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49E749" w14:textId="0FDACDBE" w:rsidR="006335B2" w:rsidRPr="009E18DE" w:rsidRDefault="007D1377" w:rsidP="007D1377">
      <w:pPr>
        <w:pStyle w:val="Heading1"/>
      </w:pPr>
      <w:r w:rsidRPr="009E18DE">
        <w:t>UTNIF_Agricultural Runoff</w:t>
      </w:r>
    </w:p>
    <w:p w14:paraId="04D3DC2B" w14:textId="351CCF4F" w:rsidR="006F0FE1" w:rsidRPr="009E18DE" w:rsidRDefault="006F0FE1" w:rsidP="002469B9">
      <w:pPr>
        <w:pStyle w:val="Heading2"/>
      </w:pPr>
      <w:r w:rsidRPr="009E18DE">
        <w:t>FYI</w:t>
      </w:r>
    </w:p>
    <w:p w14:paraId="7982309D" w14:textId="77777777" w:rsidR="006F0FE1" w:rsidRPr="009E18DE" w:rsidRDefault="006F0FE1" w:rsidP="006F0FE1">
      <w:pPr>
        <w:pStyle w:val="Heading3"/>
      </w:pPr>
      <w:r w:rsidRPr="009E18DE">
        <w:t>Terminology</w:t>
      </w:r>
    </w:p>
    <w:p w14:paraId="128FF1D9" w14:textId="77777777" w:rsidR="006F0FE1" w:rsidRPr="009E18DE" w:rsidRDefault="006F0FE1" w:rsidP="006F0FE1">
      <w:r w:rsidRPr="009E18DE">
        <w:t>Point source pollution. Refers to any pollution carried by water that is conveyed or passes through a pipe, ditch, channel, tunnel, conduit, or a well before entering local waters.</w:t>
      </w:r>
    </w:p>
    <w:p w14:paraId="373DBA38" w14:textId="77777777" w:rsidR="006F0FE1" w:rsidRPr="009E18DE" w:rsidRDefault="006F0FE1" w:rsidP="006F0FE1"/>
    <w:p w14:paraId="561DCC83" w14:textId="77777777" w:rsidR="006F0FE1" w:rsidRPr="009E18DE" w:rsidRDefault="006F0FE1" w:rsidP="006F0FE1">
      <w:r w:rsidRPr="009E18DE">
        <w:t>Nonpoint source pollution. Refers to any pollution carried by water that is not classified as a point source.</w:t>
      </w:r>
    </w:p>
    <w:p w14:paraId="503B9315" w14:textId="77777777" w:rsidR="006F0FE1" w:rsidRPr="009E18DE" w:rsidRDefault="006F0FE1" w:rsidP="006F0FE1"/>
    <w:p w14:paraId="18867023" w14:textId="77777777" w:rsidR="006F0FE1" w:rsidRPr="009E18DE" w:rsidRDefault="006F0FE1" w:rsidP="006F0FE1">
      <w:r w:rsidRPr="009E18DE">
        <w:t>Polluted urban runoff. Refers to stormwater that flows over an urban area, carrying sediment, nutrients, and other harmful pollutants into local receiving waters. This term covers stormwater that is collected, transported, and discharged without treatment from a point source by a municipal separate storm sewer system (MS4). It also refers to stormwater that flows overland, carrying pollution directly into local waters without traveling through or along a conveyance. The latter may also be referred to as “direct drainage” or “direct stormwater discharge.”</w:t>
      </w:r>
    </w:p>
    <w:p w14:paraId="7888AA94" w14:textId="77777777" w:rsidR="006F0FE1" w:rsidRPr="009E18DE" w:rsidRDefault="006F0FE1" w:rsidP="006F0FE1"/>
    <w:p w14:paraId="2E04F4FD" w14:textId="77777777" w:rsidR="006F0FE1" w:rsidRPr="009E18DE" w:rsidRDefault="006F0FE1" w:rsidP="006F0FE1">
      <w:r w:rsidRPr="009E18DE">
        <w:t>Dead zones. Water with low levels of dissolved oxygen (hypoxic water) that causes most fish, plants, and other aquatic life to die.</w:t>
      </w:r>
    </w:p>
    <w:p w14:paraId="0F376641" w14:textId="77777777" w:rsidR="006F0FE1" w:rsidRPr="009E18DE" w:rsidRDefault="006F0FE1" w:rsidP="006F0FE1"/>
    <w:p w14:paraId="5B5A8502" w14:textId="47E8C052" w:rsidR="006F0FE1" w:rsidRPr="009E18DE" w:rsidRDefault="006F0FE1" w:rsidP="006F0FE1">
      <w:r w:rsidRPr="009E18DE">
        <w:t>Cyanobacteria. Microscopic, single-celled organisms that use sunlight to make their own food. The organisms produce harmful toxins known as cyanotoxins, which can cause rapid death by respiratory failure.</w:t>
      </w:r>
    </w:p>
    <w:p w14:paraId="4726EC52" w14:textId="3B44DA29" w:rsidR="00231A26" w:rsidRPr="009E18DE" w:rsidRDefault="00231A26" w:rsidP="006F0FE1"/>
    <w:p w14:paraId="6E02B90E" w14:textId="5813B7C8" w:rsidR="006F0FE1" w:rsidRPr="009E18DE" w:rsidRDefault="00231A26" w:rsidP="006F0FE1">
      <w:r w:rsidRPr="009E18DE">
        <w:t>NPDES</w:t>
      </w:r>
      <w:r w:rsidR="0025591A" w:rsidRPr="009E18DE">
        <w:t xml:space="preserve"> permits</w:t>
      </w:r>
      <w:r w:rsidR="007D1377" w:rsidRPr="009E18DE">
        <w:t xml:space="preserve"> - As authorized by the Clean Water Act (CWA), the NPDES Permit Program controls water pollution by regulating point sources that discharge pollutants into waters of the United States. Point sources are discrete conveyances such as pipes or man-made ditches. Examples of pollutants include, but are not limited to, rock, sand, dirt, and agricultural, industrial, and municipal waste discharged into waters of the United States. See section 122.2 of 40 Code of Federal Regulations (C.F.R.) for the actual definitions of point source, pollutant, and water of the United States. The NPDES Program is a federal program which has been delegated to the State of California for implementation through the State Water Resources Control Board (State Water Board) and the nine Regional Water Quality Control Boards (Regional Water Boards), collectively Water Boards. In California, NPDES permits are also referred to as waste discharge requirements (WDRs) that regulate discharges to waters of the United States. Since its introduction in 1972, the NPDES Program has been responsible for significant improvements to our nation's and state’s water quality.</w:t>
      </w:r>
    </w:p>
    <w:p w14:paraId="32B511BB" w14:textId="77777777" w:rsidR="0033662E" w:rsidRPr="009E18DE" w:rsidRDefault="0033662E" w:rsidP="0033662E">
      <w:pPr>
        <w:pStyle w:val="Heading2"/>
      </w:pPr>
    </w:p>
    <w:p w14:paraId="30D509EB" w14:textId="24497FB5" w:rsidR="0033662E" w:rsidRPr="009E18DE" w:rsidRDefault="0033662E" w:rsidP="0033662E">
      <w:pPr>
        <w:pStyle w:val="Heading1"/>
      </w:pPr>
      <w:r w:rsidRPr="009E18DE">
        <w:t>AFF</w:t>
      </w:r>
    </w:p>
    <w:p w14:paraId="7166D9D9" w14:textId="3EE6A1AC" w:rsidR="002469B9" w:rsidRPr="009E18DE" w:rsidRDefault="002469B9" w:rsidP="002469B9">
      <w:pPr>
        <w:pStyle w:val="Heading2"/>
      </w:pPr>
      <w:r w:rsidRPr="009E18DE">
        <w:t xml:space="preserve">1AC </w:t>
      </w:r>
    </w:p>
    <w:p w14:paraId="77EEDADC" w14:textId="2C097802" w:rsidR="00DF2093" w:rsidRPr="009E18DE" w:rsidRDefault="00DF2093" w:rsidP="00DF2093">
      <w:pPr>
        <w:pStyle w:val="Heading3"/>
      </w:pPr>
      <w:r w:rsidRPr="009E18DE">
        <w:t>Plan Text</w:t>
      </w:r>
    </w:p>
    <w:p w14:paraId="024D9F8D" w14:textId="59C753E6" w:rsidR="00DF2093" w:rsidRPr="009E18DE" w:rsidRDefault="00DF2093" w:rsidP="004D05D2">
      <w:pPr>
        <w:pStyle w:val="Heading4"/>
      </w:pPr>
      <w:r w:rsidRPr="009E18DE">
        <w:t xml:space="preserve">The United States federal government should </w:t>
      </w:r>
      <w:r w:rsidR="006F1C89" w:rsidRPr="009E18DE">
        <w:t>require National Pollutant Discharge Elimination System permits</w:t>
      </w:r>
      <w:r w:rsidR="004D05D2" w:rsidRPr="009E18DE">
        <w:t xml:space="preserve"> for agricultural runoff. </w:t>
      </w:r>
    </w:p>
    <w:p w14:paraId="19A2DB3E" w14:textId="15842228" w:rsidR="002469B9" w:rsidRPr="009E18DE" w:rsidRDefault="002469B9" w:rsidP="002469B9">
      <w:pPr>
        <w:pStyle w:val="Heading3"/>
      </w:pPr>
      <w:r w:rsidRPr="009E18DE">
        <w:t>CAFOs Advantage</w:t>
      </w:r>
    </w:p>
    <w:p w14:paraId="0A4CD5AC" w14:textId="77777777" w:rsidR="007F280A" w:rsidRPr="009E18DE" w:rsidRDefault="007F280A" w:rsidP="007F280A">
      <w:pPr>
        <w:pStyle w:val="Heading4"/>
      </w:pPr>
      <w:r w:rsidRPr="009E18DE">
        <w:t xml:space="preserve">Over-reliance on antibitoics in livestock feeds produces antibiotic resistant bacteria </w:t>
      </w:r>
    </w:p>
    <w:p w14:paraId="40ADED65" w14:textId="77777777" w:rsidR="007F280A" w:rsidRPr="009E18DE" w:rsidRDefault="007F280A" w:rsidP="007F280A">
      <w:r w:rsidRPr="009E18DE">
        <w:rPr>
          <w:rStyle w:val="Style13ptBold"/>
        </w:rPr>
        <w:t>Lindwall 2019</w:t>
      </w:r>
      <w:r w:rsidRPr="009E18DE">
        <w:t xml:space="preserve"> - writer and editor in NRDC's Communications department</w:t>
      </w:r>
    </w:p>
    <w:p w14:paraId="6B790139" w14:textId="77777777" w:rsidR="007F280A" w:rsidRPr="009E18DE" w:rsidRDefault="007F280A" w:rsidP="007F280A">
      <w:r w:rsidRPr="009E18DE">
        <w:t>Courtney Lindwall July 31, 2019 “Industrial Agricultural Pollution 101” https://www.nrdc.org/stories/industrial-agricultural-pollution-101</w:t>
      </w:r>
    </w:p>
    <w:p w14:paraId="1C30D721" w14:textId="77777777" w:rsidR="007F280A" w:rsidRPr="009E18DE" w:rsidRDefault="007F280A" w:rsidP="007F280A">
      <w:r w:rsidRPr="009E18DE">
        <w:t>Antibiotic resistance</w:t>
      </w:r>
    </w:p>
    <w:p w14:paraId="091F214A" w14:textId="79627F66" w:rsidR="007F280A" w:rsidRPr="009E18DE" w:rsidRDefault="007F280A" w:rsidP="007F280A">
      <w:pPr>
        <w:rPr>
          <w:u w:val="single"/>
        </w:rPr>
      </w:pPr>
      <w:r w:rsidRPr="009E18DE">
        <w:t xml:space="preserve">The widespread </w:t>
      </w:r>
      <w:r w:rsidRPr="009E18DE">
        <w:rPr>
          <w:rStyle w:val="StyleUnderline"/>
        </w:rPr>
        <w:t>use of antibiotics in meat production in animals that are not sick is contributing to the public health crisis of antibiotic resistance.</w:t>
      </w:r>
      <w:r w:rsidRPr="009E18DE">
        <w:t xml:space="preserve"> </w:t>
      </w:r>
      <w:r w:rsidRPr="009E18DE">
        <w:rPr>
          <w:rStyle w:val="Emphasis"/>
        </w:rPr>
        <w:t>Two-thirds of antibiotics important to human medicine in the U.S. are sold for use in livestock</w:t>
      </w:r>
      <w:r w:rsidRPr="009E18DE">
        <w:rPr>
          <w:rStyle w:val="StyleUnderline"/>
        </w:rPr>
        <w:t>, not people</w:t>
      </w:r>
      <w:r w:rsidRPr="009E18DE">
        <w:t xml:space="preserve">. The regular </w:t>
      </w:r>
      <w:r w:rsidRPr="009E18DE">
        <w:rPr>
          <w:rStyle w:val="StyleUnderline"/>
        </w:rPr>
        <w:t>use of these drugs in the food and water of farm animals to</w:t>
      </w:r>
      <w:r w:rsidRPr="009E18DE">
        <w:t xml:space="preserve"> (poorly) </w:t>
      </w:r>
      <w:r w:rsidRPr="009E18DE">
        <w:rPr>
          <w:rStyle w:val="StyleUnderline"/>
        </w:rPr>
        <w:t>help them survive the often crowded, unsanitary, and stressful conditions on CAFOs contributes to the rise and proliferation of antibiotic-resistant bacteria.</w:t>
      </w:r>
      <w:r w:rsidRPr="009E18DE">
        <w:t xml:space="preserve"> </w:t>
      </w:r>
      <w:r w:rsidRPr="009E18DE">
        <w:rPr>
          <w:rStyle w:val="StyleUnderline"/>
        </w:rPr>
        <w:t>These bacteria can then spread from CAFOs via air and water, including water used to irrigate crops, and can end up in animal waste used to fertilize crops.</w:t>
      </w:r>
      <w:r w:rsidRPr="009E18DE">
        <w:t xml:space="preserve"> </w:t>
      </w:r>
      <w:r w:rsidRPr="009E18DE">
        <w:rPr>
          <w:rStyle w:val="StyleUnderline"/>
        </w:rPr>
        <w:t>Contaminated meat and farmworkers’ clothing and shoes</w:t>
      </w:r>
      <w:r w:rsidRPr="009E18DE">
        <w:t xml:space="preserve"> can also </w:t>
      </w:r>
      <w:r w:rsidRPr="009E18DE">
        <w:rPr>
          <w:rStyle w:val="StyleUnderline"/>
        </w:rPr>
        <w:t>spread these antibiotic-resistant bacteria into our communities</w:t>
      </w:r>
      <w:r w:rsidRPr="009E18DE">
        <w:t xml:space="preserve">. </w:t>
      </w:r>
      <w:r w:rsidRPr="009E18DE">
        <w:rPr>
          <w:rStyle w:val="StyleUnderline"/>
        </w:rPr>
        <w:t>Resistant bacteria can even “teach” other bacteria resistance, and this process can take place anywhere bacteria are found</w:t>
      </w:r>
      <w:r w:rsidRPr="009E18DE">
        <w:t xml:space="preserve">, including in our homes and guts. The exposure of workers and farm-adjacent communities is particularly high. </w:t>
      </w:r>
      <w:r w:rsidRPr="009E18DE">
        <w:rPr>
          <w:rStyle w:val="Emphasis"/>
        </w:rPr>
        <w:t>Antibiotic-resistant bacteria are among the gravest health threats we face today</w:t>
      </w:r>
      <w:r w:rsidRPr="009E18DE">
        <w:t xml:space="preserve">. It’s estimated that </w:t>
      </w:r>
      <w:r w:rsidRPr="009E18DE">
        <w:rPr>
          <w:rStyle w:val="StyleUnderline"/>
        </w:rPr>
        <w:t>up to 162,000 people die per year in the United States as a result of antibiotic-resistant infections</w:t>
      </w:r>
      <w:r w:rsidRPr="009E18DE">
        <w:t>—that’s more people than are killed in all types of accidents, and more than double the annual deaths from opioid overdoses—</w:t>
      </w:r>
      <w:r w:rsidRPr="009E18DE">
        <w:rPr>
          <w:rStyle w:val="StyleUnderline"/>
        </w:rPr>
        <w:t>making it the third-leading cause of death in the U</w:t>
      </w:r>
      <w:r w:rsidRPr="009E18DE">
        <w:t xml:space="preserve">nited </w:t>
      </w:r>
      <w:r w:rsidRPr="009E18DE">
        <w:rPr>
          <w:rStyle w:val="StyleUnderline"/>
        </w:rPr>
        <w:t>S</w:t>
      </w:r>
      <w:r w:rsidRPr="009E18DE">
        <w:t xml:space="preserve">tates, behind heart disease and cancer. </w:t>
      </w:r>
      <w:r w:rsidRPr="009E18DE">
        <w:rPr>
          <w:rStyle w:val="StyleUnderline"/>
        </w:rPr>
        <w:t>And</w:t>
      </w:r>
      <w:r w:rsidRPr="009E18DE">
        <w:t xml:space="preserve"> public health officials warn that </w:t>
      </w:r>
      <w:r w:rsidRPr="009E18DE">
        <w:rPr>
          <w:rStyle w:val="StyleUnderline"/>
        </w:rPr>
        <w:t>the crisis will only get worse if we continue misusing and overusing these drugs.</w:t>
      </w:r>
    </w:p>
    <w:p w14:paraId="6BFB141E" w14:textId="2748236F" w:rsidR="002469B9" w:rsidRPr="009E18DE" w:rsidRDefault="002469B9" w:rsidP="002469B9">
      <w:pPr>
        <w:pStyle w:val="Heading4"/>
      </w:pPr>
      <w:r w:rsidRPr="009E18DE">
        <w:t>Manure lagoons at CAFOs spillover and are a direct threat to local water supplies</w:t>
      </w:r>
    </w:p>
    <w:p w14:paraId="1A3FA4AF" w14:textId="77777777" w:rsidR="002469B9" w:rsidRPr="009E18DE" w:rsidRDefault="002469B9" w:rsidP="002469B9">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169D82B4" w14:textId="77777777" w:rsidR="002469B9" w:rsidRPr="009E18DE" w:rsidRDefault="002469B9" w:rsidP="002469B9">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33ABDE8D" w14:textId="77777777" w:rsidR="002469B9" w:rsidRPr="009E18DE" w:rsidRDefault="002469B9" w:rsidP="002469B9">
      <w:r w:rsidRPr="009E18DE">
        <w:rPr>
          <w:rStyle w:val="StyleUnderline"/>
        </w:rPr>
        <w:t xml:space="preserve">The most </w:t>
      </w:r>
      <w:r w:rsidRPr="009E18DE">
        <w:t xml:space="preserve">obvious and </w:t>
      </w:r>
      <w:r w:rsidRPr="009E18DE">
        <w:rPr>
          <w:rStyle w:val="StyleUnderline"/>
        </w:rPr>
        <w:t xml:space="preserve">immediate threat that CAFOs present is to clean water </w:t>
      </w:r>
      <w:r w:rsidRPr="009E18DE">
        <w:t xml:space="preserve">and public health, two significant concerns </w:t>
      </w:r>
      <w:r w:rsidRPr="009E18DE">
        <w:rPr>
          <w:rStyle w:val="StyleUnderline"/>
        </w:rPr>
        <w:t>of</w:t>
      </w:r>
      <w:r w:rsidRPr="009E18DE">
        <w:t xml:space="preserve"> the </w:t>
      </w:r>
      <w:r w:rsidRPr="009E18DE">
        <w:rPr>
          <w:rStyle w:val="StyleUnderline"/>
        </w:rPr>
        <w:t>rural communities</w:t>
      </w:r>
      <w:r w:rsidRPr="009E18DE">
        <w:t xml:space="preserve"> in which these factory farms are usually located. </w:t>
      </w:r>
      <w:r w:rsidRPr="009E18DE">
        <w:rPr>
          <w:rStyle w:val="StyleUnderline"/>
        </w:rPr>
        <w:t>CAFOs present such a significant threat to drinking water quality</w:t>
      </w:r>
      <w:r w:rsidRPr="009E18DE">
        <w:t xml:space="preserve"> and overall public health </w:t>
      </w:r>
      <w:r w:rsidRPr="009E18DE">
        <w:rPr>
          <w:rStyle w:val="StyleUnderline"/>
        </w:rPr>
        <w:t>because the effects of CAFOs are so difficult to contain.</w:t>
      </w:r>
    </w:p>
    <w:p w14:paraId="638592AC" w14:textId="77777777" w:rsidR="002469B9" w:rsidRPr="009E18DE" w:rsidRDefault="002469B9" w:rsidP="002469B9">
      <w:pPr>
        <w:rPr>
          <w:rStyle w:val="StyleUnderline"/>
        </w:rPr>
      </w:pPr>
      <w:r w:rsidRPr="009E18DE">
        <w:t xml:space="preserve">Many of </w:t>
      </w:r>
      <w:r w:rsidRPr="009E18DE">
        <w:rPr>
          <w:rStyle w:val="StyleUnderline"/>
        </w:rPr>
        <w:t>CAFOs’ harms are rooted in manure storage and disposal</w:t>
      </w:r>
      <w:r w:rsidRPr="009E18DE">
        <w:t xml:space="preserve">. </w:t>
      </w:r>
      <w:r w:rsidRPr="009E18DE">
        <w:rPr>
          <w:rStyle w:val="StyleUnderline"/>
        </w:rPr>
        <w:t>Manure lagoons</w:t>
      </w:r>
      <w:r w:rsidRPr="009E18DE">
        <w:t xml:space="preserve"> at North Carolina hog CAFOs (most of which are concentrated in the coastal plain) have </w:t>
      </w:r>
      <w:r w:rsidRPr="009E18DE">
        <w:rPr>
          <w:rStyle w:val="StyleUnderline"/>
        </w:rPr>
        <w:t>repeatedly overflow</w:t>
      </w:r>
      <w:r w:rsidRPr="009E18DE">
        <w:t xml:space="preserve">ed in situations of natural disaster, </w:t>
      </w:r>
      <w:r w:rsidRPr="009E18DE">
        <w:rPr>
          <w:rStyle w:val="StyleUnderline"/>
        </w:rPr>
        <w:t>flooding untreated sewage across the countryside and contaminating crops to the extent that they are considered “adulterated” by the FDA and cannot be sold for human consumption</w:t>
      </w:r>
      <w:r w:rsidRPr="009E18DE">
        <w:t xml:space="preserve">.59 </w:t>
      </w:r>
      <w:r w:rsidRPr="009E18DE">
        <w:rPr>
          <w:rStyle w:val="StyleUnderline"/>
        </w:rPr>
        <w:t>Animal waste concentrated in manure lagoons has a much higher nutrient load than raw human sewage and</w:t>
      </w:r>
      <w:r w:rsidRPr="009E18DE">
        <w:t xml:space="preserve"> is, therefore, </w:t>
      </w:r>
      <w:r w:rsidRPr="009E18DE">
        <w:rPr>
          <w:rStyle w:val="Emphasis"/>
        </w:rPr>
        <w:t>much more likely to result in dangerous algal blooms when it contaminates ground or surface water</w:t>
      </w:r>
      <w:r w:rsidRPr="009E18DE">
        <w:t xml:space="preserve">.60 </w:t>
      </w:r>
      <w:r w:rsidRPr="009E18DE">
        <w:rPr>
          <w:rStyle w:val="StyleUnderline"/>
        </w:rPr>
        <w:t>This waste often contains heavy metal, antibiotic, pesticide, and hormone residue, much of which can persist in watersheds.</w:t>
      </w:r>
    </w:p>
    <w:p w14:paraId="61ED69A7" w14:textId="1BC08138" w:rsidR="002469B9" w:rsidRPr="009E18DE" w:rsidRDefault="002469B9" w:rsidP="002469B9">
      <w:pPr>
        <w:rPr>
          <w:rStyle w:val="StyleUnderline"/>
        </w:rPr>
      </w:pPr>
      <w:r w:rsidRPr="009E18DE">
        <w:t xml:space="preserve">Many </w:t>
      </w:r>
      <w:r w:rsidRPr="009E18DE">
        <w:rPr>
          <w:rStyle w:val="StyleUnderline"/>
        </w:rPr>
        <w:t>rural areas depend on groundwater for drinking, and studies have shown that private wells in areas with CAFOs often contain bacteria, pathogens, veterinary antibiotics, and nitrates</w:t>
      </w:r>
      <w:r w:rsidRPr="009E18DE">
        <w:t xml:space="preserve"> (a particular risk to infants, among whom high levels of nitrates may result in blue baby syndrome, neural tube defects, and even death). </w:t>
      </w:r>
      <w:r w:rsidRPr="009E18DE">
        <w:rPr>
          <w:rStyle w:val="StyleUnderline"/>
        </w:rPr>
        <w:t>The massive quantities of manure produced in concentrated areas by CAFOs are difficult to mitigate and can lead to antibiotic-resistant strains of bacteria being transmitted to humans through air or water contamination</w:t>
      </w:r>
      <w:r w:rsidRPr="009E18DE">
        <w:t xml:space="preserve"> of nearby fresh fruit and vegetable production.63 Additionally, </w:t>
      </w:r>
      <w:r w:rsidRPr="009E18DE">
        <w:rPr>
          <w:rStyle w:val="StyleUnderline"/>
        </w:rPr>
        <w:t>CAFOs are the perfect breeding place for insects, including those that can spread harmful pathogens to humans.</w:t>
      </w:r>
      <w:r w:rsidRPr="009E18DE">
        <w:t xml:space="preserve">64 </w:t>
      </w:r>
      <w:r w:rsidRPr="009E18DE">
        <w:rPr>
          <w:rStyle w:val="StyleUnderline"/>
        </w:rPr>
        <w:t>These risks</w:t>
      </w:r>
      <w:r w:rsidRPr="009E18DE">
        <w:t xml:space="preserve"> can </w:t>
      </w:r>
      <w:r w:rsidRPr="009E18DE">
        <w:rPr>
          <w:rStyle w:val="StyleUnderline"/>
        </w:rPr>
        <w:t>extend far beyond the rural areas where CAFOs are located,</w:t>
      </w:r>
      <w:r w:rsidRPr="009E18DE">
        <w:t xml:space="preserve"> through both food-borne pathogens and infectious diseases that spread from animals to humans. </w:t>
      </w:r>
      <w:r w:rsidRPr="009E18DE">
        <w:rPr>
          <w:rStyle w:val="StyleUnderline"/>
        </w:rPr>
        <w:t>Despite</w:t>
      </w:r>
      <w:r w:rsidRPr="009E18DE">
        <w:t xml:space="preserve"> all of </w:t>
      </w:r>
      <w:r w:rsidRPr="009E18DE">
        <w:rPr>
          <w:rStyle w:val="StyleUnderline"/>
        </w:rPr>
        <w:t xml:space="preserve">these well-documented negative effects, agricultural activities are largely exempt from regulation and oversight under the </w:t>
      </w:r>
      <w:r w:rsidRPr="009E18DE">
        <w:t>Federal Water Pollution Control Act (commonly known as the “</w:t>
      </w:r>
      <w:r w:rsidRPr="009E18DE">
        <w:rPr>
          <w:rStyle w:val="StyleUnderline"/>
        </w:rPr>
        <w:t>Clean Water Act</w:t>
      </w:r>
      <w:r w:rsidRPr="009E18DE">
        <w:t xml:space="preserve">”).66 </w:t>
      </w:r>
      <w:r w:rsidRPr="009E18DE">
        <w:rPr>
          <w:rStyle w:val="StyleUnderline"/>
        </w:rPr>
        <w:t>The threats to clean water and public health are</w:t>
      </w:r>
      <w:r w:rsidRPr="009E18DE">
        <w:t xml:space="preserve">, therefore, </w:t>
      </w:r>
      <w:r w:rsidRPr="009E18DE">
        <w:rPr>
          <w:rStyle w:val="StyleUnderline"/>
        </w:rPr>
        <w:t>particularly compelling reasons for why federal legislative action is necessary.</w:t>
      </w:r>
    </w:p>
    <w:p w14:paraId="432A05D4" w14:textId="2D4C39F3" w:rsidR="00D57C27" w:rsidRPr="009E18DE" w:rsidRDefault="00D57C27" w:rsidP="00D57C27">
      <w:pPr>
        <w:pStyle w:val="Heading4"/>
      </w:pPr>
      <w:r w:rsidRPr="009E18DE">
        <w:t>That causes super bugs</w:t>
      </w:r>
    </w:p>
    <w:p w14:paraId="2136CA6E" w14:textId="085EF7DE" w:rsidR="007C6C15" w:rsidRPr="009E18DE" w:rsidRDefault="007C6C15" w:rsidP="007C6C15">
      <w:r w:rsidRPr="009E18DE">
        <w:rPr>
          <w:rStyle w:val="Style13ptBold"/>
        </w:rPr>
        <w:t>Helmer 2018</w:t>
      </w:r>
      <w:r w:rsidRPr="009E18DE">
        <w:t xml:space="preserve"> - experienced journalist who writes about food, gardening, farming, the environment and sustainable living</w:t>
      </w:r>
    </w:p>
    <w:p w14:paraId="6057DCDE" w14:textId="1C6CF400" w:rsidR="007C6C15" w:rsidRPr="009E18DE" w:rsidRDefault="007C6C15" w:rsidP="007C6C15">
      <w:r w:rsidRPr="009E18DE">
        <w:t>October 23, 2018 Jodi Helmer “Hurricane-Flooded Hog Farms Could Bring Superbugs to North Carolina Communities” https://www.nrdc.org/stories/hurricane-flooded-hog-farms-could-bring-superbugs-north-carolina-communities</w:t>
      </w:r>
    </w:p>
    <w:p w14:paraId="6AF4A4E7" w14:textId="263EDB20" w:rsidR="00D57C27" w:rsidRPr="009E18DE" w:rsidRDefault="00D57C27" w:rsidP="002469B9">
      <w:pPr>
        <w:rPr>
          <w:sz w:val="16"/>
        </w:rPr>
      </w:pPr>
      <w:r w:rsidRPr="009E18DE">
        <w:rPr>
          <w:sz w:val="16"/>
        </w:rPr>
        <w:t>Hurricane Florence dropped more than 30 inches of rain in some North Carolina coastal communities in September, killing at least 39 people, toppling trees, downing power lines, and causing extensive flood damage. Now that the waters have receded, hundreds of thousands of residents are left to rebuild or repair their homes and businesses and replace their destroyed belongings. For those living near hog farms, the cleanup will need to be even more extensive.</w:t>
      </w:r>
      <w:r w:rsidR="007C6C15" w:rsidRPr="009E18DE">
        <w:rPr>
          <w:sz w:val="16"/>
        </w:rPr>
        <w:t xml:space="preserve"> </w:t>
      </w:r>
      <w:r w:rsidRPr="009E18DE">
        <w:rPr>
          <w:sz w:val="16"/>
        </w:rPr>
        <w:t xml:space="preserve">That’s because </w:t>
      </w:r>
      <w:r w:rsidRPr="009E18DE">
        <w:rPr>
          <w:rStyle w:val="StyleUnderline"/>
        </w:rPr>
        <w:t>runoff from huge livestock operations can spread large amounts of fecal matter throughout the landscap</w:t>
      </w:r>
      <w:r w:rsidRPr="009E18DE">
        <w:rPr>
          <w:sz w:val="16"/>
        </w:rPr>
        <w:t>e—</w:t>
      </w:r>
      <w:r w:rsidRPr="009E18DE">
        <w:rPr>
          <w:rStyle w:val="StyleUnderline"/>
        </w:rPr>
        <w:t>and with it the potential danger of antibiotic-resistant bacteria, or superbugs.</w:t>
      </w:r>
      <w:r w:rsidR="007C6C15" w:rsidRPr="009E18DE">
        <w:rPr>
          <w:rStyle w:val="StyleUnderline"/>
        </w:rPr>
        <w:t xml:space="preserve"> </w:t>
      </w:r>
      <w:r w:rsidRPr="009E18DE">
        <w:rPr>
          <w:sz w:val="16"/>
        </w:rPr>
        <w:t xml:space="preserve">North Carolina is home to nearly 10 million hogs that produce 10 billion gallons of manure each year. </w:t>
      </w:r>
      <w:r w:rsidRPr="009E18DE">
        <w:rPr>
          <w:rStyle w:val="StyleUnderline"/>
        </w:rPr>
        <w:t>Farmers store the pigs’ waste in thousands of pits, some the size of football fields, called lagoons</w:t>
      </w:r>
      <w:r w:rsidRPr="009E18DE">
        <w:rPr>
          <w:sz w:val="16"/>
        </w:rPr>
        <w:t>. During Hurricane Florence, six lagoons suffered structural damage and 33 have overflowed so far, discharging an enormous amount of hog feces into the surrounding environment.</w:t>
      </w:r>
      <w:r w:rsidR="007C6C15" w:rsidRPr="009E18DE">
        <w:rPr>
          <w:sz w:val="16"/>
        </w:rPr>
        <w:t xml:space="preserve"> </w:t>
      </w:r>
      <w:r w:rsidRPr="009E18DE">
        <w:rPr>
          <w:rStyle w:val="StyleUnderline"/>
        </w:rPr>
        <w:t>When thousands of animals live together in close quarters</w:t>
      </w:r>
      <w:r w:rsidRPr="009E18DE">
        <w:rPr>
          <w:sz w:val="16"/>
        </w:rPr>
        <w:t xml:space="preserve">, standing in their own feces, </w:t>
      </w:r>
      <w:r w:rsidRPr="009E18DE">
        <w:rPr>
          <w:rStyle w:val="StyleUnderline"/>
        </w:rPr>
        <w:t>disease happens. Farmers administer low doses of antibiotics to prevent the spread of illness</w:t>
      </w:r>
      <w:r w:rsidRPr="009E18DE">
        <w:rPr>
          <w:sz w:val="16"/>
        </w:rPr>
        <w:t xml:space="preserve"> (and to help spur growth), </w:t>
      </w:r>
      <w:r w:rsidRPr="009E18DE">
        <w:rPr>
          <w:rStyle w:val="Emphasis"/>
        </w:rPr>
        <w:t>but such practices also encourage the development of bacteria that can resist those medicines</w:t>
      </w:r>
      <w:r w:rsidRPr="009E18DE">
        <w:rPr>
          <w:sz w:val="16"/>
        </w:rPr>
        <w:t>.</w:t>
      </w:r>
      <w:r w:rsidR="007C6C15" w:rsidRPr="009E18DE">
        <w:rPr>
          <w:sz w:val="16"/>
        </w:rPr>
        <w:t xml:space="preserve"> </w:t>
      </w:r>
      <w:r w:rsidRPr="009E18DE">
        <w:rPr>
          <w:rStyle w:val="StyleUnderline"/>
        </w:rPr>
        <w:t>The drug-resistant bacteria colonizing the pigs’ bodies come out in their feces and eventually get flushed into the lagoons</w:t>
      </w:r>
      <w:r w:rsidRPr="009E18DE">
        <w:rPr>
          <w:sz w:val="16"/>
        </w:rPr>
        <w:t xml:space="preserve">, says Lance B. Price, founding director of the Antibiotic Resistance Action Center at George Washington University. </w:t>
      </w:r>
      <w:r w:rsidRPr="009E18DE">
        <w:rPr>
          <w:rStyle w:val="StyleUnderline"/>
        </w:rPr>
        <w:t>When the lagoons overflow, the superbugs go wherever the floodwaters go.</w:t>
      </w:r>
      <w:r w:rsidR="007C6C15" w:rsidRPr="009E18DE">
        <w:rPr>
          <w:rStyle w:val="StyleUnderline"/>
        </w:rPr>
        <w:t xml:space="preserve"> </w:t>
      </w:r>
      <w:r w:rsidRPr="009E18DE">
        <w:rPr>
          <w:sz w:val="16"/>
        </w:rPr>
        <w:t>This is what happened in 1999 when Hurricane Floyd caused lagoons at 46 operations in eastern North Carolina to spill their contents. A decade and a half later, a study published by the National Institutes of Health found that there were still high concentrations of fecal bacteria in surface waters both upstream and downstream from the hog lagoons. More than 40 percent of samples exceeded state and federal water quality guidelines for E. coli.</w:t>
      </w:r>
      <w:r w:rsidR="007C6C15" w:rsidRPr="009E18DE">
        <w:rPr>
          <w:sz w:val="16"/>
        </w:rPr>
        <w:t xml:space="preserve"> </w:t>
      </w:r>
      <w:r w:rsidRPr="009E18DE">
        <w:rPr>
          <w:sz w:val="16"/>
        </w:rPr>
        <w:t xml:space="preserve">“We know from past hurricanes that </w:t>
      </w:r>
      <w:r w:rsidRPr="009E18DE">
        <w:rPr>
          <w:rStyle w:val="Emphasis"/>
        </w:rPr>
        <w:t>the bacterial threat from these overflowing lagoons sticks around even after the floodwaters go away</w:t>
      </w:r>
      <w:r w:rsidRPr="009E18DE">
        <w:rPr>
          <w:sz w:val="16"/>
        </w:rPr>
        <w:t xml:space="preserve">,” says Valerie Baron, an NRDC attorney who works on sustainable agriculture issues. “But </w:t>
      </w:r>
      <w:r w:rsidRPr="009E18DE">
        <w:rPr>
          <w:rStyle w:val="StyleUnderline"/>
        </w:rPr>
        <w:t>the waste is a significant problem even when there’s not a major weather event or lagoon failure.”</w:t>
      </w:r>
      <w:r w:rsidR="007C6C15" w:rsidRPr="009E18DE">
        <w:rPr>
          <w:sz w:val="16"/>
        </w:rPr>
        <w:t xml:space="preserve"> </w:t>
      </w:r>
      <w:r w:rsidRPr="009E18DE">
        <w:rPr>
          <w:rStyle w:val="StyleUnderline"/>
        </w:rPr>
        <w:t>Residents living near</w:t>
      </w:r>
      <w:r w:rsidRPr="009E18DE">
        <w:rPr>
          <w:sz w:val="16"/>
        </w:rPr>
        <w:t xml:space="preserve"> concentrated animal feeding operations, or </w:t>
      </w:r>
      <w:r w:rsidRPr="009E18DE">
        <w:rPr>
          <w:rStyle w:val="StyleUnderline"/>
        </w:rPr>
        <w:t>CAFOs</w:t>
      </w:r>
      <w:r w:rsidRPr="009E18DE">
        <w:rPr>
          <w:sz w:val="16"/>
        </w:rPr>
        <w:t xml:space="preserve">, where hogs live snout-to-snout, </w:t>
      </w:r>
      <w:r w:rsidRPr="009E18DE">
        <w:rPr>
          <w:rStyle w:val="StyleUnderline"/>
        </w:rPr>
        <w:t>already experience a range of adverse health conditions</w:t>
      </w:r>
      <w:r w:rsidRPr="009E18DE">
        <w:rPr>
          <w:sz w:val="16"/>
        </w:rPr>
        <w:t xml:space="preserve"> ranging from asthma and skin irritation to birth defects and miscarriages. A 2018 study published in the North Carolina Medical Journal found that people living near hog farms also had lower life expectancies and higher rates of hospital admissions than other North Carolinians.</w:t>
      </w:r>
      <w:r w:rsidR="007C6C15" w:rsidRPr="009E18DE">
        <w:rPr>
          <w:sz w:val="16"/>
        </w:rPr>
        <w:t xml:space="preserve"> </w:t>
      </w:r>
      <w:r w:rsidRPr="009E18DE">
        <w:rPr>
          <w:sz w:val="16"/>
        </w:rPr>
        <w:t>No government agency currently tracks the possible connections between lagoon overflows and health issues in CAFO-adjacent communities, but Price suspects hospitals in downstream regions could see upticks in illnesses such as staph, MRSA, and E. coli infections. Making matters worse, he says, “</w:t>
      </w:r>
      <w:r w:rsidRPr="009E18DE">
        <w:rPr>
          <w:rStyle w:val="StyleUnderline"/>
        </w:rPr>
        <w:t>If people get an infection from the bacteria, the treatment can fail because those pathogens are resistant to antibiotics</w:t>
      </w:r>
      <w:r w:rsidRPr="009E18DE">
        <w:rPr>
          <w:sz w:val="16"/>
        </w:rPr>
        <w:t>.”</w:t>
      </w:r>
      <w:r w:rsidR="007C6C15" w:rsidRPr="009E18DE">
        <w:rPr>
          <w:sz w:val="16"/>
        </w:rPr>
        <w:t xml:space="preserve"> </w:t>
      </w:r>
      <w:r w:rsidRPr="009E18DE">
        <w:rPr>
          <w:rStyle w:val="Emphasis"/>
        </w:rPr>
        <w:t>CAFO-contaminated drinking water is one of the biggest concerns</w:t>
      </w:r>
      <w:r w:rsidRPr="009E18DE">
        <w:rPr>
          <w:sz w:val="16"/>
        </w:rPr>
        <w:t xml:space="preserve">. Well water is prevalent in rural communities. </w:t>
      </w:r>
      <w:r w:rsidRPr="009E18DE">
        <w:rPr>
          <w:rStyle w:val="StyleUnderline"/>
        </w:rPr>
        <w:t>When sullied floodwaters seep into the ground, the sunlight that can kill some troublesome bacteria can no longer reach them</w:t>
      </w:r>
      <w:r w:rsidRPr="009E18DE">
        <w:rPr>
          <w:sz w:val="16"/>
        </w:rPr>
        <w:t xml:space="preserve">. </w:t>
      </w:r>
      <w:r w:rsidRPr="009E18DE">
        <w:rPr>
          <w:rStyle w:val="StyleUnderline"/>
        </w:rPr>
        <w:t>Such bacteria can also persist in sediment and contaminate well water over long periods of time.</w:t>
      </w:r>
      <w:r w:rsidR="007C6C15" w:rsidRPr="009E18DE">
        <w:rPr>
          <w:sz w:val="16"/>
        </w:rPr>
        <w:t xml:space="preserve"> </w:t>
      </w:r>
      <w:r w:rsidRPr="009E18DE">
        <w:rPr>
          <w:sz w:val="16"/>
        </w:rPr>
        <w:t xml:space="preserve">Jill Johnston, an assistant professor of preventive medicine at the University of Southern California, says testing and treating drinking water sources can help. Unfortunately, she notes, </w:t>
      </w:r>
      <w:r w:rsidRPr="009E18DE">
        <w:rPr>
          <w:rStyle w:val="StyleUnderline"/>
        </w:rPr>
        <w:t>industrial hog operations are often located in low-income communities where residents can’t afford water tests or expensive filtration systems. Many of these communities are predominantly African-American, and Johnston calls it “an issue of environmental racism</w:t>
      </w:r>
      <w:r w:rsidRPr="009E18DE">
        <w:rPr>
          <w:sz w:val="16"/>
        </w:rPr>
        <w:t>.”</w:t>
      </w:r>
      <w:r w:rsidR="007C6C15" w:rsidRPr="009E18DE">
        <w:rPr>
          <w:sz w:val="16"/>
        </w:rPr>
        <w:t xml:space="preserve"> </w:t>
      </w:r>
      <w:r w:rsidRPr="009E18DE">
        <w:rPr>
          <w:sz w:val="16"/>
        </w:rPr>
        <w:t>At least 150 industrial hog operations in North Carolina are located in or near 100-year floodplains. In places like Duplin and Sampson Counties, where hogs outnumber humans, residents are at ongoing risk from flooded hog lagoons.</w:t>
      </w:r>
      <w:r w:rsidR="007C6C15" w:rsidRPr="009E18DE">
        <w:rPr>
          <w:sz w:val="16"/>
        </w:rPr>
        <w:t xml:space="preserve"> </w:t>
      </w:r>
      <w:r w:rsidRPr="009E18DE">
        <w:rPr>
          <w:sz w:val="16"/>
        </w:rPr>
        <w:t>“We have programs to help farmers out after these flood events, to help them rebuild and compensate them for their losses,” says Price. “It seems that some of that money could be spent helping people living in these regions to determine whether their drinking water is safe and then help them rectify the problem.”</w:t>
      </w:r>
      <w:r w:rsidR="007C6C15" w:rsidRPr="009E18DE">
        <w:rPr>
          <w:sz w:val="16"/>
        </w:rPr>
        <w:t xml:space="preserve"> </w:t>
      </w:r>
      <w:r w:rsidRPr="009E18DE">
        <w:rPr>
          <w:sz w:val="16"/>
        </w:rPr>
        <w:t>Prevention, of course, is key. Relocating hog farms to higher ground could keep them out of a flood’s reach, but that would not stem the prolific amounts of excrement they produce nor lessen the threats their living conditions pose to modern medicine. Researchers have been looking into possible technological solutions, such as transforming waste into biofuel, but so far nothing has proved capable of putting a dent in the state’s hog waste problem.</w:t>
      </w:r>
      <w:r w:rsidR="007C6C15" w:rsidRPr="009E18DE">
        <w:rPr>
          <w:sz w:val="16"/>
        </w:rPr>
        <w:t xml:space="preserve"> </w:t>
      </w:r>
      <w:r w:rsidRPr="009E18DE">
        <w:rPr>
          <w:sz w:val="16"/>
        </w:rPr>
        <w:t xml:space="preserve">Smaller farms do not require lagoons and use less, if any, antibiotics, but there’s plenty of room for improvement at large-scale operations. David Wallinga, a physician working on health policy at NRDC, points out that Denmark and the Netherlands have already succeeded in curbing antibiotic overuse on industrial pig farms. </w:t>
      </w:r>
      <w:r w:rsidRPr="009E18DE">
        <w:rPr>
          <w:rStyle w:val="StyleUnderline"/>
        </w:rPr>
        <w:t>Providing more space and better feed</w:t>
      </w:r>
      <w:r w:rsidRPr="009E18DE">
        <w:rPr>
          <w:sz w:val="16"/>
        </w:rPr>
        <w:t xml:space="preserve">, for example, </w:t>
      </w:r>
      <w:r w:rsidRPr="009E18DE">
        <w:rPr>
          <w:rStyle w:val="StyleUnderline"/>
        </w:rPr>
        <w:t>helps to decreases the animals’ stress levels and boosts their immune systems, allowing agricultural antibiotic use</w:t>
      </w:r>
      <w:r w:rsidRPr="009E18DE">
        <w:rPr>
          <w:sz w:val="16"/>
        </w:rPr>
        <w:t xml:space="preserve"> in those European countries </w:t>
      </w:r>
      <w:r w:rsidRPr="009E18DE">
        <w:rPr>
          <w:rStyle w:val="StyleUnderline"/>
        </w:rPr>
        <w:t>to drop</w:t>
      </w:r>
      <w:r w:rsidRPr="009E18DE">
        <w:rPr>
          <w:sz w:val="16"/>
        </w:rPr>
        <w:t xml:space="preserve"> nearly 60 percent.</w:t>
      </w:r>
      <w:r w:rsidR="007C6C15" w:rsidRPr="009E18DE">
        <w:rPr>
          <w:sz w:val="16"/>
        </w:rPr>
        <w:t xml:space="preserve"> </w:t>
      </w:r>
      <w:r w:rsidRPr="009E18DE">
        <w:rPr>
          <w:rStyle w:val="StyleUnderline"/>
        </w:rPr>
        <w:t>The U.S. livestock industry could do the same, but unfortunately it has not been adequately motivated to do so.</w:t>
      </w:r>
      <w:r w:rsidRPr="009E18DE">
        <w:rPr>
          <w:sz w:val="16"/>
        </w:rPr>
        <w:t xml:space="preserve"> And now Baron fears the Trump administration is making a bad situation worse. A month before Hurricane Florence came barreling through North Carolina, the U.S. Environmental Protection Agency announced it was changing its National Enforcement Initiative and dropping its focus on CAFOs. The NEI has long gone after industries that have a poor history of compliance and pose an outsize threat to neighboring communities.</w:t>
      </w:r>
    </w:p>
    <w:p w14:paraId="5FAA71F5" w14:textId="2E629D25" w:rsidR="00D6508C" w:rsidRPr="009E18DE" w:rsidRDefault="00D6508C" w:rsidP="00D6508C">
      <w:pPr>
        <w:pStyle w:val="Heading4"/>
      </w:pPr>
      <w:r w:rsidRPr="009E18DE">
        <w:t>Extinction</w:t>
      </w:r>
    </w:p>
    <w:p w14:paraId="1B469CB1" w14:textId="48122938" w:rsidR="00D6508C" w:rsidRPr="009E18DE" w:rsidRDefault="00D6508C" w:rsidP="00D6508C">
      <w:pPr>
        <w:rPr>
          <w:rStyle w:val="beriefunderline"/>
          <w:rFonts w:eastAsiaTheme="minorEastAsia"/>
          <w:sz w:val="18"/>
          <w:szCs w:val="18"/>
          <w:u w:val="none"/>
        </w:rPr>
      </w:pPr>
      <w:r w:rsidRPr="009E18DE">
        <w:rPr>
          <w:rStyle w:val="Heading4Char"/>
        </w:rPr>
        <w:t>Davies 08</w:t>
      </w:r>
      <w:r w:rsidRPr="009E18DE">
        <w:rPr>
          <w:sz w:val="18"/>
          <w:szCs w:val="18"/>
        </w:rPr>
        <w:t xml:space="preserve"> - Professor of Microbiology and Immunology @ University of British Columbia [Julian Davies, “Resistance redux. Infectious diseases, antibiotic resistance and the future of mankind,” EMBO reports 9, S1, S18–S21 (2008), pg. http://www.nature.com.proxy.library.emory.edu/embor/journal/v9/n1s/full/embor200869.html]</w:t>
      </w:r>
    </w:p>
    <w:p w14:paraId="3C87FD6E" w14:textId="31411452" w:rsidR="00D6508C" w:rsidRPr="009E18DE" w:rsidRDefault="00D6508C" w:rsidP="00D6508C">
      <w:pPr>
        <w:rPr>
          <w:sz w:val="16"/>
        </w:rPr>
      </w:pPr>
      <w:r w:rsidRPr="009E18DE">
        <w:rPr>
          <w:rStyle w:val="beriefunderline"/>
          <w:rFonts w:eastAsiaTheme="majorEastAsia"/>
        </w:rPr>
        <w:t xml:space="preserve">For many years, antibiotic-resistant pathogens have been recognized as one of the </w:t>
      </w:r>
      <w:r w:rsidRPr="009E18DE">
        <w:rPr>
          <w:rStyle w:val="beriefunderline"/>
          <w:rFonts w:eastAsiaTheme="majorEastAsia"/>
          <w:b/>
        </w:rPr>
        <w:t>main threats to</w:t>
      </w:r>
      <w:r w:rsidRPr="009E18DE">
        <w:rPr>
          <w:rStyle w:val="beriefunderline"/>
          <w:rFonts w:eastAsiaTheme="majorEastAsia"/>
        </w:rPr>
        <w:t xml:space="preserve"> </w:t>
      </w:r>
      <w:r w:rsidRPr="009E18DE">
        <w:rPr>
          <w:rStyle w:val="beriefunderline"/>
          <w:rFonts w:eastAsiaTheme="majorEastAsia"/>
          <w:b/>
        </w:rPr>
        <w:t>human survival</w:t>
      </w:r>
      <w:r w:rsidRPr="009E18DE">
        <w:rPr>
          <w:rStyle w:val="beriefunderline"/>
          <w:rFonts w:eastAsiaTheme="majorEastAsia"/>
        </w:rPr>
        <w:t>, as some</w:t>
      </w:r>
      <w:r w:rsidRPr="009E18DE">
        <w:rPr>
          <w:sz w:val="16"/>
        </w:rPr>
        <w:t xml:space="preserve"> </w:t>
      </w:r>
      <w:r w:rsidRPr="009E18DE">
        <w:rPr>
          <w:rStyle w:val="beriefunderline"/>
          <w:rFonts w:eastAsiaTheme="majorEastAsia"/>
        </w:rPr>
        <w:t xml:space="preserve">experts predict a return to the </w:t>
      </w:r>
      <w:r w:rsidRPr="009E18DE">
        <w:rPr>
          <w:rStyle w:val="beriefunderline"/>
          <w:rFonts w:eastAsiaTheme="majorEastAsia"/>
          <w:b/>
        </w:rPr>
        <w:t>pre-antibiotic era</w:t>
      </w:r>
      <w:r w:rsidRPr="009E18DE">
        <w:rPr>
          <w:sz w:val="16"/>
        </w:rPr>
        <w:t>.</w:t>
      </w:r>
      <w:r w:rsidRPr="009E18DE">
        <w:rPr>
          <w:rStyle w:val="Brief-Smalltext"/>
          <w:sz w:val="16"/>
        </w:rPr>
        <w:t xml:space="preserve">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9E18DE">
        <w:rPr>
          <w:rStyle w:val="beriefunderline"/>
          <w:rFonts w:eastAsiaTheme="majorEastAsia"/>
        </w:rPr>
        <w:t>the problem has not yet really arrived on the radar screen of many physicians and clinicians, as antimicrobials still work most of the time</w:t>
      </w:r>
      <w:r w:rsidRPr="009E18DE">
        <w:rPr>
          <w:rStyle w:val="Brief-Smalltext"/>
          <w:sz w:val="16"/>
        </w:rPr>
        <w:t>—apart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r w:rsidRPr="009E18DE">
        <w:rPr>
          <w:sz w:val="16"/>
        </w:rPr>
        <w:t xml:space="preserve"> </w:t>
      </w:r>
      <w:r w:rsidRPr="009E18DE">
        <w:rPr>
          <w:u w:val="single"/>
        </w:rPr>
        <w:t>In order to meet the growing problem of antibiotic resistance</w:t>
      </w:r>
      <w:r w:rsidRPr="009E18DE">
        <w:rPr>
          <w:sz w:val="16"/>
        </w:rPr>
        <w:t xml:space="preserve"> </w:t>
      </w:r>
      <w:r w:rsidRPr="009E18DE">
        <w:rPr>
          <w:rStyle w:val="Brief-Smalltext"/>
          <w:sz w:val="16"/>
        </w:rPr>
        <w:t>among pathogens, the discovery and development of new antibiotics and alternative treatments for infectious diseases, together with tools for rapid diagnosis that will ensure</w:t>
      </w:r>
      <w:r w:rsidRPr="009E18DE">
        <w:rPr>
          <w:sz w:val="16"/>
        </w:rPr>
        <w:t xml:space="preserve"> </w:t>
      </w:r>
      <w:r w:rsidRPr="009E18DE">
        <w:rPr>
          <w:u w:val="single"/>
        </w:rPr>
        <w:t xml:space="preserve">effective and appropriate use of existing antibiotics, are </w:t>
      </w:r>
      <w:r w:rsidRPr="009E18DE">
        <w:rPr>
          <w:b/>
          <w:u w:val="single"/>
        </w:rPr>
        <w:t>imperative</w:t>
      </w:r>
      <w:r w:rsidRPr="009E18DE">
        <w:rPr>
          <w:sz w:val="16"/>
        </w:rPr>
        <w:t xml:space="preserve">. </w:t>
      </w:r>
      <w:r w:rsidRPr="009E18DE">
        <w:rPr>
          <w:u w:val="single"/>
        </w:rPr>
        <w:t>How the health services</w:t>
      </w:r>
      <w:r w:rsidRPr="009E18DE">
        <w:rPr>
          <w:rStyle w:val="Brief-Smalltext"/>
          <w:sz w:val="16"/>
        </w:rPr>
        <w:t>, pharmaceutical industry and academia</w:t>
      </w:r>
      <w:r w:rsidRPr="009E18DE">
        <w:rPr>
          <w:sz w:val="16"/>
        </w:rPr>
        <w:t xml:space="preserve"> </w:t>
      </w:r>
      <w:r w:rsidRPr="009E18DE">
        <w:rPr>
          <w:u w:val="single"/>
        </w:rPr>
        <w:t xml:space="preserve">respond </w:t>
      </w:r>
      <w:r w:rsidRPr="009E18DE">
        <w:rPr>
          <w:b/>
          <w:u w:val="single"/>
        </w:rPr>
        <w:t>in the coming years</w:t>
      </w:r>
      <w:r w:rsidRPr="009E18DE">
        <w:rPr>
          <w:u w:val="single"/>
        </w:rPr>
        <w:t xml:space="preserve"> will determine the future of treating infectious diseases. </w:t>
      </w:r>
      <w:r w:rsidRPr="009E18DE">
        <w:rPr>
          <w:b/>
          <w:u w:val="single"/>
        </w:rPr>
        <w:t>This challenge is not to be underestimated</w:t>
      </w:r>
      <w:r w:rsidRPr="009E18DE">
        <w:rPr>
          <w:u w:val="single"/>
        </w:rPr>
        <w:t>: microbes are formidable adversaries and</w:t>
      </w:r>
      <w:r w:rsidRPr="009E18DE">
        <w:rPr>
          <w:rStyle w:val="Brief-Smalltext"/>
          <w:sz w:val="16"/>
        </w:rPr>
        <w:t xml:space="preserve">, despite our best efforts, </w:t>
      </w:r>
      <w:r w:rsidRPr="009E18DE">
        <w:rPr>
          <w:u w:val="single"/>
        </w:rPr>
        <w:t>continue to exact a toll on the human race</w:t>
      </w:r>
      <w:r w:rsidRPr="009E18DE">
        <w:rPr>
          <w:sz w:val="16"/>
        </w:rPr>
        <w:t>.</w:t>
      </w:r>
    </w:p>
    <w:p w14:paraId="54691DD6" w14:textId="77777777" w:rsidR="00D6508C" w:rsidRPr="009E18DE" w:rsidRDefault="00D6508C" w:rsidP="002469B9">
      <w:pPr>
        <w:rPr>
          <w:sz w:val="16"/>
        </w:rPr>
      </w:pPr>
    </w:p>
    <w:p w14:paraId="1CEB6079" w14:textId="77777777" w:rsidR="002469B9" w:rsidRPr="009E18DE" w:rsidRDefault="002469B9" w:rsidP="002469B9">
      <w:pPr>
        <w:pStyle w:val="Heading4"/>
      </w:pPr>
      <w:r w:rsidRPr="009E18DE">
        <w:t xml:space="preserve">Requiring NPDES permits establishes performance based standards that solves runoff from CAFOs </w:t>
      </w:r>
    </w:p>
    <w:p w14:paraId="0CE0C612" w14:textId="77777777" w:rsidR="002469B9" w:rsidRPr="009E18DE" w:rsidRDefault="002469B9" w:rsidP="002469B9">
      <w:r w:rsidRPr="009E18DE">
        <w:rPr>
          <w:rStyle w:val="Style13ptBold"/>
        </w:rPr>
        <w:t>Kenyon 2017</w:t>
      </w:r>
      <w:r w:rsidRPr="009E18DE">
        <w:t xml:space="preserve"> - J.D., 2017, New York University School of Law</w:t>
      </w:r>
    </w:p>
    <w:p w14:paraId="261B584A" w14:textId="77777777" w:rsidR="002469B9" w:rsidRPr="009E18DE" w:rsidRDefault="002469B9" w:rsidP="002469B9">
      <w:r w:rsidRPr="009E18DE">
        <w:t>Emily Kenyon  “Enough Of This Manure: Why The EPA Needs To Define The Agricultural Stormwater Exemption To Limit The “Runoff” From The Alt Court” New York University Law Review Vol. 92:1187</w:t>
      </w:r>
    </w:p>
    <w:p w14:paraId="0216C7C2" w14:textId="385379AA" w:rsidR="002469B9" w:rsidRPr="009E18DE" w:rsidRDefault="002469B9" w:rsidP="002469B9">
      <w:r w:rsidRPr="009E18DE">
        <w:rPr>
          <w:rStyle w:val="StyleUnderline"/>
        </w:rPr>
        <w:t>The EPA should also establish baseline</w:t>
      </w:r>
      <w:r w:rsidRPr="009E18DE">
        <w:t xml:space="preserve"> </w:t>
      </w:r>
      <w:r w:rsidRPr="009E18DE">
        <w:rPr>
          <w:rStyle w:val="StyleUnderline"/>
        </w:rPr>
        <w:t xml:space="preserve">requirements that CAFOs must comply with </w:t>
      </w:r>
      <w:r w:rsidRPr="009E18DE">
        <w:t xml:space="preserve">to avail themselves of the exemption. As mentioned above, </w:t>
      </w:r>
      <w:r w:rsidRPr="009E18DE">
        <w:rPr>
          <w:rStyle w:val="StyleUnderline"/>
        </w:rPr>
        <w:t>permitted CAFOs must implement a Nutrient Management Plan as a part of their NPDES permit</w:t>
      </w:r>
      <w:r w:rsidRPr="009E18DE">
        <w:t xml:space="preserve">.204 </w:t>
      </w:r>
      <w:r w:rsidRPr="009E18DE">
        <w:rPr>
          <w:rStyle w:val="StyleUnderline"/>
        </w:rPr>
        <w:t>The Nutrient Management Plans include technical standards and site-specific nutrient management practices that the CAFO must comply with to be eligible for the</w:t>
      </w:r>
      <w:r w:rsidRPr="009E18DE">
        <w:t xml:space="preserve"> agricultural stormwater </w:t>
      </w:r>
      <w:r w:rsidRPr="009E18DE">
        <w:rPr>
          <w:rStyle w:val="StyleUnderline"/>
        </w:rPr>
        <w:t>exemption</w:t>
      </w:r>
      <w:r w:rsidRPr="009E18DE">
        <w:t xml:space="preserve">.205 However, </w:t>
      </w:r>
      <w:r w:rsidRPr="009E18DE">
        <w:rPr>
          <w:rStyle w:val="StyleUnderline"/>
        </w:rPr>
        <w:t>most CAFOs are unpermitted</w:t>
      </w:r>
      <w:r w:rsidRPr="009E18DE">
        <w:t xml:space="preserve">206 </w:t>
      </w:r>
      <w:r w:rsidRPr="009E18DE">
        <w:rPr>
          <w:rStyle w:val="StyleUnderline"/>
        </w:rPr>
        <w:t>because they are not required to obtain a permit unless the EPA demonstrates that they are discharging</w:t>
      </w:r>
      <w:r w:rsidRPr="009E18DE">
        <w:t xml:space="preserve">.207 Therefore, </w:t>
      </w:r>
      <w:r w:rsidRPr="009E18DE">
        <w:rPr>
          <w:rStyle w:val="StyleUnderline"/>
        </w:rPr>
        <w:t>many operate without a permit</w:t>
      </w:r>
      <w:r w:rsidRPr="009E18DE">
        <w:t xml:space="preserve">—either </w:t>
      </w:r>
      <w:r w:rsidRPr="009E18DE">
        <w:rPr>
          <w:rStyle w:val="StyleUnderline"/>
        </w:rPr>
        <w:t xml:space="preserve">because they do not discharge, or </w:t>
      </w:r>
      <w:r w:rsidRPr="009E18DE">
        <w:t xml:space="preserve">because they </w:t>
      </w:r>
      <w:r w:rsidRPr="009E18DE">
        <w:rPr>
          <w:rStyle w:val="StyleUnderline"/>
        </w:rPr>
        <w:t>are willing to take their chances given the limited enforcement.</w:t>
      </w:r>
      <w:r w:rsidRPr="009E18DE">
        <w:t xml:space="preserve">208 </w:t>
      </w:r>
      <w:r w:rsidRPr="009E18DE">
        <w:rPr>
          <w:rStyle w:val="StyleUnderline"/>
        </w:rPr>
        <w:t xml:space="preserve">Unpermitted CAFOs are not required to have a Nutrient Management Plan; instead the precipitation-related discharges from their land application area are eligible for the agricultural </w:t>
      </w:r>
      <w:r w:rsidRPr="009E18DE">
        <w:t xml:space="preserve">stormwater </w:t>
      </w:r>
      <w:r w:rsidRPr="009E18DE">
        <w:rPr>
          <w:rStyle w:val="StyleUnderline"/>
        </w:rPr>
        <w:t xml:space="preserve">exemption </w:t>
      </w:r>
      <w:r w:rsidRPr="009E18DE">
        <w:t xml:space="preserve">if the manure, litter, or process wastewater has been applied “in accordance with site-specific nutrient management practices that ensure appropriate agricultural utilization of the nutrients,” including certain “nutrient management practices.”209 </w:t>
      </w:r>
      <w:r w:rsidRPr="009E18DE">
        <w:rPr>
          <w:rStyle w:val="StyleUnderline"/>
        </w:rPr>
        <w:t>This system fails to ensure that the agricultural stormwater exemption is furthering an agricultural purpose while limiting water pollution for both permitted and unpermitted CAFOs</w:t>
      </w:r>
      <w:r w:rsidRPr="009E18DE">
        <w:t xml:space="preserve">. First, </w:t>
      </w:r>
      <w:r w:rsidRPr="009E18DE">
        <w:rPr>
          <w:rStyle w:val="StyleUnderline"/>
        </w:rPr>
        <w:t>while the specific technical standards in the Nutrient Management Plan have the ability to</w:t>
      </w:r>
      <w:r w:rsidRPr="009E18DE">
        <w:t xml:space="preserve"> effectively </w:t>
      </w:r>
      <w:r w:rsidRPr="009E18DE">
        <w:rPr>
          <w:rStyle w:val="StyleUnderline"/>
        </w:rPr>
        <w:t>regulate permitted CAFOs</w:t>
      </w:r>
      <w:r w:rsidRPr="009E18DE">
        <w:t xml:space="preserve">, which reduces the potential for inappropriate use of the agricultural stormwater exemption, </w:t>
      </w:r>
      <w:r w:rsidRPr="009E18DE">
        <w:rPr>
          <w:rStyle w:val="StyleUnderline"/>
        </w:rPr>
        <w:t>the EPA has largely delegated the standards’ establishment to states and they vary by state</w:t>
      </w:r>
      <w:r w:rsidRPr="009E18DE">
        <w:t xml:space="preserve">.210 For example, </w:t>
      </w:r>
      <w:r w:rsidRPr="009E18DE">
        <w:rPr>
          <w:rStyle w:val="StyleUnderline"/>
        </w:rPr>
        <w:t>some states fail to enforce their permitting requirements,</w:t>
      </w:r>
      <w:r w:rsidRPr="009E18DE">
        <w:t xml:space="preserve"> </w:t>
      </w:r>
      <w:r w:rsidRPr="009E18DE">
        <w:rPr>
          <w:rStyle w:val="StyleUnderline"/>
        </w:rPr>
        <w:t>while others set their requirements below the federal level</w:t>
      </w:r>
      <w:r w:rsidRPr="009E18DE">
        <w:t xml:space="preserve">.211 Second, </w:t>
      </w:r>
      <w:r w:rsidRPr="009E18DE">
        <w:rPr>
          <w:rStyle w:val="StyleUnderline"/>
        </w:rPr>
        <w:t>without the Nutrition Management Plan’s technical standards, the “best practices” for unpermitted CAFOs fail to provide substantive standards for the permitting agency to review when determining whether the CAFO’s discharge is eligible for the</w:t>
      </w:r>
      <w:r w:rsidRPr="009E18DE">
        <w:t xml:space="preserve"> agricultural stormwater </w:t>
      </w:r>
      <w:r w:rsidRPr="009E18DE">
        <w:rPr>
          <w:rStyle w:val="StyleUnderline"/>
        </w:rPr>
        <w:t>exemption</w:t>
      </w:r>
      <w:r w:rsidRPr="009E18DE">
        <w:t>. For example, one amorphous best practice is to “[i]dentify appropriate site specific conservation practices to be implemented.”212</w:t>
      </w:r>
    </w:p>
    <w:p w14:paraId="756F44C6" w14:textId="77777777" w:rsidR="002469B9" w:rsidRPr="009E18DE" w:rsidRDefault="002469B9" w:rsidP="002469B9"/>
    <w:p w14:paraId="61EB5A12" w14:textId="305C1C56" w:rsidR="002469B9" w:rsidRPr="009E18DE" w:rsidRDefault="002469B9" w:rsidP="002469B9">
      <w:pPr>
        <w:pStyle w:val="Heading3"/>
      </w:pPr>
      <w:r w:rsidRPr="009E18DE">
        <w:t>Runoff Advantage</w:t>
      </w:r>
    </w:p>
    <w:p w14:paraId="58B7EF60" w14:textId="5583B214" w:rsidR="002469B9" w:rsidRPr="009E18DE" w:rsidRDefault="002469B9" w:rsidP="002469B9">
      <w:pPr>
        <w:pStyle w:val="Heading4"/>
      </w:pPr>
      <w:r w:rsidRPr="009E18DE">
        <w:t xml:space="preserve">Agricultural runoff is the </w:t>
      </w:r>
      <w:r w:rsidRPr="009E18DE">
        <w:rPr>
          <w:u w:val="single"/>
        </w:rPr>
        <w:t>primary cause</w:t>
      </w:r>
      <w:r w:rsidRPr="009E18DE">
        <w:t xml:space="preserve"> of water pollution</w:t>
      </w:r>
    </w:p>
    <w:p w14:paraId="0858D71A" w14:textId="77777777" w:rsidR="002469B9" w:rsidRPr="009E18DE" w:rsidRDefault="002469B9" w:rsidP="002469B9">
      <w:r w:rsidRPr="009E18DE">
        <w:rPr>
          <w:rStyle w:val="Style13ptBold"/>
        </w:rPr>
        <w:t>Andreen 2016</w:t>
      </w:r>
      <w:r w:rsidRPr="009E18DE">
        <w:t xml:space="preserve"> – University of Alabama - School of Law</w:t>
      </w:r>
    </w:p>
    <w:p w14:paraId="5340A828" w14:textId="77777777" w:rsidR="002469B9" w:rsidRPr="009E18DE" w:rsidRDefault="002469B9" w:rsidP="002469B9">
      <w:r w:rsidRPr="009E18DE">
        <w:t>William L. Andreen “No Virtue Like Necessity: Dealing with Nonpoint Source Pollution and Environmental Flows in the Face of Climate Change” 34 Va. Envtl. L.J. 255 (2016).</w:t>
      </w:r>
    </w:p>
    <w:p w14:paraId="727FEAB5" w14:textId="62563CD2" w:rsidR="002469B9" w:rsidRPr="009E18DE" w:rsidRDefault="002469B9" w:rsidP="002469B9">
      <w:pPr>
        <w:rPr>
          <w:sz w:val="16"/>
        </w:rPr>
      </w:pPr>
      <w:r w:rsidRPr="009E18DE">
        <w:rPr>
          <w:rStyle w:val="StyleUnderline"/>
        </w:rPr>
        <w:t>The CWA's approach to nonpoint source pollution and environmental flows has had dire consequences</w:t>
      </w:r>
      <w:r w:rsidRPr="009E18DE">
        <w:rPr>
          <w:sz w:val="16"/>
        </w:rPr>
        <w:t xml:space="preserve">. Today, </w:t>
      </w:r>
      <w:r w:rsidRPr="009E18DE">
        <w:rPr>
          <w:rStyle w:val="StyleUnderline"/>
        </w:rPr>
        <w:t>nonpoint source pollution is the leading source of water quality impairment in the nation,</w:t>
      </w:r>
      <w:r w:rsidRPr="009E18DE">
        <w:rPr>
          <w:sz w:val="16"/>
        </w:rPr>
        <w:t xml:space="preserve"> 6 </w:t>
      </w:r>
      <w:r w:rsidRPr="009E18DE">
        <w:rPr>
          <w:rStyle w:val="Emphasis"/>
        </w:rPr>
        <w:t>responsible for over seventy-five percent of the rivers and lakes that fail to meet water quality standards</w:t>
      </w:r>
      <w:r w:rsidRPr="009E18DE">
        <w:rPr>
          <w:sz w:val="16"/>
        </w:rPr>
        <w:t xml:space="preserve">. </w:t>
      </w:r>
      <w:r w:rsidRPr="009E18DE">
        <w:rPr>
          <w:rStyle w:val="StyleUnderline"/>
        </w:rPr>
        <w:t>It is</w:t>
      </w:r>
      <w:r w:rsidRPr="009E18DE">
        <w:rPr>
          <w:sz w:val="16"/>
        </w:rPr>
        <w:t xml:space="preserve"> also </w:t>
      </w:r>
      <w:r w:rsidRPr="009E18DE">
        <w:rPr>
          <w:rStyle w:val="StyleUnderline"/>
        </w:rPr>
        <w:t>a leading cause of the degradation of some of our most significant coastal resources such as the Chesapeake Bay and the waters of the Gulf of Mexico</w:t>
      </w:r>
      <w:r w:rsidRPr="009E18DE">
        <w:rPr>
          <w:sz w:val="16"/>
        </w:rPr>
        <w:t xml:space="preserve"> that lie at the mouth of the Mississippi River. 8 </w:t>
      </w:r>
      <w:r w:rsidRPr="009E18DE">
        <w:rPr>
          <w:rStyle w:val="Emphasis"/>
        </w:rPr>
        <w:t>Agriculture is by far the leading source of water quality impairment,</w:t>
      </w:r>
      <w:r w:rsidRPr="009E18DE">
        <w:rPr>
          <w:sz w:val="16"/>
        </w:rPr>
        <w:t xml:space="preserve"> while flow problems produced by hydrologic modifications and habitat alterations take second place. 9 In fact, natural flow regimes have been altered on eighty-six percent of our rivers and streams in the contiguous United States, and those anthropogenic changes have produced extensive ecological damage. g </w:t>
      </w:r>
      <w:r w:rsidRPr="009E18DE">
        <w:rPr>
          <w:rStyle w:val="StyleUnderline"/>
        </w:rPr>
        <w:t>Our growing population and expanding economic activity would likely amplify these problems in the future, even on their own</w:t>
      </w:r>
      <w:r w:rsidRPr="009E18DE">
        <w:rPr>
          <w:sz w:val="16"/>
        </w:rPr>
        <w:t xml:space="preserve">.41 However, </w:t>
      </w:r>
      <w:r w:rsidRPr="009E18DE">
        <w:rPr>
          <w:rStyle w:val="StyleUnderline"/>
        </w:rPr>
        <w:t>climate change promises to make reform of the way in which we deal with nonpoint source pollution</w:t>
      </w:r>
      <w:r w:rsidRPr="009E18DE">
        <w:rPr>
          <w:sz w:val="16"/>
        </w:rPr>
        <w:t xml:space="preserve"> and environmental flows an </w:t>
      </w:r>
      <w:r w:rsidRPr="009E18DE">
        <w:rPr>
          <w:rStyle w:val="StyleUnderline"/>
        </w:rPr>
        <w:t>imperative</w:t>
      </w:r>
      <w:r w:rsidRPr="009E18DE">
        <w:rPr>
          <w:sz w:val="16"/>
        </w:rPr>
        <w:t xml:space="preserve">. </w:t>
      </w:r>
      <w:r w:rsidRPr="009E18DE">
        <w:rPr>
          <w:rStyle w:val="StyleUnderline"/>
        </w:rPr>
        <w:t>Heavier rainfall events have been increasingly common all across the nation, and this trend is expected to intensify</w:t>
      </w:r>
      <w:r w:rsidRPr="009E18DE">
        <w:rPr>
          <w:sz w:val="16"/>
        </w:rPr>
        <w:t xml:space="preserve"> in the future.42 </w:t>
      </w:r>
      <w:r w:rsidRPr="009E18DE">
        <w:rPr>
          <w:rStyle w:val="StyleUnderline"/>
        </w:rPr>
        <w:t>In places like the Northeast, Midwest, and Mountain West</w:t>
      </w:r>
      <w:r w:rsidRPr="009E18DE">
        <w:rPr>
          <w:sz w:val="16"/>
        </w:rPr>
        <w:t xml:space="preserve">, where this effect is expected to be most pronounced, </w:t>
      </w:r>
      <w:r w:rsidRPr="009E18DE">
        <w:rPr>
          <w:rStyle w:val="StyleUnderline"/>
        </w:rPr>
        <w:t>the effect on water quality will be profound.</w:t>
      </w:r>
      <w:r w:rsidRPr="009E18DE">
        <w:rPr>
          <w:sz w:val="16"/>
        </w:rPr>
        <w:t xml:space="preserve"> </w:t>
      </w:r>
      <w:r w:rsidRPr="009E18DE">
        <w:rPr>
          <w:rStyle w:val="StyleUnderline"/>
        </w:rPr>
        <w:t>More intense storms will produce greater erosion and stormwater runoff, resulting in more nonpoint source pollution</w:t>
      </w:r>
      <w:r w:rsidRPr="009E18DE">
        <w:rPr>
          <w:sz w:val="16"/>
        </w:rPr>
        <w:t xml:space="preserve"> in the form of excess nutrients, organic material, and sediment.43 In </w:t>
      </w:r>
      <w:r w:rsidRPr="009E18DE">
        <w:rPr>
          <w:rStyle w:val="StyleUnderline"/>
        </w:rPr>
        <w:t>the Southwest, drought and increased warming will likely produce more wildfires</w:t>
      </w:r>
      <w:r w:rsidRPr="009E18DE">
        <w:rPr>
          <w:sz w:val="16"/>
        </w:rPr>
        <w:t xml:space="preserve">,44 </w:t>
      </w:r>
      <w:r w:rsidRPr="009E18DE">
        <w:rPr>
          <w:rStyle w:val="StyleUnderline"/>
        </w:rPr>
        <w:t>which will in turn lead to increased soil erosion and heightened levels of nonpoint source degradation</w:t>
      </w:r>
      <w:r w:rsidRPr="009E18DE">
        <w:rPr>
          <w:sz w:val="16"/>
        </w:rPr>
        <w:t xml:space="preserve">.45 Warmer temperatures and drier summers will also produce more wildfires in the Northwest.46 In fact, </w:t>
      </w:r>
      <w:r w:rsidRPr="009E18DE">
        <w:rPr>
          <w:rStyle w:val="StyleUnderline"/>
        </w:rPr>
        <w:t>the amount of land burned by wildfire</w:t>
      </w:r>
      <w:r w:rsidRPr="009E18DE">
        <w:rPr>
          <w:sz w:val="16"/>
        </w:rPr>
        <w:t xml:space="preserve"> in parts of western North America </w:t>
      </w:r>
      <w:r w:rsidRPr="009E18DE">
        <w:rPr>
          <w:rStyle w:val="StyleUnderline"/>
        </w:rPr>
        <w:t>is expected to grow by a factor of two to four for each degree Celsius of global warming</w:t>
      </w:r>
      <w:r w:rsidRPr="009E18DE">
        <w:rPr>
          <w:sz w:val="16"/>
        </w:rPr>
        <w:t xml:space="preserve">,47 thus </w:t>
      </w:r>
      <w:r w:rsidRPr="009E18DE">
        <w:rPr>
          <w:rStyle w:val="StyleUnderline"/>
        </w:rPr>
        <w:t xml:space="preserve">significantly increasing nonpoint source pollution in many of the rivers and streams in the western part of the country." </w:t>
      </w:r>
      <w:r w:rsidRPr="009E18DE">
        <w:rPr>
          <w:sz w:val="16"/>
        </w:rPr>
        <w:t xml:space="preserve">The Southwest is our hottest region, and it will get even hotter under the impact of climate change. In addition, many areas in the Southwest have also experienced unusually dry weather, and this is expected only to worsen in the southern half of the region.49 Between increasing evaporative loss due to higher temperatures, less snowpack due to later winters and earlier spring melts, and less rainfall across broad swaths of the region, the Southwest faces a real threat to the adequacy of its water resources, and its streams face the prospect of longer low flow conditions and the severe stresses to their aquatic life that follow in the wake of low flows amid higher temperatures. 5 Other areas, however, are not immune from the problems associated with lengthy dry periods. All regions, but especially the Northwest and the South, will likely experience longer dry spells. Short-term droughts are projected to grow worse in most places, but especially in large areas of the Southeast and the southern Great Plains. 51 And everywhere in the country, the temperature is expected to increase, although more in some areas than others, 52 along with earlier and smaller snowmelts in the West. 53 Climate change is also expected to increase water use considerably. Withdrawals are projected to rise twenty-three percent over 2005 levels by the year 2060 due to climate change.54 Seventy-six percent of that increase will be due to greater demands from irrigated agriculture, because higher temperatures increase evapotranspiration thereby requiring more water to grow the same crops.5 Although a portion of most water withdrawals are eventually returned to the stream, irrigated agriculture and the livestock sector actually consume prodigious amounts of water.56 All of this indicates that the U.S. water supply will become much more vulnerable to shortages in the future. Most of this rise in vulnerability will occur in arid and semi-arid areas, such as California, the Southwest, the Great Basin, and the central and southern Great Plains. 58 In addition, projected increases in the acreage devoted to agricultural irrigation in the East 59 may well cause serious problems for instream flow levels in many Eastern streams, particularly in the Southeast.6 ' This increasing vulnerability to water shortages will exacerbate conflicts over water in the future as well as increase pressures to mine groundwater and deplete streamflows. 61 </w:t>
      </w:r>
      <w:r w:rsidRPr="009E18DE">
        <w:rPr>
          <w:rStyle w:val="StyleUnderline"/>
        </w:rPr>
        <w:t>There is still time to adapt the Clean Water Act and</w:t>
      </w:r>
      <w:r w:rsidRPr="009E18DE">
        <w:rPr>
          <w:sz w:val="16"/>
        </w:rPr>
        <w:t xml:space="preserve"> our state and </w:t>
      </w:r>
      <w:r w:rsidRPr="009E18DE">
        <w:rPr>
          <w:rStyle w:val="StyleUnderline"/>
        </w:rPr>
        <w:t xml:space="preserve">federal water management policies to meet these challenges before the problems reach crisis proportions. </w:t>
      </w:r>
      <w:r w:rsidRPr="009E18DE">
        <w:rPr>
          <w:sz w:val="16"/>
        </w:rPr>
        <w:t xml:space="preserve">But it will take political courage as well as an increased level of civic wisdom at all levels of our system. The political obstacles are obvious. Nonpoint source pollution control often generates opposition from a number of powerful interests, such as the farm lobby.62 In addition, state officials and their supporters frequently assert that nonpoint source controls are a form of land use planning that ought to remain exclusively in state and local hands.63 Similarly, state agencies and traditional water users are likely to object to any federal involvement with water matters, including stream flows, that is perceived to encroach upon the "primary" role of state governments over water management and water allocation.64 </w:t>
      </w:r>
      <w:r w:rsidRPr="009E18DE">
        <w:rPr>
          <w:rStyle w:val="StyleUnderline"/>
        </w:rPr>
        <w:t>The federal government</w:t>
      </w:r>
      <w:r w:rsidRPr="009E18DE">
        <w:rPr>
          <w:sz w:val="16"/>
        </w:rPr>
        <w:t xml:space="preserve">, however, </w:t>
      </w:r>
      <w:r w:rsidRPr="009E18DE">
        <w:rPr>
          <w:rStyle w:val="StyleUnderline"/>
        </w:rPr>
        <w:t>has strong interests and historic involvement with both water management and pollution control</w:t>
      </w:r>
      <w:r w:rsidRPr="009E18DE">
        <w:rPr>
          <w:sz w:val="16"/>
        </w:rPr>
        <w:t xml:space="preserve">, </w:t>
      </w:r>
      <w:r w:rsidRPr="009E18DE">
        <w:rPr>
          <w:rStyle w:val="StyleUnderline"/>
        </w:rPr>
        <w:t>and the national perspective must be represented as we address problems that are truly national in scope</w:t>
      </w:r>
      <w:r w:rsidRPr="009E18DE">
        <w:rPr>
          <w:sz w:val="16"/>
        </w:rPr>
        <w:t xml:space="preserve">. It is time to set aside parochial concerns. </w:t>
      </w:r>
      <w:r w:rsidRPr="009E18DE">
        <w:rPr>
          <w:rStyle w:val="StyleUnderline"/>
        </w:rPr>
        <w:t>The problems are stark and will grow</w:t>
      </w:r>
      <w:r w:rsidRPr="009E18DE">
        <w:rPr>
          <w:sz w:val="16"/>
        </w:rPr>
        <w:t xml:space="preserve"> worse, </w:t>
      </w:r>
      <w:r w:rsidRPr="009E18DE">
        <w:rPr>
          <w:rStyle w:val="StyleUnderline"/>
        </w:rPr>
        <w:t xml:space="preserve">much worse, unless we summon the will to act in </w:t>
      </w:r>
      <w:r w:rsidRPr="009E18DE">
        <w:rPr>
          <w:sz w:val="16"/>
        </w:rPr>
        <w:t xml:space="preserve">collaborative fashion, </w:t>
      </w:r>
      <w:r w:rsidRPr="009E18DE">
        <w:rPr>
          <w:rStyle w:val="StyleUnderline"/>
        </w:rPr>
        <w:t>drawing upon the technology and resources of the federal government as well as the specialized knowledge of state and local governments.</w:t>
      </w:r>
      <w:r w:rsidRPr="009E18DE">
        <w:rPr>
          <w:sz w:val="16"/>
        </w:rPr>
        <w:t xml:space="preserve"> We desperately need the synergy that a collective approach would produce.</w:t>
      </w:r>
    </w:p>
    <w:p w14:paraId="46DBEBC1" w14:textId="6A817401" w:rsidR="00D01927" w:rsidRPr="009E18DE" w:rsidRDefault="00D01927" w:rsidP="00D01927">
      <w:pPr>
        <w:pStyle w:val="Heading4"/>
      </w:pPr>
      <w:r w:rsidRPr="009E18DE">
        <w:t>That runoff creates aquatic dead zones where life cannot exist</w:t>
      </w:r>
    </w:p>
    <w:p w14:paraId="39766F6A" w14:textId="77777777" w:rsidR="00D01927" w:rsidRPr="009E18DE" w:rsidRDefault="00D01927" w:rsidP="00D01927">
      <w:r w:rsidRPr="009E18DE">
        <w:rPr>
          <w:rStyle w:val="Style13ptBold"/>
        </w:rPr>
        <w:t>Lennartz 2020</w:t>
      </w:r>
      <w:r w:rsidRPr="009E18DE">
        <w:t xml:space="preserve"> – Department of Agricultural and Environmental Sciences at University of Rostock</w:t>
      </w:r>
    </w:p>
    <w:p w14:paraId="0F9D169E" w14:textId="77777777" w:rsidR="00D01927" w:rsidRPr="009E18DE" w:rsidRDefault="00D01927" w:rsidP="00D01927">
      <w:r w:rsidRPr="009E18DE">
        <w:t>Bernd Lennartz 30th June 2020 “Developing solutions to agricultural runoff and water contamination” Sustainable Planet https://www.innovationnewsnetwork.com/developing-solutions-to-agricultural-runoff-and-water-contamination/5887/</w:t>
      </w:r>
    </w:p>
    <w:p w14:paraId="7B349AAE" w14:textId="058F6E27" w:rsidR="00D01927" w:rsidRPr="009E18DE" w:rsidRDefault="00D01927" w:rsidP="00D01927">
      <w:r w:rsidRPr="009E18DE">
        <w:rPr>
          <w:rStyle w:val="StyleUnderline"/>
        </w:rPr>
        <w:t>Nitrogen</w:t>
      </w:r>
      <w:r w:rsidRPr="009E18DE">
        <w:t xml:space="preserve">- and phosphorus-based </w:t>
      </w:r>
      <w:r w:rsidRPr="009E18DE">
        <w:rPr>
          <w:rStyle w:val="StyleUnderline"/>
        </w:rPr>
        <w:t xml:space="preserve">fertilisers fuel our agriculture </w:t>
      </w:r>
      <w:r w:rsidRPr="009E18DE">
        <w:t xml:space="preserve">and ensure a stable crop production. Negative </w:t>
      </w:r>
      <w:r w:rsidRPr="009E18DE">
        <w:rPr>
          <w:rStyle w:val="StyleUnderline"/>
        </w:rPr>
        <w:t>side effects of</w:t>
      </w:r>
      <w:r w:rsidRPr="009E18DE">
        <w:t xml:space="preserve"> such an </w:t>
      </w:r>
      <w:r w:rsidRPr="009E18DE">
        <w:rPr>
          <w:rStyle w:val="StyleUnderline"/>
        </w:rPr>
        <w:t>intensive agriculture</w:t>
      </w:r>
      <w:r w:rsidRPr="009E18DE">
        <w:t xml:space="preserve"> may, however, </w:t>
      </w:r>
      <w:r w:rsidRPr="009E18DE">
        <w:rPr>
          <w:rStyle w:val="StyleUnderline"/>
        </w:rPr>
        <w:t>compromise environmental assets, especially soil and water resources</w:t>
      </w:r>
      <w:r w:rsidRPr="009E18DE">
        <w:t xml:space="preserve">. </w:t>
      </w:r>
      <w:r w:rsidRPr="009E18DE">
        <w:rPr>
          <w:rStyle w:val="StyleUnderline"/>
        </w:rPr>
        <w:t>High nutrient concentrations in lakes and oceans</w:t>
      </w:r>
      <w:r w:rsidRPr="009E18DE">
        <w:t xml:space="preserve"> alike </w:t>
      </w:r>
      <w:r w:rsidRPr="009E18DE">
        <w:rPr>
          <w:rStyle w:val="Emphasis"/>
        </w:rPr>
        <w:t>boost</w:t>
      </w:r>
      <w:r w:rsidRPr="009E18DE">
        <w:t xml:space="preserve"> annual </w:t>
      </w:r>
      <w:r w:rsidRPr="009E18DE">
        <w:rPr>
          <w:rStyle w:val="Emphasis"/>
        </w:rPr>
        <w:t>algae blooms with often disastrous consequences</w:t>
      </w:r>
      <w:r w:rsidRPr="009E18DE">
        <w:t xml:space="preserve">. Algae </w:t>
      </w:r>
      <w:r w:rsidRPr="009E18DE">
        <w:rPr>
          <w:rStyle w:val="StyleUnderline"/>
        </w:rPr>
        <w:t>blooms</w:t>
      </w:r>
      <w:r w:rsidRPr="009E18DE">
        <w:t xml:space="preserve"> </w:t>
      </w:r>
      <w:r w:rsidRPr="009E18DE">
        <w:rPr>
          <w:rStyle w:val="StyleUnderline"/>
        </w:rPr>
        <w:t>can be</w:t>
      </w:r>
      <w:r w:rsidRPr="009E18DE">
        <w:t xml:space="preserve"> extensive, some of them </w:t>
      </w:r>
      <w:r w:rsidRPr="009E18DE">
        <w:rPr>
          <w:rStyle w:val="StyleUnderline"/>
        </w:rPr>
        <w:t>visible</w:t>
      </w:r>
      <w:r w:rsidRPr="009E18DE">
        <w:t xml:space="preserve"> even </w:t>
      </w:r>
      <w:r w:rsidRPr="009E18DE">
        <w:rPr>
          <w:rStyle w:val="StyleUnderline"/>
        </w:rPr>
        <w:t>from space</w:t>
      </w:r>
      <w:r w:rsidRPr="009E18DE">
        <w:t xml:space="preserve"> (see Fig. 1). </w:t>
      </w:r>
      <w:r w:rsidRPr="009E18DE">
        <w:rPr>
          <w:rStyle w:val="StyleUnderline"/>
        </w:rPr>
        <w:t>The produced algae biomass eventually sinks to the seafloor, where its</w:t>
      </w:r>
      <w:r w:rsidRPr="009E18DE">
        <w:t xml:space="preserve"> bacterial </w:t>
      </w:r>
      <w:r w:rsidRPr="009E18DE">
        <w:rPr>
          <w:rStyle w:val="StyleUnderline"/>
        </w:rPr>
        <w:t>decomposition</w:t>
      </w:r>
      <w:r w:rsidRPr="009E18DE">
        <w:t xml:space="preserve"> </w:t>
      </w:r>
      <w:r w:rsidRPr="009E18DE">
        <w:rPr>
          <w:rStyle w:val="StyleUnderline"/>
        </w:rPr>
        <w:t>consumes oxygen</w:t>
      </w:r>
      <w:r w:rsidRPr="009E18DE">
        <w:t xml:space="preserve">. </w:t>
      </w:r>
      <w:r w:rsidRPr="009E18DE">
        <w:rPr>
          <w:rStyle w:val="StyleUnderline"/>
        </w:rPr>
        <w:t>When the oxygen is depleted</w:t>
      </w:r>
      <w:r w:rsidRPr="009E18DE">
        <w:t xml:space="preserve"> entirely, </w:t>
      </w:r>
      <w:r w:rsidRPr="009E18DE">
        <w:rPr>
          <w:rStyle w:val="Emphasis"/>
        </w:rPr>
        <w:t>the sea floor turns into a ‘dead zone’ where it is nearly impossible for any life to survive.</w:t>
      </w:r>
      <w:r w:rsidRPr="009E18DE">
        <w:t xml:space="preserve"> </w:t>
      </w:r>
      <w:r w:rsidRPr="009E18DE">
        <w:rPr>
          <w:rStyle w:val="StyleUnderline"/>
        </w:rPr>
        <w:t>Expanding dead zones</w:t>
      </w:r>
      <w:r w:rsidRPr="009E18DE">
        <w:t xml:space="preserve"> as a result of eutrophication processes </w:t>
      </w:r>
      <w:r w:rsidRPr="009E18DE">
        <w:rPr>
          <w:rStyle w:val="StyleUnderline"/>
        </w:rPr>
        <w:t>have been</w:t>
      </w:r>
      <w:r w:rsidRPr="009E18DE">
        <w:t xml:space="preserve"> </w:t>
      </w:r>
      <w:r w:rsidRPr="009E18DE">
        <w:rPr>
          <w:rStyle w:val="StyleUnderline"/>
        </w:rPr>
        <w:t>reported for the</w:t>
      </w:r>
      <w:r w:rsidRPr="009E18DE">
        <w:t xml:space="preserve"> Baltic Sea and </w:t>
      </w:r>
      <w:r w:rsidRPr="009E18DE">
        <w:rPr>
          <w:rStyle w:val="StyleUnderline"/>
        </w:rPr>
        <w:t>the Gulf of Mexico</w:t>
      </w:r>
      <w:r w:rsidRPr="009E18DE">
        <w:t xml:space="preserve"> alike (van Meter et al., 2018).</w:t>
      </w:r>
    </w:p>
    <w:p w14:paraId="3FE5D7DA" w14:textId="6B08ACD9" w:rsidR="00D01927" w:rsidRPr="009E18DE" w:rsidRDefault="00D01927" w:rsidP="00D01927">
      <w:pPr>
        <w:pStyle w:val="Heading4"/>
      </w:pPr>
      <w:r w:rsidRPr="009E18DE">
        <w:t xml:space="preserve">The largest one is in the Gulf of Mexico </w:t>
      </w:r>
    </w:p>
    <w:p w14:paraId="455B4D7F" w14:textId="77777777" w:rsidR="00D01927" w:rsidRPr="009E18DE" w:rsidRDefault="00D01927" w:rsidP="00D01927">
      <w:pPr>
        <w:rPr>
          <w:rStyle w:val="Style13ptBold"/>
        </w:rPr>
      </w:pPr>
      <w:r w:rsidRPr="009E18DE">
        <w:rPr>
          <w:rStyle w:val="Style13ptBold"/>
        </w:rPr>
        <w:t>Erickson and Lyons, 6/3</w:t>
      </w:r>
    </w:p>
    <w:p w14:paraId="5AB8CC83" w14:textId="77777777" w:rsidR="00D01927" w:rsidRPr="009E18DE" w:rsidRDefault="00D01927" w:rsidP="00D01927">
      <w:r w:rsidRPr="009E18DE">
        <w:t>(Jim and Jennie, “Average-sized ‘dead zone’ forecast for Gulf of Mexico,” 3 June 2021, University of Michigan, https://news.umich.edu/average-sized-dead-zone-forecast-for-gulf-of-mexico/)</w:t>
      </w:r>
    </w:p>
    <w:p w14:paraId="7E8AB373" w14:textId="77777777" w:rsidR="00D01927" w:rsidRPr="009E18DE" w:rsidRDefault="00D01927" w:rsidP="00D01927">
      <w:pPr>
        <w:rPr>
          <w:sz w:val="16"/>
        </w:rPr>
      </w:pPr>
      <w:r w:rsidRPr="009E18DE">
        <w:rPr>
          <w:rStyle w:val="Emphasis"/>
        </w:rPr>
        <w:t>A team of scientists</w:t>
      </w:r>
      <w:r w:rsidRPr="009E18DE">
        <w:rPr>
          <w:sz w:val="16"/>
        </w:rPr>
        <w:t xml:space="preserve"> including a University of Michigan aquatic ecologist </w:t>
      </w:r>
      <w:r w:rsidRPr="009E18DE">
        <w:rPr>
          <w:rStyle w:val="Emphasis"/>
        </w:rPr>
        <w:t>is forecasting this summer’s Gulf of Mexico</w:t>
      </w:r>
      <w:r w:rsidRPr="009E18DE">
        <w:rPr>
          <w:sz w:val="16"/>
        </w:rPr>
        <w:t xml:space="preserve"> hypoxic area or “</w:t>
      </w:r>
      <w:r w:rsidRPr="009E18DE">
        <w:rPr>
          <w:rStyle w:val="Emphasis"/>
        </w:rPr>
        <w:t>dead zone</w:t>
      </w:r>
      <w:r w:rsidRPr="009E18DE">
        <w:rPr>
          <w:sz w:val="16"/>
        </w:rPr>
        <w:t xml:space="preserve">,” an area of low to no oxygen that can kill fish and other marine life, </w:t>
      </w:r>
      <w:r w:rsidRPr="009E18DE">
        <w:rPr>
          <w:rStyle w:val="Emphasis"/>
        </w:rPr>
        <w:t>to b</w:t>
      </w:r>
      <w:r w:rsidRPr="009E18DE">
        <w:rPr>
          <w:sz w:val="16"/>
        </w:rPr>
        <w:t xml:space="preserve">e approximately 4,880 square miles, a </w:t>
      </w:r>
      <w:r w:rsidRPr="009E18DE">
        <w:rPr>
          <w:rStyle w:val="Emphasis"/>
        </w:rPr>
        <w:t>bit smaller than</w:t>
      </w:r>
      <w:r w:rsidRPr="009E18DE">
        <w:rPr>
          <w:sz w:val="16"/>
        </w:rPr>
        <w:t xml:space="preserve"> the state of </w:t>
      </w:r>
      <w:r w:rsidRPr="009E18DE">
        <w:rPr>
          <w:rStyle w:val="Emphasis"/>
        </w:rPr>
        <w:t>Connecticut</w:t>
      </w:r>
      <w:r w:rsidRPr="009E18DE">
        <w:rPr>
          <w:sz w:val="16"/>
        </w:rPr>
        <w:t xml:space="preserve">. The 2021 forecasted area is smaller than, but close to, the five-year-average measured size of 5,400 square miles. However, </w:t>
      </w:r>
      <w:r w:rsidRPr="009E18DE">
        <w:rPr>
          <w:rStyle w:val="Emphasis"/>
        </w:rPr>
        <w:t>this year’s</w:t>
      </w:r>
      <w:r w:rsidRPr="009E18DE">
        <w:rPr>
          <w:sz w:val="16"/>
        </w:rPr>
        <w:t xml:space="preserve"> predicted </w:t>
      </w:r>
      <w:r w:rsidRPr="009E18DE">
        <w:rPr>
          <w:rStyle w:val="Emphasis"/>
        </w:rPr>
        <w:t>dead zone would</w:t>
      </w:r>
      <w:r w:rsidRPr="009E18DE">
        <w:rPr>
          <w:sz w:val="16"/>
        </w:rPr>
        <w:t xml:space="preserve"> still </w:t>
      </w:r>
      <w:r w:rsidRPr="009E18DE">
        <w:rPr>
          <w:rStyle w:val="Emphasis"/>
        </w:rPr>
        <w:t>be more than double the long-term goal</w:t>
      </w:r>
      <w:r w:rsidRPr="009E18DE">
        <w:rPr>
          <w:sz w:val="16"/>
        </w:rPr>
        <w:t xml:space="preserve"> set by the Interagency Mississippi River and Gulf of Mexico Hypoxia Task Force, which set a goal of reducing the size of the hypoxic zone to a five-year average measured size of 1,900 square miles. “Each year, the forecasts are reported to be bigger or smaller than some long-term average, when in fact the long-term average is not acceptable,” said </w:t>
      </w:r>
      <w:hyperlink r:id="rId9" w:history="1">
        <w:r w:rsidRPr="009E18DE">
          <w:rPr>
            <w:rStyle w:val="Hyperlink"/>
            <w:sz w:val="16"/>
          </w:rPr>
          <w:t>Don Scavia</w:t>
        </w:r>
      </w:hyperlink>
      <w:r w:rsidRPr="009E18DE">
        <w:rPr>
          <w:sz w:val="16"/>
        </w:rPr>
        <w:t>, professor emeritus at the U-M School for Environment and Sustainability. “</w:t>
      </w:r>
      <w:r w:rsidRPr="009E18DE">
        <w:rPr>
          <w:rStyle w:val="Emphasis"/>
        </w:rPr>
        <w:t>Large reductions are called for in the federal-state action plans that have been in place for almost 20 years. Clearly, something different needs to be done</w:t>
      </w:r>
      <w:r w:rsidRPr="009E18DE">
        <w:rPr>
          <w:sz w:val="16"/>
        </w:rPr>
        <w:t xml:space="preserve"> in the watershed to actually reduce the nutrient loads and reduce the size of the dead zone,” said Scavia, who leads one of several research teams partnering with the federal government on the annual forecasts. The </w:t>
      </w:r>
      <w:hyperlink r:id="rId10" w:history="1">
        <w:r w:rsidRPr="009E18DE">
          <w:rPr>
            <w:rStyle w:val="Hyperlink"/>
            <w:sz w:val="16"/>
          </w:rPr>
          <w:t>2021 U-M Gulf of Mexico hypoxia forecast</w:t>
        </w:r>
      </w:hyperlink>
      <w:r w:rsidRPr="009E18DE">
        <w:rPr>
          <w:sz w:val="16"/>
        </w:rPr>
        <w:t xml:space="preserve"> was released today by the National Oceanic and Atmospheric Administration, which funds the work. This year’s forecasted dead zone is substantially less than the 8,776-square-mile 2017 Gulf hypoxic zone, which was the largest zone measured since mapping began in 1985. The predictions are based on a suite of models that incorporate U.S. Geological Survey river flow and nutrient data. “Understanding the effects of hypoxia on valuable Gulf of Mexico resources has been a long-term focus of NOAA’s research,” said Nicole LeBoeuf, acting director of NOAA’s National Ocean Service. “These forecasting models inform us of the potential magnitude of the Gulf of Mexico hypoxic zone that might impact living marine resources and coastal economies.” </w:t>
      </w:r>
      <w:r w:rsidRPr="009E18DE">
        <w:rPr>
          <w:rStyle w:val="Emphasis"/>
        </w:rPr>
        <w:t>The</w:t>
      </w:r>
      <w:r w:rsidRPr="009E18DE">
        <w:rPr>
          <w:sz w:val="16"/>
        </w:rPr>
        <w:t xml:space="preserve"> annual Gulf of Mexico </w:t>
      </w:r>
      <w:r w:rsidRPr="009E18DE">
        <w:rPr>
          <w:rStyle w:val="Emphasis"/>
        </w:rPr>
        <w:t>dead zone is primarily caused</w:t>
      </w:r>
      <w:r w:rsidRPr="009E18DE">
        <w:rPr>
          <w:sz w:val="16"/>
        </w:rPr>
        <w:t xml:space="preserve"> by excess nutrient pollution from human activities in urban and </w:t>
      </w:r>
      <w:r w:rsidRPr="009E18DE">
        <w:rPr>
          <w:rStyle w:val="Emphasis"/>
        </w:rPr>
        <w:t>agricultural</w:t>
      </w:r>
      <w:r w:rsidRPr="009E18DE">
        <w:rPr>
          <w:sz w:val="16"/>
        </w:rPr>
        <w:t xml:space="preserve"> areas throughout the Mississippi River watershed. When the </w:t>
      </w:r>
      <w:r w:rsidRPr="009E18DE">
        <w:rPr>
          <w:rStyle w:val="Emphasis"/>
        </w:rPr>
        <w:t>excess nutrients</w:t>
      </w:r>
      <w:r w:rsidRPr="009E18DE">
        <w:rPr>
          <w:sz w:val="16"/>
        </w:rPr>
        <w:t xml:space="preserve"> reach the Gulf, they </w:t>
      </w:r>
      <w:r w:rsidRPr="009E18DE">
        <w:rPr>
          <w:rStyle w:val="Emphasis"/>
        </w:rPr>
        <w:t>stimulate an overgrowth of algae, which</w:t>
      </w:r>
      <w:r w:rsidRPr="009E18DE">
        <w:rPr>
          <w:sz w:val="16"/>
        </w:rPr>
        <w:t xml:space="preserve"> eventually </w:t>
      </w:r>
      <w:r w:rsidRPr="009E18DE">
        <w:rPr>
          <w:rStyle w:val="Emphasis"/>
        </w:rPr>
        <w:t>die and decompose, depleting oxygen as they sink</w:t>
      </w:r>
      <w:r w:rsidRPr="009E18DE">
        <w:rPr>
          <w:sz w:val="16"/>
        </w:rPr>
        <w:t xml:space="preserve"> to the bottom. </w:t>
      </w:r>
      <w:r w:rsidRPr="009E18DE">
        <w:rPr>
          <w:rStyle w:val="Emphasis"/>
        </w:rPr>
        <w:t>The resulting low oxygen levels</w:t>
      </w:r>
      <w:r w:rsidRPr="009E18DE">
        <w:rPr>
          <w:sz w:val="16"/>
        </w:rPr>
        <w:t xml:space="preserve"> near the bottom of the Gulf </w:t>
      </w:r>
      <w:r w:rsidRPr="009E18DE">
        <w:rPr>
          <w:rStyle w:val="Emphasis"/>
        </w:rPr>
        <w:t>cannot support</w:t>
      </w:r>
      <w:r w:rsidRPr="009E18DE">
        <w:rPr>
          <w:sz w:val="16"/>
        </w:rPr>
        <w:t xml:space="preserve"> most </w:t>
      </w:r>
      <w:r w:rsidRPr="009E18DE">
        <w:rPr>
          <w:rStyle w:val="Emphasis"/>
        </w:rPr>
        <w:t>marine life</w:t>
      </w:r>
      <w:r w:rsidRPr="009E18DE">
        <w:rPr>
          <w:sz w:val="16"/>
        </w:rPr>
        <w:t xml:space="preserve">. Fish, shrimp and crabs often swim out of the area, but animals that are unable to swim or move away are stressed or killed by the low oxygen. The Gulf of Mexico dead zone occurs every summer. River discharge in May and the associated nutrient load to the Gulf of Mexico has been shown to be a major contributing factor to the size of the dead zone. In May 2021, discharge in the Mississippi and Atchafalaya rivers was about 2% below the long-term average between 1980 and 2020. The U.S. Geological Survey estimates that this smaller-than-average river discharge carried 90,500 metric tons of nitrate and 15,600 metric tons of phosphorus into the Gulf of Mexico in May alone. These nitrate loads were about 32% below the long-term average, and phosphorus loads were about 9% below the long-term average. The USGS operates more than 3,000 real-time stream gauges, 60 real-time nitrate sensors and 38 long-term monitoring sites to measure nutrients in rivers throughout the Mississippi-Atchafalaya watershed. Data from these networks are used to track long-term changes in nutrient inputs to the Gulf and to help build models of nutrient sources and hotspots within the watershed. “Recent results from USGS models show that </w:t>
      </w:r>
      <w:r w:rsidRPr="009E18DE">
        <w:rPr>
          <w:rStyle w:val="Emphasis"/>
        </w:rPr>
        <w:t>agricultural sources</w:t>
      </w:r>
      <w:r w:rsidRPr="009E18DE">
        <w:rPr>
          <w:sz w:val="16"/>
        </w:rPr>
        <w:t xml:space="preserve"> together </w:t>
      </w:r>
      <w:r w:rsidRPr="009E18DE">
        <w:rPr>
          <w:rStyle w:val="Emphasis"/>
        </w:rPr>
        <w:t>are the largest nutrient sources to the Gulf,</w:t>
      </w:r>
      <w:r w:rsidRPr="009E18DE">
        <w:rPr>
          <w:sz w:val="16"/>
        </w:rPr>
        <w:t xml:space="preserve"> and that much of that originates in the Upper Midwest and areas along the Mississippi River. But urban areas, human waste treatment, precipitation and atmospheric dust, and natural sources also contribute large amounts,” said Don Cline, associate director for the USGS Water Resources Mission Area. While the hypoxic zone forecast assumes typical coastal weather conditions, the measured dead zone size could be disrupted and its size changed by major weather events, such as hurricanes and tropical storms, which mix ocean waters, as occurred in 2018, 2019 and 2020. A NOAA-supported monitoring survey, scheduled for later this summer, will confirm the size of the 2021 dead zone and is a key test of the accuracy of NOAA’s models. </w:t>
      </w:r>
      <w:r w:rsidRPr="009E18DE">
        <w:rPr>
          <w:rStyle w:val="Emphasis"/>
        </w:rPr>
        <w:t>This year’s predicted dead zone would be larger than the long-term goal</w:t>
      </w:r>
      <w:r w:rsidRPr="009E18DE">
        <w:rPr>
          <w:sz w:val="16"/>
        </w:rPr>
        <w:t xml:space="preserve"> set by the Interagency Mississippi River and Gulf of Mexico Hypoxia Task Force. The task force strives to reduce the Gulf dead zone by identifying and implementing collaborative nutrient reduction strategies across the Mississippi River watershed, and has set a goal of reducing the size of the hypoxic zone to a five-year average measured size of 1,900 square miles. NOAA’s hypoxia forecast models, together with the USGS’s monitoring of nutrients in rivers, help predict how hypoxia in the Gulf of Mexico is linked to nutrients coming from throughout the Mississippi River Basin. The task force uses them to help inform nitrogen and phosphorus reduction targets across the watershed. “The Hypoxia Task Force plays a critical role in managing nutrient loads in the Mississippi River Basin to reduce over time the size of the hypoxic zone,” said John Goodin, director of U.S. Environmental Protection Agency’s Office of Wetlands, Oceans and Watersheds. “Through state leadership in implementing nutrient reduction strategies, support from EPA and other federal agencies, and partnerships with basin organizations and research partners, we will continue to tackle the challenge of Gulf hypoxia. This annual forecast will continue to inform our collective efforts.” This is the fourth year NOAA is producing its own forecast, using a suite of NOAA-supported hypoxia forecast models jointly developed by the agency and its partners—teams of researchers at the University of Michigan, Louisiana State University, William &amp; Mary’s Virginia Institute of Marine Science, North Carolina State University and Dalhousie University, and the USGS, which provided the Mississippi River loading data for the models. The NOAA forecast integrates the results of these multiple models into a separate average forecast and is released in coordination with these external groups, some of which are also developing independent forecasts. NOAA and its partners continue to develop additional hypoxia forecast capabilities to understand impacts on living marine resources and how combining multiple modeling approaches can better predict the hypoxic zone.</w:t>
      </w:r>
    </w:p>
    <w:p w14:paraId="0BCC0A66" w14:textId="77777777" w:rsidR="00AD43BE" w:rsidRPr="009E18DE" w:rsidRDefault="00AD43BE" w:rsidP="00AD43BE">
      <w:pPr>
        <w:pStyle w:val="Heading4"/>
        <w:rPr>
          <w:rFonts w:cs="Times New Roman"/>
          <w:sz w:val="28"/>
        </w:rPr>
      </w:pPr>
      <w:r w:rsidRPr="009E18DE">
        <w:rPr>
          <w:rFonts w:cs="Times New Roman"/>
          <w:sz w:val="28"/>
        </w:rPr>
        <w:t>Biodiversity loss causes extinction – makes life unsustainable</w:t>
      </w:r>
    </w:p>
    <w:p w14:paraId="2DB7ABA5" w14:textId="77777777" w:rsidR="00AD43BE" w:rsidRPr="009E18DE" w:rsidRDefault="00AD43BE" w:rsidP="00AD43BE">
      <w:pPr>
        <w:rPr>
          <w:rStyle w:val="Style13ptBold"/>
          <w:rFonts w:cs="Times New Roman"/>
          <w:sz w:val="28"/>
        </w:rPr>
      </w:pPr>
      <w:r w:rsidRPr="009E18DE">
        <w:rPr>
          <w:rStyle w:val="Style13ptBold"/>
        </w:rPr>
        <w:t>Torres 16</w:t>
      </w:r>
      <w:r w:rsidRPr="009E18DE">
        <w:rPr>
          <w:rStyle w:val="Style13ptBold"/>
          <w:rFonts w:cs="Times New Roman"/>
          <w:sz w:val="28"/>
        </w:rPr>
        <w:t xml:space="preserve"> </w:t>
      </w:r>
      <w:r w:rsidRPr="009E18DE">
        <w:rPr>
          <w:rFonts w:cs="Times New Roman"/>
          <w:sz w:val="16"/>
        </w:rPr>
        <w:t>(Phil Torres, Bulletin of Atomic Scientists, Phil is the founder of the X-Risks Institute, an affiliate scholar at the Institute for Ethics and Emerging Technologies, , “Biodiversity loss: An existential risk comparable to climate change”. http://thebulletin.org/biodiversity-loss-existential-risk-comparable-climate-change9329)</w:t>
      </w:r>
    </w:p>
    <w:p w14:paraId="4BD1A95E" w14:textId="63577A09" w:rsidR="00D01927" w:rsidRPr="009E18DE" w:rsidRDefault="00AD43BE" w:rsidP="00D01927">
      <w:pPr>
        <w:rPr>
          <w:rFonts w:cs="Times New Roman"/>
          <w:u w:val="single"/>
        </w:rPr>
      </w:pPr>
      <w:r w:rsidRPr="009E18DE">
        <w:rPr>
          <w:rFonts w:cs="Times New Roman"/>
          <w:sz w:val="16"/>
        </w:rPr>
        <w:t xml:space="preserve">The sixth extinction. </w:t>
      </w:r>
      <w:r w:rsidRPr="009E18DE">
        <w:rPr>
          <w:rFonts w:cs="Times New Roman"/>
          <w:sz w:val="14"/>
        </w:rPr>
        <w:t xml:space="preserve">The </w:t>
      </w:r>
      <w:r w:rsidRPr="009E18DE">
        <w:rPr>
          <w:rStyle w:val="StyleUnderline"/>
          <w:rFonts w:cs="Times New Roman"/>
        </w:rPr>
        <w:t>repercussions of biodiversity loss are</w:t>
      </w:r>
      <w:r w:rsidRPr="009E18DE">
        <w:rPr>
          <w:rFonts w:cs="Times New Roman"/>
          <w:sz w:val="14"/>
        </w:rPr>
        <w:t xml:space="preserve"> potentially </w:t>
      </w:r>
      <w:r w:rsidRPr="009E18DE">
        <w:rPr>
          <w:rStyle w:val="StyleUnderline"/>
          <w:rFonts w:cs="Times New Roman"/>
        </w:rPr>
        <w:t>as severe as</w:t>
      </w:r>
      <w:r w:rsidRPr="009E18DE">
        <w:rPr>
          <w:rFonts w:cs="Times New Roman"/>
          <w:sz w:val="14"/>
        </w:rPr>
        <w:t xml:space="preserve"> those anticipated from climate change, or even a </w:t>
      </w:r>
      <w:r w:rsidRPr="009E18DE">
        <w:rPr>
          <w:rStyle w:val="Emphasis"/>
        </w:rPr>
        <w:t>nuclear conflict</w:t>
      </w:r>
      <w:r w:rsidRPr="009E18DE">
        <w:rPr>
          <w:rFonts w:cs="Times New Roman"/>
          <w:sz w:val="14"/>
        </w:rPr>
        <w:t xml:space="preserve">. For example, </w:t>
      </w:r>
      <w:r w:rsidRPr="009E18DE">
        <w:rPr>
          <w:rStyle w:val="StyleUnderline"/>
          <w:rFonts w:cs="Times New Roman"/>
        </w:rPr>
        <w:t>according to a 2015 study</w:t>
      </w:r>
      <w:r w:rsidRPr="009E18DE">
        <w:rPr>
          <w:rFonts w:cs="Times New Roman"/>
          <w:sz w:val="14"/>
        </w:rPr>
        <w:t xml:space="preserve"> published in Science Advances, </w:t>
      </w:r>
      <w:r w:rsidRPr="009E18DE">
        <w:rPr>
          <w:rStyle w:val="StyleUnderline"/>
          <w:rFonts w:cs="Times New Roman"/>
        </w:rPr>
        <w:t>the best available evidence reveals</w:t>
      </w:r>
      <w:r w:rsidRPr="009E18DE">
        <w:rPr>
          <w:rFonts w:cs="Times New Roman"/>
          <w:sz w:val="14"/>
        </w:rPr>
        <w:t xml:space="preserve"> “</w:t>
      </w:r>
      <w:r w:rsidRPr="009E18DE">
        <w:rPr>
          <w:rStyle w:val="Emphasis"/>
        </w:rPr>
        <w:t>an exceptionally rapid loss of biodiversity over the last few centuries, indicating that a sixth mass extinction is already under way.” This conclusion holds, even on the most optimistic assumptions</w:t>
      </w:r>
      <w:r w:rsidRPr="009E18DE">
        <w:rPr>
          <w:rFonts w:cs="Times New Roman"/>
          <w:sz w:val="14"/>
        </w:rPr>
        <w:t xml:space="preserve"> about the background rate of species losses and the current rate of vertebrate extinctions. The group classified as “vertebrates” includes mammals, birds, reptiles, fish, and all other creatures with a backbone. </w:t>
      </w:r>
      <w:r w:rsidRPr="009E18DE">
        <w:rPr>
          <w:rFonts w:cs="Times New Roman"/>
          <w:sz w:val="16"/>
        </w:rPr>
        <w:t xml:space="preserve">The article argues that, </w:t>
      </w:r>
      <w:r w:rsidRPr="009E18DE">
        <w:rPr>
          <w:rStyle w:val="StyleUnderline"/>
          <w:rFonts w:cs="Times New Roman"/>
        </w:rPr>
        <w:t>using</w:t>
      </w:r>
      <w:r w:rsidRPr="009E18DE">
        <w:rPr>
          <w:rFonts w:cs="Times New Roman"/>
          <w:sz w:val="16"/>
        </w:rPr>
        <w:t xml:space="preserve"> its </w:t>
      </w:r>
      <w:r w:rsidRPr="009E18DE">
        <w:rPr>
          <w:rStyle w:val="StyleUnderline"/>
          <w:rFonts w:cs="Times New Roman"/>
        </w:rPr>
        <w:t>conservative figures</w:t>
      </w:r>
      <w:r w:rsidRPr="009E18DE">
        <w:rPr>
          <w:rFonts w:cs="Times New Roman"/>
          <w:sz w:val="16"/>
        </w:rPr>
        <w:t xml:space="preserve">, </w:t>
      </w:r>
      <w:r w:rsidRPr="009E18DE">
        <w:rPr>
          <w:rStyle w:val="StyleUnderline"/>
          <w:rFonts w:cs="Times New Roman"/>
        </w:rPr>
        <w:t>the average loss</w:t>
      </w:r>
      <w:r w:rsidRPr="009E18DE">
        <w:rPr>
          <w:rFonts w:cs="Times New Roman"/>
          <w:sz w:val="16"/>
        </w:rPr>
        <w:t xml:space="preserve"> </w:t>
      </w:r>
      <w:r w:rsidRPr="009E18DE">
        <w:rPr>
          <w:rStyle w:val="StyleUnderline"/>
          <w:rFonts w:cs="Times New Roman"/>
        </w:rPr>
        <w:t>of vertebrate species was 100 times higher in the past century relative to the background rate of extinction</w:t>
      </w:r>
      <w:r w:rsidRPr="009E18DE">
        <w:rPr>
          <w:rFonts w:cs="Times New Roman"/>
          <w:sz w:val="16"/>
        </w:rPr>
        <w:t>. (Other scientists have suggested that the current extinction rate could be as much as 10,000 times higher than normal.) As the authors write, “</w:t>
      </w:r>
      <w:r w:rsidRPr="009E18DE">
        <w:rPr>
          <w:rStyle w:val="StyleUnderline"/>
          <w:rFonts w:cs="Times New Roman"/>
        </w:rPr>
        <w:t>The evidence is incontrovertible that recent extinction rates are unprecedented in human</w:t>
      </w:r>
      <w:r w:rsidRPr="009E18DE">
        <w:rPr>
          <w:rFonts w:cs="Times New Roman"/>
          <w:sz w:val="16"/>
        </w:rPr>
        <w:t xml:space="preserve"> </w:t>
      </w:r>
      <w:r w:rsidRPr="009E18DE">
        <w:rPr>
          <w:rStyle w:val="StyleUnderline"/>
          <w:rFonts w:cs="Times New Roman"/>
        </w:rPr>
        <w:t>history</w:t>
      </w:r>
      <w:r w:rsidRPr="009E18DE">
        <w:rPr>
          <w:rFonts w:cs="Times New Roman"/>
          <w:sz w:val="16"/>
        </w:rPr>
        <w:t xml:space="preserve"> and highly unusual in Earth’s history.” Perhaps the term “Big Six” should enter the popular lexicon – to add the current extinction to the previous “Big Five,” </w:t>
      </w:r>
      <w:r w:rsidRPr="009E18DE">
        <w:rPr>
          <w:rStyle w:val="StyleUnderline"/>
          <w:rFonts w:cs="Times New Roman"/>
        </w:rPr>
        <w:t xml:space="preserve">the last of which </w:t>
      </w:r>
      <w:r w:rsidRPr="009E18DE">
        <w:rPr>
          <w:rStyle w:val="Emphasis"/>
        </w:rPr>
        <w:t>wiped out the dinosaurs</w:t>
      </w:r>
      <w:r w:rsidRPr="009E18DE">
        <w:rPr>
          <w:rStyle w:val="StyleUnderline"/>
          <w:rFonts w:cs="Times New Roman"/>
        </w:rPr>
        <w:t xml:space="preserve"> 66 million years ago. </w:t>
      </w:r>
      <w:r w:rsidRPr="009E18DE">
        <w:rPr>
          <w:rFonts w:cs="Times New Roman"/>
          <w:sz w:val="16"/>
        </w:rPr>
        <w:t xml:space="preserve">But the concept of </w:t>
      </w:r>
      <w:r w:rsidRPr="009E18DE">
        <w:rPr>
          <w:rStyle w:val="StyleUnderline"/>
          <w:rFonts w:cs="Times New Roman"/>
        </w:rPr>
        <w:t>biodiversity</w:t>
      </w:r>
      <w:r w:rsidRPr="009E18DE">
        <w:rPr>
          <w:rFonts w:cs="Times New Roman"/>
          <w:sz w:val="16"/>
        </w:rPr>
        <w:t xml:space="preserve"> encompasses more than just the total number of species on the planet. It also </w:t>
      </w:r>
      <w:r w:rsidRPr="009E18DE">
        <w:rPr>
          <w:rStyle w:val="StyleUnderline"/>
          <w:rFonts w:cs="Times New Roman"/>
        </w:rPr>
        <w:t>refers to the size of different populations of species</w:t>
      </w:r>
      <w:r w:rsidRPr="009E18DE">
        <w:rPr>
          <w:rFonts w:cs="Times New Roman"/>
          <w:sz w:val="16"/>
        </w:rPr>
        <w:t xml:space="preserve">. With respect to this phenomenon, </w:t>
      </w:r>
      <w:r w:rsidRPr="009E18DE">
        <w:rPr>
          <w:rStyle w:val="StyleUnderline"/>
          <w:rFonts w:cs="Times New Roman"/>
        </w:rPr>
        <w:t>multiple studies</w:t>
      </w:r>
      <w:r w:rsidRPr="009E18DE">
        <w:rPr>
          <w:rFonts w:cs="Times New Roman"/>
          <w:sz w:val="16"/>
        </w:rPr>
        <w:t xml:space="preserve"> have confirmed that wild populations</w:t>
      </w:r>
      <w:r w:rsidRPr="009E18DE">
        <w:rPr>
          <w:rStyle w:val="StyleUnderline"/>
          <w:rFonts w:cs="Times New Roman"/>
        </w:rPr>
        <w:t xml:space="preserve"> around the world are dwindling</w:t>
      </w:r>
      <w:r w:rsidRPr="009E18DE">
        <w:rPr>
          <w:rFonts w:cs="Times New Roman"/>
          <w:sz w:val="16"/>
        </w:rPr>
        <w:t xml:space="preserve"> and disappearing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w:t>
      </w:r>
      <w:r w:rsidRPr="009E18DE">
        <w:rPr>
          <w:rStyle w:val="StyleUnderline"/>
          <w:rFonts w:cs="Times New Roman"/>
        </w:rPr>
        <w:t xml:space="preserve">the 2014 Living Planet Report </w:t>
      </w:r>
      <w:r w:rsidRPr="009E18DE">
        <w:rPr>
          <w:rFonts w:cs="Times New Roman"/>
          <w:sz w:val="16"/>
        </w:rPr>
        <w:t xml:space="preserve">shows that the global population of wild vertebrates dropped by 52 percent in only four decades – 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w:t>
      </w:r>
      <w:r w:rsidRPr="009E18DE">
        <w:rPr>
          <w:rStyle w:val="StyleUnderline"/>
          <w:rFonts w:cs="Times New Roman"/>
        </w:rPr>
        <w:t xml:space="preserve">projects past trends of marine biodiversity loss into the 21st century, concluding that, unless significant changes are made to patterns of human activity, </w:t>
      </w:r>
      <w:r w:rsidRPr="009E18DE">
        <w:rPr>
          <w:rStyle w:val="Emphasis"/>
        </w:rPr>
        <w:t xml:space="preserve">there will be virtually no more wild-caught seafood by 2048. </w:t>
      </w:r>
      <w:r w:rsidRPr="009E18DE">
        <w:rPr>
          <w:rFonts w:cs="Times New Roman"/>
          <w:sz w:val="16"/>
        </w:rPr>
        <w:t xml:space="preserve">Catastrophic consequences for civilization. </w:t>
      </w:r>
      <w:r w:rsidRPr="009E18DE">
        <w:rPr>
          <w:rStyle w:val="StyleUnderline"/>
          <w:rFonts w:cs="Times New Roman"/>
        </w:rPr>
        <w:t>The consequences of this rapid pruning</w:t>
      </w:r>
      <w:r w:rsidRPr="009E18DE">
        <w:rPr>
          <w:rFonts w:cs="Times New Roman"/>
          <w:sz w:val="16"/>
        </w:rPr>
        <w:t xml:space="preserve"> of the evolutionary tree of life </w:t>
      </w:r>
      <w:r w:rsidRPr="009E18DE">
        <w:rPr>
          <w:rStyle w:val="StyleUnderline"/>
          <w:rFonts w:cs="Times New Roman"/>
        </w:rPr>
        <w:t>extend beyond the obvious</w:t>
      </w:r>
      <w:r w:rsidRPr="009E18DE">
        <w:rPr>
          <w:rFonts w:cs="Times New Roman"/>
          <w:sz w:val="16"/>
        </w:rPr>
        <w:t xml:space="preserve">. </w:t>
      </w:r>
      <w:r w:rsidRPr="009E18DE">
        <w:rPr>
          <w:rStyle w:val="Emphasis"/>
        </w:rPr>
        <w:t>There could be surprising effects</w:t>
      </w:r>
      <w:r w:rsidRPr="009E18DE">
        <w:rPr>
          <w:rFonts w:cs="Times New Roman"/>
          <w:sz w:val="16"/>
        </w:rPr>
        <w:t xml:space="preserve"> of biodiversity loss </w:t>
      </w:r>
      <w:r w:rsidRPr="009E18DE">
        <w:rPr>
          <w:rStyle w:val="StyleUnderline"/>
          <w:rFonts w:cs="Times New Roman"/>
        </w:rPr>
        <w:t>that scientists are unable to fully anticipate in advance</w:t>
      </w:r>
      <w:r w:rsidRPr="009E18DE">
        <w:rPr>
          <w:rFonts w:cs="Times New Roman"/>
          <w:sz w:val="16"/>
        </w:rPr>
        <w:t xml:space="preserve">. For example, </w:t>
      </w:r>
      <w:r w:rsidRPr="009E18DE">
        <w:rPr>
          <w:rStyle w:val="StyleUnderline"/>
          <w:rFonts w:cs="Times New Roman"/>
        </w:rPr>
        <w:t>prior research has shown</w:t>
      </w:r>
      <w:r w:rsidRPr="009E18DE">
        <w:rPr>
          <w:rFonts w:cs="Times New Roman"/>
          <w:sz w:val="16"/>
        </w:rPr>
        <w:t xml:space="preserve"> that </w:t>
      </w:r>
      <w:r w:rsidRPr="009E18DE">
        <w:rPr>
          <w:rStyle w:val="StyleUnderline"/>
          <w:rFonts w:cs="Times New Roman"/>
        </w:rPr>
        <w:t>localized ecosystems can undergo</w:t>
      </w:r>
      <w:r w:rsidRPr="009E18DE">
        <w:rPr>
          <w:rFonts w:cs="Times New Roman"/>
          <w:sz w:val="16"/>
        </w:rPr>
        <w:t xml:space="preserve"> </w:t>
      </w:r>
      <w:r w:rsidRPr="009E18DE">
        <w:rPr>
          <w:rStyle w:val="Emphasis"/>
        </w:rPr>
        <w:t>abrupt and irreversible shifts</w:t>
      </w:r>
      <w:r w:rsidRPr="009E18DE">
        <w:rPr>
          <w:rFonts w:cs="Times New Roman"/>
          <w:sz w:val="16"/>
        </w:rPr>
        <w:t xml:space="preserve"> </w:t>
      </w:r>
      <w:r w:rsidRPr="009E18DE">
        <w:rPr>
          <w:rStyle w:val="StyleUnderline"/>
          <w:rFonts w:cs="Times New Roman"/>
        </w:rPr>
        <w:t>when they reach a tipping point.</w:t>
      </w:r>
      <w:r w:rsidRPr="009E18DE">
        <w:rPr>
          <w:rFonts w:cs="Times New Roman"/>
          <w:sz w:val="16"/>
        </w:rPr>
        <w:t xml:space="preserve"> </w:t>
      </w:r>
      <w:r w:rsidRPr="009E18DE">
        <w:rPr>
          <w:rStyle w:val="StyleUnderline"/>
          <w:rFonts w:cs="Times New Roman"/>
        </w:rPr>
        <w:t>According to a 2012 paper</w:t>
      </w:r>
      <w:r w:rsidRPr="009E18DE">
        <w:rPr>
          <w:rFonts w:cs="Times New Roman"/>
          <w:sz w:val="16"/>
        </w:rPr>
        <w:t xml:space="preserve"> published in Nature, there are reasons for thinking that </w:t>
      </w:r>
      <w:r w:rsidRPr="009E18DE">
        <w:rPr>
          <w:rStyle w:val="StyleUnderline"/>
          <w:rFonts w:cs="Times New Roman"/>
        </w:rPr>
        <w:t>we may be approaching a tipping point of this sort in the global ecosystem, beyond which the consequences could be catastrophic for civilization.</w:t>
      </w:r>
      <w:r w:rsidRPr="009E18DE">
        <w:rPr>
          <w:rFonts w:cs="Times New Roman"/>
          <w:sz w:val="16"/>
        </w:rPr>
        <w:t xml:space="preserve"> As the authors write, </w:t>
      </w:r>
      <w:r w:rsidRPr="009E18DE">
        <w:rPr>
          <w:rStyle w:val="StyleUnderline"/>
          <w:rFonts w:cs="Times New Roman"/>
        </w:rPr>
        <w:t>a planetary-scale transition could precipitate</w:t>
      </w:r>
      <w:r w:rsidRPr="009E18DE">
        <w:rPr>
          <w:rFonts w:cs="Times New Roman"/>
          <w:sz w:val="16"/>
        </w:rPr>
        <w:t xml:space="preserve"> “</w:t>
      </w:r>
      <w:r w:rsidRPr="009E18DE">
        <w:rPr>
          <w:rStyle w:val="Emphasis"/>
        </w:rPr>
        <w:t>substantial losses of ecosystem services required to sustain the human population</w:t>
      </w:r>
      <w:r w:rsidRPr="009E18DE">
        <w:rPr>
          <w:rFonts w:cs="Times New Roman"/>
          <w:sz w:val="16"/>
        </w:rPr>
        <w:t xml:space="preserve">.” An ecosystem service is any ecological process that benefits humanity, </w:t>
      </w:r>
      <w:r w:rsidRPr="009E18DE">
        <w:rPr>
          <w:rStyle w:val="StyleUnderline"/>
          <w:rFonts w:cs="Times New Roman"/>
        </w:rPr>
        <w:t>such as food production and crop pollination</w:t>
      </w:r>
      <w:r w:rsidRPr="009E18DE">
        <w:rPr>
          <w:rFonts w:cs="Times New Roman"/>
          <w:sz w:val="16"/>
        </w:rPr>
        <w:t xml:space="preserve">. </w:t>
      </w:r>
      <w:r w:rsidRPr="009E18DE">
        <w:rPr>
          <w:rStyle w:val="StyleUnderline"/>
          <w:rFonts w:cs="Times New Roman"/>
        </w:rPr>
        <w:t>If the global ecosystem were to cross a tipping point</w:t>
      </w:r>
      <w:r w:rsidRPr="009E18DE">
        <w:rPr>
          <w:rFonts w:cs="Times New Roman"/>
          <w:sz w:val="16"/>
        </w:rPr>
        <w:t xml:space="preserve"> and substantial ecosystem services were lost, </w:t>
      </w:r>
      <w:r w:rsidRPr="009E18DE">
        <w:rPr>
          <w:rStyle w:val="StyleUnderline"/>
          <w:rFonts w:cs="Times New Roman"/>
        </w:rPr>
        <w:t>the results could be “widespread social unrest, economic instability, and loss of human life</w:t>
      </w:r>
      <w:r w:rsidRPr="009E18DE">
        <w:rPr>
          <w:rFonts w:cs="Times New Roman"/>
          <w:sz w:val="16"/>
        </w:rPr>
        <w:t xml:space="preserve">.” According to Missouri Botanical Garden ecologist Adam Smith, one of the paper’s co-authors, </w:t>
      </w:r>
      <w:r w:rsidRPr="009E18DE">
        <w:rPr>
          <w:rStyle w:val="Emphasis"/>
        </w:rPr>
        <w:t>this could occur in a matter of decades</w:t>
      </w:r>
      <w:r w:rsidRPr="009E18DE">
        <w:rPr>
          <w:rFonts w:cs="Times New Roman"/>
          <w:sz w:val="16"/>
        </w:rPr>
        <w:t xml:space="preserve"> – </w:t>
      </w:r>
      <w:r w:rsidRPr="009E18DE">
        <w:rPr>
          <w:rStyle w:val="StyleUnderline"/>
          <w:rFonts w:cs="Times New Roman"/>
        </w:rPr>
        <w:t>far more quickly than most of the</w:t>
      </w:r>
      <w:r w:rsidRPr="009E18DE">
        <w:rPr>
          <w:rFonts w:cs="Times New Roman"/>
          <w:sz w:val="16"/>
        </w:rPr>
        <w:t xml:space="preserve"> expected </w:t>
      </w:r>
      <w:r w:rsidRPr="009E18DE">
        <w:rPr>
          <w:rStyle w:val="StyleUnderline"/>
          <w:rFonts w:cs="Times New Roman"/>
        </w:rPr>
        <w:t>consequences of climate change</w:t>
      </w:r>
      <w:r w:rsidRPr="009E18DE">
        <w:rPr>
          <w:rFonts w:cs="Times New Roman"/>
          <w:sz w:val="16"/>
        </w:rPr>
        <w:t xml:space="preserve">, yet equally destructive. </w:t>
      </w:r>
      <w:r w:rsidRPr="009E18DE">
        <w:rPr>
          <w:rStyle w:val="Emphasis"/>
        </w:rPr>
        <w:t>Biodiversity loss is a “threat multiplier</w:t>
      </w:r>
      <w:r w:rsidRPr="009E18DE">
        <w:rPr>
          <w:rFonts w:cs="Times New Roman"/>
          <w:sz w:val="16"/>
        </w:rPr>
        <w:t xml:space="preserve">” that, </w:t>
      </w:r>
      <w:r w:rsidRPr="009E18DE">
        <w:rPr>
          <w:rStyle w:val="StyleUnderline"/>
          <w:rFonts w:cs="Times New Roman"/>
        </w:rPr>
        <w:t xml:space="preserve">by pushing societies to the brink of collapse, will </w:t>
      </w:r>
      <w:r w:rsidRPr="009E18DE">
        <w:rPr>
          <w:rStyle w:val="Emphasis"/>
        </w:rPr>
        <w:t>exacerbate existing conflicts</w:t>
      </w:r>
      <w:r w:rsidRPr="009E18DE">
        <w:rPr>
          <w:rStyle w:val="StyleUnderline"/>
          <w:rFonts w:cs="Times New Roman"/>
        </w:rPr>
        <w:t xml:space="preserve"> and introduce entirely new struggles between state and non-state actors</w:t>
      </w:r>
      <w:r w:rsidRPr="009E18DE">
        <w:rPr>
          <w:rFonts w:cs="Times New Roman"/>
          <w:sz w:val="16"/>
        </w:rPr>
        <w:t xml:space="preserve">. Indeed, </w:t>
      </w:r>
      <w:r w:rsidRPr="009E18DE">
        <w:rPr>
          <w:rStyle w:val="Emphasis"/>
        </w:rPr>
        <w:t>it could even fuel the rise of terrorism</w:t>
      </w:r>
      <w:r w:rsidRPr="009E18DE">
        <w:rPr>
          <w:rFonts w:cs="Times New Roman"/>
          <w:sz w:val="16"/>
        </w:rPr>
        <w:t xml:space="preserve">. (After all, </w:t>
      </w:r>
      <w:r w:rsidRPr="009E18DE">
        <w:rPr>
          <w:rStyle w:val="StyleUnderline"/>
          <w:rFonts w:cs="Times New Roman"/>
        </w:rPr>
        <w:t>climate change has been linked to the emergence of ISIS</w:t>
      </w:r>
      <w:r w:rsidRPr="009E18DE">
        <w:rPr>
          <w:rFonts w:cs="Times New Roman"/>
          <w:sz w:val="16"/>
        </w:rPr>
        <w:t xml:space="preserve"> in Syria, and multiple high-ranking US officials, such as former US Defense Secretary Chuck Hagel and CIA director John Brennan, have affirmed that climate change and terrorism are connected.) The reality is that</w:t>
      </w:r>
      <w:r w:rsidRPr="009E18DE">
        <w:rPr>
          <w:rStyle w:val="StyleUnderline"/>
          <w:rFonts w:cs="Times New Roman"/>
        </w:rPr>
        <w:t xml:space="preserve"> </w:t>
      </w:r>
      <w:r w:rsidRPr="009E18DE">
        <w:rPr>
          <w:rStyle w:val="Emphasis"/>
        </w:rPr>
        <w:t>we are entering the sixth mass extinction</w:t>
      </w:r>
      <w:r w:rsidRPr="009E18DE">
        <w:rPr>
          <w:rFonts w:cs="Times New Roman"/>
          <w:sz w:val="16"/>
        </w:rPr>
        <w:t xml:space="preserve"> in the 3.8-billion-year history of life on Earth, and </w:t>
      </w:r>
      <w:r w:rsidRPr="009E18DE">
        <w:rPr>
          <w:rStyle w:val="StyleUnderline"/>
          <w:rFonts w:cs="Times New Roman"/>
        </w:rPr>
        <w:t>the impact of this event could be felt by civilization “in as little as three human lifetimes</w:t>
      </w:r>
      <w:r w:rsidRPr="009E18DE">
        <w:rPr>
          <w:rFonts w:cs="Times New Roman"/>
          <w:sz w:val="16"/>
        </w:rPr>
        <w:t xml:space="preserve">,” as the aforementioned 2012 Nature paper notes. Furthermore, the </w:t>
      </w:r>
      <w:r w:rsidRPr="009E18DE">
        <w:rPr>
          <w:rStyle w:val="StyleUnderline"/>
          <w:rFonts w:cs="Times New Roman"/>
        </w:rPr>
        <w:t xml:space="preserve">widespread decline of biological populations could plausibly initiate a dramatic transformation of the global ecosystem </w:t>
      </w:r>
      <w:r w:rsidRPr="009E18DE">
        <w:rPr>
          <w:rStyle w:val="Emphasis"/>
        </w:rPr>
        <w:t xml:space="preserve">on an even faster timescale: perhaps a single human lifetime. </w:t>
      </w:r>
      <w:r w:rsidRPr="009E18DE">
        <w:rPr>
          <w:rFonts w:cs="Times New Roman"/>
          <w:sz w:val="16"/>
        </w:rPr>
        <w:t xml:space="preserve">The unavoidable conclusion is that </w:t>
      </w:r>
      <w:r w:rsidRPr="009E18DE">
        <w:rPr>
          <w:rStyle w:val="StyleUnderline"/>
          <w:rFonts w:cs="Times New Roman"/>
        </w:rPr>
        <w:t>biodiversity loss constitutes an existential threat in its own right</w:t>
      </w:r>
      <w:r w:rsidRPr="009E18DE">
        <w:rPr>
          <w:rFonts w:cs="Times New Roman"/>
          <w:sz w:val="16"/>
        </w:rPr>
        <w:t xml:space="preserve">. As such, </w:t>
      </w:r>
      <w:r w:rsidRPr="009E18DE">
        <w:rPr>
          <w:rStyle w:val="StyleUnderline"/>
          <w:rFonts w:cs="Times New Roman"/>
        </w:rPr>
        <w:t>it ought to be considered alongside climate change and nuclear weapons as one of the most significant contemporary risks to human prosperity and survival.</w:t>
      </w:r>
    </w:p>
    <w:p w14:paraId="5A80D42C" w14:textId="30517442" w:rsidR="003D195F" w:rsidRPr="009E18DE" w:rsidRDefault="003D195F" w:rsidP="003D195F">
      <w:pPr>
        <w:pStyle w:val="Heading4"/>
      </w:pPr>
      <w:r w:rsidRPr="009E18DE">
        <w:t>Federal intervention is key to eliminate manure lagoons</w:t>
      </w:r>
    </w:p>
    <w:p w14:paraId="1B587514" w14:textId="77777777" w:rsidR="003D195F" w:rsidRPr="009E18DE" w:rsidRDefault="003D195F" w:rsidP="003D195F">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2B90329E" w14:textId="77777777" w:rsidR="003D195F" w:rsidRPr="009E18DE" w:rsidRDefault="003D195F" w:rsidP="003D195F">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55F2B3A2" w14:textId="77777777" w:rsidR="003D195F" w:rsidRPr="009E18DE" w:rsidRDefault="003D195F" w:rsidP="003D195F">
      <w:r w:rsidRPr="009E18DE">
        <w:t xml:space="preserve">In building larger national support for change, it is important to show that CAFOs also have negative effects on the economic and social interests of individ-uals located far from the facilities themselves. </w:t>
      </w:r>
      <w:r w:rsidRPr="009E18DE">
        <w:rPr>
          <w:rStyle w:val="StyleUnderline"/>
        </w:rPr>
        <w:t>Both lagoon-stored manure and poultry waste</w:t>
      </w:r>
      <w:r w:rsidRPr="009E18DE">
        <w:t xml:space="preserve"> (which contains carcasses and bedding in addition to manure) </w:t>
      </w:r>
      <w:r w:rsidRPr="009E18DE">
        <w:rPr>
          <w:rStyle w:val="StyleUnderline"/>
        </w:rPr>
        <w:t>are frequently applied to agricultural fields</w:t>
      </w:r>
      <w:r w:rsidRPr="009E18DE">
        <w:t xml:space="preserve">.71 Fields where </w:t>
      </w:r>
      <w:r w:rsidRPr="009E18DE">
        <w:rPr>
          <w:rStyle w:val="StyleUnderline"/>
        </w:rPr>
        <w:t>manure</w:t>
      </w:r>
      <w:r w:rsidRPr="009E18DE">
        <w:t xml:space="preserve"> has been </w:t>
      </w:r>
      <w:r w:rsidRPr="009E18DE">
        <w:rPr>
          <w:rStyle w:val="StyleUnderline"/>
        </w:rPr>
        <w:t>applied excessively are significant sources of surface runoff that contaminate drinking water, kill fish and other aquatic life, and produce dangerous levels of algae growth</w:t>
      </w:r>
      <w:r w:rsidRPr="009E18DE">
        <w:t xml:space="preserve">.72 </w:t>
      </w:r>
      <w:r w:rsidRPr="009E18DE">
        <w:rPr>
          <w:rStyle w:val="StyleUnderline"/>
        </w:rPr>
        <w:t>Excess nutrients from the Mississippi Watershed have been linked to the record-setting 2018 Florida red tide,</w:t>
      </w:r>
      <w:r w:rsidRPr="009E18DE">
        <w:t xml:space="preserve"> which lasted for more than a year. </w:t>
      </w:r>
      <w:r w:rsidRPr="009E18DE">
        <w:rPr>
          <w:rStyle w:val="StyleUnderline"/>
        </w:rPr>
        <w:t>Estimates of the direct economic and health effects of such algal blooms are tens of millions of dollars annually</w:t>
      </w:r>
      <w:r w:rsidRPr="009E18DE">
        <w:t xml:space="preserve">. </w:t>
      </w:r>
      <w:r w:rsidRPr="009E18DE">
        <w:rPr>
          <w:rStyle w:val="StyleUnderline"/>
        </w:rPr>
        <w:t>The hypoxic (dead) zones in the Gulf of Mexico and the Chesapeake Bay have been directly linked to industrialized animal pro-duction and the resulting nitrogen, phosphorus, and ammonia runoff</w:t>
      </w:r>
      <w:r w:rsidRPr="009E18DE">
        <w:t xml:space="preserve">. The tourism industry, which is critical to many state economies, suffers losses of nearly $1 billion a year due to the disruption of fishing, boating, and other aquatic recreational activities due to algal blooms and other consequences of nutrient pollution.75 </w:t>
      </w:r>
      <w:r w:rsidRPr="009E18DE">
        <w:rPr>
          <w:rStyle w:val="StyleUnderline"/>
        </w:rPr>
        <w:t>As the effects of climate change worsen, these environmental effects and their resulting economic impacts will worsen</w:t>
      </w:r>
      <w:r w:rsidRPr="009E18DE">
        <w:t xml:space="preserve"> as well. The 2017 North Atlantic hurri-cane season was the most expensive on record, with more than $300 billion in estimated economic losses.76 Severe flooding in 2019 prevented timely planting for millions of acres and caused billions of dollars in damages; meanwhile, the National Oceanic and Atmospheric Administration reported 200 more tornados than are typical for the first half of the year.77 As the sea level rises and weather events become more unpredictable and extreme, so-called “hundred-year floods” will become more common, with more manure lagoons overflowing and more nutrient runoff. Simultaneously, rising temperatures and an increasing global population will increase the demands on clean drinking water and other resources. Contrary to the current official positions of the EPA and the USDA,78 </w:t>
      </w:r>
      <w:r w:rsidRPr="009E18DE">
        <w:rPr>
          <w:rStyle w:val="StyleUnderline"/>
        </w:rPr>
        <w:t>voluntary “market-based” conservation approaches are not sufficient to address nutrient runoff and declining water quality now, let alone as the problems con-tinue to worsen. Strangling corporate control, combined with worsening environmental realities, create the perfect storm—one that state and local action alone are unable to address</w:t>
      </w:r>
      <w:r w:rsidRPr="009E18DE">
        <w:t xml:space="preserve">. Comprehensive </w:t>
      </w:r>
      <w:r w:rsidRPr="009E18DE">
        <w:rPr>
          <w:rStyle w:val="Emphasis"/>
        </w:rPr>
        <w:t>federal intervention</w:t>
      </w:r>
      <w:r w:rsidRPr="009E18DE">
        <w:t xml:space="preserve">, both legislative and regulatory, </w:t>
      </w:r>
      <w:r w:rsidRPr="009E18DE">
        <w:rPr>
          <w:rStyle w:val="Emphasis"/>
        </w:rPr>
        <w:t>is necessary</w:t>
      </w:r>
      <w:r w:rsidRPr="009E18DE">
        <w:t xml:space="preserve"> to preserve the way of life that rural Americans value for themselves and their children.</w:t>
      </w:r>
    </w:p>
    <w:p w14:paraId="18802D5C" w14:textId="77777777" w:rsidR="002469B9" w:rsidRPr="009E18DE" w:rsidRDefault="002469B9" w:rsidP="002469B9"/>
    <w:p w14:paraId="1F8908DD" w14:textId="7E9B50AD" w:rsidR="002469B9" w:rsidRPr="009E18DE" w:rsidRDefault="002469B9" w:rsidP="002469B9">
      <w:pPr>
        <w:pStyle w:val="Heading3"/>
      </w:pPr>
      <w:r w:rsidRPr="009E18DE">
        <w:t xml:space="preserve">Solvency </w:t>
      </w:r>
    </w:p>
    <w:p w14:paraId="7E912DDA" w14:textId="77777777" w:rsidR="002469B9" w:rsidRPr="009E18DE" w:rsidRDefault="002469B9" w:rsidP="002469B9">
      <w:pPr>
        <w:pStyle w:val="Heading4"/>
      </w:pPr>
      <w:r w:rsidRPr="009E18DE">
        <w:t xml:space="preserve">Federal action is key – establishing permit requirements is key to overcome regulatory inconsistencies at the state level </w:t>
      </w:r>
    </w:p>
    <w:p w14:paraId="22990287" w14:textId="77777777" w:rsidR="002469B9" w:rsidRPr="009E18DE" w:rsidRDefault="002469B9" w:rsidP="002469B9">
      <w:r w:rsidRPr="009E18DE">
        <w:rPr>
          <w:rStyle w:val="Style13ptBold"/>
        </w:rPr>
        <w:t>Devine 2019</w:t>
      </w:r>
      <w:r w:rsidRPr="009E18DE">
        <w:t xml:space="preserve"> - Director, Federal Water Policy, Water Division, Nature Program</w:t>
      </w:r>
    </w:p>
    <w:p w14:paraId="6302B21C" w14:textId="77777777" w:rsidR="002469B9" w:rsidRPr="009E18DE" w:rsidRDefault="002469B9" w:rsidP="002469B9">
      <w:r w:rsidRPr="009E18DE">
        <w:t>Jon Devine September 23 2019 “How the Clean Water Act Can Combat Harmful Algal Blooms” https://www.nrdc.org/experts/jon-devine/how-clean-water-act-can-combat-harmful-algal-blooms</w:t>
      </w:r>
    </w:p>
    <w:p w14:paraId="7977B76E" w14:textId="22C583CA" w:rsidR="002469B9" w:rsidRPr="009E18DE" w:rsidRDefault="002469B9" w:rsidP="002469B9">
      <w:pPr>
        <w:rPr>
          <w:sz w:val="16"/>
        </w:rPr>
      </w:pPr>
      <w:r w:rsidRPr="009E18DE">
        <w:rPr>
          <w:sz w:val="16"/>
        </w:rPr>
        <w:t xml:space="preserve">The Problem: Nitrogen and Phosphorus Runoff Fuel Water Quality Problems The first report is an important effort to track states’ access to, and efforts to make public, information about industrial livestock facilities, known in the Clean Water Act as “concentrated animal feeding operations,” or “CAFOs.” As my colleague Valerie Baron discusses, our report documents the numerous harms that livestock operations can inflict on nearby communities, and the resulting need for pollution control officials to have adequate information to properly regulate the facilities’ management of manure and the nitrogen and phosphorus it contains. Unfortunately, as we found, the available information about these operations is out of date, grossly incomplete, and highly variable from state to state These findings call out for a renewed effort to comprehensively understand—and then control—nutrient pollution from animal factories. The second release is an overview of how states track and communicate the threats associated with events scientists refer to as “harmful algal blooms.” Algae are photosynthetic organisms that derive energy from the sun and grow wildly when fed by nutrients like nitrogen and phosphorus, leading to massive “blooms” of organisms. These blooms are fueled, in part, by fertilizer and manure runoff from farms and other animal facilities. In some cases, these blooms are just gross—they create a slimy muck that you don’t want to share the water with. In other cases, when the algae die, the decomposition process sucks oxygen from the water and causes water bodies to become “hypoxic”; the enormous annual Gulf of Mexico “Dead Zone” is an example of a hypoxic area. Finally, harmful algal blooms can be dangerous because they produce toxins that are harmful to animals and people. This last algae-related problem is the subject of the recent analysis, as my colleague Arohi Sharma describes. A Major Solution: </w:t>
      </w:r>
      <w:r w:rsidRPr="009E18DE">
        <w:rPr>
          <w:rStyle w:val="StyleUnderline"/>
        </w:rPr>
        <w:t>The Clean Water Act Can Slash Pollution that Causes Harmful Algal Blooms</w:t>
      </w:r>
      <w:r w:rsidRPr="009E18DE">
        <w:rPr>
          <w:sz w:val="16"/>
        </w:rPr>
        <w:t xml:space="preserve"> Together, NRDC’s findings, along with our work in these areas over several decades, point to a common denominator: </w:t>
      </w:r>
      <w:r w:rsidRPr="009E18DE">
        <w:rPr>
          <w:rStyle w:val="StyleUnderline"/>
        </w:rPr>
        <w:t>the public officials responsible for implementing and enforcing the Clean Water Act are not doing enough to</w:t>
      </w:r>
      <w:r w:rsidRPr="009E18DE">
        <w:rPr>
          <w:sz w:val="16"/>
        </w:rPr>
        <w:t xml:space="preserve"> test for and </w:t>
      </w:r>
      <w:r w:rsidRPr="009E18DE">
        <w:rPr>
          <w:rStyle w:val="StyleUnderline"/>
        </w:rPr>
        <w:t>prevent nitrogen and phosphorus pollution</w:t>
      </w:r>
      <w:r w:rsidRPr="009E18DE">
        <w:rPr>
          <w:sz w:val="16"/>
        </w:rPr>
        <w:t xml:space="preserve">. This post describes what effective enforcement of the Clean Water Act might look like. Numeric Nutrient Standards: </w:t>
      </w:r>
      <w:r w:rsidRPr="009E18DE">
        <w:rPr>
          <w:rStyle w:val="StyleUnderline"/>
        </w:rPr>
        <w:t>One of the foundations of pollution control under the Act is the establishment of state standards identifying levels of pollutants that, if exceeded, will endanger water quality</w:t>
      </w:r>
      <w:r w:rsidRPr="009E18DE">
        <w:rPr>
          <w:sz w:val="16"/>
        </w:rPr>
        <w:t xml:space="preserve"> such that a water body might not be safe for whatever “designated uses” a state has identified for the water. (Designated uses include things like fishing, swimming, and drinking water supply.) </w:t>
      </w:r>
      <w:r w:rsidRPr="009E18DE">
        <w:rPr>
          <w:rStyle w:val="StyleUnderline"/>
        </w:rPr>
        <w:t>Numeric standards help permit writers establish discharge limits for facilities that release these pollutants and they</w:t>
      </w:r>
      <w:r w:rsidRPr="009E18DE">
        <w:rPr>
          <w:sz w:val="16"/>
        </w:rPr>
        <w:t xml:space="preserve"> also </w:t>
      </w:r>
      <w:r w:rsidRPr="009E18DE">
        <w:rPr>
          <w:rStyle w:val="StyleUnderline"/>
        </w:rPr>
        <w:t xml:space="preserve">enable states to identify when water bodies need to be cleaned up. </w:t>
      </w:r>
      <w:r w:rsidRPr="009E18DE">
        <w:rPr>
          <w:sz w:val="16"/>
        </w:rPr>
        <w:t xml:space="preserve">Nearly </w:t>
      </w:r>
      <w:r w:rsidRPr="009E18DE">
        <w:rPr>
          <w:rStyle w:val="StyleUnderline"/>
        </w:rPr>
        <w:t>two decades ago, EPA instructed states to develop numeric standards or else the agency would step in, but this proved to be an empty promise</w:t>
      </w:r>
      <w:r w:rsidRPr="009E18DE">
        <w:rPr>
          <w:sz w:val="16"/>
        </w:rPr>
        <w:t xml:space="preserve">. EPA’s own Inspector General issued a report 10 years ago saying states were falling down on the job and urged EPA to issue standards itself. But when NRDC and our partners petitioned EPA to do just that and sued to get a ruling on our petition, </w:t>
      </w:r>
      <w:r w:rsidRPr="009E18DE">
        <w:rPr>
          <w:rStyle w:val="StyleUnderline"/>
        </w:rPr>
        <w:t>EPA furiously fought for its ability to dodge this responsibility and</w:t>
      </w:r>
      <w:r w:rsidRPr="009E18DE">
        <w:rPr>
          <w:sz w:val="16"/>
        </w:rPr>
        <w:t>—at least to date—</w:t>
      </w:r>
      <w:r w:rsidRPr="009E18DE">
        <w:rPr>
          <w:rStyle w:val="StyleUnderline"/>
        </w:rPr>
        <w:t>has managed to defend its do-nothing approach in court</w:t>
      </w:r>
      <w:r w:rsidRPr="009E18DE">
        <w:rPr>
          <w:sz w:val="16"/>
        </w:rPr>
        <w:t xml:space="preserve">. This irresponsibility has consequences: </w:t>
      </w:r>
      <w:r w:rsidRPr="009E18DE">
        <w:rPr>
          <w:rStyle w:val="StyleUnderline"/>
        </w:rPr>
        <w:t xml:space="preserve">EPA acknowledges that only one state has a full set of numeric nutrient standards for all of its waters and </w:t>
      </w:r>
      <w:r w:rsidRPr="009E18DE">
        <w:rPr>
          <w:sz w:val="16"/>
        </w:rPr>
        <w:t xml:space="preserve">expects that, in 2021, </w:t>
      </w:r>
      <w:r w:rsidRPr="009E18DE">
        <w:rPr>
          <w:rStyle w:val="StyleUnderline"/>
        </w:rPr>
        <w:t xml:space="preserve">the vast majority of states </w:t>
      </w:r>
      <w:r w:rsidRPr="009E18DE">
        <w:rPr>
          <w:sz w:val="16"/>
        </w:rPr>
        <w:t xml:space="preserve">will </w:t>
      </w:r>
      <w:r w:rsidRPr="009E18DE">
        <w:rPr>
          <w:rStyle w:val="StyleUnderline"/>
        </w:rPr>
        <w:t>have no numeric standards</w:t>
      </w:r>
      <w:r w:rsidRPr="009E18DE">
        <w:rPr>
          <w:sz w:val="16"/>
        </w:rPr>
        <w:t xml:space="preserve"> or will have standards for just a smattering of waters. EPA needs to act. The evidence is overwhelming that </w:t>
      </w:r>
      <w:r w:rsidRPr="009E18DE">
        <w:rPr>
          <w:rStyle w:val="StyleUnderline"/>
        </w:rPr>
        <w:t>states either lack the political will or the technical capacity to establish these critically-needed numeric benchmarks</w:t>
      </w:r>
      <w:r w:rsidRPr="009E18DE">
        <w:rPr>
          <w:sz w:val="16"/>
        </w:rPr>
        <w:t xml:space="preserve">. Enhanced Discharge Limits for Nutrient Sources: </w:t>
      </w:r>
      <w:r w:rsidRPr="009E18DE">
        <w:rPr>
          <w:rStyle w:val="StyleUnderline"/>
        </w:rPr>
        <w:t>The Clean Water Act charges EPA with establishing industry-specific limits on their pollution</w:t>
      </w:r>
      <w:r w:rsidRPr="009E18DE">
        <w:rPr>
          <w:sz w:val="16"/>
        </w:rPr>
        <w:t xml:space="preserve">, which are typically based on the control technology used by better-performing facilities in the industry. The agency must update these limits for industries that have significant nutrient discharges but has failed to do so. Sewage treatment plants: Human waste contains nitrogen and phosphorus. The facilities that treat our sewage, however, are not subject to national discharge limits for those pollutants. In fact, when NRDC and our partners petitioned EPA to establish such limits, the agency balked. (Ironically, despite the widespread lack of numeric nutrient standards for water bodies discussed above, EPA claimed that the better way to handle nutrient pollution from sewage plants was to set case-by-case limits based on water body-specific standards.) Even worse, EPA plans to make it easier for wastewater plants to release partially-treated sewage during rainstorms. As 69 conservation groups told EPA, pursuing this rollback makes no sense given how little evidence the agency has that authorizing increased sewage blending will not cause harm. Livestock factories: As noted above and in NRDC’s report, CAFOs are poorly understood and even more poorly regulated today. NRDC and numerous organizations have been calling on EPA to strengthen the national regulations for many years. These facilities’ direct impacts on communities are reason enough for EPA to act, and the prevalence of harmful algal blooms makes that need even more acute. Meat processing plants: Slaughterhouses contribute to nutrient pollution and the vast majority of them are not subject to Clean Water Act limits on their discharges. Others must comply with outdated limits. A coalition of conservation groups have notified EPA of their intent to sue the agency for failing to modernize these pollution limits. Stormwater systems: Runoff from suburban and urban areas is typically routed straight to water bodies without any treatment. As my colleague Cori Bell explains, stormwater systems can be important sources of nutrient pollution; rainfall carries lawn fertilizer and other sources of nutrients (like nitrogen compounds deposited from the air) into rivers, streams, and other waterways. Although we know how best to handle polluted stormwater – by using green infrastructure to prevent runoff from reaching water bodies – EPA and state pollution control officials do not often require systems to implement these commonsense solutions. Meaningful Control of Agricultural Runoff: The Clean Water Act exempts most discharges from normal farming operations from the Act’s permitting requirements, but it nevertheless provides significant tools for controlling such pollution. EPA and state officials must implement these requirements in a rigorous manner if we are to sufficiently rein in nutrient pollution to deal with our toxic algae crisis. </w:t>
      </w:r>
      <w:r w:rsidRPr="009E18DE">
        <w:rPr>
          <w:rStyle w:val="StyleUnderline"/>
        </w:rPr>
        <w:t>Oversight of nonpoint source management programs</w:t>
      </w:r>
      <w:r w:rsidRPr="009E18DE">
        <w:rPr>
          <w:sz w:val="16"/>
        </w:rPr>
        <w:t xml:space="preserve">: In 1987, in recognition of the importance of agricultural runoff and other so-called “nonpoint source” pollution, Congress adopted a grant program—contained in section 319 of the Clean Water Act—to fund projects to reduce that pollution. Projects are supposed to be carried out in accordance with a periodically-updated nonpoint management plan, formulated by states subject to EPA approval. States must demonstrate satisfactory progress on reducing pollution to be eligible for funding in subsequent years. According to the Government Accountability Office, </w:t>
      </w:r>
      <w:r w:rsidRPr="009E18DE">
        <w:rPr>
          <w:rStyle w:val="StyleUnderline"/>
        </w:rPr>
        <w:t>EPA’s oversight of these programs, including their success in making meaningful progress, has been spotty, and the agency has failed to address a number of identified deficiencies. The agency should insist on accountability for project performance and on states making significant progress in reducing runoff pollution</w:t>
      </w:r>
      <w:r w:rsidRPr="009E18DE">
        <w:rPr>
          <w:sz w:val="16"/>
        </w:rPr>
        <w:t xml:space="preserve"> to impaired waterways as a condition of providing future funding. </w:t>
      </w:r>
      <w:r w:rsidRPr="009E18DE">
        <w:rPr>
          <w:rStyle w:val="StyleUnderline"/>
        </w:rPr>
        <w:t>Strengthen requirements for addressing impaired waters</w:t>
      </w:r>
      <w:r w:rsidRPr="009E18DE">
        <w:rPr>
          <w:sz w:val="16"/>
        </w:rPr>
        <w:t xml:space="preserve">: Agricultural pollution is the top known contributor to rivers’ and streams’ failure to meet applicable standards, and the number two known cause for lakes, ponds, and reservoirs. But </w:t>
      </w:r>
      <w:r w:rsidRPr="009E18DE">
        <w:rPr>
          <w:rStyle w:val="StyleUnderline"/>
        </w:rPr>
        <w:t xml:space="preserve">when states develop cleanup targets for impaired waters </w:t>
      </w:r>
      <w:r w:rsidRPr="009E18DE">
        <w:rPr>
          <w:sz w:val="16"/>
        </w:rPr>
        <w:t xml:space="preserve">(known in the wonky Clean Water Act world as “total maximum daily loads” or “TMDLs”), </w:t>
      </w:r>
      <w:r w:rsidRPr="009E18DE">
        <w:rPr>
          <w:rStyle w:val="StyleUnderline"/>
        </w:rPr>
        <w:t>they do not reliably formulate implementation plans to achieve necessary reductions or include a strategy to adopt legally enforceable controls on agricultural pollution.</w:t>
      </w:r>
      <w:r w:rsidRPr="009E18DE">
        <w:rPr>
          <w:sz w:val="16"/>
        </w:rPr>
        <w:t xml:space="preserve"> </w:t>
      </w:r>
      <w:r w:rsidRPr="009E18DE">
        <w:rPr>
          <w:rStyle w:val="StyleUnderline"/>
        </w:rPr>
        <w:t>In 2000, EPA adopted regulations to make TMDLs more robust, but they were withdrawn</w:t>
      </w:r>
      <w:r w:rsidRPr="009E18DE">
        <w:rPr>
          <w:sz w:val="16"/>
        </w:rPr>
        <w:t xml:space="preserve"> in response to attacks from agribusiness, among others. </w:t>
      </w:r>
      <w:r w:rsidRPr="009E18DE">
        <w:rPr>
          <w:rStyle w:val="StyleUnderline"/>
        </w:rPr>
        <w:t>EPA should revisit that decision</w:t>
      </w:r>
      <w:r w:rsidRPr="009E18DE">
        <w:rPr>
          <w:sz w:val="16"/>
        </w:rPr>
        <w:t xml:space="preserve">, especially given the experience with the Chesapeake Bay watershed; in that region, there are enforceable plans, and progress has been more pronounced. Enforce antidegradation requirements: </w:t>
      </w:r>
      <w:r w:rsidRPr="009E18DE">
        <w:rPr>
          <w:rStyle w:val="StyleUnderline"/>
        </w:rPr>
        <w:t>States are required to protect clean waterways from becoming impaired.</w:t>
      </w:r>
      <w:r w:rsidRPr="009E18DE">
        <w:rPr>
          <w:sz w:val="16"/>
        </w:rPr>
        <w:t xml:space="preserve"> In order to do so, </w:t>
      </w:r>
      <w:r w:rsidRPr="009E18DE">
        <w:rPr>
          <w:rStyle w:val="StyleUnderline"/>
        </w:rPr>
        <w:t>they are required to implement “all cost-effective and reasonable best management practices for nonpoint source control”</w:t>
      </w:r>
      <w:r w:rsidRPr="009E18DE">
        <w:rPr>
          <w:sz w:val="16"/>
        </w:rPr>
        <w:t xml:space="preserve"> when taking action that’ll worsen water quality. However, I’ve been unable to identify any instance in which this requirement has been enforced, even though </w:t>
      </w:r>
      <w:r w:rsidRPr="009E18DE">
        <w:rPr>
          <w:rStyle w:val="StyleUnderline"/>
        </w:rPr>
        <w:t xml:space="preserve">EPA has the authority to reject discharge permits that don’t comply with the regulations. The agency should </w:t>
      </w:r>
      <w:r w:rsidRPr="009E18DE">
        <w:rPr>
          <w:sz w:val="16"/>
        </w:rPr>
        <w:t xml:space="preserve">do so—it should </w:t>
      </w:r>
      <w:r w:rsidRPr="009E18DE">
        <w:rPr>
          <w:rStyle w:val="StyleUnderline"/>
        </w:rPr>
        <w:t>object to proposed permits for new or expanded nutrient discharges</w:t>
      </w:r>
      <w:r w:rsidRPr="009E18DE">
        <w:rPr>
          <w:sz w:val="16"/>
        </w:rPr>
        <w:t xml:space="preserve"> unless and </w:t>
      </w:r>
      <w:r w:rsidRPr="009E18DE">
        <w:rPr>
          <w:rStyle w:val="StyleUnderline"/>
        </w:rPr>
        <w:t>until the states demonstrate that they’ve put in place a suite of management practices on existing sources of agricultural runoff</w:t>
      </w:r>
      <w:r w:rsidRPr="009E18DE">
        <w:rPr>
          <w:sz w:val="16"/>
        </w:rPr>
        <w:t>.</w:t>
      </w:r>
    </w:p>
    <w:p w14:paraId="59026D37" w14:textId="77777777" w:rsidR="003166A2" w:rsidRPr="009E18DE" w:rsidRDefault="003166A2" w:rsidP="003166A2">
      <w:pPr>
        <w:pStyle w:val="Heading4"/>
      </w:pPr>
      <w:r w:rsidRPr="009E18DE">
        <w:t xml:space="preserve">Status quo permitting makes agricultural permitting optional – reversing this trend by eliminating runoff exemptions is key </w:t>
      </w:r>
    </w:p>
    <w:p w14:paraId="4D24B89D" w14:textId="77777777" w:rsidR="003166A2" w:rsidRPr="009E18DE" w:rsidRDefault="003166A2" w:rsidP="003166A2">
      <w:r w:rsidRPr="009E18DE">
        <w:t>Neeley 2017 – DTN Staff Reporter</w:t>
      </w:r>
    </w:p>
    <w:p w14:paraId="14CB2C84" w14:textId="77777777" w:rsidR="003166A2" w:rsidRPr="009E18DE" w:rsidRDefault="003166A2" w:rsidP="003166A2">
      <w:r w:rsidRPr="009E18DE">
        <w:t>Todd Neeley 3/13/17 “Enviros Target CAFOs: Environmental Groups Ask EPA to End Ag Stormwater Exemption” https://www.dtnpf.com/agriculture/web/ag/livestock/article/2017/03/13/environmental-groups-ask-epa-end-ag</w:t>
      </w:r>
    </w:p>
    <w:p w14:paraId="2772EA3F" w14:textId="04BF4B4A" w:rsidR="002469B9" w:rsidRPr="009E18DE" w:rsidRDefault="003166A2" w:rsidP="002469B9">
      <w:pPr>
        <w:rPr>
          <w:rStyle w:val="StyleUnderline"/>
        </w:rPr>
      </w:pPr>
      <w:r w:rsidRPr="009E18DE">
        <w:rPr>
          <w:sz w:val="16"/>
        </w:rPr>
        <w:t xml:space="preserve">OMAHA (DTN) -- </w:t>
      </w:r>
      <w:r w:rsidRPr="009E18DE">
        <w:rPr>
          <w:rStyle w:val="StyleUnderline"/>
        </w:rPr>
        <w:t>Environmental groups are asking</w:t>
      </w:r>
      <w:r w:rsidRPr="009E18DE">
        <w:rPr>
          <w:sz w:val="16"/>
        </w:rPr>
        <w:t xml:space="preserve"> </w:t>
      </w:r>
      <w:r w:rsidRPr="009E18DE">
        <w:rPr>
          <w:rStyle w:val="StyleUnderline"/>
        </w:rPr>
        <w:t>the</w:t>
      </w:r>
      <w:r w:rsidRPr="009E18DE">
        <w:rPr>
          <w:sz w:val="16"/>
        </w:rPr>
        <w:t xml:space="preserve"> Scott Pruitt-led U.S. </w:t>
      </w:r>
      <w:r w:rsidRPr="009E18DE">
        <w:rPr>
          <w:rStyle w:val="StyleUnderline"/>
        </w:rPr>
        <w:t>E</w:t>
      </w:r>
      <w:r w:rsidRPr="009E18DE">
        <w:rPr>
          <w:sz w:val="16"/>
        </w:rPr>
        <w:t xml:space="preserve">nvironmental </w:t>
      </w:r>
      <w:r w:rsidRPr="009E18DE">
        <w:rPr>
          <w:rStyle w:val="StyleUnderline"/>
        </w:rPr>
        <w:t>P</w:t>
      </w:r>
      <w:r w:rsidRPr="009E18DE">
        <w:rPr>
          <w:sz w:val="16"/>
        </w:rPr>
        <w:t xml:space="preserve">rotection </w:t>
      </w:r>
      <w:r w:rsidRPr="009E18DE">
        <w:rPr>
          <w:rStyle w:val="StyleUnderline"/>
        </w:rPr>
        <w:t>A</w:t>
      </w:r>
      <w:r w:rsidRPr="009E18DE">
        <w:rPr>
          <w:sz w:val="16"/>
        </w:rPr>
        <w:t xml:space="preserve">gency </w:t>
      </w:r>
      <w:r w:rsidRPr="009E18DE">
        <w:rPr>
          <w:rStyle w:val="StyleUnderline"/>
        </w:rPr>
        <w:t>to</w:t>
      </w:r>
      <w:r w:rsidRPr="009E18DE">
        <w:rPr>
          <w:sz w:val="16"/>
        </w:rPr>
        <w:t xml:space="preserve"> do something not even the previous pro-regulation administration would do -- </w:t>
      </w:r>
      <w:r w:rsidRPr="009E18DE">
        <w:rPr>
          <w:rStyle w:val="StyleUnderline"/>
        </w:rPr>
        <w:t xml:space="preserve">tighten Clean Water Act regulations on concentrated animal feeding operations. </w:t>
      </w:r>
      <w:r w:rsidRPr="009E18DE">
        <w:rPr>
          <w:sz w:val="16"/>
        </w:rPr>
        <w:t xml:space="preserve">A petition filed with EPA by Food and Water Watch and 34 other environmental groups, essentially is a wish list that includes regulating all CAFOs as pollution point sources, including the spreading of manure in fields, runoff from CAFO production areas, and not allowing CAFOs to claim the CWA agriculture exemption for stormwater discharges. The groups said in </w:t>
      </w:r>
      <w:r w:rsidRPr="009E18DE">
        <w:rPr>
          <w:rStyle w:val="StyleUnderline"/>
        </w:rPr>
        <w:t>the</w:t>
      </w:r>
      <w:r w:rsidRPr="009E18DE">
        <w:rPr>
          <w:sz w:val="16"/>
        </w:rPr>
        <w:t xml:space="preserve"> petition </w:t>
      </w:r>
      <w:r w:rsidRPr="009E18DE">
        <w:rPr>
          <w:rStyle w:val="StyleUnderline"/>
        </w:rPr>
        <w:t xml:space="preserve">EPA's inaction has led to a patchwork of state laws, many of which have been ineffective in reducing water pollution. </w:t>
      </w:r>
      <w:r w:rsidRPr="009E18DE">
        <w:rPr>
          <w:sz w:val="16"/>
        </w:rPr>
        <w:t xml:space="preserve">In the petition, the groups ask for the agency to promulgate new CAFO rules. "This petition paves the way for EPA to finally regulate CAFOs as required under the Clean Water Act, and explains that </w:t>
      </w:r>
      <w:r w:rsidRPr="009E18DE">
        <w:rPr>
          <w:rStyle w:val="StyleUnderline"/>
        </w:rPr>
        <w:t>allowing CAFO pollution to continue unabated by maintaining the woefully inadequate status quo would violate federal law</w:t>
      </w:r>
      <w:r w:rsidRPr="009E18DE">
        <w:rPr>
          <w:sz w:val="16"/>
        </w:rPr>
        <w:t xml:space="preserve">," Wenonah Hauter, executive director at Food and Water Watch, said in a statement. "Pruitt's record as Oklahoma attorney general shows that he's only looking out for industry interests, including the interests of polluting factory farms. But the EPA is legally bound to protect communities from pollution, and we intend to hold the agency accountable for doing its job." Scott Yager, environmental counsel for the National Cattlemen's Beef Association, called out the groups' petition in a statement to DTN. "EPA's CAFO regulations have been litigated by these radical environmental groups throughout the 2000s and they (environmental groups) lost, over and over," he said. "It's frivolous and they are now grasping at straws simply because they do not like the new (EPA) administrator. Instead of trying to force more regulation, these groups would be better off spending their time and resources working collaboratively with farmers and ranchers who work diligently to care for our natural resources." The likelihood of success for the petition may be low, as Pruitt has indicated plans to reduce the regulatory reach of the agency. For example, the agency announced in recent weeks it was reviewing the waters of the United States, or WOTUS, rule with the possibility of rewriting the rule. CHANGES REQUESTED </w:t>
      </w:r>
      <w:r w:rsidRPr="009E18DE">
        <w:rPr>
          <w:rStyle w:val="StyleUnderline"/>
        </w:rPr>
        <w:t xml:space="preserve">Among the relief requested </w:t>
      </w:r>
      <w:r w:rsidRPr="009E18DE">
        <w:rPr>
          <w:sz w:val="16"/>
        </w:rPr>
        <w:t xml:space="preserve">in the latest petition </w:t>
      </w:r>
      <w:r w:rsidRPr="009E18DE">
        <w:rPr>
          <w:rStyle w:val="StyleUnderline"/>
        </w:rPr>
        <w:t>is</w:t>
      </w:r>
      <w:r w:rsidRPr="009E18DE">
        <w:rPr>
          <w:sz w:val="16"/>
        </w:rPr>
        <w:t xml:space="preserve"> for </w:t>
      </w:r>
      <w:r w:rsidRPr="009E18DE">
        <w:rPr>
          <w:rStyle w:val="StyleUnderline"/>
        </w:rPr>
        <w:t>the EPA</w:t>
      </w:r>
      <w:r w:rsidRPr="009E18DE">
        <w:rPr>
          <w:sz w:val="16"/>
        </w:rPr>
        <w:t xml:space="preserve"> to </w:t>
      </w:r>
      <w:r w:rsidRPr="009E18DE">
        <w:rPr>
          <w:rStyle w:val="StyleUnderline"/>
        </w:rPr>
        <w:t>establish a system that assumes "certain CAFOs" discharge and are</w:t>
      </w:r>
      <w:r w:rsidRPr="009E18DE">
        <w:rPr>
          <w:sz w:val="16"/>
        </w:rPr>
        <w:t xml:space="preserve"> either </w:t>
      </w:r>
      <w:r w:rsidRPr="009E18DE">
        <w:rPr>
          <w:rStyle w:val="StyleUnderline"/>
        </w:rPr>
        <w:t>subject to national pollution discharge elimination system</w:t>
      </w:r>
      <w:r w:rsidRPr="009E18DE">
        <w:rPr>
          <w:sz w:val="16"/>
        </w:rPr>
        <w:t xml:space="preserve">, or NPDES, </w:t>
      </w:r>
      <w:r w:rsidRPr="009E18DE">
        <w:rPr>
          <w:rStyle w:val="StyleUnderline"/>
        </w:rPr>
        <w:t>permitting or "must rebut the presumption by demonstrating they do not discharge."</w:t>
      </w:r>
      <w:r w:rsidRPr="009E18DE">
        <w:rPr>
          <w:sz w:val="16"/>
        </w:rPr>
        <w:t xml:space="preserve"> </w:t>
      </w:r>
      <w:r w:rsidRPr="009E18DE">
        <w:rPr>
          <w:rStyle w:val="StyleUnderline"/>
        </w:rPr>
        <w:t>The groups</w:t>
      </w:r>
      <w:r w:rsidRPr="009E18DE">
        <w:rPr>
          <w:sz w:val="16"/>
        </w:rPr>
        <w:t xml:space="preserve"> also </w:t>
      </w:r>
      <w:r w:rsidRPr="009E18DE">
        <w:rPr>
          <w:rStyle w:val="StyleUnderline"/>
        </w:rPr>
        <w:t>ask the agency to revise the law so that "no discharges resulting from CAFO activities are exempt as non-point source pollution</w:t>
      </w:r>
      <w:r w:rsidRPr="009E18DE">
        <w:rPr>
          <w:sz w:val="16"/>
        </w:rPr>
        <w:t xml:space="preserve">." </w:t>
      </w:r>
      <w:r w:rsidRPr="009E18DE">
        <w:rPr>
          <w:rStyle w:val="StyleUnderline"/>
        </w:rPr>
        <w:t>EPA</w:t>
      </w:r>
      <w:r w:rsidRPr="009E18DE">
        <w:rPr>
          <w:sz w:val="16"/>
        </w:rPr>
        <w:t xml:space="preserve"> also </w:t>
      </w:r>
      <w:r w:rsidRPr="009E18DE">
        <w:rPr>
          <w:rStyle w:val="StyleUnderline"/>
        </w:rPr>
        <w:t xml:space="preserve">is asked </w:t>
      </w:r>
      <w:r w:rsidRPr="009E18DE">
        <w:rPr>
          <w:sz w:val="16"/>
        </w:rPr>
        <w:t xml:space="preserve">to revise "certain definitions" in the CAFO regulations and </w:t>
      </w:r>
      <w:r w:rsidRPr="009E18DE">
        <w:rPr>
          <w:rStyle w:val="StyleUnderline"/>
        </w:rPr>
        <w:t xml:space="preserve">to require all CAFOs to undertake water-quality monitoring. </w:t>
      </w:r>
      <w:r w:rsidRPr="009E18DE">
        <w:rPr>
          <w:sz w:val="16"/>
        </w:rPr>
        <w:t>"</w:t>
      </w:r>
      <w:r w:rsidRPr="009E18DE">
        <w:rPr>
          <w:rStyle w:val="StyleUnderline"/>
        </w:rPr>
        <w:t>EPA's current CAFO regulations are failing to achieve the mandates of the CWA to permit point source dischargers of pollution, require pollution reductions based on appropriate technology-based standards, and ultimately eliminate point-source discharges to navigable waters,"</w:t>
      </w:r>
      <w:r w:rsidRPr="009E18DE">
        <w:rPr>
          <w:sz w:val="16"/>
        </w:rPr>
        <w:t xml:space="preserve"> the petition said. "</w:t>
      </w:r>
      <w:r w:rsidRPr="009E18DE">
        <w:rPr>
          <w:rStyle w:val="StyleUnderline"/>
        </w:rPr>
        <w:t>The CWA prohibits the 'discharge of a pollutant'</w:t>
      </w:r>
      <w:r w:rsidRPr="009E18DE">
        <w:rPr>
          <w:sz w:val="16"/>
        </w:rPr>
        <w:t xml:space="preserve"> by any person from any point source, </w:t>
      </w:r>
      <w:r w:rsidRPr="009E18DE">
        <w:rPr>
          <w:rStyle w:val="StyleUnderline"/>
        </w:rPr>
        <w:t>unless in compliance with a NPDES permit</w:t>
      </w:r>
      <w:r w:rsidRPr="009E18DE">
        <w:rPr>
          <w:sz w:val="16"/>
        </w:rPr>
        <w:t xml:space="preserve">. </w:t>
      </w:r>
      <w:r w:rsidRPr="009E18DE">
        <w:rPr>
          <w:rStyle w:val="StyleUnderline"/>
        </w:rPr>
        <w:t>Nonetheless</w:t>
      </w:r>
      <w:r w:rsidRPr="009E18DE">
        <w:rPr>
          <w:sz w:val="16"/>
        </w:rPr>
        <w:t xml:space="preserve">, as discussed supra, </w:t>
      </w:r>
      <w:r w:rsidRPr="009E18DE">
        <w:rPr>
          <w:rStyle w:val="StyleUnderline"/>
        </w:rPr>
        <w:t xml:space="preserve">EPA's CAFO regulations have failed for decades to reliably bring discharging CAFOs into the NPDES permitting program." </w:t>
      </w:r>
      <w:r w:rsidRPr="009E18DE">
        <w:rPr>
          <w:sz w:val="16"/>
        </w:rPr>
        <w:t xml:space="preserve">The groups said </w:t>
      </w:r>
      <w:r w:rsidRPr="009E18DE">
        <w:rPr>
          <w:rStyle w:val="Emphasis"/>
        </w:rPr>
        <w:t>the only way to reduce runoff from CAFOs is to require all such operations to obtain NPDES permits.</w:t>
      </w:r>
      <w:r w:rsidRPr="009E18DE">
        <w:rPr>
          <w:sz w:val="16"/>
        </w:rPr>
        <w:t xml:space="preserve"> "To do so in a way that is consistent with recent case law, </w:t>
      </w:r>
      <w:r w:rsidRPr="009E18DE">
        <w:rPr>
          <w:rStyle w:val="StyleUnderline"/>
        </w:rPr>
        <w:t>EPA must establish a presumption that certain operations actually discharge, as opposed to having the potential to discharge or proposing to discharge,</w:t>
      </w:r>
      <w:r w:rsidRPr="009E18DE">
        <w:rPr>
          <w:sz w:val="16"/>
        </w:rPr>
        <w:t xml:space="preserve">" the petition said. JUDICIAL DECISIONS The groups point to recent judicial decisions related to CAFOs "undermines" the agency's attempts to regulate such operations through the NPDES permitting system. In Waterkeeper Alliance v. EPA, the U.S. Court of Appeals for the Second Circuit vacated a requirement for large CAFOs to apply for permits, or to secure a determination that CAFOs have no potential discharges. "In this case, there is overwhelming evidence that many CAFOs actually discharge, so an evidentiary presumption to that effect is appropriate and necessary," the groups argue in the petition. "EPA's own data already reflect much more than the 'rational connection' between the design, construction, and operation of many CAFOs, and their actual discharges, that would be needed to uphold such a presumption." The groups allege in the petition that science points to a need for EPA to regulate runoff from production areas and from fields where manure from CAFOs is spread for nutrients benefits. In addition, they suggest ventilation systems on CAFOs "also lead to surface water discharges" and should be regulated. "The stated objective of the CWA is not merely to reduce, but to eliminate pollution discharges to navigable waters," the groups said. "Yet </w:t>
      </w:r>
      <w:r w:rsidRPr="009E18DE">
        <w:rPr>
          <w:rStyle w:val="StyleUnderline"/>
        </w:rPr>
        <w:t>the current regime essentially allows CAFOs to determine for themselves whether they are subject to regulation, an approach that has resulted in wildly inconsistent and inadequate permitting at the state level, along with widespread unregulated pollution from CAFOs.</w:t>
      </w:r>
      <w:r w:rsidRPr="009E18DE">
        <w:rPr>
          <w:sz w:val="16"/>
        </w:rPr>
        <w:t>" The groups point to a 2001 preamble to a proposed CAFO rule from the agency that said about only 2,500 of the 12,000 CAFOs that "should have applied for permits at the time had done so." The petition alleges the agricultural stormwater exemption does not apply to CAFOs. "</w:t>
      </w:r>
      <w:r w:rsidRPr="009E18DE">
        <w:rPr>
          <w:rStyle w:val="StyleUnderline"/>
        </w:rPr>
        <w:t xml:space="preserve">Despite the fact that the environmental impacts from land application of manure are well known, EPA has adopted an overly broad reading of the agricultural stormwater exemption that has tied its hands from regulating </w:t>
      </w:r>
      <w:r w:rsidRPr="009E18DE">
        <w:rPr>
          <w:sz w:val="16"/>
        </w:rPr>
        <w:t xml:space="preserve">much of this </w:t>
      </w:r>
      <w:r w:rsidRPr="009E18DE">
        <w:rPr>
          <w:rStyle w:val="StyleUnderline"/>
        </w:rPr>
        <w:t>CAFO pollution</w:t>
      </w:r>
      <w:r w:rsidRPr="009E18DE">
        <w:rPr>
          <w:sz w:val="16"/>
        </w:rPr>
        <w:t>," the group said. "</w:t>
      </w:r>
      <w:r w:rsidRPr="009E18DE">
        <w:rPr>
          <w:rStyle w:val="StyleUnderline"/>
        </w:rPr>
        <w:t>The CWA specifically excludes 'agricultural stormwater' from the definition of point source, but does not define the term, leaving</w:t>
      </w:r>
      <w:r w:rsidRPr="009E18DE">
        <w:rPr>
          <w:sz w:val="16"/>
        </w:rPr>
        <w:t xml:space="preserve"> some </w:t>
      </w:r>
      <w:r w:rsidRPr="009E18DE">
        <w:rPr>
          <w:rStyle w:val="StyleUnderline"/>
        </w:rPr>
        <w:t>discretion to EPA to interpret the exemption's scope in light of the statutory context."</w:t>
      </w:r>
    </w:p>
    <w:p w14:paraId="6434E120" w14:textId="77777777" w:rsidR="003166A2" w:rsidRPr="009E18DE" w:rsidRDefault="003166A2" w:rsidP="003166A2">
      <w:pPr>
        <w:pStyle w:val="Heading4"/>
      </w:pPr>
      <w:r w:rsidRPr="009E18DE">
        <w:t xml:space="preserve">Uniform requirements flatten out the financial cost of adhering to environmental standards – that’s key to induce behavior change </w:t>
      </w:r>
    </w:p>
    <w:p w14:paraId="5BAD82FB" w14:textId="77777777" w:rsidR="003166A2" w:rsidRPr="009E18DE" w:rsidRDefault="003166A2" w:rsidP="003166A2">
      <w:r w:rsidRPr="009E18DE">
        <w:rPr>
          <w:rStyle w:val="Style13ptBold"/>
        </w:rPr>
        <w:t>NRC 1993</w:t>
      </w:r>
      <w:r w:rsidRPr="009E18DE">
        <w:t xml:space="preserve"> - The National Research Council (NRC) is the operating arm of the United States National Academies of Sciences, Engineering, and Medicine and is overseen by a governing board that consists councilors from each of the three Academies. The National Academies of Sciences, Engineering, and Medicine are private, nonprofit institutions that provide expert advice on some of the most pressing challenges facing the nation and world</w:t>
      </w:r>
    </w:p>
    <w:p w14:paraId="2A86C8C7" w14:textId="77777777" w:rsidR="003166A2" w:rsidRPr="009E18DE" w:rsidRDefault="003166A2" w:rsidP="003166A2">
      <w:pPr>
        <w:rPr>
          <w:u w:val="single"/>
        </w:rPr>
      </w:pPr>
      <w:r w:rsidRPr="009E18DE">
        <w:t xml:space="preserve">National Research Council, Board of Agriculture (1993) “Policies to Protect Soil and Water Quality” </w:t>
      </w:r>
      <w:r w:rsidRPr="009E18DE">
        <w:rPr>
          <w:u w:val="single"/>
        </w:rPr>
        <w:t xml:space="preserve">Soil and Water Quality: An Agenda for Agriculture </w:t>
      </w:r>
      <w:r w:rsidRPr="009E18DE">
        <w:t>Washington, DC: The National Academies Press. https://doi.org/10.17226/2132</w:t>
      </w:r>
    </w:p>
    <w:p w14:paraId="0FD13BDC" w14:textId="77777777" w:rsidR="003166A2" w:rsidRPr="009E18DE" w:rsidRDefault="003166A2" w:rsidP="003166A2">
      <w:pPr>
        <w:rPr>
          <w:sz w:val="16"/>
        </w:rPr>
      </w:pPr>
      <w:r w:rsidRPr="009E18DE">
        <w:rPr>
          <w:sz w:val="16"/>
        </w:rPr>
        <w:t xml:space="preserve">Although the opportunities to accelerate voluntary adoption of improved farming systems are great when such approaches also lead to increased profits, </w:t>
      </w:r>
      <w:r w:rsidRPr="009E18DE">
        <w:rPr>
          <w:rStyle w:val="StyleUnderline"/>
        </w:rPr>
        <w:t xml:space="preserve">reliance on voluntary change or market-based incentives alone will not </w:t>
      </w:r>
      <w:r w:rsidRPr="009E18DE">
        <w:rPr>
          <w:sz w:val="16"/>
        </w:rPr>
        <w:t xml:space="preserve">always </w:t>
      </w:r>
      <w:r w:rsidRPr="009E18DE">
        <w:rPr>
          <w:rStyle w:val="StyleUnderline"/>
        </w:rPr>
        <w:t>be sufficient to achieve the improvements in soil and water quality increasingly demanded by the public. The Chesapeake Bay</w:t>
      </w:r>
      <w:r w:rsidRPr="009E18DE">
        <w:rPr>
          <w:sz w:val="16"/>
        </w:rPr>
        <w:t xml:space="preserve"> Program </w:t>
      </w:r>
      <w:r w:rsidRPr="009E18DE">
        <w:rPr>
          <w:rStyle w:val="StyleUnderline"/>
        </w:rPr>
        <w:t>is an example that shows that voluntary change alone has not been large enough or fast enough to meet environmental goals</w:t>
      </w:r>
      <w:r w:rsidRPr="009E18DE">
        <w:rPr>
          <w:sz w:val="16"/>
        </w:rPr>
        <w:t xml:space="preserve">. By the year 2000, jurisdictions participating in the Chesapeake Bay program (Maryland, Virginia, the District of Columbia, and Pennsylvania) are to reduce their nutrient loadings to the bay by 40 percent. In 1990, </w:t>
      </w:r>
      <w:r w:rsidRPr="009E18DE">
        <w:rPr>
          <w:rStyle w:val="StyleUnderline"/>
        </w:rPr>
        <w:t>a panel of producers, state agency staff, environmentalists, and academics assembled by the EPA</w:t>
      </w:r>
      <w:r w:rsidRPr="009E18DE">
        <w:rPr>
          <w:sz w:val="16"/>
        </w:rPr>
        <w:t xml:space="preserve"> Administrator William K. Reilly reported to EPA that current efforts would not be enough to meet the 40 percent goal. The panel </w:t>
      </w:r>
      <w:r w:rsidRPr="009E18DE">
        <w:rPr>
          <w:rStyle w:val="StyleUnderline"/>
        </w:rPr>
        <w:t>concluded that voluntary incentives</w:t>
      </w:r>
      <w:r w:rsidRPr="009E18DE">
        <w:rPr>
          <w:sz w:val="16"/>
        </w:rPr>
        <w:t xml:space="preserve">, at least as implemented in the past, </w:t>
      </w:r>
      <w:r w:rsidRPr="009E18DE">
        <w:rPr>
          <w:rStyle w:val="StyleUnderline"/>
        </w:rPr>
        <w:t xml:space="preserve">had not been effective enough and that nutrient loadings were much larger than originally estimated </w:t>
      </w:r>
      <w:r w:rsidRPr="009E18DE">
        <w:rPr>
          <w:sz w:val="16"/>
        </w:rPr>
        <w:t xml:space="preserve">(Nonpoint Source Evaluation Panel, 1990). The panel recommended that </w:t>
      </w:r>
      <w:r w:rsidRPr="009E18DE">
        <w:rPr>
          <w:rStyle w:val="StyleUnderline"/>
        </w:rPr>
        <w:t>greater regulatory authority was needed to address agricultural as well as other sources of nutrient loadings to the bay watershed</w:t>
      </w:r>
      <w:r w:rsidRPr="009E18DE">
        <w:rPr>
          <w:sz w:val="16"/>
        </w:rPr>
        <w:t xml:space="preserve">. The panel recommended that livestock operations, particularly large or intensive operations, or operations that were planning to expand should be targeted (Nonpoint Source Evaluation Panel, 1990). Although comprehensive data on the production practices and management systems used by producers are not available, most of the data that were reported and discussed in Chapters 2 and 3 indicate that producers use a wide range of production practices and that there is wide variability in the degree to which they refine their management systems. These data suggest that a smaller set of problem farms may well be responsible for a substantial share of soil and water quality problems. If these producers fail to volunteer to participate in programs to improve their production practices and management systems, then voluntary programs may not improve soil and water quality enough to meet public demands. State and Local Legislation The inherent limitations in programs to accelerate voluntary change have led to greater exploration of nonvoluntary approaches to accelerate adoption of improved farming systems. State and local governments have increasingly turned to more nonvoluntary approaches to changing farming systems in areas where soil and water quality damages are severe. Ribaudo and Woo (1991) reviewed state water quality laws that affect agriculture and found that states were adopting a variety of approaches—including input control, land use controls, and economic incentives—to address water quality problems caused by agricultural production. Because of water quality concerns, 27 states have adopted laws that could affect farm management decisions (Figure 4-2). Evaluating the Role for Regulation </w:t>
      </w:r>
      <w:r w:rsidRPr="009E18DE">
        <w:rPr>
          <w:rStyle w:val="StyleUnderline"/>
        </w:rPr>
        <w:t xml:space="preserve">Regulatory approaches based on clear planning or performance standards should receive greater attention to achieve more permanent protection in areas where soil and water quality degradation is severe </w:t>
      </w:r>
      <w:r w:rsidRPr="009E18DE">
        <w:rPr>
          <w:sz w:val="16"/>
        </w:rPr>
        <w:t xml:space="preserve">and for problem farms that are unacceptably slow in implementing improved farming systems. </w:t>
      </w:r>
      <w:r w:rsidRPr="009E18DE">
        <w:rPr>
          <w:rStyle w:val="StyleUnderline"/>
        </w:rPr>
        <w:t xml:space="preserve">Regulatory approaches will be needed to provide more permanent protection when commodity prices are high, damage to soil and water quality is severe, and voluntary change does not result in adequate improvements. </w:t>
      </w:r>
      <w:r w:rsidRPr="009E18DE">
        <w:rPr>
          <w:sz w:val="16"/>
        </w:rPr>
        <w:t xml:space="preserve">The arguments against regulatory approaches are well known and have been stated often. Mandating soil and water quality improvements can be expensive and ineffective if enforcement is inadequate or costly. Critics also claim that such regulations can potentially imperil private property rights. Furthermore, regulations might alter the relationships between the farming community and soil and water conservation agencies by turning the latter into ''police officers" and the former into "lawbreakers" if regulations are not met. Others express concern that regulations cannot be written in a manner that provides the necessary flexibility to reflect the varying soil and water resources and farming systems found throughout the United States. At the same time, </w:t>
      </w:r>
      <w:r w:rsidRPr="009E18DE">
        <w:rPr>
          <w:rStyle w:val="StyleUnderline"/>
        </w:rPr>
        <w:t>there are advantages to grounding U.S. soil degradation and water pollution prevention efforts on a strong regulatory footing</w:t>
      </w:r>
      <w:r w:rsidRPr="009E18DE">
        <w:rPr>
          <w:sz w:val="16"/>
        </w:rPr>
        <w:t xml:space="preserve">. </w:t>
      </w:r>
      <w:r w:rsidRPr="009E18DE">
        <w:rPr>
          <w:rStyle w:val="StyleUnderline"/>
        </w:rPr>
        <w:t>Regulatory requirements can clearly state the objectives that a producer must meet and can be applied uniformly to all landowners</w:t>
      </w:r>
      <w:r w:rsidRPr="009E18DE">
        <w:rPr>
          <w:sz w:val="16"/>
        </w:rPr>
        <w:t xml:space="preserve"> and operators whose actions might degrade soil and water resources. </w:t>
      </w:r>
      <w:r w:rsidRPr="009E18DE">
        <w:rPr>
          <w:rStyle w:val="StyleUnderline"/>
        </w:rPr>
        <w:t>If the producer meets certain standards, then compliance can be the basis for providing other benefits</w:t>
      </w:r>
      <w:r w:rsidRPr="009E18DE">
        <w:rPr>
          <w:sz w:val="16"/>
        </w:rPr>
        <w:t xml:space="preserve">. </w:t>
      </w:r>
      <w:r w:rsidRPr="009E18DE">
        <w:rPr>
          <w:rStyle w:val="StyleUnderline"/>
        </w:rPr>
        <w:t>Clearly defined planning or performance standards can provide the foundation on which other programs</w:t>
      </w:r>
      <w:r w:rsidRPr="009E18DE">
        <w:rPr>
          <w:sz w:val="16"/>
        </w:rPr>
        <w:t>—including educational programs, programs that provide financial incentives, and cost-sharing programs—</w:t>
      </w:r>
      <w:r w:rsidRPr="009E18DE">
        <w:rPr>
          <w:rStyle w:val="StyleUnderline"/>
        </w:rPr>
        <w:t>can be based.</w:t>
      </w:r>
      <w:r w:rsidRPr="009E18DE">
        <w:rPr>
          <w:sz w:val="16"/>
        </w:rPr>
        <w:t xml:space="preserve"> Perhaps </w:t>
      </w:r>
      <w:r w:rsidRPr="009E18DE">
        <w:rPr>
          <w:rStyle w:val="StyleUnderline"/>
        </w:rPr>
        <w:t>the most important benefit offered by using a regulatory approach is the promise of permanence.</w:t>
      </w:r>
      <w:r w:rsidRPr="009E18DE">
        <w:rPr>
          <w:sz w:val="16"/>
        </w:rPr>
        <w:t xml:space="preserve"> </w:t>
      </w:r>
      <w:r w:rsidRPr="009E18DE">
        <w:rPr>
          <w:rStyle w:val="StyleUnderline"/>
        </w:rPr>
        <w:t>If landowners</w:t>
      </w:r>
      <w:r w:rsidRPr="009E18DE">
        <w:rPr>
          <w:sz w:val="16"/>
        </w:rPr>
        <w:t xml:space="preserve"> or operators </w:t>
      </w:r>
      <w:r w:rsidRPr="009E18DE">
        <w:rPr>
          <w:rStyle w:val="StyleUnderline"/>
        </w:rPr>
        <w:t>are required to meet</w:t>
      </w:r>
      <w:r w:rsidRPr="009E18DE">
        <w:rPr>
          <w:sz w:val="16"/>
        </w:rPr>
        <w:t xml:space="preserve"> soil and </w:t>
      </w:r>
      <w:r w:rsidRPr="009E18DE">
        <w:rPr>
          <w:rStyle w:val="StyleUnderline"/>
        </w:rPr>
        <w:t>water quality standards</w:t>
      </w:r>
      <w:r w:rsidRPr="009E18DE">
        <w:rPr>
          <w:sz w:val="16"/>
        </w:rPr>
        <w:t xml:space="preserve">, </w:t>
      </w:r>
      <w:r w:rsidRPr="009E18DE">
        <w:rPr>
          <w:rStyle w:val="StyleUnderline"/>
        </w:rPr>
        <w:t>these standards will apply in all circumstances regardless of changes</w:t>
      </w:r>
      <w:r w:rsidRPr="009E18DE">
        <w:rPr>
          <w:sz w:val="16"/>
        </w:rPr>
        <w:t xml:space="preserve"> in market prices, ownership of the land, production systems, the structure of the farm enterprise, or the goals of the producer. The recognition of the value of including a regulatory approach in U.S. soil and water quality policies is not recent, as seen by the fact that the model state conservation law, on which all state enactments were originally based, included as a major component of the legal powers of the districts the power to implement land use regulations to protect soil and water quality. Although the history of the use of that authority by districts has been limited, there is growing interest in using regulations, as reflected in the innovative approaches being developed at the district level in many states. Likewise, the importance of regulatory methods for delivering and enforcing soil conservation policies has long been recognized and debated in the scholarly discussion of soil and water quality policy. Implications of the Structure of Agriculture for Regulation The processing of many agricultural crops and most livestock is increasingly concentrated in a few firms (Barkema et al., 1991). Poultry is the most highly concentrated sector, and indications are that the hog industry is following the same processes of consolidation as the poultry industry (Barkema and Cook, 1993). It is probably not coincidental that the sectors of agriculture showing the most concentration are those that are not provided risk and income protection in federal agricultural price support and supply control programs. In many cases, these firms contract directly with producers to provide crops and livestock. These contracts can specify, often in detail, the quality of the harvest required and, in some cases, the production practices that must be used. This </w:t>
      </w:r>
      <w:r w:rsidRPr="009E18DE">
        <w:rPr>
          <w:rStyle w:val="StyleUnderline"/>
        </w:rPr>
        <w:t>vertical integration of contracted producers with processors has transferred substantial influence over the management of crop and livestock enterprises to processors.</w:t>
      </w:r>
      <w:r w:rsidRPr="009E18DE">
        <w:rPr>
          <w:sz w:val="16"/>
        </w:rPr>
        <w:t xml:space="preserve"> </w:t>
      </w:r>
      <w:r w:rsidRPr="009E18DE">
        <w:rPr>
          <w:rStyle w:val="StyleUnderline"/>
        </w:rPr>
        <w:t>The changing structure of agriculture suggests that regulation may increasingly be directed at processors and may seek to influence producers through their contracts with processors. Poultry processors, for example, could be required to specify requirements for the disposal and use of poultry manure in their contracts</w:t>
      </w:r>
      <w:r w:rsidRPr="009E18DE">
        <w:rPr>
          <w:sz w:val="16"/>
        </w:rPr>
        <w:t xml:space="preserve"> with poultry producers. If regulation required that whoever owned the poultry was to be responsible for appropriate manure disposal, then </w:t>
      </w:r>
      <w:r w:rsidRPr="009E18DE">
        <w:rPr>
          <w:rStyle w:val="StyleUnderline"/>
        </w:rPr>
        <w:t>the liability for environmental damage would move from the individual poultry producer to the processor</w:t>
      </w:r>
      <w:r w:rsidRPr="009E18DE">
        <w:rPr>
          <w:sz w:val="16"/>
        </w:rPr>
        <w:t xml:space="preserve">. Producer contracts would of necessity be altered to address the disposal problems associated with manure and dead poultry. Many individual producers could be affected by regulations directed at a handful of firms in agricultural sectors that are highly concentrated and integrated. Furthermore, </w:t>
      </w:r>
      <w:r w:rsidRPr="009E18DE">
        <w:rPr>
          <w:rStyle w:val="StyleUnderline"/>
        </w:rPr>
        <w:t>there would be incentives for processors to develop low-cost manure disposal alternatives. If the regulation covered the entire poultry sector, no one processor would be placed at an economic disadvantage to another</w:t>
      </w:r>
      <w:r w:rsidRPr="009E18DE">
        <w:rPr>
          <w:sz w:val="16"/>
        </w:rPr>
        <w:t>. Although poultry prices might rise, depending on increased processor costs, consumers would be making choices based on prices that better represent the true social costs of poultry production. Similar regulation might be addressed toward other sectors of agriculture that evidence high rates of concentration.</w:t>
      </w:r>
    </w:p>
    <w:p w14:paraId="39B808C3" w14:textId="77777777" w:rsidR="003166A2" w:rsidRPr="009E18DE" w:rsidRDefault="003166A2" w:rsidP="002469B9">
      <w:pPr>
        <w:rPr>
          <w:u w:val="single"/>
        </w:rPr>
      </w:pPr>
    </w:p>
    <w:p w14:paraId="473B611B" w14:textId="77777777" w:rsidR="0033662E" w:rsidRPr="009E18DE" w:rsidRDefault="0033662E" w:rsidP="002469B9">
      <w:pPr>
        <w:pStyle w:val="Heading2"/>
      </w:pPr>
    </w:p>
    <w:p w14:paraId="44A2E562" w14:textId="1C5C597E" w:rsidR="00D942E9" w:rsidRPr="009E18DE" w:rsidRDefault="0033662E" w:rsidP="002469B9">
      <w:pPr>
        <w:pStyle w:val="Heading2"/>
      </w:pPr>
      <w:r w:rsidRPr="009E18DE">
        <w:t>CAFOs</w:t>
      </w:r>
    </w:p>
    <w:p w14:paraId="51B457A4" w14:textId="75007549" w:rsidR="00AD43BE" w:rsidRPr="009E18DE" w:rsidRDefault="00AD43BE" w:rsidP="00AD43BE">
      <w:pPr>
        <w:pStyle w:val="Heading3"/>
      </w:pPr>
      <w:r w:rsidRPr="009E18DE">
        <w:t xml:space="preserve">CAFOs </w:t>
      </w:r>
      <w:r w:rsidRPr="009E18DE">
        <w:sym w:font="Wingdings" w:char="F0E0"/>
      </w:r>
      <w:r w:rsidRPr="009E18DE">
        <w:t xml:space="preserve"> Antibiotic Resistance</w:t>
      </w:r>
    </w:p>
    <w:p w14:paraId="7EE15BD4" w14:textId="77777777" w:rsidR="00AD43BE" w:rsidRPr="009E18DE" w:rsidRDefault="00AD43BE" w:rsidP="00AD43BE">
      <w:pPr>
        <w:pStyle w:val="Heading4"/>
      </w:pPr>
      <w:r w:rsidRPr="009E18DE">
        <w:t>CAFOs also cause anti-biotic resistance</w:t>
      </w:r>
    </w:p>
    <w:p w14:paraId="0C615CFE" w14:textId="77777777" w:rsidR="00AD43BE" w:rsidRPr="009E18DE" w:rsidRDefault="00AD43BE" w:rsidP="00AD43BE">
      <w:r w:rsidRPr="009E18DE">
        <w:rPr>
          <w:rStyle w:val="Style13ptBold"/>
        </w:rPr>
        <w:t>Fiut and Urbaniak 16</w:t>
      </w:r>
      <w:r w:rsidRPr="009E18DE">
        <w:t xml:space="preserve"> – Professors at University of metallurgy and mining in Krakow</w:t>
      </w:r>
    </w:p>
    <w:p w14:paraId="268CE348" w14:textId="4010DCD7" w:rsidR="00AD43BE" w:rsidRPr="009E18DE" w:rsidRDefault="00AD43BE" w:rsidP="00AD43BE">
      <w:r w:rsidRPr="009E18DE">
        <w:t>Ignacy and Marcin, “Factory Farming Versus Environment and Society. An Analysis of Selected Problems,” Problems of Sustainable Development, Vol. 12, Iss. 1, pp. 143-156, http://www.ekorozwoj.pol.lublin.pl/no21/s.pdf</w:t>
      </w:r>
    </w:p>
    <w:p w14:paraId="47F0150B" w14:textId="06DEBF95" w:rsidR="00AD43BE" w:rsidRPr="009E18DE" w:rsidRDefault="00AD43BE" w:rsidP="00AD43BE">
      <w:pPr>
        <w:rPr>
          <w:rStyle w:val="TitleChar"/>
        </w:rPr>
      </w:pPr>
      <w:r w:rsidRPr="009E18DE">
        <w:rPr>
          <w:rStyle w:val="TitleChar"/>
        </w:rPr>
        <w:t>Factory farms base their activity on using huge amounts of pesticides, synthetic fertilizers and antibiotics, which threatens the health of workers and dwellers from the areas surrounding a farm, as well as the health of consumers, because it is one of the main sources of oncological diseases,</w:t>
      </w:r>
      <w:r w:rsidRPr="009E18DE">
        <w:rPr>
          <w:sz w:val="16"/>
        </w:rPr>
        <w:t xml:space="preserve"> circulatory system diseases, </w:t>
      </w:r>
      <w:r w:rsidRPr="009E18DE">
        <w:rPr>
          <w:rStyle w:val="TitleChar"/>
        </w:rPr>
        <w:t>diabetes and obesity.</w:t>
      </w:r>
      <w:r w:rsidRPr="009E18DE">
        <w:rPr>
          <w:sz w:val="16"/>
        </w:rPr>
        <w:t xml:space="preserve"> The outbreaks of these diseases occur especially in the countries of core states, more seldom in the countries of semi-peripheral areas – using the terms of Immanuel Wallerstein. As we can read in the American Report of the Pew Commission on Industrial Farm Animal Production</w:t>
      </w:r>
      <w:r w:rsidRPr="009E18DE">
        <w:rPr>
          <w:rStyle w:val="TitleChar"/>
        </w:rPr>
        <w:t>, one of the most serious unintended consequences of industrial food animal production is the growing public health threat</w:t>
      </w:r>
      <w:r w:rsidRPr="009E18DE">
        <w:rPr>
          <w:sz w:val="16"/>
        </w:rPr>
        <w:t xml:space="preserve"> (...) Industrial food animal production facilities can be harmful to workers, neighbors, and even those living far from the facilities through air and water pollution, and via the spread of disease (A Report…, 2008). </w:t>
      </w:r>
      <w:r w:rsidRPr="009E18DE">
        <w:rPr>
          <w:rStyle w:val="TitleChar"/>
        </w:rPr>
        <w:t>Farms and barns housing thousands of animals crowded in a closed area are often the habitat of serious diseases, which leads to the administration of irrational, preventive amounts of antibiotic</w:t>
      </w:r>
      <w:r w:rsidRPr="009E18DE">
        <w:rPr>
          <w:sz w:val="16"/>
        </w:rPr>
        <w:t xml:space="preserve">s, which are to stave off a disease, not to heal animals. Farmers discovered, that adding a small amount of antibiotics to fodder for pigs significantly affects the tempo of their growth (Lymbery, 2015, p. 148). As a result </w:t>
      </w:r>
      <w:r w:rsidRPr="009E18DE">
        <w:rPr>
          <w:rStyle w:val="TitleChar"/>
        </w:rPr>
        <w:t>pigs are fed with huge doses of penicillin – which may lead to the progression of new type of bacteria resistant to this drug</w:t>
      </w:r>
      <w:r w:rsidRPr="009E18DE">
        <w:rPr>
          <w:rStyle w:val="Emphasis"/>
        </w:rPr>
        <w:t>. In some indefinite point of future, the tuberculosis infection, pneumonia, typhoid or sexually transmitted disease can cause an epidemic on the scale of the 14th century extermination</w:t>
      </w:r>
      <w:r w:rsidRPr="009E18DE">
        <w:rPr>
          <w:sz w:val="16"/>
        </w:rPr>
        <w:t xml:space="preserve">, which was triggered by the bacteria of bubonic plague. </w:t>
      </w:r>
      <w:r w:rsidRPr="009E18DE">
        <w:rPr>
          <w:rStyle w:val="TitleChar"/>
        </w:rPr>
        <w:t>All the worse, the afore-mentioned plague bacteria became immune to newer antibiotics in last twenty years</w:t>
      </w:r>
      <w:r w:rsidRPr="009E18DE">
        <w:rPr>
          <w:sz w:val="16"/>
        </w:rPr>
        <w:t xml:space="preserve"> (see: Welch et al., 2007), while salmonella bacteria constantly immunizes against remedies, </w:t>
      </w:r>
      <w:r w:rsidRPr="009E18DE">
        <w:rPr>
          <w:rStyle w:val="TitleChar"/>
        </w:rPr>
        <w:t>posing a lethal danger for people. Although megafarms are the place of disease incubation, and preventive larding of farm animals all over the world with antibiotics implicates fatal effects for the public health</w:t>
      </w:r>
      <w:r w:rsidRPr="009E18DE">
        <w:rPr>
          <w:sz w:val="16"/>
        </w:rPr>
        <w:t xml:space="preserve">, (…) factory farming supports pharmaceutical industry, for which more pigs mean more earned money (Lymbery, 2015, p. 306). </w:t>
      </w:r>
      <w:r w:rsidRPr="009E18DE">
        <w:rPr>
          <w:rStyle w:val="TitleChar"/>
        </w:rPr>
        <w:t xml:space="preserve">Keeping uncountable amount of hens in battery caged farms results in the outbreaks of newer and newer mutations of avian flu. </w:t>
      </w:r>
      <w:r w:rsidRPr="009E18DE">
        <w:rPr>
          <w:sz w:val="16"/>
        </w:rPr>
        <w:t xml:space="preserve">On the other hand, estrogen and xenoestrogen are used for poultry fatting, increasing the bulk of chicken meat by accumulating in their breasts. Later, these juicy chicken breasts are served in millions restaurants and sold in shops all over the world. The problem is that estrogen brings about men’s infertility. The consequence of increasing estrogen concentration to the suprapsychological level can be changing functions of many systems, including the male reproductive system (Czupryńska, 2007, p. 323). The author goes on: Reportedly, certain pharmaceuticals with estrogen or testosterone are still being used during beef cattle growing in the United States, and the percentage of big farms, which use hormones to boost the gain of muscle mass of animals, is described as 99%. Part of hormones, which was not metabolized in tissues, get through the soil along with the faeces, and then to rivers as well, inducing hormonal changes among living organisms, especially fish. Xenoestrogens found in meat are also connected with farming. (…) Meat contains estrogen esters of fatty acids, which are metabolites of estrogens and can be the source of hormonally active substances, especially after oral administration (Czupryńska, 2007, p. 325). Owners of megafarms in China discovered a similar way to quickly increase the pig size and keeping the meat lean. This method involves the use of a bodybuilding steroid klenbuterol; however, when it is consumed with pork, it causes </w:t>
      </w:r>
      <w:r w:rsidRPr="009E18DE">
        <w:t xml:space="preserve">serious cardiological side effects. Thus, eating meat which was bought in a supermarket or fast-food restaurant carries a high level of risk that we consume either meat infected by viruses and immunized bacteria, or meat laden with chemicals at the level which is detrimental for health. </w:t>
      </w:r>
      <w:r w:rsidRPr="009E18DE">
        <w:rPr>
          <w:rStyle w:val="TitleChar"/>
        </w:rPr>
        <w:t xml:space="preserve">The clear example of danger resulting from the consumption of factory farmed meat from are previous epidemics of </w:t>
      </w:r>
      <w:r w:rsidRPr="009E18DE">
        <w:rPr>
          <w:sz w:val="16"/>
        </w:rPr>
        <w:t>bovine spongiform encephalopathy (</w:t>
      </w:r>
      <w:r w:rsidRPr="009E18DE">
        <w:rPr>
          <w:rStyle w:val="TitleChar"/>
        </w:rPr>
        <w:t>BSE) and the attacks of super-resistant bacteria MRSA in pig farms</w:t>
      </w:r>
      <w:r w:rsidRPr="009E18DE">
        <w:rPr>
          <w:sz w:val="16"/>
        </w:rPr>
        <w:t xml:space="preserve">. The neurodegenerative cattle disease BSE appears in the situation, when plant-eating cows are fed with meat and bone meal (MBM) containing prion proteins. Unfortunately, bovine spongiform encephalopathy is contagious among different species – beef consumers constantly risk infection, for lethal prions are not destroyed during cooking or heat treating the beef. MRSA bacteria, which are extremely dangerous and invulnerable to most of the known antibiotics, are now found outside hospitals – a situation different from the one several years ago. The Soil Association report shows </w:t>
      </w:r>
      <w:r w:rsidRPr="009E18DE">
        <w:rPr>
          <w:rStyle w:val="TitleChar"/>
        </w:rPr>
        <w:t>certain unknown strains of this bacteria have been found in factory pig farms over a decade ago</w:t>
      </w:r>
      <w:r w:rsidRPr="009E18DE">
        <w:rPr>
          <w:sz w:val="16"/>
        </w:rPr>
        <w:t xml:space="preserve"> (and also in cow, sheep, hen and horse meat), </w:t>
      </w:r>
      <w:r w:rsidRPr="009E18DE">
        <w:rPr>
          <w:rStyle w:val="TitleChar"/>
        </w:rPr>
        <w:t>though pigs are administered with the biggest amounts of antibiotics</w:t>
      </w:r>
      <w:r w:rsidRPr="009E18DE">
        <w:rPr>
          <w:sz w:val="16"/>
        </w:rPr>
        <w:t xml:space="preserve"> (Nunan, Young, 2007). We know </w:t>
      </w:r>
      <w:r w:rsidRPr="009E18DE">
        <w:rPr>
          <w:rStyle w:val="TitleChar"/>
        </w:rPr>
        <w:t>factory megafarming is the basic, extramural source of MRSA proliferation in Western Europe and North America, but we do not still have the full knowledge of health dangers, which are carried by MRSA bacteria and its new mutations</w:t>
      </w:r>
      <w:r w:rsidRPr="009E18DE">
        <w:rPr>
          <w:sz w:val="16"/>
        </w:rPr>
        <w:t xml:space="preserve">. Although it seems that </w:t>
      </w:r>
      <w:r w:rsidRPr="009E18DE">
        <w:rPr>
          <w:rStyle w:val="TitleChar"/>
        </w:rPr>
        <w:t>the concentration of animals in closed rooms</w:t>
      </w:r>
      <w:r w:rsidRPr="009E18DE">
        <w:rPr>
          <w:sz w:val="16"/>
        </w:rPr>
        <w:t xml:space="preserve"> should theoretically protect poultry and pigs against diseases, in practice the closed space, together with enormous amount of excrements and chemicals </w:t>
      </w:r>
      <w:r w:rsidRPr="009E18DE">
        <w:rPr>
          <w:rStyle w:val="TitleChar"/>
        </w:rPr>
        <w:t>create a suitable environment for the development of new, aggressive strains of bacteria and viruses.</w:t>
      </w:r>
      <w:r w:rsidRPr="009E18DE">
        <w:rPr>
          <w:sz w:val="16"/>
        </w:rPr>
        <w:t xml:space="preserve"> The full scale of the threat to human health from MRSA on farms is clearly not yet known (...) for the general population there remains uncertainty about the scale of the danger, although Dutch scientists, including Government scientists, have said that pig-MRSA can also be transmitted between humans (Nunan, Young, 2007, p. 47). </w:t>
      </w:r>
      <w:r w:rsidRPr="009E18DE">
        <w:rPr>
          <w:rStyle w:val="TitleChar"/>
        </w:rPr>
        <w:t>Even more fearful, although fully realistic vision, is the possibility of emergence of new virus strains resulting from the combination of bird, pig and human viruses</w:t>
      </w:r>
      <w:r w:rsidRPr="009E18DE">
        <w:rPr>
          <w:sz w:val="16"/>
        </w:rPr>
        <w:t xml:space="preserve">. As Aysha Akhtar rightly pointed out, </w:t>
      </w:r>
      <w:r w:rsidRPr="009E18DE">
        <w:rPr>
          <w:rStyle w:val="TitleChar"/>
        </w:rPr>
        <w:t xml:space="preserve">We don’t need a terrorist to wreak havoc. </w:t>
      </w:r>
      <w:r w:rsidRPr="009E18DE">
        <w:rPr>
          <w:sz w:val="16"/>
        </w:rPr>
        <w:t xml:space="preserve">By confining billions of animals on factory farms, </w:t>
      </w:r>
      <w:r w:rsidRPr="009E18DE">
        <w:rPr>
          <w:rStyle w:val="TitleChar"/>
        </w:rPr>
        <w:t>we have created a worldwide natural laboratory for the rapid development of a deadly and highly infectious form of the virus</w:t>
      </w:r>
      <w:r w:rsidRPr="009E18DE">
        <w:rPr>
          <w:sz w:val="16"/>
        </w:rPr>
        <w:t xml:space="preserve"> (Aysha, 2012). </w:t>
      </w:r>
      <w:r w:rsidRPr="009E18DE">
        <w:rPr>
          <w:rStyle w:val="Emphasis"/>
        </w:rPr>
        <w:t>Lethal epidemics remain a serious threat for us as long as factory farming exists</w:t>
      </w:r>
      <w:r w:rsidRPr="009E18DE">
        <w:rPr>
          <w:sz w:val="16"/>
        </w:rPr>
        <w:t xml:space="preserve">. To sum up, husbandry employing different methods of intensifying farming is the breeding ground for viral and bacterial diseases, which can be contracted by a man quickly and easily. </w:t>
      </w:r>
      <w:r w:rsidRPr="009E18DE">
        <w:rPr>
          <w:rStyle w:val="TitleChar"/>
        </w:rPr>
        <w:t>By consuming meat from factory farming, we risk a contagion of drugresistant germs, which results in longer hospitalization and a higher mortality rate of sick people.</w:t>
      </w:r>
    </w:p>
    <w:p w14:paraId="2DA06F7A" w14:textId="77777777" w:rsidR="00AD43BE" w:rsidRPr="009E18DE" w:rsidRDefault="00AD43BE" w:rsidP="00AD43BE"/>
    <w:p w14:paraId="7BA8542A" w14:textId="3C626410" w:rsidR="00AD43BE" w:rsidRPr="009E18DE" w:rsidRDefault="00AD43BE" w:rsidP="00A572FE">
      <w:pPr>
        <w:pStyle w:val="Heading3"/>
      </w:pPr>
      <w:r w:rsidRPr="009E18DE">
        <w:t xml:space="preserve">CAFOs Manure </w:t>
      </w:r>
      <w:r w:rsidRPr="009E18DE">
        <w:sym w:font="Wingdings" w:char="F0E0"/>
      </w:r>
      <w:r w:rsidRPr="009E18DE">
        <w:t xml:space="preserve"> Air Pollution</w:t>
      </w:r>
    </w:p>
    <w:p w14:paraId="25A58A4A" w14:textId="172EAA9E" w:rsidR="00AD43BE" w:rsidRPr="009E18DE" w:rsidRDefault="00AD43BE" w:rsidP="00AD43BE">
      <w:pPr>
        <w:pStyle w:val="Heading4"/>
      </w:pPr>
      <w:r w:rsidRPr="009E18DE">
        <w:t>Large concentrations of manure cause airborne illnesses</w:t>
      </w:r>
    </w:p>
    <w:p w14:paraId="05861F39" w14:textId="77777777" w:rsidR="00AD43BE" w:rsidRPr="009E18DE" w:rsidRDefault="00AD43BE" w:rsidP="00AD43BE">
      <w:r w:rsidRPr="009E18DE">
        <w:rPr>
          <w:rStyle w:val="Style13ptBold"/>
        </w:rPr>
        <w:t>Lindwall 2019</w:t>
      </w:r>
      <w:r w:rsidRPr="009E18DE">
        <w:t xml:space="preserve"> - writer and editor in NRDC's Communications department</w:t>
      </w:r>
    </w:p>
    <w:p w14:paraId="056888E7" w14:textId="77777777" w:rsidR="00AD43BE" w:rsidRPr="009E18DE" w:rsidRDefault="00AD43BE" w:rsidP="00AD43BE">
      <w:r w:rsidRPr="009E18DE">
        <w:t>Courtney Lindwall July 31, 2019 “Industrial Agricultural Pollution 101” https://www.nrdc.org/stories/industrial-agricultural-pollution-101</w:t>
      </w:r>
    </w:p>
    <w:p w14:paraId="1658CC6E" w14:textId="77777777" w:rsidR="00AD43BE" w:rsidRPr="009E18DE" w:rsidRDefault="00AD43BE" w:rsidP="00AD43BE">
      <w:r w:rsidRPr="009E18DE">
        <w:t>Livestock Air Pollution</w:t>
      </w:r>
    </w:p>
    <w:p w14:paraId="67A74883" w14:textId="77777777" w:rsidR="00AD43BE" w:rsidRPr="009E18DE" w:rsidRDefault="00AD43BE" w:rsidP="00AD43BE">
      <w:r w:rsidRPr="009E18DE">
        <w:rPr>
          <w:rStyle w:val="StyleUnderline"/>
        </w:rPr>
        <w:t>Livestock</w:t>
      </w:r>
      <w:r w:rsidRPr="009E18DE">
        <w:t xml:space="preserve"> and their </w:t>
      </w:r>
      <w:r w:rsidRPr="009E18DE">
        <w:rPr>
          <w:rStyle w:val="StyleUnderline"/>
        </w:rPr>
        <w:t>manure pollute our air</w:t>
      </w:r>
      <w:r w:rsidRPr="009E18DE">
        <w:t xml:space="preserve">, too: </w:t>
      </w:r>
      <w:r w:rsidRPr="009E18DE">
        <w:rPr>
          <w:rStyle w:val="StyleUnderline"/>
        </w:rPr>
        <w:t>Manure management alone accounts for 14 percent of all agricultural greenhouse gas emissions in the U.S.</w:t>
      </w:r>
      <w:r w:rsidRPr="009E18DE">
        <w:t xml:space="preserve"> </w:t>
      </w:r>
      <w:r w:rsidRPr="009E18DE">
        <w:rPr>
          <w:rStyle w:val="StyleUnderline"/>
        </w:rPr>
        <w:t>Manure emits ammonia, which combines with other air pollutants</w:t>
      </w:r>
      <w:r w:rsidRPr="009E18DE">
        <w:t xml:space="preserve">, like nitrogen oxides and sulfates, </w:t>
      </w:r>
      <w:r w:rsidRPr="009E18DE">
        <w:rPr>
          <w:rStyle w:val="StyleUnderline"/>
        </w:rPr>
        <w:t>to create tiny</w:t>
      </w:r>
      <w:r w:rsidRPr="009E18DE">
        <w:t xml:space="preserve"> (and deadly) </w:t>
      </w:r>
      <w:r w:rsidRPr="009E18DE">
        <w:rPr>
          <w:rStyle w:val="StyleUnderline"/>
        </w:rPr>
        <w:t>solid particles</w:t>
      </w:r>
      <w:r w:rsidRPr="009E18DE">
        <w:t xml:space="preserve">. We </w:t>
      </w:r>
      <w:r w:rsidRPr="009E18DE">
        <w:rPr>
          <w:rStyle w:val="StyleUnderline"/>
        </w:rPr>
        <w:t>humans</w:t>
      </w:r>
      <w:r w:rsidRPr="009E18DE">
        <w:t xml:space="preserve"> then in</w:t>
      </w:r>
      <w:r w:rsidRPr="009E18DE">
        <w:rPr>
          <w:rStyle w:val="StyleUnderline"/>
        </w:rPr>
        <w:t>hale these particles, which can cause heart and lung disease and are said to account for at least 3.3 million deaths each year globally</w:t>
      </w:r>
      <w:r w:rsidRPr="009E18DE">
        <w:t xml:space="preserve">. Additionally, </w:t>
      </w:r>
      <w:r w:rsidRPr="009E18DE">
        <w:rPr>
          <w:rStyle w:val="StyleUnderline"/>
        </w:rPr>
        <w:t>hog waste in particular has been called out by people living near CAFOs for its foul smell</w:t>
      </w:r>
      <w:r w:rsidRPr="009E18DE">
        <w:t>.</w:t>
      </w:r>
    </w:p>
    <w:p w14:paraId="22F0A8BD" w14:textId="77777777" w:rsidR="00AD43BE" w:rsidRPr="009E18DE" w:rsidRDefault="00AD43BE" w:rsidP="00AD43BE"/>
    <w:p w14:paraId="77E5425A" w14:textId="30A9C2F1" w:rsidR="00A572FE" w:rsidRPr="009E18DE" w:rsidRDefault="00A572FE" w:rsidP="00A572FE">
      <w:pPr>
        <w:pStyle w:val="Heading3"/>
      </w:pPr>
      <w:r w:rsidRPr="009E18DE">
        <w:t xml:space="preserve">AT Permitting Wont Solve CAFOs </w:t>
      </w:r>
    </w:p>
    <w:p w14:paraId="64A67046" w14:textId="68DD3044" w:rsidR="00A572FE" w:rsidRPr="009E18DE" w:rsidRDefault="00A572FE" w:rsidP="00A572FE">
      <w:pPr>
        <w:pStyle w:val="Heading4"/>
      </w:pPr>
      <w:r w:rsidRPr="009E18DE">
        <w:t xml:space="preserve">The plan eliminates CAFOs – increasing costs makes concentrated operations untenable </w:t>
      </w:r>
    </w:p>
    <w:p w14:paraId="602E24F0" w14:textId="77777777" w:rsidR="00A572FE" w:rsidRPr="009E18DE" w:rsidRDefault="00A572FE" w:rsidP="00A572FE">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654C0086" w14:textId="77777777" w:rsidR="00A572FE" w:rsidRPr="009E18DE" w:rsidRDefault="00A572FE" w:rsidP="00A572FE">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2FBCFFC1" w14:textId="77777777" w:rsidR="00A572FE" w:rsidRPr="009E18DE" w:rsidRDefault="00A572FE" w:rsidP="00A572FE">
      <w:pPr>
        <w:rPr>
          <w:sz w:val="16"/>
        </w:rPr>
      </w:pPr>
      <w:r w:rsidRPr="009E18DE">
        <w:rPr>
          <w:sz w:val="16"/>
        </w:rPr>
        <w:t xml:space="preserve">Despite all the evidence showing that CAFOs are a significant source of environmental harm, with negative repercussions to human and environmental health far from their physical location, </w:t>
      </w:r>
      <w:r w:rsidRPr="009E18DE">
        <w:rPr>
          <w:rStyle w:val="StyleUnderline"/>
        </w:rPr>
        <w:t>U.S. agricultural policy continues to support the production of cheap monoculture feed grains while limiting the application of key environmental laws to agricultural operations</w:t>
      </w:r>
      <w:r w:rsidRPr="009E18DE">
        <w:rPr>
          <w:sz w:val="16"/>
        </w:rPr>
        <w:t xml:space="preserve">.44 </w:t>
      </w:r>
      <w:r w:rsidRPr="009E18DE">
        <w:rPr>
          <w:rStyle w:val="StyleUnderline"/>
        </w:rPr>
        <w:t>These policies allow CAFO production costs to exclude most environmental externalities and</w:t>
      </w:r>
      <w:r w:rsidRPr="009E18DE">
        <w:rPr>
          <w:sz w:val="16"/>
        </w:rPr>
        <w:t xml:space="preserve">, therefore, </w:t>
      </w:r>
      <w:r w:rsidRPr="009E18DE">
        <w:rPr>
          <w:rStyle w:val="StyleUnderline"/>
        </w:rPr>
        <w:t>to be profitable individually while extremely damaging</w:t>
      </w:r>
      <w:r w:rsidRPr="009E18DE">
        <w:rPr>
          <w:sz w:val="16"/>
        </w:rPr>
        <w:t xml:space="preserve">, on the whole, both socially and environmentally.45 </w:t>
      </w:r>
      <w:r w:rsidRPr="009E18DE">
        <w:rPr>
          <w:rStyle w:val="StyleUnderline"/>
        </w:rPr>
        <w:t>Although CAFOs are</w:t>
      </w:r>
      <w:r w:rsidRPr="009E18DE">
        <w:rPr>
          <w:sz w:val="16"/>
        </w:rPr>
        <w:t xml:space="preserve"> often </w:t>
      </w:r>
      <w:r w:rsidRPr="009E18DE">
        <w:rPr>
          <w:rStyle w:val="StyleUnderline"/>
        </w:rPr>
        <w:t>touted as models of efficiency</w:t>
      </w:r>
      <w:r w:rsidRPr="009E18DE">
        <w:rPr>
          <w:sz w:val="16"/>
        </w:rPr>
        <w:t xml:space="preserve"> due to their use of industrialized processing, integrated supply chains, and economies of scale</w:t>
      </w:r>
      <w:r w:rsidRPr="009E18DE">
        <w:rPr>
          <w:rStyle w:val="StyleUnderline"/>
        </w:rPr>
        <w:t>, research shows that it is actually federal law and enforcement inaction that have made them successful</w:t>
      </w:r>
      <w:r w:rsidRPr="009E18DE">
        <w:rPr>
          <w:sz w:val="16"/>
        </w:rPr>
        <w:t xml:space="preserve">.46 U.S. farm policy has subsidized the production of commodity crops so much and for so long that feed crops like corn and soybeans are frequently sold at market below their cost of production, while </w:t>
      </w:r>
      <w:r w:rsidRPr="009E18DE">
        <w:rPr>
          <w:rStyle w:val="StyleUnderline"/>
        </w:rPr>
        <w:t>exemptions from environmental laws and enforcement mean that CAFOs are rarely held responsible for the actual costs of the damage they cause</w:t>
      </w:r>
      <w:r w:rsidRPr="009E18DE">
        <w:rPr>
          <w:sz w:val="16"/>
        </w:rPr>
        <w:t xml:space="preserve">. For instance, </w:t>
      </w:r>
      <w:r w:rsidRPr="009E18DE">
        <w:rPr>
          <w:rStyle w:val="StyleUnderline"/>
        </w:rPr>
        <w:t>nitrogen runoff from agricultural produc-tion in the U</w:t>
      </w:r>
      <w:r w:rsidRPr="009E18DE">
        <w:rPr>
          <w:sz w:val="16"/>
        </w:rPr>
        <w:t xml:space="preserve">nited </w:t>
      </w:r>
      <w:r w:rsidRPr="009E18DE">
        <w:rPr>
          <w:rStyle w:val="StyleUnderline"/>
        </w:rPr>
        <w:t>S</w:t>
      </w:r>
      <w:r w:rsidRPr="009E18DE">
        <w:rPr>
          <w:sz w:val="16"/>
        </w:rPr>
        <w:t xml:space="preserve">tates </w:t>
      </w:r>
      <w:r w:rsidRPr="009E18DE">
        <w:rPr>
          <w:rStyle w:val="StyleUnderline"/>
        </w:rPr>
        <w:t>has been estimated to</w:t>
      </w:r>
      <w:r w:rsidRPr="009E18DE">
        <w:rPr>
          <w:sz w:val="16"/>
        </w:rPr>
        <w:t xml:space="preserve"> cause more than 12,500 cancer cases annually in addition to </w:t>
      </w:r>
      <w:r w:rsidRPr="009E18DE">
        <w:rPr>
          <w:rStyle w:val="StyleUnderline"/>
        </w:rPr>
        <w:t>cost</w:t>
      </w:r>
      <w:r w:rsidRPr="009E18DE">
        <w:rPr>
          <w:sz w:val="16"/>
        </w:rPr>
        <w:t xml:space="preserve">ing </w:t>
      </w:r>
      <w:r w:rsidRPr="009E18DE">
        <w:rPr>
          <w:rStyle w:val="StyleUnderline"/>
        </w:rPr>
        <w:t>$157 billion a year due to contamination of drinking water, negative effects on human health, and environmental damage</w:t>
      </w:r>
      <w:r w:rsidRPr="009E18DE">
        <w:rPr>
          <w:sz w:val="16"/>
        </w:rPr>
        <w:t xml:space="preserve">.47 </w:t>
      </w:r>
      <w:r w:rsidRPr="009E18DE">
        <w:rPr>
          <w:rStyle w:val="StyleUnderline"/>
        </w:rPr>
        <w:t>This cost is not borne by agricultural producers</w:t>
      </w:r>
      <w:r w:rsidRPr="009E18DE">
        <w:rPr>
          <w:sz w:val="16"/>
        </w:rPr>
        <w:t>; instead, municipal water treatment systems pay billions of dollars to remove the nitrates or toxic cyanobacteria in affected water, resulting in increased utility bills for residents. Americans who use groundwater wells for their drinking water must choose between paying to treat their wells, dig new wells, or buy bottled water, and risking negative health effects that include methemoglobinemia (blue baby syndrome), cancer, and thyroid disease.49 Because the EPA does not regulate private wells, the bur-den of detecting and treating the problem is placed almost entirely on private citi-zens.50 In total, these externalized waste and water treatment costs have been estimated to be about $2.55 to $4 per hundred weight for a typical hog CAFO, costs which are currently paid by society at large, whether or not society at large eats supposedly low-cost U.S. pork.51 Put simply, cheap meat is not actually cheap.</w:t>
      </w:r>
    </w:p>
    <w:p w14:paraId="75FC21B7" w14:textId="77777777" w:rsidR="00A572FE" w:rsidRPr="009E18DE" w:rsidRDefault="00A572FE" w:rsidP="00A572FE"/>
    <w:p w14:paraId="35253FBD" w14:textId="6C806092" w:rsidR="00300190" w:rsidRPr="009E18DE" w:rsidRDefault="00300190" w:rsidP="00A572FE">
      <w:pPr>
        <w:pStyle w:val="Heading3"/>
      </w:pPr>
      <w:r w:rsidRPr="009E18DE">
        <w:t>AT Already Regulated</w:t>
      </w:r>
    </w:p>
    <w:p w14:paraId="1405AEE3" w14:textId="003C626B" w:rsidR="00300190" w:rsidRPr="009E18DE" w:rsidRDefault="00300190" w:rsidP="00300190">
      <w:pPr>
        <w:pStyle w:val="Heading4"/>
      </w:pPr>
      <w:r w:rsidRPr="009E18DE">
        <w:t>Status quo permitting requirements are inadequate – they only apply after they have been caught</w:t>
      </w:r>
    </w:p>
    <w:p w14:paraId="27985CB8" w14:textId="201F94E4" w:rsidR="008C257C" w:rsidRPr="009E18DE" w:rsidRDefault="008C257C" w:rsidP="008C257C">
      <w:r w:rsidRPr="009E18DE">
        <w:rPr>
          <w:rStyle w:val="Style13ptBold"/>
        </w:rPr>
        <w:t>McGarry 2020</w:t>
      </w:r>
      <w:r w:rsidRPr="009E18DE">
        <w:t xml:space="preserve"> - LLM Student</w:t>
      </w:r>
    </w:p>
    <w:p w14:paraId="44D3C259" w14:textId="32C27D98" w:rsidR="008C257C" w:rsidRPr="009E18DE" w:rsidRDefault="008C257C" w:rsidP="008C257C">
      <w:r w:rsidRPr="009E18DE">
        <w:t>Declan McGarry August 19 2020 “Nobody is Watching How the Sausage is Made: The Failure to Regulate CAFOs“ Environmental, Natural Resources, &amp; Energy Law Blog https://www.lclark.edu/live/blogs/133-nobody-is-watching-how-the-sausage-is-made-the</w:t>
      </w:r>
    </w:p>
    <w:p w14:paraId="726DBF82" w14:textId="376030C9" w:rsidR="00300190" w:rsidRPr="009E18DE" w:rsidRDefault="00300190" w:rsidP="00300190">
      <w:pPr>
        <w:rPr>
          <w:rStyle w:val="StyleUnderline"/>
        </w:rPr>
      </w:pPr>
      <w:r w:rsidRPr="009E18DE">
        <w:rPr>
          <w:rStyle w:val="StyleUnderline"/>
        </w:rPr>
        <w:t>The CWA is limited in two aspects that allow for CAFOs to escape permitting and regulation under the NPDE</w:t>
      </w:r>
      <w:r w:rsidRPr="009E18DE">
        <w:rPr>
          <w:sz w:val="16"/>
        </w:rPr>
        <w:t xml:space="preserve">S: (1) </w:t>
      </w:r>
      <w:r w:rsidRPr="009E18DE">
        <w:rPr>
          <w:rStyle w:val="StyleUnderline"/>
        </w:rPr>
        <w:t>the CWA does not allow EPA to regulate potential discharges</w:t>
      </w:r>
      <w:r w:rsidRPr="009E18DE">
        <w:rPr>
          <w:sz w:val="16"/>
        </w:rPr>
        <w:t xml:space="preserve">, </w:t>
      </w:r>
      <w:r w:rsidRPr="009E18DE">
        <w:rPr>
          <w:rStyle w:val="StyleUnderline"/>
        </w:rPr>
        <w:t xml:space="preserve">and </w:t>
      </w:r>
      <w:r w:rsidRPr="009E18DE">
        <w:rPr>
          <w:sz w:val="16"/>
        </w:rPr>
        <w:t xml:space="preserve">(2) the Trump Administration’s limiting definition of waters of the United States under the CWA. </w:t>
      </w:r>
      <w:r w:rsidRPr="009E18DE">
        <w:rPr>
          <w:rStyle w:val="StyleUnderline"/>
        </w:rPr>
        <w:t>The CWA is limited in that it can only regulate actual discharges</w:t>
      </w:r>
      <w:r w:rsidRPr="009E18DE">
        <w:rPr>
          <w:sz w:val="16"/>
        </w:rPr>
        <w:t xml:space="preserve"> into waters of the United States.</w:t>
      </w:r>
      <w:r w:rsidR="008C257C" w:rsidRPr="009E18DE">
        <w:rPr>
          <w:sz w:val="16"/>
        </w:rPr>
        <w:t xml:space="preserve"> </w:t>
      </w:r>
      <w:r w:rsidRPr="009E18DE">
        <w:rPr>
          <w:sz w:val="16"/>
        </w:rPr>
        <w:t>No Regulation of Potential Discharges</w:t>
      </w:r>
      <w:r w:rsidR="008C257C" w:rsidRPr="009E18DE">
        <w:rPr>
          <w:sz w:val="16"/>
        </w:rPr>
        <w:t xml:space="preserve"> </w:t>
      </w:r>
      <w:r w:rsidRPr="009E18DE">
        <w:rPr>
          <w:rStyle w:val="StyleUnderline"/>
        </w:rPr>
        <w:t>The CWA does not allow for the EPA to require NPDES permits from every CAFO merely because they have the potential to discharge</w:t>
      </w:r>
      <w:r w:rsidRPr="009E18DE">
        <w:rPr>
          <w:sz w:val="16"/>
        </w:rPr>
        <w:t xml:space="preserve">. The NPDES program allows for an agency, either EPA or an approved State agency, to set effluent limitation standards as well as qualitative water quality standards when effluent limitations would be insufficient.10 In 2003, EPA published a final rule that would have required any CAFO to apply for a NPDES permit, unless they were able to secure a determination from the director of the relevant permitting authority that there was no potential for discharge.11 This regulation reflected the reality that CAFOs are far more likely than not to have some sort of discharge. However, in Waterkeeper Alliance. v. EPA, the Second Circuit held that this requirement exceeded EPA’s authority under the CWA.12 The court held that EPA’s authorization in the CWA to issue NPDES permits for discharges is limited only to point sources that discharge, not ones that may discharge.13 Discharges require that waste exit a point source into a water of the United States, case law has extended the definition of discharge to include situations where point source stops short of reaching the water directly but effectively reach water. </w:t>
      </w:r>
      <w:r w:rsidRPr="009E18DE">
        <w:rPr>
          <w:rStyle w:val="StyleUnderline"/>
        </w:rPr>
        <w:t>CAFOs while a point source can only be regulated when they are discharging directly into waters of the U</w:t>
      </w:r>
      <w:r w:rsidRPr="009E18DE">
        <w:rPr>
          <w:sz w:val="16"/>
        </w:rPr>
        <w:t xml:space="preserve">nited </w:t>
      </w:r>
      <w:r w:rsidRPr="009E18DE">
        <w:rPr>
          <w:rStyle w:val="StyleUnderline"/>
        </w:rPr>
        <w:t>S</w:t>
      </w:r>
      <w:r w:rsidRPr="009E18DE">
        <w:rPr>
          <w:sz w:val="16"/>
        </w:rPr>
        <w:t xml:space="preserve">tates. </w:t>
      </w:r>
      <w:r w:rsidRPr="009E18DE">
        <w:rPr>
          <w:rStyle w:val="StyleUnderline"/>
        </w:rPr>
        <w:t>CAFOs generally spray the waste on fields which can cause runoff or seep into ground water but is not directly sprayed into waters</w:t>
      </w:r>
      <w:r w:rsidRPr="009E18DE">
        <w:rPr>
          <w:sz w:val="16"/>
        </w:rPr>
        <w:t xml:space="preserve">, </w:t>
      </w:r>
      <w:r w:rsidRPr="009E18DE">
        <w:rPr>
          <w:rStyle w:val="Emphasis"/>
        </w:rPr>
        <w:t>this means that despite their point source status the wording of the CWA does not allow for direct regulation of every CAFO.</w:t>
      </w:r>
      <w:r w:rsidR="008C257C" w:rsidRPr="009E18DE">
        <w:rPr>
          <w:rStyle w:val="Emphasis"/>
        </w:rPr>
        <w:t xml:space="preserve"> </w:t>
      </w:r>
      <w:r w:rsidRPr="009E18DE">
        <w:rPr>
          <w:rStyle w:val="StyleUnderline"/>
        </w:rPr>
        <w:t>The Fifth Circuit extended this logic</w:t>
      </w:r>
      <w:r w:rsidRPr="009E18DE">
        <w:rPr>
          <w:sz w:val="16"/>
        </w:rPr>
        <w:t xml:space="preserve"> of the Second Circuit when it evaluated EPA’s 2008 revision of the stricken 2003 regulation. The 2008 revision called for any CAFO that proposed to discharge to apply for an NPDES permit; however, the Fifth Circuit found this too exceeded EPA’s authority under the CWA.14 </w:t>
      </w:r>
      <w:r w:rsidRPr="009E18DE">
        <w:rPr>
          <w:rStyle w:val="StyleUnderline"/>
        </w:rPr>
        <w:t>The CWA does not allow for EPA to require CAFOs to apply for an NPDES permit merely because the CAFO thinks it might discharge</w:t>
      </w:r>
      <w:r w:rsidRPr="009E18DE">
        <w:rPr>
          <w:sz w:val="16"/>
        </w:rPr>
        <w:t xml:space="preserve">. </w:t>
      </w:r>
      <w:r w:rsidRPr="009E18DE">
        <w:rPr>
          <w:rStyle w:val="Emphasis"/>
        </w:rPr>
        <w:t>This ruling effectively means that CAFOs can only be regulated after they are already caught polluting in the waters of the United States.</w:t>
      </w:r>
      <w:r w:rsidR="008C257C" w:rsidRPr="009E18DE">
        <w:rPr>
          <w:rStyle w:val="Emphasis"/>
        </w:rPr>
        <w:t xml:space="preserve"> </w:t>
      </w:r>
      <w:r w:rsidRPr="009E18DE">
        <w:rPr>
          <w:sz w:val="16"/>
        </w:rPr>
        <w:t>Constraining the Definition of Waters of the United States</w:t>
      </w:r>
      <w:r w:rsidR="008C257C" w:rsidRPr="009E18DE">
        <w:rPr>
          <w:sz w:val="16"/>
        </w:rPr>
        <w:t xml:space="preserve"> </w:t>
      </w:r>
      <w:r w:rsidRPr="009E18DE">
        <w:rPr>
          <w:sz w:val="16"/>
        </w:rPr>
        <w:t xml:space="preserve">The definition of waters of the United States has a further limiting effect on the EPA’s jurisdictional reach under the CWA. The Trump Administration proposed regulation would limit the definition of waters of the United States to eliminate any non-perennial streams. 15 This means that any CAFOs that would be discharging into seasonal or intermittent streams would not be covered under the CWA even if the waste reaches traditionally navigable waters of the United States. This would require EPA to take the further step after investigating whether or not a CAFO discharged into a water to ensure that receiving water is one covered under the CWA even if it is a tributary of traditionally navigable waters. This limiting definition of waters of the United States coupled with </w:t>
      </w:r>
      <w:r w:rsidRPr="009E18DE">
        <w:rPr>
          <w:rStyle w:val="StyleUnderline"/>
        </w:rPr>
        <w:t>EPA’s inability to regulate potential discharges will likely result in many CAFOs taking the risk of getting caught as it is difficult for EPA to upkeep investigations on CAFOs especially unpermitted CAFOs.</w:t>
      </w:r>
    </w:p>
    <w:p w14:paraId="1980C3A7" w14:textId="78F1FA0F" w:rsidR="009F3347" w:rsidRPr="009E18DE" w:rsidRDefault="009F3347" w:rsidP="009F3347">
      <w:pPr>
        <w:pStyle w:val="Heading3"/>
      </w:pPr>
      <w:r w:rsidRPr="009E18DE">
        <w:t xml:space="preserve">CAFOs </w:t>
      </w:r>
      <w:r w:rsidRPr="009E18DE">
        <w:sym w:font="Wingdings" w:char="F0E0"/>
      </w:r>
      <w:r w:rsidRPr="009E18DE">
        <w:t xml:space="preserve"> ABR</w:t>
      </w:r>
    </w:p>
    <w:p w14:paraId="7612FEC4" w14:textId="5A9E89DF" w:rsidR="007D1377" w:rsidRPr="009E18DE" w:rsidRDefault="007D1377" w:rsidP="007D1377">
      <w:pPr>
        <w:pStyle w:val="Heading4"/>
      </w:pPr>
      <w:r w:rsidRPr="009E18DE">
        <w:t>CAFOs create antibiotic resistant diseases</w:t>
      </w:r>
    </w:p>
    <w:p w14:paraId="7BF0D16E" w14:textId="390A8F54" w:rsidR="007D1377" w:rsidRPr="009E18DE" w:rsidRDefault="007D1377" w:rsidP="007D1377">
      <w:r w:rsidRPr="009E18DE">
        <w:rPr>
          <w:rStyle w:val="Style13ptBold"/>
        </w:rPr>
        <w:t>Pfankuch 2019</w:t>
      </w:r>
      <w:r w:rsidRPr="009E18DE">
        <w:t xml:space="preserve"> – South Dakota News Watch</w:t>
      </w:r>
    </w:p>
    <w:p w14:paraId="65295CD5" w14:textId="51C4760F" w:rsidR="007D1377" w:rsidRPr="009E18DE" w:rsidRDefault="007D1377" w:rsidP="007D1377">
      <w:r w:rsidRPr="009E18DE">
        <w:t>Bart Pfankuch “Human health, environmental and antibiotic concerns follow CAFO development” https://www.argusleader.com/story/news/2019/12/16/human-health-environmental-and-antibiotic-concerns-follow-cafo-development/2662208001/</w:t>
      </w:r>
    </w:p>
    <w:p w14:paraId="77DF653A" w14:textId="0F1C220E" w:rsidR="009F3347" w:rsidRPr="009E18DE" w:rsidRDefault="009F3347" w:rsidP="009F3347">
      <w:r w:rsidRPr="009E18DE">
        <w:t xml:space="preserve">The National Association of Local Boards of Health said in a 2010 report that </w:t>
      </w:r>
      <w:r w:rsidRPr="009E18DE">
        <w:rPr>
          <w:rStyle w:val="StyleUnderline"/>
        </w:rPr>
        <w:t>antibiotic use in animal feed has increased as more animals are being raised in CAFOs</w:t>
      </w:r>
      <w:r w:rsidRPr="009E18DE">
        <w:t>.</w:t>
      </w:r>
      <w:r w:rsidR="007D1377" w:rsidRPr="009E18DE">
        <w:t xml:space="preserve"> </w:t>
      </w:r>
      <w:r w:rsidRPr="009E18DE">
        <w:rPr>
          <w:rStyle w:val="StyleUnderline"/>
        </w:rPr>
        <w:t>Farmers use antibiotics in feed to keep animals healthy and to prevent potentially disastrous infections and die-offs</w:t>
      </w:r>
      <w:r w:rsidRPr="009E18DE">
        <w:t xml:space="preserve"> of large numbers of animals kept </w:t>
      </w:r>
      <w:r w:rsidRPr="009E18DE">
        <w:rPr>
          <w:rStyle w:val="StyleUnderline"/>
        </w:rPr>
        <w:t>in confined areas.</w:t>
      </w:r>
      <w:r w:rsidR="007D1377" w:rsidRPr="009E18DE">
        <w:rPr>
          <w:rStyle w:val="StyleUnderline"/>
        </w:rPr>
        <w:t xml:space="preserve"> </w:t>
      </w:r>
      <w:r w:rsidRPr="009E18DE">
        <w:t xml:space="preserve">In the report “Understanding Concentrated Animal Feeding Operations and Their Impact on Communities,” which was sanctioned by the federal Centers for Disease Control and Prevention, researchers found that </w:t>
      </w:r>
      <w:r w:rsidRPr="009E18DE">
        <w:rPr>
          <w:rStyle w:val="Emphasis"/>
        </w:rPr>
        <w:t xml:space="preserve">70% of antibiotics used annually in America were given to beef cattle, hogs and chickens in their feed </w:t>
      </w:r>
      <w:r w:rsidRPr="009E18DE">
        <w:t xml:space="preserve">at the time of the study. Furthermore, the researchers noted that </w:t>
      </w:r>
      <w:r w:rsidRPr="009E18DE">
        <w:rPr>
          <w:rStyle w:val="Emphasis"/>
        </w:rPr>
        <w:t>nearly half of those antibiotics are the same as those used to treat human illnesses</w:t>
      </w:r>
      <w:r w:rsidRPr="009E18DE">
        <w:t xml:space="preserve">. They found strong evidence that </w:t>
      </w:r>
      <w:r w:rsidRPr="009E18DE">
        <w:rPr>
          <w:rStyle w:val="StyleUnderline"/>
        </w:rPr>
        <w:t>antibiotics in animal feed are transferred to humans and leading to a growing number of antibiotic-resistant organisms.</w:t>
      </w:r>
      <w:r w:rsidR="007D1377" w:rsidRPr="009E18DE">
        <w:rPr>
          <w:rStyle w:val="StyleUnderline"/>
        </w:rPr>
        <w:t xml:space="preserve"> </w:t>
      </w:r>
      <w:r w:rsidRPr="009E18DE">
        <w:rPr>
          <w:rStyle w:val="StyleUnderline"/>
        </w:rPr>
        <w:t>“Resistant strains</w:t>
      </w:r>
      <w:r w:rsidRPr="009E18DE">
        <w:t xml:space="preserve"> of pathogenic bacteria in animals, which </w:t>
      </w:r>
      <w:r w:rsidRPr="009E18DE">
        <w:rPr>
          <w:rStyle w:val="StyleUnderline"/>
        </w:rPr>
        <w:t>can be transferred to humans</w:t>
      </w:r>
      <w:r w:rsidRPr="009E18DE">
        <w:t xml:space="preserve"> through the handling or eating of meat, have increased recently,” the report noted. “</w:t>
      </w:r>
      <w:r w:rsidRPr="009E18DE">
        <w:rPr>
          <w:rStyle w:val="StyleUnderline"/>
        </w:rPr>
        <w:t>This is a serious threat to human health because fewer options exist to help people overcome disease when infected</w:t>
      </w:r>
      <w:r w:rsidRPr="009E18DE">
        <w:t xml:space="preserve"> with antibiotic-resistant pathogens. The </w:t>
      </w:r>
      <w:r w:rsidRPr="009E18DE">
        <w:rPr>
          <w:rStyle w:val="StyleUnderline"/>
        </w:rPr>
        <w:t>antibiotics</w:t>
      </w:r>
      <w:r w:rsidRPr="009E18DE">
        <w:t xml:space="preserve"> often </w:t>
      </w:r>
      <w:r w:rsidRPr="009E18DE">
        <w:rPr>
          <w:rStyle w:val="StyleUnderline"/>
        </w:rPr>
        <w:t>are not fully metabolized by animals, and can be present in their manure</w:t>
      </w:r>
      <w:r w:rsidRPr="009E18DE">
        <w:rPr>
          <w:rStyle w:val="Emphasis"/>
        </w:rPr>
        <w:t>. If manure pollutes a water supply, antibiotics</w:t>
      </w:r>
      <w:r w:rsidRPr="009E18DE">
        <w:t xml:space="preserve"> can also </w:t>
      </w:r>
      <w:r w:rsidRPr="009E18DE">
        <w:rPr>
          <w:rStyle w:val="Emphasis"/>
        </w:rPr>
        <w:t>leech into groundwater</w:t>
      </w:r>
      <w:r w:rsidRPr="009E18DE">
        <w:t xml:space="preserve"> or surface water.”</w:t>
      </w:r>
    </w:p>
    <w:p w14:paraId="45533818" w14:textId="14852C87" w:rsidR="007D1377" w:rsidRPr="009E18DE" w:rsidRDefault="007D1377" w:rsidP="007D1377">
      <w:pPr>
        <w:pStyle w:val="Heading4"/>
      </w:pPr>
      <w:r w:rsidRPr="009E18DE">
        <w:t xml:space="preserve">Scientific consensus </w:t>
      </w:r>
    </w:p>
    <w:p w14:paraId="540A04BE" w14:textId="3604D52E" w:rsidR="007D1377" w:rsidRPr="009E18DE" w:rsidRDefault="007D1377" w:rsidP="007D1377">
      <w:r w:rsidRPr="009E18DE">
        <w:rPr>
          <w:rStyle w:val="Style13ptBold"/>
        </w:rPr>
        <w:t>Michalek et al 2016</w:t>
      </w:r>
      <w:r w:rsidRPr="009E18DE">
        <w:t xml:space="preserve"> – Pre-Veterinary Sciences</w:t>
      </w:r>
    </w:p>
    <w:p w14:paraId="3A2518EF" w14:textId="28747B64" w:rsidR="007D1377" w:rsidRPr="009E18DE" w:rsidRDefault="007D1377" w:rsidP="007D1377">
      <w:r w:rsidRPr="009E18DE">
        <w:t>Jessica Michalek, Pre-Veterinary Sciences John McCluskey, Plant and Soil Sciences Kelsey Beauregard, Natural Resource Conservation “IMPACT OF ANTIBIOTIC USE IN CONCENTRATED ANIMAL FEEDING OPERATIONS ON HUMAN HEALTH” APRIL 20, 2016 https://blogs.umass.edu/natsci397a-eross/impact-of-antibiotic-use-in-concentrated-animal-feeding-operations-on-human-health/</w:t>
      </w:r>
    </w:p>
    <w:p w14:paraId="0962EE5B" w14:textId="3481BD1D" w:rsidR="007D1377" w:rsidRPr="009E18DE" w:rsidRDefault="007D1377" w:rsidP="007D1377">
      <w:pPr>
        <w:rPr>
          <w:sz w:val="16"/>
        </w:rPr>
      </w:pPr>
      <w:r w:rsidRPr="009E18DE">
        <w:rPr>
          <w:rStyle w:val="StyleUnderline"/>
        </w:rPr>
        <w:t>Salmonella is a disease that is becoming increasingly more common and dangerous</w:t>
      </w:r>
      <w:r w:rsidRPr="009E18DE">
        <w:rPr>
          <w:sz w:val="16"/>
        </w:rPr>
        <w:t xml:space="preserve">. A young boy named Noah Craten was just 18 months old when he was infected with salmonella. This particular strain of salmonella was antibiotic resistant and very difficult to treat. He had to be hospitalized and undergo brain surgery due to a large mass of blood forming in his brain that nearly killed him. He had a line placed directly in his heart and received antibiotics for seven weeks in order to save his life. As a result the left side of his face now sags and he has a permanent scar on the top of his skull. He also has cerebral spinal fluid in his brain that must be monitored frequently by a physician. This boy suffered greatly and he is not the only one. This particular salmonella outbreak led to double the normal hospitalization rates due to the antibiotic resistance (Terry, L., 2015). </w:t>
      </w:r>
      <w:r w:rsidRPr="009E18DE">
        <w:rPr>
          <w:rStyle w:val="StyleUnderline"/>
        </w:rPr>
        <w:t>The effects of foodborne diseases are already serious. In the U</w:t>
      </w:r>
      <w:r w:rsidRPr="009E18DE">
        <w:rPr>
          <w:sz w:val="16"/>
        </w:rPr>
        <w:t xml:space="preserve">nited </w:t>
      </w:r>
      <w:r w:rsidRPr="009E18DE">
        <w:rPr>
          <w:rStyle w:val="StyleUnderline"/>
        </w:rPr>
        <w:t>S</w:t>
      </w:r>
      <w:r w:rsidRPr="009E18DE">
        <w:rPr>
          <w:sz w:val="16"/>
        </w:rPr>
        <w:t xml:space="preserve">tates </w:t>
      </w:r>
      <w:r w:rsidRPr="009E18DE">
        <w:rPr>
          <w:rStyle w:val="StyleUnderline"/>
        </w:rPr>
        <w:t>alone, salmonella species infections are responsible for about 1.4 million illness</w:t>
      </w:r>
      <w:r w:rsidRPr="009E18DE">
        <w:rPr>
          <w:sz w:val="16"/>
        </w:rPr>
        <w:t>es</w:t>
      </w:r>
      <w:r w:rsidRPr="009E18DE">
        <w:rPr>
          <w:rStyle w:val="StyleUnderline"/>
        </w:rPr>
        <w:t>, 15,000 hospitalizations and 400 deaths annually</w:t>
      </w:r>
      <w:r w:rsidRPr="009E18DE">
        <w:rPr>
          <w:sz w:val="16"/>
        </w:rPr>
        <w:t xml:space="preserve"> (Voetsch et al., 2004). </w:t>
      </w:r>
      <w:r w:rsidRPr="009E18DE">
        <w:rPr>
          <w:rStyle w:val="StyleUnderline"/>
        </w:rPr>
        <w:t>Increased prevalence of a multidrug resistant type of salmonella has been found</w:t>
      </w:r>
      <w:r w:rsidRPr="009E18DE">
        <w:rPr>
          <w:sz w:val="16"/>
        </w:rPr>
        <w:t xml:space="preserve">, this </w:t>
      </w:r>
      <w:r w:rsidRPr="009E18DE">
        <w:rPr>
          <w:rStyle w:val="StyleUnderline"/>
        </w:rPr>
        <w:t>poses a major health concern to humans</w:t>
      </w:r>
      <w:r w:rsidRPr="009E18DE">
        <w:rPr>
          <w:sz w:val="16"/>
        </w:rPr>
        <w:t xml:space="preserve"> as it is making it harder to treat (Aarestrup et al., 2007). This type of salmonella is an uncommon cause of salmonella in humans worldwide, however in recent years this type now ranks among the most frequently identified salmonella type in several countries. It was the fifth most common type isolated from retail meat in the United States (Aarestrup et al., 2007). This shows that the acquired drug resistance of salmonella enabled it to survive in new environments. There was a reported increase in the proportion of human infections from this type of salmonella in Thailand, from 0% in 1992 to 2.4% in 2001 (Aarestrup et al., 2007, p. 726). </w:t>
      </w:r>
      <w:r w:rsidRPr="009E18DE">
        <w:rPr>
          <w:rStyle w:val="StyleUnderline"/>
        </w:rPr>
        <w:t>This</w:t>
      </w:r>
      <w:r w:rsidRPr="009E18DE">
        <w:rPr>
          <w:sz w:val="16"/>
        </w:rPr>
        <w:t xml:space="preserve"> is significant as it shows an </w:t>
      </w:r>
      <w:r w:rsidRPr="009E18DE">
        <w:rPr>
          <w:rStyle w:val="StyleUnderline"/>
        </w:rPr>
        <w:t>increase in both prevalence and potency of a bacteria due to drug resistances</w:t>
      </w:r>
      <w:r w:rsidRPr="009E18DE">
        <w:rPr>
          <w:sz w:val="16"/>
        </w:rPr>
        <w:t xml:space="preserve">, and it </w:t>
      </w:r>
      <w:r w:rsidRPr="009E18DE">
        <w:rPr>
          <w:rStyle w:val="StyleUnderline"/>
        </w:rPr>
        <w:t>is a prime example of how antibiotic resistance enabled a once irrelevant type of bacteria to become strong enough to pose a threat</w:t>
      </w:r>
      <w:r w:rsidRPr="009E18DE">
        <w:rPr>
          <w:sz w:val="16"/>
        </w:rPr>
        <w:t xml:space="preserve"> to human health. Noah Craten was infected with salmonella from a package of Foster Farms chicken raised on concentrated animal feeding operation (CAFO). When we think of farms we tend to imagine a lot of land and animals grazing. This is not the case for CAFOs. </w:t>
      </w:r>
      <w:r w:rsidRPr="009E18DE">
        <w:rPr>
          <w:rStyle w:val="StyleUnderline"/>
        </w:rPr>
        <w:t>CAFOs</w:t>
      </w:r>
      <w:r w:rsidRPr="009E18DE">
        <w:rPr>
          <w:sz w:val="16"/>
        </w:rPr>
        <w:t xml:space="preserve"> are operations where large groups of animals are fed specific diets and not grazing on the land. These operations must have thousands of animals to be considered concentrated. A poultry CAFO would </w:t>
      </w:r>
      <w:r w:rsidRPr="009E18DE">
        <w:rPr>
          <w:rStyle w:val="StyleUnderline"/>
        </w:rPr>
        <w:t>have over 82,000 animals on site and a swine operation would have over 2500 animals</w:t>
      </w:r>
      <w:r w:rsidRPr="009E18DE">
        <w:rPr>
          <w:sz w:val="16"/>
        </w:rPr>
        <w:t xml:space="preserve"> (“Natural Resources Conservation Service”, n.d.). </w:t>
      </w:r>
      <w:r w:rsidRPr="009E18DE">
        <w:rPr>
          <w:rStyle w:val="StyleUnderline"/>
        </w:rPr>
        <w:t>These operations have incredibly large numbers of animals going through them and all these animals are fed a specific diet chosen by the producer.</w:t>
      </w:r>
      <w:r w:rsidRPr="009E18DE">
        <w:rPr>
          <w:sz w:val="16"/>
        </w:rPr>
        <w:t xml:space="preserve"> The main goal of these operations is to produce large animals to sell for slaughter. </w:t>
      </w:r>
      <w:r w:rsidRPr="009E18DE">
        <w:rPr>
          <w:rStyle w:val="StyleUnderline"/>
        </w:rPr>
        <w:t>Since CAFOs have such a high volume of animals the animals are more likely to get sick</w:t>
      </w:r>
      <w:r w:rsidRPr="009E18DE">
        <w:rPr>
          <w:sz w:val="16"/>
        </w:rPr>
        <w:t xml:space="preserve">. In order to avoid this, </w:t>
      </w:r>
      <w:r w:rsidRPr="009E18DE">
        <w:rPr>
          <w:rStyle w:val="StyleUnderline"/>
        </w:rPr>
        <w:t>producers put subtherapeutic levels of antibiotics in the animals feed.</w:t>
      </w:r>
      <w:r w:rsidRPr="009E18DE">
        <w:rPr>
          <w:sz w:val="16"/>
        </w:rPr>
        <w:t xml:space="preserve"> Feeding subtherapeutic levels of antibiotics means that </w:t>
      </w:r>
      <w:r w:rsidRPr="009E18DE">
        <w:rPr>
          <w:rStyle w:val="StyleUnderline"/>
        </w:rPr>
        <w:t>the producers are not using them to treat an illness, but to promote growth and production in the animals</w:t>
      </w:r>
      <w:r w:rsidRPr="009E18DE">
        <w:rPr>
          <w:sz w:val="16"/>
        </w:rPr>
        <w:t xml:space="preserve"> (Gunther, 2013). </w:t>
      </w:r>
      <w:r w:rsidRPr="009E18DE">
        <w:rPr>
          <w:rStyle w:val="StyleUnderline"/>
        </w:rPr>
        <w:t>When you treat an animal with low levels of antibiotics it wipes out all the weak bacteria but the levels are not high enough to destroy the stronger bacteria</w:t>
      </w:r>
      <w:r w:rsidRPr="009E18DE">
        <w:rPr>
          <w:sz w:val="16"/>
        </w:rPr>
        <w:t xml:space="preserve">. </w:t>
      </w:r>
      <w:r w:rsidRPr="009E18DE">
        <w:rPr>
          <w:rStyle w:val="StyleUnderline"/>
        </w:rPr>
        <w:t>This leads to us selecting for only the strongest bacteria</w:t>
      </w:r>
      <w:r w:rsidRPr="009E18DE">
        <w:rPr>
          <w:sz w:val="16"/>
        </w:rPr>
        <w:t xml:space="preserve"> that are naturally resistant and will pass their genes on (Nowakowski, 2015). This is a problem that can affect everyone in some way regardless of whether or not you eat meat. </w:t>
      </w:r>
      <w:r w:rsidRPr="009E18DE">
        <w:rPr>
          <w:rStyle w:val="StyleUnderline"/>
        </w:rPr>
        <w:t>CAFOs have been found to create antibiotic resistance</w:t>
      </w:r>
      <w:r w:rsidRPr="009E18DE">
        <w:rPr>
          <w:sz w:val="16"/>
        </w:rPr>
        <w:t xml:space="preserve">. </w:t>
      </w:r>
      <w:r w:rsidRPr="009E18DE">
        <w:rPr>
          <w:rStyle w:val="StyleUnderline"/>
        </w:rPr>
        <w:t>One study tested</w:t>
      </w:r>
      <w:r w:rsidRPr="009E18DE">
        <w:rPr>
          <w:sz w:val="16"/>
        </w:rPr>
        <w:t xml:space="preserve"> over </w:t>
      </w:r>
      <w:r w:rsidRPr="009E18DE">
        <w:rPr>
          <w:rStyle w:val="StyleUnderline"/>
        </w:rPr>
        <w:t xml:space="preserve">thirty different CAFOs for nine different antibiotic resistant genes and </w:t>
      </w:r>
      <w:r w:rsidRPr="009E18DE">
        <w:rPr>
          <w:rStyle w:val="Emphasis"/>
        </w:rPr>
        <w:t>resistance was found at all locations</w:t>
      </w:r>
      <w:r w:rsidRPr="009E18DE">
        <w:rPr>
          <w:sz w:val="16"/>
        </w:rPr>
        <w:t xml:space="preserve"> (Brooks, Adeli, and McLaughlin, 2014). Another study sampled retail ground meat and found 84% to be resistant to at least one antibiotic and 53% to be resistant to at least three (White et al., 2001, p. 1148). A third study found bacteria that is not only resistant to the average antibiotic, but is also cross resistant to an antibiotic used as a last resort to treat multidrug-resistant infections (Chapin, Rule, Gibson, Buckley, and Schwab, 2005). They also tested for resistance of different antibiotics, some that are used in the swine industry and one that is not (Chapin et al., 2005). Their results show that CAFOs do indeed create antibiotic resistance because the antibiotics used in CAFOs had resistance whereas the antibiotic that was not used had no resistance (Chapin et al., 2005, p. 139). One final example of antibiotic feed leading to resistance is the use of a class of antibiotics, in poultry, which led to the development of resistant strains (Cronin, 2013). Previously, this class of antibiotics were not used by CAFOs and there was not resistance found; however, once CAFOs began using them, they found resistance (Cronin, 2013). </w:t>
      </w:r>
      <w:r w:rsidRPr="009E18DE">
        <w:rPr>
          <w:rStyle w:val="Emphasis"/>
        </w:rPr>
        <w:t>There is a consensus among scientists that CAFOs create antibiotic resistance.</w:t>
      </w:r>
      <w:r w:rsidRPr="009E18DE">
        <w:rPr>
          <w:sz w:val="16"/>
        </w:rPr>
        <w:t xml:space="preserve"> </w:t>
      </w:r>
      <w:r w:rsidRPr="009E18DE">
        <w:rPr>
          <w:rStyle w:val="StyleUnderline"/>
        </w:rPr>
        <w:t>CAFOs are not only creating antibiotic resistant bacteria but they inevitably spread it to the human population.</w:t>
      </w:r>
      <w:r w:rsidRPr="009E18DE">
        <w:rPr>
          <w:sz w:val="16"/>
        </w:rPr>
        <w:t xml:space="preserve"> Transfer occurs in multiple different ways including through meat and the environment. Samples of ground meat tested positive for different strains of salmonella and antibiotic resistance. Five different strains of salmonella were identified in the meats that are resistant to nine different types of antibiotics (White et al., 2001). If someone eats this meat and the salmonella is not killed they would get very sick with an antibiotic resistant bacteria. This bacteria is difficult to treat and may not respond to a simple round of antibiotic treatment. These meats all came from different CAFOs and had been processed at different slaughterhouses showing that this is a widespread problem (White et al., 2001). It is not just one or two operations causing the problem it is the whole system of feeding antibiotic feed. Research was done to test the quality of air inside a swine CAFO. They found that there were very high levels of antibiotic resistant bacteria inside the operations themselves (Chapin et al., 2005). Research further proved this by comparing levels of antibiotic resistant bacteria inside the CAFO to areas upwind from the facility; they found concentrations of multidrug resistant bacteria to be 2.1 times higher inside the facility (Gibbs et al., 2006, p. 1034). This means that people who work in the facility are exposed to these high levels of resistance everyday and could easily transmit an antibiotic resistant strain to people outside the facility. Inhalation of these bacteria could lead to the sick person having almost no treatment options (Chapin et al., 2005). These multidrug resistant bacteria are not just found inside the operations, they are also found in the air around the facility and affect the nearby communities. It was found that the same high concentrations of multidrug resistant bacteria can be found 150 meters downwind of the facility (Gibbs et al., 2006). The antibiotic resistance can truly affect anyone. Not eating meat does not protect you from exposure to antibiotic resistant bacteria. The United States needs to enforce bans on antibiotic feed used in livestock operations, especially restricting the use of antibiotics that are vital to human medicine. It is important to monitor our levels of antibiotics and what we are using them for. The United states currently does not keep records on antibiotic usage so farmers are not being held responsible for what they use. In order to get a handle on our antibiotic use we need to ban the subtherapeutic use of antibiotics and even regulate what antibiotics are given to livestock to treat diseases. It would be best to use ones that are not common in human medicine. Most importantly the United States needs to track its usage in order to make a difference. In Europe antibiotic resistance has already been noticed and steps have been taken towards fixing it. Denmark in particular has made huge strides in reducing their antibiotic resistance and the United States should follow their lead. The use of antibiotic feed in CAFOs leads to more antibiotic resistant bacteria being spread and adopting the same standards as Denmark will help protect human lives in the United States. Denmark is the world’s leading exporter of pork and they banned all subtherapeutic uses of antibiotics in swine by 1999. Since these bans they have found significant decreases in levels of antibiotic resistant bacteria (Levy, 2014). “From 1992 to 2008, antibiotic use per kilogram of pig raised in Denmark dropped by more than 50%. Yet overall productivity increased. Production of weaning pigs increased from 18.4 million in 1992 to 27.1 million in 2008” (Levy, 2014, para. 15). They did not just ban the use of antibiotics for growth promotion, but also limited their use for disease prevention (Charles, 2012). While cost of raising these animals has gone up by about $1.14 the animals have lower disease rates and more efficient production (Levy, 2014, para. 16). Human health should be prioritized over economic gain. Denmark closely regulates the amounts of antibiotics used and the types given to the animals. Despite all of the scientific consensus on antibiotic resistance and how it poses a serious problem for humans humans, there are still some concerns that should be addressed. One major concern is if the use of antibiotics is stopped then the cost of meat will increase. In 1999 it was estimated that it would have cost CAFOs $45.5 million if the drug use was banned (PBS, 2014, para. 18). However, this is including their profit, not all of that would be passed on to consumers. Also, feed that does not contain antibiotics costs 1 penny less per chicken, with the cost also being less in other animals (Parsons, 2007). Unfortunately, the American people may need to accept that they will have to pay a bit more for their meat in order to properly take care of their health like Denmark has. Denmark also managed to increase their production using their new system and the same could happen in the United States (Levy, 2014). If no change occurs, drug resistance will become more of a problem then it already is and we will be unable to find cures for our sickness, which would result in families spending hundreds if not thousands of dollars trying to find an answer to the sickness. A second concern of sceptics is the ever growing demand for more food. Ultimately, the use of antibiotics in feed only leads to about a 3 percent increase in size of the animals, which is really not substantial (PBS, 2014). As stated previously, Denmark is still the lead exporter of pork despite banning all subtherapeutic antibiotic use. CAFOs first came into existence in the 1970’s by chicken producers and were created so they could have a large number of animals and decrease production costs (History of CAFOs, 2011). However, we do not need them in order to produce enough animals to feed our population. Denmark evolved their way of farming so that they could still produce large amounts of pork for the population. So, despite popular belief antibiotic feed is not the answer to how we will feed the growing population. Another concern to address is people wondering how we will treat sick animals without the use of antibiotic feed. This is actually quite simple to address. The main concern of antibiotic resistance comes from antibiotic feed, not injections, which is what is used to treat sick animals. Antibiotic feed is used as a growth hormone and preventative measure, not to treat sickness. As long as the antibiotics are used to treat disease and this is monitored by a veterinarian to make sure the antibiotics are not misused they can still be used to treat diseases in animals. One final concern could be whether or not the way Denmark is handling eliminating antibiotic feed and resistance is transferable to the United States. The answer to that concern is yes, the American people just need to focus their priorities on protecting their health and their family’s health. Denmark simply changed the way they look at farming. In order to be successful without antibiotic feed they had to move away from the CAFO style of production. When animals are all kept close together there is a higher risk of disease spread, therefore they have moved into a more spacious style of farming (Kennedy, 2011). The United States could easily do this as we have significantly more land than Denmark that we could put towards farming. Instead of containing lots of animals in small spaces we could allow them to have space and significantly decrease the need for antibiotics in the first place. </w:t>
      </w:r>
      <w:r w:rsidRPr="009E18DE">
        <w:rPr>
          <w:rStyle w:val="StyleUnderline"/>
        </w:rPr>
        <w:t>Antibiotic resistant bacteria are a major health threat because they make it harder to treat illnesses caused by these bacteria</w:t>
      </w:r>
      <w:r w:rsidRPr="009E18DE">
        <w:rPr>
          <w:sz w:val="16"/>
        </w:rPr>
        <w:t>. CAFOs are closed off, high volume operations and the animals in them are more likely to get sick. The sub-therapeutic levels of antibiotics which are put into these animals feed has led to an increase in antibiotic resistant bacteria, this is why the US needs to adopt the same standards as Denmark and ban all sub-therapeutic use of antibiotics in livestock operations. Doing so will decrease antibiotic resistant bacteria levels and make livestock products safer for humans.</w:t>
      </w:r>
    </w:p>
    <w:p w14:paraId="218618CB" w14:textId="58AA54B7" w:rsidR="009F3347" w:rsidRPr="009E18DE" w:rsidRDefault="009F3347" w:rsidP="009F3347">
      <w:pPr>
        <w:pStyle w:val="Heading3"/>
      </w:pPr>
      <w:r w:rsidRPr="009E18DE">
        <w:t>! – disease terminal</w:t>
      </w:r>
    </w:p>
    <w:p w14:paraId="3071DC51" w14:textId="77777777" w:rsidR="009F3347" w:rsidRPr="009E18DE" w:rsidRDefault="009F3347" w:rsidP="009F3347">
      <w:pPr>
        <w:keepNext/>
        <w:keepLines/>
        <w:spacing w:before="200"/>
        <w:outlineLvl w:val="3"/>
        <w:rPr>
          <w:rFonts w:eastAsiaTheme="majorEastAsia" w:cstheme="majorBidi"/>
          <w:b/>
          <w:bCs/>
          <w:iCs/>
          <w:sz w:val="26"/>
        </w:rPr>
      </w:pPr>
      <w:r w:rsidRPr="009E18DE">
        <w:rPr>
          <w:rFonts w:eastAsiaTheme="majorEastAsia" w:cstheme="majorBidi"/>
          <w:b/>
          <w:bCs/>
          <w:iCs/>
          <w:sz w:val="26"/>
        </w:rPr>
        <w:t xml:space="preserve">Global antibiotic resistance is increasing </w:t>
      </w:r>
      <w:r w:rsidRPr="009E18DE">
        <w:rPr>
          <w:rFonts w:eastAsiaTheme="majorEastAsia" w:cstheme="majorBidi"/>
          <w:b/>
          <w:bCs/>
          <w:iCs/>
          <w:sz w:val="26"/>
          <w:u w:val="single"/>
        </w:rPr>
        <w:t>rapidly</w:t>
      </w:r>
      <w:r w:rsidRPr="009E18DE">
        <w:rPr>
          <w:rFonts w:eastAsiaTheme="majorEastAsia" w:cstheme="majorBidi"/>
          <w:b/>
          <w:bCs/>
          <w:iCs/>
          <w:sz w:val="26"/>
        </w:rPr>
        <w:t xml:space="preserve"> – the ability to treat diseases </w:t>
      </w:r>
      <w:r w:rsidRPr="009E18DE">
        <w:rPr>
          <w:rFonts w:eastAsiaTheme="majorEastAsia" w:cstheme="majorBidi"/>
          <w:b/>
          <w:bCs/>
          <w:iCs/>
          <w:sz w:val="26"/>
          <w:u w:val="single"/>
        </w:rPr>
        <w:t>at all</w:t>
      </w:r>
      <w:r w:rsidRPr="009E18DE">
        <w:rPr>
          <w:rFonts w:eastAsiaTheme="majorEastAsia" w:cstheme="majorBidi"/>
          <w:b/>
          <w:bCs/>
          <w:iCs/>
          <w:sz w:val="26"/>
        </w:rPr>
        <w:t xml:space="preserve"> is close to collapsing – ending modern medicine</w:t>
      </w:r>
    </w:p>
    <w:p w14:paraId="1B1DEE96" w14:textId="77777777" w:rsidR="009F3347" w:rsidRPr="009E18DE" w:rsidRDefault="009F3347" w:rsidP="009F3347">
      <w:r w:rsidRPr="009E18DE">
        <w:rPr>
          <w:rStyle w:val="Style13ptBold"/>
        </w:rPr>
        <w:t>Fukuda 14</w:t>
      </w:r>
      <w:r w:rsidRPr="009E18DE">
        <w:rPr>
          <w:b/>
        </w:rPr>
        <w:t xml:space="preserve"> - </w:t>
      </w:r>
      <w:r w:rsidRPr="009E18DE">
        <w:t>Assistant Director-General Health Security, World Health Organization</w:t>
      </w:r>
    </w:p>
    <w:p w14:paraId="6656BE31" w14:textId="77777777" w:rsidR="009F3347" w:rsidRPr="009E18DE" w:rsidRDefault="009F3347" w:rsidP="009F3347">
      <w:r w:rsidRPr="009E18DE">
        <w:t xml:space="preserve"> (Keiji, “Antimicrobial resistance: global report on surveillance 2014” April, http://www.who.int/iris/bitstream/10665/112642/1/9789241564748_eng.pdf?ua=1)</w:t>
      </w:r>
    </w:p>
    <w:p w14:paraId="19362854" w14:textId="23A57D9F" w:rsidR="009F3347" w:rsidRPr="009E18DE" w:rsidRDefault="009F3347" w:rsidP="009F3347">
      <w:r w:rsidRPr="009E18DE">
        <w:rPr>
          <w:bCs/>
          <w:u w:val="single"/>
        </w:rPr>
        <w:t>Antimicrobial resistance</w:t>
      </w:r>
      <w:r w:rsidRPr="009E18DE">
        <w:t xml:space="preserve"> (</w:t>
      </w:r>
      <w:r w:rsidRPr="009E18DE">
        <w:rPr>
          <w:bCs/>
          <w:u w:val="single"/>
        </w:rPr>
        <w:t>AMR</w:t>
      </w:r>
      <w:r w:rsidRPr="009E18DE">
        <w:t xml:space="preserve">) </w:t>
      </w:r>
      <w:r w:rsidRPr="009E18DE">
        <w:rPr>
          <w:bCs/>
          <w:u w:val="single"/>
        </w:rPr>
        <w:t xml:space="preserve">within a wide range of infectious agents is </w:t>
      </w:r>
      <w:r w:rsidRPr="009E18DE">
        <w:t xml:space="preserve">a </w:t>
      </w:r>
      <w:r w:rsidRPr="009E18DE">
        <w:rPr>
          <w:bCs/>
          <w:u w:val="single"/>
        </w:rPr>
        <w:t>growing</w:t>
      </w:r>
      <w:r w:rsidRPr="009E18DE">
        <w:t xml:space="preserve"> public health threat of broad concern to countries and multiple sectors. Increasingly, governments around the world</w:t>
      </w:r>
      <w:r w:rsidRPr="009E18DE">
        <w:rPr>
          <w:sz w:val="12"/>
        </w:rPr>
        <w:t xml:space="preserve">¶ </w:t>
      </w:r>
      <w:r w:rsidRPr="009E18DE">
        <w:t xml:space="preserve">are beginning to pay attention to </w:t>
      </w:r>
      <w:r w:rsidRPr="009E18DE">
        <w:rPr>
          <w:bCs/>
          <w:u w:val="single"/>
        </w:rPr>
        <w:t>a problem so serious that it threatens the achievements of modern</w:t>
      </w:r>
      <w:r w:rsidRPr="009E18DE">
        <w:rPr>
          <w:bCs/>
          <w:sz w:val="12"/>
          <w:u w:val="single"/>
        </w:rPr>
        <w:t xml:space="preserve">¶ </w:t>
      </w:r>
      <w:r w:rsidRPr="009E18DE">
        <w:rPr>
          <w:bCs/>
          <w:u w:val="single"/>
        </w:rPr>
        <w:t>medicine.</w:t>
      </w:r>
      <w:r w:rsidRPr="009E18DE">
        <w:t xml:space="preserve"> </w:t>
      </w:r>
      <w:r w:rsidRPr="009E18DE">
        <w:rPr>
          <w:b/>
          <w:iCs/>
          <w:sz w:val="24"/>
          <w:u w:val="single"/>
          <w:bdr w:val="single" w:sz="18" w:space="0" w:color="auto"/>
        </w:rPr>
        <w:t>A post-antibiotic era</w:t>
      </w:r>
      <w:r w:rsidRPr="009E18DE">
        <w:t>—</w:t>
      </w:r>
      <w:r w:rsidRPr="009E18DE">
        <w:rPr>
          <w:bCs/>
          <w:u w:val="single"/>
        </w:rPr>
        <w:t>in which common infections and minor injuries can kill—far from being an apocalyptic fantasy, is instead a very real possibility</w:t>
      </w:r>
      <w:r w:rsidRPr="009E18DE">
        <w:t xml:space="preserve"> for the 21st century.</w:t>
      </w:r>
      <w:r w:rsidRPr="009E18DE">
        <w:rPr>
          <w:sz w:val="12"/>
          <w:u w:val="single"/>
        </w:rPr>
        <w:t xml:space="preserve">¶ </w:t>
      </w:r>
      <w:r w:rsidRPr="009E18DE">
        <w:t>Determining the scope of the problem is essential for formulating and monitoring an effective response to AMR. This WHO report, produced in collaboration with Member States and other partners, provides as accurate a picture as is presently possible of the magnitude of AMR and the current state of surveillance globally. The report focuses on antibacterial resistance (ABR) in common bacterial pathogens. Why? There is a major gap in knowledge about the magnitude of this problem and such information is needed to guide urgent public health actions. ABR is complex and multidimensional. It involves a range of resistance mechanisms affecting an ever-widening range of bacteria, most of which can cause a wide spectrum of diseases in humans and animals.</w:t>
      </w:r>
      <w:r w:rsidRPr="009E18DE">
        <w:rPr>
          <w:sz w:val="12"/>
        </w:rPr>
        <w:t xml:space="preserve">¶ </w:t>
      </w:r>
      <w:r w:rsidRPr="009E18DE">
        <w:t>One important finding of the report, which will serve as a baseline to measure future progress, is that there are many gaps in information on pathogens of major public health importance. In addition, surveillance of ABR generally is neither coordinated nor harmonized, compromising the ability to assess and monitor the situation.</w:t>
      </w:r>
      <w:r w:rsidRPr="009E18DE">
        <w:rPr>
          <w:sz w:val="12"/>
        </w:rPr>
        <w:t xml:space="preserve">¶ </w:t>
      </w:r>
      <w:r w:rsidRPr="009E18DE">
        <w:t xml:space="preserve">Nonetheless, the report makes a clear case that </w:t>
      </w:r>
      <w:r w:rsidRPr="009E18DE">
        <w:rPr>
          <w:bCs/>
          <w:u w:val="single"/>
        </w:rPr>
        <w:t>resistance to common bacteria has reached alarming levels in many parts of the world indicating that many of the available treatment options for common infections in some settings are becoming ineffective</w:t>
      </w:r>
      <w:r w:rsidRPr="009E18DE">
        <w:t>. Furthermore, systematic reviews of the scientific evidence show that ABR has a negative impact on outcomes for patients and health-care expenditures.</w:t>
      </w:r>
    </w:p>
    <w:p w14:paraId="4DB5D669" w14:textId="77777777" w:rsidR="009F3347" w:rsidRPr="009E18DE" w:rsidRDefault="009F3347" w:rsidP="009F3347">
      <w:pPr>
        <w:keepNext/>
        <w:keepLines/>
        <w:spacing w:before="200"/>
        <w:outlineLvl w:val="3"/>
        <w:rPr>
          <w:rFonts w:eastAsia="SimSun" w:cstheme="majorBidi"/>
          <w:b/>
          <w:iCs/>
          <w:sz w:val="26"/>
        </w:rPr>
      </w:pPr>
      <w:r w:rsidRPr="009E18DE">
        <w:rPr>
          <w:rFonts w:eastAsia="SimSun" w:cstheme="majorBidi"/>
          <w:b/>
          <w:bCs/>
          <w:iCs/>
          <w:sz w:val="26"/>
        </w:rPr>
        <w:t>Mutating diseases lead to extinction</w:t>
      </w:r>
    </w:p>
    <w:p w14:paraId="53EF6750" w14:textId="77777777" w:rsidR="009F3347" w:rsidRPr="009E18DE" w:rsidRDefault="009F3347" w:rsidP="009F3347">
      <w:r w:rsidRPr="009E18DE">
        <w:rPr>
          <w:rStyle w:val="Style13ptBold"/>
        </w:rPr>
        <w:t>Darling 12</w:t>
      </w:r>
      <w:r w:rsidRPr="009E18DE">
        <w:t xml:space="preserve"> – astronomer </w:t>
      </w:r>
    </w:p>
    <w:p w14:paraId="225B5ADB" w14:textId="38CE4E16" w:rsidR="009F3347" w:rsidRPr="009E18DE" w:rsidRDefault="009F3347" w:rsidP="009F3347">
      <w:r w:rsidRPr="009E18DE">
        <w:t>David, “9 Strange Ways the World Really Might End”, Seattle's Big Blog, 3-18, http://blog.seattlepi.com/thebigblog/2012/03/18/9-strange-ways-the-world-really-might-end/?fb_xd_fragment, Washington State University</w:t>
      </w:r>
    </w:p>
    <w:p w14:paraId="25B94187" w14:textId="77777777" w:rsidR="009F3347" w:rsidRPr="009E18DE" w:rsidRDefault="009F3347" w:rsidP="009F3347">
      <w:r w:rsidRPr="009E18DE">
        <w:t xml:space="preserve">Our body is in constant competition with a dizzying array of </w:t>
      </w:r>
      <w:r w:rsidRPr="009E18DE">
        <w:rPr>
          <w:bCs/>
          <w:u w:val="single"/>
        </w:rPr>
        <w:t>viruses, bacteria, and parasites</w:t>
      </w:r>
      <w:r w:rsidRPr="009E18DE">
        <w:t xml:space="preserve">, many of which treat us simply as a source of food or a vehicle for reproduction. What’s troubling is that these microbes </w:t>
      </w:r>
      <w:r w:rsidRPr="009E18DE">
        <w:rPr>
          <w:bCs/>
          <w:u w:val="single"/>
        </w:rPr>
        <w:t xml:space="preserve">can </w:t>
      </w:r>
      <w:r w:rsidRPr="009E18DE">
        <w:rPr>
          <w:b/>
          <w:iCs/>
          <w:sz w:val="24"/>
          <w:u w:val="single"/>
          <w:bdr w:val="single" w:sz="18" w:space="0" w:color="auto"/>
        </w:rPr>
        <w:t>mutate</w:t>
      </w:r>
      <w:r w:rsidRPr="009E18DE">
        <w:rPr>
          <w:bCs/>
          <w:u w:val="single"/>
        </w:rPr>
        <w:t xml:space="preserve"> and </w:t>
      </w:r>
      <w:r w:rsidRPr="009E18DE">
        <w:rPr>
          <w:b/>
          <w:iCs/>
          <w:sz w:val="24"/>
          <w:u w:val="single"/>
          <w:bdr w:val="single" w:sz="18" w:space="0" w:color="auto"/>
        </w:rPr>
        <w:t>evolve</w:t>
      </w:r>
      <w:r w:rsidRPr="009E18DE">
        <w:rPr>
          <w:bCs/>
          <w:u w:val="single"/>
        </w:rPr>
        <w:t xml:space="preserve"> at </w:t>
      </w:r>
      <w:r w:rsidRPr="009E18DE">
        <w:rPr>
          <w:b/>
          <w:iCs/>
          <w:sz w:val="24"/>
          <w:u w:val="single"/>
          <w:bdr w:val="single" w:sz="18" w:space="0" w:color="auto"/>
        </w:rPr>
        <w:t>fantastic speed</w:t>
      </w:r>
      <w:r w:rsidRPr="009E18DE">
        <w:t xml:space="preserve"> – the more so thanks to the burgeoning human population – </w:t>
      </w:r>
      <w:r w:rsidRPr="009E18DE">
        <w:rPr>
          <w:bCs/>
          <w:u w:val="single"/>
        </w:rPr>
        <w:t>confronting our bodies with new dangers</w:t>
      </w:r>
      <w:r w:rsidRPr="009E18DE">
        <w:t xml:space="preserve"> every year. </w:t>
      </w:r>
      <w:r w:rsidRPr="009E18DE">
        <w:rPr>
          <w:bCs/>
          <w:u w:val="single"/>
        </w:rPr>
        <w:t>HIV, Ebola, bird flu, and antibiotic-resistant “super bugs” are just a few of the pathogenic threats to humanity</w:t>
      </w:r>
      <w:r w:rsidRPr="009E18DE">
        <w:t xml:space="preserve"> that have surfaced over the past few decades. Our </w:t>
      </w:r>
      <w:r w:rsidRPr="009E18DE">
        <w:rPr>
          <w:bCs/>
          <w:u w:val="single"/>
        </w:rPr>
        <w:t>soaring numbers, ubiquitous</w:t>
      </w:r>
      <w:r w:rsidRPr="009E18DE">
        <w:t xml:space="preserve"> international </w:t>
      </w:r>
      <w:r w:rsidRPr="009E18DE">
        <w:rPr>
          <w:bCs/>
          <w:u w:val="single"/>
        </w:rPr>
        <w:t>travel, and</w:t>
      </w:r>
      <w:r w:rsidRPr="009E18DE">
        <w:t xml:space="preserve"> the </w:t>
      </w:r>
      <w:r w:rsidRPr="009E18DE">
        <w:rPr>
          <w:bCs/>
          <w:u w:val="single"/>
        </w:rPr>
        <w:t>increasing use of</w:t>
      </w:r>
      <w:r w:rsidRPr="009E18DE">
        <w:t xml:space="preserve"> chemicals and </w:t>
      </w:r>
      <w:r w:rsidRPr="009E18DE">
        <w:rPr>
          <w:bCs/>
          <w:u w:val="single"/>
        </w:rPr>
        <w:t>biological agents</w:t>
      </w:r>
      <w:r w:rsidRPr="009E18DE">
        <w:t xml:space="preserve"> without full knowledge of their consequences, </w:t>
      </w:r>
      <w:r w:rsidRPr="009E18DE">
        <w:rPr>
          <w:bCs/>
          <w:u w:val="single"/>
        </w:rPr>
        <w:t>have increased the risk of unstoppable pandemics arising from mutant viruses</w:t>
      </w:r>
      <w:r w:rsidRPr="009E18DE">
        <w:t xml:space="preserve"> and their ilk. Bubonic plague, the Black Death, and the Spanish Flu are vivid examples from history of how </w:t>
      </w:r>
      <w:r w:rsidRPr="009E18DE">
        <w:rPr>
          <w:bCs/>
          <w:u w:val="single"/>
        </w:rPr>
        <w:t>microbial agents</w:t>
      </w:r>
      <w:r w:rsidRPr="009E18DE">
        <w:t xml:space="preserve"> can decimate populations. But the consequences aren’t limited to a high body count. When the death toll gets high enough, it can disrupt the very fabric of society. According to U.S. government studies, if a global pandemic affecting at least half the world’s population were to strike today, </w:t>
      </w:r>
      <w:r w:rsidRPr="009E18DE">
        <w:rPr>
          <w:bCs/>
          <w:u w:val="single"/>
        </w:rPr>
        <w:t xml:space="preserve">health professionals </w:t>
      </w:r>
      <w:r w:rsidRPr="009E18DE">
        <w:rPr>
          <w:b/>
          <w:iCs/>
          <w:sz w:val="24"/>
          <w:u w:val="single"/>
          <w:bdr w:val="single" w:sz="18" w:space="0" w:color="auto"/>
        </w:rPr>
        <w:t>wouldn’t be able to cope</w:t>
      </w:r>
      <w:r w:rsidRPr="009E18DE">
        <w:rPr>
          <w:bCs/>
          <w:u w:val="single"/>
        </w:rPr>
        <w:t xml:space="preserve"> with</w:t>
      </w:r>
      <w:r w:rsidRPr="009E18DE">
        <w:t xml:space="preserve"> the </w:t>
      </w:r>
      <w:r w:rsidRPr="009E18DE">
        <w:rPr>
          <w:bCs/>
          <w:u w:val="single"/>
        </w:rPr>
        <w:t>vast numbers</w:t>
      </w:r>
      <w:r w:rsidRPr="009E18DE">
        <w:t xml:space="preserve"> of sick and succumbing people. The result of so many deaths would have serious implications for the infrastructure, food supply, and security of 21st century man. While an untreatable </w:t>
      </w:r>
      <w:r w:rsidRPr="009E18DE">
        <w:rPr>
          <w:bCs/>
          <w:u w:val="single"/>
        </w:rPr>
        <w:t>pandemic could strike suddenly and</w:t>
      </w:r>
      <w:r w:rsidRPr="009E18DE">
        <w:t xml:space="preserve"> potentially </w:t>
      </w:r>
      <w:r w:rsidRPr="009E18DE">
        <w:rPr>
          <w:bCs/>
          <w:u w:val="single"/>
        </w:rPr>
        <w:t>bring civilization to its knees in weeks</w:t>
      </w:r>
      <w:r w:rsidRPr="009E18DE">
        <w:t xml:space="preserve"> or months, degenerative diseases might do so over longer periods. The most common degenerative disease is </w:t>
      </w:r>
      <w:r w:rsidRPr="009E18DE">
        <w:rPr>
          <w:bCs/>
          <w:u w:val="single"/>
        </w:rPr>
        <w:t>cancer.</w:t>
      </w:r>
      <w:r w:rsidRPr="009E18DE">
        <w:t xml:space="preserve"> Every second men and every third women in </w:t>
      </w:r>
      <w:r w:rsidRPr="009E18DE">
        <w:rPr>
          <w:bCs/>
          <w:u w:val="single"/>
        </w:rPr>
        <w:t>the western world will be diagnosed with this disease</w:t>
      </w:r>
      <w:r w:rsidRPr="009E18DE">
        <w:t xml:space="preserve"> in their lifetime. Degeneration of our environment through the release of toxins and wastes, air pollution, and intake of unhealthy foods is making this problem worse. </w:t>
      </w:r>
      <w:r w:rsidRPr="009E18DE">
        <w:rPr>
          <w:bCs/>
          <w:u w:val="single"/>
        </w:rPr>
        <w:t>If cancer</w:t>
      </w:r>
      <w:r w:rsidRPr="009E18DE">
        <w:t>, or some other form of degenerative disease,</w:t>
      </w:r>
      <w:r w:rsidRPr="009E18DE">
        <w:rPr>
          <w:u w:val="single"/>
        </w:rPr>
        <w:t xml:space="preserve"> </w:t>
      </w:r>
      <w:r w:rsidRPr="009E18DE">
        <w:rPr>
          <w:bCs/>
          <w:u w:val="single"/>
        </w:rPr>
        <w:t>were to become</w:t>
      </w:r>
      <w:r w:rsidRPr="009E18DE">
        <w:t xml:space="preserve"> even more </w:t>
      </w:r>
      <w:r w:rsidRPr="009E18DE">
        <w:rPr>
          <w:bCs/>
          <w:u w:val="single"/>
        </w:rPr>
        <w:t>commonplace</w:t>
      </w:r>
      <w:r w:rsidRPr="009E18DE">
        <w:t xml:space="preserve"> and strike before reproduction, </w:t>
      </w:r>
      <w:r w:rsidRPr="009E18DE">
        <w:rPr>
          <w:bCs/>
          <w:u w:val="single"/>
        </w:rPr>
        <w:t>or become infectious</w:t>
      </w:r>
      <w:r w:rsidRPr="009E18DE">
        <w:t xml:space="preserve"> (as seen in the transmitted facial cancer of the Tasmanian Devil, a carnivorous marsupial in Australia) </w:t>
      </w:r>
      <w:r w:rsidRPr="009E18DE">
        <w:rPr>
          <w:bCs/>
          <w:u w:val="single"/>
        </w:rPr>
        <w:t>the very survival of our species could be threatened</w:t>
      </w:r>
      <w:r w:rsidRPr="009E18DE">
        <w:t>.</w:t>
      </w:r>
    </w:p>
    <w:p w14:paraId="4F1393D6" w14:textId="77777777" w:rsidR="009F3347" w:rsidRPr="009E18DE" w:rsidRDefault="009F3347" w:rsidP="009F3347">
      <w:pPr>
        <w:pStyle w:val="Heading4"/>
      </w:pPr>
      <w:r w:rsidRPr="009E18DE">
        <w:t>That risks extinction</w:t>
      </w:r>
    </w:p>
    <w:p w14:paraId="3D1B50A2" w14:textId="77777777" w:rsidR="009F3347" w:rsidRPr="009E18DE" w:rsidRDefault="009F3347" w:rsidP="009F3347">
      <w:pPr>
        <w:tabs>
          <w:tab w:val="left" w:pos="3645"/>
        </w:tabs>
        <w:rPr>
          <w:szCs w:val="12"/>
        </w:rPr>
      </w:pPr>
      <w:r w:rsidRPr="009E18DE">
        <w:rPr>
          <w:rStyle w:val="Style13ptBold"/>
        </w:rPr>
        <w:t>Greger 8</w:t>
      </w:r>
      <w:r w:rsidRPr="009E18DE">
        <w:rPr>
          <w:b/>
        </w:rPr>
        <w:t xml:space="preserve"> – </w:t>
      </w:r>
      <w:r w:rsidRPr="009E18DE">
        <w:rPr>
          <w:szCs w:val="12"/>
        </w:rPr>
        <w:t xml:space="preserve">M.D., is Director of Public Health and Animal Agriculture at The Humane Society of the United States </w:t>
      </w:r>
    </w:p>
    <w:p w14:paraId="5BF13329" w14:textId="77777777" w:rsidR="009F3347" w:rsidRPr="009E18DE" w:rsidRDefault="009F3347" w:rsidP="009F3347">
      <w:pPr>
        <w:tabs>
          <w:tab w:val="left" w:pos="3645"/>
        </w:tabs>
        <w:rPr>
          <w:szCs w:val="12"/>
        </w:rPr>
      </w:pPr>
      <w:r w:rsidRPr="009E18DE">
        <w:rPr>
          <w:szCs w:val="12"/>
        </w:rPr>
        <w:t xml:space="preserve">(Michael Greger, Bird Flu: A Virus of Our Own Hatching, </w:t>
      </w:r>
      <w:r w:rsidRPr="009E18DE">
        <w:t>http://birdflubook.com/a.php?id=111</w:t>
      </w:r>
      <w:r w:rsidRPr="009E18DE">
        <w:rPr>
          <w:szCs w:val="12"/>
        </w:rPr>
        <w:t>)</w:t>
      </w:r>
    </w:p>
    <w:p w14:paraId="4F44A3B4" w14:textId="77777777" w:rsidR="009F3347" w:rsidRPr="009E18DE" w:rsidRDefault="009F3347" w:rsidP="009F3347">
      <w:pPr>
        <w:rPr>
          <w:szCs w:val="12"/>
        </w:rPr>
      </w:pPr>
      <w:r w:rsidRPr="009E18DE">
        <w:rPr>
          <w:szCs w:val="12"/>
        </w:rPr>
        <w:t xml:space="preserve">Senate Majority Leader Frist describes the recent slew of emerging diseases in almost biblical terms: “All of these [new </w:t>
      </w:r>
      <w:r w:rsidRPr="009E18DE">
        <w:t>diseases] were advance patrols of a</w:t>
      </w:r>
      <w:r w:rsidRPr="009E18DE">
        <w:rPr>
          <w:szCs w:val="12"/>
        </w:rPr>
        <w:t xml:space="preserve"> great </w:t>
      </w:r>
      <w:r w:rsidRPr="009E18DE">
        <w:t xml:space="preserve">army that is preparing </w:t>
      </w:r>
      <w:r w:rsidRPr="009E18DE">
        <w:rPr>
          <w:szCs w:val="12"/>
        </w:rPr>
        <w:t xml:space="preserve">way </w:t>
      </w:r>
      <w:r w:rsidRPr="009E18DE">
        <w:t>out of sight</w:t>
      </w:r>
      <w:r w:rsidRPr="009E18DE">
        <w:rPr>
          <w:szCs w:val="12"/>
        </w:rPr>
        <w:t xml:space="preserve">.”3146 Scientists like Joshua Lederberg don’t think this is mere rhetoric. He should know. </w:t>
      </w:r>
      <w:r w:rsidRPr="009E18DE">
        <w:rPr>
          <w:u w:val="single"/>
        </w:rPr>
        <w:t xml:space="preserve">Lederberg won </w:t>
      </w:r>
      <w:r w:rsidRPr="009E18DE">
        <w:rPr>
          <w:szCs w:val="12"/>
        </w:rPr>
        <w:t xml:space="preserve">the </w:t>
      </w:r>
      <w:r w:rsidRPr="009E18DE">
        <w:rPr>
          <w:u w:val="single"/>
        </w:rPr>
        <w:t xml:space="preserve">Nobel Prize </w:t>
      </w:r>
      <w:r w:rsidRPr="009E18DE">
        <w:rPr>
          <w:szCs w:val="12"/>
        </w:rPr>
        <w:t xml:space="preserve">in medicine at age 33 </w:t>
      </w:r>
      <w:r w:rsidRPr="009E18DE">
        <w:rPr>
          <w:u w:val="single"/>
        </w:rPr>
        <w:t>for</w:t>
      </w:r>
      <w:r w:rsidRPr="009E18DE">
        <w:rPr>
          <w:szCs w:val="12"/>
        </w:rPr>
        <w:t xml:space="preserve"> his </w:t>
      </w:r>
      <w:r w:rsidRPr="009E18DE">
        <w:rPr>
          <w:u w:val="single"/>
        </w:rPr>
        <w:t>discoveries in bacterial evolution</w:t>
      </w:r>
      <w:r w:rsidRPr="009E18DE">
        <w:rPr>
          <w:szCs w:val="12"/>
        </w:rPr>
        <w:t xml:space="preserve">. Lederberg went on to become president of Rockefeller University. “Some people think I am being hysterical,” he said, referring to pandemic influenza, “but </w:t>
      </w:r>
      <w:r w:rsidRPr="009E18DE">
        <w:rPr>
          <w:u w:val="single"/>
        </w:rPr>
        <w:t xml:space="preserve">there are catastrophes ahead. We live in </w:t>
      </w:r>
      <w:r w:rsidRPr="009E18DE">
        <w:rPr>
          <w:szCs w:val="12"/>
        </w:rPr>
        <w:t xml:space="preserve">evolutionary </w:t>
      </w:r>
      <w:r w:rsidRPr="009E18DE">
        <w:rPr>
          <w:u w:val="single"/>
        </w:rPr>
        <w:t>competition with microbes</w:t>
      </w:r>
      <w:r w:rsidRPr="009E18DE">
        <w:rPr>
          <w:szCs w:val="12"/>
        </w:rPr>
        <w:t xml:space="preserve">—bacteria and viruses. </w:t>
      </w:r>
      <w:r w:rsidRPr="009E18DE">
        <w:rPr>
          <w:u w:val="single"/>
        </w:rPr>
        <w:t>There is no guarantee that we will be the survivors</w:t>
      </w:r>
      <w:r w:rsidRPr="009E18DE">
        <w:rPr>
          <w:szCs w:val="12"/>
        </w:rPr>
        <w:t xml:space="preserve">.”3147 There is a concept in host-parasite evolutionary dynamics called the Red Queen hypothesis, which attempts to describe the unremitting struggle between immune systems and the pathogens against which they fight, each constantly evolving to try to outsmart the other.3148 The name is taken from Lewis Carroll’s Through the Looking Glass in which the Red Queen instructs Alice, “Now, here, you see, it takes all the running you can do to keep in the same place.”3149 Because the </w:t>
      </w:r>
      <w:r w:rsidRPr="009E18DE">
        <w:rPr>
          <w:u w:val="single"/>
        </w:rPr>
        <w:t>pathogens keep evolving</w:t>
      </w:r>
      <w:r w:rsidRPr="009E18DE">
        <w:rPr>
          <w:szCs w:val="12"/>
        </w:rPr>
        <w:t xml:space="preserve">, our immune systems have to keep adapting as well just to keep up. According to the theory, animals who “stop running” go extinct. </w:t>
      </w:r>
      <w:r w:rsidRPr="009E18DE">
        <w:rPr>
          <w:u w:val="single"/>
        </w:rPr>
        <w:t>So far our immune systems have</w:t>
      </w:r>
      <w:r w:rsidRPr="009E18DE">
        <w:rPr>
          <w:szCs w:val="12"/>
        </w:rPr>
        <w:t xml:space="preserve"> largely </w:t>
      </w:r>
      <w:r w:rsidRPr="009E18DE">
        <w:rPr>
          <w:u w:val="single"/>
        </w:rPr>
        <w:t>retained the upper hand, but</w:t>
      </w:r>
      <w:r w:rsidRPr="009E18DE">
        <w:rPr>
          <w:szCs w:val="12"/>
        </w:rPr>
        <w:t xml:space="preserve"> the fear is that </w:t>
      </w:r>
      <w:r w:rsidRPr="009E18DE">
        <w:rPr>
          <w:u w:val="single"/>
        </w:rPr>
        <w:t>given the</w:t>
      </w:r>
      <w:r w:rsidRPr="009E18DE">
        <w:rPr>
          <w:szCs w:val="12"/>
        </w:rPr>
        <w:t xml:space="preserve"> current </w:t>
      </w:r>
      <w:r w:rsidRPr="009E18DE">
        <w:rPr>
          <w:u w:val="single"/>
        </w:rPr>
        <w:t xml:space="preserve">rate of disease </w:t>
      </w:r>
      <w:r w:rsidRPr="009E18DE">
        <w:rPr>
          <w:szCs w:val="12"/>
        </w:rPr>
        <w:t xml:space="preserve">emergence, the </w:t>
      </w:r>
      <w:r w:rsidRPr="009E18DE">
        <w:rPr>
          <w:b/>
          <w:iCs/>
          <w:sz w:val="24"/>
          <w:u w:val="single"/>
          <w:bdr w:val="single" w:sz="18" w:space="0" w:color="auto"/>
        </w:rPr>
        <w:t>human race is losing the race</w:t>
      </w:r>
      <w:r w:rsidRPr="009E18DE">
        <w:rPr>
          <w:szCs w:val="12"/>
        </w:rPr>
        <w:t xml:space="preserve">.3150 In a Scientific American article titled, “Will We Survive?,” one of the world’s leading immunologists writes: Has the immune system, then, reached its apogee after the few hundred million years it had taken to develop? Can it respond in time to the new evolutionary challenges? These perfectly proper questions lack sure answers because we are in an utterly unprecedented situation [given the number of newly emerging infections].3151 The research team who wrote Beasts of the Earth conclude, “Considering that </w:t>
      </w:r>
      <w:r w:rsidRPr="009E18DE">
        <w:rPr>
          <w:bCs/>
          <w:szCs w:val="16"/>
          <w:u w:val="single"/>
        </w:rPr>
        <w:t>bacteria</w:t>
      </w:r>
      <w:r w:rsidRPr="009E18DE">
        <w:rPr>
          <w:szCs w:val="12"/>
        </w:rPr>
        <w:t xml:space="preserve">, </w:t>
      </w:r>
      <w:r w:rsidRPr="009E18DE">
        <w:t>viruses,</w:t>
      </w:r>
      <w:r w:rsidRPr="009E18DE">
        <w:rPr>
          <w:szCs w:val="12"/>
        </w:rPr>
        <w:t xml:space="preserve"> and protozoa </w:t>
      </w:r>
      <w:r w:rsidRPr="009E18DE">
        <w:rPr>
          <w:u w:val="single"/>
        </w:rPr>
        <w:t>had a</w:t>
      </w:r>
      <w:r w:rsidRPr="009E18DE">
        <w:rPr>
          <w:szCs w:val="12"/>
        </w:rPr>
        <w:t xml:space="preserve"> more than </w:t>
      </w:r>
      <w:r w:rsidRPr="009E18DE">
        <w:rPr>
          <w:u w:val="single"/>
        </w:rPr>
        <w:t>two-billion-year head start</w:t>
      </w:r>
      <w:r w:rsidRPr="009E18DE">
        <w:rPr>
          <w:szCs w:val="12"/>
        </w:rPr>
        <w:t xml:space="preserve"> in this war, </w:t>
      </w:r>
      <w:r w:rsidRPr="009E18DE">
        <w:rPr>
          <w:u w:val="single"/>
        </w:rPr>
        <w:t>a victory by</w:t>
      </w:r>
      <w:r w:rsidRPr="009E18DE">
        <w:rPr>
          <w:szCs w:val="12"/>
        </w:rPr>
        <w:t xml:space="preserve"> recently arrived </w:t>
      </w:r>
      <w:r w:rsidRPr="009E18DE">
        <w:rPr>
          <w:u w:val="single"/>
        </w:rPr>
        <w:t>Homo sapiens would be remarkable</w:t>
      </w:r>
      <w:r w:rsidRPr="009E18DE">
        <w:rPr>
          <w:szCs w:val="12"/>
        </w:rPr>
        <w:t xml:space="preserve">.”3152 Lederberg ardently believes that </w:t>
      </w:r>
      <w:r w:rsidRPr="009E18DE">
        <w:rPr>
          <w:u w:val="single"/>
        </w:rPr>
        <w:t>emerging viruses may imperil human society itself</w:t>
      </w:r>
      <w:r w:rsidRPr="009E18DE">
        <w:rPr>
          <w:szCs w:val="12"/>
        </w:rPr>
        <w:t xml:space="preserve">. Says NIH medical epidemiologist David Morens, When you look at the relationship between bugs and humans, the more important thing to look at is the bug. When an enterovirus like polio goes through the human gastrointestinal tract in three days, its genome mutates about two percent. That level of mutation—two percent of the genome—has taken the human species eight million years to accomplish. So who’s going to adapt to whom? Pitted against that kind of competition, Lederberg concludes that the human evolutionary capacity to keep up “may be dismissed as almost totally inconsequential.”3153 To help prevent the evolution of viruses as threatening as H5N1, the least we can do is take away a few billion feathered test tubes in which viruses can experiment, a few billion fewer spins at pandemic roulette. The human </w:t>
      </w:r>
      <w:r w:rsidRPr="009E18DE">
        <w:t>species has existed</w:t>
      </w:r>
      <w:r w:rsidRPr="009E18DE">
        <w:rPr>
          <w:szCs w:val="12"/>
        </w:rPr>
        <w:t xml:space="preserve"> in something like our present form for approximately </w:t>
      </w:r>
      <w:r w:rsidRPr="009E18DE">
        <w:t>200,000 years.</w:t>
      </w:r>
      <w:r w:rsidRPr="009E18DE">
        <w:rPr>
          <w:szCs w:val="12"/>
        </w:rPr>
        <w:t xml:space="preserve"> “Such a long run should itself give us confidence that our species will continue to survive, at least insofar as the microbial world is concerned. </w:t>
      </w:r>
      <w:r w:rsidRPr="009E18DE">
        <w:t>Yet such optimism</w:t>
      </w:r>
      <w:r w:rsidRPr="009E18DE">
        <w:rPr>
          <w:szCs w:val="12"/>
        </w:rPr>
        <w:t>,” wrote the Ehrlich prize-winning former chair of zoology at the University College of London, “</w:t>
      </w:r>
      <w:r w:rsidRPr="009E18DE">
        <w:t>might</w:t>
      </w:r>
      <w:r w:rsidRPr="009E18DE">
        <w:rPr>
          <w:szCs w:val="12"/>
        </w:rPr>
        <w:t xml:space="preserve"> easily </w:t>
      </w:r>
      <w:r w:rsidRPr="009E18DE">
        <w:t>transmute into a tune whistled whilst passing a graveyard</w:t>
      </w:r>
      <w:r w:rsidRPr="009E18DE">
        <w:rPr>
          <w:szCs w:val="12"/>
        </w:rPr>
        <w:t>.”3154</w:t>
      </w:r>
    </w:p>
    <w:p w14:paraId="17491B3E" w14:textId="77777777" w:rsidR="009F3347" w:rsidRPr="009E18DE" w:rsidRDefault="009F3347" w:rsidP="009F3347"/>
    <w:p w14:paraId="6AA6CDBF" w14:textId="77777777" w:rsidR="009F3347" w:rsidRPr="009E18DE" w:rsidRDefault="009F3347" w:rsidP="009F3347">
      <w:pPr>
        <w:keepNext/>
        <w:keepLines/>
        <w:pageBreakBefore/>
        <w:spacing w:before="200"/>
        <w:jc w:val="center"/>
        <w:outlineLvl w:val="2"/>
        <w:rPr>
          <w:rFonts w:eastAsiaTheme="majorEastAsia" w:cstheme="majorBidi"/>
          <w:b/>
          <w:bCs/>
          <w:sz w:val="32"/>
          <w:u w:val="single"/>
        </w:rPr>
      </w:pPr>
      <w:r w:rsidRPr="009E18DE">
        <w:rPr>
          <w:rFonts w:eastAsiaTheme="majorEastAsia" w:cstheme="majorBidi"/>
          <w:b/>
          <w:bCs/>
          <w:sz w:val="32"/>
          <w:u w:val="single"/>
        </w:rPr>
        <w:t>! – disease terminal – AT burnout</w:t>
      </w:r>
    </w:p>
    <w:p w14:paraId="1C300962" w14:textId="77777777" w:rsidR="009F3347" w:rsidRPr="009E18DE" w:rsidRDefault="009F3347" w:rsidP="009F3347">
      <w:pPr>
        <w:pStyle w:val="Heading4"/>
      </w:pPr>
      <w:r w:rsidRPr="009E18DE">
        <w:t>Drug resistance overcomes burnout – horizontal gene transfer associated with drug-resistance enables optimal virulence, which maximizes disease fitness</w:t>
      </w:r>
    </w:p>
    <w:p w14:paraId="79E4A4C7" w14:textId="77777777" w:rsidR="009F3347" w:rsidRPr="009E18DE" w:rsidRDefault="009F3347" w:rsidP="009F3347">
      <w:pPr>
        <w:rPr>
          <w:rStyle w:val="Style13ptBold"/>
          <w:b w:val="0"/>
          <w:bCs/>
          <w:sz w:val="16"/>
        </w:rPr>
      </w:pPr>
      <w:r w:rsidRPr="009E18DE">
        <w:rPr>
          <w:rStyle w:val="Style13ptBold"/>
        </w:rPr>
        <w:t xml:space="preserve">Schroeder et al 17 </w:t>
      </w:r>
      <w:r w:rsidRPr="009E18DE">
        <w:t xml:space="preserve">– Meredith Schroeder, PhD candidate, Department of Microbiological Sciences; North Dakota State University, Benjamin D. Brooks, PhD, Department of Electrical and Computer Engineering; North Dakota State University, and Amanda E. Brooks, PhD, Department of Pharmaceutical Sciences, North Dakota State University (“The Complex Relationship between Virulence and Antibiotic Resistance,” </w:t>
      </w:r>
      <w:r w:rsidRPr="009E18DE">
        <w:rPr>
          <w:i/>
        </w:rPr>
        <w:t>Genes</w:t>
      </w:r>
      <w:r w:rsidRPr="009E18DE">
        <w:t>, Vol. 8, No. 1, page 39, January 2017, https://www.ncbi.nlm.nih.gov/pmc/articles/PMC5295033/)</w:t>
      </w:r>
    </w:p>
    <w:p w14:paraId="53925EA0" w14:textId="77777777" w:rsidR="009F3347" w:rsidRPr="009E18DE" w:rsidRDefault="009F3347" w:rsidP="009F3347">
      <w:r w:rsidRPr="009E18DE">
        <w:rPr>
          <w:rStyle w:val="Emphasis"/>
        </w:rPr>
        <w:t>Antibiotic resistance</w:t>
      </w:r>
      <w:r w:rsidRPr="009E18DE">
        <w:t xml:space="preserve">, prompted by the overuse of antimicrobial agents, </w:t>
      </w:r>
      <w:r w:rsidRPr="009E18DE">
        <w:rPr>
          <w:rStyle w:val="StyleUnderline"/>
        </w:rPr>
        <w:t>may arise from</w:t>
      </w:r>
      <w:r w:rsidRPr="009E18DE">
        <w:t xml:space="preserve"> a variety of mechanisms, particularly </w:t>
      </w:r>
      <w:r w:rsidRPr="009E18DE">
        <w:rPr>
          <w:rStyle w:val="Emphasis"/>
        </w:rPr>
        <w:t>horizontal gene transfer</w:t>
      </w:r>
      <w:r w:rsidRPr="009E18DE">
        <w:t xml:space="preserve"> </w:t>
      </w:r>
      <w:r w:rsidRPr="009E18DE">
        <w:rPr>
          <w:rStyle w:val="StyleUnderline"/>
        </w:rPr>
        <w:t xml:space="preserve">of </w:t>
      </w:r>
      <w:r w:rsidRPr="009E18DE">
        <w:rPr>
          <w:rStyle w:val="Emphasis"/>
        </w:rPr>
        <w:t>virulence</w:t>
      </w:r>
      <w:r w:rsidRPr="009E18DE">
        <w:rPr>
          <w:rStyle w:val="StyleUnderline"/>
        </w:rPr>
        <w:t xml:space="preserve"> and antibiotic resistance </w:t>
      </w:r>
      <w:r w:rsidRPr="009E18DE">
        <w:rPr>
          <w:rStyle w:val="Emphasis"/>
        </w:rPr>
        <w:t>genes</w:t>
      </w:r>
      <w:r w:rsidRPr="009E18DE">
        <w:t xml:space="preserve">, which is often facilitated by biofilm formation. The importance of phenotypic changes seen in a biofilm, which lead to genotypic alterations, cannot be overstated. Irrespective of if the biofilm is single microbe or polymicrobial, bacteria, protected within a biofilm from the external environment, communicate through signal transduction pathways (e.g., quorum sensing or two-component systems), leading to global changes in gene expression, enhancing virulence, and expediting the acquisition of antibiotic resistance. Thus, </w:t>
      </w:r>
      <w:r w:rsidRPr="009E18DE">
        <w:rPr>
          <w:rStyle w:val="StyleUnderline"/>
        </w:rPr>
        <w:t>one must examine a genetic change in virulence and resistance</w:t>
      </w:r>
      <w:r w:rsidRPr="009E18DE">
        <w:t xml:space="preserve"> not only in the context of the biofilm but also </w:t>
      </w:r>
      <w:r w:rsidRPr="009E18DE">
        <w:rPr>
          <w:rStyle w:val="StyleUnderline"/>
        </w:rPr>
        <w:t xml:space="preserve">as </w:t>
      </w:r>
      <w:r w:rsidRPr="009E18DE">
        <w:rPr>
          <w:rStyle w:val="Emphasis"/>
        </w:rPr>
        <w:t>inextricably linked pathologies</w:t>
      </w:r>
      <w:r w:rsidRPr="009E18DE">
        <w:t xml:space="preserve">. Observationally, it is clear that </w:t>
      </w:r>
      <w:r w:rsidRPr="009E18DE">
        <w:rPr>
          <w:rStyle w:val="Emphasis"/>
        </w:rPr>
        <w:t>increased virulence</w:t>
      </w:r>
      <w:r w:rsidRPr="009E18DE">
        <w:rPr>
          <w:rStyle w:val="StyleUnderline"/>
        </w:rPr>
        <w:t xml:space="preserve"> and the advent of antibiotic resistance often arise almost simultaneously</w:t>
      </w:r>
      <w:r w:rsidRPr="009E18DE">
        <w:t xml:space="preserve">; however, their genetic connection has been relatively ignored. Although the complexities of genetic regulation in a multispecies community may obscure a causative relationship, </w:t>
      </w:r>
      <w:r w:rsidRPr="009E18DE">
        <w:rPr>
          <w:rStyle w:val="StyleUnderline"/>
        </w:rPr>
        <w:t>uncovering key genetic interactions between virulence and resistance in biofilm bacteria is essential to identifying new druggable targets</w:t>
      </w:r>
      <w:r w:rsidRPr="009E18DE">
        <w:t>, ultimately providing a drug discovery and development pathway to improve treatment options for chronic and recurring infection.</w:t>
      </w:r>
    </w:p>
    <w:p w14:paraId="3145158A" w14:textId="77777777" w:rsidR="009F3347" w:rsidRPr="009E18DE" w:rsidRDefault="009F3347" w:rsidP="009F3347">
      <w:r w:rsidRPr="009E18DE">
        <w:t>1. Introduction</w:t>
      </w:r>
    </w:p>
    <w:p w14:paraId="42581AD0" w14:textId="77777777" w:rsidR="009F3347" w:rsidRPr="009E18DE" w:rsidRDefault="009F3347" w:rsidP="009F3347">
      <w:r w:rsidRPr="009E18DE">
        <w:t xml:space="preserve">Until recently, </w:t>
      </w:r>
      <w:r w:rsidRPr="009E18DE">
        <w:rPr>
          <w:rStyle w:val="StyleUnderline"/>
        </w:rPr>
        <w:t>conventional</w:t>
      </w:r>
      <w:r w:rsidRPr="009E18DE">
        <w:t xml:space="preserve"> “antibiotic </w:t>
      </w:r>
      <w:r w:rsidRPr="009E18DE">
        <w:rPr>
          <w:rStyle w:val="StyleUnderline"/>
        </w:rPr>
        <w:t>wisdom</w:t>
      </w:r>
      <w:r w:rsidRPr="009E18DE">
        <w:t xml:space="preserve">” </w:t>
      </w:r>
      <w:r w:rsidRPr="009E18DE">
        <w:rPr>
          <w:rStyle w:val="StyleUnderline"/>
        </w:rPr>
        <w:t>suggesting the presence of a fitness cost</w:t>
      </w:r>
      <w:r w:rsidRPr="009E18DE">
        <w:t xml:space="preserve"> </w:t>
      </w:r>
      <w:r w:rsidRPr="009E18DE">
        <w:rPr>
          <w:rStyle w:val="StyleUnderline"/>
        </w:rPr>
        <w:t>associated with</w:t>
      </w:r>
      <w:r w:rsidRPr="009E18DE">
        <w:t xml:space="preserve"> the development of </w:t>
      </w:r>
      <w:r w:rsidRPr="009E18DE">
        <w:rPr>
          <w:rStyle w:val="StyleUnderline"/>
        </w:rPr>
        <w:t>antibiotic resistance that would eventually allow susceptible species to overtake resistant species was the predominating dogma</w:t>
      </w:r>
      <w:r w:rsidRPr="009E18DE">
        <w:t xml:space="preserve"> in infectious diseases [1]. However, </w:t>
      </w:r>
      <w:r w:rsidRPr="009E18DE">
        <w:rPr>
          <w:rStyle w:val="Emphasis"/>
        </w:rPr>
        <w:t>the ever-increasing threat of antibiotic resistant bacteria contradicts dogma</w:t>
      </w:r>
      <w:r w:rsidRPr="009E18DE">
        <w:t xml:space="preserve"> </w:t>
      </w:r>
      <w:r w:rsidRPr="009E18DE">
        <w:rPr>
          <w:rStyle w:val="StyleUnderline"/>
        </w:rPr>
        <w:t xml:space="preserve">and insinuates that the evolution of resistance may be associated with a </w:t>
      </w:r>
      <w:r w:rsidRPr="009E18DE">
        <w:rPr>
          <w:rStyle w:val="Emphasis"/>
        </w:rPr>
        <w:t>fitness advantage, including enhanced virulence</w:t>
      </w:r>
      <w:r w:rsidRPr="009E18DE">
        <w:t xml:space="preserve"> [2,3]. Although virulence has now been directly related to multidrug resistance in several animal infection models [2], the mechanism of virulence regulation in this climate of antibiotic resistance remains elusive. This review will explore the relationship between the mechanisms of acquired antibiotic resistance and enhanced virulence, a critical link in our war on the emergence of multidrug resistant bacteria.</w:t>
      </w:r>
    </w:p>
    <w:p w14:paraId="123F41AB" w14:textId="77777777" w:rsidR="00A572FE" w:rsidRPr="009E18DE" w:rsidRDefault="00A572FE" w:rsidP="00A572FE"/>
    <w:p w14:paraId="0E7B5D6E" w14:textId="17D65FC6" w:rsidR="00D942E9" w:rsidRPr="009E18DE" w:rsidRDefault="00D942E9" w:rsidP="00D942E9">
      <w:pPr>
        <w:pStyle w:val="Heading3"/>
      </w:pPr>
      <w:r w:rsidRPr="009E18DE">
        <w:t>AT Small Farms Are Worse</w:t>
      </w:r>
    </w:p>
    <w:p w14:paraId="141ACDA9" w14:textId="6C7B4A8C" w:rsidR="00D942E9" w:rsidRPr="009E18DE" w:rsidRDefault="00D942E9" w:rsidP="00D942E9">
      <w:pPr>
        <w:pStyle w:val="Heading4"/>
      </w:pPr>
      <w:r w:rsidRPr="009E18DE">
        <w:t xml:space="preserve">CAFOs are uniquely harmful because they produce concentrated areas of manure </w:t>
      </w:r>
      <w:r w:rsidR="008868ED" w:rsidRPr="009E18DE">
        <w:t>– small farms are comparatively better</w:t>
      </w:r>
    </w:p>
    <w:p w14:paraId="6350789A" w14:textId="77777777" w:rsidR="00D942E9" w:rsidRPr="009E18DE" w:rsidRDefault="00D942E9" w:rsidP="00D942E9">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212F8C3B" w14:textId="77777777" w:rsidR="00D942E9" w:rsidRPr="009E18DE" w:rsidRDefault="00D942E9" w:rsidP="00D942E9">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38237692" w14:textId="4E3B24F4" w:rsidR="00D942E9" w:rsidRPr="009E18DE" w:rsidRDefault="00D942E9" w:rsidP="00D942E9">
      <w:r w:rsidRPr="009E18DE">
        <w:rPr>
          <w:rStyle w:val="StyleUnderline"/>
        </w:rPr>
        <w:t>To produce animal-based protein in the large quantities and at the low prices demanded by the growing global population</w:t>
      </w:r>
      <w:r w:rsidRPr="009E18DE">
        <w:t xml:space="preserve">, </w:t>
      </w:r>
      <w:r w:rsidRPr="009E18DE">
        <w:rPr>
          <w:rStyle w:val="StyleUnderline"/>
        </w:rPr>
        <w:t xml:space="preserve">corporations </w:t>
      </w:r>
      <w:r w:rsidRPr="009E18DE">
        <w:t xml:space="preserve">have </w:t>
      </w:r>
      <w:r w:rsidRPr="009E18DE">
        <w:rPr>
          <w:rStyle w:val="StyleUnderline"/>
        </w:rPr>
        <w:t>turned to CAFOs</w:t>
      </w:r>
      <w:r w:rsidRPr="009E18DE">
        <w:t xml:space="preserve">, a method of industrialized livestock production more similar to factories than to farms. The EPA defines a CAFO as an animal feeding operation that either has “more than 1,000 animal units confined on site for more than 45 days during the year” or that “discharges manure or wastewater into a natural or man-made ditch, stream or other waterway.” An animal unit is equivalent to 1,000 pounds of live weight, which means “1,000 head of beef cattle, 700 dairy cows, 2,500 swine weighing more than 55 lbs., 125 thousand broiler chickens, or 82 thousand laying hens or pullets.”19 </w:t>
      </w:r>
      <w:r w:rsidRPr="009E18DE">
        <w:rPr>
          <w:rStyle w:val="StyleUnderline"/>
        </w:rPr>
        <w:t>CAFOs concentrate thousands of animals in as small a space as possible to allow them to be rapidly and cheaply converted to protein for human consumption, threatening the surrounding ecosystem while posing health risks for the workers and untold misery for the animals themselves</w:t>
      </w:r>
      <w:r w:rsidRPr="009E18DE">
        <w:t xml:space="preserve">.20 According to the Union of Concerned Scientists, </w:t>
      </w:r>
      <w:r w:rsidRPr="009E18DE">
        <w:rPr>
          <w:rStyle w:val="StyleUnderline"/>
        </w:rPr>
        <w:t>only five percent of U.S. live-stock operations are CAFOs, but those nearly 10,000 CAFOs produce fifty percent of U.S. food animals</w:t>
      </w:r>
      <w:r w:rsidRPr="009E18DE">
        <w:t xml:space="preserve">, </w:t>
      </w:r>
      <w:r w:rsidRPr="009E18DE">
        <w:rPr>
          <w:rStyle w:val="Emphasis"/>
        </w:rPr>
        <w:t>which</w:t>
      </w:r>
      <w:r w:rsidRPr="009E18DE">
        <w:t xml:space="preserve"> in turn </w:t>
      </w:r>
      <w:r w:rsidRPr="009E18DE">
        <w:rPr>
          <w:rStyle w:val="Emphasis"/>
        </w:rPr>
        <w:t>produce more than 300 million tons of manure a year</w:t>
      </w:r>
      <w:r w:rsidRPr="009E18DE">
        <w:t xml:space="preserve">.21 That is twice as much fecal waste as American humans produce each year; in fact, one of the largest CAFOs can alone produce more sanitary waste than all the humans in Philadelphia, the fifth most populated city in the U.S. </w:t>
      </w:r>
      <w:r w:rsidRPr="009E18DE">
        <w:rPr>
          <w:rStyle w:val="StyleUnderline"/>
        </w:rPr>
        <w:t>Concentrating livestock in CAFOs exponentially increases environmental and health risks</w:t>
      </w:r>
      <w:r w:rsidRPr="009E18DE">
        <w:t xml:space="preserve">. As one report notes, “Pound for pound, pigs produce four times the waste of a human. Consequently, </w:t>
      </w:r>
      <w:r w:rsidRPr="009E18DE">
        <w:rPr>
          <w:rStyle w:val="StyleUnderline"/>
        </w:rPr>
        <w:t>a single [CAFO] housing 5,000 pigs produces the same volume of raw sewage as a town of 20,000, but the [CAFO] does not have a sewage treatment plant.”</w:t>
      </w:r>
      <w:r w:rsidRPr="009E18DE">
        <w:t xml:space="preserve">23 </w:t>
      </w:r>
      <w:r w:rsidRPr="009E18DE">
        <w:rPr>
          <w:rStyle w:val="StyleUnderline"/>
        </w:rPr>
        <w:t>If you were</w:t>
      </w:r>
      <w:r w:rsidRPr="009E18DE">
        <w:t xml:space="preserve">, however, </w:t>
      </w:r>
      <w:r w:rsidRPr="009E18DE">
        <w:rPr>
          <w:rStyle w:val="StyleUnderline"/>
        </w:rPr>
        <w:t>to decentralize those 5,000 pigs across twenty farms, each farm would only need to manage the waste of 250 pigs, and any unexpected runoff or flooding from the much smaller manure lagoons would have a less detrimental effect on surrounding watersheds</w:t>
      </w:r>
      <w:r w:rsidRPr="009E18DE">
        <w:t xml:space="preserve">. The same is true for human health effects. A poultry broiler CAFO with four houses produces about 340 tons of litter (manure and poultry bedding) each year.24 The </w:t>
      </w:r>
      <w:r w:rsidRPr="009E18DE">
        <w:rPr>
          <w:rStyle w:val="Emphasis"/>
        </w:rPr>
        <w:t>concentrated waste</w:t>
      </w:r>
      <w:r w:rsidRPr="009E18DE">
        <w:t xml:space="preserve"> in those long, low houses crowded with chickens </w:t>
      </w:r>
      <w:r w:rsidRPr="009E18DE">
        <w:rPr>
          <w:rStyle w:val="Emphasis"/>
        </w:rPr>
        <w:t xml:space="preserve">creates almost unmanageable </w:t>
      </w:r>
      <w:r w:rsidRPr="009E18DE">
        <w:t>ventilation</w:t>
      </w:r>
      <w:r w:rsidRPr="009E18DE">
        <w:rPr>
          <w:rStyle w:val="Emphasis"/>
        </w:rPr>
        <w:t xml:space="preserve"> difficulties</w:t>
      </w:r>
      <w:r w:rsidRPr="009E18DE">
        <w:t>, resulting in dangerous working conditions for CAFO employees, who frequently suffer from respiratory diseases.25</w:t>
      </w:r>
    </w:p>
    <w:p w14:paraId="45A3B168" w14:textId="77777777" w:rsidR="00A572FE" w:rsidRPr="009E18DE" w:rsidRDefault="00A572FE" w:rsidP="00A572FE">
      <w:pPr>
        <w:pStyle w:val="Heading3"/>
      </w:pPr>
      <w:r w:rsidRPr="009E18DE">
        <w:t>Warming Add On</w:t>
      </w:r>
    </w:p>
    <w:p w14:paraId="33D9ACBD" w14:textId="77777777" w:rsidR="00A572FE" w:rsidRPr="009E18DE" w:rsidRDefault="00A572FE" w:rsidP="00A572FE">
      <w:pPr>
        <w:pStyle w:val="Heading4"/>
      </w:pPr>
      <w:r w:rsidRPr="009E18DE">
        <w:t xml:space="preserve">Restricting CAFOs solves a key contributor to warming </w:t>
      </w:r>
    </w:p>
    <w:p w14:paraId="40C48CDA" w14:textId="77777777" w:rsidR="00A572FE" w:rsidRPr="009E18DE" w:rsidRDefault="00A572FE" w:rsidP="00A572FE">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4F5C57E4" w14:textId="77777777" w:rsidR="00A572FE" w:rsidRPr="009E18DE" w:rsidRDefault="00A572FE" w:rsidP="00A572FE">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24A4B7B9" w14:textId="1539DD76" w:rsidR="00A572FE" w:rsidRPr="009E18DE" w:rsidRDefault="00A572FE" w:rsidP="00A572FE">
      <w:pPr>
        <w:rPr>
          <w:sz w:val="16"/>
        </w:rPr>
      </w:pPr>
      <w:r w:rsidRPr="009E18DE">
        <w:rPr>
          <w:rStyle w:val="StyleUnderline"/>
        </w:rPr>
        <w:t>Humanity is facing a critical moment if we intend to address global climate change</w:t>
      </w:r>
      <w:r w:rsidRPr="009E18DE">
        <w:rPr>
          <w:sz w:val="16"/>
        </w:rPr>
        <w:t xml:space="preserve"> while there is still time to do so. </w:t>
      </w:r>
      <w:r w:rsidRPr="009E18DE">
        <w:rPr>
          <w:rStyle w:val="StyleUnderline"/>
        </w:rPr>
        <w:t>The scientific community is united in its understanding of the consequences of continuing activities as usual:</w:t>
      </w:r>
      <w:r w:rsidRPr="009E18DE">
        <w:rPr>
          <w:sz w:val="16"/>
        </w:rPr>
        <w:t xml:space="preserve"> increasing air temperatures, rising sea levels, growing weather instability with more frequent and more severe disasters, and associated unfavorable effects on the overall habit-ability of the planet for our species.4 International efforts to address climate change have focused on the necessity of reducing greenhouse gas emissions such as carbon dioxide, methane, and nitrous oxide.5 Of these, </w:t>
      </w:r>
      <w:r w:rsidRPr="009E18DE">
        <w:rPr>
          <w:rStyle w:val="Emphasis"/>
        </w:rPr>
        <w:t>reduction of methane is believed to be one of the best ways to</w:t>
      </w:r>
      <w:r w:rsidRPr="009E18DE">
        <w:rPr>
          <w:sz w:val="16"/>
        </w:rPr>
        <w:t xml:space="preserve"> (relatively) </w:t>
      </w:r>
      <w:r w:rsidRPr="009E18DE">
        <w:rPr>
          <w:rStyle w:val="Emphasis"/>
        </w:rPr>
        <w:t>quickly make positive atmospheric changes</w:t>
      </w:r>
      <w:r w:rsidRPr="009E18DE">
        <w:rPr>
          <w:sz w:val="16"/>
        </w:rPr>
        <w:t xml:space="preserve">. However, </w:t>
      </w:r>
      <w:r w:rsidRPr="009E18DE">
        <w:rPr>
          <w:rStyle w:val="StyleUnderline"/>
        </w:rPr>
        <w:t>the main source of methane emissions</w:t>
      </w:r>
      <w:r w:rsidRPr="009E18DE">
        <w:rPr>
          <w:sz w:val="16"/>
        </w:rPr>
        <w:t>—</w:t>
      </w:r>
      <w:r w:rsidRPr="009E18DE">
        <w:rPr>
          <w:rStyle w:val="StyleUnderline"/>
        </w:rPr>
        <w:t>agriculture</w:t>
      </w:r>
      <w:r w:rsidRPr="009E18DE">
        <w:rPr>
          <w:sz w:val="16"/>
        </w:rPr>
        <w:t xml:space="preserve">— </w:t>
      </w:r>
      <w:r w:rsidRPr="009E18DE">
        <w:rPr>
          <w:rStyle w:val="StyleUnderline"/>
        </w:rPr>
        <w:t>has not yet been targeted for change the same way that energy, industry, and transportation sources have</w:t>
      </w:r>
      <w:r w:rsidRPr="009E18DE">
        <w:rPr>
          <w:sz w:val="16"/>
        </w:rPr>
        <w:t xml:space="preserve">.6 In fact, </w:t>
      </w:r>
      <w:r w:rsidRPr="009E18DE">
        <w:rPr>
          <w:rStyle w:val="StyleUnderline"/>
        </w:rPr>
        <w:t>agricultural production, including related deforestation and other land clearing</w:t>
      </w:r>
      <w:r w:rsidRPr="009E18DE">
        <w:rPr>
          <w:sz w:val="16"/>
        </w:rPr>
        <w:t xml:space="preserve">, </w:t>
      </w:r>
      <w:r w:rsidRPr="009E18DE">
        <w:rPr>
          <w:rStyle w:val="Emphasis"/>
        </w:rPr>
        <w:t>is the source of as much greenhouse gas emissions</w:t>
      </w:r>
      <w:r w:rsidRPr="009E18DE">
        <w:rPr>
          <w:sz w:val="16"/>
        </w:rPr>
        <w:t xml:space="preserve"> as all of global industry </w:t>
      </w:r>
      <w:r w:rsidRPr="009E18DE">
        <w:rPr>
          <w:rStyle w:val="Emphasis"/>
        </w:rPr>
        <w:t>and more than all sources of transportation combined</w:t>
      </w:r>
      <w:r w:rsidRPr="009E18DE">
        <w:rPr>
          <w:sz w:val="16"/>
        </w:rPr>
        <w:t>. Scientists, activists, and journalists have recently begun highlighting agricul-tural contributions to climate change, noting that “</w:t>
      </w:r>
      <w:r w:rsidRPr="009E18DE">
        <w:rPr>
          <w:rStyle w:val="StyleUnderline"/>
        </w:rPr>
        <w:t>at the present rate, cattle and other livestock will be responsible for half of the world’s greenhouse gas emissions by 2030.”</w:t>
      </w:r>
      <w:r w:rsidRPr="009E18DE">
        <w:rPr>
          <w:sz w:val="16"/>
        </w:rPr>
        <w:t xml:space="preserve"> </w:t>
      </w:r>
      <w:r w:rsidRPr="009E18DE">
        <w:rPr>
          <w:rStyle w:val="StyleUnderline"/>
        </w:rPr>
        <w:t>Growing the quantity of crops needed to feed the animals raised for human consumption requires land and forests to be cleared for agriculture, which threatens global biodiversity and worsens greenhouse gas emissions.</w:t>
      </w:r>
      <w:r w:rsidRPr="009E18DE">
        <w:rPr>
          <w:sz w:val="16"/>
        </w:rPr>
        <w:t xml:space="preserve">9 Additionally, </w:t>
      </w:r>
      <w:r w:rsidRPr="009E18DE">
        <w:rPr>
          <w:rStyle w:val="StyleUnderline"/>
        </w:rPr>
        <w:t xml:space="preserve">livestock production, </w:t>
      </w:r>
      <w:r w:rsidRPr="009E18DE">
        <w:rPr>
          <w:sz w:val="16"/>
        </w:rPr>
        <w:t xml:space="preserve">particularly the raising of cattle for beef, </w:t>
      </w:r>
      <w:r w:rsidRPr="009E18DE">
        <w:rPr>
          <w:rStyle w:val="StyleUnderline"/>
        </w:rPr>
        <w:t>is a heavy user of global freshwater, an increasingly stressed resource that is critical for human survival</w:t>
      </w:r>
      <w:r w:rsidRPr="009E18DE">
        <w:rPr>
          <w:sz w:val="16"/>
        </w:rPr>
        <w:t xml:space="preserve">.10 At the same time, the continuing growth of the world’s pop-ulation means that there is heightened pressure to produce more food just as rising global wealth means that more people are able to afford to eat meat regularly, something once reserved for luxury consumption.11 </w:t>
      </w:r>
      <w:r w:rsidRPr="009E18DE">
        <w:rPr>
          <w:rStyle w:val="StyleUnderline"/>
        </w:rPr>
        <w:t>If</w:t>
      </w:r>
      <w:r w:rsidRPr="009E18DE">
        <w:rPr>
          <w:sz w:val="16"/>
        </w:rPr>
        <w:t xml:space="preserve">, as many claim, </w:t>
      </w:r>
      <w:r w:rsidRPr="009E18DE">
        <w:rPr>
          <w:rStyle w:val="StyleUnderline"/>
        </w:rPr>
        <w:t>the benevolent objective of U.S. agriculture is to “feed the world,” animal-based protein is an extremely inefficient way to achieve that goal.</w:t>
      </w:r>
      <w:r w:rsidRPr="009E18DE">
        <w:rPr>
          <w:sz w:val="16"/>
        </w:rPr>
        <w:t xml:space="preserve"> Given the calories lost in converting feed grains to animal-based protein, i</w:t>
      </w:r>
      <w:r w:rsidRPr="009E18DE">
        <w:rPr>
          <w:rStyle w:val="StyleUnderline"/>
        </w:rPr>
        <w:t>f the total number of calories produced on U.S. farmland to feed animals were used to feed humans directly instead</w:t>
      </w:r>
      <w:r w:rsidRPr="009E18DE">
        <w:rPr>
          <w:sz w:val="16"/>
        </w:rPr>
        <w:t xml:space="preserve">, </w:t>
      </w:r>
      <w:r w:rsidRPr="009E18DE">
        <w:rPr>
          <w:rStyle w:val="Emphasis"/>
        </w:rPr>
        <w:t xml:space="preserve">U.S. agriculture would be able to feed nearly three times more people than it currently does. </w:t>
      </w:r>
      <w:r w:rsidRPr="009E18DE">
        <w:rPr>
          <w:sz w:val="16"/>
        </w:rPr>
        <w:t>Due to these environmental and nutritional facts, many scientists and environmental advocates have called on consumers to shift their dietary choices to plant-based protein or, at a minimum, to less resource-intensive animal-based protein. In addition to straining the health of the planet, research shows that large-scale availability and consumption of cheap animal-based protein and highly processed calorie-dense foods are devastating to public health.15 Although focus is deserv-edly placed on the 815 million people worldwide who are undernourished, there are also more than 2 billion who are overweight or obese and are, therefore, at great risk of negative health effects such as cardiovascular disease, type II diabetes, chronic kidney disease, and cancer, causing millions of otherwise avoidable deaths each year.16 As one article reports, “Poor diets are responsible for more of the global burden of ill health than sex, drugs, alcohol and tobacco combined.”</w:t>
      </w:r>
    </w:p>
    <w:p w14:paraId="5E28EB47" w14:textId="77777777" w:rsidR="00A572FE" w:rsidRPr="009E18DE" w:rsidRDefault="00A572FE" w:rsidP="00A572FE">
      <w:pPr>
        <w:pStyle w:val="Heading3"/>
      </w:pPr>
      <w:r w:rsidRPr="009E18DE">
        <w:t>Rural Economies Add On</w:t>
      </w:r>
    </w:p>
    <w:p w14:paraId="62D6F009" w14:textId="77777777" w:rsidR="00A572FE" w:rsidRPr="009E18DE" w:rsidRDefault="00A572FE" w:rsidP="00A572FE">
      <w:pPr>
        <w:pStyle w:val="Heading4"/>
      </w:pPr>
      <w:r w:rsidRPr="009E18DE">
        <w:t>CAFOs crowd out small farms and decimate rural economies</w:t>
      </w:r>
    </w:p>
    <w:p w14:paraId="6AC38307" w14:textId="77777777" w:rsidR="00A572FE" w:rsidRPr="009E18DE" w:rsidRDefault="00A572FE" w:rsidP="00A572FE">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698683C0" w14:textId="77777777" w:rsidR="00A572FE" w:rsidRPr="009E18DE" w:rsidRDefault="00A572FE" w:rsidP="00A572FE">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68793F47" w14:textId="77777777" w:rsidR="00A572FE" w:rsidRPr="009E18DE" w:rsidRDefault="00A572FE" w:rsidP="00A572FE">
      <w:r w:rsidRPr="009E18DE">
        <w:t xml:space="preserve">Meanwhile, </w:t>
      </w:r>
      <w:r w:rsidRPr="009E18DE">
        <w:rPr>
          <w:rStyle w:val="StyleUnderline"/>
        </w:rPr>
        <w:t>the increased industrialization and concentration of U.S. agricul-ture is crowding out midsized, diversified farms</w:t>
      </w:r>
      <w:r w:rsidRPr="009E18DE">
        <w:t xml:space="preserve">. </w:t>
      </w:r>
      <w:r w:rsidRPr="009E18DE">
        <w:rPr>
          <w:rStyle w:val="StyleUnderline"/>
        </w:rPr>
        <w:t>Based on the 2012 Census of Agriculture, the USDA proudly proclaimed that ninety-seven percent of all U.S. farms were family-owned, but the report also showed that more than half of all vegetable and dairy sales came from just three percent of farms</w:t>
      </w:r>
      <w:r w:rsidRPr="009E18DE">
        <w:t xml:space="preserve">, all large or very large.26 The 2017 Census of Agriculture showed a decline in both the number and profitability of U.S. farms, with increases only among the very large and very small farms; the largest farms, representing less than one percent of farms, accounted for thirty-five percent of all sales. </w:t>
      </w:r>
      <w:r w:rsidRPr="009E18DE">
        <w:rPr>
          <w:rStyle w:val="StyleUnderline"/>
        </w:rPr>
        <w:t>Industrialized agriculture has had a powerful impact on modern farming, as the upfront capital expenditures required to buy the high-tech equipment, buildings, and automated systems used to mini-mize inputs and maximize yields</w:t>
      </w:r>
      <w:r w:rsidRPr="009E18DE">
        <w:t xml:space="preserve"> (by, for example, tracking irrigation, planting, and harvest) </w:t>
      </w:r>
      <w:r w:rsidRPr="009E18DE">
        <w:rPr>
          <w:rStyle w:val="StyleUnderline"/>
        </w:rPr>
        <w:t>are out of reach for all but the largest producers</w:t>
      </w:r>
      <w:r w:rsidRPr="009E18DE">
        <w:t>.28</w:t>
      </w:r>
    </w:p>
    <w:p w14:paraId="0E7D8187" w14:textId="77777777" w:rsidR="00A572FE" w:rsidRPr="009E18DE" w:rsidRDefault="00A572FE" w:rsidP="00A572FE">
      <w:r w:rsidRPr="009E18DE">
        <w:rPr>
          <w:rStyle w:val="StyleUnderline"/>
        </w:rPr>
        <w:t>These changes have significantly impacted U.S. rural communities: reducing employment opportunities</w:t>
      </w:r>
      <w:r w:rsidRPr="009E18DE">
        <w:t xml:space="preserve"> as farms consolidate into larger and more mechanized operations, </w:t>
      </w:r>
      <w:r w:rsidRPr="009E18DE">
        <w:rPr>
          <w:rStyle w:val="StyleUnderline"/>
        </w:rPr>
        <w:t>swallowing</w:t>
      </w:r>
      <w:r w:rsidRPr="009E18DE">
        <w:t xml:space="preserve"> up less-profitable </w:t>
      </w:r>
      <w:r w:rsidRPr="009E18DE">
        <w:rPr>
          <w:rStyle w:val="StyleUnderline"/>
        </w:rPr>
        <w:t>smaller operations</w:t>
      </w:r>
      <w:r w:rsidRPr="009E18DE">
        <w:t xml:space="preserve">, </w:t>
      </w:r>
      <w:r w:rsidRPr="009E18DE">
        <w:rPr>
          <w:rStyle w:val="StyleUnderline"/>
        </w:rPr>
        <w:t>driving down</w:t>
      </w:r>
      <w:r w:rsidRPr="009E18DE">
        <w:t xml:space="preserve"> the </w:t>
      </w:r>
      <w:r w:rsidRPr="009E18DE">
        <w:rPr>
          <w:rStyle w:val="StyleUnderline"/>
        </w:rPr>
        <w:t>wages</w:t>
      </w:r>
      <w:r w:rsidRPr="009E18DE">
        <w:t xml:space="preserve"> at the jobs that remain, </w:t>
      </w:r>
      <w:r w:rsidRPr="009E18DE">
        <w:rPr>
          <w:rStyle w:val="StyleUnderline"/>
        </w:rPr>
        <w:t>causing out-migration of younger generations</w:t>
      </w:r>
      <w:r w:rsidRPr="009E18DE">
        <w:t xml:space="preserve">, </w:t>
      </w:r>
      <w:r w:rsidRPr="009E18DE">
        <w:rPr>
          <w:rStyle w:val="StyleUnderline"/>
        </w:rPr>
        <w:t xml:space="preserve">and benefiting large </w:t>
      </w:r>
      <w:r w:rsidRPr="009E18DE">
        <w:t xml:space="preserve">national or international </w:t>
      </w:r>
      <w:r w:rsidRPr="009E18DE">
        <w:rPr>
          <w:rStyle w:val="StyleUnderline"/>
        </w:rPr>
        <w:t>agricultural suppliers</w:t>
      </w:r>
      <w:r w:rsidRPr="009E18DE">
        <w:t xml:space="preserve"> to the detriment of small retailers.29 </w:t>
      </w:r>
      <w:r w:rsidRPr="009E18DE">
        <w:rPr>
          <w:rStyle w:val="StyleUnderline"/>
        </w:rPr>
        <w:t>As farms get larger, the percentage of their income that they spend in their local area decreases significantly</w:t>
      </w:r>
      <w:r w:rsidRPr="009E18DE">
        <w:t xml:space="preserve">. Research has shown that </w:t>
      </w:r>
      <w:r w:rsidRPr="009E18DE">
        <w:rPr>
          <w:rStyle w:val="StyleUnderline"/>
        </w:rPr>
        <w:t>rural areas with a larger number of diversified livestock producers benefit more eco-nomically than those with primarily large CAFOs</w:t>
      </w:r>
      <w:r w:rsidRPr="009E18DE">
        <w:t>, even if those CAFOs are pro-ducing a larger total number of animals.31</w:t>
      </w:r>
    </w:p>
    <w:p w14:paraId="25CF5A35" w14:textId="77777777" w:rsidR="009F3347" w:rsidRPr="009E18DE" w:rsidRDefault="009F3347" w:rsidP="009F3347">
      <w:pPr>
        <w:pStyle w:val="Heading4"/>
      </w:pPr>
      <w:r w:rsidRPr="009E18DE">
        <w:t xml:space="preserve">CAFOs decimate rural economies – causes labor migration </w:t>
      </w:r>
    </w:p>
    <w:p w14:paraId="1EC47B5F" w14:textId="77777777" w:rsidR="009F3347" w:rsidRPr="009E18DE" w:rsidRDefault="009F3347" w:rsidP="009F3347">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72BDB65D" w14:textId="77777777" w:rsidR="009F3347" w:rsidRPr="009E18DE" w:rsidRDefault="009F3347" w:rsidP="009F3347">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7309F93B" w14:textId="77777777" w:rsidR="009F3347" w:rsidRPr="009E18DE" w:rsidRDefault="009F3347" w:rsidP="009F3347">
      <w:r w:rsidRPr="009E18DE">
        <w:rPr>
          <w:rStyle w:val="StyleUnderline"/>
        </w:rPr>
        <w:t>U.S. CAFOs tend to be geographically concentrated</w:t>
      </w:r>
      <w:r w:rsidRPr="009E18DE">
        <w:t xml:space="preserve">; for instance, most hog CAFOs are located in North Carolina and Iowa, while most poultry CAFOs are in Arkansas and Georgia.38 There are only about 240 U.S. poultry processing facili-ties, and almost all chickens raised for meat in the United States are produced within thirty miles of one of these facilities.39 </w:t>
      </w:r>
      <w:r w:rsidRPr="009E18DE">
        <w:rPr>
          <w:rStyle w:val="StyleUnderline"/>
        </w:rPr>
        <w:t>The surrounding communities</w:t>
      </w:r>
      <w:r w:rsidRPr="009E18DE">
        <w:t xml:space="preserve">, however, </w:t>
      </w:r>
      <w:r w:rsidRPr="009E18DE">
        <w:rPr>
          <w:rStyle w:val="StyleUnderline"/>
        </w:rPr>
        <w:t>do not benefit economically from this consolidation</w:t>
      </w:r>
      <w:r w:rsidRPr="009E18DE">
        <w:t xml:space="preserve">. In fact, </w:t>
      </w:r>
      <w:r w:rsidRPr="009E18DE">
        <w:rPr>
          <w:rStyle w:val="StyleUnderline"/>
        </w:rPr>
        <w:t>research shows that industrialized agriculture has led to negative economic effects on the U.S. rural economy,</w:t>
      </w:r>
      <w:r w:rsidRPr="009E18DE">
        <w:t xml:space="preserve"> from greater income inequality to decreased employment opportunities.40 </w:t>
      </w:r>
      <w:r w:rsidRPr="009E18DE">
        <w:rPr>
          <w:rStyle w:val="StyleUnderline"/>
        </w:rPr>
        <w:t>Vertically integrated corporate-controlled supply chains mean that CAFO growers acquire their inputs</w:t>
      </w:r>
      <w:r w:rsidRPr="009E18DE">
        <w:t xml:space="preserve"> (feed, animals, even veterinary services) </w:t>
      </w:r>
      <w:r w:rsidRPr="009E18DE">
        <w:rPr>
          <w:rStyle w:val="StyleUnderline"/>
        </w:rPr>
        <w:t>from distant corporations, not local retailers</w:t>
      </w:r>
      <w:r w:rsidRPr="009E18DE">
        <w:t xml:space="preserve"> and providers.41 Moreover, the types of jobs that are available in these factory farms are inherently more dangerous to worker health.42 Additionally, the harmful impacts of CAFOs on water and air quality significantly decrease outdoor recreation, home values and sales (and, therefore, property tax assessments), and overall quality of life.43</w:t>
      </w:r>
    </w:p>
    <w:p w14:paraId="4E058A9E" w14:textId="77777777" w:rsidR="00A572FE" w:rsidRPr="009E18DE" w:rsidRDefault="00A572FE" w:rsidP="00D942E9"/>
    <w:p w14:paraId="523AA638" w14:textId="77777777" w:rsidR="0033662E" w:rsidRPr="009E18DE" w:rsidRDefault="0033662E" w:rsidP="00A572FE">
      <w:pPr>
        <w:pStyle w:val="Heading2"/>
      </w:pPr>
    </w:p>
    <w:p w14:paraId="197E0F39" w14:textId="6790F3D2" w:rsidR="00D942E9" w:rsidRPr="009E18DE" w:rsidRDefault="0033662E" w:rsidP="00A572FE">
      <w:pPr>
        <w:pStyle w:val="Heading2"/>
      </w:pPr>
      <w:r w:rsidRPr="009E18DE">
        <w:t>Runoff</w:t>
      </w:r>
    </w:p>
    <w:p w14:paraId="0CE1B40A" w14:textId="68F1EFDA" w:rsidR="00A572FE" w:rsidRPr="009E18DE" w:rsidRDefault="00A572FE" w:rsidP="00A572FE">
      <w:pPr>
        <w:pStyle w:val="Heading3"/>
      </w:pPr>
      <w:r w:rsidRPr="009E18DE">
        <w:t xml:space="preserve">Agriculture </w:t>
      </w:r>
      <w:r w:rsidR="00DE6D21" w:rsidRPr="009E18DE">
        <w:sym w:font="Wingdings" w:char="F0E0"/>
      </w:r>
      <w:r w:rsidR="00DE6D21" w:rsidRPr="009E18DE">
        <w:t xml:space="preserve"> Runoff</w:t>
      </w:r>
    </w:p>
    <w:p w14:paraId="248B70B0" w14:textId="77777777" w:rsidR="00574A59" w:rsidRPr="009E18DE" w:rsidRDefault="00574A59" w:rsidP="00574A59"/>
    <w:p w14:paraId="7077206E" w14:textId="77777777" w:rsidR="00A572FE" w:rsidRPr="009E18DE" w:rsidRDefault="00A572FE" w:rsidP="00A572FE">
      <w:pPr>
        <w:pStyle w:val="Heading4"/>
      </w:pPr>
      <w:r w:rsidRPr="009E18DE">
        <w:t xml:space="preserve">Agriculture is the primary cause of nonpoint pollution in the US </w:t>
      </w:r>
    </w:p>
    <w:p w14:paraId="25240E27" w14:textId="77777777" w:rsidR="00A572FE" w:rsidRPr="009E18DE" w:rsidRDefault="00A572FE" w:rsidP="00A572FE">
      <w:r w:rsidRPr="009E18DE">
        <w:rPr>
          <w:rStyle w:val="Style13ptBold"/>
        </w:rPr>
        <w:t>DeGood 2020</w:t>
      </w:r>
      <w:r w:rsidRPr="009E18DE">
        <w:t xml:space="preserve"> - director of Infrastructure Policy at American Progress.</w:t>
      </w:r>
    </w:p>
    <w:p w14:paraId="733FC11C" w14:textId="77777777" w:rsidR="00A572FE" w:rsidRPr="009E18DE" w:rsidRDefault="00A572FE" w:rsidP="00A572FE">
      <w:r w:rsidRPr="009E18DE">
        <w:t xml:space="preserve">By Kevin DeGood October 27, 2020 “A Call to Action on Combating Nonpoint Source and Stormwater Pollution” Center for American Progress </w:t>
      </w:r>
      <w:hyperlink r:id="rId11" w:history="1">
        <w:r w:rsidRPr="009E18DE">
          <w:rPr>
            <w:rStyle w:val="Hyperlink"/>
          </w:rPr>
          <w:t>https://www.americanprogress.org/issues/economy/reports/2020/10/27/492149/call-action-combating-nonpoint-source-stormwater-pollution/</w:t>
        </w:r>
      </w:hyperlink>
    </w:p>
    <w:p w14:paraId="6FE0524B" w14:textId="77777777" w:rsidR="00A572FE" w:rsidRPr="009E18DE" w:rsidRDefault="00A572FE" w:rsidP="00A572FE">
      <w:r w:rsidRPr="009E18DE">
        <w:t xml:space="preserve">Clean water is an essential element of a healthy and productive society. Unfortunately, </w:t>
      </w:r>
      <w:r w:rsidRPr="009E18DE">
        <w:rPr>
          <w:rStyle w:val="StyleUnderline"/>
        </w:rPr>
        <w:t>federal water pollution control policy is deficient in two fundamental ways.</w:t>
      </w:r>
      <w:r w:rsidRPr="009E18DE">
        <w:t xml:space="preserve"> First, </w:t>
      </w:r>
      <w:r w:rsidRPr="009E18DE">
        <w:rPr>
          <w:rStyle w:val="StyleUnderline"/>
        </w:rPr>
        <w:t>the federal government does not prioritize combating nonpoint source</w:t>
      </w:r>
      <w:r w:rsidRPr="009E18DE">
        <w:t xml:space="preserve"> (NPS) </w:t>
      </w:r>
      <w:r w:rsidRPr="009E18DE">
        <w:rPr>
          <w:rStyle w:val="StyleUnderline"/>
        </w:rPr>
        <w:t>water pollution and polluted urban runoff.</w:t>
      </w:r>
      <w:r w:rsidRPr="009E18DE">
        <w:t xml:space="preserve">1 Second, </w:t>
      </w:r>
      <w:r w:rsidRPr="009E18DE">
        <w:rPr>
          <w:rStyle w:val="StyleUnderline"/>
        </w:rPr>
        <w:t>the federal government provides insufficient grant funding to state and local authorities for NPS pollution and polluted urban runoff control, choosing instead to provide the majority of federal assistance in the form of low-cost financing to municipal wastewater treatment authorities to improve point source pollution control</w:t>
      </w:r>
      <w:r w:rsidRPr="009E18DE">
        <w:t>.</w:t>
      </w:r>
    </w:p>
    <w:p w14:paraId="0BC202A8" w14:textId="0419E518" w:rsidR="00A572FE" w:rsidRPr="009E18DE" w:rsidRDefault="00A572FE" w:rsidP="00A572FE">
      <w:r w:rsidRPr="009E18DE">
        <w:rPr>
          <w:rStyle w:val="StyleUnderline"/>
        </w:rPr>
        <w:t>Prioritizing</w:t>
      </w:r>
      <w:r w:rsidRPr="009E18DE">
        <w:t xml:space="preserve"> low-cost financing for </w:t>
      </w:r>
      <w:r w:rsidRPr="009E18DE">
        <w:rPr>
          <w:rStyle w:val="StyleUnderline"/>
        </w:rPr>
        <w:t>municipal wastewater</w:t>
      </w:r>
      <w:r w:rsidRPr="009E18DE">
        <w:t xml:space="preserve"> point source control—while incredibly important—h</w:t>
      </w:r>
      <w:r w:rsidRPr="009E18DE">
        <w:rPr>
          <w:rStyle w:val="StyleUnderline"/>
        </w:rPr>
        <w:t>as allowed the problem of nonpoint source pollution and polluted urban runoff to grow</w:t>
      </w:r>
      <w:r w:rsidRPr="009E18DE">
        <w:t xml:space="preserve"> over time.2 </w:t>
      </w:r>
      <w:r w:rsidRPr="009E18DE">
        <w:rPr>
          <w:rStyle w:val="StyleUnderline"/>
        </w:rPr>
        <w:t>According to the</w:t>
      </w:r>
      <w:r w:rsidRPr="009E18DE">
        <w:t xml:space="preserve"> U.S. Environmental Protection Agency (</w:t>
      </w:r>
      <w:r w:rsidRPr="009E18DE">
        <w:rPr>
          <w:rStyle w:val="StyleUnderline"/>
        </w:rPr>
        <w:t>EPA</w:t>
      </w:r>
      <w:r w:rsidRPr="009E18DE">
        <w:t xml:space="preserve">), </w:t>
      </w:r>
      <w:r w:rsidRPr="009E18DE">
        <w:rPr>
          <w:rStyle w:val="Emphasis"/>
        </w:rPr>
        <w:t>NPS pollution “is the leading remaining cause of water quality problems,</w:t>
      </w:r>
      <w:r w:rsidRPr="009E18DE">
        <w:t xml:space="preserve">”3 and the New Hampshire Department of Environmental Services found that </w:t>
      </w:r>
      <w:r w:rsidRPr="009E18DE">
        <w:rPr>
          <w:rStyle w:val="Emphasis"/>
        </w:rPr>
        <w:t>about half of all water pollution comes from nonpoint sources.</w:t>
      </w:r>
      <w:r w:rsidRPr="009E18DE">
        <w:t xml:space="preserve">4 </w:t>
      </w:r>
      <w:r w:rsidRPr="009E18DE">
        <w:rPr>
          <w:rStyle w:val="Emphasis"/>
        </w:rPr>
        <w:t>Nutrient runoff and sediment from agricultural land is the largest source of NPS pollution</w:t>
      </w:r>
      <w:r w:rsidRPr="009E18DE">
        <w:t xml:space="preserve">. According to the EPA, </w:t>
      </w:r>
      <w:r w:rsidRPr="009E18DE">
        <w:rPr>
          <w:rStyle w:val="StyleUnderline"/>
        </w:rPr>
        <w:t>more than 80,000 miles of rivers and streams are labeled as impaired due to nutrient pollution</w:t>
      </w:r>
      <w:r w:rsidRPr="009E18DE">
        <w:t xml:space="preserve">.5 And </w:t>
      </w:r>
      <w:r w:rsidRPr="009E18DE">
        <w:rPr>
          <w:rStyle w:val="StyleUnderline"/>
        </w:rPr>
        <w:t xml:space="preserve">this estimate certainly undercounts actual impairment, </w:t>
      </w:r>
      <w:r w:rsidRPr="009E18DE">
        <w:rPr>
          <w:rStyle w:val="Emphasis"/>
        </w:rPr>
        <w:t>since only 31 percent of the nation’s streams are tested</w:t>
      </w:r>
      <w:r w:rsidRPr="009E18DE">
        <w:t xml:space="preserve">.6 </w:t>
      </w:r>
      <w:r w:rsidRPr="009E18DE">
        <w:rPr>
          <w:rStyle w:val="Emphasis"/>
        </w:rPr>
        <w:t>More than 2.5 million acres of lakes, reservoirs, and ponds are impaired due to nutrient pollution</w:t>
      </w:r>
      <w:r w:rsidRPr="009E18DE">
        <w:t>.7 In addition, polluted urban runoff is the fourth-largest source of pollution for rivers and streams and the third-leading source for lakes, ponds, and reservoirs.8</w:t>
      </w:r>
    </w:p>
    <w:p w14:paraId="70767420" w14:textId="7C5D67B6" w:rsidR="00574A59" w:rsidRPr="009E18DE" w:rsidRDefault="00574A59" w:rsidP="00574A59">
      <w:pPr>
        <w:pStyle w:val="Heading4"/>
      </w:pPr>
      <w:r w:rsidRPr="009E18DE">
        <w:t>Agriculture is the largest contributor</w:t>
      </w:r>
    </w:p>
    <w:p w14:paraId="222B0E7D" w14:textId="77777777" w:rsidR="00574A59" w:rsidRPr="009E18DE" w:rsidRDefault="00574A59" w:rsidP="00574A59">
      <w:r w:rsidRPr="009E18DE">
        <w:rPr>
          <w:rStyle w:val="Style13ptBold"/>
        </w:rPr>
        <w:t>Altieri and Diaz 19</w:t>
      </w:r>
      <w:r w:rsidRPr="009E18DE">
        <w:t xml:space="preserve"> (Andrew H. Altieri, Department of Environmental Engineering Sciences, Engineering School of Sustainable Infrastructure &amp; Environment, University of Florida. Robert J. Diaz, Virginia Institute of Marine Science, College of William and Mary, “Dead Zones: Oxygen Depletion in Coastal Ecosystems. World Seas: An Environmental Evaluation,” 453–473, 2019, doi:10.1016/b978-0-12-805052-1.00021-8, WC)</w:t>
      </w:r>
    </w:p>
    <w:p w14:paraId="68D79585" w14:textId="77777777" w:rsidR="00574A59" w:rsidRPr="009E18DE" w:rsidRDefault="00574A59" w:rsidP="00574A59">
      <w:r w:rsidRPr="009E18DE">
        <w:rPr>
          <w:rStyle w:val="StyleUnderline"/>
        </w:rPr>
        <w:t xml:space="preserve">Evidence from around the world suggests that excess nutrient inputs are the </w:t>
      </w:r>
      <w:r w:rsidRPr="009E18DE">
        <w:rPr>
          <w:rStyle w:val="Emphasis"/>
        </w:rPr>
        <w:t>leading factor</w:t>
      </w:r>
      <w:r w:rsidRPr="009E18DE">
        <w:rPr>
          <w:rStyle w:val="StyleUnderline"/>
        </w:rPr>
        <w:t xml:space="preserve"> responsible for the formation of dead zones</w:t>
      </w:r>
      <w:r w:rsidRPr="009E18DE">
        <w:t xml:space="preserve"> (Diaz &amp; Rosenberg, 2008; MEA, 2005; NRC, 2000; Rabalais et al., 2010</w:t>
      </w:r>
      <w:r w:rsidRPr="009E18DE">
        <w:rPr>
          <w:rStyle w:val="StyleUnderline"/>
        </w:rPr>
        <w:t>). Since primary productivity by phytoplankton is typically nutrient limited, excessive nutrients fuel the high phytoplankton biomass responsible for the microbial decomposition that depletes oxygen</w:t>
      </w:r>
      <w:r w:rsidRPr="009E18DE">
        <w:t xml:space="preserve">. As a consequence, </w:t>
      </w:r>
      <w:r w:rsidRPr="009E18DE">
        <w:rPr>
          <w:rStyle w:val="StyleUnderline"/>
        </w:rPr>
        <w:t>much of the conservation and management concern regarding</w:t>
      </w:r>
      <w:r w:rsidRPr="009E18DE">
        <w:t xml:space="preserve"> the eutrophication of </w:t>
      </w:r>
      <w:r w:rsidRPr="009E18DE">
        <w:rPr>
          <w:rStyle w:val="StyleUnderline"/>
        </w:rPr>
        <w:t>coastal ecosystems is actually due to the associated effects of hypoxia</w:t>
      </w:r>
      <w:r w:rsidRPr="009E18DE">
        <w:t xml:space="preserve"> (Caddy, 1993; Cloern, 2001; Nixon, 1995). In general, </w:t>
      </w:r>
      <w:r w:rsidRPr="009E18DE">
        <w:rPr>
          <w:rStyle w:val="StyleUnderline"/>
        </w:rPr>
        <w:t>nitrogen is the limiting nutrient in marine ecosystems</w:t>
      </w:r>
      <w:r w:rsidRPr="009E18DE">
        <w:t>, whereas phosphorous is the limiting nutrient in lower salinity systems (Diaz, Rabalais, &amp; Levin, 2009).</w:t>
      </w:r>
    </w:p>
    <w:p w14:paraId="318FED6D" w14:textId="77777777" w:rsidR="00574A59" w:rsidRPr="009E18DE" w:rsidRDefault="00574A59" w:rsidP="00574A59">
      <w:pPr>
        <w:rPr>
          <w:rStyle w:val="Emphasis"/>
        </w:rPr>
      </w:pPr>
      <w:r w:rsidRPr="009E18DE">
        <w:t xml:space="preserve">Rivers and terrestrial run-off are the dominant sources of nutrients and organic matter to many hypoxic coastal ecosystems, but atmospheric deposition and upwelled ocean water can play a significant role as well (Diaz, Rosenberg, Rabalais, &amp; Levin, 2009; Howarth et al., 1996; Levin et al., 2009; Rabalais, Turner, &amp; Wiseman, 2002). Septic systems and wastewater treatment plants can make significant direct contributions, particularly in areas with dense human settlements (Diaz, Rosenberg, et al., 2009). </w:t>
      </w:r>
      <w:r w:rsidRPr="009E18DE">
        <w:rPr>
          <w:rStyle w:val="StyleUnderline"/>
        </w:rPr>
        <w:t>The availability of nitrogen and phosphorus may also be modified within a dead zone</w:t>
      </w:r>
      <w:r w:rsidRPr="009E18DE">
        <w:t xml:space="preserve"> </w:t>
      </w:r>
      <w:r w:rsidRPr="009E18DE">
        <w:rPr>
          <w:rStyle w:val="StyleUnderline"/>
        </w:rPr>
        <w:t>by both microbial activity and by the redistribution of particles and water</w:t>
      </w:r>
      <w:r w:rsidRPr="009E18DE">
        <w:t xml:space="preserve"> by bioturbators and bioirrigators (Middelburg &amp; Levin, 2009; Zhang &amp; Li, 2010). </w:t>
      </w:r>
      <w:r w:rsidRPr="009E18DE">
        <w:rPr>
          <w:rStyle w:val="StyleUnderline"/>
        </w:rPr>
        <w:t>This balance between sequestration and release of nutrients from the sediment is dependent on oxygen concentration</w:t>
      </w:r>
      <w:r w:rsidRPr="009E18DE">
        <w:t xml:space="preserve">, </w:t>
      </w:r>
      <w:r w:rsidRPr="009E18DE">
        <w:rPr>
          <w:rStyle w:val="StyleUnderline"/>
        </w:rPr>
        <w:t xml:space="preserve">with the potential for </w:t>
      </w:r>
      <w:r w:rsidRPr="009E18DE">
        <w:rPr>
          <w:rStyle w:val="Emphasis"/>
        </w:rPr>
        <w:t>feedbacks</w:t>
      </w:r>
      <w:r w:rsidRPr="009E18DE">
        <w:rPr>
          <w:rStyle w:val="StyleUnderline"/>
        </w:rPr>
        <w:t xml:space="preserve"> </w:t>
      </w:r>
      <w:r w:rsidRPr="009E18DE">
        <w:rPr>
          <w:rStyle w:val="Emphasis"/>
        </w:rPr>
        <w:t>between oxygen, nutrients, and primary producers</w:t>
      </w:r>
      <w:r w:rsidRPr="009E18DE">
        <w:rPr>
          <w:rStyle w:val="StyleUnderline"/>
        </w:rPr>
        <w:t>.</w:t>
      </w:r>
    </w:p>
    <w:p w14:paraId="79944DD4" w14:textId="77777777" w:rsidR="00574A59" w:rsidRPr="009E18DE" w:rsidRDefault="00574A59" w:rsidP="00574A59">
      <w:r w:rsidRPr="009E18DE">
        <w:rPr>
          <w:rStyle w:val="StyleUnderline"/>
        </w:rPr>
        <w:t xml:space="preserve">While there are natural sources of nutrients </w:t>
      </w:r>
      <w:r w:rsidRPr="009E18DE">
        <w:t xml:space="preserve">and organic matter to coastal ecosystems, such as erosional products and run-off from terrestrial ecosystems, </w:t>
      </w:r>
      <w:r w:rsidRPr="009E18DE">
        <w:rPr>
          <w:rStyle w:val="StyleUnderline"/>
        </w:rPr>
        <w:t xml:space="preserve">nutrients have dramatically increased above natural background levels due to </w:t>
      </w:r>
      <w:r w:rsidRPr="009E18DE">
        <w:rPr>
          <w:rStyle w:val="Emphasis"/>
        </w:rPr>
        <w:t>anthropogenic sources</w:t>
      </w:r>
      <w:r w:rsidRPr="009E18DE">
        <w:rPr>
          <w:rStyle w:val="StyleUnderline"/>
        </w:rPr>
        <w:t xml:space="preserve"> which has contributed to the prevalence of hypoxia</w:t>
      </w:r>
      <w:r w:rsidRPr="009E18DE">
        <w:t xml:space="preserve"> (Boesch, 2002; Howarth, Sharpley, &amp; Walker, 2002). For example</w:t>
      </w:r>
      <w:r w:rsidRPr="009E18DE">
        <w:rPr>
          <w:rStyle w:val="StyleUnderline"/>
        </w:rPr>
        <w:t xml:space="preserve">, nitrogen inputs from the Mississippi River that feed the Gulf of Mexico dead zone have increased 20-fold since the late 19th century </w:t>
      </w:r>
      <w:r w:rsidRPr="009E18DE">
        <w:t xml:space="preserve">(Rabalais et al., 2010). </w:t>
      </w:r>
      <w:r w:rsidRPr="009E18DE">
        <w:rPr>
          <w:rStyle w:val="Emphasis"/>
        </w:rPr>
        <w:t>Agricultural sources including excess fertilizer from fields and livestock waste are now the dominant sources of nutrients and organic matter</w:t>
      </w:r>
      <w:r w:rsidRPr="009E18DE">
        <w:t xml:space="preserve"> (Cloern, 2001; Karlson et al., 2002; Nixon, 1995). Additional anthropogenic sources include effluent from sewage treatment plants and household septic systems, urban run-off, paper mills, seafood processing plants, and aquaculture pens (Christie &amp; Moldan, 1977; Diaz &amp; Rosenberg, 2011; Gillibrand, Turrell, Moore, &amp; Adams, 1996; Pearson &amp; Rosenberg, 1978). mills, seafood processing plants, and aquaculture pens (Christie &amp; Moldan, 1977; Diaz &amp; Rosenberg, 2011; Gillibrand, Turrell, Moore, &amp; Adams, 1996; Pearson &amp; Rosenberg, 1978).</w:t>
      </w:r>
    </w:p>
    <w:p w14:paraId="497AB90C" w14:textId="77777777" w:rsidR="00574A59" w:rsidRPr="009E18DE" w:rsidRDefault="00574A59" w:rsidP="00574A59">
      <w:r w:rsidRPr="009E18DE">
        <w:t>The relative importance of these sources is location-specific, and varies with land-use practices, regulations, and human densities in the watershed. However</w:t>
      </w:r>
      <w:r w:rsidRPr="009E18DE">
        <w:rPr>
          <w:rStyle w:val="StyleUnderline"/>
        </w:rPr>
        <w:t>, there are two clear trends linking human activity and dead zone prevalence</w:t>
      </w:r>
      <w:r w:rsidRPr="009E18DE">
        <w:t xml:space="preserve">: a spatial relationship in which </w:t>
      </w:r>
      <w:r w:rsidRPr="009E18DE">
        <w:rPr>
          <w:rStyle w:val="StyleUnderline"/>
        </w:rPr>
        <w:t>hypoxia is more prevalent near major population centers</w:t>
      </w:r>
      <w:r w:rsidRPr="009E18DE">
        <w:t xml:space="preserve"> and watersheds with intensive inputs of nutrients and organic material, </w:t>
      </w:r>
      <w:r w:rsidRPr="009E18DE">
        <w:rPr>
          <w:rStyle w:val="StyleUnderline"/>
        </w:rPr>
        <w:t>and</w:t>
      </w:r>
      <w:r w:rsidRPr="009E18DE">
        <w:t xml:space="preserve"> a temporal relationship in which </w:t>
      </w:r>
      <w:r w:rsidRPr="009E18DE">
        <w:rPr>
          <w:rStyle w:val="StyleUnderline"/>
        </w:rPr>
        <w:t>hypoxia has become more widespread and severe with the intensification of agricultural practices and an overall increasing rate of nutrient delivery</w:t>
      </w:r>
      <w:r w:rsidRPr="009E18DE">
        <w:t xml:space="preserve"> (Conley et al., 2009; Diaz &amp; Rosenberg, 2008; Rabalais et al., 2002).</w:t>
      </w:r>
    </w:p>
    <w:p w14:paraId="7B7066F7" w14:textId="77777777" w:rsidR="00574A59" w:rsidRPr="009E18DE" w:rsidRDefault="00574A59" w:rsidP="00A572FE"/>
    <w:p w14:paraId="21B159B9" w14:textId="77777777" w:rsidR="006F0FE1" w:rsidRPr="009E18DE" w:rsidRDefault="006F0FE1" w:rsidP="006F0FE1">
      <w:pPr>
        <w:pStyle w:val="Heading4"/>
      </w:pPr>
      <w:r w:rsidRPr="009E18DE">
        <w:t xml:space="preserve">Nitrate runoff from agriculture is the largest source of pollution in the Gulf of Mexico </w:t>
      </w:r>
    </w:p>
    <w:p w14:paraId="2BCBD0F8" w14:textId="77777777" w:rsidR="006F0FE1" w:rsidRPr="009E18DE" w:rsidRDefault="006F0FE1" w:rsidP="006F0FE1">
      <w:r w:rsidRPr="009E18DE">
        <w:rPr>
          <w:rStyle w:val="Style13ptBold"/>
        </w:rPr>
        <w:t>Swoboda 2015</w:t>
      </w:r>
      <w:r w:rsidRPr="009E18DE">
        <w:t xml:space="preserve"> - Editor, Wallaces Farmer , at Farm Progress Companies based in Irving, Texas</w:t>
      </w:r>
    </w:p>
    <w:p w14:paraId="451C8DDD" w14:textId="77777777" w:rsidR="006F0FE1" w:rsidRPr="009E18DE" w:rsidRDefault="006F0FE1" w:rsidP="006F0FE1">
      <w:r w:rsidRPr="009E18DE">
        <w:t>Rod Swoboda January 13 2015  “Farmers Need To Voluntarily Reduce Fertilizer Runoff” https://www.farmprogress.com/story-farmers-need-voluntarily-reduce-fertilizer-runoff-9-65610</w:t>
      </w:r>
    </w:p>
    <w:p w14:paraId="737B33F8" w14:textId="682F4396" w:rsidR="006F0FE1" w:rsidRPr="009E18DE" w:rsidRDefault="006F0FE1" w:rsidP="006F0FE1">
      <w:r w:rsidRPr="009E18DE">
        <w:rPr>
          <w:rStyle w:val="StyleUnderline"/>
        </w:rPr>
        <w:t>Farm pollution from fertilizer and manure is the source of 70% of the nitrate that is creating a large hypoxic area in the waters of the Gulf of Mexico, entering from the mouth of the Mississippi River.</w:t>
      </w:r>
      <w:r w:rsidRPr="009E18DE">
        <w:t xml:space="preserve"> </w:t>
      </w:r>
      <w:r w:rsidRPr="009E18DE">
        <w:rPr>
          <w:rStyle w:val="StyleUnderline"/>
        </w:rPr>
        <w:t xml:space="preserve">The </w:t>
      </w:r>
      <w:r w:rsidRPr="009E18DE">
        <w:t>hypoxic or "</w:t>
      </w:r>
      <w:r w:rsidRPr="009E18DE">
        <w:rPr>
          <w:rStyle w:val="StyleUnderline"/>
        </w:rPr>
        <w:t>dead zone</w:t>
      </w:r>
      <w:r w:rsidRPr="009E18DE">
        <w:t xml:space="preserve">" as it is called </w:t>
      </w:r>
      <w:r w:rsidRPr="009E18DE">
        <w:rPr>
          <w:rStyle w:val="StyleUnderline"/>
        </w:rPr>
        <w:t>doesn't have enough oxygen to support aquatic life.</w:t>
      </w:r>
      <w:r w:rsidRPr="009E18DE">
        <w:t xml:space="preserve"> Iowa and Illinois are two of the biggest sources of nitrate and phosphorus runoff.</w:t>
      </w:r>
    </w:p>
    <w:p w14:paraId="6732A86F" w14:textId="77777777" w:rsidR="00F31635" w:rsidRPr="009E18DE" w:rsidRDefault="00F31635" w:rsidP="00F31635">
      <w:pPr>
        <w:pStyle w:val="Heading4"/>
      </w:pPr>
      <w:r w:rsidRPr="009E18DE">
        <w:t xml:space="preserve">Agricultural runoff is one of the primary sources of pollutants in water quality </w:t>
      </w:r>
    </w:p>
    <w:p w14:paraId="1D748A4F" w14:textId="77777777" w:rsidR="00F31635" w:rsidRPr="009E18DE" w:rsidRDefault="00F31635" w:rsidP="00F31635">
      <w:pPr>
        <w:rPr>
          <w:rStyle w:val="Style13ptBold"/>
        </w:rPr>
      </w:pPr>
      <w:r w:rsidRPr="009E18DE">
        <w:rPr>
          <w:rStyle w:val="Style13ptBold"/>
        </w:rPr>
        <w:t>EPA 2015</w:t>
      </w:r>
    </w:p>
    <w:p w14:paraId="3BC73EE3" w14:textId="7CE89ABC" w:rsidR="00F31635" w:rsidRPr="009E18DE" w:rsidRDefault="00F31635" w:rsidP="00F31635">
      <w:r w:rsidRPr="009E18DE">
        <w:t>Environmental Protection Agency March 2015 “Protecting Water Quality from Agricultural Runoff” https://www.epa.gov/sites/production/files/2015-09/documents/ag_runoff_fact_sheet.pdf</w:t>
      </w:r>
    </w:p>
    <w:p w14:paraId="65C4510C" w14:textId="77777777" w:rsidR="00F31635" w:rsidRPr="009E18DE" w:rsidRDefault="00F31635" w:rsidP="00F31635">
      <w:pPr>
        <w:rPr>
          <w:rStyle w:val="StyleUnderline"/>
        </w:rPr>
      </w:pPr>
      <w:r w:rsidRPr="009E18DE">
        <w:rPr>
          <w:rStyle w:val="StyleUnderline"/>
        </w:rPr>
        <w:t>The U</w:t>
      </w:r>
      <w:r w:rsidRPr="009E18DE">
        <w:t xml:space="preserve">nited </w:t>
      </w:r>
      <w:r w:rsidRPr="009E18DE">
        <w:rPr>
          <w:rStyle w:val="StyleUnderline"/>
        </w:rPr>
        <w:t>S</w:t>
      </w:r>
      <w:r w:rsidRPr="009E18DE">
        <w:t xml:space="preserve">tates </w:t>
      </w:r>
      <w:r w:rsidRPr="009E18DE">
        <w:rPr>
          <w:rStyle w:val="StyleUnderline"/>
        </w:rPr>
        <w:t>has more than 330 million acres of</w:t>
      </w:r>
      <w:r w:rsidRPr="009E18DE">
        <w:t xml:space="preserve"> agricultural </w:t>
      </w:r>
      <w:r w:rsidRPr="009E18DE">
        <w:rPr>
          <w:rStyle w:val="StyleUnderline"/>
        </w:rPr>
        <w:t>land that produce an abundant supply of food and other product</w:t>
      </w:r>
      <w:r w:rsidRPr="009E18DE">
        <w:t xml:space="preserve">s. </w:t>
      </w:r>
      <w:r w:rsidRPr="009E18DE">
        <w:rPr>
          <w:rStyle w:val="StyleUnderline"/>
        </w:rPr>
        <w:t>American agriculture is noted worldwide</w:t>
      </w:r>
    </w:p>
    <w:p w14:paraId="3766173F" w14:textId="77777777" w:rsidR="00F31635" w:rsidRPr="009E18DE" w:rsidRDefault="00F31635" w:rsidP="00F31635">
      <w:pPr>
        <w:rPr>
          <w:rStyle w:val="StyleUnderline"/>
        </w:rPr>
      </w:pPr>
      <w:r w:rsidRPr="009E18DE">
        <w:rPr>
          <w:rStyle w:val="StyleUnderline"/>
        </w:rPr>
        <w:t>for its high productivity, quality, and efficiency in delivering goods</w:t>
      </w:r>
      <w:r w:rsidRPr="009E18DE">
        <w:t xml:space="preserve"> to the consumer. When improperly managed </w:t>
      </w:r>
      <w:r w:rsidRPr="009E18DE">
        <w:rPr>
          <w:rStyle w:val="StyleUnderline"/>
        </w:rPr>
        <w:t>however, activities from working farms and ranches can affect water quality.</w:t>
      </w:r>
    </w:p>
    <w:p w14:paraId="62969637" w14:textId="77777777" w:rsidR="00F31635" w:rsidRPr="009E18DE" w:rsidRDefault="00F31635" w:rsidP="00F31635">
      <w:r w:rsidRPr="009E18DE">
        <w:t xml:space="preserve">In the 2000 National Water Quality Inventory, states reported that </w:t>
      </w:r>
      <w:r w:rsidRPr="009E18DE">
        <w:rPr>
          <w:rStyle w:val="StyleUnderline"/>
        </w:rPr>
        <w:t>agricultural nonpoint source</w:t>
      </w:r>
      <w:r w:rsidRPr="009E18DE">
        <w:t xml:space="preserve"> (NPS) </w:t>
      </w:r>
      <w:r w:rsidRPr="009E18DE">
        <w:rPr>
          <w:rStyle w:val="StyleUnderline"/>
        </w:rPr>
        <w:t xml:space="preserve">pollution is </w:t>
      </w:r>
      <w:r w:rsidRPr="009E18DE">
        <w:rPr>
          <w:rStyle w:val="Emphasis"/>
        </w:rPr>
        <w:t>the leading source of water quality impacts</w:t>
      </w:r>
      <w:r w:rsidRPr="009E18DE">
        <w:rPr>
          <w:rStyle w:val="StyleUnderline"/>
        </w:rPr>
        <w:t xml:space="preserve"> on surveyed rivers and lakes</w:t>
      </w:r>
      <w:r w:rsidRPr="009E18DE">
        <w:t xml:space="preserve">, </w:t>
      </w:r>
      <w:r w:rsidRPr="009E18DE">
        <w:rPr>
          <w:rStyle w:val="StyleUnderline"/>
        </w:rPr>
        <w:t>the second largest source of impairments to wetlands, and a major contributor to contamination of surveyed estuaries and ground water</w:t>
      </w:r>
      <w:r w:rsidRPr="009E18DE">
        <w:t xml:space="preserve">. </w:t>
      </w:r>
      <w:r w:rsidRPr="009E18DE">
        <w:rPr>
          <w:rStyle w:val="StyleUnderline"/>
        </w:rPr>
        <w:t>Agricultural activities that cause NPS pollution include poorly located or managed animal feeding operations; overgrazing; plowing too often or at the wrong time; and improper, excessive, or poorly timed application of pesticides, irrigation water, and fertilizer.</w:t>
      </w:r>
    </w:p>
    <w:p w14:paraId="06BEE20C" w14:textId="77777777" w:rsidR="00F31635" w:rsidRPr="009E18DE" w:rsidRDefault="00F31635" w:rsidP="00F31635">
      <w:pPr>
        <w:pStyle w:val="Heading4"/>
      </w:pPr>
      <w:r w:rsidRPr="009E18DE">
        <w:t>Agricultural runoff is the largest contributor to water pollutants – that causes  deadzones in the Gulf of Mexico</w:t>
      </w:r>
    </w:p>
    <w:p w14:paraId="63F290FE" w14:textId="77777777" w:rsidR="00F31635" w:rsidRPr="009E18DE" w:rsidRDefault="00F31635" w:rsidP="00F31635">
      <w:r w:rsidRPr="009E18DE">
        <w:rPr>
          <w:rStyle w:val="Style13ptBold"/>
        </w:rPr>
        <w:t>Swanson 2013</w:t>
      </w:r>
      <w:r w:rsidRPr="009E18DE">
        <w:t xml:space="preserve"> - reporter for Harvest Public Media, a public radio reporting collaboration that focuses on agriculture and food production</w:t>
      </w:r>
    </w:p>
    <w:p w14:paraId="6BB147AC" w14:textId="77777777" w:rsidR="00F31635" w:rsidRPr="009E18DE" w:rsidRDefault="00F31635" w:rsidP="00F31635">
      <w:r w:rsidRPr="009E18DE">
        <w:t>Abbie Fentress Swanson  “What Is Farm Runoff Doing To The Water? Scientists Wade In”</w:t>
      </w:r>
    </w:p>
    <w:p w14:paraId="0B1784CD" w14:textId="77777777" w:rsidR="00F31635" w:rsidRPr="009E18DE" w:rsidRDefault="00F31635" w:rsidP="00F31635">
      <w:r w:rsidRPr="009E18DE">
        <w:t>July 5, 20135:17 PM ET https://www.npr.org/sections/thesalt/2013/07/09/199095108/Whats-In-The-Water-Searching-Midwest-Streams-For-Crop-Runoff</w:t>
      </w:r>
    </w:p>
    <w:p w14:paraId="204E74EE" w14:textId="77777777" w:rsidR="00F31635" w:rsidRPr="009E18DE" w:rsidRDefault="00F31635" w:rsidP="00F31635">
      <w:pPr>
        <w:rPr>
          <w:sz w:val="16"/>
        </w:rPr>
      </w:pPr>
      <w:r w:rsidRPr="009E18DE">
        <w:rPr>
          <w:rStyle w:val="StyleUnderline"/>
        </w:rPr>
        <w:t>America's</w:t>
      </w:r>
      <w:r w:rsidRPr="009E18DE">
        <w:rPr>
          <w:sz w:val="16"/>
        </w:rPr>
        <w:t xml:space="preserve"> hugely productive </w:t>
      </w:r>
      <w:r w:rsidRPr="009E18DE">
        <w:rPr>
          <w:rStyle w:val="StyleUnderline"/>
        </w:rPr>
        <w:t>food system</w:t>
      </w:r>
      <w:r w:rsidRPr="009E18DE">
        <w:rPr>
          <w:sz w:val="16"/>
        </w:rPr>
        <w:t xml:space="preserve"> is one of its success stories. The nation will export a projected $139.5 billion in agricultural products this fiscal year alone. It's an industry that supports "more than 1 million jobs," according to Agriculture Secretary Tom Vilsack.</w:t>
      </w:r>
      <w:r w:rsidRPr="009E18DE">
        <w:rPr>
          <w:sz w:val="12"/>
        </w:rPr>
        <w:t>¶</w:t>
      </w:r>
      <w:r w:rsidRPr="009E18DE">
        <w:rPr>
          <w:sz w:val="16"/>
        </w:rPr>
        <w:t xml:space="preserve"> But all that productivity</w:t>
      </w:r>
      <w:r w:rsidRPr="009E18DE">
        <w:rPr>
          <w:rStyle w:val="StyleUnderline"/>
        </w:rPr>
        <w:t xml:space="preserve"> has taken a toll on the environment, especially rivers and lakes</w:t>
      </w:r>
      <w:r w:rsidRPr="009E18DE">
        <w:rPr>
          <w:sz w:val="16"/>
        </w:rPr>
        <w:t xml:space="preserve">: </w:t>
      </w:r>
      <w:r w:rsidRPr="009E18DE">
        <w:rPr>
          <w:rStyle w:val="Emphasis"/>
        </w:rPr>
        <w:t>Agriculture is the nation's leading cause of impaired water quality</w:t>
      </w:r>
      <w:r w:rsidRPr="009E18DE">
        <w:rPr>
          <w:sz w:val="16"/>
        </w:rPr>
        <w:t xml:space="preserve">, </w:t>
      </w:r>
      <w:r w:rsidRPr="009E18DE">
        <w:rPr>
          <w:rStyle w:val="StyleUnderline"/>
        </w:rPr>
        <w:t>according to the U.S. Environmental Protection Agency.</w:t>
      </w:r>
      <w:r w:rsidRPr="009E18DE">
        <w:rPr>
          <w:rStyle w:val="StyleUnderline"/>
          <w:sz w:val="12"/>
        </w:rPr>
        <w:t>¶</w:t>
      </w:r>
      <w:r w:rsidRPr="009E18DE">
        <w:rPr>
          <w:sz w:val="16"/>
        </w:rPr>
        <w:t xml:space="preserve"> Scientists want to get a better sense of how all that agricultural runoff is affecting water quality. So this summer, three dozen scientists from the EPA and U.S. Geological Survey are wading into some 100 streams, from Ohio to Nebraska. Their mission: Test for hundreds of pesticides and nutrients used in farming, and check for possible effects on what's living in the streams.</w:t>
      </w:r>
      <w:r w:rsidRPr="009E18DE">
        <w:rPr>
          <w:sz w:val="12"/>
        </w:rPr>
        <w:t>¶</w:t>
      </w:r>
      <w:r w:rsidRPr="009E18DE">
        <w:rPr>
          <w:sz w:val="16"/>
        </w:rPr>
        <w:t xml:space="preserve"> This is the first time scientists have tested for so many chemicals in a whole region's waters or considered the impact of agricultural runoff on fish, frogs, bugs and algae at this scale. The study is costing the USGS $6 million and the EPA $570,000.</w:t>
      </w:r>
      <w:r w:rsidRPr="009E18DE">
        <w:rPr>
          <w:sz w:val="12"/>
        </w:rPr>
        <w:t>¶</w:t>
      </w:r>
      <w:r w:rsidRPr="009E18DE">
        <w:rPr>
          <w:sz w:val="16"/>
        </w:rPr>
        <w:t xml:space="preserve"> "These aren't the kinds of studies that are done routinely, because they are pretty difficult to do," says USGS biologist Diana Papoulias. "But we know that some of these chemicals that we're finding in the runoff from the ag fields can affect [aquatic] reproduction and egg production. Whether they are at the concentrations that can do that or not — we don't know yet."</w:t>
      </w:r>
      <w:r w:rsidRPr="009E18DE">
        <w:rPr>
          <w:sz w:val="12"/>
        </w:rPr>
        <w:t>¶</w:t>
      </w:r>
      <w:r w:rsidRPr="009E18DE">
        <w:rPr>
          <w:sz w:val="16"/>
        </w:rPr>
        <w:t xml:space="preserve"> Some tests being conducted can measure even the tiniest amounts of mercury, livestock hormones and pesticides, including the weed killer glyphosate — better known by its trade name, Roundup.</w:t>
      </w:r>
      <w:r w:rsidRPr="009E18DE">
        <w:rPr>
          <w:sz w:val="12"/>
        </w:rPr>
        <w:t>¶</w:t>
      </w:r>
      <w:r w:rsidRPr="009E18DE">
        <w:rPr>
          <w:sz w:val="16"/>
        </w:rPr>
        <w:t xml:space="preserve"> Farm </w:t>
      </w:r>
      <w:r w:rsidRPr="009E18DE">
        <w:rPr>
          <w:rStyle w:val="StyleUnderline"/>
        </w:rPr>
        <w:t>runoff has become an even more pressing concern</w:t>
      </w:r>
      <w:r w:rsidRPr="009E18DE">
        <w:rPr>
          <w:sz w:val="16"/>
        </w:rPr>
        <w:t xml:space="preserve"> this year </w:t>
      </w:r>
      <w:r w:rsidRPr="009E18DE">
        <w:rPr>
          <w:rStyle w:val="StyleUnderline"/>
        </w:rPr>
        <w:t>because of</w:t>
      </w:r>
      <w:r w:rsidRPr="009E18DE">
        <w:rPr>
          <w:sz w:val="16"/>
        </w:rPr>
        <w:t xml:space="preserve"> the Midwest's extremely wet spring. In between the </w:t>
      </w:r>
      <w:r w:rsidRPr="009E18DE">
        <w:rPr>
          <w:rStyle w:val="StyleUnderline"/>
        </w:rPr>
        <w:t>frequent storms, farmers had only brief stretches of weather dry enough to apply pesticides and fertilizers.</w:t>
      </w:r>
      <w:r w:rsidRPr="009E18DE">
        <w:rPr>
          <w:sz w:val="12"/>
        </w:rPr>
        <w:t>¶</w:t>
      </w:r>
      <w:r w:rsidRPr="009E18DE">
        <w:rPr>
          <w:sz w:val="16"/>
        </w:rPr>
        <w:t xml:space="preserve"> "Whether we want to blame it on climate change or just variability in the weather conditions, anytime you have these heavier rainfalls during the spring, after a drier period when you could have got something put in the field, you're going to see, in most cases, a large amount of runoff," says Bob Broz, a water quality specialist with the University of Missouri Extension.</w:t>
      </w:r>
      <w:r w:rsidRPr="009E18DE">
        <w:rPr>
          <w:sz w:val="12"/>
        </w:rPr>
        <w:t>¶</w:t>
      </w:r>
      <w:r w:rsidRPr="009E18DE">
        <w:rPr>
          <w:sz w:val="16"/>
        </w:rPr>
        <w:t xml:space="preserve"> "It's been happening for years," he says. "The problem is now we seem to be seeing more of these </w:t>
      </w:r>
      <w:r w:rsidRPr="009E18DE">
        <w:rPr>
          <w:rStyle w:val="StyleUnderline"/>
        </w:rPr>
        <w:t>more intense rainfalls</w:t>
      </w:r>
      <w:r w:rsidRPr="009E18DE">
        <w:rPr>
          <w:sz w:val="16"/>
        </w:rPr>
        <w:t xml:space="preserve">. And that, in turn, </w:t>
      </w:r>
      <w:r w:rsidRPr="009E18DE">
        <w:rPr>
          <w:rStyle w:val="StyleUnderline"/>
        </w:rPr>
        <w:t>creates a huge amount of nutrient loss</w:t>
      </w:r>
      <w:r w:rsidRPr="009E18DE">
        <w:rPr>
          <w:sz w:val="16"/>
        </w:rPr>
        <w:t>."</w:t>
      </w:r>
      <w:r w:rsidRPr="009E18DE">
        <w:rPr>
          <w:sz w:val="12"/>
        </w:rPr>
        <w:t>¶</w:t>
      </w:r>
      <w:r w:rsidRPr="009E18DE">
        <w:rPr>
          <w:sz w:val="16"/>
        </w:rPr>
        <w:t xml:space="preserve"> </w:t>
      </w:r>
      <w:r w:rsidRPr="009E18DE">
        <w:rPr>
          <w:rStyle w:val="StyleUnderline"/>
        </w:rPr>
        <w:t>Nutrients like nitrogen and phosphorus</w:t>
      </w:r>
      <w:r w:rsidRPr="009E18DE">
        <w:rPr>
          <w:sz w:val="16"/>
        </w:rPr>
        <w:t xml:space="preserve"> are essential for growing crops, but they </w:t>
      </w:r>
      <w:r w:rsidRPr="009E18DE">
        <w:rPr>
          <w:rStyle w:val="StyleUnderline"/>
        </w:rPr>
        <w:t>can</w:t>
      </w:r>
      <w:r w:rsidRPr="009E18DE">
        <w:rPr>
          <w:sz w:val="16"/>
        </w:rPr>
        <w:t xml:space="preserve"> also </w:t>
      </w:r>
      <w:r w:rsidRPr="009E18DE">
        <w:rPr>
          <w:rStyle w:val="StyleUnderline"/>
        </w:rPr>
        <w:t>trigger algal growth in rivers, lakes and bays.</w:t>
      </w:r>
      <w:r w:rsidRPr="009E18DE">
        <w:rPr>
          <w:sz w:val="12"/>
        </w:rPr>
        <w:t>¶</w:t>
      </w:r>
      <w:r w:rsidRPr="009E18DE">
        <w:rPr>
          <w:sz w:val="16"/>
        </w:rPr>
        <w:t xml:space="preserve"> </w:t>
      </w:r>
      <w:r w:rsidRPr="009E18DE">
        <w:rPr>
          <w:rStyle w:val="StyleUnderline"/>
        </w:rPr>
        <w:t>Because last year's drought prevented some parched fields from absorbing fertilizers, an extra load of nutrients is flowing into Midwest waterways and will end up in the Gulf of Mexico</w:t>
      </w:r>
      <w:r w:rsidRPr="009E18DE">
        <w:rPr>
          <w:sz w:val="16"/>
        </w:rPr>
        <w:t xml:space="preserve">. </w:t>
      </w:r>
      <w:r w:rsidRPr="009E18DE">
        <w:rPr>
          <w:rStyle w:val="StyleUnderline"/>
        </w:rPr>
        <w:t>Once there, the chemicals can threaten aquatic life</w:t>
      </w:r>
      <w:r w:rsidRPr="009E18DE">
        <w:rPr>
          <w:sz w:val="16"/>
        </w:rPr>
        <w:t>, says Bob Lerch, a USDA soil scientist.</w:t>
      </w:r>
      <w:r w:rsidRPr="009E18DE">
        <w:rPr>
          <w:sz w:val="12"/>
        </w:rPr>
        <w:t>¶</w:t>
      </w:r>
      <w:r w:rsidRPr="009E18DE">
        <w:rPr>
          <w:sz w:val="16"/>
        </w:rPr>
        <w:t xml:space="preserve"> "</w:t>
      </w:r>
      <w:r w:rsidRPr="009E18DE">
        <w:rPr>
          <w:rStyle w:val="Emphasis"/>
        </w:rPr>
        <w:t>There's the direct impact on the aquatic ecosystem</w:t>
      </w:r>
      <w:r w:rsidRPr="009E18DE">
        <w:rPr>
          <w:sz w:val="16"/>
        </w:rPr>
        <w:t>," Lerch says. "</w:t>
      </w:r>
      <w:r w:rsidRPr="009E18DE">
        <w:rPr>
          <w:rStyle w:val="StyleUnderline"/>
        </w:rPr>
        <w:t>And then there's the downstream impacts on</w:t>
      </w:r>
      <w:r w:rsidRPr="009E18DE">
        <w:rPr>
          <w:sz w:val="16"/>
        </w:rPr>
        <w:t xml:space="preserve"> say, </w:t>
      </w:r>
      <w:r w:rsidRPr="009E18DE">
        <w:rPr>
          <w:rStyle w:val="StyleUnderline"/>
        </w:rPr>
        <w:t>drinking water</w:t>
      </w:r>
      <w:r w:rsidRPr="009E18DE">
        <w:rPr>
          <w:sz w:val="16"/>
        </w:rPr>
        <w:t>, or a reservoir, or a recreational [body of water]."</w:t>
      </w:r>
    </w:p>
    <w:p w14:paraId="7840C0D5" w14:textId="77777777" w:rsidR="00F31635" w:rsidRPr="009E18DE" w:rsidRDefault="00F31635" w:rsidP="006F0FE1"/>
    <w:p w14:paraId="4EB4C0E1" w14:textId="5254BD3C" w:rsidR="006F0FE1" w:rsidRPr="009E18DE" w:rsidRDefault="006F0FE1" w:rsidP="006F0FE1">
      <w:pPr>
        <w:pStyle w:val="Heading3"/>
      </w:pPr>
      <w:r w:rsidRPr="009E18DE">
        <w:t xml:space="preserve">Manure Lagoons </w:t>
      </w:r>
      <w:r w:rsidRPr="009E18DE">
        <w:sym w:font="Wingdings" w:char="F0E0"/>
      </w:r>
      <w:r w:rsidRPr="009E18DE">
        <w:t xml:space="preserve"> Runoff</w:t>
      </w:r>
    </w:p>
    <w:p w14:paraId="673DBCD1" w14:textId="77777777" w:rsidR="007F280A" w:rsidRPr="009E18DE" w:rsidRDefault="007F280A" w:rsidP="007F280A">
      <w:pPr>
        <w:pStyle w:val="Heading4"/>
      </w:pPr>
      <w:r w:rsidRPr="009E18DE">
        <w:t xml:space="preserve">Waste from CAFOs causes runoff that contaminates water supplies – that creates algae blooms </w:t>
      </w:r>
    </w:p>
    <w:p w14:paraId="4681821B" w14:textId="77777777" w:rsidR="007F280A" w:rsidRPr="009E18DE" w:rsidRDefault="007F280A" w:rsidP="007F280A">
      <w:r w:rsidRPr="009E18DE">
        <w:rPr>
          <w:rStyle w:val="Style13ptBold"/>
        </w:rPr>
        <w:t>Lindwall 2019</w:t>
      </w:r>
      <w:r w:rsidRPr="009E18DE">
        <w:t xml:space="preserve"> - writer and editor in NRDC's Communications department</w:t>
      </w:r>
    </w:p>
    <w:p w14:paraId="71691A06" w14:textId="77777777" w:rsidR="007F280A" w:rsidRPr="009E18DE" w:rsidRDefault="007F280A" w:rsidP="007F280A">
      <w:r w:rsidRPr="009E18DE">
        <w:t>Courtney Lindwall July 31, 2019 “Industrial Agricultural Pollution 101” https://www.nrdc.org/stories/industrial-agricultural-pollution-101</w:t>
      </w:r>
    </w:p>
    <w:p w14:paraId="0516DFE8" w14:textId="3141B931" w:rsidR="007F280A" w:rsidRPr="009E18DE" w:rsidRDefault="007F280A" w:rsidP="007F280A">
      <w:r w:rsidRPr="009E18DE">
        <w:rPr>
          <w:rStyle w:val="Emphasis"/>
        </w:rPr>
        <w:t>Cows, pigs, chickens, and turkeys do what all other animals do: poop</w:t>
      </w:r>
      <w:r w:rsidRPr="009E18DE">
        <w:t xml:space="preserve">. </w:t>
      </w:r>
      <w:r w:rsidRPr="009E18DE">
        <w:rPr>
          <w:rStyle w:val="StyleUnderline"/>
        </w:rPr>
        <w:t>In 2012 livestock</w:t>
      </w:r>
      <w:r w:rsidRPr="009E18DE">
        <w:t xml:space="preserve"> and poultry grown </w:t>
      </w:r>
      <w:r w:rsidRPr="009E18DE">
        <w:rPr>
          <w:rStyle w:val="StyleUnderline"/>
        </w:rPr>
        <w:t>in the largest CAFOs in the U</w:t>
      </w:r>
      <w:r w:rsidRPr="009E18DE">
        <w:t xml:space="preserve">nited </w:t>
      </w:r>
      <w:r w:rsidRPr="009E18DE">
        <w:rPr>
          <w:rStyle w:val="StyleUnderline"/>
        </w:rPr>
        <w:t>S</w:t>
      </w:r>
      <w:r w:rsidRPr="009E18DE">
        <w:t xml:space="preserve">tates </w:t>
      </w:r>
      <w:r w:rsidRPr="009E18DE">
        <w:rPr>
          <w:rStyle w:val="StyleUnderline"/>
        </w:rPr>
        <w:t>produced 369 million tons of manure</w:t>
      </w:r>
      <w:r w:rsidRPr="009E18DE">
        <w:t xml:space="preserve">, or </w:t>
      </w:r>
      <w:r w:rsidRPr="009E18DE">
        <w:rPr>
          <w:rStyle w:val="Emphasis"/>
        </w:rPr>
        <w:t>almost 13 times the waste of the entire U.S. population</w:t>
      </w:r>
      <w:r w:rsidRPr="009E18DE">
        <w:t xml:space="preserve">, according to an analysis of USDA figures done by Food &amp; Water Watch. All of that farm animal waste needs to go somewhere. But CAFOs don’t treat </w:t>
      </w:r>
      <w:r w:rsidRPr="009E18DE">
        <w:rPr>
          <w:rStyle w:val="StyleUnderline"/>
        </w:rPr>
        <w:t>animal waste</w:t>
      </w:r>
      <w:r w:rsidRPr="009E18DE">
        <w:t xml:space="preserve"> in the same way we treat human waste, by sending it to a wastewater treatment plant via a municipal sewer system. Instead, this waste </w:t>
      </w:r>
      <w:r w:rsidRPr="009E18DE">
        <w:rPr>
          <w:rStyle w:val="StyleUnderline"/>
        </w:rPr>
        <w:t>is disposed of by spreading it, untreated, on land</w:t>
      </w:r>
      <w:r w:rsidRPr="009E18DE">
        <w:t xml:space="preserve">. Operators are supposed to apply only the amount that crops can use, but in reality, </w:t>
      </w:r>
      <w:r w:rsidRPr="009E18DE">
        <w:rPr>
          <w:rStyle w:val="StyleUnderline"/>
        </w:rPr>
        <w:t>there is often too much manure</w:t>
      </w:r>
      <w:r w:rsidRPr="009E18DE">
        <w:t>—</w:t>
      </w:r>
      <w:r w:rsidRPr="009E18DE">
        <w:rPr>
          <w:rStyle w:val="StyleUnderline"/>
        </w:rPr>
        <w:t>so it is applied beyond the ground’s natural absorption rate, leading to runoff into water sources.</w:t>
      </w:r>
      <w:r w:rsidRPr="009E18DE">
        <w:t xml:space="preserve"> To make matters worse, </w:t>
      </w:r>
      <w:r w:rsidRPr="009E18DE">
        <w:rPr>
          <w:rStyle w:val="StyleUnderline"/>
        </w:rPr>
        <w:t>before it is applied it to land, the manure usually sits on-site in vast manure lagoons that can grow to the size of a football field</w:t>
      </w:r>
      <w:r w:rsidRPr="009E18DE">
        <w:t xml:space="preserve">. </w:t>
      </w:r>
      <w:r w:rsidRPr="009E18DE">
        <w:rPr>
          <w:rStyle w:val="StyleUnderline"/>
        </w:rPr>
        <w:t>The lagoons contain a toxic stew of antibiotics residue, chemicals, and bacteria decomposing the waste</w:t>
      </w:r>
      <w:r w:rsidRPr="009E18DE">
        <w:t xml:space="preserve">, a medley that can take on a sickly hue. </w:t>
      </w:r>
      <w:r w:rsidRPr="009E18DE">
        <w:rPr>
          <w:rStyle w:val="StyleUnderline"/>
        </w:rPr>
        <w:t>They’re</w:t>
      </w:r>
      <w:r w:rsidRPr="009E18DE">
        <w:t xml:space="preserve"> often </w:t>
      </w:r>
      <w:r w:rsidRPr="009E18DE">
        <w:rPr>
          <w:rStyle w:val="StyleUnderline"/>
        </w:rPr>
        <w:t>unlined and</w:t>
      </w:r>
      <w:r w:rsidRPr="009E18DE">
        <w:t xml:space="preserve"> are </w:t>
      </w:r>
      <w:r w:rsidRPr="009E18DE">
        <w:rPr>
          <w:rStyle w:val="StyleUnderline"/>
        </w:rPr>
        <w:t>prone to overflows, leaks, and spills, often causing the contents to leach into the soil and groundwater</w:t>
      </w:r>
      <w:r w:rsidRPr="009E18DE">
        <w:t xml:space="preserve">. (Big </w:t>
      </w:r>
      <w:r w:rsidRPr="009E18DE">
        <w:rPr>
          <w:rStyle w:val="StyleUnderline"/>
        </w:rPr>
        <w:t>storms</w:t>
      </w:r>
      <w:r w:rsidRPr="009E18DE">
        <w:t xml:space="preserve">, like Hurricane Florence, which devastated North Carolina’s coast, </w:t>
      </w:r>
      <w:r w:rsidRPr="009E18DE">
        <w:rPr>
          <w:rStyle w:val="StyleUnderline"/>
        </w:rPr>
        <w:t>make wide-scale spills and contamination more likely.</w:t>
      </w:r>
      <w:r w:rsidRPr="009E18DE">
        <w:t xml:space="preserve">) And </w:t>
      </w:r>
      <w:r w:rsidRPr="009E18DE">
        <w:rPr>
          <w:rStyle w:val="StyleUnderline"/>
        </w:rPr>
        <w:t>once this mixture</w:t>
      </w:r>
      <w:r w:rsidRPr="009E18DE">
        <w:t>, chock-</w:t>
      </w:r>
      <w:r w:rsidRPr="009E18DE">
        <w:rPr>
          <w:rStyle w:val="StyleUnderline"/>
        </w:rPr>
        <w:t>full of phosphorus and nitrogen, gets into a water body, it causes a cascading reaction called eutrophication</w:t>
      </w:r>
      <w:r w:rsidRPr="009E18DE">
        <w:t>, or the destructive overgrowth of algae. Similar problems arise with poultry waste, which is mostly dry litter, a combination of the birds’ bedding materials (such as shavings), their feces, and loose feathers, which is stored in exposed, giant mounds. Because chicken manure contains a higher percentage of phosphorus than other animal manure, it’s also prone to harming waterways with phosphorus runoff.</w:t>
      </w:r>
    </w:p>
    <w:p w14:paraId="17EC81D6" w14:textId="77777777" w:rsidR="007F280A" w:rsidRPr="009E18DE" w:rsidRDefault="007F280A" w:rsidP="007F280A"/>
    <w:p w14:paraId="5485BDC8" w14:textId="4BDBEA35" w:rsidR="006F0FE1" w:rsidRPr="009E18DE" w:rsidRDefault="006F0FE1" w:rsidP="006F0FE1">
      <w:pPr>
        <w:pStyle w:val="Heading4"/>
      </w:pPr>
      <w:r w:rsidRPr="009E18DE">
        <w:t>CAFOs are a primary source of nitrogen pollution</w:t>
      </w:r>
    </w:p>
    <w:p w14:paraId="29CE8131" w14:textId="77777777" w:rsidR="006F0FE1" w:rsidRPr="009E18DE" w:rsidRDefault="006F0FE1" w:rsidP="006F0FE1">
      <w:r w:rsidRPr="009E18DE">
        <w:rPr>
          <w:rStyle w:val="Style13ptBold"/>
        </w:rPr>
        <w:t>Ribaudo et al 2014</w:t>
      </w:r>
      <w:r w:rsidRPr="009E18DE">
        <w:t xml:space="preserve"> – an Economist at U.S. Department of Agriculture based in Washington, D.C.</w:t>
      </w:r>
    </w:p>
    <w:p w14:paraId="723EFEFA" w14:textId="77777777" w:rsidR="006F0FE1" w:rsidRPr="009E18DE" w:rsidRDefault="006F0FE1" w:rsidP="006F0FE1">
      <w:r w:rsidRPr="009E18DE">
        <w:t>by Marc Ribaudo, Jeff Savage, and Marcel Aillery July 7 2014  “Managing the Costs of Reducing Agriculture’s Footprint on the Chesapeake Bay” https://www.ers.usda.gov/amber-waves/2014/july/managing-the-costs-of-reducing-agriculture-s-footprint-on-the-chesapeake-bay/</w:t>
      </w:r>
    </w:p>
    <w:p w14:paraId="75C8B647" w14:textId="77777777" w:rsidR="006F0FE1" w:rsidRPr="009E18DE" w:rsidRDefault="006F0FE1" w:rsidP="006F0FE1">
      <w:r w:rsidRPr="009E18DE">
        <w:t xml:space="preserve">One particularly difficult issue is what to do about confined animal operations. </w:t>
      </w:r>
      <w:r w:rsidRPr="009E18DE">
        <w:rPr>
          <w:rStyle w:val="StyleUnderline"/>
        </w:rPr>
        <w:t>Poultry houses, dairies, and hog facilities tend to produce more manure than their farm’s cropland can use</w:t>
      </w:r>
      <w:r w:rsidRPr="009E18DE">
        <w:t xml:space="preserve"> agronomically. </w:t>
      </w:r>
      <w:r w:rsidRPr="009E18DE">
        <w:rPr>
          <w:rStyle w:val="StyleUnderline"/>
        </w:rPr>
        <w:t>As a result</w:t>
      </w:r>
      <w:r w:rsidRPr="009E18DE">
        <w:t xml:space="preserve">, </w:t>
      </w:r>
      <w:r w:rsidRPr="009E18DE">
        <w:rPr>
          <w:rStyle w:val="Emphasis"/>
        </w:rPr>
        <w:t>there is a tendency to overapply manure nutrients to cropland, increasing the risk of nutrient losses to the environment</w:t>
      </w:r>
      <w:r w:rsidRPr="009E18DE">
        <w:t>. C</w:t>
      </w:r>
      <w:r w:rsidRPr="009E18DE">
        <w:rPr>
          <w:rStyle w:val="StyleUnderline"/>
        </w:rPr>
        <w:t>ompounding this problem is that confined animal operations tend to be concentrated geographically in the watershed</w:t>
      </w:r>
      <w:r w:rsidRPr="009E18DE">
        <w:rPr>
          <w:rStyle w:val="Emphasis"/>
        </w:rPr>
        <w:t>, creating</w:t>
      </w:r>
      <w:r w:rsidRPr="009E18DE">
        <w:rPr>
          <w:rStyle w:val="StyleUnderline"/>
        </w:rPr>
        <w:t xml:space="preserve"> </w:t>
      </w:r>
      <w:r w:rsidRPr="009E18DE">
        <w:rPr>
          <w:rStyle w:val="Emphasis"/>
        </w:rPr>
        <w:t>regional ”hot spots” of excess nutrients</w:t>
      </w:r>
      <w:r w:rsidRPr="009E18DE">
        <w:t>. As a result, the solution is not simply adopting better nutrient management practices on cropland. Achieving a farm-level balance of nutrients requires that excess manure be spread on more land, which may mean moving manure off the farm, or using it for other purposes.</w:t>
      </w:r>
    </w:p>
    <w:p w14:paraId="3005AC91" w14:textId="77777777" w:rsidR="006F0FE1" w:rsidRPr="009E18DE" w:rsidRDefault="006F0FE1" w:rsidP="006F0FE1">
      <w:pPr>
        <w:pStyle w:val="Heading4"/>
      </w:pPr>
      <w:r w:rsidRPr="009E18DE">
        <w:t xml:space="preserve">CAFOs cause nitrogen runoff from overapplication to croplands </w:t>
      </w:r>
    </w:p>
    <w:p w14:paraId="64BA0A5E" w14:textId="77777777" w:rsidR="006F0FE1" w:rsidRPr="009E18DE" w:rsidRDefault="006F0FE1" w:rsidP="006F0FE1">
      <w:r w:rsidRPr="009E18DE">
        <w:rPr>
          <w:rStyle w:val="Style13ptBold"/>
        </w:rPr>
        <w:t>Ribaudo et al 2014</w:t>
      </w:r>
      <w:r w:rsidRPr="009E18DE">
        <w:t xml:space="preserve"> – an Economist at U.S. Department of Agriculture based in Washington, D.C.</w:t>
      </w:r>
    </w:p>
    <w:p w14:paraId="502CB43B" w14:textId="77777777" w:rsidR="006F0FE1" w:rsidRPr="009E18DE" w:rsidRDefault="006F0FE1" w:rsidP="006F0FE1">
      <w:r w:rsidRPr="009E18DE">
        <w:t>by Marc Ribaudo, Jeff Savage, and Marcel Aillery July 7 2014  “Managing the Costs of Reducing Agriculture’s Footprint on the Chesapeake Bay” https://www.ers.usda.gov/amber-waves/2014/july/managing-the-costs-of-reducing-agriculture-s-footprint-on-the-chesapeake-bay/</w:t>
      </w:r>
    </w:p>
    <w:p w14:paraId="5E0B0D7B" w14:textId="77777777" w:rsidR="006F0FE1" w:rsidRPr="009E18DE" w:rsidRDefault="006F0FE1" w:rsidP="006F0FE1">
      <w:pPr>
        <w:rPr>
          <w:sz w:val="16"/>
          <w:szCs w:val="16"/>
        </w:rPr>
      </w:pPr>
      <w:r w:rsidRPr="009E18DE">
        <w:rPr>
          <w:sz w:val="16"/>
          <w:szCs w:val="16"/>
        </w:rPr>
        <w:t>* Bay = Chesapeake Bay</w:t>
      </w:r>
    </w:p>
    <w:p w14:paraId="6910FD8D" w14:textId="77777777" w:rsidR="006F0FE1" w:rsidRPr="009E18DE" w:rsidRDefault="006F0FE1" w:rsidP="006F0FE1">
      <w:pPr>
        <w:rPr>
          <w:rStyle w:val="StyleUnderline"/>
        </w:rPr>
      </w:pPr>
      <w:r w:rsidRPr="009E18DE">
        <w:t xml:space="preserve">Animal operations in the Bay watershed produce roughly 99,400 tons of recoverable manure nitrogen and 44,200 tons of recoverable manure phosphorus annually, most of which is applied to available cropland on the source operation (see “Confined Livestock Operations Account For a Majority of the Chesapeake Bay Area’s Farmland With Applied Manure,” in the April 2014 issue of Amber Waves). However, </w:t>
      </w:r>
      <w:r w:rsidRPr="009E18DE">
        <w:rPr>
          <w:rStyle w:val="StyleUnderline"/>
        </w:rPr>
        <w:t>confined animal feeding operations</w:t>
      </w:r>
      <w:r w:rsidRPr="009E18DE">
        <w:t xml:space="preserve"> often </w:t>
      </w:r>
      <w:r w:rsidRPr="009E18DE">
        <w:rPr>
          <w:rStyle w:val="StyleUnderline"/>
        </w:rPr>
        <w:t>produce far more manure nutrients than can be used by crops grown on the land managed by the operation. This</w:t>
      </w:r>
      <w:r w:rsidRPr="009E18DE">
        <w:t xml:space="preserve"> has likely </w:t>
      </w:r>
      <w:r w:rsidRPr="009E18DE">
        <w:rPr>
          <w:rStyle w:val="StyleUnderline"/>
        </w:rPr>
        <w:t>led to over-application of manure nutrients in areas of the watershed where animal production is concentrated and problematic arrangements for storage of surplus manure</w:t>
      </w:r>
      <w:r w:rsidRPr="009E18DE">
        <w:t xml:space="preserve">, with resulting nutrient losses to the environment. An estimated 17 percent of the nitrogen and 26 percent of the phosphorus entering the Bay has been attributed to animal operations. </w:t>
      </w:r>
      <w:r w:rsidRPr="009E18DE">
        <w:rPr>
          <w:rStyle w:val="StyleUnderline"/>
        </w:rPr>
        <w:t>Merely requiring livestock operators to implement improved feed guidelines together with recommended manure storage and field-level management practices will not adequately address this nutrient imbalance.</w:t>
      </w:r>
      <w:r w:rsidRPr="009E18DE">
        <w:t xml:space="preserve"> </w:t>
      </w:r>
      <w:r w:rsidRPr="009E18DE">
        <w:rPr>
          <w:rStyle w:val="StyleUnderline"/>
        </w:rPr>
        <w:t>Much of the manure will have to be moved to cropland not currently receiving manure</w:t>
      </w:r>
      <w:r w:rsidRPr="009E18DE">
        <w:t xml:space="preserve"> (replacing inorganic commercial fertilizer as a nutrient source) </w:t>
      </w:r>
      <w:r w:rsidRPr="009E18DE">
        <w:rPr>
          <w:rStyle w:val="StyleUnderline"/>
        </w:rPr>
        <w:t>or be used for non-cropland purposes.</w:t>
      </w:r>
    </w:p>
    <w:p w14:paraId="6D8851A7" w14:textId="77777777" w:rsidR="006F0FE1" w:rsidRPr="009E18DE" w:rsidRDefault="006F0FE1" w:rsidP="00A572FE"/>
    <w:p w14:paraId="0594602F" w14:textId="6548983A" w:rsidR="006F0FE1" w:rsidRPr="009E18DE" w:rsidRDefault="006F0FE1" w:rsidP="006F0FE1">
      <w:pPr>
        <w:pStyle w:val="Heading3"/>
      </w:pPr>
      <w:r w:rsidRPr="009E18DE">
        <w:t>Nutrient Runoff Key</w:t>
      </w:r>
    </w:p>
    <w:p w14:paraId="2F0604A8" w14:textId="3132136E" w:rsidR="006F0FE1" w:rsidRPr="009E18DE" w:rsidRDefault="006F0FE1" w:rsidP="006F0FE1">
      <w:pPr>
        <w:pStyle w:val="Heading4"/>
      </w:pPr>
      <w:r w:rsidRPr="009E18DE">
        <w:t>Nutrient runoff from agriculture is the primary driver of harmful algae blooms</w:t>
      </w:r>
    </w:p>
    <w:p w14:paraId="14ED70D5" w14:textId="77777777" w:rsidR="006F0FE1" w:rsidRPr="009E18DE" w:rsidRDefault="006F0FE1" w:rsidP="006F0FE1">
      <w:r w:rsidRPr="009E18DE">
        <w:rPr>
          <w:rStyle w:val="Style13ptBold"/>
        </w:rPr>
        <w:t>Gatz 2020</w:t>
      </w:r>
      <w:r w:rsidRPr="009E18DE">
        <w:t xml:space="preserve"> – Analyst in Environmental Policy</w:t>
      </w:r>
    </w:p>
    <w:p w14:paraId="740E6003" w14:textId="77777777" w:rsidR="006F0FE1" w:rsidRPr="009E18DE" w:rsidRDefault="006F0FE1" w:rsidP="006F0FE1">
      <w:r w:rsidRPr="009E18DE">
        <w:t>Laura Gatz July 8, 2020  “Freshwater Harmful Algal Blooms: Causes, Challenges, and Policy Considerations” Congressional Research Service https://crsreports.congress.gov</w:t>
      </w:r>
    </w:p>
    <w:p w14:paraId="66863B9D" w14:textId="77777777" w:rsidR="006F0FE1" w:rsidRPr="009E18DE" w:rsidRDefault="006F0FE1" w:rsidP="006F0FE1">
      <w:r w:rsidRPr="009E18DE">
        <w:rPr>
          <w:rStyle w:val="StyleUnderline"/>
        </w:rPr>
        <w:t>Scientific research indicates that in recent years, the frequency and geographic distribution of harmful algal blooms</w:t>
      </w:r>
      <w:r w:rsidRPr="009E18DE">
        <w:t xml:space="preserve"> (HABs) </w:t>
      </w:r>
      <w:r w:rsidRPr="009E18DE">
        <w:rPr>
          <w:rStyle w:val="StyleUnderline"/>
        </w:rPr>
        <w:t>have been increasing nationally</w:t>
      </w:r>
      <w:r w:rsidRPr="009E18DE">
        <w:t xml:space="preserve"> and globally. </w:t>
      </w:r>
      <w:r w:rsidRPr="009E18DE">
        <w:rPr>
          <w:rStyle w:val="StyleUnderline"/>
        </w:rPr>
        <w:t>Because the impacts of HABs can be severe and widespread</w:t>
      </w:r>
      <w:r w:rsidRPr="009E18DE">
        <w:t xml:space="preserve">—often </w:t>
      </w:r>
      <w:r w:rsidRPr="009E18DE">
        <w:rPr>
          <w:rStyle w:val="StyleUnderline"/>
        </w:rPr>
        <w:t>with interstate implications</w:t>
      </w:r>
      <w:r w:rsidRPr="009E18DE">
        <w:t>—</w:t>
      </w:r>
      <w:r w:rsidRPr="009E18DE">
        <w:rPr>
          <w:rStyle w:val="StyleUnderline"/>
        </w:rPr>
        <w:t>these issues have been a perennial interest for Congress.</w:t>
      </w:r>
      <w:r w:rsidRPr="009E18DE">
        <w:t xml:space="preserve"> </w:t>
      </w:r>
      <w:r w:rsidRPr="009E18DE">
        <w:rPr>
          <w:rStyle w:val="StyleUnderline"/>
        </w:rPr>
        <w:t>While algal communities are natural components of healthy aquatic ecosystems, under certain conditions</w:t>
      </w:r>
      <w:r w:rsidRPr="009E18DE">
        <w:t xml:space="preserve"> (e.g., increased temperatures and nutrient concentrations), </w:t>
      </w:r>
      <w:r w:rsidRPr="009E18DE">
        <w:rPr>
          <w:rStyle w:val="StyleUnderline"/>
        </w:rPr>
        <w:t>algae may grow excessively, or “bloom,” and produce toxins that can harm human health, animals, aquatic ecosystems, and the economy.</w:t>
      </w:r>
      <w:r w:rsidRPr="009E18DE">
        <w:t xml:space="preserve"> In 2014, a cyanobacterial HAB in Lake Erie affected the drinking water for more than 500,000 people in Toledo, Ohio. In 2016, a massive HAB in Florida’s Lake Okeechobee negatively impacted tourism and aquatic life. HABs have been recorded in every state and have become a concern nationwide. </w:t>
      </w:r>
      <w:r w:rsidRPr="009E18DE">
        <w:rPr>
          <w:rStyle w:val="StyleUnderline"/>
        </w:rPr>
        <w:t>Many types of algae can cause HABs in freshwater systems</w:t>
      </w:r>
      <w:r w:rsidRPr="009E18DE">
        <w:t xml:space="preserve">. </w:t>
      </w:r>
      <w:r w:rsidRPr="009E18DE">
        <w:rPr>
          <w:rStyle w:val="StyleUnderline"/>
        </w:rPr>
        <w:t>The most frequent and severe blooms involve the proliferation of cyanobacteria</w:t>
      </w:r>
      <w:r w:rsidRPr="009E18DE">
        <w:t xml:space="preserve">. Some </w:t>
      </w:r>
      <w:r w:rsidRPr="009E18DE">
        <w:rPr>
          <w:rStyle w:val="StyleUnderline"/>
        </w:rPr>
        <w:t>cyanobacteria</w:t>
      </w:r>
      <w:r w:rsidRPr="009E18DE">
        <w:t xml:space="preserve"> species </w:t>
      </w:r>
      <w:r w:rsidRPr="009E18DE">
        <w:rPr>
          <w:rStyle w:val="StyleUnderline"/>
        </w:rPr>
        <w:t>can produce toxins</w:t>
      </w:r>
      <w:r w:rsidRPr="009E18DE">
        <w:t>—cyanotoxins—</w:t>
      </w:r>
      <w:r w:rsidRPr="009E18DE">
        <w:rPr>
          <w:rStyle w:val="StyleUnderline"/>
        </w:rPr>
        <w:t>that</w:t>
      </w:r>
      <w:r w:rsidRPr="009E18DE">
        <w:t xml:space="preserve"> can </w:t>
      </w:r>
      <w:r w:rsidRPr="009E18DE">
        <w:rPr>
          <w:rStyle w:val="StyleUnderline"/>
        </w:rPr>
        <w:t>cause mild to severe health effects in humans and kill aquatic life and other animals. HABs</w:t>
      </w:r>
      <w:r w:rsidRPr="009E18DE">
        <w:t xml:space="preserve"> can also </w:t>
      </w:r>
      <w:r w:rsidRPr="009E18DE">
        <w:rPr>
          <w:rStyle w:val="StyleUnderline"/>
        </w:rPr>
        <w:t>contribute to deteriorating water quality and ecosystem health</w:t>
      </w:r>
      <w:r w:rsidRPr="009E18DE">
        <w:t xml:space="preserve">. </w:t>
      </w:r>
      <w:r w:rsidRPr="009E18DE">
        <w:rPr>
          <w:rStyle w:val="StyleUnderline"/>
        </w:rPr>
        <w:t>As masses of cyanobacteria or other algae die and decompose, they consume oxygen</w:t>
      </w:r>
      <w:r w:rsidRPr="009E18DE">
        <w:t xml:space="preserve">, sometimes </w:t>
      </w:r>
      <w:r w:rsidRPr="009E18DE">
        <w:rPr>
          <w:rStyle w:val="StyleUnderline"/>
        </w:rPr>
        <w:t xml:space="preserve">forming “dead zones” where life cannot survive. These areas can kill fish and organisms, such as crabs and clams, and have detrimental economic effects. </w:t>
      </w:r>
      <w:r w:rsidRPr="009E18DE">
        <w:rPr>
          <w:rStyle w:val="Emphasis"/>
        </w:rPr>
        <w:t>Scientists widely consider nutrient enrichment to be a key cause of HAB formation</w:t>
      </w:r>
      <w:r w:rsidRPr="009E18DE">
        <w:t xml:space="preserve">. While nutrients are essential to plants and natural parts of aquatic ecosystems, </w:t>
      </w:r>
      <w:r w:rsidRPr="009E18DE">
        <w:rPr>
          <w:rStyle w:val="StyleUnderline"/>
        </w:rPr>
        <w:t xml:space="preserve">excessive amounts can overstimulate algal growth. Sources include point sources </w:t>
      </w:r>
      <w:r w:rsidRPr="009E18DE">
        <w:t xml:space="preserve">(e.g., </w:t>
      </w:r>
      <w:r w:rsidRPr="009E18DE">
        <w:rPr>
          <w:rStyle w:val="StyleUnderline"/>
        </w:rPr>
        <w:t>municipal wastewater discharges</w:t>
      </w:r>
      <w:r w:rsidRPr="009E18DE">
        <w:t xml:space="preserve">) </w:t>
      </w:r>
      <w:r w:rsidRPr="009E18DE">
        <w:rPr>
          <w:rStyle w:val="StyleUnderline"/>
        </w:rPr>
        <w:t>and nonpoint sources</w:t>
      </w:r>
      <w:r w:rsidRPr="009E18DE">
        <w:t xml:space="preserve"> (e.g., </w:t>
      </w:r>
      <w:r w:rsidRPr="009E18DE">
        <w:rPr>
          <w:rStyle w:val="StyleUnderline"/>
        </w:rPr>
        <w:t>fertilizer runoff from agricultural and urban areas</w:t>
      </w:r>
      <w:r w:rsidRPr="009E18DE">
        <w:t>).</w:t>
      </w:r>
    </w:p>
    <w:p w14:paraId="4E60CFD4" w14:textId="77777777" w:rsidR="007F280A" w:rsidRPr="009E18DE" w:rsidRDefault="007F280A" w:rsidP="007F280A">
      <w:pPr>
        <w:pStyle w:val="Heading4"/>
      </w:pPr>
      <w:r w:rsidRPr="009E18DE">
        <w:t>Nutrient runoff from intensive farming practices – causes algae blooms that decimate marine ecosystems</w:t>
      </w:r>
    </w:p>
    <w:p w14:paraId="7311EA21" w14:textId="77777777" w:rsidR="007F280A" w:rsidRPr="009E18DE" w:rsidRDefault="007F280A" w:rsidP="007F280A">
      <w:r w:rsidRPr="009E18DE">
        <w:rPr>
          <w:rStyle w:val="Style13ptBold"/>
        </w:rPr>
        <w:t>Lindwall 2019</w:t>
      </w:r>
      <w:r w:rsidRPr="009E18DE">
        <w:t xml:space="preserve"> - writer and editor in NRDC's Communications department</w:t>
      </w:r>
    </w:p>
    <w:p w14:paraId="114FE655" w14:textId="77777777" w:rsidR="007F280A" w:rsidRPr="009E18DE" w:rsidRDefault="007F280A" w:rsidP="007F280A">
      <w:r w:rsidRPr="009E18DE">
        <w:t>Courtney Lindwall July 31, 2019 “Industrial Agricultural Pollution 101” https://www.nrdc.org/stories/industrial-agricultural-pollution-101</w:t>
      </w:r>
    </w:p>
    <w:p w14:paraId="5B4C5A45" w14:textId="636604D4" w:rsidR="007F280A" w:rsidRPr="009E18DE" w:rsidRDefault="007F280A" w:rsidP="007F280A">
      <w:r w:rsidRPr="009E18DE">
        <w:t>Nutrient Runoff The climate impacts alone are enough of a reason to wean ourselves off synthetic fertilizers, but</w:t>
      </w:r>
      <w:r w:rsidRPr="009E18DE">
        <w:rPr>
          <w:rStyle w:val="StyleUnderline"/>
        </w:rPr>
        <w:t xml:space="preserve"> these chemicals have another major environmental downside</w:t>
      </w:r>
      <w:r w:rsidRPr="009E18DE">
        <w:t xml:space="preserve">: </w:t>
      </w:r>
      <w:r w:rsidRPr="009E18DE">
        <w:rPr>
          <w:rStyle w:val="StyleUnderline"/>
        </w:rPr>
        <w:t>nutrient runoff</w:t>
      </w:r>
      <w:r w:rsidRPr="009E18DE">
        <w:t xml:space="preserve">. </w:t>
      </w:r>
      <w:r w:rsidRPr="009E18DE">
        <w:rPr>
          <w:rStyle w:val="StyleUnderline"/>
        </w:rPr>
        <w:t>Runoff occurs when nutrient-rich material like fertilizer or manure, chock-full of nitrogen and phosphorous, makes its way into nearby rivers, oceans, and lakes, wreaking havoc on</w:t>
      </w:r>
      <w:r w:rsidRPr="009E18DE">
        <w:t xml:space="preserve"> our freshwater and </w:t>
      </w:r>
      <w:r w:rsidRPr="009E18DE">
        <w:rPr>
          <w:rStyle w:val="StyleUnderline"/>
        </w:rPr>
        <w:t>marine ecosystems</w:t>
      </w:r>
      <w:r w:rsidRPr="009E18DE">
        <w:t xml:space="preserve">. </w:t>
      </w:r>
      <w:r w:rsidRPr="009E18DE">
        <w:rPr>
          <w:rStyle w:val="StyleUnderline"/>
        </w:rPr>
        <w:t>Heavy rains</w:t>
      </w:r>
      <w:r w:rsidRPr="009E18DE">
        <w:t xml:space="preserve"> can </w:t>
      </w:r>
      <w:r w:rsidRPr="009E18DE">
        <w:rPr>
          <w:rStyle w:val="StyleUnderline"/>
        </w:rPr>
        <w:t>trigger runoff, as can soil erosion</w:t>
      </w:r>
      <w:r w:rsidRPr="009E18DE">
        <w:t xml:space="preserve">. Here’s how it works: </w:t>
      </w:r>
      <w:r w:rsidRPr="009E18DE">
        <w:rPr>
          <w:rStyle w:val="StyleUnderline"/>
        </w:rPr>
        <w:t>An excess of nutrients in a water system causes an overgrowth of algae. As algae then die off, aerobic bacteria decompose them, consuming oxygen in the process and starving other marine life. Algae overgrowth can also block sunlight, disrupting the ecosystem</w:t>
      </w:r>
      <w:r w:rsidRPr="009E18DE">
        <w:t xml:space="preserve"> below that relies on the sun for energy. </w:t>
      </w:r>
      <w:r w:rsidRPr="009E18DE">
        <w:rPr>
          <w:rStyle w:val="StyleUnderline"/>
        </w:rPr>
        <w:t>The results can be dramatic</w:t>
      </w:r>
      <w:r w:rsidRPr="009E18DE">
        <w:t xml:space="preserve">: </w:t>
      </w:r>
      <w:r w:rsidRPr="009E18DE">
        <w:rPr>
          <w:rStyle w:val="StyleUnderline"/>
        </w:rPr>
        <w:t>Nutrient runoff decimated the</w:t>
      </w:r>
      <w:r w:rsidRPr="009E18DE">
        <w:t xml:space="preserve"> once-thriving </w:t>
      </w:r>
      <w:r w:rsidRPr="009E18DE">
        <w:rPr>
          <w:rStyle w:val="StyleUnderline"/>
        </w:rPr>
        <w:t>Chesapeake Bay</w:t>
      </w:r>
      <w:r w:rsidRPr="009E18DE">
        <w:t xml:space="preserve">, </w:t>
      </w:r>
      <w:r w:rsidRPr="009E18DE">
        <w:rPr>
          <w:rStyle w:val="StyleUnderline"/>
        </w:rPr>
        <w:t>killing off large numbers of the estuary’s fish and shellfish</w:t>
      </w:r>
      <w:r w:rsidRPr="009E18DE">
        <w:t xml:space="preserve">. Each summer, high levels of manure and fertilizer from the Mississippi River make their way into the Gulf of Mexico, causing a recurring “dead zone” thousands of kilometers wide. And in recent years, </w:t>
      </w:r>
      <w:r w:rsidRPr="009E18DE">
        <w:rPr>
          <w:rStyle w:val="StyleUnderline"/>
        </w:rPr>
        <w:t>persistent algal blooms, like red tides that produce toxins, have devastated coastal communities in Florida, staying long past their typical seasons and killing marine life en masse.</w:t>
      </w:r>
      <w:r w:rsidRPr="009E18DE">
        <w:t xml:space="preserve"> </w:t>
      </w:r>
      <w:r w:rsidRPr="009E18DE">
        <w:rPr>
          <w:rStyle w:val="StyleUnderline"/>
        </w:rPr>
        <w:t>Pollution via runoff</w:t>
      </w:r>
      <w:r w:rsidRPr="009E18DE">
        <w:t xml:space="preserve"> (known as agricultural nonpoint source pollution) </w:t>
      </w:r>
      <w:r w:rsidRPr="009E18DE">
        <w:rPr>
          <w:rStyle w:val="StyleUnderline"/>
        </w:rPr>
        <w:t>is the leading source of harm to water quality for surveyed rivers and streams,</w:t>
      </w:r>
      <w:r w:rsidRPr="009E18DE">
        <w:t xml:space="preserve"> </w:t>
      </w:r>
      <w:r w:rsidRPr="009E18DE">
        <w:rPr>
          <w:rStyle w:val="StyleUnderline"/>
        </w:rPr>
        <w:t xml:space="preserve">the third-largest for lakes, and the second-largest for wetlands. </w:t>
      </w:r>
      <w:r w:rsidRPr="009E18DE">
        <w:t>But stemming it is in our control. Farmers can reduce nutrient runoff significantly through improved soil health practices like planting cover crops, water quality practices like planting streamside buffer crops, and by following fertilizer best practices.</w:t>
      </w:r>
    </w:p>
    <w:p w14:paraId="2D04DFAF" w14:textId="77777777" w:rsidR="006F0FE1" w:rsidRPr="009E18DE" w:rsidRDefault="006F0FE1" w:rsidP="006F0FE1"/>
    <w:p w14:paraId="33A4CDE8" w14:textId="20687630" w:rsidR="00A572FE" w:rsidRPr="009E18DE" w:rsidRDefault="00A572FE" w:rsidP="00A572FE">
      <w:pPr>
        <w:pStyle w:val="Heading3"/>
      </w:pPr>
      <w:r w:rsidRPr="009E18DE">
        <w:t xml:space="preserve">Algae Blooms </w:t>
      </w:r>
      <w:r w:rsidRPr="009E18DE">
        <w:sym w:font="Wingdings" w:char="F0E0"/>
      </w:r>
      <w:r w:rsidRPr="009E18DE">
        <w:t xml:space="preserve"> Dead zones </w:t>
      </w:r>
    </w:p>
    <w:p w14:paraId="77BE0A83" w14:textId="77777777" w:rsidR="00A572FE" w:rsidRPr="009E18DE" w:rsidRDefault="00A572FE" w:rsidP="00A572FE">
      <w:pPr>
        <w:pStyle w:val="Heading4"/>
      </w:pPr>
      <w:r w:rsidRPr="009E18DE">
        <w:t>Algae blooms cause deadzones</w:t>
      </w:r>
    </w:p>
    <w:p w14:paraId="50A63256" w14:textId="77777777" w:rsidR="00A572FE" w:rsidRPr="009E18DE" w:rsidRDefault="00A572FE" w:rsidP="00A572FE">
      <w:r w:rsidRPr="009E18DE">
        <w:rPr>
          <w:rStyle w:val="Style13ptBold"/>
        </w:rPr>
        <w:t>DeGood 2020</w:t>
      </w:r>
      <w:r w:rsidRPr="009E18DE">
        <w:t xml:space="preserve"> - director of Infrastructure Policy at American Progress.</w:t>
      </w:r>
    </w:p>
    <w:p w14:paraId="12E5E9A2" w14:textId="77777777" w:rsidR="00A572FE" w:rsidRPr="009E18DE" w:rsidRDefault="00A572FE" w:rsidP="00A572FE">
      <w:r w:rsidRPr="009E18DE">
        <w:t xml:space="preserve">By Kevin DeGood October 27, 2020 “A Call to Action on Combating Nonpoint Source and Stormwater Pollution” Center for American Progress </w:t>
      </w:r>
      <w:hyperlink r:id="rId12" w:history="1">
        <w:r w:rsidRPr="009E18DE">
          <w:rPr>
            <w:rStyle w:val="Hyperlink"/>
          </w:rPr>
          <w:t>https://www.americanprogress.org/issues/economy/reports/2020/10/27/492149/call-action-combating-nonpoint-source-stormwater-pollution/</w:t>
        </w:r>
      </w:hyperlink>
    </w:p>
    <w:p w14:paraId="19409DE8" w14:textId="4844935B" w:rsidR="00A572FE" w:rsidRPr="009E18DE" w:rsidRDefault="00A572FE" w:rsidP="00A572FE">
      <w:pPr>
        <w:rPr>
          <w:rStyle w:val="StyleUnderline"/>
        </w:rPr>
      </w:pPr>
      <w:r w:rsidRPr="009E18DE">
        <w:rPr>
          <w:rStyle w:val="StyleUnderline"/>
        </w:rPr>
        <w:t>Nutrient pollution</w:t>
      </w:r>
      <w:r w:rsidRPr="009E18DE">
        <w:t xml:space="preserve"> often </w:t>
      </w:r>
      <w:r w:rsidRPr="009E18DE">
        <w:rPr>
          <w:rStyle w:val="StyleUnderline"/>
        </w:rPr>
        <w:t>triggers major harmful algal blooms</w:t>
      </w:r>
      <w:r w:rsidRPr="009E18DE">
        <w:t xml:space="preserve">. </w:t>
      </w:r>
      <w:r w:rsidRPr="009E18DE">
        <w:rPr>
          <w:rStyle w:val="StyleUnderline"/>
        </w:rPr>
        <w:t>These blooms</w:t>
      </w:r>
      <w:r w:rsidRPr="009E18DE">
        <w:t xml:space="preserve"> are more than an unsightly nuisance, as the algae can </w:t>
      </w:r>
      <w:r w:rsidRPr="009E18DE">
        <w:rPr>
          <w:rStyle w:val="StyleUnderline"/>
        </w:rPr>
        <w:t xml:space="preserve">produce deadly toxins that can threaten drinking water safety. </w:t>
      </w:r>
      <w:r w:rsidRPr="009E18DE">
        <w:t xml:space="preserve">Additionally, </w:t>
      </w:r>
      <w:r w:rsidRPr="009E18DE">
        <w:rPr>
          <w:rStyle w:val="StyleUnderline"/>
        </w:rPr>
        <w:t>algae and other aquatic plants that thrive on excess nutrient pollution can quickly deplete their surrounding waters of dissolved oxygen, which leads to</w:t>
      </w:r>
      <w:r w:rsidRPr="009E18DE">
        <w:t xml:space="preserve"> aquatic hypoxia, or </w:t>
      </w:r>
      <w:r w:rsidRPr="009E18DE">
        <w:rPr>
          <w:rStyle w:val="StyleUnderline"/>
        </w:rPr>
        <w:t>dead zones</w:t>
      </w:r>
      <w:r w:rsidRPr="009E18DE">
        <w:t xml:space="preserve"> of water that have insufficient dissolved oxygen to support most aquatic life.9 </w:t>
      </w:r>
      <w:r w:rsidRPr="009E18DE">
        <w:rPr>
          <w:rStyle w:val="StyleUnderline"/>
        </w:rPr>
        <w:t>The EPA has identified more than 166 dead zones across the country, including in water bodies such as the Great Lakes, the Chesapeake Bay, and the Gulf of Mexico.</w:t>
      </w:r>
    </w:p>
    <w:p w14:paraId="186B587F" w14:textId="552C1750" w:rsidR="00D01927" w:rsidRPr="009E18DE" w:rsidRDefault="00D01927" w:rsidP="00F84FC0">
      <w:pPr>
        <w:pStyle w:val="Heading3"/>
      </w:pPr>
      <w:r w:rsidRPr="009E18DE">
        <w:t xml:space="preserve">Dead zones Collapse Biodiversity </w:t>
      </w:r>
    </w:p>
    <w:p w14:paraId="32A54ED9" w14:textId="17872B3C" w:rsidR="00D01927" w:rsidRPr="009E18DE" w:rsidRDefault="00D01927" w:rsidP="00D01927">
      <w:pPr>
        <w:pStyle w:val="Heading4"/>
      </w:pPr>
      <w:r w:rsidRPr="009E18DE">
        <w:t xml:space="preserve">Dead zones collapse biodiversity </w:t>
      </w:r>
    </w:p>
    <w:p w14:paraId="0ACEB247" w14:textId="77777777" w:rsidR="00D01927" w:rsidRPr="009E18DE" w:rsidRDefault="00D01927" w:rsidP="00D01927">
      <w:pPr>
        <w:rPr>
          <w:rStyle w:val="Style13ptBold"/>
        </w:rPr>
      </w:pPr>
      <w:r w:rsidRPr="009E18DE">
        <w:rPr>
          <w:rStyle w:val="Style13ptBold"/>
        </w:rPr>
        <w:t>Bryant, 2015</w:t>
      </w:r>
    </w:p>
    <w:p w14:paraId="369A004C" w14:textId="77777777" w:rsidR="00D01927" w:rsidRPr="009E18DE" w:rsidRDefault="00D01927" w:rsidP="00D01927">
      <w:r w:rsidRPr="009E18DE">
        <w:t>(Lee – PhD from Virginia Tech in Civil and Environmental Engineering, “Ocean ‘dead zones’ are spreading – and that spells disaster for fish,” 7 April 2015, https://theconversation.com/ocean-dead-zones-are-spreading-and-that-spells-disaster-for-fish-39668)</w:t>
      </w:r>
    </w:p>
    <w:p w14:paraId="4D0A276B" w14:textId="77777777" w:rsidR="00D01927" w:rsidRPr="009E18DE" w:rsidRDefault="00D01927" w:rsidP="00D01927">
      <w:pPr>
        <w:rPr>
          <w:sz w:val="16"/>
        </w:rPr>
      </w:pPr>
      <w:r w:rsidRPr="009E18DE">
        <w:rPr>
          <w:rStyle w:val="Emphasis"/>
        </w:rPr>
        <w:t>Falling ocean oxygen levels due to</w:t>
      </w:r>
      <w:r w:rsidRPr="009E18DE">
        <w:rPr>
          <w:sz w:val="16"/>
        </w:rPr>
        <w:t xml:space="preserve"> rising temperatures and influence from human activities such as </w:t>
      </w:r>
      <w:r w:rsidRPr="009E18DE">
        <w:rPr>
          <w:rStyle w:val="Emphasis"/>
        </w:rPr>
        <w:t xml:space="preserve">agrochemical use is an </w:t>
      </w:r>
      <w:hyperlink r:id="rId13" w:history="1">
        <w:r w:rsidRPr="009E18DE">
          <w:rPr>
            <w:rStyle w:val="Emphasis"/>
          </w:rPr>
          <w:t>increasingly widespread problem</w:t>
        </w:r>
      </w:hyperlink>
      <w:r w:rsidRPr="009E18DE">
        <w:rPr>
          <w:rStyle w:val="Emphasis"/>
        </w:rPr>
        <w:t>. Considering that the sea floors have taken more than 1,000 years to recover from past eras of low oxygen</w:t>
      </w:r>
      <w:r w:rsidRPr="009E18DE">
        <w:rPr>
          <w:sz w:val="16"/>
        </w:rPr>
        <w:t xml:space="preserve">, according to a recent University of California </w:t>
      </w:r>
      <w:hyperlink r:id="rId14" w:history="1">
        <w:r w:rsidRPr="009E18DE">
          <w:rPr>
            <w:rStyle w:val="Hyperlink"/>
            <w:sz w:val="16"/>
          </w:rPr>
          <w:t>study</w:t>
        </w:r>
      </w:hyperlink>
      <w:r w:rsidRPr="009E18DE">
        <w:rPr>
          <w:sz w:val="16"/>
        </w:rPr>
        <w:t xml:space="preserve">, </w:t>
      </w:r>
      <w:r w:rsidRPr="009E18DE">
        <w:rPr>
          <w:rStyle w:val="Emphasis"/>
        </w:rPr>
        <w:t>this is a serious problem</w:t>
      </w:r>
      <w:r w:rsidRPr="009E18DE">
        <w:rPr>
          <w:sz w:val="16"/>
        </w:rPr>
        <w:t xml:space="preserve">. Ocean regions with </w:t>
      </w:r>
      <w:r w:rsidRPr="009E18DE">
        <w:rPr>
          <w:rStyle w:val="Emphasis"/>
        </w:rPr>
        <w:t>low oxygen levels have a huge impact on aquatic organisms and can even destroy entire ecosystems</w:t>
      </w:r>
      <w:r w:rsidRPr="009E18DE">
        <w:rPr>
          <w:sz w:val="16"/>
        </w:rPr>
        <w:t xml:space="preserve">. Areas of extremely low oxygen, known as </w:t>
      </w:r>
      <w:hyperlink r:id="rId15" w:history="1">
        <w:r w:rsidRPr="009E18DE">
          <w:rPr>
            <w:rStyle w:val="Hyperlink"/>
            <w:sz w:val="16"/>
          </w:rPr>
          <w:t>oxygen minimum zones</w:t>
        </w:r>
      </w:hyperlink>
      <w:r w:rsidRPr="009E18DE">
        <w:rPr>
          <w:sz w:val="16"/>
        </w:rPr>
        <w:t xml:space="preserve"> or “dead zones”, are estimated to constitute 10% and rising of the world’s ocean. This expansion has been attributed to a warming climate, which increases water temperature, changes ocean circulation, and decreases the solubility of oxygen in sea water. At the same time </w:t>
      </w:r>
      <w:hyperlink r:id="rId16" w:history="1">
        <w:r w:rsidRPr="009E18DE">
          <w:rPr>
            <w:rStyle w:val="Hyperlink"/>
            <w:sz w:val="16"/>
          </w:rPr>
          <w:t>fertiliser and pesticide run-off</w:t>
        </w:r>
      </w:hyperlink>
      <w:r w:rsidRPr="009E18DE">
        <w:rPr>
          <w:sz w:val="16"/>
        </w:rPr>
        <w:t xml:space="preserve"> from farming and other human activities leads to rising levels of nutrients such as nitrogen and phosphorous reaching the sea. Together, these two processes speed up the release of chemicals from ocean sediments and promote </w:t>
      </w:r>
      <w:hyperlink r:id="rId17" w:history="1">
        <w:r w:rsidRPr="009E18DE">
          <w:rPr>
            <w:rStyle w:val="Hyperlink"/>
            <w:sz w:val="16"/>
          </w:rPr>
          <w:t>algal blooms</w:t>
        </w:r>
      </w:hyperlink>
      <w:r w:rsidRPr="009E18DE">
        <w:rPr>
          <w:sz w:val="16"/>
        </w:rPr>
        <w:t xml:space="preserve">. Subsequent algal death and decay result in increased consumption of oxygen in the water. The result is that other </w:t>
      </w:r>
      <w:r w:rsidRPr="009E18DE">
        <w:rPr>
          <w:rStyle w:val="Emphasis"/>
        </w:rPr>
        <w:t xml:space="preserve">aquatic species </w:t>
      </w:r>
      <w:r w:rsidRPr="009E18DE">
        <w:rPr>
          <w:sz w:val="16"/>
        </w:rPr>
        <w:t xml:space="preserve">such as invertebrates on the seafloor and fish </w:t>
      </w:r>
      <w:r w:rsidRPr="009E18DE">
        <w:rPr>
          <w:rStyle w:val="Emphasis"/>
        </w:rPr>
        <w:t>suffocate</w:t>
      </w:r>
      <w:r w:rsidRPr="009E18DE">
        <w:rPr>
          <w:sz w:val="16"/>
        </w:rPr>
        <w:t xml:space="preserve"> for lack of oxygen. Due to circulation and runoff effects, dead zones are especially severe around large cities on the western continental coasts such as the coast of Peru, and within enclosed or semi-enclosed regions like the Baltic Sea or Gulf of Mexico. Looking to the past What effects will these changes have? We don’t yet know how great the effects of human-caused climate change will be, nor how much can be done to try and mitigate the effects on the environment. Even if oceanic oxygen levels rise again, will the world’s ocean ecosystems be able to recover? The </w:t>
      </w:r>
      <w:hyperlink r:id="rId18" w:history="1">
        <w:r w:rsidRPr="009E18DE">
          <w:rPr>
            <w:rStyle w:val="Hyperlink"/>
            <w:sz w:val="16"/>
          </w:rPr>
          <w:t>University of California study</w:t>
        </w:r>
      </w:hyperlink>
      <w:r w:rsidRPr="009E18DE">
        <w:rPr>
          <w:sz w:val="16"/>
        </w:rPr>
        <w:t xml:space="preserve">, published in the Proceedings of the National Academy of Sciences, studies fossils of over 5,400 sea animals including seed shrimps, molluscs, and brittle stars in order to try and answer this question. By examining seafloor sediments the </w:t>
      </w:r>
      <w:r w:rsidRPr="009E18DE">
        <w:rPr>
          <w:rStyle w:val="StyleUnderline"/>
        </w:rPr>
        <w:t>researchers assessed how global warming affected sealife during the transition from the last ice age</w:t>
      </w:r>
      <w:r w:rsidRPr="009E18DE">
        <w:rPr>
          <w:sz w:val="16"/>
        </w:rPr>
        <w:t xml:space="preserve"> to the more-recent interglacial period, between 17,000-3,000 years ago. What the study found was that </w:t>
      </w:r>
      <w:r w:rsidRPr="009E18DE">
        <w:rPr>
          <w:rStyle w:val="StyleUnderline"/>
        </w:rPr>
        <w:t>within</w:t>
      </w:r>
      <w:r w:rsidRPr="009E18DE">
        <w:rPr>
          <w:sz w:val="16"/>
        </w:rPr>
        <w:t xml:space="preserve"> only </w:t>
      </w:r>
      <w:r w:rsidRPr="009E18DE">
        <w:rPr>
          <w:rStyle w:val="StyleUnderline"/>
        </w:rPr>
        <w:t>130 years the oceans underwent devastating changes that led to complete collapse of invertebrates on the seafloor</w:t>
      </w:r>
      <w:r w:rsidRPr="009E18DE">
        <w:rPr>
          <w:sz w:val="16"/>
        </w:rPr>
        <w:t xml:space="preserve">. More worryingly, the fossil records show that </w:t>
      </w:r>
      <w:r w:rsidRPr="009E18DE">
        <w:rPr>
          <w:rStyle w:val="StyleUnderline"/>
        </w:rPr>
        <w:t>ecosystem recovery took</w:t>
      </w:r>
      <w:r w:rsidRPr="009E18DE">
        <w:rPr>
          <w:sz w:val="16"/>
        </w:rPr>
        <w:t xml:space="preserve"> at least </w:t>
      </w:r>
      <w:r w:rsidRPr="009E18DE">
        <w:rPr>
          <w:rStyle w:val="StyleUnderline"/>
        </w:rPr>
        <w:t>1,000 years</w:t>
      </w:r>
      <w:r w:rsidRPr="009E18DE">
        <w:rPr>
          <w:sz w:val="16"/>
        </w:rPr>
        <w:t xml:space="preserve">. So </w:t>
      </w:r>
      <w:r w:rsidRPr="009E18DE">
        <w:rPr>
          <w:rStyle w:val="Emphasis"/>
        </w:rPr>
        <w:t>the current growth of dead zones could leave drastic and long-lasting changes to</w:t>
      </w:r>
      <w:r w:rsidRPr="009E18DE">
        <w:rPr>
          <w:sz w:val="16"/>
        </w:rPr>
        <w:t xml:space="preserve"> marine life </w:t>
      </w:r>
      <w:r w:rsidRPr="009E18DE">
        <w:rPr>
          <w:rStyle w:val="Emphasis"/>
        </w:rPr>
        <w:t>biodiversity</w:t>
      </w:r>
      <w:r w:rsidRPr="009E18DE">
        <w:rPr>
          <w:sz w:val="16"/>
        </w:rPr>
        <w:t xml:space="preserve">. Climate change caused by human activity has already caused significant environmental damage over a relatively short time – the vast increase in pollution, ocean acidification, overfishing and deforestation in just the last 50-100 years, for example. However long it takes us to reverse the effects of global warming, if indeed we can, it will likely take ocean ecosystems many orders of magnitude longer to recover. Headed for collapse? Though microscopic organisms residing in the ocean and on the seafloor might seem to have little relevance to us, even </w:t>
      </w:r>
      <w:r w:rsidRPr="009E18DE">
        <w:rPr>
          <w:rStyle w:val="Emphasis"/>
        </w:rPr>
        <w:t>small changes in ocean ecosystems can have enormous effects on the entire ocean food chain</w:t>
      </w:r>
      <w:r w:rsidRPr="009E18DE">
        <w:rPr>
          <w:sz w:val="16"/>
        </w:rPr>
        <w:t xml:space="preserve">, from the smallest bacteria to the largest fish. </w:t>
      </w:r>
      <w:r w:rsidRPr="009E18DE">
        <w:rPr>
          <w:rStyle w:val="Emphasis"/>
        </w:rPr>
        <w:t>Any impact on the creatures higher up in the food chain will have a massive impact on</w:t>
      </w:r>
      <w:r w:rsidRPr="009E18DE">
        <w:rPr>
          <w:sz w:val="16"/>
        </w:rPr>
        <w:t xml:space="preserve"> the </w:t>
      </w:r>
      <w:r w:rsidRPr="009E18DE">
        <w:rPr>
          <w:rStyle w:val="Emphasis"/>
        </w:rPr>
        <w:t>human communities</w:t>
      </w:r>
      <w:r w:rsidRPr="009E18DE">
        <w:rPr>
          <w:sz w:val="16"/>
        </w:rPr>
        <w:t xml:space="preserve"> that rely on them economically and as a food source. </w:t>
      </w:r>
      <w:hyperlink r:id="rId19" w:history="1">
        <w:r w:rsidRPr="009E18DE">
          <w:rPr>
            <w:rStyle w:val="Emphasis"/>
          </w:rPr>
          <w:t>Studies</w:t>
        </w:r>
      </w:hyperlink>
      <w:r w:rsidRPr="009E18DE">
        <w:rPr>
          <w:rStyle w:val="Emphasis"/>
        </w:rPr>
        <w:t xml:space="preserve"> have shown that populations of mid-water fish such as </w:t>
      </w:r>
      <w:hyperlink r:id="rId20" w:history="1">
        <w:r w:rsidRPr="009E18DE">
          <w:rPr>
            <w:rStyle w:val="Emphasis"/>
          </w:rPr>
          <w:t>Pacific hake</w:t>
        </w:r>
      </w:hyperlink>
      <w:r w:rsidRPr="009E18DE">
        <w:rPr>
          <w:rStyle w:val="Emphasis"/>
        </w:rPr>
        <w:t xml:space="preserve"> decreased by up to 60% during periods of low oxygen</w:t>
      </w:r>
      <w:r w:rsidRPr="009E18DE">
        <w:rPr>
          <w:sz w:val="16"/>
        </w:rPr>
        <w:t xml:space="preserve"> off the coast of Southern California. Conversely, numbers of Humboldt squid, which are more tolerant of low-oxygen waters, have </w:t>
      </w:r>
      <w:hyperlink r:id="rId21" w:history="1">
        <w:r w:rsidRPr="009E18DE">
          <w:rPr>
            <w:rStyle w:val="Hyperlink"/>
            <w:sz w:val="16"/>
          </w:rPr>
          <w:t>increased significantly</w:t>
        </w:r>
      </w:hyperlink>
      <w:r w:rsidRPr="009E18DE">
        <w:rPr>
          <w:sz w:val="16"/>
        </w:rPr>
        <w:t xml:space="preserve"> in the same location. </w:t>
      </w:r>
      <w:r w:rsidRPr="009E18DE">
        <w:rPr>
          <w:rStyle w:val="Emphasis"/>
        </w:rPr>
        <w:t>Even the fish that can survive in dead zones are not faring well</w:t>
      </w:r>
      <w:r w:rsidRPr="009E18DE">
        <w:rPr>
          <w:sz w:val="16"/>
        </w:rPr>
        <w:t xml:space="preserve">: large numbers of female </w:t>
      </w:r>
      <w:r w:rsidRPr="009E18DE">
        <w:rPr>
          <w:rStyle w:val="Emphasis"/>
        </w:rPr>
        <w:t xml:space="preserve">Atlantic Croaker have been found to be growing </w:t>
      </w:r>
      <w:hyperlink r:id="rId22" w:history="1">
        <w:r w:rsidRPr="009E18DE">
          <w:rPr>
            <w:rStyle w:val="Emphasis"/>
          </w:rPr>
          <w:t>testes-like organs</w:t>
        </w:r>
      </w:hyperlink>
      <w:r w:rsidRPr="009E18DE">
        <w:rPr>
          <w:rStyle w:val="Emphasis"/>
        </w:rPr>
        <w:t xml:space="preserve"> instead of ovaries</w:t>
      </w:r>
      <w:r w:rsidRPr="009E18DE">
        <w:rPr>
          <w:sz w:val="16"/>
        </w:rPr>
        <w:t xml:space="preserve">, a sexual deformation </w:t>
      </w:r>
      <w:r w:rsidRPr="009E18DE">
        <w:rPr>
          <w:rStyle w:val="Emphasis"/>
        </w:rPr>
        <w:t>which causes infertility</w:t>
      </w:r>
      <w:r w:rsidRPr="009E18DE">
        <w:rPr>
          <w:sz w:val="16"/>
        </w:rPr>
        <w:t xml:space="preserve">. Feedback loop </w:t>
      </w:r>
      <w:r w:rsidRPr="009E18DE">
        <w:rPr>
          <w:rStyle w:val="Emphasis"/>
        </w:rPr>
        <w:t>Any shifts in</w:t>
      </w:r>
      <w:r w:rsidRPr="009E18DE">
        <w:rPr>
          <w:sz w:val="16"/>
        </w:rPr>
        <w:t xml:space="preserve"> ecosystem </w:t>
      </w:r>
      <w:r w:rsidRPr="009E18DE">
        <w:rPr>
          <w:rStyle w:val="Emphasis"/>
        </w:rPr>
        <w:t>biodiversity can lead to a vicious feedback loop: dead zone seafloors turn into biodiversity deserts,</w:t>
      </w:r>
      <w:r w:rsidRPr="009E18DE">
        <w:rPr>
          <w:sz w:val="16"/>
        </w:rPr>
        <w:t xml:space="preserve"> where little but methane- and hydrogen sulphide-producing bacteria </w:t>
      </w:r>
      <w:hyperlink r:id="rId23" w:history="1">
        <w:r w:rsidRPr="009E18DE">
          <w:rPr>
            <w:rStyle w:val="Hyperlink"/>
            <w:sz w:val="16"/>
          </w:rPr>
          <w:t>survive</w:t>
        </w:r>
      </w:hyperlink>
      <w:r w:rsidRPr="009E18DE">
        <w:rPr>
          <w:sz w:val="16"/>
        </w:rPr>
        <w:t xml:space="preserve">. Paired with changes in nutrient cycling which result in the release of </w:t>
      </w:r>
      <w:hyperlink r:id="rId24" w:history="1">
        <w:r w:rsidRPr="009E18DE">
          <w:rPr>
            <w:rStyle w:val="Hyperlink"/>
            <w:sz w:val="16"/>
          </w:rPr>
          <w:t>nitrogen gas</w:t>
        </w:r>
      </w:hyperlink>
      <w:r w:rsidRPr="009E18DE">
        <w:rPr>
          <w:sz w:val="16"/>
        </w:rPr>
        <w:t xml:space="preserve">, levels of greenhouse gases being released from the ocean to the atmosphere increase and contribute to further global warming. </w:t>
      </w:r>
      <w:r w:rsidRPr="009E18DE">
        <w:rPr>
          <w:rStyle w:val="Emphasis"/>
        </w:rPr>
        <w:t xml:space="preserve">To prevent the possibility of a 1,000-year (or longer) recovery period from a dead zone seafloor, we need to be much more aware of how the various environmental aspects are connected. </w:t>
      </w:r>
      <w:r w:rsidRPr="009E18DE">
        <w:rPr>
          <w:sz w:val="16"/>
        </w:rPr>
        <w:t xml:space="preserve">An understanding of how de-oxygenation has affected the ocean in the past and how our actions are affecting the ocean in the present is critical to either preventing a recurrence or at least minimising effects of what we have already done. </w:t>
      </w:r>
    </w:p>
    <w:p w14:paraId="1AD51794" w14:textId="746B0B3B" w:rsidR="00D01927" w:rsidRPr="009E18DE" w:rsidRDefault="001F1FBB" w:rsidP="001F1FBB">
      <w:pPr>
        <w:pStyle w:val="Heading3"/>
      </w:pPr>
      <w:r w:rsidRPr="009E18DE">
        <w:t>Biodiversity Loss Internal</w:t>
      </w:r>
    </w:p>
    <w:p w14:paraId="499ABB5D" w14:textId="5464D106" w:rsidR="001F1FBB" w:rsidRPr="009E18DE" w:rsidRDefault="001F1FBB" w:rsidP="001F1FBB">
      <w:pPr>
        <w:pStyle w:val="Heading4"/>
      </w:pPr>
      <w:r w:rsidRPr="009E18DE">
        <w:t>Biodiversity loss unpredictably cascades – stemming loss is key to maintain ecosystems</w:t>
      </w:r>
    </w:p>
    <w:p w14:paraId="3AB3ACCB" w14:textId="584F8598" w:rsidR="001F1FBB" w:rsidRPr="009E18DE" w:rsidRDefault="001F1FBB" w:rsidP="001F1FBB">
      <w:r w:rsidRPr="009E18DE">
        <w:rPr>
          <w:rStyle w:val="Style13ptBold"/>
        </w:rPr>
        <w:t>Koumoundouros 2021</w:t>
      </w:r>
      <w:r w:rsidRPr="009E18DE">
        <w:t xml:space="preserve"> - Editorial Assistant and Journalist at ScienceAlert</w:t>
      </w:r>
    </w:p>
    <w:p w14:paraId="558D27A7" w14:textId="40D20BFE" w:rsidR="001F1FBB" w:rsidRPr="009E18DE" w:rsidRDefault="001F1FBB" w:rsidP="001F1FBB">
      <w:r w:rsidRPr="009E18DE">
        <w:t>Tessa Koumoundouros 19 MARCH 2021 “The Threat of Cascading Extinctions on Earth Could Be Greater Than We Thought” https://www.sciencealert.com/humans-may-be-impacted-by-ripples-of-cascading-extinctions-sooner-than-expected</w:t>
      </w:r>
    </w:p>
    <w:p w14:paraId="659ACF28" w14:textId="5ADE4D30" w:rsidR="001F1FBB" w:rsidRPr="009E18DE" w:rsidRDefault="001F1FBB" w:rsidP="001F1FBB">
      <w:r w:rsidRPr="009E18DE">
        <w:rPr>
          <w:rStyle w:val="StyleUnderline"/>
        </w:rPr>
        <w:t>In the delicately tangled web of an ecosystem</w:t>
      </w:r>
      <w:r w:rsidRPr="009E18DE">
        <w:t xml:space="preserve">, </w:t>
      </w:r>
      <w:r w:rsidRPr="009E18DE">
        <w:rPr>
          <w:rStyle w:val="StyleUnderline"/>
        </w:rPr>
        <w:t>snapping certain anchor lines can bring the whole thing tumbling down</w:t>
      </w:r>
      <w:r w:rsidRPr="009E18DE">
        <w:t xml:space="preserve"> faster than severing other threads. Now, researchers have found that the species we see as most valuable and worth protecting often aren't the 'threads' most critical to maintaining the complex ecological webs we rely on. Ecologist Aislyn Keyes from the University of California and colleagues used data from three coastal food webs to simulate a dozen extinction sequences to gain a better understanding of how the connections anchor ecosystem services and the stability of the entire webs themselves. </w:t>
      </w:r>
      <w:r w:rsidRPr="009E18DE">
        <w:rPr>
          <w:rStyle w:val="StyleUnderline"/>
        </w:rPr>
        <w:t>Ecosystem services</w:t>
      </w:r>
      <w:r w:rsidRPr="009E18DE">
        <w:t xml:space="preserve"> are the ways in which nature contributes to humanity's wellbeing, such as fresh water resources, pollination, or plants mitigating soil erosion. The contribution of services from insects alone is worth billions of dollars a year just in the US. These services </w:t>
      </w:r>
      <w:r w:rsidRPr="009E18DE">
        <w:rPr>
          <w:rStyle w:val="StyleUnderline"/>
        </w:rPr>
        <w:t>are interwoven with everything we do</w:t>
      </w:r>
      <w:r w:rsidRPr="009E18DE">
        <w:t xml:space="preserve">. For example, even financial institutions' investments are highly dependent on ecosystem services, and over half of all global GDP is thought to depend on goods and services provided by the natural world. Yet, many of our activities are severing the threads that support these ecosystem services at random and at an accelerating rate. </w:t>
      </w:r>
      <w:r w:rsidRPr="009E18DE">
        <w:rPr>
          <w:rStyle w:val="StyleUnderline"/>
        </w:rPr>
        <w:t xml:space="preserve">When the loss of one species cascades into the loss of other species that once depended on it </w:t>
      </w:r>
      <w:r w:rsidRPr="009E18DE">
        <w:t xml:space="preserve">(secondary extinctions), </w:t>
      </w:r>
      <w:r w:rsidRPr="009E18DE">
        <w:rPr>
          <w:rStyle w:val="StyleUnderline"/>
        </w:rPr>
        <w:t xml:space="preserve">this creates more threats to the ecosystem services we rely on. </w:t>
      </w:r>
      <w:r w:rsidRPr="009E18DE">
        <w:t xml:space="preserve">Earlier this month, a team of researchers found support for a strong connection between rapidly vanishing species diversity and ecosystem services. "These connections need to be made more visible in assessments of nature's contributions to human wellbeing in order to fully understand how to manage and protect these benefits to humans," urged co-author and ecologist Silvia Ceaușu from University College London. Now, in an effort towards better understanding these contributions, modeling in the study from Keyes and team has found "species providing services do not play a critical role in stabilizing food webs - whereas species playing supporting roles in services through interactions are critical to the robustness of both food webs and services." This means that </w:t>
      </w:r>
      <w:r w:rsidRPr="009E18DE">
        <w:rPr>
          <w:rStyle w:val="StyleUnderline"/>
        </w:rPr>
        <w:t>ecosystem services are under greater threat than anticipated because more species support these services than we've accounted for</w:t>
      </w:r>
      <w:r w:rsidRPr="009E18DE">
        <w:t xml:space="preserve">. </w:t>
      </w:r>
      <w:r w:rsidRPr="009E18DE">
        <w:rPr>
          <w:rStyle w:val="StyleUnderline"/>
        </w:rPr>
        <w:t xml:space="preserve">And it is a huge problem when it comes to how we prioritize conservation. </w:t>
      </w:r>
      <w:r w:rsidRPr="009E18DE">
        <w:t>"There's not nearly enough money for conservation," explains Keyes. "[The] traditional approaches that assess ecosystem services might be missing a lot of this stuff. "</w:t>
      </w:r>
      <w:r w:rsidRPr="009E18DE">
        <w:rPr>
          <w:rStyle w:val="StyleUnderline"/>
        </w:rPr>
        <w:t>A lot of ecosystem service assessments focus on only the species that directly provides the service, but we know that impacts can cascade through an ecosystem, and so we show that these secondary extinctions represent an increased vulnerability</w:t>
      </w:r>
      <w:r w:rsidRPr="009E18DE">
        <w:t xml:space="preserve"> for services that hasn't necessarily been considered." The loss of highly connected species has already been shown to cause more secondary extinctions, at least in grassland ecosystems, and the new study's findings support this. What's more, not all levels of the ecosystem are as vulnerable to this unraveling effect. Those at the top of the food chain, like large fish, were more likely to be negatively impacted by secondary extinctions than those on lower trophic levels, like plants. "Protecting certain species that are disproportionately contributing to services either by supporting them or directly providing them can potentially help mitigate any indirect threats," suggests Keyes. "I think this approach could be a way to better allocate resources to protect multiple species and services." The researchers caution their model does not yet incorporate many interacting factors - it is only a first step in understanding the impacts of secondary extinctions. There's also a lot of work to do to identify key species and their complicated tapestries of interactions in the field, especially for large-scale interactions. A recent report from the Biodiversity and Ecosystem Services Index suggested loss of "</w:t>
      </w:r>
      <w:r w:rsidRPr="009E18DE">
        <w:rPr>
          <w:rStyle w:val="StyleUnderline"/>
        </w:rPr>
        <w:t>ecosystem services could be significantly slowed down or even reversed if the role of biodiversity and its full contribution to economic production were an integrated part of decisions made by governmental entities, companies, and other stakeholders</w:t>
      </w:r>
      <w:r w:rsidRPr="009E18DE">
        <w:t>." Keyes and team are planning to investigate if the same factors that make food webs more resilient against extinction also help maintain ecosystem services.</w:t>
      </w:r>
    </w:p>
    <w:p w14:paraId="0A481C9D" w14:textId="289C8A1E" w:rsidR="00F84FC0" w:rsidRPr="009E18DE" w:rsidRDefault="00F84FC0" w:rsidP="00F84FC0">
      <w:pPr>
        <w:pStyle w:val="Heading3"/>
      </w:pPr>
      <w:r w:rsidRPr="009E18DE">
        <w:t xml:space="preserve">Biodiversity Loss </w:t>
      </w:r>
      <w:r w:rsidRPr="009E18DE">
        <w:sym w:font="Wingdings" w:char="F0E0"/>
      </w:r>
      <w:r w:rsidRPr="009E18DE">
        <w:t xml:space="preserve"> Extinction</w:t>
      </w:r>
    </w:p>
    <w:p w14:paraId="6F0A6F69" w14:textId="2C36214A" w:rsidR="00F84FC0" w:rsidRPr="009E18DE" w:rsidRDefault="00F84FC0" w:rsidP="00F84FC0">
      <w:pPr>
        <w:pStyle w:val="Heading4"/>
      </w:pPr>
      <w:r w:rsidRPr="009E18DE">
        <w:t>Biodiversity Loss Causes Extinction – Small Losses Cascade</w:t>
      </w:r>
    </w:p>
    <w:p w14:paraId="33A7CC28" w14:textId="1F4EAB18" w:rsidR="00F84FC0" w:rsidRPr="009E18DE" w:rsidRDefault="00F84FC0" w:rsidP="00F84FC0">
      <w:r w:rsidRPr="009E18DE">
        <w:rPr>
          <w:rStyle w:val="Style13ptBold"/>
        </w:rPr>
        <w:t>Dirzo et al 2014</w:t>
      </w:r>
      <w:r w:rsidRPr="009E18DE">
        <w:t xml:space="preserve"> - Department of Biology, Stanford University</w:t>
      </w:r>
    </w:p>
    <w:p w14:paraId="7E61103E" w14:textId="023B7689" w:rsidR="00F84FC0" w:rsidRPr="009E18DE" w:rsidRDefault="00F84FC0" w:rsidP="00F84FC0">
      <w:r w:rsidRPr="009E18DE">
        <w:t xml:space="preserve">Rodolfo Dirzo, Hillary S. Young,2 Mauro Galetti,3 Gerardo Ceballos,4 Nick J. B. Isaac,5 Ben Collen62014 “Defaunation in the Anthropocene” Science 345, 401 (2014) </w:t>
      </w:r>
    </w:p>
    <w:p w14:paraId="6CB91986" w14:textId="7D137133" w:rsidR="00F84FC0" w:rsidRPr="009E18DE" w:rsidRDefault="00F84FC0" w:rsidP="00F84FC0">
      <w:pPr>
        <w:rPr>
          <w:rStyle w:val="Emphasis"/>
        </w:rPr>
      </w:pPr>
      <w:r w:rsidRPr="009E18DE">
        <w:rPr>
          <w:rStyle w:val="Emphasis"/>
        </w:rPr>
        <w:t>We live amid a global wave of anthropogenically driven biodiversity loss</w:t>
      </w:r>
      <w:r w:rsidRPr="009E18DE">
        <w:rPr>
          <w:sz w:val="16"/>
        </w:rPr>
        <w:t>: species</w:t>
      </w:r>
      <w:r w:rsidRPr="009E18DE">
        <w:rPr>
          <w:sz w:val="12"/>
        </w:rPr>
        <w:t>¶</w:t>
      </w:r>
      <w:r w:rsidRPr="009E18DE">
        <w:rPr>
          <w:sz w:val="16"/>
        </w:rPr>
        <w:t xml:space="preserve"> and population extirpations and, critically, declines in local species abundance. Particularly, </w:t>
      </w:r>
      <w:r w:rsidRPr="009E18DE">
        <w:rPr>
          <w:rStyle w:val="StyleUnderline"/>
        </w:rPr>
        <w:t>human impacts on animal biodiversity are an under-recognized form of global environmental change.</w:t>
      </w:r>
      <w:r w:rsidRPr="009E18DE">
        <w:rPr>
          <w:sz w:val="16"/>
        </w:rPr>
        <w:t xml:space="preserve"> Among </w:t>
      </w:r>
      <w:r w:rsidRPr="009E18DE">
        <w:rPr>
          <w:rStyle w:val="StyleUnderline"/>
        </w:rPr>
        <w:t>terrestrial vertebrates</w:t>
      </w:r>
      <w:r w:rsidRPr="009E18DE">
        <w:rPr>
          <w:sz w:val="16"/>
        </w:rPr>
        <w:t>, 322 species have</w:t>
      </w:r>
      <w:r w:rsidRPr="009E18DE">
        <w:rPr>
          <w:sz w:val="12"/>
        </w:rPr>
        <w:t>¶</w:t>
      </w:r>
      <w:r w:rsidRPr="009E18DE">
        <w:rPr>
          <w:sz w:val="16"/>
        </w:rPr>
        <w:t xml:space="preserve"> become extinct since 1500, </w:t>
      </w:r>
      <w:r w:rsidRPr="009E18DE">
        <w:rPr>
          <w:rStyle w:val="StyleUnderline"/>
        </w:rPr>
        <w:t>and</w:t>
      </w:r>
      <w:r w:rsidRPr="009E18DE">
        <w:rPr>
          <w:sz w:val="16"/>
        </w:rPr>
        <w:t xml:space="preserve"> populations of the remaining species show 25% average decline in abundance. </w:t>
      </w:r>
      <w:r w:rsidRPr="009E18DE">
        <w:rPr>
          <w:rStyle w:val="StyleUnderline"/>
        </w:rPr>
        <w:t>Invertebrate patterns are</w:t>
      </w:r>
      <w:r w:rsidRPr="009E18DE">
        <w:rPr>
          <w:sz w:val="16"/>
        </w:rPr>
        <w:t xml:space="preserve"> equally </w:t>
      </w:r>
      <w:r w:rsidRPr="009E18DE">
        <w:rPr>
          <w:rStyle w:val="StyleUnderline"/>
        </w:rPr>
        <w:t>dire</w:t>
      </w:r>
      <w:r w:rsidRPr="009E18DE">
        <w:rPr>
          <w:sz w:val="16"/>
        </w:rPr>
        <w:t>: 67% of</w:t>
      </w:r>
      <w:r w:rsidRPr="009E18DE">
        <w:rPr>
          <w:sz w:val="12"/>
        </w:rPr>
        <w:t>¶</w:t>
      </w:r>
      <w:r w:rsidRPr="009E18DE">
        <w:rPr>
          <w:sz w:val="16"/>
        </w:rPr>
        <w:t xml:space="preserve"> monitored populations show 45% mean abundance decline. </w:t>
      </w:r>
      <w:r w:rsidRPr="009E18DE">
        <w:rPr>
          <w:rStyle w:val="Emphasis"/>
        </w:rPr>
        <w:t>Such animal declines</w:t>
      </w:r>
      <w:r w:rsidRPr="009E18DE">
        <w:rPr>
          <w:rStyle w:val="Emphasis"/>
          <w:b w:val="0"/>
          <w:sz w:val="12"/>
        </w:rPr>
        <w:t>¶</w:t>
      </w:r>
      <w:r w:rsidRPr="009E18DE">
        <w:rPr>
          <w:rStyle w:val="Emphasis"/>
          <w:sz w:val="12"/>
        </w:rPr>
        <w:t xml:space="preserve"> </w:t>
      </w:r>
      <w:r w:rsidRPr="009E18DE">
        <w:rPr>
          <w:rStyle w:val="Emphasis"/>
        </w:rPr>
        <w:t>will cascade onto ecosystem functioning and human well-being</w:t>
      </w:r>
      <w:r w:rsidRPr="009E18DE">
        <w:rPr>
          <w:rStyle w:val="StyleUnderline"/>
        </w:rPr>
        <w:t>. Much remains unknown</w:t>
      </w:r>
      <w:r w:rsidRPr="009E18DE">
        <w:rPr>
          <w:sz w:val="16"/>
        </w:rPr>
        <w:t xml:space="preserve"> </w:t>
      </w:r>
      <w:r w:rsidRPr="009E18DE">
        <w:rPr>
          <w:rStyle w:val="StyleUnderline"/>
        </w:rPr>
        <w:t>about this “Anthropocene defaunation</w:t>
      </w:r>
      <w:r w:rsidRPr="009E18DE">
        <w:rPr>
          <w:sz w:val="16"/>
        </w:rPr>
        <w:t xml:space="preserve">”; </w:t>
      </w:r>
      <w:r w:rsidRPr="009E18DE">
        <w:rPr>
          <w:rStyle w:val="StyleUnderline"/>
        </w:rPr>
        <w:t>these knowledge gaps hinder our capacity</w:t>
      </w:r>
      <w:r w:rsidRPr="009E18DE">
        <w:rPr>
          <w:rStyle w:val="StyleUnderline"/>
          <w:sz w:val="12"/>
        </w:rPr>
        <w:t xml:space="preserve">¶ </w:t>
      </w:r>
      <w:r w:rsidRPr="009E18DE">
        <w:rPr>
          <w:rStyle w:val="StyleUnderline"/>
        </w:rPr>
        <w:t>to predict and limit defaunation impacts.</w:t>
      </w:r>
      <w:r w:rsidRPr="009E18DE">
        <w:rPr>
          <w:sz w:val="16"/>
        </w:rPr>
        <w:t xml:space="preserve"> </w:t>
      </w:r>
      <w:r w:rsidRPr="009E18DE">
        <w:rPr>
          <w:rStyle w:val="Emphasis"/>
        </w:rPr>
        <w:t>Clearly</w:t>
      </w:r>
      <w:r w:rsidRPr="009E18DE">
        <w:rPr>
          <w:sz w:val="16"/>
        </w:rPr>
        <w:t xml:space="preserve">, however, </w:t>
      </w:r>
      <w:r w:rsidRPr="009E18DE">
        <w:rPr>
          <w:rStyle w:val="Emphasis"/>
        </w:rPr>
        <w:t>defaunation is both a pervasive component of the planet’s sixth mass extinction and also a major driver of global ecological change</w:t>
      </w:r>
      <w:r w:rsidRPr="009E18DE">
        <w:rPr>
          <w:sz w:val="16"/>
        </w:rPr>
        <w:t xml:space="preserve">. </w:t>
      </w:r>
      <w:r w:rsidRPr="009E18DE">
        <w:rPr>
          <w:rStyle w:val="StyleUnderline"/>
        </w:rPr>
        <w:t>In the past 500 years</w:t>
      </w:r>
      <w:r w:rsidRPr="009E18DE">
        <w:rPr>
          <w:sz w:val="16"/>
        </w:rPr>
        <w:t xml:space="preserve">, </w:t>
      </w:r>
      <w:r w:rsidRPr="009E18DE">
        <w:rPr>
          <w:rStyle w:val="StyleUnderline"/>
        </w:rPr>
        <w:t>humans have triggered a wave of extinction, threat, and local population declines that may be comparable in both rate and magnitude with the five previous mass extinctions of Earth’s history</w:t>
      </w:r>
      <w:r w:rsidRPr="009E18DE">
        <w:rPr>
          <w:sz w:val="16"/>
        </w:rPr>
        <w:t xml:space="preserve"> (1). Similar to other mass extinction events, </w:t>
      </w:r>
      <w:r w:rsidRPr="009E18DE">
        <w:rPr>
          <w:rStyle w:val="StyleUnderline"/>
        </w:rPr>
        <w:t>the effects of this “sixth extinction wave” extend across taxonomic group</w:t>
      </w:r>
      <w:r w:rsidRPr="009E18DE">
        <w:rPr>
          <w:sz w:val="16"/>
        </w:rPr>
        <w:t xml:space="preserve">s, but they are also selective, with some taxonomic groups and regions being particularly affected (2). Here, we review the patterns and consequences of contemporary anthropogenic impact on terrestrial animals. We aim to portray the scope and nature of declines of both species and abundance of individuals and examine the consequences of these declines. So profound is this problem that we have applied the term “defaunation” to describe it. </w:t>
      </w:r>
      <w:r w:rsidRPr="009E18DE">
        <w:rPr>
          <w:rStyle w:val="StyleUnderline"/>
        </w:rPr>
        <w:t>This</w:t>
      </w:r>
      <w:r w:rsidRPr="009E18DE">
        <w:rPr>
          <w:sz w:val="16"/>
        </w:rPr>
        <w:t xml:space="preserve"> recent pulse of animal loss, hereafter referred to as the Anthropocene defaunation, </w:t>
      </w:r>
      <w:r w:rsidRPr="009E18DE">
        <w:rPr>
          <w:rStyle w:val="StyleUnderline"/>
        </w:rPr>
        <w:t>is not only a conspicuous consequence of human impacts on the planet but also a primary driver of global environmental change in its own right</w:t>
      </w:r>
      <w:r w:rsidRPr="009E18DE">
        <w:rPr>
          <w:sz w:val="16"/>
        </w:rPr>
        <w:t xml:space="preserve">. In comparison, </w:t>
      </w:r>
      <w:r w:rsidRPr="009E18DE">
        <w:rPr>
          <w:rStyle w:val="StyleUnderline"/>
        </w:rPr>
        <w:t xml:space="preserve">we highlight the profound ecological impacts of the much more limited extinctions, predominantly of larger vertebrates, that occurred during the end of the last Ice Age. </w:t>
      </w:r>
      <w:r w:rsidRPr="009E18DE">
        <w:rPr>
          <w:rStyle w:val="Emphasis"/>
        </w:rPr>
        <w:t xml:space="preserve">These extinctions altered ecosystem processes and disturbance regimes at continental scales, triggering cascades of extinction thought to still reverberate today </w:t>
      </w:r>
      <w:r w:rsidRPr="009E18DE">
        <w:rPr>
          <w:sz w:val="16"/>
        </w:rPr>
        <w:t>(3, 4).</w:t>
      </w:r>
      <w:r w:rsidRPr="009E18DE">
        <w:rPr>
          <w:sz w:val="12"/>
        </w:rPr>
        <w:t>¶</w:t>
      </w:r>
      <w:r w:rsidRPr="009E18DE">
        <w:rPr>
          <w:sz w:val="16"/>
        </w:rPr>
        <w:t xml:space="preserve"> The term </w:t>
      </w:r>
      <w:r w:rsidRPr="009E18DE">
        <w:rPr>
          <w:rStyle w:val="StyleUnderline"/>
        </w:rPr>
        <w:t>defaunation</w:t>
      </w:r>
      <w:r w:rsidRPr="009E18DE">
        <w:rPr>
          <w:sz w:val="16"/>
        </w:rPr>
        <w:t xml:space="preserve">, used to denote the loss of both species and populations of wildlife (5), as well as local declines in abundance of individuals, </w:t>
      </w:r>
      <w:r w:rsidRPr="009E18DE">
        <w:rPr>
          <w:rStyle w:val="StyleUnderline"/>
        </w:rPr>
        <w:t>needs to be considered in the same sense as deforestation</w:t>
      </w:r>
      <w:r w:rsidRPr="009E18DE">
        <w:rPr>
          <w:sz w:val="16"/>
        </w:rPr>
        <w:t>, a term that is now readily recognized and influential in focusing scientific and general public attention on biodiversity issues (5). However, a</w:t>
      </w:r>
      <w:r w:rsidRPr="009E18DE">
        <w:rPr>
          <w:rStyle w:val="StyleUnderline"/>
        </w:rPr>
        <w:t>lthough remote sensing technology provides rigorous quantitative information and compelling images of the magnitude, rapidity, and extent of patterns of deforestation, defaunation remains a largely cryptic phenomenon</w:t>
      </w:r>
      <w:r w:rsidRPr="009E18DE">
        <w:rPr>
          <w:sz w:val="16"/>
        </w:rPr>
        <w:t>. It can occur even in large protected habitats (6), and yet, some animal species are able to persist in highly modified habitats, making it difficult to quantify without intensive surveys.</w:t>
      </w:r>
      <w:r w:rsidRPr="009E18DE">
        <w:rPr>
          <w:sz w:val="12"/>
        </w:rPr>
        <w:t>¶</w:t>
      </w:r>
      <w:r w:rsidRPr="009E18DE">
        <w:rPr>
          <w:sz w:val="16"/>
        </w:rPr>
        <w:t xml:space="preserve"> </w:t>
      </w:r>
      <w:r w:rsidRPr="009E18DE">
        <w:rPr>
          <w:rStyle w:val="StyleUnderline"/>
        </w:rPr>
        <w:t>Analyses of the impacts of global biodiversity loss typically base their conclusions on data de- rived from species extinctions</w:t>
      </w:r>
      <w:r w:rsidRPr="009E18DE">
        <w:rPr>
          <w:sz w:val="16"/>
        </w:rPr>
        <w:t xml:space="preserve"> (1, 7, 8), and typically, </w:t>
      </w:r>
      <w:r w:rsidRPr="009E18DE">
        <w:rPr>
          <w:rStyle w:val="StyleUnderline"/>
        </w:rPr>
        <w:t>evaluations of the effects of biodiversity loss draw heavily from small-scale manipulations of plants and small sedentary consumers</w:t>
      </w:r>
      <w:r w:rsidRPr="009E18DE">
        <w:rPr>
          <w:sz w:val="16"/>
        </w:rPr>
        <w:t xml:space="preserve"> (9). Both of </w:t>
      </w:r>
      <w:r w:rsidRPr="009E18DE">
        <w:rPr>
          <w:rStyle w:val="Emphasis"/>
        </w:rPr>
        <w:t>these approaches likely underestimate the full impacts of biodiversity loss</w:t>
      </w:r>
      <w:r w:rsidRPr="009E18DE">
        <w:rPr>
          <w:sz w:val="16"/>
        </w:rPr>
        <w:t>. Although species extinctions are of great evolutionary importance, declines in the number of individuals in local populations and changes in the composition of species in a community will generally cause greater immediate impacts on ecosystem function (8, 10). Moreover, whereas the extinction of a species often proceeds slowly (11</w:t>
      </w:r>
      <w:r w:rsidRPr="009E18DE">
        <w:rPr>
          <w:rStyle w:val="StyleUnderline"/>
        </w:rPr>
        <w:t>), abundance declines within populations to functionally extinct levels can occur rapidly</w:t>
      </w:r>
      <w:r w:rsidRPr="009E18DE">
        <w:rPr>
          <w:sz w:val="16"/>
        </w:rPr>
        <w:t xml:space="preserve"> (2, 12). </w:t>
      </w:r>
      <w:r w:rsidRPr="009E18DE">
        <w:rPr>
          <w:rStyle w:val="StyleUnderline"/>
        </w:rPr>
        <w:t>Actual extinction events are</w:t>
      </w:r>
      <w:r w:rsidRPr="009E18DE">
        <w:rPr>
          <w:sz w:val="16"/>
        </w:rPr>
        <w:t xml:space="preserve"> also </w:t>
      </w:r>
      <w:r w:rsidRPr="009E18DE">
        <w:rPr>
          <w:rStyle w:val="StyleUnderline"/>
        </w:rPr>
        <w:t>hard to discern,</w:t>
      </w:r>
      <w:r w:rsidRPr="009E18DE">
        <w:rPr>
          <w:sz w:val="16"/>
        </w:rPr>
        <w:t xml:space="preserve"> and International Union for Conservation of Nature (IUCN) threat categories amalgamate symptoms of high risk, conflating declining population and small populations so that counts of threatened species do not necessarily translate into extinction risk, much less ecological impact (13). Although the magnitude and frequency of extinction events remain a potent way of communicating conservation issues, they are only a small part of the actual loss of biodiversity (14).</w:t>
      </w:r>
      <w:r w:rsidRPr="009E18DE">
        <w:rPr>
          <w:sz w:val="12"/>
        </w:rPr>
        <w:t>¶</w:t>
      </w:r>
      <w:r w:rsidRPr="009E18DE">
        <w:rPr>
          <w:sz w:val="16"/>
        </w:rPr>
        <w:t xml:space="preserve"> The Anthropocene defaunation process</w:t>
      </w:r>
      <w:r w:rsidRPr="009E18DE">
        <w:rPr>
          <w:sz w:val="12"/>
        </w:rPr>
        <w:t>¶</w:t>
      </w:r>
      <w:r w:rsidRPr="009E18DE">
        <w:rPr>
          <w:sz w:val="16"/>
        </w:rPr>
        <w:t xml:space="preserve"> Defaunation: A pervasive phenomenon</w:t>
      </w:r>
      <w:r w:rsidRPr="009E18DE">
        <w:rPr>
          <w:sz w:val="12"/>
        </w:rPr>
        <w:t>¶</w:t>
      </w:r>
      <w:r w:rsidRPr="009E18DE">
        <w:rPr>
          <w:sz w:val="16"/>
        </w:rPr>
        <w:t xml:space="preserve"> Of a conservatively estimated 5 million to 9 million animal species on the planet, we are likely losing ~11,000 to 58,000 species annually (15, 16). However, this does not consider population extirpations and declines in animal abundance within populations.</w:t>
      </w:r>
      <w:r w:rsidRPr="009E18DE">
        <w:rPr>
          <w:sz w:val="12"/>
        </w:rPr>
        <w:t>¶</w:t>
      </w:r>
      <w:r w:rsidRPr="009E18DE">
        <w:rPr>
          <w:sz w:val="16"/>
        </w:rPr>
        <w:t xml:space="preserve"> Across vertebrates, 16 to 33% of all species are estimated to be globally threatened or en- dangered (17, 18), and at least 322 vertebrate species have become extinct since 1500 (a date representative of onset of the recent wave of ex- tinction; formal definition of the start of the Anthropocene is still being debated) (table S1) (17, 19, 20). From an abundance perspective, vertebrate data indicate a mean decline of 28% in number of individuals across species in the past four decades (fig. S1, A and B) (14, 21, 22), with populations of many iconic species such as elephant rapidly declining toward extinc- tion (19).</w:t>
      </w:r>
      <w:r w:rsidRPr="009E18DE">
        <w:rPr>
          <w:sz w:val="12"/>
        </w:rPr>
        <w:t>¶</w:t>
      </w:r>
      <w:r w:rsidRPr="009E18DE">
        <w:rPr>
          <w:sz w:val="16"/>
        </w:rPr>
        <w:t xml:space="preserve"> Loss of invertebrate biodiversity has received much less attention, and data are extremely limited. However, data suggest that the rates of decline in numbers, species extinction, and range contraction among terrestrial invertebrates are at least as severe as among vertebrates (23, 24). </w:t>
      </w:r>
      <w:r w:rsidRPr="009E18DE">
        <w:rPr>
          <w:rStyle w:val="StyleUnderline"/>
        </w:rPr>
        <w:t>Although less than 1% of the 1.4 million described invertebrate species have been assessed for threat by the IUCN</w:t>
      </w:r>
      <w:r w:rsidRPr="009E18DE">
        <w:rPr>
          <w:sz w:val="16"/>
        </w:rPr>
        <w:t xml:space="preserve">, of those assessed, </w:t>
      </w:r>
      <w:r w:rsidRPr="009E18DE">
        <w:rPr>
          <w:rStyle w:val="StyleUnderline"/>
        </w:rPr>
        <w:t>~40% are considered threatened</w:t>
      </w:r>
      <w:r w:rsidRPr="009E18DE">
        <w:rPr>
          <w:sz w:val="16"/>
        </w:rPr>
        <w:t xml:space="preserve"> (17, 23, 24). Similarly, IUCN data on the status of 203 insect species in five orders reveal vastly more species in decline than increasing (Fig. 1A). Likewise, for the in- vertebrates for which trends have been evaluated in Europe, there is a much higher proportion of species with numbers decreasing rather than increasing (23). Long-term distribution data on moths and four other insect orders in the UK show that a substantial proportion of species have experienced severe range declines in the past several decades (Fig. 1B) (19, 25). Globally, long-term monitoring data on a sample of 452 invertebrate species indicate that there has been an overall decline in abundance of individuals since 1970 (Fig. 1C) (19). Focusing on just the Lepidoptera (butterflies and moths), for which the best data are available, there is strong evi- dence of declines in abundance globally (35% over 40 years) (Fig. 1C). Non-Lepidopteran inver- tebrates declined considerably more, indicat- ing that estimates of decline of invertebrates based on Lepidoptera data alone are conserv- ative (Fig. 1C) (19). Likewise, among pairs of disturbed and undisturbed sites globally, Lep- idopteran species richness is on average 7.6 times higher in undisturbed than disturbed sites, and total abundance is 1.6 times greater (Fig. 1D) (19).</w:t>
      </w:r>
      <w:r w:rsidRPr="009E18DE">
        <w:rPr>
          <w:sz w:val="12"/>
        </w:rPr>
        <w:t>¶</w:t>
      </w:r>
      <w:r w:rsidRPr="009E18DE">
        <w:rPr>
          <w:sz w:val="16"/>
        </w:rPr>
        <w:t xml:space="preserve"> Patterns of defaunation</w:t>
      </w:r>
      <w:r w:rsidRPr="009E18DE">
        <w:rPr>
          <w:sz w:val="12"/>
        </w:rPr>
        <w:t>¶</w:t>
      </w:r>
      <w:r w:rsidRPr="009E18DE">
        <w:rPr>
          <w:sz w:val="16"/>
        </w:rPr>
        <w:t xml:space="preserve"> </w:t>
      </w:r>
      <w:r w:rsidRPr="009E18DE">
        <w:rPr>
          <w:rStyle w:val="StyleUnderline"/>
        </w:rPr>
        <w:t>Although we are beginning to understand the patterns of species loss, we still have a limited understanding of how compositional changes in communities after defaunation and associated disturbance will affect phylogenetic community structure and phylogenetic diversity</w:t>
      </w:r>
      <w:r w:rsidRPr="009E18DE">
        <w:rPr>
          <w:sz w:val="16"/>
        </w:rPr>
        <w:t xml:space="preserve"> (26). Certain lineages appear to be particularly susceptible to human impact. For instance, among vertebrates, more amphibians (41%) are currently considered threatened than birds (17%), with mammals and reptiles experiencing intermediate threat levels (27). Although defaunation is a global pattern, geographic distribution patterns are also decidedly nonrandom (28). In our evaluation of mammals (1437 species) and birds (4263 spe- cies), the number of species per 10,000 km2 in decline (IUCN population status “decreasing”) varied across regions from a few to 75 in mam- mals and 125 in birds (Fig. 2), with highest numbers in tropical regions. These trends per- sist even after factoring in the greater species diversity of the tropics (29, 30). Similarly, most</w:t>
      </w:r>
      <w:r w:rsidRPr="009E18DE">
        <w:rPr>
          <w:sz w:val="12"/>
        </w:rPr>
        <w:t>¶</w:t>
      </w:r>
      <w:r w:rsidRPr="009E18DE">
        <w:rPr>
          <w:sz w:val="16"/>
        </w:rPr>
        <w:t xml:space="preserve"> of 177 mammal species have lost more than 50% of their range (9).</w:t>
      </w:r>
      <w:r w:rsidRPr="009E18DE">
        <w:rPr>
          <w:sz w:val="12"/>
        </w:rPr>
        <w:t>¶</w:t>
      </w:r>
      <w:r w:rsidRPr="009E18DE">
        <w:rPr>
          <w:sz w:val="16"/>
        </w:rPr>
        <w:t xml:space="preserve"> The use of statistical models based on life history characteristics (traits) has gained traction as a way to understand patterns of biodiversity loss (31). For many vertebrates, and a few inverte- brates, there has been excellent research explaining the extent to which such characteristics correlate with threat status and extinction risk (32–34). For example, small geographic range size, low reproductive rates, large home range size, and large body size recur across many studies and diverse taxa as key predictors of extinction</w:t>
      </w:r>
      <w:r w:rsidRPr="009E18DE">
        <w:rPr>
          <w:sz w:val="12"/>
        </w:rPr>
        <w:t>¶</w:t>
      </w:r>
      <w:r w:rsidRPr="009E18DE">
        <w:rPr>
          <w:sz w:val="16"/>
        </w:rPr>
        <w:t xml:space="preserve"> risk, at least among vertebrates. However, these “extinction models” have made little impact on conservation management, in part because trait correlations are often idiosyncratic and context- dependent (31).</w:t>
      </w:r>
      <w:r w:rsidRPr="009E18DE">
        <w:rPr>
          <w:sz w:val="12"/>
        </w:rPr>
        <w:t>¶</w:t>
      </w:r>
      <w:r w:rsidRPr="009E18DE">
        <w:rPr>
          <w:sz w:val="16"/>
        </w:rPr>
        <w:t xml:space="preserve"> We are increasingly aware that trait correlations are generally weaker at the population level than at the global scale (31, 35). Similarly, we now recognize that extinction risk is often a synergistic function of both intrinsic species traits and the nature of threat (32, 34–37). For example, large body size is more important for predicting risk in island birds than mainland birds (34) and for tropical mammals than for temperate ones (36). However, increasingly sophisticated approaches help to predict which species are likely to be at risk and to map latent extinction risk (38), hold- ing great promise both for managing defauna- tion and identifying likely patterns of ecological impact (39). For instance, large-bodied animals with large home ranges often play specific roles in connecting ecosystems and transferring en- ergy between them (40). Similarly, species with life history characteristics that make them robust to disturbance may be particularly com- petent at carrying zoonotic disease and therefore especially important at driving disease emergence (41, 42).</w:t>
      </w:r>
      <w:r w:rsidRPr="009E18DE">
        <w:rPr>
          <w:sz w:val="12"/>
        </w:rPr>
        <w:t>¶</w:t>
      </w:r>
      <w:r w:rsidRPr="009E18DE">
        <w:rPr>
          <w:sz w:val="16"/>
        </w:rPr>
        <w:t xml:space="preserve"> The relatively well-established pattern of correlation between body size and risk in mammals creates a predictable size-selective defaunation gradient (Fig. 3) (19, 36, 43). For instance, there are strong differences in body mass distribu- tions among mammals that (i) became extinct in category “threatened” and above), and (iv) ex- tant species not currently threatened (Fig. 3), all showing greater vulnerability of larger- bodied species. The myriad consequences of such differential defaunation have been quanti- fied via the experimental manipulation of the large wildlife in an African savanna (Fig. 4 and table S3), revealing substantial effects on biodiversity, ecological processes, and ecosystem functioning.</w:t>
      </w:r>
      <w:r w:rsidRPr="009E18DE">
        <w:rPr>
          <w:sz w:val="12"/>
        </w:rPr>
        <w:t>¶</w:t>
      </w:r>
      <w:r w:rsidRPr="009E18DE">
        <w:rPr>
          <w:sz w:val="16"/>
        </w:rPr>
        <w:t xml:space="preserve"> Multiple unaddressed drivers of defaunation</w:t>
      </w:r>
      <w:r w:rsidRPr="009E18DE">
        <w:rPr>
          <w:sz w:val="12"/>
        </w:rPr>
        <w:t>¶</w:t>
      </w:r>
      <w:r w:rsidRPr="009E18DE">
        <w:rPr>
          <w:sz w:val="16"/>
        </w:rPr>
        <w:t xml:space="preserve"> The long-established major proximate drivers of wildlife population decline and extinction in terrestrial ecosystems—namely, overexploitation, habitat destruction, and impacts from invasive species—remain pervasive (18). None of these major drivers have been effectively mitigated at the global scale (14, 18). Rather, all show increasing trajectories in recent decades (14). Moreover, several newer threats have recently emerged, most notably anthropogenic climate disruption, which will likely soon compete with habitat loss as the most important driver of defaunation (44). For example, ~20% of the landbirds in the westernthe Pleistocene [&lt;50,000 years before the present (B.P.)], (ii) went recently extinct (&lt;5000 years B.P., Late Holocene and Anthropocene), (iii) are currently threatened with extinction (IUCN hemisphere are predicted to go extinct because of climate change by 2100 (45). Disease, primarily involving human introduced pathogens, is also a major and growing threat (46).</w:t>
      </w:r>
      <w:r w:rsidRPr="009E18DE">
        <w:rPr>
          <w:sz w:val="12"/>
        </w:rPr>
        <w:t>¶</w:t>
      </w:r>
      <w:r w:rsidRPr="009E18DE">
        <w:rPr>
          <w:sz w:val="16"/>
        </w:rPr>
        <w:t xml:space="preserve"> Although most declining species are affected by multiple stressors, we still have a poor under- standing of the complex ways in which these drivers interact and of feedback loops that may exist (7, 11). Several examples of interactions are already well documented. For example, fragmenta- tion increases accessibility to humans, compound- ing threats of reduced habitat and exploitation (47). Similarly, land-use change is making it diffi- cult for animals to expand their distributions into areas made suitable by climate change (25, 48). Feedbacks among these and other drivers seem more likely to amplify the effects of defaunation than to dampen them (11).</w:t>
      </w:r>
      <w:r w:rsidRPr="009E18DE">
        <w:rPr>
          <w:sz w:val="12"/>
        </w:rPr>
        <w:t>¶</w:t>
      </w:r>
      <w:r w:rsidRPr="009E18DE">
        <w:rPr>
          <w:sz w:val="16"/>
        </w:rPr>
        <w:t xml:space="preserve"> Consequences of defaunation</w:t>
      </w:r>
      <w:r w:rsidRPr="009E18DE">
        <w:rPr>
          <w:sz w:val="12"/>
        </w:rPr>
        <w:t>¶</w:t>
      </w:r>
      <w:r w:rsidRPr="009E18DE">
        <w:rPr>
          <w:sz w:val="16"/>
        </w:rPr>
        <w:t xml:space="preserve"> </w:t>
      </w:r>
      <w:r w:rsidRPr="009E18DE">
        <w:rPr>
          <w:rStyle w:val="StyleUnderline"/>
        </w:rPr>
        <w:t>Because animal loss represents a major change in biodiversity, it is likely to have important ef- fects on ecosystem functioning</w:t>
      </w:r>
      <w:r w:rsidRPr="009E18DE">
        <w:rPr>
          <w:sz w:val="16"/>
        </w:rPr>
        <w:t xml:space="preserve">. </w:t>
      </w:r>
      <w:r w:rsidRPr="009E18DE">
        <w:rPr>
          <w:rStyle w:val="StyleUnderline"/>
        </w:rPr>
        <w:t>A recent meta-analyses of biodiversity-ecosystem function studies suggests that the impact of biodiversity losses on ecosystem functions is comparable in scale with that of other global changes</w:t>
      </w:r>
      <w:r w:rsidRPr="009E18DE">
        <w:rPr>
          <w:sz w:val="16"/>
        </w:rPr>
        <w:t xml:space="preserve"> (such as pollu- tion and nutrient deposition) (9). However, most efforts to quantify this relationship have focused largely on effects of reduced producer diversity, which may typically have much lower func- tional impacts than does consumer loss (49, 50). Efforts to quantify effects of changes in animal diversity on ecosystem function, particularly ter- restrial vertebrate diversity, remain more lim- ited (19, 51).</w:t>
      </w:r>
      <w:r w:rsidRPr="009E18DE">
        <w:rPr>
          <w:sz w:val="12"/>
        </w:rPr>
        <w:t>¶</w:t>
      </w:r>
      <w:r w:rsidRPr="009E18DE">
        <w:rPr>
          <w:sz w:val="16"/>
        </w:rPr>
        <w:t xml:space="preserve"> Impacts on ecosystem functions and services</w:t>
      </w:r>
      <w:r w:rsidRPr="009E18DE">
        <w:rPr>
          <w:sz w:val="12"/>
        </w:rPr>
        <w:t>¶</w:t>
      </w:r>
      <w:r w:rsidRPr="009E18DE">
        <w:rPr>
          <w:sz w:val="16"/>
        </w:rPr>
        <w:t xml:space="preserve"> We examined several ecosystem functions and services for which the impacts of defaunation have been documented that are either a direct result of anthropogenic extirpation of service- providing animals or occur indirectly through cascading effects (Fig. 5).</w:t>
      </w:r>
      <w:r w:rsidRPr="009E18DE">
        <w:rPr>
          <w:sz w:val="12"/>
        </w:rPr>
        <w:t>¶</w:t>
      </w:r>
      <w:r w:rsidRPr="009E18DE">
        <w:rPr>
          <w:sz w:val="16"/>
        </w:rPr>
        <w:t xml:space="preserve"> Pollination</w:t>
      </w:r>
      <w:r w:rsidRPr="009E18DE">
        <w:rPr>
          <w:sz w:val="12"/>
        </w:rPr>
        <w:t>¶</w:t>
      </w:r>
      <w:r w:rsidRPr="009E18DE">
        <w:rPr>
          <w:sz w:val="16"/>
        </w:rPr>
        <w:t xml:space="preserve"> Insect pollination, needed for 75% of all the world’s food crops, is estimated to be worth ~10% of the economic value of the world’s en- tire food supply (52). Pollinators appear to be strongly declining globally in both abundance and diversity (53). Declines in insect pollinator diversity in Northern Europe in the past 30 years have, for example, been linked to strong declines in relative abundance of plant species reliant on those pollinators (54). Similarly, de- clines in bird pollinators in New Zealand led to strong pollen limitation, ultimately reducing seed production and population regeneration (Fig. 5H) (55).</w:t>
      </w:r>
      <w:r w:rsidRPr="009E18DE">
        <w:rPr>
          <w:sz w:val="12"/>
        </w:rPr>
        <w:t>¶</w:t>
      </w:r>
      <w:r w:rsidRPr="009E18DE">
        <w:rPr>
          <w:sz w:val="16"/>
        </w:rPr>
        <w:t xml:space="preserve"> Pest control</w:t>
      </w:r>
      <w:r w:rsidRPr="009E18DE">
        <w:rPr>
          <w:sz w:val="12"/>
        </w:rPr>
        <w:t>¶</w:t>
      </w:r>
      <w:r w:rsidRPr="009E18DE">
        <w:rPr>
          <w:sz w:val="16"/>
        </w:rPr>
        <w:t xml:space="preserve"> Observational and experimental studies show that declines in small vertebrates frequently lead to multitrophic cascades, affecting herbivore abundance, plant damage, and plant biomass (56). Cumulatively, these ubiquitous small-predator trophic cascades can have enormous impacts on a wide variety of ecological functions, including food production. For example, arthropod pests are re- sponsible for 8 to 15% of the losses in most major food crops. Without natural biological control, this value could increase up to 37% (57). In the United States alone, the value of pest control by native predators is estimated at $4.5 billion an- nually (58).</w:t>
      </w:r>
      <w:r w:rsidRPr="009E18DE">
        <w:rPr>
          <w:sz w:val="12"/>
        </w:rPr>
        <w:t>¶</w:t>
      </w:r>
      <w:r w:rsidRPr="009E18DE">
        <w:rPr>
          <w:sz w:val="16"/>
        </w:rPr>
        <w:t xml:space="preserve"> Nutrient cycling and decomposition</w:t>
      </w:r>
      <w:r w:rsidRPr="009E18DE">
        <w:rPr>
          <w:sz w:val="12"/>
        </w:rPr>
        <w:t>¶</w:t>
      </w:r>
      <w:r w:rsidRPr="009E18DE">
        <w:rPr>
          <w:sz w:val="16"/>
        </w:rPr>
        <w:t xml:space="preserve"> The diversity of invertebrate communities, par- ticularly their functional diversity, can have dramatic impacts on decomposition rates and nutrient cycling (59–61). Declines in mobile spe- cies that move nutrients long distances have been shown to greatly affect patterns of nutrient distribution and cycling (62). Among large ani- mals, Pleistocene extinctions are thought to have changed influx of the major limiting nutrient, phosphorus, in the Amazon by ~98%, with im- plications persisting today (3). Defaunation can also affect water quality and dynamics of freshwater systems. For instance, global declines in amphibian populations in- crease algae and fine detritus biomass, reduce nitrogen uptake, and greatly reduce whole- stream respiration (Fig. 5E) (63). Large animals, including ungulates, hippos, and crocodiles, prevent formation of anoxic zones through agitation and affect water movement through trampling (64). </w:t>
      </w:r>
      <w:r w:rsidRPr="009E18DE">
        <w:rPr>
          <w:rStyle w:val="StyleUnderline"/>
        </w:rPr>
        <w:t>Defaunation will affect human health in many other ways via reductions in ecosystem goods and services</w:t>
      </w:r>
      <w:r w:rsidRPr="009E18DE">
        <w:rPr>
          <w:sz w:val="16"/>
        </w:rPr>
        <w:t xml:space="preserve"> (65), </w:t>
      </w:r>
      <w:r w:rsidRPr="009E18DE">
        <w:rPr>
          <w:rStyle w:val="StyleUnderline"/>
        </w:rPr>
        <w:t>including pharmaceutical com- pounds, livestock species, biocontrol agents, food resources, and disease regulation</w:t>
      </w:r>
      <w:r w:rsidRPr="009E18DE">
        <w:rPr>
          <w:sz w:val="16"/>
        </w:rPr>
        <w:t xml:space="preserve">. Between 23 and 36% of all birds, mammals, and amphibians used for food or medicine are now threatened with extinction (14). </w:t>
      </w:r>
      <w:r w:rsidRPr="009E18DE">
        <w:rPr>
          <w:rStyle w:val="StyleUnderline"/>
        </w:rPr>
        <w:t>In many parts of the world, wild-animal food sources are a critical part of the diet, particularly for the poor</w:t>
      </w:r>
      <w:r w:rsidRPr="009E18DE">
        <w:rPr>
          <w:sz w:val="16"/>
        </w:rPr>
        <w:t xml:space="preserve">. One recent study in Madagascar suggested that loss of wildlife as a food source will increase anemia by 30%, leading to increased mortality, morbidity, and learning difficulties (66). However, although some level of bushmeat extraction may be a sustainable ser- vice, current levels are clearly untenable (67); ver- tebrate populations used for food are estimated to have declined by at least 15% since 1970 (14). As previously detailed, food production may decline because of reduced pollination, seed dispersal, and insect predation. For example, </w:t>
      </w:r>
      <w:r w:rsidRPr="009E18DE">
        <w:rPr>
          <w:rStyle w:val="Emphasis"/>
        </w:rPr>
        <w:t>loss of pest control from ongoing bat declines in North Amer- ica are predicted to cause more than $22 billion in lost agricultural productivity</w:t>
      </w:r>
      <w:r w:rsidRPr="009E18DE">
        <w:rPr>
          <w:sz w:val="16"/>
        </w:rPr>
        <w:t xml:space="preserve"> (68). Defaunation can also affect disease transmission in myriad ways, including by changing the abundance, be- havior, and competence of hosts (69). Several studies demonstrate increases in disease preva- lence after defaunation (41, 42, 70). However, the impacts of defaunation on disease are far from straightforward (71), and few major human patho- gens seem to fit the criteria that would make such a relationship pervasive (71). More work is urgently needed to understand the mechanisms and context-dependence of defaunation-disease relationships in order to identify how defauna- tion will affect human disease.</w:t>
      </w:r>
      <w:r w:rsidRPr="009E18DE">
        <w:rPr>
          <w:sz w:val="12"/>
        </w:rPr>
        <w:t>¶</w:t>
      </w:r>
      <w:r w:rsidRPr="009E18DE">
        <w:rPr>
          <w:sz w:val="16"/>
        </w:rPr>
        <w:t xml:space="preserve"> Impacts on evolutionary patterns</w:t>
      </w:r>
      <w:r w:rsidRPr="009E18DE">
        <w:rPr>
          <w:sz w:val="12"/>
        </w:rPr>
        <w:t>¶</w:t>
      </w:r>
      <w:r w:rsidRPr="009E18DE">
        <w:rPr>
          <w:sz w:val="16"/>
        </w:rPr>
        <w:t xml:space="preserve"> The effects of defaunation appear not to be merely proximally important to the ecology of affected species and systems but also to have evolutionary consequences. Several studies have detected rapid evolutionary changes in morphol- ogy or life history of short-lived organisms (72) or human-exploited species (73). Because defauna- tion of vertebrates often selects on body size, and smaller individuals are often unable to replace fully the ecological services their larger counter- parts provide, there is strong potential for cascading effects that result from changing body-size dis- tributions (74). Still poorly studied are the indirect evolutionary effects of defaunation on other spe- cies, not directly affected by human defaunation. For example, changes in abundance or compo- sition of pollinators or seed dispersers can cause rapid evolution in plant mating systems and seed morphology (75, 76). There is a pressing need to understand the ubiquity and importance of such “evolutionary cascades” (77).</w:t>
      </w:r>
      <w:r w:rsidRPr="009E18DE">
        <w:rPr>
          <w:sz w:val="12"/>
        </w:rPr>
        <w:t>¶</w:t>
      </w:r>
      <w:r w:rsidRPr="009E18DE">
        <w:rPr>
          <w:sz w:val="16"/>
        </w:rPr>
        <w:t xml:space="preserve"> Synthesis and ways forward</w:t>
      </w:r>
      <w:r w:rsidRPr="009E18DE">
        <w:rPr>
          <w:sz w:val="12"/>
        </w:rPr>
        <w:t>¶</w:t>
      </w:r>
      <w:r w:rsidRPr="009E18DE">
        <w:rPr>
          <w:sz w:val="16"/>
        </w:rPr>
        <w:t xml:space="preserve"> This Review indicates that a widespread and per- vasive defaunation crisis, with far-reaching con- sequences, is upon us. These consequences have been better recognized in the case of large mam- mals (78, 79). Yet, defaunation is affecting smaller and less charismatic fauna in similar ways. </w:t>
      </w:r>
      <w:r w:rsidRPr="009E18DE">
        <w:rPr>
          <w:rStyle w:val="StyleUnderline"/>
        </w:rPr>
        <w:t>On- going declines in populations of animals</w:t>
      </w:r>
      <w:r w:rsidRPr="009E18DE">
        <w:rPr>
          <w:sz w:val="16"/>
        </w:rPr>
        <w:t xml:space="preserve"> such as nematodes, beetles, or bats </w:t>
      </w:r>
      <w:r w:rsidRPr="009E18DE">
        <w:rPr>
          <w:rStyle w:val="StyleUnderline"/>
        </w:rPr>
        <w:t>are</w:t>
      </w:r>
      <w:r w:rsidRPr="009E18DE">
        <w:rPr>
          <w:sz w:val="16"/>
        </w:rPr>
        <w:t xml:space="preserve"> considerably </w:t>
      </w:r>
      <w:r w:rsidRPr="009E18DE">
        <w:rPr>
          <w:rStyle w:val="StyleUnderline"/>
        </w:rPr>
        <w:t>less evident to humans yet arguably are more func- tionally important.</w:t>
      </w:r>
      <w:r w:rsidRPr="009E18DE">
        <w:rPr>
          <w:sz w:val="16"/>
        </w:rPr>
        <w:t xml:space="preserve"> Improved monitoring and study of such taxa, particularly invertebrates, will be critical to advance our understanding of defaunation. Ironically, the cryptic nature of defaunation has strong potential to soon become very noncryptic, rivaling the impact of many other forms of global change in terms of loss of eco- system services essential for human well-being.</w:t>
      </w:r>
      <w:r w:rsidRPr="009E18DE">
        <w:rPr>
          <w:sz w:val="12"/>
        </w:rPr>
        <w:t>¶</w:t>
      </w:r>
      <w:r w:rsidRPr="009E18DE">
        <w:rPr>
          <w:sz w:val="16"/>
        </w:rPr>
        <w:t xml:space="preserve"> Although extinction remains an important evo- lutionary impact on our planet and is a powerful social conservation motivator, we emphasize that </w:t>
      </w:r>
      <w:r w:rsidRPr="009E18DE">
        <w:rPr>
          <w:rStyle w:val="StyleUnderline"/>
        </w:rPr>
        <w:t xml:space="preserve">defaunation is about much more than species loss. </w:t>
      </w:r>
      <w:r w:rsidRPr="009E18DE">
        <w:rPr>
          <w:sz w:val="16"/>
        </w:rPr>
        <w:t>Indeed, the effects of defaunation will be much less about the loss of absolute diversity than about local shifts in species compositions and functional groups within a community (80). Focusing on changes in diversity metrics is thus unlikely to be effective for maintaining adequate ecological function, and we need to focus on pre- dicting the systematic patterns of winners and losers in the Anthropocene and identify the traits that characterize them because this will provide information on the patterns and the links to function that we can then act on.</w:t>
      </w:r>
      <w:r w:rsidRPr="009E18DE">
        <w:rPr>
          <w:sz w:val="12"/>
        </w:rPr>
        <w:t>¶</w:t>
      </w:r>
      <w:r w:rsidRPr="009E18DE">
        <w:rPr>
          <w:sz w:val="16"/>
        </w:rPr>
        <w:t xml:space="preserve"> Cumulatively, </w:t>
      </w:r>
      <w:r w:rsidRPr="009E18DE">
        <w:rPr>
          <w:rStyle w:val="StyleUnderline"/>
        </w:rPr>
        <w:t xml:space="preserve">systematic defaunation clearly threatens to fundamentally alter basic ecological functions and is contributing to push us toward global-scale “tipping points” from which we may </w:t>
      </w:r>
      <w:r w:rsidRPr="009E18DE">
        <w:rPr>
          <w:rStyle w:val="Emphasis"/>
        </w:rPr>
        <w:t>not be able to return</w:t>
      </w:r>
      <w:r w:rsidRPr="009E18DE">
        <w:rPr>
          <w:sz w:val="16"/>
        </w:rPr>
        <w:t xml:space="preserve"> (7). Yet d</w:t>
      </w:r>
      <w:r w:rsidRPr="009E18DE">
        <w:rPr>
          <w:rStyle w:val="StyleUnderline"/>
        </w:rPr>
        <w:t>espite the dramatic rates of defaunation currently being observed, there is still much opportunity for action</w:t>
      </w:r>
      <w:r w:rsidRPr="009E18DE">
        <w:rPr>
          <w:sz w:val="16"/>
        </w:rPr>
        <w:t xml:space="preserve">. We must more meaningfully address immediate drivers of defaunation: Mitigation of animal overexploitation and land-use change are two feasible, imme- diate actions that can be taken (44). These actions can also buy necessary time to address the other critical driver, anthropogenic climate disruption. However, we must also address the often nonlinear impacts of continued human population growth and increasingly uneven per capita consumption, which ultimately drive all these threats (while still fostering poverty alleviation efforts). Ultimately, both reduced and more evenly distributed global resource consumption will be necessary to sustainably change ongoing trends in defaunation and, hopefully, eventually open the door to refaunation. </w:t>
      </w:r>
      <w:r w:rsidRPr="009E18DE">
        <w:rPr>
          <w:rStyle w:val="Emphasis"/>
        </w:rPr>
        <w:t>If unchecked</w:t>
      </w:r>
      <w:r w:rsidRPr="009E18DE">
        <w:rPr>
          <w:sz w:val="16"/>
        </w:rPr>
        <w:t xml:space="preserve">, </w:t>
      </w:r>
      <w:r w:rsidRPr="009E18DE">
        <w:rPr>
          <w:rStyle w:val="Emphasis"/>
        </w:rPr>
        <w:t>Anthropocene defaunation will become not only a characteristic of the planet’s sixth mass extinction, but also a driver of fundamental global transformations in ecosystem functioning.</w:t>
      </w:r>
    </w:p>
    <w:p w14:paraId="6DEA9A20" w14:textId="0E62984F" w:rsidR="001F1FBB" w:rsidRPr="009E18DE" w:rsidRDefault="001F1FBB" w:rsidP="001F1FBB">
      <w:pPr>
        <w:pStyle w:val="Heading3"/>
      </w:pPr>
      <w:r w:rsidRPr="009E18DE">
        <w:t>AT Resilience</w:t>
      </w:r>
    </w:p>
    <w:p w14:paraId="7779CB50" w14:textId="718985F4" w:rsidR="001F1FBB" w:rsidRPr="009E18DE" w:rsidRDefault="001F1FBB" w:rsidP="001F1FBB">
      <w:pPr>
        <w:pStyle w:val="Heading4"/>
      </w:pPr>
      <w:r w:rsidRPr="009E18DE">
        <w:t>Not resilient – biodiversity loss snowballs once its passed a threshold</w:t>
      </w:r>
    </w:p>
    <w:p w14:paraId="43E4DCBF" w14:textId="11D7546E" w:rsidR="001F1FBB" w:rsidRPr="009E18DE" w:rsidRDefault="001F1FBB" w:rsidP="001F1FBB">
      <w:r w:rsidRPr="009E18DE">
        <w:rPr>
          <w:rStyle w:val="Style13ptBold"/>
        </w:rPr>
        <w:t>Vandette 2018</w:t>
      </w:r>
      <w:r w:rsidRPr="009E18DE">
        <w:t xml:space="preserve"> – Earth.com Staff Writer</w:t>
      </w:r>
    </w:p>
    <w:p w14:paraId="6417F161" w14:textId="68D9EA38" w:rsidR="001F1FBB" w:rsidRPr="009E18DE" w:rsidRDefault="001F1FBB" w:rsidP="001F1FBB">
      <w:r w:rsidRPr="009E18DE">
        <w:t>Kay Vandette 02-19-2018 Biodiversity loss can cause snowball extinction effect https://www.earth.com/news/biodiversity-loss-extinction-effect/</w:t>
      </w:r>
    </w:p>
    <w:p w14:paraId="64F744B3" w14:textId="79C17997" w:rsidR="001F1FBB" w:rsidRPr="009E18DE" w:rsidRDefault="001F1FBB" w:rsidP="001F1FBB">
      <w:r w:rsidRPr="009E18DE">
        <w:rPr>
          <w:rStyle w:val="StyleUnderline"/>
        </w:rPr>
        <w:t>Biodiversity loss is occurring faster than ever due to habitat loss caused by human activity</w:t>
      </w:r>
      <w:r w:rsidRPr="009E18DE">
        <w:t xml:space="preserve"> and anthropogenic climate change. In fact, one 2016 study found that biodiversity loss is reaching unsafe levels. </w:t>
      </w:r>
      <w:r w:rsidRPr="009E18DE">
        <w:rPr>
          <w:rStyle w:val="StyleUnderline"/>
        </w:rPr>
        <w:t>Biodiversity loss can cause a snowball effect where the extinction of one species leads to the extinction of others. This</w:t>
      </w:r>
      <w:r w:rsidRPr="009E18DE">
        <w:t xml:space="preserve"> effect is known as an </w:t>
      </w:r>
      <w:r w:rsidRPr="009E18DE">
        <w:rPr>
          <w:rStyle w:val="StyleUnderline"/>
        </w:rPr>
        <w:t>extinction cascade</w:t>
      </w:r>
      <w:r w:rsidRPr="009E18DE">
        <w:t xml:space="preserve"> because one extinction can cause more due to the gap in the ecosystem. Now, new research has found that extinction cascades </w:t>
      </w:r>
      <w:r w:rsidRPr="009E18DE">
        <w:rPr>
          <w:rStyle w:val="StyleUnderline"/>
        </w:rPr>
        <w:t>have a higher likelihood of happening in areas where the loss of a species can’t be substituted by any others</w:t>
      </w:r>
      <w:r w:rsidRPr="009E18DE">
        <w:t xml:space="preserve"> at the same level of the food chain. In other words, no other species can fill the empty slot. Researchers from the University of Exeter conducted the study, and their findings show that </w:t>
      </w:r>
      <w:r w:rsidRPr="009E18DE">
        <w:rPr>
          <w:rStyle w:val="Emphasis"/>
        </w:rPr>
        <w:t>even if one species loss doesn’t snowball into a cascade effect</w:t>
      </w:r>
      <w:r w:rsidRPr="009E18DE">
        <w:t xml:space="preserve">, the </w:t>
      </w:r>
      <w:r w:rsidRPr="009E18DE">
        <w:rPr>
          <w:rStyle w:val="Emphasis"/>
        </w:rPr>
        <w:t xml:space="preserve">loss of biodiversity creates a higher risk of extinctions. </w:t>
      </w:r>
      <w:r w:rsidRPr="009E18DE">
        <w:t xml:space="preserve">“Interactions between species are important for ecosystem (a community of interacting species) stability,” said Dirk Sanders, an author of the study. “And because species are interconnected through multiple interactions, an impact on one species can affect others as well.” This new study shows that loss of one species through human activities isn’t the only concern, but that one species loss could lead to more. The researchers wanted to see if more complex food webs provided a buffer against extinction cascades. “It has been predicted that more complex food webs will be less vulnerable to extinction cascades because there is a greater chance that other species can step in and buffer against the effects of species loss,” said Sanders. “In our experiment, we used communities of plants and insects to test this prediction.” For the study, the researchers removed a species of wasp from their plant and insect ecosystem. The loss of the wasps led to other species’ loss. The results showed that smaller webs were more acutely affected compared to complex food webs. “Our results demonstrate that </w:t>
      </w:r>
      <w:r w:rsidRPr="009E18DE">
        <w:rPr>
          <w:rStyle w:val="StyleUnderline"/>
        </w:rPr>
        <w:t>biodiversity loss can increase the vulnerability of ecosystems to secondary extinctions which, when they occur, can then lead to further simplification causing run-away extinction cascades</w:t>
      </w:r>
      <w:r w:rsidRPr="009E18DE">
        <w:t xml:space="preserve">,” said Sanders. </w:t>
      </w:r>
      <w:r w:rsidRPr="009E18DE">
        <w:rPr>
          <w:rStyle w:val="StyleUnderline"/>
        </w:rPr>
        <w:t>It’s a dangerous snowball effect that could wreak havoc</w:t>
      </w:r>
      <w:r w:rsidRPr="009E18DE">
        <w:t xml:space="preserve"> on crucial ecosystems. This study shows the necessity of preserving biodiversity and trying to reduce the instances of species loss during a time when extinction is peaking higher than ever. </w:t>
      </w:r>
    </w:p>
    <w:p w14:paraId="4D3B4FA6" w14:textId="613130B7" w:rsidR="00574A59" w:rsidRPr="009E18DE" w:rsidRDefault="009F3347" w:rsidP="001F1FBB">
      <w:pPr>
        <w:pStyle w:val="Heading3"/>
      </w:pPr>
      <w:r w:rsidRPr="009E18DE">
        <w:t>Fertilizer Reduction</w:t>
      </w:r>
      <w:r w:rsidR="00574A59" w:rsidRPr="009E18DE">
        <w:t xml:space="preserve"> Solves Dead Zones</w:t>
      </w:r>
    </w:p>
    <w:p w14:paraId="22080C4D" w14:textId="77777777" w:rsidR="00574A59" w:rsidRPr="009E18DE" w:rsidRDefault="00574A59" w:rsidP="00574A59">
      <w:pPr>
        <w:pStyle w:val="Heading4"/>
      </w:pPr>
      <w:r w:rsidRPr="009E18DE">
        <w:t>Reverse causal and regional spills up to global ecosystem</w:t>
      </w:r>
    </w:p>
    <w:p w14:paraId="29CCB240" w14:textId="77777777" w:rsidR="00574A59" w:rsidRPr="009E18DE" w:rsidRDefault="00574A59" w:rsidP="00574A59">
      <w:r w:rsidRPr="009E18DE">
        <w:rPr>
          <w:rStyle w:val="Style13ptBold"/>
        </w:rPr>
        <w:t>Altieri and Diaz 19</w:t>
      </w:r>
      <w:r w:rsidRPr="009E18DE">
        <w:t xml:space="preserve"> (Andrew H. Altieri, Department of Environmental Engineering Sciences, Engineering School of Sustainable Infrastructure &amp; Environment, University of Florida. Robert J. Diaz, Virginia Institute of Marine Science, College of William and Mary, “Dead Zones: Oxygen Depletion in Coastal Ecosystems. World Seas: An Environmental Evaluation,” 453–473, 2019, doi:10.1016/b978-0-12-805052-1.00021-8, WC)</w:t>
      </w:r>
    </w:p>
    <w:p w14:paraId="2CDF17A5" w14:textId="77777777" w:rsidR="00574A59" w:rsidRPr="009E18DE" w:rsidRDefault="00574A59" w:rsidP="00574A59">
      <w:r w:rsidRPr="009E18DE">
        <w:rPr>
          <w:rStyle w:val="StyleUnderline"/>
        </w:rPr>
        <w:t>The number of dead zones and their severity has increased exponentially in recent decades and now impacts over 500 coastal ecosystems</w:t>
      </w:r>
      <w:r w:rsidRPr="009E18DE">
        <w:t xml:space="preserve">. </w:t>
      </w:r>
      <w:r w:rsidRPr="009E18DE">
        <w:rPr>
          <w:rStyle w:val="StyleUnderline"/>
        </w:rPr>
        <w:t>Its effects compromise ecosystem functions and services including habitat provision, water filtration, biogeochemical cycling, and fisheries harvests.</w:t>
      </w:r>
    </w:p>
    <w:p w14:paraId="059AD8FB" w14:textId="77777777" w:rsidR="00574A59" w:rsidRPr="009E18DE" w:rsidRDefault="00574A59" w:rsidP="00574A59">
      <w:r w:rsidRPr="009E18DE">
        <w:t xml:space="preserve">This stark assessment should motivate efforts to confront the dead-zone threat for the sake of ecosystem health and human well-being. </w:t>
      </w:r>
      <w:r w:rsidRPr="009E18DE">
        <w:rPr>
          <w:rStyle w:val="StyleUnderline"/>
        </w:rPr>
        <w:t xml:space="preserve">Encouragingly, there is evidence that </w:t>
      </w:r>
      <w:r w:rsidRPr="009E18DE">
        <w:rPr>
          <w:rStyle w:val="Emphasis"/>
        </w:rPr>
        <w:t>human action can reverse hypoxia and dead-zones formation</w:t>
      </w:r>
      <w:r w:rsidRPr="009E18DE">
        <w:rPr>
          <w:rStyle w:val="StyleUnderline"/>
        </w:rPr>
        <w:t xml:space="preserve">. Oxygen conditions improved in most of several dozen ecosystems </w:t>
      </w:r>
      <w:r w:rsidRPr="009E18DE">
        <w:rPr>
          <w:rStyle w:val="Emphasis"/>
        </w:rPr>
        <w:t>where nutrient inputs were reduced</w:t>
      </w:r>
      <w:r w:rsidRPr="009E18DE">
        <w:t xml:space="preserve"> (Kemp et al., 2009). Sometimes, nutrient remediation and the improvement of oxygen are intentional, </w:t>
      </w:r>
      <w:r w:rsidRPr="009E18DE">
        <w:rPr>
          <w:rStyle w:val="StyleUnderline"/>
        </w:rPr>
        <w:t>as along the coast of Sweden where sewage treatment was enhance</w:t>
      </w:r>
      <w:r w:rsidRPr="009E18DE">
        <w:t xml:space="preserve">d, </w:t>
      </w:r>
      <w:r w:rsidRPr="009E18DE">
        <w:rPr>
          <w:rStyle w:val="StyleUnderline"/>
        </w:rPr>
        <w:t>and</w:t>
      </w:r>
      <w:r w:rsidRPr="009E18DE">
        <w:t xml:space="preserve"> other times incidental, as in the </w:t>
      </w:r>
      <w:r w:rsidRPr="009E18DE">
        <w:rPr>
          <w:rStyle w:val="StyleUnderline"/>
        </w:rPr>
        <w:t>Black Sea where the collapse of the Soviet Union reduced fertilizer subsidies</w:t>
      </w:r>
      <w:r w:rsidRPr="009E18DE">
        <w:t xml:space="preserve"> (Mee et al., 2005; Rosenberg, Agrenius, Hellman, Nilsson, &amp; Norling, 2002). Additional effort in several areas is needed to build this positive momentum to improve the assessment and treatment of dead zones, including: increased surveillance of ecosystems, sustained support of long-term monitoring programs, deployment of advanced technology to detect changes in oxygen and associated water-quality parameters, development of cyber infrastructure for enhanced data sharing, and assessment of socio-economic factors (Altieri et al., 2017; Breitburg et al., 2009; Levin &amp; Breitburg, 2015; Rabalais et al., 2002).</w:t>
      </w:r>
    </w:p>
    <w:p w14:paraId="2082C5F7" w14:textId="77777777" w:rsidR="00574A59" w:rsidRPr="009E18DE" w:rsidRDefault="00574A59" w:rsidP="00574A59">
      <w:r w:rsidRPr="009E18DE">
        <w:t>Syntheses that integrate across multiple study systems and timescales are needed to generate realistic expectations for both the scope of improvement and the timeline for reaching management goals (Kemp et al., 2009). Coastal ecosystems show considerable background variability, and it can take decades to verify sustained improvement of oxygen conditions. Moreover, there is an emerging concern that climate change can counteract some gains to the oxygen regime expected from reductions in eutrophication (Altieri &amp; Gedan, 2015; Levin &amp; Breitburg, 2015). System-specific models for predicting the effects of nutrient abatement and climate forecasts on hypoxic conditions are urgently needed to guide management (Cloern, 2001). This holistic approach will require studying the interactions between hypoxia and other factors such as ocean acidification and temperature in a multiple-stressor framework.</w:t>
      </w:r>
    </w:p>
    <w:p w14:paraId="53F151B9" w14:textId="34BEEF66" w:rsidR="00574A59" w:rsidRPr="009E18DE" w:rsidRDefault="00574A59" w:rsidP="00574A59">
      <w:pPr>
        <w:rPr>
          <w:rStyle w:val="StyleUnderline"/>
        </w:rPr>
      </w:pPr>
      <w:r w:rsidRPr="009E18DE">
        <w:rPr>
          <w:rStyle w:val="StyleUnderline"/>
        </w:rPr>
        <w:t>Although dead zones are a worldwide phenomenon</w:t>
      </w:r>
      <w:r w:rsidRPr="009E18DE">
        <w:t xml:space="preserve">, </w:t>
      </w:r>
      <w:r w:rsidRPr="009E18DE">
        <w:rPr>
          <w:rStyle w:val="StyleUnderline"/>
        </w:rPr>
        <w:t>management of eutrophication and organic pollution at the watershed scale can improve oxygen conditions in many coastal ecosystems</w:t>
      </w:r>
      <w:r w:rsidRPr="009E18DE">
        <w:t xml:space="preserve">. </w:t>
      </w:r>
      <w:r w:rsidRPr="009E18DE">
        <w:rPr>
          <w:rStyle w:val="StyleUnderline"/>
        </w:rPr>
        <w:t xml:space="preserve">Therefore, dead zones are an </w:t>
      </w:r>
      <w:r w:rsidRPr="009E18DE">
        <w:rPr>
          <w:rStyle w:val="Emphasis"/>
        </w:rPr>
        <w:t>environmental problem that can be addressed by</w:t>
      </w:r>
      <w:r w:rsidRPr="009E18DE">
        <w:t xml:space="preserve"> grassroots organization and local management efforts when supported with robust research. </w:t>
      </w:r>
      <w:r w:rsidRPr="009E18DE">
        <w:rPr>
          <w:rStyle w:val="Emphasis"/>
        </w:rPr>
        <w:t>Regional governance</w:t>
      </w:r>
      <w:r w:rsidRPr="009E18DE">
        <w:rPr>
          <w:rStyle w:val="StyleUnderline"/>
        </w:rPr>
        <w:t>,</w:t>
      </w:r>
      <w:r w:rsidRPr="009E18DE">
        <w:t xml:space="preserve"> </w:t>
      </w:r>
      <w:r w:rsidRPr="009E18DE">
        <w:rPr>
          <w:rStyle w:val="StyleUnderline"/>
        </w:rPr>
        <w:t>such as the Chesapeake 2000 Agreement and the Convention on the Protection of the Marine Environment of the Baltic Sea</w:t>
      </w:r>
      <w:r w:rsidRPr="009E18DE">
        <w:t xml:space="preserve">, can support these efforts (Rabalais et al., 2010). </w:t>
      </w:r>
      <w:r w:rsidRPr="009E18DE">
        <w:rPr>
          <w:rStyle w:val="StyleUnderline"/>
        </w:rPr>
        <w:t>Individual</w:t>
      </w:r>
      <w:r w:rsidRPr="009E18DE">
        <w:t xml:space="preserve"> communities, institutions, and </w:t>
      </w:r>
      <w:r w:rsidRPr="009E18DE">
        <w:rPr>
          <w:rStyle w:val="StyleUnderline"/>
        </w:rPr>
        <w:t xml:space="preserve">nations have the potential to </w:t>
      </w:r>
      <w:r w:rsidRPr="009E18DE">
        <w:rPr>
          <w:rStyle w:val="Emphasis"/>
        </w:rPr>
        <w:t>lead by example</w:t>
      </w:r>
      <w:r w:rsidRPr="009E18DE">
        <w:rPr>
          <w:rStyle w:val="StyleUnderline"/>
        </w:rPr>
        <w:t xml:space="preserve"> in challenging the scourge of hypoxia and contributing to our growing understanding of the dead zone phenomenon.</w:t>
      </w:r>
    </w:p>
    <w:p w14:paraId="55D9F3C0" w14:textId="77777777" w:rsidR="009F3347" w:rsidRPr="009E18DE" w:rsidRDefault="009F3347" w:rsidP="009F3347">
      <w:pPr>
        <w:pStyle w:val="Heading4"/>
      </w:pPr>
      <w:r w:rsidRPr="009E18DE">
        <w:t>40-45% reduction in N2O could solve the gulf’s dead zone</w:t>
      </w:r>
    </w:p>
    <w:p w14:paraId="31314EF8" w14:textId="3F7049F1" w:rsidR="009F3347" w:rsidRPr="009E18DE" w:rsidRDefault="009F3347" w:rsidP="009F3347">
      <w:r w:rsidRPr="009E18DE">
        <w:rPr>
          <w:rStyle w:val="Style13ptBold"/>
        </w:rPr>
        <w:t>Raloff 2004</w:t>
      </w:r>
      <w:r w:rsidRPr="009E18DE">
        <w:t xml:space="preserve"> – editor for Science News </w:t>
      </w:r>
    </w:p>
    <w:p w14:paraId="2568F487" w14:textId="1F84A9BC" w:rsidR="009F3347" w:rsidRPr="009E18DE" w:rsidRDefault="009F3347" w:rsidP="009F3347">
      <w:pPr>
        <w:rPr>
          <w:rFonts w:ascii="Times New Roman" w:hAnsi="Times New Roman" w:cs="Times New Roman"/>
        </w:rPr>
      </w:pPr>
      <w:r w:rsidRPr="009E18DE">
        <w:rPr>
          <w:rFonts w:ascii="Times New Roman" w:hAnsi="Times New Roman" w:cs="Times New Roman"/>
        </w:rPr>
        <w:t>Janet Raloff, editor  for Science News for students with awards from the National Association of Science Writers,  June 5 2004, Science News vl 165 #17 “Dead waters”, https://www.sciencenews.org/article/dead-waters)</w:t>
      </w:r>
    </w:p>
    <w:p w14:paraId="4679A879" w14:textId="77777777" w:rsidR="009F3347" w:rsidRPr="009E18DE" w:rsidRDefault="009F3347" w:rsidP="009F3347">
      <w:pPr>
        <w:rPr>
          <w:rFonts w:ascii="Times New Roman" w:hAnsi="Times New Roman" w:cs="Times New Roman"/>
          <w:sz w:val="16"/>
        </w:rPr>
      </w:pPr>
      <w:r w:rsidRPr="009E18DE">
        <w:rPr>
          <w:rStyle w:val="StyleUnderline"/>
          <w:rFonts w:ascii="Times New Roman" w:hAnsi="Times New Roman" w:cs="Times New Roman"/>
        </w:rPr>
        <w:t>Accounts describing occasional bouts of hypoxia in the Gulf of Mexico date back to 1884</w:t>
      </w:r>
      <w:r w:rsidRPr="009E18DE">
        <w:rPr>
          <w:rFonts w:ascii="Times New Roman" w:hAnsi="Times New Roman" w:cs="Times New Roman"/>
          <w:sz w:val="16"/>
        </w:rPr>
        <w:t xml:space="preserve">, when a Mobile, Ala., newspaper reported a "jubilee"—a prolonged, anomalous run of fish and crabs into the shallows at Mobile. According to Diaz, although the reporter recommended that local citizens avail themselves of this "gift from God," it and subsequent jubilees almost certainly stemmed from the runoff of plant nutrients from farms and towns, which led to marine organisms' fleeing a new dead zone. </w:t>
      </w:r>
      <w:r w:rsidRPr="009E18DE">
        <w:rPr>
          <w:rStyle w:val="StyleUnderline"/>
          <w:rFonts w:ascii="Times New Roman" w:hAnsi="Times New Roman" w:cs="Times New Roman"/>
        </w:rPr>
        <w:t>For U.S. ecologists, a nagging question today is how much reduction in nutrient inputs to the Gulf of Mexico must occur for its dead zone to shrink substantially</w:t>
      </w:r>
      <w:r w:rsidRPr="009E18DE">
        <w:rPr>
          <w:rFonts w:ascii="Times New Roman" w:hAnsi="Times New Roman" w:cs="Times New Roman"/>
          <w:sz w:val="16"/>
        </w:rPr>
        <w:t xml:space="preserve">. Over the past few years, Don Scavia of the National Ocean Service in Silver Spring, Md., has developed a computer model of the annual Gulf dead zone. By correlating river inputs with the dead zones that Rabalais has mapped since 1985, Scavia's team calculated relationships between freshwater flow, the Mississippi's nitrate content, and the Gulf's oxygen concentrations. Then, the team ran the model backward, plugging in annual measurements for the past half-century of nitrate concentrations, the annual cycle of the Mississippi's flow, and weather data. </w:t>
      </w:r>
      <w:r w:rsidRPr="009E18DE">
        <w:rPr>
          <w:rStyle w:val="StyleUnderline"/>
          <w:rFonts w:ascii="Times New Roman" w:hAnsi="Times New Roman" w:cs="Times New Roman"/>
        </w:rPr>
        <w:t>The calculations indicate that dead zones didn't become large, annual phenomena until the mid-1970s</w:t>
      </w:r>
      <w:r w:rsidRPr="009E18DE">
        <w:rPr>
          <w:rFonts w:ascii="Times New Roman" w:hAnsi="Times New Roman" w:cs="Times New Roman"/>
          <w:sz w:val="16"/>
        </w:rPr>
        <w:t xml:space="preserve">, says Scavia, who is currently the director of the Michigan Sea Grant program in Ann Arbor. </w:t>
      </w:r>
      <w:r w:rsidRPr="009E18DE">
        <w:rPr>
          <w:rStyle w:val="StyleUnderline"/>
          <w:rFonts w:ascii="Times New Roman" w:hAnsi="Times New Roman" w:cs="Times New Roman"/>
        </w:rPr>
        <w:t>But now that it's perennial, the hypoxia phenomenon will be hard to vanquish</w:t>
      </w:r>
      <w:r w:rsidRPr="009E18DE">
        <w:rPr>
          <w:rFonts w:ascii="Times New Roman" w:hAnsi="Times New Roman" w:cs="Times New Roman"/>
          <w:sz w:val="16"/>
        </w:rPr>
        <w:t xml:space="preserve">, the model also indicates. </w:t>
      </w:r>
      <w:r w:rsidRPr="009E18DE">
        <w:rPr>
          <w:rStyle w:val="StyleUnderline"/>
          <w:rFonts w:ascii="Times New Roman" w:hAnsi="Times New Roman" w:cs="Times New Roman"/>
        </w:rPr>
        <w:t>By running the model forward in time</w:t>
      </w:r>
      <w:r w:rsidRPr="009E18DE">
        <w:rPr>
          <w:rFonts w:ascii="Times New Roman" w:hAnsi="Times New Roman" w:cs="Times New Roman"/>
          <w:sz w:val="16"/>
        </w:rPr>
        <w:t xml:space="preserve">, </w:t>
      </w:r>
      <w:r w:rsidRPr="009E18DE">
        <w:rPr>
          <w:rStyle w:val="StyleUnderline"/>
          <w:rFonts w:ascii="Times New Roman" w:hAnsi="Times New Roman" w:cs="Times New Roman"/>
        </w:rPr>
        <w:t>Scavia's team analyzed how much farmers and other polluters in the Gulf watershed</w:t>
      </w:r>
      <w:r w:rsidRPr="009E18DE">
        <w:rPr>
          <w:rFonts w:ascii="Times New Roman" w:hAnsi="Times New Roman" w:cs="Times New Roman"/>
          <w:sz w:val="16"/>
        </w:rPr>
        <w:t>—an area covering 41 percent of the lower 48 states' area—</w:t>
      </w:r>
      <w:r w:rsidRPr="009E18DE">
        <w:rPr>
          <w:rStyle w:val="StyleUnderline"/>
          <w:rFonts w:ascii="Times New Roman" w:hAnsi="Times New Roman" w:cs="Times New Roman"/>
        </w:rPr>
        <w:t>would have to scale back their nitrogen releases to limit the zone to an annual average of just 5,000 square km., a target set by the federal government</w:t>
      </w:r>
      <w:r w:rsidRPr="009E18DE">
        <w:rPr>
          <w:rFonts w:ascii="Times New Roman" w:hAnsi="Times New Roman" w:cs="Times New Roman"/>
          <w:sz w:val="16"/>
        </w:rPr>
        <w:t xml:space="preserve"> 3 years ago. </w:t>
      </w:r>
      <w:r w:rsidRPr="009E18DE">
        <w:rPr>
          <w:rStyle w:val="StyleUnderline"/>
          <w:rFonts w:ascii="Times New Roman" w:hAnsi="Times New Roman" w:cs="Times New Roman"/>
        </w:rPr>
        <w:t>The researchers' conclusion: a 40 to 45 percent annual cutback in the nutrient releases. That nitrogen reduction is daunting</w:t>
      </w:r>
      <w:r w:rsidRPr="009E18DE">
        <w:rPr>
          <w:rStyle w:val="Style13ptBold"/>
          <w:rFonts w:ascii="Times New Roman" w:hAnsi="Times New Roman" w:cs="Times New Roman"/>
          <w:sz w:val="16"/>
        </w:rPr>
        <w:t>,</w:t>
      </w:r>
      <w:r w:rsidRPr="009E18DE">
        <w:rPr>
          <w:rFonts w:ascii="Times New Roman" w:hAnsi="Times New Roman" w:cs="Times New Roman"/>
          <w:sz w:val="16"/>
        </w:rPr>
        <w:t xml:space="preserve"> says Robert W. Howarth of Cornell University. "Over the past 20 years, nitrogen pollution in coastal waters has increased pretty steadily, about 1 percent per year," he notes. A biogeochemist, Howarth chaired a National Academy of Sciences committee that studied nutrient pollution in coastal waters and 4 years ago issued a report finding that the problem, affecting almost all U.S. coastal waters to some degree, was so serious that urgent national action was imperative. To date, Howarth tells Science News, </w:t>
      </w:r>
      <w:r w:rsidRPr="009E18DE">
        <w:rPr>
          <w:rStyle w:val="StyleUnderline"/>
          <w:rFonts w:ascii="Times New Roman" w:hAnsi="Times New Roman" w:cs="Times New Roman"/>
        </w:rPr>
        <w:t>because the federal government currently seeks only voluntary controls on nutrient runoff, there hasn't been much action</w:t>
      </w:r>
      <w:r w:rsidRPr="009E18DE">
        <w:rPr>
          <w:rFonts w:ascii="Times New Roman" w:hAnsi="Times New Roman" w:cs="Times New Roman"/>
          <w:sz w:val="16"/>
        </w:rPr>
        <w:t>. In fact, budget cuts are reducing the already-scheduled monitoring.</w:t>
      </w:r>
    </w:p>
    <w:p w14:paraId="44410419" w14:textId="77777777" w:rsidR="009F3347" w:rsidRPr="009E18DE" w:rsidRDefault="009F3347" w:rsidP="009F3347">
      <w:pPr>
        <w:pStyle w:val="Heading4"/>
      </w:pPr>
      <w:r w:rsidRPr="009E18DE">
        <w:t>Fertilizer efficiency alone solves for 2/3 of gulf’s dead zone</w:t>
      </w:r>
    </w:p>
    <w:p w14:paraId="6E7544CA" w14:textId="176B5180" w:rsidR="009F3347" w:rsidRPr="009E18DE" w:rsidRDefault="009F3347" w:rsidP="009F3347">
      <w:pPr>
        <w:rPr>
          <w:rFonts w:ascii="Times New Roman" w:hAnsi="Times New Roman" w:cs="Times New Roman"/>
          <w:sz w:val="24"/>
        </w:rPr>
      </w:pPr>
      <w:r w:rsidRPr="009E18DE">
        <w:rPr>
          <w:rStyle w:val="Style13ptBold"/>
        </w:rPr>
        <w:t>Mestre and Benson 2015</w:t>
      </w:r>
      <w:r w:rsidRPr="009E18DE">
        <w:rPr>
          <w:rFonts w:ascii="Times New Roman" w:hAnsi="Times New Roman" w:cs="Times New Roman"/>
          <w:sz w:val="24"/>
        </w:rPr>
        <w:t xml:space="preserve"> – environmental defense fund</w:t>
      </w:r>
    </w:p>
    <w:p w14:paraId="0D46FA44" w14:textId="31F18D4A" w:rsidR="009F3347" w:rsidRPr="009E18DE" w:rsidRDefault="009F3347" w:rsidP="009F3347">
      <w:pPr>
        <w:rPr>
          <w:rFonts w:ascii="Times New Roman" w:hAnsi="Times New Roman" w:cs="Times New Roman"/>
        </w:rPr>
      </w:pPr>
      <w:r w:rsidRPr="009E18DE">
        <w:rPr>
          <w:rFonts w:ascii="Times New Roman" w:hAnsi="Times New Roman" w:cs="Times New Roman"/>
        </w:rPr>
        <w:t>Cristina Mestre and Julie Benson, the Environmental Defense Fund, February 2015, “Study: Adding Wetlands in the Corn Belt Can Shrink Gulf of Mexico Dead Zone”, https://www.edf.org/media/study-adding-wetlands-corn-belt-can-shrink-gulf-mexico-dead-zone</w:t>
      </w:r>
    </w:p>
    <w:p w14:paraId="76FBCB9B" w14:textId="77777777" w:rsidR="009F3347" w:rsidRPr="009E18DE" w:rsidRDefault="009F3347" w:rsidP="009F3347">
      <w:pPr>
        <w:rPr>
          <w:rFonts w:ascii="Times New Roman" w:hAnsi="Times New Roman" w:cs="Times New Roman"/>
          <w:sz w:val="16"/>
        </w:rPr>
      </w:pPr>
      <w:r w:rsidRPr="009E18DE">
        <w:rPr>
          <w:rStyle w:val="StyleUnderline"/>
          <w:rFonts w:ascii="Times New Roman" w:hAnsi="Times New Roman" w:cs="Times New Roman"/>
        </w:rPr>
        <w:t>Fertilizer efficiency measures and planting of cover crops can reduce nutrient pollution delivered to the Gulf of Mexico by 30 percent</w:t>
      </w:r>
      <w:r w:rsidRPr="009E18DE">
        <w:rPr>
          <w:rFonts w:ascii="Times New Roman" w:hAnsi="Times New Roman" w:cs="Times New Roman"/>
          <w:sz w:val="16"/>
        </w:rPr>
        <w:t xml:space="preserve">, finds a new Environmental Defense Fund (EDF) led study released today in the Journal of the American Water Resources Association (JAWRA). </w:t>
      </w:r>
      <w:r w:rsidRPr="009E18DE">
        <w:rPr>
          <w:rStyle w:val="StyleUnderline"/>
          <w:rFonts w:ascii="Times New Roman" w:hAnsi="Times New Roman" w:cs="Times New Roman"/>
        </w:rPr>
        <w:t>Yet when combined with filter practices such as wetlands</w:t>
      </w:r>
      <w:r w:rsidRPr="009E18DE">
        <w:rPr>
          <w:rFonts w:ascii="Times New Roman" w:hAnsi="Times New Roman" w:cs="Times New Roman"/>
          <w:sz w:val="16"/>
        </w:rPr>
        <w:t xml:space="preserve">, </w:t>
      </w:r>
      <w:r w:rsidRPr="009E18DE">
        <w:rPr>
          <w:rStyle w:val="StyleUnderline"/>
          <w:rFonts w:ascii="Times New Roman" w:hAnsi="Times New Roman" w:cs="Times New Roman"/>
        </w:rPr>
        <w:t>the study found that nitrogen pollution in the Upper Mississippi and Ohio River basins can be reduced by 45 percent</w:t>
      </w:r>
      <w:r w:rsidRPr="009E18DE">
        <w:rPr>
          <w:rFonts w:ascii="Times New Roman" w:hAnsi="Times New Roman" w:cs="Times New Roman"/>
          <w:sz w:val="16"/>
        </w:rPr>
        <w:t xml:space="preserve"> – t</w:t>
      </w:r>
      <w:r w:rsidRPr="009E18DE">
        <w:rPr>
          <w:rStyle w:val="StyleUnderline"/>
          <w:rFonts w:ascii="Times New Roman" w:hAnsi="Times New Roman" w:cs="Times New Roman"/>
        </w:rPr>
        <w:t xml:space="preserve">he </w:t>
      </w:r>
      <w:r w:rsidRPr="009E18DE">
        <w:rPr>
          <w:rFonts w:ascii="Times New Roman" w:hAnsi="Times New Roman" w:cs="Times New Roman"/>
          <w:sz w:val="16"/>
        </w:rPr>
        <w:t>Environmental Protection Agency (</w:t>
      </w:r>
      <w:r w:rsidRPr="009E18DE">
        <w:rPr>
          <w:rStyle w:val="StyleUnderline"/>
          <w:rFonts w:ascii="Times New Roman" w:hAnsi="Times New Roman" w:cs="Times New Roman"/>
        </w:rPr>
        <w:t>EPA</w:t>
      </w:r>
      <w:r w:rsidRPr="009E18DE">
        <w:rPr>
          <w:rFonts w:ascii="Times New Roman" w:hAnsi="Times New Roman" w:cs="Times New Roman"/>
          <w:sz w:val="16"/>
        </w:rPr>
        <w:t xml:space="preserve">) </w:t>
      </w:r>
      <w:r w:rsidRPr="009E18DE">
        <w:rPr>
          <w:rStyle w:val="StyleUnderline"/>
          <w:rFonts w:ascii="Times New Roman" w:hAnsi="Times New Roman" w:cs="Times New Roman"/>
        </w:rPr>
        <w:t xml:space="preserve">established target that will shrink the Gulf’s dead zone to a manageable size. </w:t>
      </w:r>
      <w:r w:rsidRPr="009E18DE">
        <w:rPr>
          <w:rFonts w:ascii="Times New Roman" w:hAnsi="Times New Roman" w:cs="Times New Roman"/>
          <w:sz w:val="16"/>
        </w:rPr>
        <w:t xml:space="preserve">The JAWRA study, “Reducing Nitrogen Export from the Corn Belt to the Gulf of Mexico: Agricultural Strategies for Remediating Hypoxia,” is the first to quantify the impact of agricultural strategies for reducing hypoxia at such a large scale. Researchers used an advanced water-quality model developed by the U.S. Geological Survey (USGS) to quantify the benefits of agricultural practices on croplands. </w:t>
      </w:r>
      <w:r w:rsidRPr="009E18DE">
        <w:rPr>
          <w:rStyle w:val="StyleUnderline"/>
          <w:rFonts w:ascii="Times New Roman" w:hAnsi="Times New Roman" w:cs="Times New Roman"/>
        </w:rPr>
        <w:t>“The good news is that adopting soil health and fertilizer efficiency measures across the Corn Belt can get us two-thirds of the way to the tipping point</w:t>
      </w:r>
      <w:r w:rsidRPr="009E18DE">
        <w:rPr>
          <w:rFonts w:ascii="Times New Roman" w:hAnsi="Times New Roman" w:cs="Times New Roman"/>
          <w:sz w:val="16"/>
        </w:rPr>
        <w:t xml:space="preserve">,” said the study’s lead author and EDF senior scientist Eileen McLellan. “But by strategically placing wetlands on less than 1 percent of the region’s croplands, we’ll be able to reverse the trend of significant losses in aquatic life, and improve flood resiliency for downstream communities with minimal impact to crop production.” </w:t>
      </w:r>
      <w:r w:rsidRPr="009E18DE">
        <w:rPr>
          <w:rStyle w:val="StyleUnderline"/>
          <w:rFonts w:ascii="Times New Roman" w:hAnsi="Times New Roman" w:cs="Times New Roman"/>
        </w:rPr>
        <w:t>Over 400 hypoxic or “dead” zones, ocean areas where low oxygen concentration causes marine life to suffocate and die, have been identified in estuaries and coastal waters worldwide</w:t>
      </w:r>
      <w:r w:rsidRPr="009E18DE">
        <w:rPr>
          <w:rFonts w:ascii="Times New Roman" w:hAnsi="Times New Roman" w:cs="Times New Roman"/>
          <w:sz w:val="16"/>
        </w:rPr>
        <w:t>. Studies have shown the number and extent of these zones is increasing, and experts agree that the majority of dead zones are caused by nutrient pollution. Among the findings: Optimizing fertilizer use in the Upper Mississippi and Ohio River Basins can reduce nitrogen pollution by 12 percent, less than one-third of EPA’s goal. Combining cover crops with nitrogen efficiency practices on all cropland acres can reduce nitrogen loss by 30 percent, representing two-thirds of EPA’s target. Restoring and adding wetlands to the region’s croplands can further reduce the nitrogen loss to 45 percent, thereby reaching the tipping point. “Over time, we’ve changed the plumbing of the Corn Belt landscape in such a way that some nitrogen loss is inevitable,” added McLellan. “But the chemical process that takes place in wetlands traps and treats nitrogen lost from farm fields, and turns nitrogen fertilizer into harmless nitrogen gas. Wetlands are a key part of the conservation equation.” In addition to wetlands, other nitrogen removal practices include drainage ditch enhancements, stream channel restoration, and floodplain reconnection. These filter practices can be implemented on marginal land with low yields, thereby minimizing impacts to crop production. Furthermore, the authors highlight the economic benefits of fertilizer efficiency measures and planting cover crops, both of which are likely to offset the loss of any cropland. Other filter practices can be implemented within the footprint of existing ditches and streams, without any loss of productive land. “Results from this study help expand our understanding of the importance of considering a variety of conservation practices applied throughout the entire watershed,” said Dale Robertson, research hydrologist with the USGS and co-author of the paper. “Improving water quality is a community-wide effort that should save money, clean up local streams, and benefit the Gulf.”</w:t>
      </w:r>
    </w:p>
    <w:p w14:paraId="40E165B8" w14:textId="77777777" w:rsidR="00574A59" w:rsidRPr="009E18DE" w:rsidRDefault="00574A59" w:rsidP="00574A59"/>
    <w:p w14:paraId="1C243ED3" w14:textId="77777777" w:rsidR="00574A59" w:rsidRPr="009E18DE" w:rsidRDefault="00574A59" w:rsidP="00574A59"/>
    <w:p w14:paraId="2D04A1AD" w14:textId="1D2C72C2" w:rsidR="00D01927" w:rsidRPr="009E18DE" w:rsidRDefault="00D01927" w:rsidP="00D01927">
      <w:pPr>
        <w:pStyle w:val="Heading3"/>
      </w:pPr>
      <w:r w:rsidRPr="009E18DE">
        <w:t>AT: Hypoxia is good for shrimp/fish in general</w:t>
      </w:r>
    </w:p>
    <w:p w14:paraId="25BB38D3" w14:textId="77777777" w:rsidR="00D01927" w:rsidRPr="009E18DE" w:rsidRDefault="00D01927" w:rsidP="00D01927">
      <w:pPr>
        <w:pStyle w:val="Heading4"/>
      </w:pPr>
      <w:r w:rsidRPr="009E18DE">
        <w:t>that study is the exception – multiple Gulf studies plus other US and Baltic studies demonstrate hypoxia unquestionably bad</w:t>
      </w:r>
    </w:p>
    <w:p w14:paraId="1A7FBB5D" w14:textId="77777777" w:rsidR="00D01927" w:rsidRPr="009E18DE" w:rsidRDefault="00D01927" w:rsidP="00D01927">
      <w:pPr>
        <w:rPr>
          <w:rStyle w:val="Style13ptBold"/>
        </w:rPr>
      </w:pPr>
      <w:r w:rsidRPr="009E18DE">
        <w:rPr>
          <w:rStyle w:val="Style13ptBold"/>
        </w:rPr>
        <w:t>Boehm, 2020</w:t>
      </w:r>
    </w:p>
    <w:p w14:paraId="3143A7EB" w14:textId="77777777" w:rsidR="00D01927" w:rsidRPr="009E18DE" w:rsidRDefault="00D01927" w:rsidP="00D01927">
      <w:r w:rsidRPr="009E18DE">
        <w:t>(Rebecca- PhD from the Tufts University Friedman School of Nutrition Science and the Agriculture, Food, and Environment program - economist in the Union of Concerned Scientists Food and Environment Program, “Reviving the Dead Zone Solutions to Benefit Both Gulf Coast Fishers and Midwest Farmers, Union of Concerned Scientists, June 2020, you can access the report here: https://www.ucsusa.org/resources/reviving-dead-zone#ucs-report-downloads)</w:t>
      </w:r>
    </w:p>
    <w:p w14:paraId="09D5EDA4" w14:textId="535864E1" w:rsidR="00F84FC0" w:rsidRPr="009E18DE" w:rsidRDefault="00D01927" w:rsidP="00A572FE">
      <w:pPr>
        <w:rPr>
          <w:rStyle w:val="StyleUnderline"/>
          <w:sz w:val="16"/>
          <w:u w:val="none"/>
        </w:rPr>
      </w:pPr>
      <w:r w:rsidRPr="009E18DE">
        <w:rPr>
          <w:sz w:val="16"/>
        </w:rPr>
        <w:t xml:space="preserve">How the Gulf dead zone affects landings and catch rates, and other economic indicators of the fishing industry, is less clear. This is partly attributable to the fact that marine life can adapt by moving out of harm’s way. </w:t>
      </w:r>
      <w:r w:rsidRPr="009E18DE">
        <w:rPr>
          <w:rStyle w:val="Emphasis"/>
        </w:rPr>
        <w:t xml:space="preserve">One study found that shrimp catches increased despite the formation of the seasonal dead zone </w:t>
      </w:r>
      <w:r w:rsidRPr="009E18DE">
        <w:rPr>
          <w:sz w:val="16"/>
        </w:rPr>
        <w:t xml:space="preserve">(Zimmerman, Nance, and Wiams 1996), </w:t>
      </w:r>
      <w:r w:rsidRPr="009E18DE">
        <w:rPr>
          <w:rStyle w:val="Emphasis"/>
        </w:rPr>
        <w:t>although the same authors later found that that in years when hypoxia was extensive, some shrimp species could not migrate to offshore waters and instead came nearshore, which made them easier to catch</w:t>
      </w:r>
      <w:r w:rsidRPr="009E18DE">
        <w:rPr>
          <w:sz w:val="16"/>
        </w:rPr>
        <w:t xml:space="preserve"> (Zimmerman and Nance 2001). Other research has found that shrimp employ compensatory mechanisms in their respiratory capacity to survive hypoxia (Rosas et al. 1998). Newer research has found beneficial impacts on some fish catches from increased nitrogen loading in the Gulf, since rela</w:t>
      </w:r>
      <w:r w:rsidRPr="009E18DE">
        <w:rPr>
          <w:sz w:val="16"/>
        </w:rPr>
        <w:softHyphen/>
        <w:t xml:space="preserve">tively small amounts of additional nitrogen promotes growth of marine plants and species (de Mutsert et al. 2016; de Mutsert et al. 2017). But some </w:t>
      </w:r>
      <w:r w:rsidRPr="009E18DE">
        <w:rPr>
          <w:rStyle w:val="Emphasis"/>
        </w:rPr>
        <w:t>studies have more definitively shown declines in fish catches due to Gulf hypoxia</w:t>
      </w:r>
      <w:r w:rsidRPr="009E18DE">
        <w:rPr>
          <w:sz w:val="16"/>
        </w:rPr>
        <w:t>. In the early 1980s, shrimp and finfish catch rates were lower in the most severely hypoxic areas (Leming and Stuntz 1984; Renaud 1986). Later, an assessment by the National Oceanic and Atmospheric Admin-istration found that brown shrimp catches declined significantly from 1992 to 1997, coinciding with a substantial decrease in dissolved oxygen concentrations in Gulf waters (Diaz and Solow 1999). More recent studies have found that menhaden popula</w:t>
      </w:r>
      <w:r w:rsidRPr="009E18DE">
        <w:rPr>
          <w:sz w:val="16"/>
        </w:rPr>
        <w:softHyphen/>
        <w:t xml:space="preserve">tions, for example, have shifted due to hypoxia, increasing the effort needed to catch them in the most severely hypoxic Gulf waters (Langseth et al. 2014; Langseth et al. 2016). The biological complexity of the Gulf ocean ecosystem has made researching how the dead zone affects the fishing industry a major challenge for decades. Despite these challenges, </w:t>
      </w:r>
      <w:r w:rsidRPr="009E18DE">
        <w:rPr>
          <w:rStyle w:val="Emphasis"/>
        </w:rPr>
        <w:t>the economic consequences of the dead zone for Gulf fisheries are beginning to emerge</w:t>
      </w:r>
      <w:r w:rsidRPr="009E18DE">
        <w:rPr>
          <w:sz w:val="16"/>
        </w:rPr>
        <w:t xml:space="preserve">, largely </w:t>
      </w:r>
      <w:r w:rsidRPr="009E18DE">
        <w:rPr>
          <w:rStyle w:val="Emphasis"/>
        </w:rPr>
        <w:t>due to increasingly interdisci</w:t>
      </w:r>
      <w:r w:rsidRPr="009E18DE">
        <w:rPr>
          <w:rStyle w:val="Emphasis"/>
        </w:rPr>
        <w:softHyphen/>
        <w:t>plinary and sophisticated research efforts. Two studies stand out</w:t>
      </w:r>
      <w:r w:rsidRPr="009E18DE">
        <w:rPr>
          <w:sz w:val="16"/>
        </w:rPr>
        <w:t xml:space="preserve"> in this regard. </w:t>
      </w:r>
      <w:r w:rsidRPr="009E18DE">
        <w:rPr>
          <w:rStyle w:val="Emphasis"/>
        </w:rPr>
        <w:t>In the first, Gulf hypoxia was found to be negatively correlated with the relative price</w:t>
      </w:r>
      <w:r w:rsidRPr="009E18DE">
        <w:rPr>
          <w:sz w:val="16"/>
        </w:rPr>
        <w:t xml:space="preserve"> of large and small brown </w:t>
      </w:r>
      <w:r w:rsidRPr="009E18DE">
        <w:rPr>
          <w:rStyle w:val="Emphasis"/>
        </w:rPr>
        <w:t>shrimp</w:t>
      </w:r>
      <w:r w:rsidRPr="009E18DE">
        <w:rPr>
          <w:sz w:val="16"/>
        </w:rPr>
        <w:t xml:space="preserve"> catch (Smith et al. 2017). The study found that </w:t>
      </w:r>
      <w:r w:rsidRPr="009E18DE">
        <w:rPr>
          <w:rStyle w:val="Emphasis"/>
        </w:rPr>
        <w:t>as the hypoxic zone reaches peak size, smaller shrimp migrate closer to shore to avoid it, making them easier to catch and, as a result, the price that shrimpers earn for them goes down and fewer shrimp are able to grow to larger and more valuable sizes</w:t>
      </w:r>
      <w:r w:rsidRPr="009E18DE">
        <w:rPr>
          <w:sz w:val="16"/>
        </w:rPr>
        <w:t xml:space="preserve">. </w:t>
      </w:r>
      <w:r w:rsidRPr="009E18DE">
        <w:rPr>
          <w:rStyle w:val="Emphasis"/>
        </w:rPr>
        <w:t>Another</w:t>
      </w:r>
      <w:r w:rsidRPr="009E18DE">
        <w:rPr>
          <w:sz w:val="16"/>
        </w:rPr>
        <w:t xml:space="preserve"> Gulf-based </w:t>
      </w:r>
      <w:r w:rsidRPr="009E18DE">
        <w:rPr>
          <w:rStyle w:val="Emphasis"/>
        </w:rPr>
        <w:t>study found that shrimpers must exert more effort</w:t>
      </w:r>
      <w:r w:rsidRPr="009E18DE">
        <w:rPr>
          <w:sz w:val="16"/>
        </w:rPr>
        <w:t>—defined as the amount and intensity of time spent catching shrimp—</w:t>
      </w:r>
      <w:r w:rsidRPr="009E18DE">
        <w:rPr>
          <w:rStyle w:val="Emphasis"/>
        </w:rPr>
        <w:t>to catch shrimp when hypoxia occurs</w:t>
      </w:r>
      <w:r w:rsidRPr="009E18DE">
        <w:rPr>
          <w:sz w:val="16"/>
        </w:rPr>
        <w:t xml:space="preserve"> (Purcell et al. 2017). Without doubt, more research detailing the economic consequences of Gulf hypoxia on the fishing and shrimping industries is needed. </w:t>
      </w:r>
      <w:r w:rsidRPr="009E18DE">
        <w:rPr>
          <w:rStyle w:val="Emphasis"/>
        </w:rPr>
        <w:t>Yet studies of</w:t>
      </w:r>
      <w:r w:rsidRPr="009E18DE">
        <w:rPr>
          <w:sz w:val="16"/>
        </w:rPr>
        <w:t xml:space="preserve"> other </w:t>
      </w:r>
      <w:r w:rsidRPr="009E18DE">
        <w:rPr>
          <w:rStyle w:val="Emphasis"/>
        </w:rPr>
        <w:t>hypoxic waters in the U</w:t>
      </w:r>
      <w:r w:rsidRPr="009E18DE">
        <w:rPr>
          <w:sz w:val="16"/>
        </w:rPr>
        <w:t xml:space="preserve">nited </w:t>
      </w:r>
      <w:r w:rsidRPr="009E18DE">
        <w:rPr>
          <w:rStyle w:val="Emphasis"/>
        </w:rPr>
        <w:t>S</w:t>
      </w:r>
      <w:r w:rsidRPr="009E18DE">
        <w:rPr>
          <w:sz w:val="16"/>
        </w:rPr>
        <w:t xml:space="preserve">tates </w:t>
      </w:r>
      <w:r w:rsidRPr="009E18DE">
        <w:rPr>
          <w:rStyle w:val="Emphasis"/>
        </w:rPr>
        <w:t>and globally provide additional insights</w:t>
      </w:r>
      <w:r w:rsidRPr="009E18DE">
        <w:rPr>
          <w:sz w:val="16"/>
        </w:rPr>
        <w:t xml:space="preserve"> about the economic dangers of the Gulf dead zone. For example, </w:t>
      </w:r>
      <w:r w:rsidRPr="009E18DE">
        <w:rPr>
          <w:rStyle w:val="Emphasis"/>
        </w:rPr>
        <w:t>in North Carolina, seasonal hypoxia</w:t>
      </w:r>
      <w:r w:rsidRPr="009E18DE">
        <w:rPr>
          <w:sz w:val="16"/>
        </w:rPr>
        <w:t>—due in large part to agricul</w:t>
      </w:r>
      <w:r w:rsidRPr="009E18DE">
        <w:rPr>
          <w:sz w:val="16"/>
        </w:rPr>
        <w:softHyphen/>
        <w:t xml:space="preserve">tural nitrogen losses—in the Neuse River and Pamlico </w:t>
      </w:r>
      <w:r w:rsidRPr="009E18DE">
        <w:rPr>
          <w:rStyle w:val="Emphasis"/>
        </w:rPr>
        <w:t xml:space="preserve">Sound has resulted in a 13 percent annual decrease in brown shrimp landings </w:t>
      </w:r>
      <w:r w:rsidRPr="009E18DE">
        <w:rPr>
          <w:sz w:val="16"/>
        </w:rPr>
        <w:t xml:space="preserve">from 1999 to 2005, </w:t>
      </w:r>
      <w:r w:rsidRPr="009E18DE">
        <w:rPr>
          <w:rStyle w:val="Emphasis"/>
        </w:rPr>
        <w:t>while shifting the optimal shrimp harvest season to much earlier in the year</w:t>
      </w:r>
      <w:r w:rsidRPr="009E18DE">
        <w:rPr>
          <w:sz w:val="16"/>
        </w:rPr>
        <w:t xml:space="preserve"> (Huang, Smith, and Craig 2010; Huang and Smith 2011), </w:t>
      </w:r>
      <w:r w:rsidRPr="009E18DE">
        <w:rPr>
          <w:rStyle w:val="Emphasis"/>
        </w:rPr>
        <w:t>disrupting</w:t>
      </w:r>
      <w:r w:rsidRPr="009E18DE">
        <w:rPr>
          <w:sz w:val="16"/>
        </w:rPr>
        <w:t xml:space="preserve"> normal </w:t>
      </w:r>
      <w:r w:rsidRPr="009E18DE">
        <w:rPr>
          <w:rStyle w:val="Emphasis"/>
        </w:rPr>
        <w:t>fleet operations</w:t>
      </w:r>
      <w:r w:rsidRPr="009E18DE">
        <w:rPr>
          <w:sz w:val="16"/>
        </w:rPr>
        <w:t xml:space="preserve">. When shrimp landings are down, imported shrimp make up the shortfall, further hurting shrimper revenues (Huang et al. 2012; Keithly and Poudel 2008). </w:t>
      </w:r>
      <w:r w:rsidRPr="009E18DE">
        <w:rPr>
          <w:rStyle w:val="Emphasis"/>
        </w:rPr>
        <w:t>For</w:t>
      </w:r>
      <w:r w:rsidRPr="009E18DE">
        <w:rPr>
          <w:sz w:val="16"/>
        </w:rPr>
        <w:t xml:space="preserve"> North Carolina’s </w:t>
      </w:r>
      <w:r w:rsidRPr="009E18DE">
        <w:rPr>
          <w:rStyle w:val="Emphasis"/>
        </w:rPr>
        <w:t>blue crab fishers</w:t>
      </w:r>
      <w:r w:rsidRPr="009E18DE">
        <w:rPr>
          <w:sz w:val="16"/>
        </w:rPr>
        <w:t xml:space="preserve">, research indicates that </w:t>
      </w:r>
      <w:r w:rsidRPr="009E18DE">
        <w:rPr>
          <w:rStyle w:val="Emphasis"/>
        </w:rPr>
        <w:t>reducing hypoxia</w:t>
      </w:r>
      <w:r w:rsidRPr="009E18DE">
        <w:rPr>
          <w:sz w:val="16"/>
        </w:rPr>
        <w:t xml:space="preserve"> there </w:t>
      </w:r>
      <w:r w:rsidRPr="009E18DE">
        <w:rPr>
          <w:rStyle w:val="Emphasis"/>
        </w:rPr>
        <w:t>could result in millions of dollars in economic benefits</w:t>
      </w:r>
      <w:r w:rsidRPr="009E18DE">
        <w:rPr>
          <w:sz w:val="16"/>
        </w:rPr>
        <w:t xml:space="preserve"> to it, while bringing additional co-benefits to recre</w:t>
      </w:r>
      <w:r w:rsidRPr="009E18DE">
        <w:rPr>
          <w:sz w:val="16"/>
        </w:rPr>
        <w:softHyphen/>
        <w:t xml:space="preserve">ational fisheries (Smith et al. 2007). </w:t>
      </w:r>
      <w:r w:rsidRPr="009E18DE">
        <w:rPr>
          <w:rStyle w:val="Emphasis"/>
        </w:rPr>
        <w:t>Research has also documented the harm caused by hypoxia on</w:t>
      </w:r>
      <w:r w:rsidRPr="009E18DE">
        <w:rPr>
          <w:sz w:val="16"/>
        </w:rPr>
        <w:t xml:space="preserve"> commercially important </w:t>
      </w:r>
      <w:r w:rsidRPr="009E18DE">
        <w:rPr>
          <w:rStyle w:val="Emphasis"/>
        </w:rPr>
        <w:t>fisheries</w:t>
      </w:r>
      <w:r w:rsidRPr="009E18DE">
        <w:rPr>
          <w:sz w:val="16"/>
        </w:rPr>
        <w:t xml:space="preserve"> elsewhere. This includes the Chesapeake Bay and one of its main tributaries, the Patuxent River. </w:t>
      </w:r>
      <w:r w:rsidRPr="009E18DE">
        <w:rPr>
          <w:rStyle w:val="Emphasis"/>
        </w:rPr>
        <w:t>Summer flounder catch rates</w:t>
      </w:r>
      <w:r w:rsidRPr="009E18DE">
        <w:rPr>
          <w:sz w:val="16"/>
        </w:rPr>
        <w:t xml:space="preserve"> there have </w:t>
      </w:r>
      <w:r w:rsidRPr="009E18DE">
        <w:rPr>
          <w:rStyle w:val="Emphasis"/>
        </w:rPr>
        <w:t xml:space="preserve">been reduced by as much as 20 percent due to hypoxia, while striped bass fisher and blue crabber revenues have been collectively reduced by hundreds of thousands of dollars in a single year </w:t>
      </w:r>
      <w:r w:rsidRPr="009E18DE">
        <w:rPr>
          <w:sz w:val="16"/>
        </w:rPr>
        <w:t xml:space="preserve">due to this problem (Lipton and Hicks 2003; Massey, Newbold, and Gentner 2006; Mistiaen, Strand, and Lipton 2003). Hypoxia’s economic consequences have also been extensively studied </w:t>
      </w:r>
      <w:r w:rsidRPr="009E18DE">
        <w:rPr>
          <w:rStyle w:val="Emphasis"/>
        </w:rPr>
        <w:t>in the Baltic Sea</w:t>
      </w:r>
      <w:r w:rsidRPr="009E18DE">
        <w:rPr>
          <w:sz w:val="16"/>
        </w:rPr>
        <w:t xml:space="preserve"> (Compton 2020). </w:t>
      </w:r>
      <w:r w:rsidRPr="009E18DE">
        <w:rPr>
          <w:rStyle w:val="Emphasis"/>
        </w:rPr>
        <w:t>Researchers</w:t>
      </w:r>
      <w:r w:rsidRPr="009E18DE">
        <w:rPr>
          <w:sz w:val="16"/>
        </w:rPr>
        <w:t xml:space="preserve"> there have </w:t>
      </w:r>
      <w:r w:rsidRPr="009E18DE">
        <w:rPr>
          <w:rStyle w:val="Emphasis"/>
        </w:rPr>
        <w:t>found that reducing eutrophication</w:t>
      </w:r>
      <w:r w:rsidRPr="009E18DE">
        <w:rPr>
          <w:sz w:val="16"/>
        </w:rPr>
        <w:t xml:space="preserve"> and related water quality prob</w:t>
      </w:r>
      <w:r w:rsidRPr="009E18DE">
        <w:rPr>
          <w:sz w:val="16"/>
        </w:rPr>
        <w:softHyphen/>
        <w:t xml:space="preserve">lems </w:t>
      </w:r>
      <w:r w:rsidRPr="009E18DE">
        <w:rPr>
          <w:rStyle w:val="Emphasis"/>
        </w:rPr>
        <w:t>could bring as much as $10 billion</w:t>
      </w:r>
      <w:r w:rsidRPr="009E18DE">
        <w:rPr>
          <w:sz w:val="16"/>
        </w:rPr>
        <w:t xml:space="preserve"> (1999 dollars) </w:t>
      </w:r>
      <w:r w:rsidRPr="009E18DE">
        <w:rPr>
          <w:rStyle w:val="Emphasis"/>
        </w:rPr>
        <w:t>more in economic benefits</w:t>
      </w:r>
      <w:r w:rsidRPr="009E18DE">
        <w:rPr>
          <w:sz w:val="16"/>
        </w:rPr>
        <w:t xml:space="preserve"> than the costs of reducing nitrogen loads (Gren 2001; Gren, Jannke, and Elofsson 1997; Rabotyagov et al. 2014b; Turner et al. 1999).</w:t>
      </w:r>
    </w:p>
    <w:p w14:paraId="4D52EE4E" w14:textId="6653BAED" w:rsidR="00D01927" w:rsidRPr="009E18DE" w:rsidRDefault="00D01927" w:rsidP="00A572FE">
      <w:pPr>
        <w:pStyle w:val="Heading3"/>
      </w:pPr>
      <w:r w:rsidRPr="009E18DE">
        <w:t xml:space="preserve">Coral Reefs Internal </w:t>
      </w:r>
    </w:p>
    <w:p w14:paraId="4185BC38" w14:textId="7CD3021C" w:rsidR="00D01927" w:rsidRPr="009E18DE" w:rsidRDefault="00D01927" w:rsidP="00D01927">
      <w:pPr>
        <w:pStyle w:val="Heading4"/>
      </w:pPr>
      <w:r w:rsidRPr="009E18DE">
        <w:t>Dead zones cause mass coral reef death</w:t>
      </w:r>
    </w:p>
    <w:p w14:paraId="42929A4B" w14:textId="77777777" w:rsidR="00D01927" w:rsidRPr="009E18DE" w:rsidRDefault="00D01927" w:rsidP="00D01927">
      <w:pPr>
        <w:rPr>
          <w:rStyle w:val="Style13ptBold"/>
        </w:rPr>
      </w:pPr>
      <w:r w:rsidRPr="009E18DE">
        <w:rPr>
          <w:rStyle w:val="Style13ptBold"/>
        </w:rPr>
        <w:t>Smithsonian, 2017</w:t>
      </w:r>
    </w:p>
    <w:p w14:paraId="0D3602F2" w14:textId="77777777" w:rsidR="00D01927" w:rsidRPr="009E18DE" w:rsidRDefault="00D01927" w:rsidP="00D01927">
      <w:r w:rsidRPr="009E18DE">
        <w:t>(Smithsonian Insider, “Dead Zones May Threaten Coral Reefs Worldwide,” 21 March 2017, https://insider.si.edu/2017/03/dead-zones-may-threaten-coral-reefs-worldwide/)</w:t>
      </w:r>
    </w:p>
    <w:p w14:paraId="6C1BAD44" w14:textId="77777777" w:rsidR="00D01927" w:rsidRPr="009E18DE" w:rsidRDefault="00D01927" w:rsidP="00D01927">
      <w:pPr>
        <w:rPr>
          <w:sz w:val="16"/>
        </w:rPr>
      </w:pPr>
      <w:r w:rsidRPr="009E18DE">
        <w:rPr>
          <w:rStyle w:val="Emphasis"/>
        </w:rPr>
        <w:t>Dead zones affect dozens of coral reefs</w:t>
      </w:r>
      <w:r w:rsidRPr="009E18DE">
        <w:rPr>
          <w:sz w:val="16"/>
        </w:rPr>
        <w:t xml:space="preserve"> around the world </w:t>
      </w:r>
      <w:r w:rsidRPr="009E18DE">
        <w:rPr>
          <w:rStyle w:val="Emphasis"/>
        </w:rPr>
        <w:t xml:space="preserve">and threaten hundreds more according to a </w:t>
      </w:r>
      <w:r w:rsidRPr="009E18DE">
        <w:rPr>
          <w:sz w:val="16"/>
        </w:rPr>
        <w:t xml:space="preserve">new </w:t>
      </w:r>
      <w:r w:rsidRPr="009E18DE">
        <w:rPr>
          <w:rStyle w:val="Emphasis"/>
        </w:rPr>
        <w:t>study by Smithsonian scientists</w:t>
      </w:r>
      <w:r w:rsidRPr="009E18DE">
        <w:rPr>
          <w:sz w:val="16"/>
        </w:rPr>
        <w:t xml:space="preserve"> published in the Proceedings of the National Academy of Sciences. Watching </w:t>
      </w:r>
      <w:r w:rsidRPr="009E18DE">
        <w:rPr>
          <w:rStyle w:val="Emphasis"/>
        </w:rPr>
        <w:t>a massive coral reef die-off</w:t>
      </w:r>
      <w:r w:rsidRPr="009E18DE">
        <w:rPr>
          <w:sz w:val="16"/>
        </w:rPr>
        <w:t xml:space="preserve"> on the Caribbean coast of Panama, they suspected it </w:t>
      </w:r>
      <w:r w:rsidRPr="009E18DE">
        <w:rPr>
          <w:rStyle w:val="Emphasis"/>
        </w:rPr>
        <w:t>was caused by a dead zon</w:t>
      </w:r>
      <w:r w:rsidRPr="009E18DE">
        <w:rPr>
          <w:sz w:val="16"/>
        </w:rPr>
        <w:t xml:space="preserve">e—a low-oxygen area that snuffs out marine life—rather than by ocean warming or acidification. “Ocean warming and acidification are recognized global threats to reefs and require large-scale solutions, whereas the </w:t>
      </w:r>
      <w:r w:rsidRPr="009E18DE">
        <w:rPr>
          <w:rStyle w:val="Emphasis"/>
        </w:rPr>
        <w:t>newly recognized threats to coral reefs caused by dead zones are more localize</w:t>
      </w:r>
      <w:r w:rsidRPr="009E18DE">
        <w:rPr>
          <w:sz w:val="16"/>
        </w:rPr>
        <w:t xml:space="preserve">d,” said Andrew Altieri, staff scientist at the Smithsonian Tropical Research Institute and first author of the study. “Fortunately </w:t>
      </w:r>
      <w:r w:rsidRPr="009E18DE">
        <w:rPr>
          <w:rStyle w:val="Emphasis"/>
        </w:rPr>
        <w:t>dead zones can be reduced by controlling</w:t>
      </w:r>
      <w:r w:rsidRPr="009E18DE">
        <w:rPr>
          <w:sz w:val="16"/>
        </w:rPr>
        <w:t xml:space="preserve"> sewage and agricultural </w:t>
      </w:r>
      <w:r w:rsidRPr="009E18DE">
        <w:rPr>
          <w:rStyle w:val="Emphasis"/>
        </w:rPr>
        <w:t>runoff into the ocean</w:t>
      </w:r>
      <w:r w:rsidRPr="009E18DE">
        <w:rPr>
          <w:sz w:val="16"/>
        </w:rPr>
        <w:t xml:space="preserve">.” In September 2010, coral reefs in Almirante Bay, Bocas del Toro Province, showed severe signs of stress. In addition to corals turning white and dying, which is typical during coral bleaching associated with warming events, there were other clues suggesting that more was involved than high temperatures. Many unusual observations pointed to something else as the culprit. </w:t>
      </w:r>
      <w:r w:rsidRPr="009E18DE">
        <w:rPr>
          <w:rStyle w:val="Emphasis"/>
        </w:rPr>
        <w:t>There were thick mats of bacterial slime, and the dead bodies of crabs, sea urchins and sponges</w:t>
      </w:r>
      <w:r w:rsidRPr="009E18DE">
        <w:rPr>
          <w:sz w:val="16"/>
        </w:rPr>
        <w:t xml:space="preserve"> lay scattered on the ocean floor. Even more odd, there was a clear depth line above which the reefs looked OK, and below which something had gone terribly wrong. Even single colonies of corals that straddled the line were fine above and dying below. Scientists went to work, measuring several aspects of water quality. One set of measurements came back as a shock. </w:t>
      </w:r>
      <w:r w:rsidRPr="009E18DE">
        <w:rPr>
          <w:rStyle w:val="Emphasis"/>
        </w:rPr>
        <w:t>Extremely low oxygen levels in deeper waters contrasted with high oxygen levels in shallow waters where corals were still healthy. This is the hallmark of a dead zone</w:t>
      </w:r>
      <w:r w:rsidRPr="009E18DE">
        <w:rPr>
          <w:sz w:val="16"/>
        </w:rPr>
        <w:t xml:space="preserve">. The team thinks that </w:t>
      </w:r>
      <w:r w:rsidRPr="009E18DE">
        <w:rPr>
          <w:rStyle w:val="Emphasis"/>
        </w:rPr>
        <w:t>such dead zones may be common</w:t>
      </w:r>
      <w:r w:rsidRPr="009E18DE">
        <w:rPr>
          <w:sz w:val="16"/>
        </w:rPr>
        <w:t xml:space="preserve"> in the tropics </w:t>
      </w:r>
      <w:r w:rsidRPr="009E18DE">
        <w:rPr>
          <w:rStyle w:val="Emphasis"/>
        </w:rPr>
        <w:t>but have gone largely unreported, simply because scientists never looked</w:t>
      </w:r>
      <w:r w:rsidRPr="009E18DE">
        <w:rPr>
          <w:sz w:val="16"/>
        </w:rPr>
        <w:t xml:space="preserve">. “The number of dead zones currently on our map of the world is 10 times higher in temperate areas than it is in the tropics, but many marine biologists work out of universities in Europe and North America and are more likely to find dead zones close to home,” Altieri said. “We were lucky that there was already a reef-monitoring program in place as part of ongoing work at the Smithsonian’s Bocas del Toro Research Station,” said Rachel Collin, station director. “Based on our analyses, we think </w:t>
      </w:r>
      <w:r w:rsidRPr="009E18DE">
        <w:rPr>
          <w:rStyle w:val="Emphasis"/>
        </w:rPr>
        <w:t>dead zones may be underreported by an order of magnitude</w:t>
      </w:r>
      <w:r w:rsidRPr="009E18DE">
        <w:rPr>
          <w:sz w:val="16"/>
        </w:rPr>
        <w:t xml:space="preserve">.” said Nancy Knowlton, coauthor and Sant Chair for Marine Science at the Smithsonian’s National Museum of Natural History. “For every one dead zone in the tropics, there are probably 10—nine of which have yet to be identified.” The </w:t>
      </w:r>
      <w:r w:rsidRPr="009E18DE">
        <w:rPr>
          <w:rStyle w:val="Emphasis"/>
        </w:rPr>
        <w:t>researchers found 20 instances when dead zones were implicated in the mass mortality of coral reefs worldwide.</w:t>
      </w:r>
      <w:r w:rsidRPr="009E18DE">
        <w:rPr>
          <w:sz w:val="16"/>
        </w:rPr>
        <w:t xml:space="preserve"> “Hypoxia (low oxygen) isn’t even mentioned in several of the most important academic reviews of threats to coral reefs and is rarely discussed at scientific meetings,” Altieri said. “Even worse, many coral-reef monitoring efforts do not include measurement of oxygen levels, making it nearly impossible to identify low oxygen as the cause of mass coral mortality after the fact.” For example, </w:t>
      </w:r>
      <w:r w:rsidRPr="009E18DE">
        <w:rPr>
          <w:rStyle w:val="Emphasis"/>
        </w:rPr>
        <w:t>the cause of a 2016 mass mortality at the Flower Garden Reefs in the Gulf of Mexico remains unclear, but some of the photographs look strikingly similar to</w:t>
      </w:r>
      <w:r w:rsidRPr="009E18DE">
        <w:rPr>
          <w:sz w:val="16"/>
        </w:rPr>
        <w:t xml:space="preserve"> what was observed in Panama. The authors argue that building capacity to monitor oxygen on reefs will help people to improve coral-reef health and understand how </w:t>
      </w:r>
      <w:r w:rsidRPr="009E18DE">
        <w:rPr>
          <w:rStyle w:val="Emphasis"/>
        </w:rPr>
        <w:t>dead zones</w:t>
      </w:r>
      <w:r w:rsidRPr="009E18DE">
        <w:rPr>
          <w:sz w:val="16"/>
        </w:rPr>
        <w:t xml:space="preserve"> might interact with other forces such as global warming in a one-two punch, which put reefs in even greater danger.</w:t>
      </w:r>
    </w:p>
    <w:p w14:paraId="3536F57B" w14:textId="77777777" w:rsidR="00D01927" w:rsidRPr="009E18DE" w:rsidRDefault="00D01927" w:rsidP="00D01927"/>
    <w:p w14:paraId="5485F5F9" w14:textId="0822814F" w:rsidR="009F3347" w:rsidRPr="009E18DE" w:rsidRDefault="009F3347" w:rsidP="00A572FE">
      <w:pPr>
        <w:pStyle w:val="Heading3"/>
      </w:pPr>
      <w:r w:rsidRPr="009E18DE">
        <w:t xml:space="preserve">Fisheries Internal </w:t>
      </w:r>
    </w:p>
    <w:p w14:paraId="75929621" w14:textId="77777777" w:rsidR="009F3347" w:rsidRPr="009E18DE" w:rsidRDefault="009F3347" w:rsidP="009F3347">
      <w:pPr>
        <w:pStyle w:val="Heading4"/>
        <w:rPr>
          <w:rFonts w:ascii="Times New Roman" w:hAnsi="Times New Roman" w:cs="Times New Roman"/>
        </w:rPr>
      </w:pPr>
      <w:r w:rsidRPr="009E18DE">
        <w:rPr>
          <w:rFonts w:ascii="Times New Roman" w:hAnsi="Times New Roman" w:cs="Times New Roman"/>
        </w:rPr>
        <w:t>Dead zone threatens gulf fisheries</w:t>
      </w:r>
    </w:p>
    <w:p w14:paraId="1396754A" w14:textId="77777777" w:rsidR="009F3347" w:rsidRPr="009E18DE" w:rsidRDefault="009F3347" w:rsidP="009F3347">
      <w:pPr>
        <w:rPr>
          <w:rFonts w:ascii="Times New Roman" w:hAnsi="Times New Roman" w:cs="Times New Roman"/>
        </w:rPr>
      </w:pPr>
      <w:r w:rsidRPr="009E18DE">
        <w:rPr>
          <w:rFonts w:ascii="Times New Roman" w:hAnsi="Times New Roman" w:cs="Times New Roman"/>
          <w:b/>
          <w:sz w:val="24"/>
        </w:rPr>
        <w:t>Hannaford ’14</w:t>
      </w:r>
      <w:r w:rsidRPr="009E18DE">
        <w:rPr>
          <w:rFonts w:ascii="Times New Roman" w:hAnsi="Times New Roman" w:cs="Times New Roman"/>
          <w:sz w:val="24"/>
        </w:rPr>
        <w:t xml:space="preserve"> </w:t>
      </w:r>
      <w:r w:rsidRPr="009E18DE">
        <w:rPr>
          <w:rFonts w:ascii="Times New Roman" w:hAnsi="Times New Roman" w:cs="Times New Roman"/>
        </w:rPr>
        <w:t>(Alex Hannaford, writer for the Texas Observer, January 27 2014, Texas Observer “Life in the Dead Zone”, https://www.texasobserver.org/life-dead-zone/)</w:t>
      </w:r>
    </w:p>
    <w:p w14:paraId="0E1E50C2" w14:textId="77777777" w:rsidR="009F3347" w:rsidRPr="009E18DE" w:rsidRDefault="009F3347" w:rsidP="009F3347">
      <w:pPr>
        <w:rPr>
          <w:rFonts w:ascii="Times New Roman" w:hAnsi="Times New Roman" w:cs="Times New Roman"/>
          <w:sz w:val="16"/>
        </w:rPr>
      </w:pPr>
      <w:r w:rsidRPr="009E18DE">
        <w:rPr>
          <w:rFonts w:ascii="Times New Roman" w:hAnsi="Times New Roman" w:cs="Times New Roman"/>
          <w:sz w:val="16"/>
        </w:rPr>
        <w:t xml:space="preserve">Though it fluctuates (largely due to rainfall), the Dead Zone has doubled in size since the late 1980s, encroaching into Texas waters and devastating those who make their living from the ocean. </w:t>
      </w:r>
      <w:r w:rsidRPr="009E18DE">
        <w:rPr>
          <w:rStyle w:val="StyleUnderline"/>
          <w:rFonts w:ascii="Times New Roman" w:hAnsi="Times New Roman" w:cs="Times New Roman"/>
        </w:rPr>
        <w:t>The Dead Zone in the Gulf of Mexico is caused by fertilizer run-off from farms in the Midwest sluicing into the Mississippi River and onward to the Gulf</w:t>
      </w:r>
      <w:r w:rsidRPr="009E18DE">
        <w:rPr>
          <w:rFonts w:ascii="Times New Roman" w:hAnsi="Times New Roman" w:cs="Times New Roman"/>
          <w:sz w:val="16"/>
        </w:rPr>
        <w:t xml:space="preserve">. Because it’s rich in nutrients designed to make plants grow, this fertilizer turbo-boosts the microscopic plants in the seawater, and small marine animals feed on this vegetation. That marine life inevitably produces a lot of fecal matter and these pellets drop to the ocean floor, along with dead animals and plants, which are then consumed by microbes. Those microbes require oxygen, and there’s the rub. </w:t>
      </w:r>
      <w:r w:rsidRPr="009E18DE">
        <w:rPr>
          <w:rStyle w:val="StyleUnderline"/>
          <w:rFonts w:ascii="Times New Roman" w:hAnsi="Times New Roman" w:cs="Times New Roman"/>
        </w:rPr>
        <w:t xml:space="preserve">What, in theory, is initially life-giving, ultimately ends up causing hypoxia—areas of oxygen depletion that have become known as the Dead Zone. </w:t>
      </w:r>
      <w:r w:rsidRPr="009E18DE">
        <w:rPr>
          <w:rFonts w:ascii="Times New Roman" w:hAnsi="Times New Roman" w:cs="Times New Roman"/>
          <w:sz w:val="16"/>
        </w:rPr>
        <w:t xml:space="preserve">Last summer a Texas A&amp;M University team surveyed the Texas-Louisiana coast and found large swathes of hypoxia, covering around 3,100 square miles—about the size of Delaware and Rhode Island combined. The largest was off the coast of Louisiana, but the team also found “significant amounts” near Galveston and elsewhere off the southeast Texas coast. </w:t>
      </w:r>
      <w:r w:rsidRPr="009E18DE">
        <w:rPr>
          <w:rStyle w:val="StyleUnderline"/>
          <w:rFonts w:ascii="Times New Roman" w:hAnsi="Times New Roman" w:cs="Times New Roman"/>
        </w:rPr>
        <w:t>For hypoxia to occur, fresh and salt water can’t mix</w:t>
      </w:r>
      <w:r w:rsidRPr="009E18DE">
        <w:rPr>
          <w:rFonts w:ascii="Times New Roman" w:hAnsi="Times New Roman" w:cs="Times New Roman"/>
          <w:sz w:val="16"/>
        </w:rPr>
        <w:t xml:space="preserve">. </w:t>
      </w:r>
      <w:r w:rsidRPr="009E18DE">
        <w:rPr>
          <w:rStyle w:val="StyleUnderline"/>
          <w:rFonts w:ascii="Times New Roman" w:hAnsi="Times New Roman" w:cs="Times New Roman"/>
        </w:rPr>
        <w:t>In the Gulf, because fresh water from the Mississippi is lighter than seawater</w:t>
      </w:r>
      <w:r w:rsidRPr="009E18DE">
        <w:rPr>
          <w:rFonts w:ascii="Times New Roman" w:hAnsi="Times New Roman" w:cs="Times New Roman"/>
          <w:sz w:val="16"/>
        </w:rPr>
        <w:t xml:space="preserve">, </w:t>
      </w:r>
      <w:r w:rsidRPr="009E18DE">
        <w:rPr>
          <w:rStyle w:val="StyleUnderline"/>
          <w:rFonts w:ascii="Times New Roman" w:hAnsi="Times New Roman" w:cs="Times New Roman"/>
        </w:rPr>
        <w:t>it</w:t>
      </w:r>
      <w:r w:rsidRPr="009E18DE">
        <w:rPr>
          <w:rFonts w:ascii="Times New Roman" w:hAnsi="Times New Roman" w:cs="Times New Roman"/>
          <w:sz w:val="16"/>
        </w:rPr>
        <w:t xml:space="preserve"> gushes into the ocean</w:t>
      </w:r>
      <w:r w:rsidRPr="009E18DE">
        <w:rPr>
          <w:rStyle w:val="StyleUnderline"/>
          <w:rFonts w:ascii="Times New Roman" w:hAnsi="Times New Roman" w:cs="Times New Roman"/>
        </w:rPr>
        <w:t>, forming a lens over the brine, and when the oxygen gets used up, it can’t be replenished.</w:t>
      </w:r>
      <w:r w:rsidRPr="009E18DE">
        <w:rPr>
          <w:rFonts w:ascii="Times New Roman" w:hAnsi="Times New Roman" w:cs="Times New Roman"/>
          <w:sz w:val="16"/>
        </w:rPr>
        <w:t xml:space="preserve"> </w:t>
      </w:r>
      <w:r w:rsidRPr="009E18DE">
        <w:rPr>
          <w:rStyle w:val="StyleUnderline"/>
          <w:rFonts w:ascii="Times New Roman" w:hAnsi="Times New Roman" w:cs="Times New Roman"/>
        </w:rPr>
        <w:t>Until, that is, you get big, dramatic winter storms blowing in</w:t>
      </w:r>
      <w:r w:rsidRPr="009E18DE">
        <w:rPr>
          <w:rFonts w:ascii="Times New Roman" w:hAnsi="Times New Roman" w:cs="Times New Roman"/>
          <w:sz w:val="16"/>
        </w:rPr>
        <w:t xml:space="preserve"> —or better still, hurricanes—that serve as a gigantic natural whisk, churning the waters and breaking up the hypoxia. The ocean can breathe again, but it’s a temporary relief. Come Spring, the hypoxia re-establishes itself, and according to Peter Thomas, a biologist at the University of Texas’ Marine Science Institute in Port Aransas, in years with large rainfall, that hypoxic area dramatically increases in size. The Dead Zone has grown from about three to four thousand square kilometers in the early 1950s to up to 22,000 square kilometers today. “It’s actually got larger all over the world, particularly in the developed world,” Thomas says from his office overlooking the Gulf, just a stone’s throw from the beach in Port Aransas. “It’s increased into 300 sites around the globe, and (on average) by about three-fold over the last 15 or 20 years.” </w:t>
      </w:r>
      <w:r w:rsidRPr="009E18DE">
        <w:rPr>
          <w:rStyle w:val="StyleUnderline"/>
          <w:rFonts w:ascii="Times New Roman" w:hAnsi="Times New Roman" w:cs="Times New Roman"/>
        </w:rPr>
        <w:t>The reason for the dramatic increase, he says, is the introduction of intense agricultural practices throughout the world that use a vast amount of fertilizer</w:t>
      </w:r>
      <w:r w:rsidRPr="009E18DE">
        <w:rPr>
          <w:rFonts w:ascii="Times New Roman" w:hAnsi="Times New Roman" w:cs="Times New Roman"/>
          <w:sz w:val="16"/>
        </w:rPr>
        <w:t xml:space="preserve">. </w:t>
      </w:r>
      <w:r w:rsidRPr="009E18DE">
        <w:rPr>
          <w:rStyle w:val="StyleUnderline"/>
          <w:rFonts w:ascii="Times New Roman" w:hAnsi="Times New Roman" w:cs="Times New Roman"/>
        </w:rPr>
        <w:t>The problem is, our most important fisheries are coastal fisheries and the agricultural run-off impacts precisely these fishing grounds</w:t>
      </w:r>
      <w:r w:rsidRPr="009E18DE">
        <w:rPr>
          <w:rFonts w:ascii="Times New Roman" w:hAnsi="Times New Roman" w:cs="Times New Roman"/>
          <w:sz w:val="16"/>
        </w:rPr>
        <w:t xml:space="preserve">. When you get vast areas of low oxygen like this, some marine life will move elsewhere because they can’t tolerate it. Those that stay have to make adjustments. This is the area where Thomas and his colleagues in Texas have focused their research, and the results are disturbing: In order to conserve energy in these de-oxygenated waters, the marine life they’ve studied simply stop reproducing. </w:t>
      </w:r>
      <w:r w:rsidRPr="009E18DE">
        <w:rPr>
          <w:rStyle w:val="StyleUnderline"/>
          <w:rFonts w:ascii="Times New Roman" w:hAnsi="Times New Roman" w:cs="Times New Roman"/>
        </w:rPr>
        <w:t>Ultimately, that’s going to mean fewer fish and shrimp, which could spell disaster for the fishing industry and our food supply.</w:t>
      </w:r>
      <w:r w:rsidRPr="009E18DE">
        <w:rPr>
          <w:rFonts w:ascii="Times New Roman" w:hAnsi="Times New Roman" w:cs="Times New Roman"/>
          <w:sz w:val="16"/>
        </w:rPr>
        <w:t xml:space="preserve"> Thomas likens this reaction to how our own bodies react when we run long distances: Our muscles start aching, we build up lactic acid, and we use glucose less efficiently than we would if we had plenty of oxygen. To limit their use of energy, some of these marine animals go into an almost hibernation-like state, Thomas says. “The way many of these marine organisms survive as a population is to have millions of eggs. The tuna fish, for example, will make 50 million. But making millions of eggs is hugely energy dependent and so animals that face severe stress through things like hypoxia stop reproduction.” In croaker, the fish species Thomas studied, the female fish even become masculinized, with sperm appearing in their ovaries. “These fish think, if they survive till next year, they’ll reproduce in another year. The problem is, the hypoxia occurs every year,” he says. </w:t>
      </w:r>
      <w:r w:rsidRPr="009E18DE">
        <w:rPr>
          <w:rStyle w:val="StyleUnderline"/>
          <w:rFonts w:ascii="Times New Roman" w:hAnsi="Times New Roman" w:cs="Times New Roman"/>
        </w:rPr>
        <w:t>Long-term</w:t>
      </w:r>
      <w:r w:rsidRPr="009E18DE">
        <w:rPr>
          <w:rFonts w:ascii="Times New Roman" w:hAnsi="Times New Roman" w:cs="Times New Roman"/>
          <w:sz w:val="16"/>
        </w:rPr>
        <w:t xml:space="preserve">, Thomas says, </w:t>
      </w:r>
      <w:r w:rsidRPr="009E18DE">
        <w:rPr>
          <w:rStyle w:val="StyleUnderline"/>
          <w:rFonts w:ascii="Times New Roman" w:hAnsi="Times New Roman" w:cs="Times New Roman"/>
        </w:rPr>
        <w:t xml:space="preserve">hypoxia will cause a population decline. </w:t>
      </w:r>
      <w:r w:rsidRPr="009E18DE">
        <w:rPr>
          <w:rFonts w:ascii="Times New Roman" w:hAnsi="Times New Roman" w:cs="Times New Roman"/>
          <w:sz w:val="16"/>
        </w:rPr>
        <w:t>His team worked with Dr. Kenneth Rose, a scientist at Louisiana State University, who produced a 100-year model of what the croaker population would do. “And he showed there will be a quite considerable decline, even by conservative estimates,” Thomas says. Two porpoises breach from the water off the rain-lashed harbor of Port O’Connor as the C. Lorraine approaches its berth. A pelican watches from a wooden pylon. Right now, Mauricio Blanco says the live bait shrimp he catches fetch a dollar per pound and he must catch 100 pounds to make enough to pay for the fuel he’ll use. In previous years the shrimp have sold for as little as 25 cents per pound.</w:t>
      </w:r>
    </w:p>
    <w:p w14:paraId="3C0CD0C8" w14:textId="77777777" w:rsidR="009F3347" w:rsidRPr="009E18DE" w:rsidRDefault="009F3347" w:rsidP="009F3347">
      <w:pPr>
        <w:pStyle w:val="Heading4"/>
        <w:rPr>
          <w:rFonts w:ascii="Times New Roman" w:hAnsi="Times New Roman" w:cs="Times New Roman"/>
        </w:rPr>
      </w:pPr>
      <w:r w:rsidRPr="009E18DE">
        <w:rPr>
          <w:rFonts w:ascii="Times New Roman" w:hAnsi="Times New Roman" w:cs="Times New Roman"/>
        </w:rPr>
        <w:t>Commercial fishing industry is key to the economy</w:t>
      </w:r>
    </w:p>
    <w:p w14:paraId="52B26C3C" w14:textId="77777777" w:rsidR="009F3347" w:rsidRPr="009E18DE" w:rsidRDefault="009F3347" w:rsidP="009F3347">
      <w:pPr>
        <w:widowControl w:val="0"/>
        <w:autoSpaceDE w:val="0"/>
        <w:autoSpaceDN w:val="0"/>
        <w:adjustRightInd w:val="0"/>
        <w:rPr>
          <w:rFonts w:ascii="Times New Roman" w:hAnsi="Times New Roman" w:cs="Times New Roman"/>
          <w:b/>
          <w:bCs/>
          <w:u w:val="single"/>
        </w:rPr>
      </w:pPr>
      <w:r w:rsidRPr="009E18DE">
        <w:rPr>
          <w:rFonts w:ascii="Times New Roman" w:hAnsi="Times New Roman" w:cs="Times New Roman"/>
          <w:b/>
          <w:bCs/>
          <w:sz w:val="24"/>
        </w:rPr>
        <w:t xml:space="preserve">Consortium of Ocean Leadership </w:t>
      </w:r>
      <w:r w:rsidRPr="009E18DE">
        <w:rPr>
          <w:rFonts w:ascii="Times New Roman" w:hAnsi="Times New Roman" w:cs="Times New Roman"/>
          <w:sz w:val="24"/>
        </w:rPr>
        <w:t xml:space="preserve">April26th, </w:t>
      </w:r>
      <w:r w:rsidRPr="009E18DE">
        <w:rPr>
          <w:rFonts w:ascii="Times New Roman" w:hAnsi="Times New Roman" w:cs="Times New Roman"/>
          <w:b/>
          <w:bCs/>
          <w:sz w:val="24"/>
        </w:rPr>
        <w:t xml:space="preserve">2014 </w:t>
      </w:r>
      <w:r w:rsidRPr="009E18DE">
        <w:rPr>
          <w:rFonts w:ascii="Times New Roman" w:hAnsi="Times New Roman" w:cs="Times New Roman"/>
          <w:sz w:val="24"/>
        </w:rPr>
        <w:t>(Washington, DC-based nonprofit organization that represents more than 100 of the leading public and private ocean research and education institutions, aquaria and industry with the mission to advance research, education and sound ocean policy.)http://oceanleadership.org/</w:t>
      </w:r>
    </w:p>
    <w:p w14:paraId="21EF2300" w14:textId="77777777" w:rsidR="009F3347" w:rsidRPr="009E18DE" w:rsidRDefault="009F3347" w:rsidP="009F3347">
      <w:pPr>
        <w:rPr>
          <w:rFonts w:ascii="Times New Roman" w:hAnsi="Times New Roman" w:cs="Times New Roman"/>
        </w:rPr>
      </w:pPr>
      <w:r w:rsidRPr="009E18DE">
        <w:rPr>
          <w:rFonts w:ascii="Times New Roman" w:hAnsi="Times New Roman" w:cs="Times New Roman"/>
        </w:rPr>
        <w:t>These reports are an excellent example of the environmental intelligence NOAA uses and provides every day,” said Eileen Sobeck, assistant NOAA administrator for fisheries. “</w:t>
      </w:r>
      <w:r w:rsidRPr="009E18DE">
        <w:rPr>
          <w:rStyle w:val="StyleUnderline"/>
          <w:rFonts w:ascii="Times New Roman" w:hAnsi="Times New Roman" w:cs="Times New Roman"/>
        </w:rPr>
        <w:t>Fishing is big business</w:t>
      </w:r>
      <w:r w:rsidRPr="009E18DE">
        <w:rPr>
          <w:rFonts w:ascii="Times New Roman" w:hAnsi="Times New Roman" w:cs="Times New Roman"/>
        </w:rPr>
        <w:t xml:space="preserve"> and culturally important </w:t>
      </w:r>
      <w:r w:rsidRPr="009E18DE">
        <w:rPr>
          <w:rStyle w:val="StyleUnderline"/>
          <w:rFonts w:ascii="Times New Roman" w:hAnsi="Times New Roman" w:cs="Times New Roman"/>
        </w:rPr>
        <w:t>in our country. On top of that, it supports a lot of jobs</w:t>
      </w:r>
      <w:r w:rsidRPr="009E18DE">
        <w:rPr>
          <w:rFonts w:ascii="Times New Roman" w:hAnsi="Times New Roman" w:cs="Times New Roman"/>
        </w:rPr>
        <w:t>.”</w:t>
      </w:r>
      <w:r w:rsidRPr="009E18DE">
        <w:rPr>
          <w:rStyle w:val="StyleUnderline"/>
          <w:rFonts w:ascii="Times New Roman" w:hAnsi="Times New Roman" w:cs="Times New Roman"/>
        </w:rPr>
        <w:t>According to the economics report, commercial and recreational fishing supported approximately 1.7 million jobs in 2012, the most recent year for which data are available, a gain over 2011’s 1.6 million.</w:t>
      </w:r>
      <w:r w:rsidRPr="009E18DE">
        <w:rPr>
          <w:rFonts w:ascii="Times New Roman" w:hAnsi="Times New Roman" w:cs="Times New Roman"/>
        </w:rPr>
        <w:t xml:space="preserve"> </w:t>
      </w:r>
      <w:r w:rsidRPr="009E18DE">
        <w:rPr>
          <w:rStyle w:val="StyleUnderline"/>
          <w:rFonts w:ascii="Times New Roman" w:hAnsi="Times New Roman" w:cs="Times New Roman"/>
        </w:rPr>
        <w:t>The commercial fishing industry — harvesters, processors and dealers, and wholesalers and retailers — generated $141 billion in sales, $39 billion in income, and supported 1.3 million jobs in 2012 in fishing and across the broader economy</w:t>
      </w:r>
      <w:r w:rsidRPr="009E18DE">
        <w:rPr>
          <w:rFonts w:ascii="Times New Roman" w:hAnsi="Times New Roman" w:cs="Times New Roman"/>
        </w:rPr>
        <w:t>.Recreational fishing generated $58 billion in sales, $19 billion in income, and supported 381,000 jobs in 2012 in fishing and across the broader economy.</w:t>
      </w:r>
      <w:r w:rsidRPr="009E18DE">
        <w:rPr>
          <w:rStyle w:val="StyleUnderline"/>
          <w:rFonts w:ascii="Times New Roman" w:hAnsi="Times New Roman" w:cs="Times New Roman"/>
        </w:rPr>
        <w:t>The annual economics report also breaks down the sales, income and job figures for each coastal state. The five states that generated the most commercial fishing jobs in 2012 were California, Massachusetts, Florida, Washington and Alaska.</w:t>
      </w:r>
      <w:r w:rsidRPr="009E18DE">
        <w:rPr>
          <w:rFonts w:ascii="Times New Roman" w:hAnsi="Times New Roman" w:cs="Times New Roman"/>
        </w:rPr>
        <w:t xml:space="preserve"> The five states that generated the most recreational fishing jobs were Florida, North Carolina, Louisiana, Texas and New Jersey.</w:t>
      </w:r>
    </w:p>
    <w:p w14:paraId="6E1E6B5F" w14:textId="77777777" w:rsidR="009F3347" w:rsidRPr="009E18DE" w:rsidRDefault="009F3347" w:rsidP="009F3347">
      <w:pPr>
        <w:pStyle w:val="Heading4"/>
        <w:rPr>
          <w:rFonts w:ascii="Times New Roman" w:hAnsi="Times New Roman" w:cs="Times New Roman"/>
        </w:rPr>
      </w:pPr>
      <w:r w:rsidRPr="009E18DE">
        <w:rPr>
          <w:rFonts w:ascii="Times New Roman" w:hAnsi="Times New Roman" w:cs="Times New Roman"/>
        </w:rPr>
        <w:t>Coastal economies drive the US economy</w:t>
      </w:r>
    </w:p>
    <w:p w14:paraId="200A1A71" w14:textId="77777777" w:rsidR="009F3347" w:rsidRPr="009E18DE" w:rsidRDefault="009F3347" w:rsidP="009F3347">
      <w:pPr>
        <w:rPr>
          <w:rStyle w:val="StyleUnderline"/>
          <w:rFonts w:ascii="Times New Roman" w:hAnsi="Times New Roman" w:cs="Times New Roman"/>
        </w:rPr>
      </w:pPr>
      <w:r w:rsidRPr="009E18DE">
        <w:rPr>
          <w:rStyle w:val="Style13ptBold"/>
          <w:rFonts w:ascii="Times New Roman" w:hAnsi="Times New Roman" w:cs="Times New Roman"/>
        </w:rPr>
        <w:t>Center for the Blue Economy</w:t>
      </w:r>
      <w:r w:rsidRPr="009E18DE">
        <w:rPr>
          <w:rFonts w:ascii="Times New Roman" w:hAnsi="Times New Roman" w:cs="Times New Roman"/>
        </w:rPr>
        <w:t xml:space="preserve"> at the Monterey Institute of International Studies, “State of the U.S. Ocean and Coastal Economies” </w:t>
      </w:r>
      <w:r w:rsidRPr="009E18DE">
        <w:rPr>
          <w:rStyle w:val="Style13ptBold"/>
          <w:rFonts w:ascii="Times New Roman" w:hAnsi="Times New Roman" w:cs="Times New Roman"/>
        </w:rPr>
        <w:t xml:space="preserve">2014 </w:t>
      </w:r>
      <w:r w:rsidRPr="009E18DE">
        <w:rPr>
          <w:rFonts w:ascii="Times New Roman" w:hAnsi="Times New Roman" w:cs="Times New Roman"/>
        </w:rPr>
        <w:t>http://maine.sierraclub.org/NOEP_National_Report_2014.pdf</w:t>
      </w:r>
    </w:p>
    <w:p w14:paraId="3EA52F80" w14:textId="77777777" w:rsidR="009F3347" w:rsidRPr="009E18DE" w:rsidRDefault="009F3347" w:rsidP="009F3347">
      <w:pPr>
        <w:rPr>
          <w:rFonts w:ascii="Times New Roman" w:hAnsi="Times New Roman" w:cs="Times New Roman"/>
        </w:rPr>
      </w:pPr>
      <w:r w:rsidRPr="009E18DE">
        <w:rPr>
          <w:rStyle w:val="StyleUnderline"/>
          <w:rFonts w:ascii="Times New Roman" w:hAnsi="Times New Roman" w:cs="Times New Roman"/>
        </w:rPr>
        <w:t>The coastal economy of the United States is big by any absolute or relative standard, and the economy of the coastal states largely drives the US economy.</w:t>
      </w:r>
      <w:r w:rsidRPr="009E18DE">
        <w:rPr>
          <w:rFonts w:ascii="Times New Roman" w:hAnsi="Times New Roman" w:cs="Times New Roman"/>
        </w:rPr>
        <w:t xml:space="preserve">  </w:t>
      </w:r>
      <w:r w:rsidRPr="009E18DE">
        <w:rPr>
          <w:rStyle w:val="StyleUnderline"/>
          <w:rFonts w:ascii="Times New Roman" w:hAnsi="Times New Roman" w:cs="Times New Roman"/>
        </w:rPr>
        <w:t>Coastal states contributed 81% of US employment in 2012 and 84% of total US GDP.</w:t>
      </w:r>
      <w:r w:rsidRPr="009E18DE">
        <w:rPr>
          <w:rFonts w:ascii="Times New Roman" w:hAnsi="Times New Roman" w:cs="Times New Roman"/>
        </w:rPr>
        <w:t xml:space="preserve"> Within these states, the shore adjacent counties comprise 37% of overall employment on just 17.5% of US land area, indicating that </w:t>
      </w:r>
      <w:r w:rsidRPr="009E18DE">
        <w:rPr>
          <w:rStyle w:val="StyleUnderline"/>
          <w:rFonts w:ascii="Times New Roman" w:hAnsi="Times New Roman" w:cs="Times New Roman"/>
        </w:rPr>
        <w:t xml:space="preserve">the concentration of the nation’s economy is found near the oceans </w:t>
      </w:r>
      <w:r w:rsidRPr="009E18DE">
        <w:rPr>
          <w:rFonts w:ascii="Times New Roman" w:hAnsi="Times New Roman" w:cs="Times New Roman"/>
        </w:rPr>
        <w:t>and Great Lakes.</w:t>
      </w:r>
    </w:p>
    <w:p w14:paraId="621C2228" w14:textId="77777777" w:rsidR="009F3347" w:rsidRPr="009E18DE" w:rsidRDefault="009F3347" w:rsidP="009F3347">
      <w:pPr>
        <w:pStyle w:val="Heading4"/>
        <w:rPr>
          <w:rFonts w:ascii="Times New Roman" w:hAnsi="Times New Roman" w:cs="Times New Roman"/>
        </w:rPr>
      </w:pPr>
      <w:r w:rsidRPr="009E18DE">
        <w:rPr>
          <w:rFonts w:ascii="Times New Roman" w:hAnsi="Times New Roman" w:cs="Times New Roman"/>
        </w:rPr>
        <w:t>Spills over to impact all of the economy – ocean economy is a multiplier effect</w:t>
      </w:r>
    </w:p>
    <w:p w14:paraId="6C573E82" w14:textId="77777777" w:rsidR="009F3347" w:rsidRPr="009E18DE" w:rsidRDefault="009F3347" w:rsidP="009F3347">
      <w:pPr>
        <w:rPr>
          <w:rFonts w:ascii="Times New Roman" w:hAnsi="Times New Roman" w:cs="Times New Roman"/>
        </w:rPr>
      </w:pPr>
      <w:r w:rsidRPr="009E18DE">
        <w:rPr>
          <w:rStyle w:val="Style13ptBold"/>
          <w:rFonts w:ascii="Times New Roman" w:hAnsi="Times New Roman" w:cs="Times New Roman"/>
        </w:rPr>
        <w:t>Center for the Blue Economy</w:t>
      </w:r>
      <w:r w:rsidRPr="009E18DE">
        <w:rPr>
          <w:rFonts w:ascii="Times New Roman" w:hAnsi="Times New Roman" w:cs="Times New Roman"/>
        </w:rPr>
        <w:t xml:space="preserve"> at the Monterey Institute of International Studies, “State of the U.S. Ocean and Coastal Economies” </w:t>
      </w:r>
      <w:r w:rsidRPr="009E18DE">
        <w:rPr>
          <w:rStyle w:val="Style13ptBold"/>
          <w:rFonts w:ascii="Times New Roman" w:hAnsi="Times New Roman" w:cs="Times New Roman"/>
        </w:rPr>
        <w:t xml:space="preserve">2014 </w:t>
      </w:r>
      <w:r w:rsidRPr="009E18DE">
        <w:rPr>
          <w:rFonts w:ascii="Times New Roman" w:hAnsi="Times New Roman" w:cs="Times New Roman"/>
        </w:rPr>
        <w:t xml:space="preserve">http://maine.sierraclub.org/NOEP_National_Report_2014.pdf </w:t>
      </w:r>
      <w:r w:rsidRPr="009E18DE">
        <w:rPr>
          <w:rFonts w:ascii="Times New Roman" w:hAnsi="Times New Roman" w:cs="Times New Roman"/>
        </w:rPr>
        <w:cr/>
      </w:r>
      <w:r w:rsidRPr="009E18DE">
        <w:rPr>
          <w:rStyle w:val="StyleUnderline"/>
          <w:rFonts w:ascii="Times New Roman" w:hAnsi="Times New Roman" w:cs="Times New Roman"/>
        </w:rPr>
        <w:t>The people and organizations in the ocean economy affect the total U.S. economy to a greater extent than is indicated by the employment and output measures</w:t>
      </w:r>
      <w:r w:rsidRPr="009E18DE">
        <w:rPr>
          <w:rFonts w:ascii="Times New Roman" w:hAnsi="Times New Roman" w:cs="Times New Roman"/>
        </w:rPr>
        <w:t xml:space="preserve"> discussed so far. The firms in the industry buy inputs from other industries whose sales are thus indirectly dependent on the ocean economy’s success. </w:t>
      </w:r>
      <w:r w:rsidRPr="009E18DE">
        <w:rPr>
          <w:rStyle w:val="StyleUnderline"/>
          <w:rFonts w:ascii="Times New Roman" w:hAnsi="Times New Roman" w:cs="Times New Roman"/>
        </w:rPr>
        <w:t>The employees in the ocean industries spend their incomes and these sales to employees are said to be “induced” activity from the ocean economy. Together these effects are known as the “multiplier effect</w:t>
      </w:r>
      <w:r w:rsidRPr="009E18DE">
        <w:rPr>
          <w:rFonts w:ascii="Times New Roman" w:hAnsi="Times New Roman" w:cs="Times New Roman"/>
        </w:rPr>
        <w:t>”.</w:t>
      </w:r>
    </w:p>
    <w:p w14:paraId="2EC77231" w14:textId="77777777" w:rsidR="009F3347" w:rsidRPr="009E18DE" w:rsidRDefault="009F3347" w:rsidP="009F3347"/>
    <w:p w14:paraId="3187F587" w14:textId="56354431" w:rsidR="00A572FE" w:rsidRPr="009E18DE" w:rsidRDefault="00A572FE" w:rsidP="00A572FE">
      <w:pPr>
        <w:pStyle w:val="Heading3"/>
      </w:pPr>
      <w:r w:rsidRPr="009E18DE">
        <w:t xml:space="preserve">Coastal Economies </w:t>
      </w:r>
      <w:r w:rsidR="00D01927" w:rsidRPr="009E18DE">
        <w:t xml:space="preserve">Internal </w:t>
      </w:r>
    </w:p>
    <w:p w14:paraId="2209913F" w14:textId="45A05833" w:rsidR="00A572FE" w:rsidRPr="009E18DE" w:rsidRDefault="00A572FE" w:rsidP="00A572FE">
      <w:pPr>
        <w:pStyle w:val="Heading4"/>
      </w:pPr>
      <w:r w:rsidRPr="009E18DE">
        <w:t>Dead zones devastates coastal economies</w:t>
      </w:r>
    </w:p>
    <w:p w14:paraId="6415E8BD" w14:textId="77777777" w:rsidR="00A572FE" w:rsidRPr="009E18DE" w:rsidRDefault="00A572FE" w:rsidP="00A572FE">
      <w:r w:rsidRPr="009E18DE">
        <w:rPr>
          <w:rStyle w:val="Style13ptBold"/>
        </w:rPr>
        <w:t>DeGood 2020</w:t>
      </w:r>
      <w:r w:rsidRPr="009E18DE">
        <w:t xml:space="preserve"> - director of Infrastructure Policy at American Progress.</w:t>
      </w:r>
    </w:p>
    <w:p w14:paraId="378E861C" w14:textId="77777777" w:rsidR="00A572FE" w:rsidRPr="009E18DE" w:rsidRDefault="00A572FE" w:rsidP="00A572FE">
      <w:r w:rsidRPr="009E18DE">
        <w:t xml:space="preserve">By Kevin DeGood October 27, 2020 “A Call to Action on Combating Nonpoint Source and Stormwater Pollution” Center for American Progress </w:t>
      </w:r>
      <w:hyperlink r:id="rId25" w:history="1">
        <w:r w:rsidRPr="009E18DE">
          <w:rPr>
            <w:rStyle w:val="Hyperlink"/>
          </w:rPr>
          <w:t>https://www.americanprogress.org/issues/economy/reports/2020/10/27/492149/call-action-combating-nonpoint-source-stormwater-pollution/</w:t>
        </w:r>
      </w:hyperlink>
    </w:p>
    <w:p w14:paraId="71BBA5C7" w14:textId="77777777" w:rsidR="00A572FE" w:rsidRPr="009E18DE" w:rsidRDefault="00A572FE" w:rsidP="00A572FE">
      <w:pPr>
        <w:rPr>
          <w:rStyle w:val="StyleUnderline"/>
        </w:rPr>
      </w:pPr>
      <w:r w:rsidRPr="009E18DE">
        <w:rPr>
          <w:rStyle w:val="StyleUnderline"/>
        </w:rPr>
        <w:t>Population growth and economic development threaten to swamp the progress that states and the federal government have made on water quality</w:t>
      </w:r>
      <w:r w:rsidRPr="009E18DE">
        <w:t xml:space="preserve"> since the passage of the Clean Water Act (CWA). Over the next 40 years, the Census Bureau estimates that the U.S. population will pass 400 million people.11 As the population expands, </w:t>
      </w:r>
      <w:r w:rsidRPr="009E18DE">
        <w:rPr>
          <w:rStyle w:val="StyleUnderline"/>
        </w:rPr>
        <w:t>the EPA states that “the rate and impact of nitrogen and phosphorus pollution will accelerate—potentially diminishing even further our progress to date</w:t>
      </w:r>
      <w:r w:rsidRPr="009E18DE">
        <w:t xml:space="preserve">.”12 There is no comprehensive national estimate of the negative economic impacts of water pollution. However, more </w:t>
      </w:r>
      <w:r w:rsidRPr="009E18DE">
        <w:rPr>
          <w:rStyle w:val="StyleUnderline"/>
        </w:rPr>
        <w:t xml:space="preserve">geographically focused studies that look at health expenditures, reduced economic productivity, and lost tourism indicate that the cost runs into the billions </w:t>
      </w:r>
      <w:r w:rsidRPr="009E18DE">
        <w:t xml:space="preserve">of dollars </w:t>
      </w:r>
      <w:r w:rsidRPr="009E18DE">
        <w:rPr>
          <w:rStyle w:val="StyleUnderline"/>
        </w:rPr>
        <w:t>each year</w:t>
      </w:r>
      <w:r w:rsidRPr="009E18DE">
        <w:t xml:space="preserve">.13 For instance, a recent paper found that </w:t>
      </w:r>
      <w:r w:rsidRPr="009E18DE">
        <w:rPr>
          <w:rStyle w:val="StyleUnderline"/>
        </w:rPr>
        <w:t>lost productivity and health care expenditures due to waterborne illness</w:t>
      </w:r>
      <w:r w:rsidRPr="009E18DE">
        <w:t xml:space="preserve"> from recreational water activities such as swimming and boating </w:t>
      </w:r>
      <w:r w:rsidRPr="009E18DE">
        <w:rPr>
          <w:rStyle w:val="StyleUnderline"/>
        </w:rPr>
        <w:t>costs the economy roughly $2.9 billion each year</w:t>
      </w:r>
      <w:r w:rsidRPr="009E18DE">
        <w:t xml:space="preserve">.14 A conservative estimate by the EPA found that </w:t>
      </w:r>
      <w:r w:rsidRPr="009E18DE">
        <w:rPr>
          <w:rStyle w:val="StyleUnderline"/>
        </w:rPr>
        <w:t>tourism industry losses exceed $1 billion</w:t>
      </w:r>
      <w:r w:rsidRPr="009E18DE">
        <w:t xml:space="preserve"> each year due to nutrient pollution and harmful algal blooms.15 In 2015 and 2016, harmful algae blooms devastated the Dungeness crab industry on the West Coast, causing an estimated $100 million in economic losses.16 </w:t>
      </w:r>
      <w:r w:rsidRPr="009E18DE">
        <w:rPr>
          <w:rStyle w:val="StyleUnderline"/>
        </w:rPr>
        <w:t>The risks for tourism-dependent states are especially acute</w:t>
      </w:r>
      <w:r w:rsidRPr="009E18DE">
        <w:t xml:space="preserve">. For instance, </w:t>
      </w:r>
      <w:r w:rsidRPr="009E18DE">
        <w:rPr>
          <w:rStyle w:val="StyleUnderline"/>
        </w:rPr>
        <w:t>more than 70 million people visit Florida each year, spending roughly $90 billion on services, entertainment, and recreation</w:t>
      </w:r>
      <w:r w:rsidRPr="009E18DE">
        <w:t xml:space="preserve">.17 </w:t>
      </w:r>
      <w:r w:rsidRPr="009E18DE">
        <w:rPr>
          <w:rStyle w:val="StyleUnderline"/>
        </w:rPr>
        <w:t>A massive red tide algal bloom in 2018 along the southern Gulf Coast hit local businesses hard, resulting in $90 million in lost sales as well as reduced tax collections and layoffs.</w:t>
      </w:r>
    </w:p>
    <w:p w14:paraId="3733859E" w14:textId="649A1179" w:rsidR="00D01927" w:rsidRPr="009E18DE" w:rsidRDefault="00D01927" w:rsidP="00D01927">
      <w:pPr>
        <w:pStyle w:val="Heading4"/>
      </w:pPr>
      <w:r w:rsidRPr="009E18DE">
        <w:t>Reducing nitrogen benefits coastal and Midwest economies</w:t>
      </w:r>
    </w:p>
    <w:p w14:paraId="4E99C834" w14:textId="77777777" w:rsidR="00D01927" w:rsidRPr="009E18DE" w:rsidRDefault="00D01927" w:rsidP="00D01927">
      <w:pPr>
        <w:rPr>
          <w:rStyle w:val="Style13ptBold"/>
        </w:rPr>
      </w:pPr>
      <w:r w:rsidRPr="009E18DE">
        <w:rPr>
          <w:rStyle w:val="Style13ptBold"/>
        </w:rPr>
        <w:t>Boehm, 2020</w:t>
      </w:r>
    </w:p>
    <w:p w14:paraId="7CA24981" w14:textId="77777777" w:rsidR="00D01927" w:rsidRPr="009E18DE" w:rsidRDefault="00D01927" w:rsidP="00D01927">
      <w:r w:rsidRPr="009E18DE">
        <w:t>(Rebecca- PhD from the Tufts University Friedman School of Nutrition Science and the Agriculture, Food, and Environment program - economist in the Union of Concerned Scientists Food and Environment Program, “Reviving the Dead Zone Solutions to Benefit Both Gulf Coast Fishers and Midwest Farmers, Union of Concerned Scientists, June 2020, you can access the report here: https://www.ucsusa.org/resources/reviving-dead-zone#ucs-report-downloads)</w:t>
      </w:r>
    </w:p>
    <w:p w14:paraId="78EAD92A" w14:textId="1B06A608" w:rsidR="00D01927" w:rsidRPr="009E18DE" w:rsidRDefault="00D01927" w:rsidP="00D01927">
      <w:pPr>
        <w:rPr>
          <w:sz w:val="16"/>
        </w:rPr>
      </w:pPr>
      <w:r w:rsidRPr="009E18DE">
        <w:rPr>
          <w:sz w:val="16"/>
        </w:rPr>
        <w:t xml:space="preserve">For more than 30 years, scientists have investigated an area of deep water </w:t>
      </w:r>
      <w:r w:rsidRPr="009E18DE">
        <w:rPr>
          <w:rStyle w:val="StyleUnderline"/>
        </w:rPr>
        <w:t>in the Gulf</w:t>
      </w:r>
      <w:r w:rsidRPr="009E18DE">
        <w:rPr>
          <w:sz w:val="16"/>
        </w:rPr>
        <w:t xml:space="preserve"> known as </w:t>
      </w:r>
      <w:r w:rsidRPr="009E18DE">
        <w:rPr>
          <w:rStyle w:val="StyleUnderline"/>
        </w:rPr>
        <w:t>a “dead zone,”</w:t>
      </w:r>
      <w:r w:rsidRPr="009E18DE">
        <w:rPr>
          <w:sz w:val="16"/>
        </w:rPr>
        <w:t xml:space="preserve"> which </w:t>
      </w:r>
      <w:r w:rsidRPr="009E18DE">
        <w:rPr>
          <w:rStyle w:val="StyleUnderline"/>
        </w:rPr>
        <w:t>contains so little oxygen that fish and other marine life flee from it or die</w:t>
      </w:r>
      <w:r w:rsidRPr="009E18DE">
        <w:rPr>
          <w:sz w:val="16"/>
        </w:rPr>
        <w:t xml:space="preserve"> (Hazen et al. 2009). </w:t>
      </w:r>
      <w:r w:rsidRPr="009E18DE">
        <w:rPr>
          <w:rStyle w:val="StyleUnderline"/>
        </w:rPr>
        <w:t>In</w:t>
      </w:r>
      <w:r w:rsidRPr="009E18DE">
        <w:rPr>
          <w:sz w:val="16"/>
        </w:rPr>
        <w:t xml:space="preserve"> the summer of </w:t>
      </w:r>
      <w:r w:rsidRPr="009E18DE">
        <w:rPr>
          <w:rStyle w:val="StyleUnderline"/>
        </w:rPr>
        <w:t>2017, it swelled to the size of New Jersey.</w:t>
      </w:r>
      <w:r w:rsidRPr="009E18DE">
        <w:rPr>
          <w:sz w:val="16"/>
        </w:rPr>
        <w:t xml:space="preserve"> The size of this area experiencing often fatally low levels of oxygen—what scientists call hypoxia— varies depending upon </w:t>
      </w:r>
      <w:r w:rsidRPr="009E18DE">
        <w:rPr>
          <w:rStyle w:val="StyleUnderline"/>
        </w:rPr>
        <w:t xml:space="preserve">spring rains and snow melt. </w:t>
      </w:r>
      <w:r w:rsidRPr="009E18DE">
        <w:rPr>
          <w:sz w:val="16"/>
        </w:rPr>
        <w:t xml:space="preserve">These </w:t>
      </w:r>
      <w:r w:rsidRPr="009E18DE">
        <w:rPr>
          <w:rStyle w:val="StyleUnderline"/>
        </w:rPr>
        <w:t xml:space="preserve">carry large quantities of </w:t>
      </w:r>
      <w:r w:rsidRPr="009E18DE">
        <w:rPr>
          <w:sz w:val="16"/>
        </w:rPr>
        <w:t xml:space="preserve">excess soil nutrients, largely </w:t>
      </w:r>
      <w:r w:rsidRPr="009E18DE">
        <w:rPr>
          <w:rStyle w:val="StyleUnderline"/>
        </w:rPr>
        <w:t>nitrogen, down the Mississippi and Atchafalaya rivers to the Gulf</w:t>
      </w:r>
      <w:r w:rsidRPr="009E18DE">
        <w:rPr>
          <w:sz w:val="16"/>
        </w:rPr>
        <w:t xml:space="preserve">. There, </w:t>
      </w:r>
      <w:r w:rsidRPr="009E18DE">
        <w:rPr>
          <w:rStyle w:val="Emphasis"/>
        </w:rPr>
        <w:t>this polluted water sets off a chain reaction of ecological and economic consequences straining the resilience of diverse fishing operations and local communities that depend upon a healthy Gulf for their livelihoods</w:t>
      </w:r>
      <w:r w:rsidRPr="009E18DE">
        <w:rPr>
          <w:sz w:val="16"/>
        </w:rPr>
        <w:t xml:space="preserve">. EXCESS NITROGEN FUELS THE DEAD ZONE </w:t>
      </w:r>
      <w:r w:rsidRPr="009E18DE">
        <w:rPr>
          <w:rStyle w:val="Emphasis"/>
        </w:rPr>
        <w:t>Most of the nitrogen that contributes to the dead zone</w:t>
      </w:r>
      <w:r w:rsidRPr="009E18DE">
        <w:rPr>
          <w:sz w:val="16"/>
        </w:rPr>
        <w:t>— between 60 and 80 percent—</w:t>
      </w:r>
      <w:r w:rsidRPr="009E18DE">
        <w:rPr>
          <w:rStyle w:val="Emphasis"/>
        </w:rPr>
        <w:t>originates on farms</w:t>
      </w:r>
      <w:r w:rsidRPr="009E18DE">
        <w:rPr>
          <w:sz w:val="16"/>
        </w:rPr>
        <w:t xml:space="preserve"> and livestock operations </w:t>
      </w:r>
      <w:r w:rsidRPr="009E18DE">
        <w:rPr>
          <w:rStyle w:val="Emphasis"/>
        </w:rPr>
        <w:t>in the Midwest</w:t>
      </w:r>
      <w:r w:rsidRPr="009E18DE">
        <w:rPr>
          <w:sz w:val="16"/>
        </w:rPr>
        <w:t xml:space="preserve">, largely </w:t>
      </w:r>
      <w:r w:rsidRPr="009E18DE">
        <w:rPr>
          <w:rStyle w:val="Emphasis"/>
        </w:rPr>
        <w:t xml:space="preserve">in the form of </w:t>
      </w:r>
      <w:r w:rsidRPr="009E18DE">
        <w:rPr>
          <w:sz w:val="16"/>
        </w:rPr>
        <w:t xml:space="preserve">synthetic </w:t>
      </w:r>
      <w:r w:rsidRPr="009E18DE">
        <w:rPr>
          <w:rStyle w:val="Emphasis"/>
        </w:rPr>
        <w:t>fertilizers</w:t>
      </w:r>
      <w:r w:rsidRPr="009E18DE">
        <w:rPr>
          <w:sz w:val="16"/>
        </w:rPr>
        <w:t xml:space="preserve"> that run off fields of corn and other crops. The signif</w:t>
      </w:r>
      <w:r w:rsidRPr="009E18DE">
        <w:rPr>
          <w:sz w:val="16"/>
        </w:rPr>
        <w:softHyphen/>
        <w:t xml:space="preserve">icant expansion of agricultural production in some parts of the Midwest over the last many decades (Fausti 2015; Lin and Huang 2019) adds to this concern. The </w:t>
      </w:r>
      <w:r w:rsidRPr="009E18DE">
        <w:rPr>
          <w:rStyle w:val="Emphasis"/>
        </w:rPr>
        <w:t>excess nitrogen</w:t>
      </w:r>
      <w:r w:rsidRPr="009E18DE">
        <w:rPr>
          <w:sz w:val="16"/>
        </w:rPr>
        <w:t xml:space="preserve"> in rivers can </w:t>
      </w:r>
      <w:r w:rsidRPr="009E18DE">
        <w:rPr>
          <w:rStyle w:val="Emphasis"/>
        </w:rPr>
        <w:t>cause algae overgrowth and deplete</w:t>
      </w:r>
      <w:r w:rsidRPr="009E18DE">
        <w:rPr>
          <w:sz w:val="16"/>
        </w:rPr>
        <w:t xml:space="preserve"> the </w:t>
      </w:r>
      <w:r w:rsidRPr="009E18DE">
        <w:rPr>
          <w:rStyle w:val="Emphasis"/>
        </w:rPr>
        <w:t>oxygen</w:t>
      </w:r>
      <w:r w:rsidRPr="009E18DE">
        <w:rPr>
          <w:sz w:val="16"/>
        </w:rPr>
        <w:t xml:space="preserve"> supply available to healthy marine life, creating vast dead zones that make it harder for the region’s fishers to make a living. The challenge of the dead zone is made worse by other closely inter-twined environmental stressors. Climate change is increasing the frequency of heavy rains and floods in the Midwest, which could wash even more nitrogen off farms and into rivers feeding the Gulf (Altieri and Gedan 2015). Ocean temperature changes are expected to exacerbate Gulf pollution effects, which will make shrinking the dead zone even more challeng</w:t>
      </w:r>
      <w:r w:rsidRPr="009E18DE">
        <w:rPr>
          <w:sz w:val="16"/>
        </w:rPr>
        <w:softHyphen/>
        <w:t xml:space="preserve">ing in the years ahead (Laurent et al. 2018; Reidmiller et al. 2018). What is more, oil drilling in the Gulf of Mexico and the potential for oil spills—such as the 2010 British Petroleum Deepwater Horizon disaster—threaten the Gulf fishing industry as long as our economy stubbornly relies on fossil fuels. With all these challenges bearing down on the Gulf and the people who fish in it, straightforward solutions are needed. </w:t>
      </w:r>
      <w:r w:rsidRPr="009E18DE">
        <w:rPr>
          <w:rStyle w:val="Emphasis"/>
        </w:rPr>
        <w:t>Reducing nitrogen losses from farms is</w:t>
      </w:r>
      <w:r w:rsidRPr="009E18DE">
        <w:rPr>
          <w:sz w:val="16"/>
        </w:rPr>
        <w:t xml:space="preserve"> such </w:t>
      </w:r>
      <w:r w:rsidRPr="009E18DE">
        <w:rPr>
          <w:rStyle w:val="Emphasis"/>
        </w:rPr>
        <w:t>a solution</w:t>
      </w:r>
      <w:r w:rsidRPr="009E18DE">
        <w:rPr>
          <w:sz w:val="16"/>
        </w:rPr>
        <w:t>—with the added bonus of many co-benefits for farmers and rural communities upstream—</w:t>
      </w:r>
      <w:r w:rsidRPr="009E18DE">
        <w:rPr>
          <w:rStyle w:val="Emphasis"/>
        </w:rPr>
        <w:t>that could head off much more serious damage to Gulf ecosystems and fishing industries</w:t>
      </w:r>
      <w:r w:rsidRPr="009E18DE">
        <w:rPr>
          <w:sz w:val="16"/>
        </w:rPr>
        <w:t xml:space="preserve"> in the future. While many studies have estimated how much it would cost to reduce nitrogen losses from Midwest farms in order to meaningfully shrink the dead zone (Kling et al. 2014; Rabotyagov et al. 2014a), the potential economic benefits of such action have not yet been quantified. </w:t>
      </w:r>
      <w:r w:rsidRPr="009E18DE">
        <w:rPr>
          <w:rStyle w:val="Emphasis"/>
        </w:rPr>
        <w:t>Gulf fisheries and marine habitat are the foundation for fishing and coastal industries. These indus</w:t>
      </w:r>
      <w:r w:rsidRPr="009E18DE">
        <w:rPr>
          <w:rStyle w:val="Emphasis"/>
        </w:rPr>
        <w:softHyphen/>
        <w:t xml:space="preserve">tries </w:t>
      </w:r>
      <w:r w:rsidRPr="009E18DE">
        <w:rPr>
          <w:sz w:val="16"/>
        </w:rPr>
        <w:t xml:space="preserve">in turn </w:t>
      </w:r>
      <w:r w:rsidRPr="009E18DE">
        <w:rPr>
          <w:rStyle w:val="Emphasis"/>
        </w:rPr>
        <w:t>are</w:t>
      </w:r>
      <w:r w:rsidRPr="009E18DE">
        <w:rPr>
          <w:sz w:val="16"/>
        </w:rPr>
        <w:t xml:space="preserve"> important </w:t>
      </w:r>
      <w:r w:rsidRPr="009E18DE">
        <w:rPr>
          <w:rStyle w:val="Emphasis"/>
        </w:rPr>
        <w:t>economic engines for the region. In 2016 alone, commercial fishing industries generated between $17 billion and $57 billion in economic impacts and 200,000 jobs for the region</w:t>
      </w:r>
      <w:r w:rsidRPr="009E18DE">
        <w:rPr>
          <w:sz w:val="16"/>
        </w:rPr>
        <w:t xml:space="preserve"> (NMFS 2016). Reducing nitrogen losses from farms could generate a large return on investment through healthier, more productive fisheries in the Gulf. REDUCING NITROGEN FOR THE BENEFIT OF FARMERS AND FISHERS ALIKE Fortunately, there are already ways to make this return on investment a reality. </w:t>
      </w:r>
      <w:r w:rsidRPr="009E18DE">
        <w:rPr>
          <w:rStyle w:val="Emphasis"/>
        </w:rPr>
        <w:t>Farmers and scientists have developed a suite of ag</w:t>
      </w:r>
      <w:r w:rsidRPr="009E18DE">
        <w:rPr>
          <w:sz w:val="16"/>
        </w:rPr>
        <w:t xml:space="preserve">ricultural </w:t>
      </w:r>
      <w:r w:rsidRPr="009E18DE">
        <w:rPr>
          <w:rStyle w:val="Emphasis"/>
        </w:rPr>
        <w:t>practices that reduce synthetic nitro</w:t>
      </w:r>
      <w:r w:rsidRPr="009E18DE">
        <w:rPr>
          <w:rStyle w:val="Emphasis"/>
        </w:rPr>
        <w:softHyphen/>
        <w:t>gen fertilizer use and keep what is applied to fields out of waterways. The resulting soils contain more living organic matter</w:t>
      </w:r>
      <w:r w:rsidRPr="009E18DE">
        <w:rPr>
          <w:sz w:val="16"/>
        </w:rPr>
        <w:t xml:space="preserve"> and are kept covered year-round to resist erosion </w:t>
      </w:r>
      <w:r w:rsidRPr="009E18DE">
        <w:rPr>
          <w:rStyle w:val="Emphasis"/>
        </w:rPr>
        <w:t>and hold more water and nutrients</w:t>
      </w:r>
      <w:r w:rsidRPr="009E18DE">
        <w:rPr>
          <w:sz w:val="16"/>
        </w:rPr>
        <w:t xml:space="preserve">. </w:t>
      </w:r>
      <w:r w:rsidRPr="009E18DE">
        <w:rPr>
          <w:rStyle w:val="Emphasis"/>
        </w:rPr>
        <w:t>These practices</w:t>
      </w:r>
      <w:r w:rsidRPr="009E18DE">
        <w:rPr>
          <w:sz w:val="16"/>
        </w:rPr>
        <w:t xml:space="preserve"> can </w:t>
      </w:r>
      <w:r w:rsidRPr="009E18DE">
        <w:rPr>
          <w:rStyle w:val="Emphasis"/>
        </w:rPr>
        <w:t>simultane</w:t>
      </w:r>
      <w:r w:rsidRPr="009E18DE">
        <w:rPr>
          <w:rStyle w:val="Emphasis"/>
        </w:rPr>
        <w:softHyphen/>
        <w:t>ously reduce farmers’ costs and make farmland more resilient</w:t>
      </w:r>
      <w:r w:rsidRPr="009E18DE">
        <w:rPr>
          <w:sz w:val="16"/>
        </w:rPr>
        <w:t xml:space="preserve"> to floods and droughts, </w:t>
      </w:r>
      <w:r w:rsidRPr="009E18DE">
        <w:rPr>
          <w:rStyle w:val="Emphasis"/>
        </w:rPr>
        <w:t>while improving the</w:t>
      </w:r>
      <w:r w:rsidRPr="009E18DE">
        <w:rPr>
          <w:sz w:val="16"/>
        </w:rPr>
        <w:t xml:space="preserve"> long-term </w:t>
      </w:r>
      <w:r w:rsidRPr="009E18DE">
        <w:rPr>
          <w:rStyle w:val="Emphasis"/>
        </w:rPr>
        <w:t>fertility of soil</w:t>
      </w:r>
      <w:r w:rsidRPr="009E18DE">
        <w:rPr>
          <w:sz w:val="16"/>
        </w:rPr>
        <w:t xml:space="preserve"> (Basche 2017; Basche and DeLonge 2019; Hunt, Hill, and Leibman 2019; Mulik 2017; Myers, Weber, and Tellatin 2019; Stillerman and DeLonge 2019). Thus, these two important food production and economic forces in our country—</w:t>
      </w:r>
      <w:r w:rsidRPr="009E18DE">
        <w:rPr>
          <w:rStyle w:val="Emphasis"/>
        </w:rPr>
        <w:t>the Midwest farming industry and the Gulf Coast fishing industry—can jointly benefit</w:t>
      </w:r>
      <w:r w:rsidRPr="009E18DE">
        <w:rPr>
          <w:sz w:val="16"/>
        </w:rPr>
        <w:t xml:space="preserve"> from one set of practices. To show how improved agricultural practices in the Midwest can offer economic benefits to the Gulf fishing indus</w:t>
      </w:r>
      <w:r w:rsidRPr="009E18DE">
        <w:rPr>
          <w:sz w:val="16"/>
        </w:rPr>
        <w:softHyphen/>
        <w:t xml:space="preserve">try, we used publicly available data to estimate how much avoidable nitrogen pollution has made its way from farm fields and into the two main rivers that feed the Gulf of Mexico. We next estimated in economic terms the damage that nitrogen pollution from farms, which fuels the dead zone, causes to the ecosystem services that fisheries and marine habitat provide for the Gulf of Mexico. We further explored the value of the damage costs that could be averted if nitrogen pollution and the dead zone were reduced through changes in agricultural practices upstream. Our analysis found that on average </w:t>
      </w:r>
      <w:r w:rsidRPr="009E18DE">
        <w:rPr>
          <w:rStyle w:val="Emphasis"/>
        </w:rPr>
        <w:t xml:space="preserve">the equivalent of 3,100 standard-sized shipping containers per year of excess nitrogen has washed off Midwest cropland into </w:t>
      </w:r>
      <w:r w:rsidRPr="009E18DE">
        <w:rPr>
          <w:sz w:val="16"/>
        </w:rPr>
        <w:t xml:space="preserve">the Mississippi and Atchafalaya rivers, and ultimately into </w:t>
      </w:r>
      <w:r w:rsidRPr="009E18DE">
        <w:rPr>
          <w:rStyle w:val="Emphasis"/>
        </w:rPr>
        <w:t>the Gulf of Mexico. This nitrogen has contributed up to $2.4 billion in damages to</w:t>
      </w:r>
      <w:r w:rsidRPr="009E18DE">
        <w:rPr>
          <w:sz w:val="16"/>
        </w:rPr>
        <w:t xml:space="preserve"> ecosystem services generated by </w:t>
      </w:r>
      <w:r w:rsidRPr="009E18DE">
        <w:rPr>
          <w:rStyle w:val="Emphasis"/>
        </w:rPr>
        <w:t>fisheries and marine habitat every year since 1980</w:t>
      </w:r>
      <w:r w:rsidRPr="009E18DE">
        <w:rPr>
          <w:sz w:val="16"/>
        </w:rPr>
        <w:t xml:space="preserve">. We also found that </w:t>
      </w:r>
      <w:r w:rsidRPr="009E18DE">
        <w:rPr>
          <w:rStyle w:val="Emphasis"/>
        </w:rPr>
        <w:t>signif</w:t>
      </w:r>
      <w:r w:rsidRPr="009E18DE">
        <w:rPr>
          <w:rStyle w:val="Emphasis"/>
        </w:rPr>
        <w:softHyphen/>
        <w:t>icant economic benefits could be realized by reducing these damages through changes in agriculture upstream</w:t>
      </w:r>
      <w:r w:rsidRPr="009E18DE">
        <w:rPr>
          <w:sz w:val="16"/>
        </w:rPr>
        <w:t xml:space="preserve">. These benefits cannot be realized without policy support. We recommend policy actions that can help Gulf Coast fishing industries and communities while supporting a thriving, sustainable agricultural economy in the Midwest through science-based solutions that provide farmers with tools to build healthy, living soil. </w:t>
      </w:r>
      <w:r w:rsidRPr="009E18DE">
        <w:t>Healthy Fisheries Are Economically Important to Diverse Gulf Coast Communities Commercial</w:t>
      </w:r>
      <w:r w:rsidRPr="009E18DE">
        <w:rPr>
          <w:sz w:val="16"/>
        </w:rPr>
        <w:t xml:space="preserve"> </w:t>
      </w:r>
      <w:r w:rsidRPr="009E18DE">
        <w:rPr>
          <w:rStyle w:val="Emphasis"/>
        </w:rPr>
        <w:t>fisheries, recreational fishing, and coastal tourism along the Gulf Coast play an important role in the region’s economy. Gulf of Mexico fisheries have the second highest commercial landings</w:t>
      </w:r>
      <w:r w:rsidRPr="009E18DE">
        <w:rPr>
          <w:sz w:val="16"/>
        </w:rPr>
        <w:t>—the quantity of fish caught and unloaded on shore—</w:t>
      </w:r>
      <w:r w:rsidRPr="009E18DE">
        <w:rPr>
          <w:rStyle w:val="Emphasis"/>
        </w:rPr>
        <w:t>in the U</w:t>
      </w:r>
      <w:r w:rsidRPr="009E18DE">
        <w:rPr>
          <w:sz w:val="16"/>
        </w:rPr>
        <w:t xml:space="preserve">nited </w:t>
      </w:r>
      <w:r w:rsidRPr="009E18DE">
        <w:rPr>
          <w:rStyle w:val="Emphasis"/>
        </w:rPr>
        <w:t>S</w:t>
      </w:r>
      <w:r w:rsidRPr="009E18DE">
        <w:rPr>
          <w:sz w:val="16"/>
        </w:rPr>
        <w:t xml:space="preserve">tates, just behind Alaska (NMFS 2018). In 2016, </w:t>
      </w:r>
      <w:r w:rsidRPr="009E18DE">
        <w:rPr>
          <w:rStyle w:val="Emphasis"/>
        </w:rPr>
        <w:t>commercial fishing</w:t>
      </w:r>
      <w:r w:rsidRPr="009E18DE">
        <w:rPr>
          <w:sz w:val="16"/>
        </w:rPr>
        <w:t xml:space="preserve"> along the Gulf Coast </w:t>
      </w:r>
      <w:r w:rsidRPr="009E18DE">
        <w:rPr>
          <w:rStyle w:val="Emphasis"/>
        </w:rPr>
        <w:t>gener</w:t>
      </w:r>
      <w:r w:rsidRPr="009E18DE">
        <w:rPr>
          <w:rStyle w:val="Emphasis"/>
        </w:rPr>
        <w:softHyphen/>
        <w:t>ated at least $17 billion in economic impacts</w:t>
      </w:r>
      <w:r w:rsidRPr="009E18DE">
        <w:rPr>
          <w:sz w:val="16"/>
        </w:rPr>
        <w:t xml:space="preserve"> (Box 1, p. 4) and nearly 200,000 jobs (NMFS 2016). </w:t>
      </w:r>
      <w:r w:rsidRPr="009E18DE">
        <w:rPr>
          <w:rStyle w:val="Emphasis"/>
        </w:rPr>
        <w:t>Recreational fishing together with coastal tourism</w:t>
      </w:r>
      <w:r w:rsidRPr="009E18DE">
        <w:rPr>
          <w:sz w:val="16"/>
        </w:rPr>
        <w:t xml:space="preserve"> along the Gulf Coast (which includes non-fishing recreational boating excursions) </w:t>
      </w:r>
      <w:r w:rsidRPr="009E18DE">
        <w:rPr>
          <w:rStyle w:val="Emphasis"/>
        </w:rPr>
        <w:t>generated</w:t>
      </w:r>
      <w:r w:rsidRPr="009E18DE">
        <w:rPr>
          <w:sz w:val="16"/>
        </w:rPr>
        <w:t xml:space="preserve"> an additional </w:t>
      </w:r>
      <w:r w:rsidRPr="009E18DE">
        <w:rPr>
          <w:rStyle w:val="Emphasis"/>
        </w:rPr>
        <w:t>$57 billion in economic impacts in sales and</w:t>
      </w:r>
      <w:r w:rsidRPr="009E18DE">
        <w:rPr>
          <w:sz w:val="16"/>
        </w:rPr>
        <w:t xml:space="preserve"> nearly </w:t>
      </w:r>
      <w:r w:rsidRPr="009E18DE">
        <w:rPr>
          <w:rStyle w:val="Emphasis"/>
        </w:rPr>
        <w:t>500,000 jobs</w:t>
      </w:r>
      <w:r w:rsidRPr="009E18DE">
        <w:rPr>
          <w:sz w:val="16"/>
        </w:rPr>
        <w:t xml:space="preserve"> in 2016 (Kosaka and Steinback 2018; NMFS 2018).1 Yet some reporting indicates that commercial fish landings have declined in the Gulf (Karnauskas et al. 2017), and economic impact data show that commercial and recreational fishing industries in the Gulf have experienced little growth over the past decade (Figure 1, p. 5; Figure 2, p. 6). Additional challenges to the commercial fishing industries in the Gulf Coast region stem from both human-caused and environmental stressors (Chen 2017; Johnson 2019), such as competition from imported seafood (Karnauskas et al. 2017). While imports are affected by a variety of drivers, </w:t>
      </w:r>
      <w:r w:rsidRPr="009E18DE">
        <w:rPr>
          <w:rStyle w:val="Emphasis"/>
        </w:rPr>
        <w:t>cleaning up the dead zone could make the region’s fishing operations more competitive and present</w:t>
      </w:r>
      <w:r w:rsidRPr="009E18DE">
        <w:rPr>
          <w:sz w:val="16"/>
        </w:rPr>
        <w:t xml:space="preserve"> potential </w:t>
      </w:r>
      <w:r w:rsidRPr="009E18DE">
        <w:rPr>
          <w:rStyle w:val="Emphasis"/>
        </w:rPr>
        <w:t>economic benefits</w:t>
      </w:r>
      <w:r w:rsidRPr="009E18DE">
        <w:rPr>
          <w:sz w:val="16"/>
        </w:rPr>
        <w:t xml:space="preserve">. </w:t>
      </w:r>
      <w:r w:rsidRPr="009E18DE">
        <w:rPr>
          <w:rStyle w:val="Emphasis"/>
        </w:rPr>
        <w:t>The recreational fishing industry is also put at risk by the dead zone,</w:t>
      </w:r>
      <w:r w:rsidRPr="009E18DE">
        <w:rPr>
          <w:sz w:val="16"/>
        </w:rPr>
        <w:t xml:space="preserve"> as some tourists may be turned off by the thought of a “dead” ocean ruining a fishing trip, even if those concerns may be overstated or misunderstood (Felsher 2013). Conse</w:t>
      </w:r>
      <w:r w:rsidRPr="009E18DE">
        <w:rPr>
          <w:sz w:val="16"/>
        </w:rPr>
        <w:softHyphen/>
        <w:t xml:space="preserve">quently, </w:t>
      </w:r>
      <w:r w:rsidRPr="009E18DE">
        <w:rPr>
          <w:rStyle w:val="Emphasis"/>
        </w:rPr>
        <w:t>reducing nitrogen loadings</w:t>
      </w:r>
      <w:r w:rsidRPr="009E18DE">
        <w:rPr>
          <w:sz w:val="16"/>
        </w:rPr>
        <w:t xml:space="preserve"> and hypoxia in the Gulf </w:t>
      </w:r>
      <w:r w:rsidRPr="009E18DE">
        <w:rPr>
          <w:rStyle w:val="Emphasis"/>
        </w:rPr>
        <w:t>could</w:t>
      </w:r>
      <w:r w:rsidRPr="009E18DE">
        <w:rPr>
          <w:sz w:val="16"/>
        </w:rPr>
        <w:t xml:space="preserve"> be a way to </w:t>
      </w:r>
      <w:r w:rsidRPr="009E18DE">
        <w:rPr>
          <w:rStyle w:val="Emphasis"/>
        </w:rPr>
        <w:t>boost the economic impact of</w:t>
      </w:r>
      <w:r w:rsidRPr="009E18DE">
        <w:rPr>
          <w:sz w:val="16"/>
        </w:rPr>
        <w:t xml:space="preserve"> both com</w:t>
      </w:r>
      <w:r w:rsidRPr="009E18DE">
        <w:rPr>
          <w:sz w:val="16"/>
        </w:rPr>
        <w:softHyphen/>
        <w:t xml:space="preserve">mercial and recreational </w:t>
      </w:r>
      <w:r w:rsidRPr="009E18DE">
        <w:rPr>
          <w:rStyle w:val="Emphasis"/>
        </w:rPr>
        <w:t>fishing industries</w:t>
      </w:r>
      <w:r w:rsidRPr="009E18DE">
        <w:rPr>
          <w:sz w:val="16"/>
        </w:rPr>
        <w:t xml:space="preserve"> (see Box 1), </w:t>
      </w:r>
      <w:r w:rsidRPr="009E18DE">
        <w:rPr>
          <w:rStyle w:val="Emphasis"/>
        </w:rPr>
        <w:t>bringing</w:t>
      </w:r>
      <w:r w:rsidRPr="009E18DE">
        <w:rPr>
          <w:sz w:val="16"/>
        </w:rPr>
        <w:t xml:space="preserve"> additional </w:t>
      </w:r>
      <w:r w:rsidRPr="009E18DE">
        <w:rPr>
          <w:rStyle w:val="Emphasis"/>
        </w:rPr>
        <w:t>jobs and tax revenue to the region</w:t>
      </w:r>
      <w:r w:rsidRPr="009E18DE">
        <w:rPr>
          <w:sz w:val="16"/>
        </w:rPr>
        <w:t xml:space="preserve"> and making the commercial industry more competitive against imports. </w:t>
      </w:r>
      <w:r w:rsidRPr="009E18DE">
        <w:rPr>
          <w:rStyle w:val="Emphasis"/>
        </w:rPr>
        <w:t>The shrimp industry—which is particularly vulnerable to the formation of the dead zone—is an important economic and cultural feature of life along the Gulf</w:t>
      </w:r>
      <w:r w:rsidRPr="009E18DE">
        <w:rPr>
          <w:sz w:val="16"/>
        </w:rPr>
        <w:t xml:space="preserve"> Coast. In 2016, </w:t>
      </w:r>
      <w:r w:rsidRPr="009E18DE">
        <w:rPr>
          <w:rStyle w:val="Emphasis"/>
        </w:rPr>
        <w:t>the</w:t>
      </w:r>
      <w:r w:rsidRPr="009E18DE">
        <w:rPr>
          <w:sz w:val="16"/>
        </w:rPr>
        <w:t xml:space="preserve"> total </w:t>
      </w:r>
      <w:r w:rsidRPr="009E18DE">
        <w:rPr>
          <w:rStyle w:val="Emphasis"/>
        </w:rPr>
        <w:t>value of shrimp</w:t>
      </w:r>
      <w:r w:rsidRPr="009E18DE">
        <w:rPr>
          <w:sz w:val="16"/>
        </w:rPr>
        <w:t xml:space="preserve"> caught in the Gulf </w:t>
      </w:r>
      <w:r w:rsidRPr="009E18DE">
        <w:rPr>
          <w:rStyle w:val="Emphasis"/>
        </w:rPr>
        <w:t>was</w:t>
      </w:r>
      <w:r w:rsidRPr="009E18DE">
        <w:rPr>
          <w:sz w:val="16"/>
        </w:rPr>
        <w:t xml:space="preserve"> estimated at </w:t>
      </w:r>
      <w:r w:rsidRPr="009E18DE">
        <w:rPr>
          <w:rStyle w:val="Emphasis"/>
        </w:rPr>
        <w:t>$412 million, and shrimp is arguably the most valuable fishery in the region,</w:t>
      </w:r>
      <w:r w:rsidRPr="009E18DE">
        <w:rPr>
          <w:sz w:val="16"/>
        </w:rPr>
        <w:t xml:space="preserve"> bringing in nearly half the revenue of the top 10 commercial fishery catches in that year (NMFS 2018). Commercial shrimp operations in the Gulf have caught nearly 200 million pounds of shrimp every year since the late 1990s. However, annual total catch has been decreasing steadily over this time period, partly due to increased pressure from inexpensive imported shrimp but also due to other human and environmental stressors (Tabarestani, Keithly, and Marzoughi- Ardakani 2017; Asche et al. 2012). These challenges have made it increasingly difficult for Gulf </w:t>
      </w:r>
      <w:r w:rsidRPr="009E18DE">
        <w:rPr>
          <w:rStyle w:val="Emphasis"/>
        </w:rPr>
        <w:t>shrimpers</w:t>
      </w:r>
      <w:r w:rsidRPr="009E18DE">
        <w:rPr>
          <w:sz w:val="16"/>
        </w:rPr>
        <w:t xml:space="preserve"> to remain profitable, and many </w:t>
      </w:r>
      <w:r w:rsidRPr="009E18DE">
        <w:rPr>
          <w:rStyle w:val="Emphasis"/>
        </w:rPr>
        <w:t>are going out of business</w:t>
      </w:r>
      <w:r w:rsidRPr="009E18DE">
        <w:rPr>
          <w:sz w:val="16"/>
        </w:rPr>
        <w:t xml:space="preserve"> (Box 2, p. 7). In Texas, two-thirds of shrimper licenses have been repurchased by the state since the mid-1990s, and </w:t>
      </w:r>
      <w:r w:rsidRPr="009E18DE">
        <w:rPr>
          <w:rStyle w:val="Emphasis"/>
        </w:rPr>
        <w:t>the number of shrimp boats going farther offshore</w:t>
      </w:r>
      <w:r w:rsidRPr="009E18DE">
        <w:rPr>
          <w:sz w:val="16"/>
        </w:rPr>
        <w:t xml:space="preserve"> in search of a viable catch </w:t>
      </w:r>
      <w:r w:rsidRPr="009E18DE">
        <w:rPr>
          <w:rStyle w:val="Emphasis"/>
        </w:rPr>
        <w:t>has declined</w:t>
      </w:r>
      <w:r w:rsidRPr="009E18DE">
        <w:rPr>
          <w:sz w:val="16"/>
        </w:rPr>
        <w:t xml:space="preserve"> by one-fourth since 2010 (Subra</w:t>
      </w:r>
      <w:r w:rsidRPr="009E18DE">
        <w:rPr>
          <w:sz w:val="16"/>
        </w:rPr>
        <w:softHyphen/>
        <w:t>manian 2018). Our analysis of commercial fishing and shrimping licenses issued by the Louisiana Department of Fish and Wildlife indicates a significant decline over a similar time period (LDWF 2019; see Appendix 1, online at www.ucsusa.org/resources/ reviving-dead-zone).</w:t>
      </w:r>
    </w:p>
    <w:p w14:paraId="691C51C0" w14:textId="1BCE1452" w:rsidR="008C3F1A" w:rsidRPr="009E18DE" w:rsidRDefault="008C3F1A" w:rsidP="008C3F1A">
      <w:pPr>
        <w:pStyle w:val="Heading4"/>
      </w:pPr>
      <w:r w:rsidRPr="009E18DE">
        <w:t>Key to coastal economies</w:t>
      </w:r>
    </w:p>
    <w:p w14:paraId="101F2A4C" w14:textId="47C3A2A2" w:rsidR="008C3F1A" w:rsidRPr="009E18DE" w:rsidRDefault="008C3F1A" w:rsidP="008C3F1A">
      <w:r w:rsidRPr="009E18DE">
        <w:rPr>
          <w:rStyle w:val="Style13ptBold"/>
        </w:rPr>
        <w:t>Tereck 2011</w:t>
      </w:r>
      <w:r w:rsidRPr="009E18DE">
        <w:t xml:space="preserve"> – President of The Nature Conservancy </w:t>
      </w:r>
    </w:p>
    <w:p w14:paraId="3E47A113" w14:textId="79A9CF64" w:rsidR="008C3F1A" w:rsidRPr="009E18DE" w:rsidRDefault="008C3F1A" w:rsidP="008C3F1A">
      <w:pPr>
        <w:rPr>
          <w:rStyle w:val="Style13ptBold"/>
          <w:b w:val="0"/>
        </w:rPr>
      </w:pPr>
      <w:r w:rsidRPr="009E18DE">
        <w:rPr>
          <w:rStyle w:val="Style13ptBold"/>
          <w:b w:val="0"/>
        </w:rPr>
        <w:t>Mark Tereck “Gulf ‘Dead Zone’ Threatens Seafood, Tourism Industries,” October 2, http://www.huffingtonpost.com/mark-tercek/gulf-dead-zone-threatens-_b_916389.html</w:t>
      </w:r>
    </w:p>
    <w:p w14:paraId="5CFB2939" w14:textId="77777777" w:rsidR="008C3F1A" w:rsidRPr="009E18DE" w:rsidRDefault="008C3F1A" w:rsidP="008C3F1A">
      <w:pPr>
        <w:rPr>
          <w:sz w:val="16"/>
        </w:rPr>
      </w:pPr>
      <w:r w:rsidRPr="009E18DE">
        <w:rPr>
          <w:sz w:val="16"/>
        </w:rPr>
        <w:t xml:space="preserve">Despite earlier predictions, scientists this week reported that </w:t>
      </w:r>
      <w:r w:rsidRPr="009E18DE">
        <w:rPr>
          <w:rStyle w:val="StyleUnderline"/>
        </w:rPr>
        <w:t>the Gulf of Mexico’s “dead zone”</w:t>
      </w:r>
      <w:r w:rsidRPr="009E18DE">
        <w:rPr>
          <w:sz w:val="16"/>
        </w:rPr>
        <w:t xml:space="preserve"> did not hit an all-time record size. But the news was nothing to celebrate. The dead zone — an area of water where oxygen is depleted, preventing any marine life from surviving — is now 6,765 square miles wide. That’s </w:t>
      </w:r>
      <w:r w:rsidRPr="009E18DE">
        <w:rPr>
          <w:rStyle w:val="StyleUnderline"/>
        </w:rPr>
        <w:t>bigger than the state of Connecticut</w:t>
      </w:r>
      <w:r w:rsidRPr="009E18DE">
        <w:rPr>
          <w:sz w:val="16"/>
        </w:rPr>
        <w:t xml:space="preserve"> </w:t>
      </w:r>
      <w:r w:rsidRPr="009E18DE">
        <w:rPr>
          <w:rStyle w:val="StyleUnderline"/>
        </w:rPr>
        <w:t>and</w:t>
      </w:r>
      <w:r w:rsidRPr="009E18DE">
        <w:rPr>
          <w:sz w:val="16"/>
        </w:rPr>
        <w:t xml:space="preserve"> one of the largest dead zones ever recorded in the Gulf (the dead zone has continued to grow since measuring began in 1985). The report by Louisiana Universities Marine Consortium is just the latest evidence for the need to invest in our natural resources or </w:t>
      </w:r>
      <w:r w:rsidRPr="009E18DE">
        <w:rPr>
          <w:rStyle w:val="StyleUnderline"/>
        </w:rPr>
        <w:t>risk severe consequences to our jobs, economies and communities</w:t>
      </w:r>
      <w:r w:rsidRPr="009E18DE">
        <w:rPr>
          <w:sz w:val="16"/>
        </w:rPr>
        <w:t xml:space="preserve">. </w:t>
      </w:r>
      <w:r w:rsidRPr="009E18DE">
        <w:rPr>
          <w:rStyle w:val="StyleUnderline"/>
        </w:rPr>
        <w:t>Scientists</w:t>
      </w:r>
      <w:r w:rsidRPr="009E18DE">
        <w:rPr>
          <w:sz w:val="16"/>
        </w:rPr>
        <w:t xml:space="preserve"> had </w:t>
      </w:r>
      <w:r w:rsidRPr="009E18DE">
        <w:rPr>
          <w:rStyle w:val="StyleUnderline"/>
        </w:rPr>
        <w:t>predicted</w:t>
      </w:r>
      <w:r w:rsidRPr="009E18DE">
        <w:rPr>
          <w:sz w:val="16"/>
        </w:rPr>
        <w:t xml:space="preserve"> this year’s </w:t>
      </w:r>
      <w:r w:rsidRPr="009E18DE">
        <w:rPr>
          <w:rStyle w:val="StyleUnderline"/>
        </w:rPr>
        <w:t>dead zone would be the largest on record due to</w:t>
      </w:r>
      <w:r w:rsidRPr="009E18DE">
        <w:rPr>
          <w:sz w:val="16"/>
        </w:rPr>
        <w:t xml:space="preserve"> the historic floods this spring that washed nutrients, particularly </w:t>
      </w:r>
      <w:r w:rsidRPr="009E18DE">
        <w:rPr>
          <w:rStyle w:val="Emphasis"/>
        </w:rPr>
        <w:t>nitrogen</w:t>
      </w:r>
      <w:r w:rsidRPr="009E18DE">
        <w:rPr>
          <w:sz w:val="16"/>
        </w:rPr>
        <w:t xml:space="preserve"> and phosphorus, from farm land, lawns, sewage treatment plants and other sources along the Mississippi River into the Gulf of Mexico. If Tropical Storm Don hadn’t hit the Gulf last week, whipping up waves and wind to temporarily re-supply oxygen to the water, the dead zone would likely have broken previous records. When floods hit the Mississippi River this spring, the immediate damage was obvious — ruined homes, inundated farm lands and disrupted businesses costing hundreds of millions of dollars. But the impacts of the floods are now being felt by even more people and communities than originally thought. </w:t>
      </w:r>
      <w:r w:rsidRPr="009E18DE">
        <w:rPr>
          <w:rStyle w:val="StyleUnderline"/>
        </w:rPr>
        <w:t>The dead zone poses a real threat to the Gulf’s seafood and tourism industry which generates more than 600,000 jobs and $9 billion in wages annually</w:t>
      </w:r>
      <w:r w:rsidRPr="009E18DE">
        <w:rPr>
          <w:sz w:val="16"/>
        </w:rPr>
        <w:t xml:space="preserve">. Because fish and other commercial species usually move out to sea in order to avoid the dead zone, fishermen are forced to travel farther from land — and spend more time and money — to make their catches, adding stress to an industry already hurt by hurricanes and the oil spill. Those species that can’t move — or can’t move fast enough — die off, leading to the name “dead zone.” </w:t>
      </w:r>
      <w:r w:rsidRPr="009E18DE">
        <w:rPr>
          <w:rStyle w:val="StyleUnderline"/>
        </w:rPr>
        <w:t>The Gulf produces</w:t>
      </w:r>
      <w:r w:rsidRPr="009E18DE">
        <w:rPr>
          <w:sz w:val="16"/>
        </w:rPr>
        <w:t xml:space="preserve"> roughly </w:t>
      </w:r>
      <w:r w:rsidRPr="009E18DE">
        <w:rPr>
          <w:rStyle w:val="Emphasis"/>
        </w:rPr>
        <w:t>40 percent of all the seafood</w:t>
      </w:r>
      <w:r w:rsidRPr="009E18DE">
        <w:rPr>
          <w:sz w:val="16"/>
        </w:rPr>
        <w:t xml:space="preserve"> </w:t>
      </w:r>
      <w:r w:rsidRPr="009E18DE">
        <w:rPr>
          <w:rStyle w:val="StyleUnderline"/>
        </w:rPr>
        <w:t>in the lower 48 states</w:t>
      </w:r>
      <w:r w:rsidRPr="009E18DE">
        <w:rPr>
          <w:sz w:val="16"/>
        </w:rPr>
        <w:t xml:space="preserve">. The National Oceanic and Atmospheric Administration has previously estimated that </w:t>
      </w:r>
      <w:r w:rsidRPr="009E18DE">
        <w:rPr>
          <w:rStyle w:val="StyleUnderline"/>
        </w:rPr>
        <w:t>the dead zone costs the U.S. seafood and tourism industries $82 million a year</w:t>
      </w:r>
      <w:r w:rsidRPr="009E18DE">
        <w:rPr>
          <w:sz w:val="16"/>
        </w:rPr>
        <w:t xml:space="preserve">. The record size of this year’s dead zone could be even more costly. This year’s floods and the resulting dead zone remind us that our lands and waters are interconnected; damage to a natural system in one part of the country can impact communities thousands of miles away. It’s an important lesson that our elected leaders should not forget in this time of cutting the Federal budget. Investing in our nation’s lands and water is a direct investment in America’s communities and economy. But proposed spending bills that have been taken up by Congress over the last few months and will now be affected by the debt ceiling agreement, have included deep cuts to conservation programs that have kept our natural resources strong and productive for decades. Among the programs now in jeopardy are Farm Bill Conservation Title provisions that encourage farmers and forest land owners to conserve and manage their land in ways that minimize soil erosion, improve water quality by reducing polluted runoff, mitigate the risks of flood damage and provide wildlife habitat. The dead zone is just one of the threats that poses financial hardship to the Gulf region — and the nation as a whole. It has been more than a year since the oil spill disaster that poured 205 million gallons of crude into the Gulf’s waters, and it is now time to take more decisive action to restore the Gulf of Mexico back to health. Legislation called the RESTORE Act has been introduced in the Senate that would dedicate 80 percent of the money that could result from oil spill fines to restoring the Gulf’s communities, economies and environments. Without Congressional action, current law would have most of the money toward general government spending rather than helping the Gulf recover. This fall, a federal task force appointed by President Obama will unveil a comprehensive plan for restoring the Gulf. Funding from potential oil spill fines is needed to ensure that plan is implemented and that we, as a nation, can work together to restore the Gulf of Mexico. </w:t>
      </w:r>
      <w:r w:rsidRPr="009E18DE">
        <w:rPr>
          <w:rStyle w:val="StyleUnderline"/>
        </w:rPr>
        <w:t>A healthy Gulf is vital to the well-being of communities around the region and across the nation</w:t>
      </w:r>
      <w:r w:rsidRPr="009E18DE">
        <w:rPr>
          <w:sz w:val="16"/>
        </w:rPr>
        <w:t xml:space="preserve">. This year’s </w:t>
      </w:r>
      <w:r w:rsidRPr="009E18DE">
        <w:rPr>
          <w:rStyle w:val="StyleUnderline"/>
        </w:rPr>
        <w:t>massive dead zone is</w:t>
      </w:r>
      <w:r w:rsidRPr="009E18DE">
        <w:rPr>
          <w:sz w:val="16"/>
        </w:rPr>
        <w:t xml:space="preserve"> just </w:t>
      </w:r>
      <w:r w:rsidRPr="009E18DE">
        <w:rPr>
          <w:rStyle w:val="StyleUnderline"/>
        </w:rPr>
        <w:t>the latest challenge</w:t>
      </w:r>
      <w:r w:rsidRPr="009E18DE">
        <w:rPr>
          <w:sz w:val="16"/>
        </w:rPr>
        <w:t xml:space="preserve"> facing this incredible natural resource </w:t>
      </w:r>
      <w:r w:rsidRPr="009E18DE">
        <w:rPr>
          <w:rStyle w:val="StyleUnderline"/>
        </w:rPr>
        <w:t>that provides us with jobs, income, food, shelter and diverse wildlife</w:t>
      </w:r>
      <w:r w:rsidRPr="009E18DE">
        <w:rPr>
          <w:sz w:val="16"/>
        </w:rPr>
        <w:t xml:space="preserve">. And, as we look toward reducing the cost of government we should recognize that environmental investment should not be cut disproportionately. </w:t>
      </w:r>
      <w:r w:rsidRPr="009E18DE">
        <w:rPr>
          <w:rStyle w:val="StyleUnderline"/>
        </w:rPr>
        <w:t>The health of our land, freshwater and oceans is not a luxury — it is a foundation for the economic and social well being of our society</w:t>
      </w:r>
      <w:r w:rsidRPr="009E18DE">
        <w:rPr>
          <w:sz w:val="16"/>
        </w:rPr>
        <w:t>.</w:t>
      </w:r>
    </w:p>
    <w:p w14:paraId="0A962CF6" w14:textId="77777777" w:rsidR="008C3F1A" w:rsidRPr="009E18DE" w:rsidRDefault="008C3F1A" w:rsidP="00D01927">
      <w:pPr>
        <w:rPr>
          <w:sz w:val="16"/>
        </w:rPr>
      </w:pPr>
    </w:p>
    <w:p w14:paraId="1A775EA8" w14:textId="776DD37F" w:rsidR="00A572FE" w:rsidRPr="009E18DE" w:rsidRDefault="00D01927" w:rsidP="00D01927">
      <w:pPr>
        <w:pStyle w:val="Heading3"/>
      </w:pPr>
      <w:r w:rsidRPr="009E18DE">
        <w:t>Ethanol Internal</w:t>
      </w:r>
    </w:p>
    <w:p w14:paraId="4B579A35" w14:textId="457BADE3" w:rsidR="00D01927" w:rsidRPr="009E18DE" w:rsidRDefault="00D01927" w:rsidP="00D01927">
      <w:pPr>
        <w:pStyle w:val="Heading4"/>
      </w:pPr>
      <w:r w:rsidRPr="009E18DE">
        <w:t>Laundry list of reasons ethanol is bad</w:t>
      </w:r>
    </w:p>
    <w:p w14:paraId="653999E4" w14:textId="77777777" w:rsidR="00D01927" w:rsidRPr="009E18DE" w:rsidRDefault="00D01927" w:rsidP="00D01927">
      <w:pPr>
        <w:rPr>
          <w:rStyle w:val="Style13ptBold"/>
        </w:rPr>
      </w:pPr>
      <w:r w:rsidRPr="009E18DE">
        <w:rPr>
          <w:rStyle w:val="Style13ptBold"/>
        </w:rPr>
        <w:t>Manglik, 2017</w:t>
      </w:r>
    </w:p>
    <w:p w14:paraId="6DD1B71D" w14:textId="77777777" w:rsidR="00D01927" w:rsidRPr="009E18DE" w:rsidRDefault="00D01927" w:rsidP="00D01927">
      <w:r w:rsidRPr="009E18DE">
        <w:t>(Vrinda, “Ethanol’s Contribution to a Record-Breaking Dead Zone in the Gulf of Mexico,” 18 Aug. 2017, https://www.sierraclub.org/compass/2017/08/ethanol-s-contribution-record-breaking-dead-zone-gulf-mexico)</w:t>
      </w:r>
    </w:p>
    <w:p w14:paraId="216AB3F8" w14:textId="77777777" w:rsidR="00D01927" w:rsidRPr="009E18DE" w:rsidRDefault="00D01927" w:rsidP="00D01927">
      <w:pPr>
        <w:rPr>
          <w:rStyle w:val="Emphasis"/>
          <w:b w:val="0"/>
          <w:iCs w:val="0"/>
          <w:sz w:val="14"/>
        </w:rPr>
      </w:pPr>
      <w:r w:rsidRPr="009E18DE">
        <w:rPr>
          <w:sz w:val="14"/>
        </w:rPr>
        <w:t>Earlier this month, the National Oceanic and Atmospheric Administration </w:t>
      </w:r>
      <w:hyperlink r:id="rId26" w:history="1">
        <w:r w:rsidRPr="009E18DE">
          <w:rPr>
            <w:rStyle w:val="Hyperlink"/>
            <w:sz w:val="14"/>
          </w:rPr>
          <w:t>observed</w:t>
        </w:r>
      </w:hyperlink>
      <w:r w:rsidRPr="009E18DE">
        <w:rPr>
          <w:sz w:val="14"/>
        </w:rPr>
        <w:t> the largest “dead zone” in the Gulf of Mexico since record-keeping began in 1985. At 8,776 square miles, the dead zone is the second largest in the world and approximately the size of New Jersey. Dead zones, also known as hypoxic zones, are areas in the ocean where algal blooms caused by pollution lead to </w:t>
      </w:r>
      <w:hyperlink r:id="rId27" w:history="1">
        <w:r w:rsidRPr="009E18DE">
          <w:rPr>
            <w:rStyle w:val="Hyperlink"/>
            <w:sz w:val="14"/>
          </w:rPr>
          <w:t>low oxygen concentrations</w:t>
        </w:r>
      </w:hyperlink>
      <w:r w:rsidRPr="009E18DE">
        <w:rPr>
          <w:sz w:val="14"/>
        </w:rPr>
        <w:t> – causing marine life to suffocate and die. The algal blooms prevent sunlight and oxygen from reaching below the water’s surface, and are </w:t>
      </w:r>
      <w:hyperlink r:id="rId28" w:history="1">
        <w:r w:rsidRPr="009E18DE">
          <w:rPr>
            <w:rStyle w:val="Hyperlink"/>
            <w:sz w:val="14"/>
          </w:rPr>
          <w:t>fatal to most aquatic life</w:t>
        </w:r>
      </w:hyperlink>
      <w:r w:rsidRPr="009E18DE">
        <w:rPr>
          <w:sz w:val="14"/>
        </w:rPr>
        <w:t xml:space="preserve">, including plants, fish, marine mammals, and shorebirds. </w:t>
      </w:r>
      <w:r w:rsidRPr="009E18DE">
        <w:rPr>
          <w:rStyle w:val="Emphasis"/>
        </w:rPr>
        <w:t>Contributors leading to these inhospitable conditions include excessive nutrient pollution</w:t>
      </w:r>
      <w:r w:rsidRPr="009E18DE">
        <w:rPr>
          <w:sz w:val="14"/>
        </w:rPr>
        <w:t xml:space="preserve">, which often comes </w:t>
      </w:r>
      <w:r w:rsidRPr="009E18DE">
        <w:rPr>
          <w:rStyle w:val="Emphasis"/>
        </w:rPr>
        <w:t>from </w:t>
      </w:r>
      <w:hyperlink r:id="rId29" w:history="1">
        <w:r w:rsidRPr="009E18DE">
          <w:rPr>
            <w:rStyle w:val="Emphasis"/>
          </w:rPr>
          <w:t>nitrogen-based fertilizer</w:t>
        </w:r>
      </w:hyperlink>
      <w:r w:rsidRPr="009E18DE">
        <w:rPr>
          <w:rStyle w:val="Emphasis"/>
        </w:rPr>
        <w:t> </w:t>
      </w:r>
      <w:hyperlink r:id="rId30" w:history="1">
        <w:r w:rsidRPr="009E18DE">
          <w:rPr>
            <w:rStyle w:val="Emphasis"/>
          </w:rPr>
          <w:t>r</w:t>
        </w:r>
      </w:hyperlink>
      <w:r w:rsidRPr="009E18DE">
        <w:rPr>
          <w:rStyle w:val="Emphasis"/>
        </w:rPr>
        <w:t>u</w:t>
      </w:r>
      <w:hyperlink r:id="rId31" w:history="1">
        <w:r w:rsidRPr="009E18DE">
          <w:rPr>
            <w:rStyle w:val="Emphasis"/>
          </w:rPr>
          <w:t>n</w:t>
        </w:r>
      </w:hyperlink>
      <w:r w:rsidRPr="009E18DE">
        <w:rPr>
          <w:rStyle w:val="Emphasis"/>
        </w:rPr>
        <w:t>o</w:t>
      </w:r>
      <w:hyperlink r:id="rId32" w:history="1">
        <w:r w:rsidRPr="009E18DE">
          <w:rPr>
            <w:rStyle w:val="Emphasis"/>
          </w:rPr>
          <w:t>f</w:t>
        </w:r>
      </w:hyperlink>
      <w:r w:rsidRPr="009E18DE">
        <w:rPr>
          <w:rStyle w:val="Emphasis"/>
        </w:rPr>
        <w:t>f used in agricultural production</w:t>
      </w:r>
      <w:r w:rsidRPr="009E18DE">
        <w:rPr>
          <w:sz w:val="14"/>
        </w:rPr>
        <w:t xml:space="preserve">. In particular, </w:t>
      </w:r>
      <w:r w:rsidRPr="009E18DE">
        <w:rPr>
          <w:rStyle w:val="Emphasis"/>
        </w:rPr>
        <w:t>corn production is notorious for its significant contribution to the dead zone. Unlike other crops, </w:t>
      </w:r>
      <w:hyperlink r:id="rId33" w:history="1">
        <w:r w:rsidRPr="009E18DE">
          <w:rPr>
            <w:rStyle w:val="Emphasis"/>
          </w:rPr>
          <w:t>corn cannot grow without fertilizer</w:t>
        </w:r>
      </w:hyperlink>
      <w:r w:rsidRPr="009E18DE">
        <w:rPr>
          <w:rStyle w:val="Emphasis"/>
        </w:rPr>
        <w:t> and thus has high volumes of nitrogen fertilizer runoff</w:t>
      </w:r>
      <w:r w:rsidRPr="009E18DE">
        <w:rPr>
          <w:sz w:val="14"/>
        </w:rPr>
        <w:t xml:space="preserve"> associated with its production.  Notably, </w:t>
      </w:r>
      <w:hyperlink r:id="rId34" w:history="1">
        <w:r w:rsidRPr="009E18DE">
          <w:rPr>
            <w:rStyle w:val="Emphasis"/>
            <w:sz w:val="14"/>
          </w:rPr>
          <w:t>scientists</w:t>
        </w:r>
        <w:r w:rsidRPr="009E18DE">
          <w:rPr>
            <w:rStyle w:val="Hyperlink"/>
            <w:sz w:val="14"/>
          </w:rPr>
          <w:t xml:space="preserve"> have been </w:t>
        </w:r>
        <w:r w:rsidRPr="009E18DE">
          <w:rPr>
            <w:rStyle w:val="Emphasis"/>
            <w:sz w:val="14"/>
          </w:rPr>
          <w:t>warn</w:t>
        </w:r>
        <w:r w:rsidRPr="009E18DE">
          <w:rPr>
            <w:rStyle w:val="Hyperlink"/>
            <w:sz w:val="14"/>
          </w:rPr>
          <w:t>ing for years</w:t>
        </w:r>
      </w:hyperlink>
      <w:r w:rsidRPr="009E18DE">
        <w:rPr>
          <w:sz w:val="14"/>
        </w:rPr>
        <w:t xml:space="preserve"> that </w:t>
      </w:r>
      <w:r w:rsidRPr="009E18DE">
        <w:rPr>
          <w:rStyle w:val="Emphasis"/>
        </w:rPr>
        <w:t>increased production of corn-based ethanol would lead to a larger dead zone</w:t>
      </w:r>
      <w:r w:rsidRPr="009E18DE">
        <w:rPr>
          <w:sz w:val="14"/>
        </w:rPr>
        <w:t xml:space="preserve"> in the Gulf of Mexico. Corn production in the U.S. was at an </w:t>
      </w:r>
      <w:hyperlink r:id="rId35" w:anchor="us-corn-production" w:history="1">
        <w:r w:rsidRPr="009E18DE">
          <w:rPr>
            <w:rStyle w:val="Hyperlink"/>
            <w:sz w:val="14"/>
          </w:rPr>
          <w:t>all-time high</w:t>
        </w:r>
      </w:hyperlink>
      <w:r w:rsidRPr="009E18DE">
        <w:rPr>
          <w:sz w:val="14"/>
        </w:rPr>
        <w:t xml:space="preserve"> in 2016, with domestic production reaching 15,148,038 bushels. </w:t>
      </w:r>
      <w:r w:rsidRPr="009E18DE">
        <w:rPr>
          <w:rStyle w:val="Emphasis"/>
        </w:rPr>
        <w:t>The top corn-producing states</w:t>
      </w:r>
      <w:r w:rsidRPr="009E18DE">
        <w:rPr>
          <w:sz w:val="14"/>
        </w:rPr>
        <w:t xml:space="preserve"> in 2016 were Iowa, Illinois, Minnesota, Nebraska, South Dakota, Wisconsin, Texas, Ohio, North Dakota, Missouri, Kansas, Indiana, and Kentucky.  All of these states </w:t>
      </w:r>
      <w:r w:rsidRPr="009E18DE">
        <w:rPr>
          <w:rStyle w:val="Emphasis"/>
        </w:rPr>
        <w:t>are located within the Mississippi watershed.  This means that nitrogen fertilizer runoff in these states flowing into local waterways will drain into the Gulf of Mexico.</w:t>
      </w:r>
      <w:r w:rsidRPr="009E18DE">
        <w:rPr>
          <w:sz w:val="14"/>
        </w:rPr>
        <w:t xml:space="preserve">  It is likely that </w:t>
      </w:r>
      <w:r w:rsidRPr="009E18DE">
        <w:rPr>
          <w:rStyle w:val="Emphasis"/>
        </w:rPr>
        <w:t>increased production of corn</w:t>
      </w:r>
      <w:r w:rsidRPr="009E18DE">
        <w:rPr>
          <w:sz w:val="14"/>
        </w:rPr>
        <w:t xml:space="preserve">, including corn for ethanol, </w:t>
      </w:r>
      <w:r w:rsidRPr="009E18DE">
        <w:rPr>
          <w:rStyle w:val="Emphasis"/>
        </w:rPr>
        <w:t>has been a major factor</w:t>
      </w:r>
      <w:r w:rsidRPr="009E18DE">
        <w:rPr>
          <w:sz w:val="14"/>
        </w:rPr>
        <w:t xml:space="preserve"> in this year’s enormous dead zone. Of the total 2016 U.S. corn production, 36.5 percent (or 5.325 million bushels) was used for ethanol fuel and ethanol distillers dry grains (DDGs).  Indeed, </w:t>
      </w:r>
      <w:r w:rsidRPr="009E18DE">
        <w:rPr>
          <w:rStyle w:val="Emphasis"/>
        </w:rPr>
        <w:t xml:space="preserve">production of corn-based ethanol has increased </w:t>
      </w:r>
      <w:r w:rsidRPr="009E18DE">
        <w:rPr>
          <w:sz w:val="14"/>
        </w:rPr>
        <w:t>in the US since the Renewable Fuel Standard (RFS) was </w:t>
      </w:r>
      <w:hyperlink r:id="rId36" w:history="1">
        <w:r w:rsidRPr="009E18DE">
          <w:rPr>
            <w:rStyle w:val="Hyperlink"/>
            <w:sz w:val="14"/>
          </w:rPr>
          <w:t>created in 2005. </w:t>
        </w:r>
      </w:hyperlink>
      <w:r w:rsidRPr="009E18DE">
        <w:rPr>
          <w:sz w:val="14"/>
        </w:rPr>
        <w:t xml:space="preserve"> Although the goal of the RFS, which mandates increased volumes of renewable fuels, was to replace carbon intensive petroleum-based transportation fuels with lower emission renewable fuels to address climate change, </w:t>
      </w:r>
      <w:r w:rsidRPr="009E18DE">
        <w:rPr>
          <w:rStyle w:val="Emphasis"/>
        </w:rPr>
        <w:t>it has not achieved its climate change impact reduction goals and has had </w:t>
      </w:r>
      <w:hyperlink r:id="rId37" w:history="1">
        <w:r w:rsidRPr="009E18DE">
          <w:rPr>
            <w:rStyle w:val="Emphasis"/>
          </w:rPr>
          <w:t>vast unintended adverse environmental impacts</w:t>
        </w:r>
      </w:hyperlink>
      <w:r w:rsidRPr="009E18DE">
        <w:rPr>
          <w:rStyle w:val="Emphasis"/>
        </w:rPr>
        <w:t>.</w:t>
      </w:r>
      <w:r w:rsidRPr="009E18DE">
        <w:rPr>
          <w:sz w:val="14"/>
        </w:rPr>
        <w:t xml:space="preserve">  </w:t>
      </w:r>
      <w:r w:rsidRPr="009E18DE">
        <w:rPr>
          <w:rStyle w:val="Emphasis"/>
        </w:rPr>
        <w:t>Biomass-based diesel is</w:t>
      </w:r>
      <w:r w:rsidRPr="009E18DE">
        <w:rPr>
          <w:sz w:val="14"/>
        </w:rPr>
        <w:t xml:space="preserve"> one component that is </w:t>
      </w:r>
      <w:r w:rsidRPr="009E18DE">
        <w:rPr>
          <w:rStyle w:val="Emphasis"/>
        </w:rPr>
        <w:t xml:space="preserve">not actually sustainable. In addition to the impact that corn production has on the dead zone </w:t>
      </w:r>
      <w:r w:rsidRPr="009E18DE">
        <w:rPr>
          <w:sz w:val="14"/>
        </w:rPr>
        <w:t xml:space="preserve">in the Gulf of Mexico, </w:t>
      </w:r>
      <w:r w:rsidRPr="009E18DE">
        <w:rPr>
          <w:rStyle w:val="Emphasis"/>
        </w:rPr>
        <w:t>producing corn for ethanol also</w:t>
      </w:r>
      <w:r w:rsidRPr="009E18DE">
        <w:rPr>
          <w:sz w:val="14"/>
        </w:rPr>
        <w:t xml:space="preserve"> has other adverse environmental impacts. Ethanol production </w:t>
      </w:r>
      <w:r w:rsidRPr="009E18DE">
        <w:rPr>
          <w:rStyle w:val="Emphasis"/>
        </w:rPr>
        <w:t>is causing land conversion from</w:t>
      </w:r>
      <w:r w:rsidRPr="009E18DE">
        <w:rPr>
          <w:sz w:val="14"/>
        </w:rPr>
        <w:t xml:space="preserve"> other uses such as </w:t>
      </w:r>
      <w:r w:rsidRPr="009E18DE">
        <w:rPr>
          <w:rStyle w:val="Emphasis"/>
        </w:rPr>
        <w:t>native grasslands and forests to cropland for corn production, leading to habitat and biodiversity loss. This includes loss of habitat for pollinators such as bees</w:t>
      </w:r>
      <w:r w:rsidRPr="009E18DE">
        <w:rPr>
          <w:sz w:val="14"/>
        </w:rPr>
        <w:t xml:space="preserve">. In addition, </w:t>
      </w:r>
      <w:r w:rsidRPr="009E18DE">
        <w:rPr>
          <w:rStyle w:val="Emphasis"/>
        </w:rPr>
        <w:t>a pesticide used in ethanol production, atrazine, is a suspected endocrine disruptor</w:t>
      </w:r>
      <w:r w:rsidRPr="009E18DE">
        <w:rPr>
          <w:sz w:val="14"/>
        </w:rPr>
        <w:t>. The EPA has violated its legal duty to consult with the U.S. Fish and Wildlife Service and the National Marine Fisheries Service on the impacts to federally protected species in connection with the agency’s  annual setting of renewable fuels volumes. For this reason, the Sierra Club has </w:t>
      </w:r>
      <w:hyperlink r:id="rId38" w:history="1">
        <w:r w:rsidRPr="009E18DE">
          <w:rPr>
            <w:rStyle w:val="Hyperlink"/>
            <w:sz w:val="14"/>
          </w:rPr>
          <w:t>filed its notice of intent to sue</w:t>
        </w:r>
      </w:hyperlink>
      <w:r w:rsidRPr="009E18DE">
        <w:rPr>
          <w:sz w:val="14"/>
        </w:rPr>
        <w:t xml:space="preserve"> the EPA over these issues. The U.S. Environmental Protection Agency has the capacity to address its violations. It also has the authority to reduce the mandated ethanol blend. </w:t>
      </w:r>
      <w:r w:rsidRPr="009E18DE">
        <w:rPr>
          <w:rStyle w:val="Emphasis"/>
        </w:rPr>
        <w:t>Reducing the production of corn-based ethanol can restore habitats, protect biodiversity, and lessen the size of the dead zone in the Gulf of Mexico.</w:t>
      </w:r>
    </w:p>
    <w:p w14:paraId="154A7A11" w14:textId="77777777" w:rsidR="00D01927" w:rsidRPr="009E18DE" w:rsidRDefault="00D01927" w:rsidP="00D01927"/>
    <w:p w14:paraId="765D9EE7" w14:textId="77777777" w:rsidR="0033662E" w:rsidRPr="009E18DE" w:rsidRDefault="0033662E" w:rsidP="002469B9">
      <w:pPr>
        <w:pStyle w:val="Heading2"/>
      </w:pPr>
    </w:p>
    <w:p w14:paraId="3EA6EDA6" w14:textId="13607462" w:rsidR="002469B9" w:rsidRPr="009E18DE" w:rsidRDefault="002469B9" w:rsidP="002469B9">
      <w:pPr>
        <w:pStyle w:val="Heading2"/>
      </w:pPr>
      <w:r w:rsidRPr="009E18DE">
        <w:t>Solvency</w:t>
      </w:r>
    </w:p>
    <w:p w14:paraId="0BE42EAD" w14:textId="77777777" w:rsidR="002469B9" w:rsidRPr="009E18DE" w:rsidRDefault="002469B9" w:rsidP="002469B9">
      <w:pPr>
        <w:pStyle w:val="Heading3"/>
      </w:pPr>
      <w:r w:rsidRPr="009E18DE">
        <w:t>Solvency – Permitting Solves CAFOs</w:t>
      </w:r>
    </w:p>
    <w:p w14:paraId="4BDF6D07" w14:textId="77777777" w:rsidR="002469B9" w:rsidRPr="009E18DE" w:rsidRDefault="002469B9" w:rsidP="002469B9">
      <w:pPr>
        <w:pStyle w:val="Heading4"/>
      </w:pPr>
      <w:r w:rsidRPr="009E18DE">
        <w:t>Requiring permits closes the stormwater exemption that enables CAFOs to over-apply manure – that solves the primary source of runoff pollution</w:t>
      </w:r>
    </w:p>
    <w:p w14:paraId="556678A3" w14:textId="77777777" w:rsidR="002469B9" w:rsidRPr="009E18DE" w:rsidRDefault="002469B9" w:rsidP="002469B9">
      <w:r w:rsidRPr="009E18DE">
        <w:rPr>
          <w:rStyle w:val="Style13ptBold"/>
        </w:rPr>
        <w:t>Kenyon 2017</w:t>
      </w:r>
      <w:r w:rsidRPr="009E18DE">
        <w:t xml:space="preserve"> - J.D., 2017, New York University School of Law</w:t>
      </w:r>
    </w:p>
    <w:p w14:paraId="572EEFE9" w14:textId="77777777" w:rsidR="002469B9" w:rsidRPr="009E18DE" w:rsidRDefault="002469B9" w:rsidP="002469B9">
      <w:r w:rsidRPr="009E18DE">
        <w:t>Emily Kenyon  “Enough Of This Manure: Why The EPA Needs To Define The Agricultural Stormwater Exemption To Limit The “Runoff” From The Alt Court” New York University Law Review Vol. 92:1187</w:t>
      </w:r>
    </w:p>
    <w:p w14:paraId="3EB6B0A9" w14:textId="77777777" w:rsidR="002469B9" w:rsidRPr="009E18DE" w:rsidRDefault="002469B9" w:rsidP="002469B9">
      <w:r w:rsidRPr="009E18DE">
        <w:rPr>
          <w:rStyle w:val="StyleUnderline"/>
        </w:rPr>
        <w:t>Limiting the agricultural stormwater exemption</w:t>
      </w:r>
      <w:r w:rsidRPr="009E18DE">
        <w:t xml:space="preserve"> </w:t>
      </w:r>
      <w:r w:rsidRPr="009E18DE">
        <w:rPr>
          <w:rStyle w:val="StyleUnderline"/>
        </w:rPr>
        <w:t>to ensure that it actually furthers agricultural pursuits is crucial because CAFO operators are incentivized to abuse the exemption in environmentally destructive ways.</w:t>
      </w:r>
      <w:r w:rsidRPr="009E18DE">
        <w:t xml:space="preserve"> </w:t>
      </w:r>
      <w:r w:rsidRPr="009E18DE">
        <w:rPr>
          <w:rStyle w:val="StyleUnderline"/>
        </w:rPr>
        <w:t>CAFOs over-apply manure to their fields for disposal</w:t>
      </w:r>
      <w:r w:rsidRPr="009E18DE">
        <w:t xml:space="preserve">, 193 </w:t>
      </w:r>
      <w:r w:rsidRPr="009E18DE">
        <w:rPr>
          <w:rStyle w:val="StyleUnderline"/>
        </w:rPr>
        <w:t>rather than agricultural purposes</w:t>
      </w:r>
      <w:r w:rsidRPr="009E18DE">
        <w:t xml:space="preserve">, </w:t>
      </w:r>
      <w:r w:rsidRPr="009E18DE">
        <w:rPr>
          <w:rStyle w:val="StyleUnderline"/>
        </w:rPr>
        <w:t>because their manure production vastly exceeds their fertilization needs</w:t>
      </w:r>
      <w:r w:rsidRPr="009E18DE">
        <w:t xml:space="preserve">194 </w:t>
      </w:r>
      <w:r w:rsidRPr="009E18DE">
        <w:rPr>
          <w:rStyle w:val="StyleUnderline"/>
        </w:rPr>
        <w:t>and manure is expensive to transport.</w:t>
      </w:r>
      <w:r w:rsidRPr="009E18DE">
        <w:t xml:space="preserve">195 </w:t>
      </w:r>
      <w:r w:rsidRPr="009E18DE">
        <w:rPr>
          <w:rStyle w:val="StyleUnderline"/>
        </w:rPr>
        <w:t>The concentration of CAFOs in certain regions compounds this problem.</w:t>
      </w:r>
      <w:r w:rsidRPr="009E18DE">
        <w:t xml:space="preserve">196 </w:t>
      </w:r>
      <w:r w:rsidRPr="009E18DE">
        <w:rPr>
          <w:rStyle w:val="StyleUnderline"/>
        </w:rPr>
        <w:t>To dispose of manure</w:t>
      </w:r>
      <w:r w:rsidRPr="009E18DE">
        <w:t xml:space="preserve"> as quickly and cheaply as possible, </w:t>
      </w:r>
      <w:r w:rsidRPr="009E18DE">
        <w:rPr>
          <w:rStyle w:val="StyleUnderline"/>
        </w:rPr>
        <w:t>CAFOs over-apply manure to their fields</w:t>
      </w:r>
      <w:r w:rsidRPr="009E18DE">
        <w:t xml:space="preserve">.197 </w:t>
      </w:r>
      <w:r w:rsidRPr="009E18DE">
        <w:rPr>
          <w:rStyle w:val="StyleUnderline"/>
        </w:rPr>
        <w:t>The over-application of manure to fields solely for disposal does not serve any valid agricultural purpose</w:t>
      </w:r>
      <w:r w:rsidRPr="009E18DE">
        <w:t xml:space="preserve"> </w:t>
      </w:r>
      <w:r w:rsidRPr="009E18DE">
        <w:rPr>
          <w:rStyle w:val="StyleUnderline"/>
        </w:rPr>
        <w:t>and wreaks havoc on the environment.</w:t>
      </w:r>
      <w:r w:rsidRPr="009E18DE">
        <w:t xml:space="preserve">198 To ensure the exemption furthers an agricultural purpose, </w:t>
      </w:r>
      <w:r w:rsidRPr="009E18DE">
        <w:rPr>
          <w:rStyle w:val="StyleUnderline"/>
        </w:rPr>
        <w:t>the EPA should limit its availability to situations where the manure is applied to crops that will be harvested and utilized for agronomic purposes</w:t>
      </w:r>
      <w:r w:rsidRPr="009E18DE">
        <w:t xml:space="preserve">. 199 </w:t>
      </w:r>
      <w:r w:rsidRPr="009E18DE">
        <w:rPr>
          <w:rStyle w:val="Emphasis"/>
        </w:rPr>
        <w:t>This will force CAFO operators to internalize the costs of their manure production</w:t>
      </w:r>
      <w:r w:rsidRPr="009E18DE">
        <w:t xml:space="preserve"> </w:t>
      </w:r>
      <w:r w:rsidRPr="009E18DE">
        <w:rPr>
          <w:rStyle w:val="StyleUnderline"/>
        </w:rPr>
        <w:t>and ensure that it serves a valid agricultural purpose, rather than over-applying it</w:t>
      </w:r>
      <w:r w:rsidRPr="009E18DE">
        <w:t xml:space="preserve"> without concern for the externalized repercussions.200 </w:t>
      </w:r>
      <w:r w:rsidRPr="009E18DE">
        <w:rPr>
          <w:rStyle w:val="Emphasis"/>
        </w:rPr>
        <w:t>Cost internalization will incentivize CAFO owners to pursue new technology and reduce reliance on environmentally unsound disposal methods</w:t>
      </w:r>
      <w:r w:rsidRPr="009E18DE">
        <w:t>. Hoop houses and composting are two examples of more sustainable methods.201 Additionally, spurring technological innovation effectuates Congressional intent.202</w:t>
      </w:r>
    </w:p>
    <w:p w14:paraId="01A41645" w14:textId="77777777" w:rsidR="002469B9" w:rsidRPr="009E18DE" w:rsidRDefault="002469B9" w:rsidP="002469B9">
      <w:pPr>
        <w:pStyle w:val="Heading4"/>
      </w:pPr>
      <w:r w:rsidRPr="009E18DE">
        <w:t>The affirmative solves – permitting closes regulatory loopholes</w:t>
      </w:r>
    </w:p>
    <w:p w14:paraId="0EF70480" w14:textId="77777777" w:rsidR="002469B9" w:rsidRPr="009E18DE" w:rsidRDefault="002469B9" w:rsidP="002469B9">
      <w:r w:rsidRPr="009E18DE">
        <w:rPr>
          <w:rStyle w:val="Style13ptBold"/>
        </w:rPr>
        <w:t>Kenyon 2017</w:t>
      </w:r>
      <w:r w:rsidRPr="009E18DE">
        <w:t xml:space="preserve"> - J.D., 2017, New York University School of Law</w:t>
      </w:r>
    </w:p>
    <w:p w14:paraId="35745527" w14:textId="77777777" w:rsidR="002469B9" w:rsidRPr="009E18DE" w:rsidRDefault="002469B9" w:rsidP="002469B9">
      <w:r w:rsidRPr="009E18DE">
        <w:t>Emily Kenyon  “Enough Of This Manure: Why The EPA Needs To Define The Agricultural Stormwater Exemption To Limit The “Runoff” From The Alt Court” New York University Law Review Vol. 92:1187</w:t>
      </w:r>
    </w:p>
    <w:p w14:paraId="1804D175" w14:textId="244263FB" w:rsidR="002469B9" w:rsidRPr="009E18DE" w:rsidRDefault="002469B9" w:rsidP="002469B9">
      <w:pPr>
        <w:rPr>
          <w:rStyle w:val="StyleUnderline"/>
        </w:rPr>
      </w:pPr>
      <w:r w:rsidRPr="009E18DE">
        <w:rPr>
          <w:rStyle w:val="StyleUnderline"/>
        </w:rPr>
        <w:t xml:space="preserve">CAFOs are a major contributor to the environmental degradation </w:t>
      </w:r>
      <w:r w:rsidRPr="009E18DE">
        <w:t xml:space="preserve">of our water bodies. The precedent set by the Alt court broadens </w:t>
      </w:r>
      <w:r w:rsidRPr="009E18DE">
        <w:rPr>
          <w:rStyle w:val="StyleUnderline"/>
        </w:rPr>
        <w:t>the agricultural stormwater exemption</w:t>
      </w:r>
      <w:r w:rsidRPr="009E18DE">
        <w:t xml:space="preserve"> to </w:t>
      </w:r>
      <w:r w:rsidRPr="009E18DE">
        <w:rPr>
          <w:rStyle w:val="StyleUnderline"/>
        </w:rPr>
        <w:t>allow</w:t>
      </w:r>
      <w:r w:rsidRPr="009E18DE">
        <w:t xml:space="preserve"> further </w:t>
      </w:r>
      <w:r w:rsidRPr="009E18DE">
        <w:rPr>
          <w:rStyle w:val="StyleUnderline"/>
        </w:rPr>
        <w:t>water pollution.</w:t>
      </w:r>
      <w:r w:rsidRPr="009E18DE">
        <w:t xml:space="preserve"> As a result, </w:t>
      </w:r>
      <w:r w:rsidRPr="009E18DE">
        <w:rPr>
          <w:rStyle w:val="StyleUnderline"/>
        </w:rPr>
        <w:t>the EPA must step up to the plate and close the loophole in the agricultural stormwater exemption</w:t>
      </w:r>
      <w:r w:rsidRPr="009E18DE">
        <w:t xml:space="preserve">. </w:t>
      </w:r>
      <w:r w:rsidRPr="009E18DE">
        <w:rPr>
          <w:rStyle w:val="StyleUnderline"/>
        </w:rPr>
        <w:t>Limiting the agricultural stormwater exemption to the land application area and insti tuting requirements that ensure it furthers an agricultural purpose while limiting water pollution will help the EPA to effectuate Congressional intent to restore the integrity of the Nation’s waters.</w:t>
      </w:r>
    </w:p>
    <w:p w14:paraId="5987DCE4" w14:textId="60CF271A" w:rsidR="00D01927" w:rsidRPr="009E18DE" w:rsidRDefault="00D01927" w:rsidP="0011593C">
      <w:pPr>
        <w:pStyle w:val="Heading3"/>
      </w:pPr>
      <w:r w:rsidRPr="009E18DE">
        <w:t>Solvency – Plan Causes Behavior Change</w:t>
      </w:r>
    </w:p>
    <w:p w14:paraId="061BEAE3" w14:textId="23B541FB" w:rsidR="00D01927" w:rsidRPr="009E18DE" w:rsidRDefault="00D01927" w:rsidP="00D01927">
      <w:pPr>
        <w:pStyle w:val="Heading4"/>
      </w:pPr>
      <w:r w:rsidRPr="009E18DE">
        <w:t xml:space="preserve">Permits induce behavior change through restrictions around farm practices – that’s key </w:t>
      </w:r>
    </w:p>
    <w:p w14:paraId="11EC0E66" w14:textId="77777777" w:rsidR="00D01927" w:rsidRPr="009E18DE" w:rsidRDefault="00D01927" w:rsidP="00D01927">
      <w:pPr>
        <w:rPr>
          <w:rStyle w:val="Style13ptBold"/>
        </w:rPr>
      </w:pPr>
      <w:r w:rsidRPr="009E18DE">
        <w:rPr>
          <w:rStyle w:val="Style13ptBold"/>
        </w:rPr>
        <w:t>Boehm, 2020</w:t>
      </w:r>
    </w:p>
    <w:p w14:paraId="27F1184D" w14:textId="77777777" w:rsidR="00D01927" w:rsidRPr="009E18DE" w:rsidRDefault="00D01927" w:rsidP="00D01927">
      <w:r w:rsidRPr="009E18DE">
        <w:t>(Rebecca- PhD from the Tufts University Friedman School of Nutrition Science and the Agriculture, Food, and Environment program - economist in the Union of Concerned Scientists Food and Environment Program, “Reviving the Dead Zone Solutions to Benefit Both Gulf Coast Fishers and Midwest Farmers, Union of Concerned Scientists, June 2020, you can access the report here: https://www.ucsusa.org/resources/reviving-dead-zone#ucs-report-downloads)</w:t>
      </w:r>
    </w:p>
    <w:p w14:paraId="463D42EB" w14:textId="673E131E" w:rsidR="00D01927" w:rsidRPr="009E18DE" w:rsidRDefault="00D01927" w:rsidP="00D01927">
      <w:r w:rsidRPr="009E18DE">
        <w:rPr>
          <w:sz w:val="16"/>
        </w:rPr>
        <w:t xml:space="preserve">Millions of tons of nitrogen continue to wash off Midwestern farmland each year, fueling the annual Gulf dead zone. This excess nitrogen, as we documented in this report, causes a range of serious problems for the fishing industry and people along the Gulf Coast who rely on healthy ocean waters for their livelihoods and cultural traditions. However, our analysis reveals that </w:t>
      </w:r>
      <w:r w:rsidRPr="009E18DE">
        <w:rPr>
          <w:rStyle w:val="Emphasis"/>
        </w:rPr>
        <w:t>significant economic benefits could be realized</w:t>
      </w:r>
      <w:r w:rsidRPr="009E18DE">
        <w:rPr>
          <w:sz w:val="16"/>
        </w:rPr>
        <w:t xml:space="preserve"> 14 </w:t>
      </w:r>
      <w:r w:rsidRPr="009E18DE">
        <w:rPr>
          <w:rStyle w:val="Emphasis"/>
        </w:rPr>
        <w:t>through reducing Gulf nitrogen</w:t>
      </w:r>
      <w:r w:rsidRPr="009E18DE">
        <w:rPr>
          <w:sz w:val="16"/>
        </w:rPr>
        <w:t xml:space="preserve"> loading attributable to agricul</w:t>
      </w:r>
      <w:r w:rsidRPr="009E18DE">
        <w:rPr>
          <w:sz w:val="16"/>
        </w:rPr>
        <w:softHyphen/>
        <w:t xml:space="preserve">tural losses upstream. The fishing industry stands to benefit from increased ecosystem services provided by healthier waters in the Gulf. </w:t>
      </w:r>
      <w:r w:rsidRPr="009E18DE">
        <w:rPr>
          <w:rStyle w:val="Emphasis"/>
        </w:rPr>
        <w:t>Hypoxia is being addressed successfully elsewhere in the United States. For example, efforts to reduce</w:t>
      </w:r>
      <w:r w:rsidRPr="009E18DE">
        <w:rPr>
          <w:sz w:val="16"/>
        </w:rPr>
        <w:t xml:space="preserve"> total daily loads of </w:t>
      </w:r>
      <w:r w:rsidRPr="009E18DE">
        <w:rPr>
          <w:rStyle w:val="Emphasis"/>
        </w:rPr>
        <w:t>nitrogen in the Chesapeake Bay</w:t>
      </w:r>
      <w:r w:rsidRPr="009E18DE">
        <w:rPr>
          <w:sz w:val="16"/>
        </w:rPr>
        <w:t xml:space="preserve"> and thus reduce hypoxia </w:t>
      </w:r>
      <w:r w:rsidRPr="009E18DE">
        <w:rPr>
          <w:rStyle w:val="Emphasis"/>
        </w:rPr>
        <w:t>have</w:t>
      </w:r>
      <w:r w:rsidRPr="009E18DE">
        <w:rPr>
          <w:sz w:val="16"/>
        </w:rPr>
        <w:t xml:space="preserve"> had a positive impact, </w:t>
      </w:r>
      <w:r w:rsidRPr="009E18DE">
        <w:rPr>
          <w:rStyle w:val="Emphasis"/>
        </w:rPr>
        <w:t>provid</w:t>
      </w:r>
      <w:r w:rsidRPr="009E18DE">
        <w:rPr>
          <w:sz w:val="16"/>
        </w:rPr>
        <w:t xml:space="preserve">ing up to an estimated </w:t>
      </w:r>
      <w:r w:rsidRPr="009E18DE">
        <w:rPr>
          <w:rStyle w:val="Emphasis"/>
        </w:rPr>
        <w:t>$88 million in annual benefits</w:t>
      </w:r>
      <w:r w:rsidRPr="009E18DE">
        <w:rPr>
          <w:sz w:val="16"/>
        </w:rPr>
        <w:t xml:space="preserve"> to the commercial and recreational fishing industries in the region (Massey et al. 2017). However, </w:t>
      </w:r>
      <w:r w:rsidRPr="009E18DE">
        <w:rPr>
          <w:rStyle w:val="Emphasis"/>
        </w:rPr>
        <w:t>for these benefits to materialize for the Gulf of Mexico, farmers in the Midwest need to</w:t>
      </w:r>
      <w:r w:rsidRPr="009E18DE">
        <w:rPr>
          <w:sz w:val="16"/>
        </w:rPr>
        <w:t xml:space="preserve"> adopt agricultural practices that </w:t>
      </w:r>
      <w:r w:rsidRPr="009E18DE">
        <w:rPr>
          <w:rStyle w:val="Emphasis"/>
        </w:rPr>
        <w:t>reduce nitrogen losses</w:t>
      </w:r>
      <w:r w:rsidRPr="009E18DE">
        <w:rPr>
          <w:sz w:val="16"/>
        </w:rPr>
        <w:t xml:space="preserve">. </w:t>
      </w:r>
      <w:r w:rsidRPr="009E18DE">
        <w:rPr>
          <w:rStyle w:val="Emphasis"/>
        </w:rPr>
        <w:t>Such practices also benefit farmers, preserving agricultural soils and protecting the water supplies for count</w:t>
      </w:r>
      <w:r w:rsidRPr="009E18DE">
        <w:rPr>
          <w:rStyle w:val="Emphasis"/>
        </w:rPr>
        <w:softHyphen/>
        <w:t>less communities. To achieve these benefits</w:t>
      </w:r>
      <w:r w:rsidRPr="009E18DE">
        <w:rPr>
          <w:sz w:val="16"/>
        </w:rPr>
        <w:t xml:space="preserve">, we offer several policy recommendations that focus on expanding the adoption of these practices in Midwest agriculture and that bring greater awareness and understanding to the Gulf Coast fishing industry’s need for healthy ocean waters. INCREASE ADOPTION OF HEALTHY SOIL PRACTICES </w:t>
      </w:r>
      <w:r w:rsidRPr="009E18DE">
        <w:rPr>
          <w:rStyle w:val="Emphasis"/>
        </w:rPr>
        <w:t>We recommend</w:t>
      </w:r>
      <w:r w:rsidRPr="009E18DE">
        <w:rPr>
          <w:sz w:val="16"/>
        </w:rPr>
        <w:t xml:space="preserve"> increased funding to expand </w:t>
      </w:r>
      <w:r w:rsidRPr="009E18DE">
        <w:rPr>
          <w:rStyle w:val="Emphasis"/>
        </w:rPr>
        <w:t>the adoption of agricultural practices that improve soil health and keep nutri</w:t>
      </w:r>
      <w:r w:rsidRPr="009E18DE">
        <w:rPr>
          <w:rStyle w:val="Emphasis"/>
        </w:rPr>
        <w:softHyphen/>
        <w:t>ents such as nitrogen out of our waterways</w:t>
      </w:r>
      <w:r w:rsidRPr="009E18DE">
        <w:rPr>
          <w:sz w:val="16"/>
        </w:rPr>
        <w:t xml:space="preserve">. Large quantities of nitrogen have accumulated in the Mississippi River basin over the past three decades, and, as our analysis has shown, nitrogen continues to flow to the Gulf in large quantities. Consequently, </w:t>
      </w:r>
      <w:r w:rsidRPr="009E18DE">
        <w:rPr>
          <w:rStyle w:val="Emphasis"/>
        </w:rPr>
        <w:t>action to reduce nitrogen levels in the Gulf are urgently needed.</w:t>
      </w:r>
      <w:r w:rsidRPr="009E18DE">
        <w:rPr>
          <w:sz w:val="16"/>
        </w:rPr>
        <w:t xml:space="preserve"> We stress that additional funding must be spent in ways that cause the largest and most immediate reduc</w:t>
      </w:r>
      <w:r w:rsidRPr="009E18DE">
        <w:rPr>
          <w:sz w:val="16"/>
        </w:rPr>
        <w:softHyphen/>
        <w:t xml:space="preserve">tions to nitrogen flowing to the Gulf. </w:t>
      </w:r>
      <w:r w:rsidRPr="009E18DE">
        <w:rPr>
          <w:rStyle w:val="Emphasis"/>
        </w:rPr>
        <w:t>The following federal policy changes are crucial: Establish performance-based standards</w:t>
      </w:r>
      <w:r w:rsidRPr="009E18DE">
        <w:rPr>
          <w:sz w:val="16"/>
        </w:rPr>
        <w:t xml:space="preserve"> or discounts within the federal crop insurance program </w:t>
      </w:r>
      <w:r w:rsidRPr="009E18DE">
        <w:rPr>
          <w:rStyle w:val="Emphasis"/>
        </w:rPr>
        <w:t>to incentivize large-scale reduction in nitrogen losses from farming through improved soil management</w:t>
      </w:r>
      <w:r w:rsidRPr="009E18DE">
        <w:rPr>
          <w:sz w:val="16"/>
        </w:rPr>
        <w:t xml:space="preserve">. As this report has demonstrated, crop agriculture in the Midwest is the primary source of the nitrogen pollution that makes its way into the Gulf, fueling the dead zone. </w:t>
      </w:r>
      <w:r w:rsidRPr="009E18DE">
        <w:rPr>
          <w:rStyle w:val="Emphasis"/>
        </w:rPr>
        <w:t>Conservation compli</w:t>
      </w:r>
      <w:r w:rsidRPr="009E18DE">
        <w:rPr>
          <w:rStyle w:val="Emphasis"/>
        </w:rPr>
        <w:softHyphen/>
        <w:t>ance programs have worked in the past to incentivize crop farmers to adopt practices that benefit soil and water quality</w:t>
      </w:r>
      <w:r w:rsidRPr="009E18DE">
        <w:rPr>
          <w:sz w:val="16"/>
        </w:rPr>
        <w:t xml:space="preserve"> (Claassen et al. 2017). As a result, we recommend that crop insurance programs incentivize the adoption of soil health–building practices that have proven to significantly reduce nitrogen losses. </w:t>
      </w:r>
      <w:r w:rsidRPr="009E18DE">
        <w:rPr>
          <w:rStyle w:val="Emphasis"/>
        </w:rPr>
        <w:t>The US Department of Ag</w:t>
      </w:r>
      <w:r w:rsidRPr="009E18DE">
        <w:rPr>
          <w:sz w:val="16"/>
        </w:rPr>
        <w:t xml:space="preserve">riculture’s Risk Management Agency </w:t>
      </w:r>
      <w:r w:rsidRPr="009E18DE">
        <w:rPr>
          <w:rStyle w:val="Emphasis"/>
        </w:rPr>
        <w:t>should give a</w:t>
      </w:r>
      <w:r w:rsidRPr="009E18DE">
        <w:rPr>
          <w:sz w:val="16"/>
        </w:rPr>
        <w:t xml:space="preserve"> premium </w:t>
      </w:r>
      <w:r w:rsidRPr="009E18DE">
        <w:rPr>
          <w:rStyle w:val="Emphasis"/>
        </w:rPr>
        <w:t>discount to farmers who use the following agricultural management practices: cover cropping, conservation tillage, riparian buffers, and perennial plantings</w:t>
      </w:r>
      <w:r w:rsidRPr="009E18DE">
        <w:rPr>
          <w:sz w:val="16"/>
        </w:rPr>
        <w:t>.</w:t>
      </w:r>
    </w:p>
    <w:p w14:paraId="22025466" w14:textId="46C52987" w:rsidR="0011593C" w:rsidRPr="009E18DE" w:rsidRDefault="00D01927" w:rsidP="0011593C">
      <w:pPr>
        <w:pStyle w:val="Heading3"/>
      </w:pPr>
      <w:r w:rsidRPr="009E18DE">
        <w:t xml:space="preserve">Solvency – Eliminating the </w:t>
      </w:r>
      <w:r w:rsidR="0011593C" w:rsidRPr="009E18DE">
        <w:t xml:space="preserve">Ag </w:t>
      </w:r>
      <w:r w:rsidRPr="009E18DE">
        <w:t>Exemption Key</w:t>
      </w:r>
    </w:p>
    <w:p w14:paraId="74F70127" w14:textId="77777777" w:rsidR="008C3F1A" w:rsidRPr="009E18DE" w:rsidRDefault="008C3F1A" w:rsidP="008C3F1A">
      <w:pPr>
        <w:pStyle w:val="Heading4"/>
      </w:pPr>
      <w:r w:rsidRPr="009E18DE">
        <w:t xml:space="preserve">Eliminating the agriculture exemption is key – status quo incentives rely on voluntary adoption of new practices that lack funding to be effective </w:t>
      </w:r>
    </w:p>
    <w:p w14:paraId="0F9100C6" w14:textId="39F87B1C" w:rsidR="008C3F1A" w:rsidRPr="009E18DE" w:rsidRDefault="008C3F1A" w:rsidP="008C3F1A">
      <w:r w:rsidRPr="009E18DE">
        <w:rPr>
          <w:rStyle w:val="Style13ptBold"/>
        </w:rPr>
        <w:t>Kasperson 2014</w:t>
      </w:r>
      <w:r w:rsidRPr="009E18DE">
        <w:t xml:space="preserve"> - former editor of Erosion Control and Stormwater magazines</w:t>
      </w:r>
    </w:p>
    <w:p w14:paraId="111D546E" w14:textId="0336DE5D" w:rsidR="008C3F1A" w:rsidRPr="009E18DE" w:rsidRDefault="008C3F1A" w:rsidP="008C3F1A">
      <w:r w:rsidRPr="009E18DE">
        <w:t>Janice Kaspersen Sep 23rd, 2014  “Reexamining the Ag Exemption” https://www.stormh2o.com/bmps/article/13013145/reexamining-the-ag-exemption</w:t>
      </w:r>
    </w:p>
    <w:p w14:paraId="21B4BAAC" w14:textId="03705D77" w:rsidR="0011593C" w:rsidRPr="009E18DE" w:rsidRDefault="0011593C" w:rsidP="0011593C">
      <w:r w:rsidRPr="009E18DE">
        <w:rPr>
          <w:rStyle w:val="StyleUnderline"/>
        </w:rPr>
        <w:t>The discrepancy in how stormwater is regulated</w:t>
      </w:r>
      <w:r w:rsidRPr="009E18DE">
        <w:t>–strictly for urban areas and construction sites, less so or not at all for agricultural lands–</w:t>
      </w:r>
      <w:r w:rsidRPr="009E18DE">
        <w:rPr>
          <w:rStyle w:val="StyleUnderline"/>
        </w:rPr>
        <w:t>has been a sore spo</w:t>
      </w:r>
      <w:r w:rsidRPr="009E18DE">
        <w:t>t for stormwater managers for years, but one we rarely talk about because it seems impossible to change. At Stormwater magazine, we’d like to open that discussion.</w:t>
      </w:r>
      <w:r w:rsidR="008C3F1A" w:rsidRPr="009E18DE">
        <w:t xml:space="preserve"> </w:t>
      </w:r>
      <w:r w:rsidRPr="009E18DE">
        <w:t xml:space="preserve">Many urban stormwater managers feel their programs’ incremental and costly efforts are undermined by unregulated ag discharge. An often-cited example is the dead zones in the Gulf of Mexico and elsewhere; the one in the Gulf this year is about the size of Connecticut, and that’s an improvement from previous years. Researchers have shown that </w:t>
      </w:r>
      <w:r w:rsidRPr="009E18DE">
        <w:rPr>
          <w:rStyle w:val="StyleUnderline"/>
        </w:rPr>
        <w:t>the source of most of the nutrients causing the dead zones is agricultural runoff.</w:t>
      </w:r>
      <w:r w:rsidRPr="009E18DE">
        <w:t xml:space="preserve"> </w:t>
      </w:r>
      <w:r w:rsidRPr="009E18DE">
        <w:rPr>
          <w:rStyle w:val="StyleUnderline"/>
        </w:rPr>
        <w:t>Compared to that</w:t>
      </w:r>
      <w:r w:rsidRPr="009E18DE">
        <w:t xml:space="preserve">, </w:t>
      </w:r>
      <w:r w:rsidRPr="009E18DE">
        <w:rPr>
          <w:rStyle w:val="StyleUnderline"/>
        </w:rPr>
        <w:t>a city’s illicit discharge detection and elimination program</w:t>
      </w:r>
      <w:r w:rsidRPr="009E18DE">
        <w:t xml:space="preserve">, </w:t>
      </w:r>
      <w:r w:rsidRPr="009E18DE">
        <w:rPr>
          <w:rStyle w:val="Emphasis"/>
        </w:rPr>
        <w:t>no matter how successful</w:t>
      </w:r>
      <w:r w:rsidRPr="009E18DE">
        <w:t xml:space="preserve">, </w:t>
      </w:r>
      <w:r w:rsidRPr="009E18DE">
        <w:rPr>
          <w:rStyle w:val="StyleUnderline"/>
        </w:rPr>
        <w:t>can seem a paltry undertaking.</w:t>
      </w:r>
      <w:r w:rsidR="008C3F1A" w:rsidRPr="009E18DE">
        <w:rPr>
          <w:rStyle w:val="StyleUnderline"/>
        </w:rPr>
        <w:t xml:space="preserve"> </w:t>
      </w:r>
      <w:r w:rsidRPr="009E18DE">
        <w:t>StormCon this past August in Portland included a program update and Q&amp;A session with representatives from EPA. One question from the audience–it comes up almost every year in some form–was “Why isn’t runoff from agricultural land regulated in the same way urban stormwater runoff is?” The EPA folks, understandably, declined to give a detailed answer, though one of them did say it would take an act of Congress for things to change.</w:t>
      </w:r>
      <w:r w:rsidR="008C3F1A" w:rsidRPr="009E18DE">
        <w:t xml:space="preserve"> </w:t>
      </w:r>
      <w:r w:rsidRPr="009E18DE">
        <w:t xml:space="preserve">And this is true: </w:t>
      </w:r>
      <w:r w:rsidRPr="009E18DE">
        <w:rPr>
          <w:rStyle w:val="StyleUnderline"/>
        </w:rPr>
        <w:t>Although</w:t>
      </w:r>
      <w:r w:rsidRPr="009E18DE">
        <w:t xml:space="preserve"> National Pollutant Discharge Elimination System (</w:t>
      </w:r>
      <w:r w:rsidRPr="009E18DE">
        <w:rPr>
          <w:rStyle w:val="StyleUnderline"/>
        </w:rPr>
        <w:t>NPDES</w:t>
      </w:r>
      <w:r w:rsidRPr="009E18DE">
        <w:t xml:space="preserve">) </w:t>
      </w:r>
      <w:r w:rsidRPr="009E18DE">
        <w:rPr>
          <w:rStyle w:val="StyleUnderline"/>
        </w:rPr>
        <w:t>permits are required for a few agricultural endeavors</w:t>
      </w:r>
      <w:r w:rsidRPr="009E18DE">
        <w:t xml:space="preserve">, such as concentrated animal feeding operations, </w:t>
      </w:r>
      <w:r w:rsidRPr="009E18DE">
        <w:rPr>
          <w:rStyle w:val="StyleUnderline"/>
        </w:rPr>
        <w:t>most agriculture is exempt through longstanding precedent.</w:t>
      </w:r>
      <w:r w:rsidRPr="009E18DE">
        <w:t xml:space="preserve"> In a recent rule to clarify what the Clean Water Act covers, EPA and the US Army Corps of Engineers were very careful to note that the proposed rule preserves current agricultural exemptions.</w:t>
      </w:r>
      <w:r w:rsidR="008C3F1A" w:rsidRPr="009E18DE">
        <w:t xml:space="preserve"> </w:t>
      </w:r>
      <w:r w:rsidRPr="009E18DE">
        <w:t>“Voluntary and regulatory programs serve complementary roles in providing agricultural producers with the assistance and certainty they need to achieve individual business and personal goals, and in ensuring protection of water quality and public health,” states EPA on its website. We’ve mentioned a number of these voluntary programs in Stormwater and in Erosion Control, such as the Conservation Innovation Grants available through the Department of Agriculture’s Natural Resources Conservation Service–available for projects that promote nutrient management and soil health, among other things–as well as the NRCS’s Conservation Partnership Initiative and the Conservation of Private Grazing Land Program.</w:t>
      </w:r>
      <w:r w:rsidR="008C3F1A" w:rsidRPr="009E18DE">
        <w:t xml:space="preserve"> </w:t>
      </w:r>
      <w:r w:rsidRPr="009E18DE">
        <w:rPr>
          <w:rStyle w:val="StyleUnderline"/>
        </w:rPr>
        <w:t>The problem is, federal funding to support</w:t>
      </w:r>
      <w:r w:rsidRPr="009E18DE">
        <w:t xml:space="preserve"> these </w:t>
      </w:r>
      <w:r w:rsidRPr="009E18DE">
        <w:rPr>
          <w:rStyle w:val="StyleUnderline"/>
        </w:rPr>
        <w:t>voluntary programs has been shrinking. And although some farmers, ranchers, and landowners willingly participate in such programs</w:t>
      </w:r>
      <w:r w:rsidRPr="009E18DE">
        <w:t>–improving their irrigation practices, using different tillage techniques, or limiting the amount of fertilizer applied, for example–</w:t>
      </w:r>
      <w:r w:rsidRPr="009E18DE">
        <w:rPr>
          <w:rStyle w:val="StyleUnderline"/>
        </w:rPr>
        <w:t>ensuring that these efforts are truly effective takes time, effort, and money.</w:t>
      </w:r>
      <w:r w:rsidRPr="009E18DE">
        <w:t xml:space="preserve"> The government has set up water-quality monitoring stations in some states to demonstrate which practices are most effective, and some of the techniques can actually save money–getting more benefit from well-timed applications of smaller amounts of fertilizer, say. </w:t>
      </w:r>
      <w:r w:rsidRPr="009E18DE">
        <w:rPr>
          <w:rStyle w:val="StyleUnderline"/>
        </w:rPr>
        <w:t>But as long as participation is voluntary, many of these programs just won’t seem worth it to many large agricultural producers.</w:t>
      </w:r>
      <w:r w:rsidR="008C3F1A" w:rsidRPr="009E18DE">
        <w:rPr>
          <w:rStyle w:val="StyleUnderline"/>
        </w:rPr>
        <w:t xml:space="preserve"> </w:t>
      </w:r>
      <w:r w:rsidRPr="009E18DE">
        <w:rPr>
          <w:rStyle w:val="StyleUnderline"/>
        </w:rPr>
        <w:t xml:space="preserve">There is some precedent for reversing these types of exemptions. Oil and gas production sites were briefly exempt from Clean Water Act regulations through a provision in the Energy Policy Act of 2005, but lawsuits by environmental groups brought that to an end, and such sites are now essentially covered under the same rules that govern discharges from any other construction site. </w:t>
      </w:r>
      <w:r w:rsidRPr="009E18DE">
        <w:t>The agricultural exemption is of longer standing, however, and arguably more steeped in tradition.</w:t>
      </w:r>
    </w:p>
    <w:p w14:paraId="08BE47BF" w14:textId="25D94889" w:rsidR="00D57C27" w:rsidRPr="009E18DE" w:rsidRDefault="00D57C27" w:rsidP="00D57C27">
      <w:pPr>
        <w:pStyle w:val="Heading3"/>
      </w:pPr>
      <w:r w:rsidRPr="009E18DE">
        <w:t>Solvency - CAFOs</w:t>
      </w:r>
    </w:p>
    <w:p w14:paraId="23B8A0C3" w14:textId="77777777" w:rsidR="00D57C27" w:rsidRPr="009E18DE" w:rsidRDefault="00D57C27" w:rsidP="007C6C15">
      <w:pPr>
        <w:pStyle w:val="Heading4"/>
      </w:pPr>
      <w:r w:rsidRPr="009E18DE">
        <w:t xml:space="preserve">Permitting is key to eliminate runoff from CAFOs – corporate farmers will either adopt more sustainable methods to be eligible or they would be eliminated entirely </w:t>
      </w:r>
    </w:p>
    <w:p w14:paraId="7CFC2E7B" w14:textId="77777777" w:rsidR="00D57C27" w:rsidRPr="009E18DE" w:rsidRDefault="00D57C27" w:rsidP="00D57C27">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7190161F" w14:textId="77777777" w:rsidR="00D57C27" w:rsidRPr="009E18DE" w:rsidRDefault="00D57C27" w:rsidP="00D57C27">
      <w:pPr>
        <w:rPr>
          <w:rStyle w:val="Style13ptBold"/>
          <w:b w:val="0"/>
          <w:sz w:val="22"/>
        </w:rPr>
      </w:pPr>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3FADA3C4" w14:textId="77777777" w:rsidR="00D57C27" w:rsidRPr="009E18DE" w:rsidRDefault="00D57C27" w:rsidP="00D57C27">
      <w:r w:rsidRPr="009E18DE">
        <w:rPr>
          <w:rStyle w:val="StyleUnderline"/>
        </w:rPr>
        <w:t>The proposed legislation</w:t>
      </w:r>
      <w:r w:rsidRPr="009E18DE">
        <w:t xml:space="preserve">, the Farm And Rural Model for Sustainable Agriculture through Federal Enforcement (“FARM SAFE”) Act, </w:t>
      </w:r>
      <w:r w:rsidRPr="009E18DE">
        <w:rPr>
          <w:rStyle w:val="StyleUnderline"/>
        </w:rPr>
        <w:t>would</w:t>
      </w:r>
      <w:r w:rsidRPr="009E18DE">
        <w:t xml:space="preserve"> direct taxpayer dollars towards supporting sustainable agricultural and environmental practices</w:t>
      </w:r>
      <w:r w:rsidRPr="009E18DE">
        <w:rPr>
          <w:rStyle w:val="StyleUnderline"/>
        </w:rPr>
        <w:t xml:space="preserve"> </w:t>
      </w:r>
      <w:r w:rsidRPr="009E18DE">
        <w:t>while</w:t>
      </w:r>
      <w:r w:rsidRPr="009E18DE">
        <w:rPr>
          <w:rStyle w:val="StyleUnderline"/>
        </w:rPr>
        <w:t xml:space="preserve"> requiring federal agencies such </w:t>
      </w:r>
      <w:r w:rsidRPr="009E18DE">
        <w:t>as the Environmental Protection Agency (“</w:t>
      </w:r>
      <w:r w:rsidRPr="009E18DE">
        <w:rPr>
          <w:rStyle w:val="StyleUnderline"/>
        </w:rPr>
        <w:t>EPA</w:t>
      </w:r>
      <w:r w:rsidRPr="009E18DE">
        <w:t xml:space="preserve">”) </w:t>
      </w:r>
      <w:r w:rsidRPr="009E18DE">
        <w:rPr>
          <w:rStyle w:val="StyleUnderline"/>
        </w:rPr>
        <w:t>and the</w:t>
      </w:r>
      <w:r w:rsidRPr="009E18DE">
        <w:t xml:space="preserve"> U.S. Department of Agriculture (“</w:t>
      </w:r>
      <w:r w:rsidRPr="009E18DE">
        <w:rPr>
          <w:rStyle w:val="StyleUnderline"/>
        </w:rPr>
        <w:t>USDA</w:t>
      </w:r>
      <w:r w:rsidRPr="009E18DE">
        <w:t xml:space="preserve">”) </w:t>
      </w:r>
      <w:r w:rsidRPr="009E18DE">
        <w:rPr>
          <w:rStyle w:val="StyleUnderline"/>
        </w:rPr>
        <w:t>to enforce environmental and liability standards on agricultural producers</w:t>
      </w:r>
      <w:r w:rsidRPr="009E18DE">
        <w:t xml:space="preserve">. </w:t>
      </w:r>
      <w:r w:rsidRPr="009E18DE">
        <w:rPr>
          <w:rStyle w:val="StyleUnderline"/>
        </w:rPr>
        <w:t xml:space="preserve">The </w:t>
      </w:r>
      <w:r w:rsidRPr="009E18DE">
        <w:t>FARM SAFE</w:t>
      </w:r>
      <w:r w:rsidRPr="009E18DE">
        <w:rPr>
          <w:rStyle w:val="StyleUnderline"/>
        </w:rPr>
        <w:t xml:space="preserve"> Act would immediately begin mitigating the damage caused by the most flagrantly polluting industrialized agricultural operations, removing legal exemptions that allow them to avoid environmental compliance requirements and</w:t>
      </w:r>
      <w:r w:rsidRPr="009E18DE">
        <w:t xml:space="preserve"> thus </w:t>
      </w:r>
      <w:r w:rsidRPr="009E18DE">
        <w:rPr>
          <w:rStyle w:val="StyleUnderline"/>
        </w:rPr>
        <w:t>transfer</w:t>
      </w:r>
      <w:r w:rsidRPr="009E18DE">
        <w:t xml:space="preserve"> the actual </w:t>
      </w:r>
      <w:r w:rsidRPr="009E18DE">
        <w:rPr>
          <w:rStyle w:val="StyleUnderline"/>
        </w:rPr>
        <w:t>societal costs of their production methods to the public and the environment</w:t>
      </w:r>
      <w:r w:rsidRPr="009E18DE">
        <w:t xml:space="preserve"> as negative externalities.1 Successive legislative </w:t>
      </w:r>
      <w:r w:rsidRPr="009E18DE">
        <w:rPr>
          <w:rStyle w:val="StyleUnderline"/>
        </w:rPr>
        <w:t>changes would replace direct and indirect federal support for factory farming with support for diversified small and midsized farms that use sustainable production methods, laying the groundwork for long-term U.S. food and environmental safety and security</w:t>
      </w:r>
      <w:r w:rsidRPr="009E18DE">
        <w:t xml:space="preserve">. The history of U.S. support for industrialized agriculture is long and complicated; untangling all the intricacies would require a book rather than an article. Suffice it to say that </w:t>
      </w:r>
      <w:r w:rsidRPr="009E18DE">
        <w:rPr>
          <w:rStyle w:val="StyleUnderline"/>
        </w:rPr>
        <w:t>the federal government has a huge influence over how crops are grown and animals are produced, from how the Legislative Branch establishes policies and appropriates funding to the ways in which the Executive Branch enforces</w:t>
      </w:r>
      <w:r w:rsidRPr="009E18DE">
        <w:t xml:space="preserve">, or fails to enforce, </w:t>
      </w:r>
      <w:r w:rsidRPr="009E18DE">
        <w:rPr>
          <w:rStyle w:val="StyleUnderline"/>
        </w:rPr>
        <w:t>regulatory requirements</w:t>
      </w:r>
      <w:r w:rsidRPr="009E18DE">
        <w:t xml:space="preserve">.2 Although U.S. agriculture as a whole is designed to maximize yields at the expense of almost all other con-siderations, the worst offenders are unquestionably the egregiously polluting live-stock operations called CAFOs, which is why they are the focus of this Article. CAFOs are significant sources of polluting emissions and solid and liquid waste, which threaten human, animal, and ecosystem health. They also are the most extreme manifestation of an increasingly consolidated and industrialized agricultural production system that gives control over the worldwide food supply to a smaller and smaller number of corporations. This </w:t>
      </w:r>
      <w:r w:rsidRPr="009E18DE">
        <w:rPr>
          <w:rStyle w:val="StyleUnderline"/>
        </w:rPr>
        <w:t>consolidation, frequently justified on the basis of meeting global consumer demand</w:t>
      </w:r>
      <w:r w:rsidRPr="009E18DE">
        <w:t xml:space="preserve"> for cheap animal-based pro-tein, concentrates livestock production in animal-dense locations, putting surrounding communities at risk of pathogen outbreaks and devastating environ-mental harm. </w:t>
      </w:r>
      <w:r w:rsidRPr="009E18DE">
        <w:rPr>
          <w:rStyle w:val="StyleUnderline"/>
        </w:rPr>
        <w:t xml:space="preserve">Instead of directly eliminating CAFOs, the </w:t>
      </w:r>
      <w:r w:rsidRPr="009E18DE">
        <w:t>FARM SAFE</w:t>
      </w:r>
      <w:r w:rsidRPr="009E18DE">
        <w:rPr>
          <w:rStyle w:val="StyleUnderline"/>
        </w:rPr>
        <w:t xml:space="preserve"> Act would establish a staggered series of legislative changes directing taxpayer dollars to support sustainable agricultural practices that benefit human health, the environment, and the rural economy</w:t>
      </w:r>
      <w:r w:rsidRPr="009E18DE">
        <w:t>. Although these changes might lead to the total abandonment of the CAFO model</w:t>
      </w:r>
      <w:r w:rsidRPr="009E18DE">
        <w:rPr>
          <w:rStyle w:val="StyleUnderline"/>
        </w:rPr>
        <w:t>, it is</w:t>
      </w:r>
      <w:r w:rsidRPr="009E18DE">
        <w:t xml:space="preserve"> also </w:t>
      </w:r>
      <w:r w:rsidRPr="009E18DE">
        <w:rPr>
          <w:rStyle w:val="StyleUnderline"/>
        </w:rPr>
        <w:t xml:space="preserve">possible that the staggered approach, </w:t>
      </w:r>
      <w:r w:rsidRPr="009E18DE">
        <w:t xml:space="preserve">combined with the estimated fifteen-year lifespan of a typical U.S. CAFO constructed today,3 </w:t>
      </w:r>
      <w:r w:rsidRPr="009E18DE">
        <w:rPr>
          <w:rStyle w:val="StyleUnderline"/>
        </w:rPr>
        <w:t>would</w:t>
      </w:r>
      <w:r w:rsidRPr="009E18DE">
        <w:t xml:space="preserve"> finally </w:t>
      </w:r>
      <w:r w:rsidRPr="009E18DE">
        <w:rPr>
          <w:rStyle w:val="StyleUnderline"/>
        </w:rPr>
        <w:t>motivate industrialized agricultural interests to design new facilities in a way that can meet environmental standards.</w:t>
      </w:r>
      <w:r w:rsidRPr="009E18DE">
        <w:t xml:space="preserve"> </w:t>
      </w:r>
      <w:r w:rsidRPr="009E18DE">
        <w:rPr>
          <w:rStyle w:val="StyleUnderline"/>
        </w:rPr>
        <w:t>Either result would be a meaningful improvement over the current situation, where federal dollars and agencies are used to underwrite the harmful practices of large corporate entities</w:t>
      </w:r>
      <w:r w:rsidRPr="009E18DE">
        <w:t>, rather than promote agriculture that supports the well-being of U.S. health, environ-ment, and economy.</w:t>
      </w:r>
    </w:p>
    <w:p w14:paraId="71E61B77" w14:textId="77777777" w:rsidR="00D57C27" w:rsidRPr="009E18DE" w:rsidRDefault="00D57C27" w:rsidP="0011593C"/>
    <w:p w14:paraId="0DF4EC42" w14:textId="638D7564" w:rsidR="001038E6" w:rsidRPr="009E18DE" w:rsidRDefault="001038E6" w:rsidP="001038E6">
      <w:pPr>
        <w:pStyle w:val="Heading3"/>
      </w:pPr>
      <w:r w:rsidRPr="009E18DE">
        <w:t xml:space="preserve">AT No Enforcement </w:t>
      </w:r>
    </w:p>
    <w:p w14:paraId="08184BBD" w14:textId="77777777" w:rsidR="001038E6" w:rsidRPr="009E18DE" w:rsidRDefault="001038E6" w:rsidP="001038E6">
      <w:pPr>
        <w:pStyle w:val="Heading4"/>
      </w:pPr>
      <w:r w:rsidRPr="009E18DE">
        <w:t xml:space="preserve">Chesapeake Bay proves its enforced by the courts </w:t>
      </w:r>
    </w:p>
    <w:p w14:paraId="271E4823" w14:textId="77777777" w:rsidR="001038E6" w:rsidRPr="009E18DE" w:rsidRDefault="001038E6" w:rsidP="001038E6">
      <w:r w:rsidRPr="009E18DE">
        <w:rPr>
          <w:rStyle w:val="Style13ptBold"/>
        </w:rPr>
        <w:t>Blankenship 2020</w:t>
      </w:r>
      <w:r w:rsidRPr="009E18DE">
        <w:t xml:space="preserve"> - editor-at-large of the Bay Journal</w:t>
      </w:r>
    </w:p>
    <w:p w14:paraId="4FC21C37" w14:textId="77777777" w:rsidR="001038E6" w:rsidRPr="009E18DE" w:rsidRDefault="001038E6" w:rsidP="001038E6">
      <w:r w:rsidRPr="009E18DE">
        <w:t>Karl Blankenship Jan 14, 2020 “Can the EPA enforce the Chesapeake Bay’s ‘pollution diet’?” https://www.bayjournal.com/news/policy/can-the-epa-enforce-the-chesapeake-bay-s-pollution-diet/article_97b4488e-3b9c-11ea-aee3-131df627f5d6.html</w:t>
      </w:r>
    </w:p>
    <w:p w14:paraId="64C137FB" w14:textId="77777777" w:rsidR="001038E6" w:rsidRPr="009E18DE" w:rsidRDefault="001038E6" w:rsidP="001038E6">
      <w:pPr>
        <w:rPr>
          <w:rStyle w:val="StyleUnderline"/>
        </w:rPr>
      </w:pPr>
      <w:r w:rsidRPr="009E18DE">
        <w:rPr>
          <w:sz w:val="16"/>
        </w:rPr>
        <w:t xml:space="preserve">Likewise, </w:t>
      </w:r>
      <w:r w:rsidRPr="009E18DE">
        <w:rPr>
          <w:rStyle w:val="StyleUnderline"/>
        </w:rPr>
        <w:t xml:space="preserve">rules governing TMDLs do not establish deadlines, they only state that goals should be achieved in a “timely manner.” </w:t>
      </w:r>
      <w:r w:rsidRPr="009E18DE">
        <w:rPr>
          <w:sz w:val="16"/>
        </w:rPr>
        <w:t xml:space="preserve">But </w:t>
      </w:r>
      <w:r w:rsidRPr="009E18DE">
        <w:rPr>
          <w:rStyle w:val="StyleUnderline"/>
        </w:rPr>
        <w:t>courts have held that water quality standards are to be met “reasonably promptly,” and</w:t>
      </w:r>
      <w:r w:rsidRPr="009E18DE">
        <w:rPr>
          <w:sz w:val="16"/>
        </w:rPr>
        <w:t xml:space="preserve"> the Bay </w:t>
      </w:r>
      <w:r w:rsidRPr="009E18DE">
        <w:rPr>
          <w:rStyle w:val="StyleUnderline"/>
        </w:rPr>
        <w:t>cleanup could face a court-imposed deadline if the effort continues to fail</w:t>
      </w:r>
      <w:r w:rsidRPr="009E18DE">
        <w:rPr>
          <w:sz w:val="16"/>
        </w:rPr>
        <w:t xml:space="preserve">, said Ridgeway Hall, an environmental attorney who has worked on Bay issues and written about its TMDL. (See the related article, MD threatens to sue EPA, PA over lack of action as regional tensions rise.) While </w:t>
      </w:r>
      <w:r w:rsidRPr="009E18DE">
        <w:rPr>
          <w:rStyle w:val="StyleUnderline"/>
        </w:rPr>
        <w:t>the</w:t>
      </w:r>
      <w:r w:rsidRPr="009E18DE">
        <w:rPr>
          <w:sz w:val="16"/>
        </w:rPr>
        <w:t xml:space="preserve"> Bay </w:t>
      </w:r>
      <w:r w:rsidRPr="009E18DE">
        <w:rPr>
          <w:rStyle w:val="StyleUnderline"/>
        </w:rPr>
        <w:t>TMDL</w:t>
      </w:r>
      <w:r w:rsidRPr="009E18DE">
        <w:rPr>
          <w:sz w:val="16"/>
        </w:rPr>
        <w:t xml:space="preserve"> sets limits as all TMDLs do, it has several unique aspects. It </w:t>
      </w:r>
      <w:r w:rsidRPr="009E18DE">
        <w:rPr>
          <w:rStyle w:val="StyleUnderline"/>
        </w:rPr>
        <w:t>includes an “accountability framework,” developed by the EPA and the states in the Bay watershed that goes beyond what TMDLs traditionally require.</w:t>
      </w:r>
      <w:r w:rsidRPr="009E18DE">
        <w:rPr>
          <w:sz w:val="16"/>
        </w:rPr>
        <w:t xml:space="preserve"> The framework includes a 2025 cleanup deadline that was agreed upon by the state-federal Bay Program partnership in 2007. </w:t>
      </w:r>
      <w:r w:rsidRPr="009E18DE">
        <w:rPr>
          <w:rStyle w:val="StyleUnderline"/>
        </w:rPr>
        <w:t>The accountability framework</w:t>
      </w:r>
      <w:r w:rsidRPr="009E18DE">
        <w:rPr>
          <w:sz w:val="16"/>
        </w:rPr>
        <w:t xml:space="preserve"> also </w:t>
      </w:r>
      <w:r w:rsidRPr="009E18DE">
        <w:rPr>
          <w:rStyle w:val="StyleUnderline"/>
        </w:rPr>
        <w:t>requires states to write plans showing how they will meet cleanup goals</w:t>
      </w:r>
      <w:r w:rsidRPr="009E18DE">
        <w:rPr>
          <w:sz w:val="16"/>
        </w:rPr>
        <w:t xml:space="preserve">, setting two-year milestones to provide “reasonable assurance” that they will meet their goals. Those milestones were suggested by the states. </w:t>
      </w:r>
      <w:r w:rsidRPr="009E18DE">
        <w:rPr>
          <w:rStyle w:val="StyleUnderline"/>
        </w:rPr>
        <w:t>The TMDL</w:t>
      </w:r>
      <w:r w:rsidRPr="009E18DE">
        <w:rPr>
          <w:sz w:val="16"/>
        </w:rPr>
        <w:t xml:space="preserve"> also </w:t>
      </w:r>
      <w:r w:rsidRPr="009E18DE">
        <w:rPr>
          <w:rStyle w:val="StyleUnderline"/>
        </w:rPr>
        <w:t>outlines</w:t>
      </w:r>
      <w:r w:rsidRPr="009E18DE">
        <w:rPr>
          <w:sz w:val="16"/>
        </w:rPr>
        <w:t xml:space="preserve"> </w:t>
      </w:r>
      <w:r w:rsidRPr="009E18DE">
        <w:rPr>
          <w:rStyle w:val="StyleUnderline"/>
        </w:rPr>
        <w:t>steps the EPA can take if states fall short</w:t>
      </w:r>
      <w:r w:rsidRPr="009E18DE">
        <w:rPr>
          <w:sz w:val="16"/>
        </w:rPr>
        <w:t xml:space="preserve"> of their goals for reducing pollution, including unregulated discharges from sources such as farms. </w:t>
      </w:r>
      <w:r w:rsidRPr="009E18DE">
        <w:rPr>
          <w:rStyle w:val="StyleUnderline"/>
        </w:rPr>
        <w:t>Those “consequences</w:t>
      </w:r>
      <w:r w:rsidRPr="009E18DE">
        <w:rPr>
          <w:sz w:val="16"/>
        </w:rPr>
        <w:t xml:space="preserve">,” such as forcing further reductions from regulated sources, </w:t>
      </w:r>
      <w:r w:rsidRPr="009E18DE">
        <w:rPr>
          <w:rStyle w:val="StyleUnderline"/>
        </w:rPr>
        <w:t>are grounded in the EPA’s authority under the Clean Water Act.</w:t>
      </w:r>
    </w:p>
    <w:p w14:paraId="53098D64" w14:textId="26973C75" w:rsidR="003166A2" w:rsidRPr="009E18DE" w:rsidRDefault="003166A2" w:rsidP="00A572FE">
      <w:pPr>
        <w:pStyle w:val="Heading3"/>
      </w:pPr>
      <w:r w:rsidRPr="009E18DE">
        <w:t>AT Overburdens the EPA</w:t>
      </w:r>
    </w:p>
    <w:p w14:paraId="2B642990" w14:textId="77777777" w:rsidR="003166A2" w:rsidRPr="009E18DE" w:rsidRDefault="003166A2" w:rsidP="003166A2">
      <w:pPr>
        <w:pStyle w:val="Heading4"/>
      </w:pPr>
      <w:r w:rsidRPr="009E18DE">
        <w:t>The aff is the best way to solve – establishing permitting requirements provides a federal baseline for action</w:t>
      </w:r>
    </w:p>
    <w:p w14:paraId="3C9B3E2C" w14:textId="77777777" w:rsidR="003166A2" w:rsidRPr="009E18DE" w:rsidRDefault="003166A2" w:rsidP="003166A2">
      <w:r w:rsidRPr="009E18DE">
        <w:rPr>
          <w:rStyle w:val="Style13ptBold"/>
        </w:rPr>
        <w:t>Pollans 2016</w:t>
      </w:r>
      <w:r w:rsidRPr="009E18DE">
        <w:t xml:space="preserve"> – Pace University School of Law</w:t>
      </w:r>
    </w:p>
    <w:p w14:paraId="2AACF50D" w14:textId="77777777" w:rsidR="003166A2" w:rsidRPr="009E18DE" w:rsidRDefault="003166A2" w:rsidP="003166A2">
      <w:r w:rsidRPr="009E18DE">
        <w:t>Margot J. Pollans 2016 “Drinking Water Protection and Agricultural Exceptionalism” 77 Ohio St. L.J. 1195 (2016), http://digitalcommons.pace.edu/lawfaculty/1051/.</w:t>
      </w:r>
    </w:p>
    <w:p w14:paraId="12F7116C" w14:textId="1FD99A97" w:rsidR="003166A2" w:rsidRPr="009E18DE" w:rsidRDefault="003166A2" w:rsidP="003166A2">
      <w:pPr>
        <w:rPr>
          <w:sz w:val="16"/>
        </w:rPr>
      </w:pPr>
      <w:r w:rsidRPr="009E18DE">
        <w:rPr>
          <w:sz w:val="16"/>
        </w:rPr>
        <w:t xml:space="preserve">Here, this Article joins the call for a rollback of the Clean Water Act’s agricultural exceptions. </w:t>
      </w:r>
      <w:r w:rsidRPr="009E18DE">
        <w:rPr>
          <w:rStyle w:val="StyleUnderline"/>
        </w:rPr>
        <w:t xml:space="preserve">Application of the NPDES permit program could bring significant relief </w:t>
      </w:r>
      <w:r w:rsidRPr="009E18DE">
        <w:rPr>
          <w:sz w:val="16"/>
        </w:rPr>
        <w:t xml:space="preserve">to water utilities and to particularly burdened ratepayers. The easiest way to do this would be to change the definition of point source to include at least some agricultural activities, particularly those that resemble point sources. Many forms of irrigation return flows and field drainage systems channelize both irrigation and stormwater runoff, creating the potential for measuring pollution outputs, and, if necessary, for installing on farm runoff filtration systems. </w:t>
      </w:r>
      <w:r w:rsidRPr="009E18DE">
        <w:rPr>
          <w:rStyle w:val="StyleUnderline"/>
        </w:rPr>
        <w:t>Although many criticize pollution permitting systems</w:t>
      </w:r>
      <w:r w:rsidRPr="009E18DE">
        <w:rPr>
          <w:sz w:val="16"/>
        </w:rPr>
        <w:t xml:space="preserve">, under both the CWA and other critical environmental statutes such as the Clean Air Act, </w:t>
      </w:r>
      <w:r w:rsidRPr="009E18DE">
        <w:rPr>
          <w:rStyle w:val="StyleUnderline"/>
        </w:rPr>
        <w:t>as inflexible</w:t>
      </w:r>
      <w:r w:rsidRPr="009E18DE">
        <w:rPr>
          <w:sz w:val="16"/>
        </w:rPr>
        <w:t xml:space="preserve"> and outdated regulatory mechanisms that should not be expanded, </w:t>
      </w:r>
      <w:r w:rsidRPr="009E18DE">
        <w:rPr>
          <w:rStyle w:val="StyleUnderline"/>
        </w:rPr>
        <w:t>a well-designed permitting program for farms could learn from these flaws. Removing the agriculture exemption would subject millions of farms to the NPDES program but would not necessarily require that the EPA and state environmental agencies issue millions of new permits</w:t>
      </w:r>
      <w:r w:rsidRPr="009E18DE">
        <w:rPr>
          <w:sz w:val="16"/>
        </w:rPr>
        <w:t xml:space="preserve">. Instead, </w:t>
      </w:r>
      <w:r w:rsidRPr="009E18DE">
        <w:rPr>
          <w:rStyle w:val="StyleUnderline"/>
        </w:rPr>
        <w:t>relying on the general permitting power, the EPA and state agencies could categorize farms based on relevant factors such as size, crop type, regional hydrology, and proximity to drinking water sources</w:t>
      </w:r>
      <w:r w:rsidRPr="009E18DE">
        <w:rPr>
          <w:sz w:val="16"/>
        </w:rPr>
        <w:t xml:space="preserve">. The advantage of </w:t>
      </w:r>
      <w:r w:rsidRPr="009E18DE">
        <w:rPr>
          <w:rStyle w:val="StyleUnderline"/>
        </w:rPr>
        <w:t>general permits</w:t>
      </w:r>
      <w:r w:rsidRPr="009E18DE">
        <w:rPr>
          <w:sz w:val="16"/>
        </w:rPr>
        <w:t xml:space="preserve"> is that they </w:t>
      </w:r>
      <w:r w:rsidRPr="009E18DE">
        <w:rPr>
          <w:rStyle w:val="StyleUnderline"/>
        </w:rPr>
        <w:t>do not require each farm to apply for an individual permit</w:t>
      </w:r>
      <w:r w:rsidRPr="009E18DE">
        <w:rPr>
          <w:sz w:val="16"/>
        </w:rPr>
        <w:t xml:space="preserve">, thus </w:t>
      </w:r>
      <w:r w:rsidRPr="009E18DE">
        <w:rPr>
          <w:rStyle w:val="StyleUnderline"/>
        </w:rPr>
        <w:t>saving farmers the onerous task of drafting applications and state environmental agencies the time consuming burden of separately evaluating each application. Issuing</w:t>
      </w:r>
      <w:r w:rsidRPr="009E18DE">
        <w:rPr>
          <w:sz w:val="16"/>
        </w:rPr>
        <w:t xml:space="preserve"> </w:t>
      </w:r>
      <w:r w:rsidRPr="009E18DE">
        <w:rPr>
          <w:rStyle w:val="StyleUnderline"/>
        </w:rPr>
        <w:t>category-wide general permits</w:t>
      </w:r>
      <w:r w:rsidRPr="009E18DE">
        <w:rPr>
          <w:sz w:val="16"/>
        </w:rPr>
        <w:t xml:space="preserve"> for these categories, </w:t>
      </w:r>
      <w:r w:rsidRPr="009E18DE">
        <w:rPr>
          <w:rStyle w:val="StyleUnderline"/>
        </w:rPr>
        <w:t>EPA could impose permit conditions that draw from the Agency’s existing best management practices.</w:t>
      </w:r>
      <w:r w:rsidRPr="009E18DE">
        <w:rPr>
          <w:sz w:val="16"/>
        </w:rPr>
        <w:t xml:space="preserve"> These conditions would rely on EPA’s authority to issue process rather than performance standards. The Agency might also carve out certain types of low risk farms. The advantage of </w:t>
      </w:r>
      <w:r w:rsidRPr="009E18DE">
        <w:rPr>
          <w:rStyle w:val="StyleUnderline"/>
        </w:rPr>
        <w:t>this type of reform</w:t>
      </w:r>
      <w:r w:rsidRPr="009E18DE">
        <w:rPr>
          <w:sz w:val="16"/>
        </w:rPr>
        <w:t xml:space="preserve"> is that it </w:t>
      </w:r>
      <w:r w:rsidRPr="009E18DE">
        <w:rPr>
          <w:rStyle w:val="StyleUnderline"/>
        </w:rPr>
        <w:t>responds to the full scope of agricultural pollution, not just that affecting drinking water supplies.</w:t>
      </w:r>
      <w:r w:rsidRPr="009E18DE">
        <w:rPr>
          <w:sz w:val="16"/>
        </w:rPr>
        <w:t xml:space="preserve"> This kind of Clean Water Act amendment is, however, unlikely to occur in the near future. Current fights over the scope of EPA’s CWA jurisdiction suggest concern in Congress for any expansion of the Agency’s authority, particularly with regard to agriculture. EPA’s efforts to redefine “waters of the United States” (those waters subject to CWA regulation) have led to numerous congressional hearings and several proposed bills to contract EPA’s authority. Although CWA amendment should remain a part of reform discussion as a long-term goal, it is not politically realistic in the near term.</w:t>
      </w:r>
    </w:p>
    <w:p w14:paraId="09BDB7DE" w14:textId="6B9F22DE" w:rsidR="001038E6" w:rsidRPr="009E18DE" w:rsidRDefault="00A572FE" w:rsidP="00A572FE">
      <w:pPr>
        <w:pStyle w:val="Heading3"/>
      </w:pPr>
      <w:r w:rsidRPr="009E18DE">
        <w:t>AT States Wont Comply</w:t>
      </w:r>
    </w:p>
    <w:p w14:paraId="72E94BBB" w14:textId="183EC6D7" w:rsidR="00A572FE" w:rsidRPr="009E18DE" w:rsidRDefault="00A572FE" w:rsidP="00A572FE">
      <w:pPr>
        <w:pStyle w:val="Heading4"/>
      </w:pPr>
      <w:r w:rsidRPr="009E18DE">
        <w:t>Status quo protections enable uncooperative states to skate by with minimum intervention – permitting requirements are necessary to reverse this trend</w:t>
      </w:r>
    </w:p>
    <w:p w14:paraId="770941E5" w14:textId="77777777" w:rsidR="00A572FE" w:rsidRPr="009E18DE" w:rsidRDefault="00A572FE" w:rsidP="00A572FE">
      <w:r w:rsidRPr="009E18DE">
        <w:rPr>
          <w:rStyle w:val="Style13ptBold"/>
        </w:rPr>
        <w:t>DeGood 2020</w:t>
      </w:r>
      <w:r w:rsidRPr="009E18DE">
        <w:t xml:space="preserve"> - director of Infrastructure Policy at American Progress.</w:t>
      </w:r>
    </w:p>
    <w:p w14:paraId="3931F537" w14:textId="77777777" w:rsidR="00A572FE" w:rsidRPr="009E18DE" w:rsidRDefault="00A572FE" w:rsidP="00A572FE">
      <w:r w:rsidRPr="009E18DE">
        <w:t xml:space="preserve">By Kevin DeGood October 27, 2020 “A Call to Action on Combating Nonpoint Source and Stormwater Pollution” Center for American Progress </w:t>
      </w:r>
      <w:hyperlink r:id="rId39" w:history="1">
        <w:r w:rsidRPr="009E18DE">
          <w:rPr>
            <w:rStyle w:val="Hyperlink"/>
          </w:rPr>
          <w:t>https://www.americanprogress.org/issues/economy/reports/2020/10/27/492149/call-action-combating-nonpoint-source-stormwater-pollution/</w:t>
        </w:r>
      </w:hyperlink>
    </w:p>
    <w:p w14:paraId="385221CF" w14:textId="00ECFDFD" w:rsidR="00A572FE" w:rsidRPr="009E18DE" w:rsidRDefault="00A572FE" w:rsidP="00A572FE">
      <w:r w:rsidRPr="009E18DE">
        <w:rPr>
          <w:rStyle w:val="StyleUnderline"/>
        </w:rPr>
        <w:t>The current approach to nonpoint source pollution</w:t>
      </w:r>
      <w:r w:rsidRPr="009E18DE">
        <w:t xml:space="preserve"> and polluted urban runoff </w:t>
      </w:r>
      <w:r w:rsidRPr="009E18DE">
        <w:rPr>
          <w:rStyle w:val="StyleUnderline"/>
        </w:rPr>
        <w:t xml:space="preserve">is insufficient to restore and maintain </w:t>
      </w:r>
      <w:r w:rsidRPr="009E18DE">
        <w:t xml:space="preserve">the chemical, physical, and biological integrity of </w:t>
      </w:r>
      <w:r w:rsidRPr="009E18DE">
        <w:rPr>
          <w:rStyle w:val="StyleUnderline"/>
        </w:rPr>
        <w:t>the nation’s waters</w:t>
      </w:r>
      <w:r w:rsidRPr="009E18DE">
        <w:t xml:space="preserve">. </w:t>
      </w:r>
      <w:r w:rsidRPr="009E18DE">
        <w:rPr>
          <w:rStyle w:val="StyleUnderline"/>
        </w:rPr>
        <w:t>To achieve the goals of the Clean Water Act, Congress must provide grant funding and financing to state and local authorities, as well as private landowners, commensurate with the scope of the pollution challenge</w:t>
      </w:r>
      <w:r w:rsidRPr="009E18DE">
        <w:t xml:space="preserve">. Additionally, </w:t>
      </w:r>
      <w:r w:rsidRPr="009E18DE">
        <w:rPr>
          <w:rStyle w:val="StyleUnderline"/>
        </w:rPr>
        <w:t>the EPA must leverage its legal authority to push for more rapid water-quality improvement</w:t>
      </w:r>
      <w:r w:rsidRPr="009E18DE">
        <w:t xml:space="preserve">s. All too often, </w:t>
      </w:r>
      <w:r w:rsidRPr="009E18DE">
        <w:rPr>
          <w:rStyle w:val="StyleUnderline"/>
        </w:rPr>
        <w:t>state NPS pollution control plans are designed to avoid legal challenge by clearing the minimum regulatory threshold rather than achieve success.</w:t>
      </w:r>
      <w:r w:rsidRPr="009E18DE">
        <w:t xml:space="preserve"> And </w:t>
      </w:r>
      <w:r w:rsidRPr="009E18DE">
        <w:rPr>
          <w:rStyle w:val="StyleUnderline"/>
        </w:rPr>
        <w:t>states</w:t>
      </w:r>
      <w:r w:rsidRPr="009E18DE">
        <w:t xml:space="preserve"> also </w:t>
      </w:r>
      <w:r w:rsidRPr="009E18DE">
        <w:rPr>
          <w:rStyle w:val="StyleUnderline"/>
        </w:rPr>
        <w:t>delay listing water bodies as impaired and slow-walk remediation</w:t>
      </w:r>
      <w:r w:rsidRPr="009E18DE">
        <w:t xml:space="preserve"> plans. </w:t>
      </w:r>
      <w:r w:rsidRPr="009E18DE">
        <w:rPr>
          <w:rStyle w:val="StyleUnderline"/>
        </w:rPr>
        <w:t>The EPA should reject any state water quality standards that do not include numeric water quality criteria for major categories of nonpoint source pollution</w:t>
      </w:r>
      <w:r w:rsidRPr="009E18DE">
        <w:t xml:space="preserve"> and polluted urban runoff, such as nitrogen, phosphorus, and sediment, among others. </w:t>
      </w:r>
      <w:r w:rsidRPr="009E18DE">
        <w:rPr>
          <w:rStyle w:val="StyleUnderline"/>
        </w:rPr>
        <w:t>The numeric criteria should ratchet down over time. For watersheds that cross state lines, the EPA should</w:t>
      </w:r>
      <w:r w:rsidRPr="009E18DE">
        <w:t xml:space="preserve"> work with states to determine the relative share of NPS and polluted urban runoff that each state contributes to the water body during a three-year baseline period and then </w:t>
      </w:r>
      <w:r w:rsidRPr="009E18DE">
        <w:rPr>
          <w:rStyle w:val="StyleUnderline"/>
        </w:rPr>
        <w:t>require each state to make proportional reductions. States that fail to make adequate progress would risk losing federal environmental funds and primacy for enforcement of the CWA.</w:t>
      </w:r>
    </w:p>
    <w:p w14:paraId="3957C40F" w14:textId="77777777" w:rsidR="00A572FE" w:rsidRPr="009E18DE" w:rsidRDefault="00A572FE" w:rsidP="00A572FE"/>
    <w:p w14:paraId="5C8160A4" w14:textId="77F3DEDF" w:rsidR="002469B9" w:rsidRPr="009E18DE" w:rsidRDefault="002469B9" w:rsidP="002469B9">
      <w:pPr>
        <w:pStyle w:val="Heading3"/>
      </w:pPr>
      <w:r w:rsidRPr="009E18DE">
        <w:t>AT Farmers Say No</w:t>
      </w:r>
    </w:p>
    <w:p w14:paraId="61BA0F6A" w14:textId="1615D938" w:rsidR="002469B9" w:rsidRPr="009E18DE" w:rsidRDefault="002469B9" w:rsidP="002469B9">
      <w:pPr>
        <w:pStyle w:val="Heading4"/>
      </w:pPr>
      <w:r w:rsidRPr="009E18DE">
        <w:t>Farmers wont say no – the success of the organic market proves will adopt new farming strategies</w:t>
      </w:r>
    </w:p>
    <w:p w14:paraId="6A656817" w14:textId="77777777" w:rsidR="002469B9" w:rsidRPr="009E18DE" w:rsidRDefault="002469B9" w:rsidP="002469B9">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4F572581" w14:textId="77777777" w:rsidR="002469B9" w:rsidRPr="009E18DE" w:rsidRDefault="002469B9" w:rsidP="002469B9">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73B89DD9" w14:textId="375AD3AC" w:rsidR="006F0FE1" w:rsidRPr="009E18DE" w:rsidRDefault="002469B9" w:rsidP="006F0FE1">
      <w:r w:rsidRPr="009E18DE">
        <w:rPr>
          <w:rStyle w:val="StyleUnderline"/>
        </w:rPr>
        <w:t>Sustainable agriculture has the potential of being a true positive for U.S. agriculture</w:t>
      </w:r>
      <w:r w:rsidRPr="009E18DE">
        <w:t xml:space="preserve">. Consider, for example, </w:t>
      </w:r>
      <w:r w:rsidRPr="009E18DE">
        <w:rPr>
          <w:rStyle w:val="StyleUnderline"/>
        </w:rPr>
        <w:t>the USDA organic program, which successfully created an entirely new, internationally recognized brand with ever-growing market power</w:t>
      </w:r>
      <w:r w:rsidRPr="009E18DE">
        <w:t xml:space="preserve">. </w:t>
      </w:r>
      <w:r w:rsidRPr="009E18DE">
        <w:rPr>
          <w:rStyle w:val="StyleUnderline"/>
        </w:rPr>
        <w:t>With USDA organic-certified food now featured on grocery shelves from Whole Foods to Walmart,</w:t>
      </w:r>
      <w:r w:rsidRPr="009E18DE">
        <w:t xml:space="preserve"> the </w:t>
      </w:r>
      <w:r w:rsidRPr="009E18DE">
        <w:rPr>
          <w:rStyle w:val="StyleUnderline"/>
        </w:rPr>
        <w:t>success</w:t>
      </w:r>
      <w:r w:rsidRPr="009E18DE">
        <w:t xml:space="preserve"> of the organic program </w:t>
      </w:r>
      <w:r w:rsidRPr="009E18DE">
        <w:rPr>
          <w:rStyle w:val="StyleUnderline"/>
        </w:rPr>
        <w:t>has demonstrated that agricultural producers are willing to embrace new production methods when they are compensated for them</w:t>
      </w:r>
      <w:r w:rsidRPr="009E18DE">
        <w:t>. In the case of the organic program, this compensation has come in the form of transition assistance and the ability to label and charge a premium for food produced under specific production and handling standards, such as prohibitions on synthetic fertilizers and genetic engineering, as well as proactive management of soil fertility.</w:t>
      </w:r>
    </w:p>
    <w:p w14:paraId="32774407" w14:textId="77777777" w:rsidR="003166A2" w:rsidRPr="009E18DE" w:rsidRDefault="003166A2" w:rsidP="006F0FE1"/>
    <w:p w14:paraId="606FA1EB" w14:textId="078826A8" w:rsidR="002469B9" w:rsidRPr="009E18DE" w:rsidRDefault="002469B9" w:rsidP="002469B9">
      <w:pPr>
        <w:pStyle w:val="Heading3"/>
      </w:pPr>
      <w:r w:rsidRPr="009E18DE">
        <w:t xml:space="preserve">AT Status Quo Solves </w:t>
      </w:r>
    </w:p>
    <w:p w14:paraId="35A3A477" w14:textId="77777777" w:rsidR="002469B9" w:rsidRPr="009E18DE" w:rsidRDefault="002469B9" w:rsidP="002469B9">
      <w:pPr>
        <w:pStyle w:val="Heading4"/>
      </w:pPr>
      <w:r w:rsidRPr="009E18DE">
        <w:t>lack of mandatory permitting enables CAFOs to continue polluting – they would rather run the risk of fines rather than pay for permits</w:t>
      </w:r>
    </w:p>
    <w:p w14:paraId="61E938E1" w14:textId="77777777" w:rsidR="002469B9" w:rsidRPr="009E18DE" w:rsidRDefault="002469B9" w:rsidP="002469B9">
      <w:r w:rsidRPr="009E18DE">
        <w:rPr>
          <w:rStyle w:val="Style13ptBold"/>
        </w:rPr>
        <w:t>Kenyon 2017</w:t>
      </w:r>
      <w:r w:rsidRPr="009E18DE">
        <w:t xml:space="preserve"> - J.D., 2017, New York University School of Law</w:t>
      </w:r>
    </w:p>
    <w:p w14:paraId="4B37ECCD" w14:textId="77777777" w:rsidR="002469B9" w:rsidRPr="009E18DE" w:rsidRDefault="002469B9" w:rsidP="002469B9">
      <w:r w:rsidRPr="009E18DE">
        <w:t>Emily Kenyon  “Enough Of This Manure: Why The EPA Needs To Define The Agricultural Stormwater Exemption To Limit The “Runoff” From The Alt Court” New York University Law Review Vol. 92:1187</w:t>
      </w:r>
    </w:p>
    <w:p w14:paraId="3B843EE1" w14:textId="10F03F3E" w:rsidR="002469B9" w:rsidRPr="009E18DE" w:rsidRDefault="002469B9" w:rsidP="002469B9">
      <w:r w:rsidRPr="009E18DE">
        <w:t>In 2008, the EPA promulgated a new CAFO Rule.90 It too was challenged by environmental and farm groups.91 The 2008 Rule replaced the “potential to discharge” standard with a “propose to discharge” standard and required CAFOs to apply for an NPDES permit if they discharged or proposed to discharge.92 After reasoning that it would apply to CAFOs who did not discharge, and were therefore outside the EPA’s statutory authority, the Fifth Circuit struck down the “propose to discharge” standard.93 As a result of these decisions, “</w:t>
      </w:r>
      <w:r w:rsidRPr="009E18DE">
        <w:rPr>
          <w:rStyle w:val="StyleUnderline"/>
        </w:rPr>
        <w:t>unpermitted CAFOs enjoy freedom from required permitting unless [the] EPA can show that they are discharging into the nation’s waters</w:t>
      </w:r>
      <w:r w:rsidRPr="009E18DE">
        <w:t xml:space="preserve">.”94 </w:t>
      </w:r>
      <w:r w:rsidRPr="009E18DE">
        <w:rPr>
          <w:rStyle w:val="StyleUnderline"/>
        </w:rPr>
        <w:t>Many CAFOs remain unpermitted</w:t>
      </w:r>
      <w:r w:rsidRPr="009E18DE">
        <w:t xml:space="preserve">95 </w:t>
      </w:r>
      <w:r w:rsidRPr="009E18DE">
        <w:rPr>
          <w:rStyle w:val="StyleUnderline"/>
        </w:rPr>
        <w:t>because they would rather risk apprehension than pay the permitting fees.</w:t>
      </w:r>
      <w:r w:rsidRPr="009E18DE">
        <w:t xml:space="preserve">96 Permitted CAFOs must implement a Nutrient Management Plan as a part of their NPDES permit and, </w:t>
      </w:r>
      <w:r w:rsidRPr="009E18DE">
        <w:rPr>
          <w:rStyle w:val="StyleUnderline"/>
        </w:rPr>
        <w:t>to be eligible for the agricultural stormwater exemption, their permit must include “site-specific nutrient management practices” for their land application area</w:t>
      </w:r>
      <w:r w:rsidRPr="009E18DE">
        <w:t xml:space="preserve">.97 </w:t>
      </w:r>
      <w:r w:rsidRPr="009E18DE">
        <w:rPr>
          <w:rStyle w:val="StyleUnderline"/>
        </w:rPr>
        <w:t>Unpermitted CAFOs do not have to institute a Nutrient Management Plan</w:t>
      </w:r>
      <w:r w:rsidRPr="009E18DE">
        <w:t xml:space="preserve">. Instead their discharges from the land application area are eligible for the agricultural stormwater exemption if the manure, litter, or process wastewater has been applied “in accordance with site-specific nutrient management practices.”98 </w:t>
      </w:r>
      <w:r w:rsidRPr="009E18DE">
        <w:rPr>
          <w:rStyle w:val="StyleUnderline"/>
        </w:rPr>
        <w:t>These cases undermined the EPA’s diligent attempts in 2003 and 2008 to create a regulatory scheme limiting water pollution from CAFOs.</w:t>
      </w:r>
      <w:r w:rsidRPr="009E18DE">
        <w:t xml:space="preserve"> A subsequent case, Alt v. EPA, further weakened the EPA’s regulatory authority by expanding the scope of the agricultural stormwater exemption. The next part of this Note provides an overview and critique of the Alt opinion.</w:t>
      </w:r>
    </w:p>
    <w:p w14:paraId="769A5D9F" w14:textId="77777777" w:rsidR="008C3F1A" w:rsidRPr="009E18DE" w:rsidRDefault="008C3F1A" w:rsidP="00F31635">
      <w:pPr>
        <w:pStyle w:val="Heading2"/>
      </w:pPr>
    </w:p>
    <w:p w14:paraId="63AE78BC" w14:textId="5F8B1B12" w:rsidR="002469B9" w:rsidRPr="009E18DE" w:rsidRDefault="00F31635" w:rsidP="00F31635">
      <w:pPr>
        <w:pStyle w:val="Heading2"/>
      </w:pPr>
      <w:r w:rsidRPr="009E18DE">
        <w:t xml:space="preserve">AT Counterplans </w:t>
      </w:r>
    </w:p>
    <w:p w14:paraId="52C9AE8D" w14:textId="1AF05AB3" w:rsidR="00D6508C" w:rsidRPr="009E18DE" w:rsidRDefault="00D6508C" w:rsidP="00F31635">
      <w:pPr>
        <w:pStyle w:val="Heading3"/>
      </w:pPr>
      <w:r w:rsidRPr="009E18DE">
        <w:t>AT States CP</w:t>
      </w:r>
    </w:p>
    <w:p w14:paraId="19E0EC7D" w14:textId="77777777" w:rsidR="00D6508C" w:rsidRPr="009E18DE" w:rsidRDefault="00D6508C" w:rsidP="00D6508C">
      <w:pPr>
        <w:pStyle w:val="Heading4"/>
      </w:pPr>
      <w:r w:rsidRPr="009E18DE">
        <w:t xml:space="preserve">Internal leakage – The counterplan causes a race to the bottom </w:t>
      </w:r>
    </w:p>
    <w:p w14:paraId="2427EFDA" w14:textId="5231A451" w:rsidR="00D6508C" w:rsidRPr="009E18DE" w:rsidRDefault="00D6508C" w:rsidP="00D6508C">
      <w:r w:rsidRPr="009E18DE">
        <w:rPr>
          <w:rStyle w:val="Style13ptBold"/>
        </w:rPr>
        <w:t>Smith and Mignxin 2014</w:t>
      </w:r>
      <w:r w:rsidRPr="009E18DE">
        <w:t xml:space="preserve"> – Vermont Law School</w:t>
      </w:r>
    </w:p>
    <w:p w14:paraId="64DD3AD8" w14:textId="54FCB235" w:rsidR="00D6508C" w:rsidRPr="009E18DE" w:rsidRDefault="00D6508C" w:rsidP="00D6508C">
      <w:r w:rsidRPr="009E18DE">
        <w:t>Rebecca Smith And Xiao Mingxin, “CAFOs In The Us And China: A Comparison On The Laws That Protect Water Quality From Factory Farming”,Http://Www-Assets.Vermontlaw.Edu/Assets/Us-Asia-Partnerships/Collaborative-Research-Projects/Rebecca%20smith%20-%20cafos%20in%20the%20us%20and%20china.Pdf</w:t>
      </w:r>
    </w:p>
    <w:p w14:paraId="16275C98" w14:textId="77777777" w:rsidR="00D6508C" w:rsidRPr="009E18DE" w:rsidRDefault="00D6508C" w:rsidP="00D6508C">
      <w:pPr>
        <w:rPr>
          <w:sz w:val="14"/>
        </w:rPr>
      </w:pPr>
      <w:r w:rsidRPr="009E18DE">
        <w:rPr>
          <w:rStyle w:val="TitleChar"/>
        </w:rPr>
        <w:t>In the US, the EPA leaves the regulation of CAFOs in the hands of the states</w:t>
      </w:r>
      <w:r w:rsidRPr="009E18DE">
        <w:rPr>
          <w:sz w:val="14"/>
        </w:rPr>
        <w:t xml:space="preserve"> </w:t>
      </w:r>
      <w:r w:rsidRPr="009E18DE">
        <w:rPr>
          <w:rStyle w:val="TitleChar"/>
        </w:rPr>
        <w:t>where it can turns into a</w:t>
      </w:r>
      <w:r w:rsidRPr="009E18DE">
        <w:rPr>
          <w:sz w:val="14"/>
        </w:rPr>
        <w:t xml:space="preserve"> “‘</w:t>
      </w:r>
      <w:r w:rsidRPr="009E18DE">
        <w:rPr>
          <w:rStyle w:val="Emphasis"/>
        </w:rPr>
        <w:t>race to the bottom’</w:t>
      </w:r>
      <w:r w:rsidRPr="009E18DE">
        <w:rPr>
          <w:sz w:val="14"/>
        </w:rPr>
        <w:t xml:space="preserve"> </w:t>
      </w:r>
      <w:r w:rsidRPr="009E18DE">
        <w:rPr>
          <w:rStyle w:val="TitleChar"/>
        </w:rPr>
        <w:t>when it comes to permitting facilities</w:t>
      </w:r>
      <w:r w:rsidRPr="009E18DE">
        <w:rPr>
          <w:sz w:val="14"/>
        </w:rPr>
        <w:t xml:space="preserve">, </w:t>
      </w:r>
      <w:r w:rsidRPr="009E18DE">
        <w:rPr>
          <w:rStyle w:val="TitleChar"/>
        </w:rPr>
        <w:t>enforcing the rules and preventing water</w:t>
      </w:r>
      <w:r w:rsidRPr="009E18DE">
        <w:rPr>
          <w:sz w:val="14"/>
        </w:rPr>
        <w:t xml:space="preserve">... </w:t>
      </w:r>
      <w:r w:rsidRPr="009E18DE">
        <w:rPr>
          <w:rStyle w:val="TitleChar"/>
        </w:rPr>
        <w:t>pollution</w:t>
      </w:r>
      <w:r w:rsidRPr="009E18DE">
        <w:rPr>
          <w:sz w:val="14"/>
        </w:rPr>
        <w:t xml:space="preserve">.”204 In other words, </w:t>
      </w:r>
      <w:r w:rsidRPr="009E18DE">
        <w:rPr>
          <w:rStyle w:val="TitleChar"/>
        </w:rPr>
        <w:t>some states may not strictly monitor, enforce, or regulate CAFOs so that operators will be encouraged to build CAFOs</w:t>
      </w:r>
      <w:r w:rsidRPr="009E18DE">
        <w:rPr>
          <w:sz w:val="14"/>
        </w:rPr>
        <w:t xml:space="preserve">. For example, </w:t>
      </w:r>
      <w:r w:rsidRPr="009E18DE">
        <w:rPr>
          <w:rStyle w:val="TitleChar"/>
        </w:rPr>
        <w:t>the EPA investigated the Illinois environmental agency and found that of the 12 NPDES permits issued</w:t>
      </w:r>
      <w:r w:rsidRPr="009E18DE">
        <w:rPr>
          <w:sz w:val="14"/>
        </w:rPr>
        <w:t xml:space="preserve">, </w:t>
      </w:r>
      <w:r w:rsidRPr="009E18DE">
        <w:rPr>
          <w:rStyle w:val="Emphasis"/>
        </w:rPr>
        <w:t>only two were still valid</w:t>
      </w:r>
      <w:r w:rsidRPr="009E18DE">
        <w:rPr>
          <w:sz w:val="14"/>
        </w:rPr>
        <w:t xml:space="preserve"> </w:t>
      </w:r>
      <w:r w:rsidRPr="009E18DE">
        <w:rPr>
          <w:rStyle w:val="TitleChar"/>
        </w:rPr>
        <w:t>and that there were permit applications</w:t>
      </w:r>
      <w:r w:rsidRPr="009E18DE">
        <w:rPr>
          <w:sz w:val="14"/>
        </w:rPr>
        <w:t xml:space="preserve"> </w:t>
      </w:r>
      <w:r w:rsidRPr="009E18DE">
        <w:rPr>
          <w:rStyle w:val="Emphasis"/>
        </w:rPr>
        <w:t>still in the office that had been filed 10 years ago</w:t>
      </w:r>
      <w:r w:rsidRPr="009E18DE">
        <w:rPr>
          <w:sz w:val="14"/>
        </w:rPr>
        <w:t xml:space="preserve">.205 And </w:t>
      </w:r>
      <w:r w:rsidRPr="009E18DE">
        <w:rPr>
          <w:rStyle w:val="TitleChar"/>
        </w:rPr>
        <w:t>many states have no problem with weaker CAFO laws</w:t>
      </w:r>
      <w:r w:rsidRPr="009E18DE">
        <w:rPr>
          <w:sz w:val="14"/>
        </w:rPr>
        <w:t xml:space="preserve"> -- a program director at an environmental organization explained that “A lot of the </w:t>
      </w:r>
      <w:r w:rsidRPr="009E18DE">
        <w:rPr>
          <w:rStyle w:val="TitleChar"/>
        </w:rPr>
        <w:t>factory farms</w:t>
      </w:r>
      <w:r w:rsidRPr="009E18DE">
        <w:rPr>
          <w:sz w:val="14"/>
        </w:rPr>
        <w:t xml:space="preserve"> or CAFOs </w:t>
      </w:r>
      <w:r w:rsidRPr="009E18DE">
        <w:rPr>
          <w:rStyle w:val="TitleChar"/>
        </w:rPr>
        <w:t>are owned by</w:t>
      </w:r>
      <w:r w:rsidRPr="009E18DE">
        <w:rPr>
          <w:sz w:val="14"/>
        </w:rPr>
        <w:t xml:space="preserve"> or have very close business relationships with slaughterhouses that are owned by </w:t>
      </w:r>
      <w:r w:rsidRPr="009E18DE">
        <w:rPr>
          <w:rStyle w:val="TitleChar"/>
        </w:rPr>
        <w:t>national companies</w:t>
      </w:r>
      <w:r w:rsidRPr="009E18DE">
        <w:rPr>
          <w:sz w:val="14"/>
        </w:rPr>
        <w:t xml:space="preserve">... and they’re the kind of companies </w:t>
      </w:r>
      <w:r w:rsidRPr="009E18DE">
        <w:rPr>
          <w:rStyle w:val="TitleChar"/>
        </w:rPr>
        <w:t>that would shop around when deciding where to locate</w:t>
      </w:r>
      <w:r w:rsidRPr="009E18DE">
        <w:rPr>
          <w:sz w:val="14"/>
        </w:rPr>
        <w:t xml:space="preserve"> </w:t>
      </w:r>
      <w:r w:rsidRPr="009E18DE">
        <w:rPr>
          <w:rStyle w:val="Emphasis"/>
        </w:rPr>
        <w:t>and would likely to choose a place with a weak regulatory regime</w:t>
      </w:r>
      <w:r w:rsidRPr="009E18DE">
        <w:rPr>
          <w:sz w:val="14"/>
        </w:rPr>
        <w:t>.”</w:t>
      </w:r>
    </w:p>
    <w:p w14:paraId="7F17EAD0" w14:textId="77777777" w:rsidR="00D6508C" w:rsidRPr="009E18DE" w:rsidRDefault="00D6508C" w:rsidP="00D6508C"/>
    <w:p w14:paraId="53982539" w14:textId="3F8F9372" w:rsidR="00D6508C" w:rsidRPr="009E18DE" w:rsidRDefault="00D6508C" w:rsidP="00D6508C">
      <w:pPr>
        <w:pStyle w:val="Heading4"/>
      </w:pPr>
      <w:r w:rsidRPr="009E18DE">
        <w:t>Fed will avoid responsibility in the world of the perm – either the CP links or the perm shields</w:t>
      </w:r>
    </w:p>
    <w:p w14:paraId="223B2CBE" w14:textId="3EB7B103" w:rsidR="00D6508C" w:rsidRPr="009E18DE" w:rsidRDefault="00D6508C" w:rsidP="00D6508C">
      <w:r w:rsidRPr="009E18DE">
        <w:rPr>
          <w:rStyle w:val="Style13ptBold"/>
        </w:rPr>
        <w:t>Glaser 2014</w:t>
      </w:r>
      <w:r w:rsidRPr="009E18DE">
        <w:t xml:space="preserve"> - environmental law lawyer at Troutman Sanders LLP, Carroll McGuffey, III </w:t>
      </w:r>
    </w:p>
    <w:p w14:paraId="0ED8D8B2" w14:textId="7DC888A1" w:rsidR="00D6508C" w:rsidRPr="009E18DE" w:rsidRDefault="00D6508C" w:rsidP="00D6508C">
      <w:r w:rsidRPr="009E18DE">
        <w:t>Peter Glaser, EPA’s Section 111(d) Carbon Rule: What if States Just Said No?, November 2014, http://www.eenews.net/assets/2015/06/08/document_cpp_16.pdf</w:t>
      </w:r>
    </w:p>
    <w:p w14:paraId="2FFDE81A" w14:textId="77777777" w:rsidR="00D6508C" w:rsidRPr="009E18DE" w:rsidRDefault="00D6508C" w:rsidP="00D6508C">
      <w:pPr>
        <w:rPr>
          <w:sz w:val="16"/>
        </w:rPr>
      </w:pPr>
      <w:r w:rsidRPr="009E18DE">
        <w:rPr>
          <w:rStyle w:val="TitleChar"/>
        </w:rPr>
        <w:t>“[W]here the Federal Government directs the States to regulate, it may be state officials who will bear the brunt of public disapproval, while the federal officials who devised the regulatory program may remain insulated from the electoral ramifications of their decision</w:t>
      </w:r>
      <w:r w:rsidRPr="009E18DE">
        <w:rPr>
          <w:sz w:val="16"/>
        </w:rPr>
        <w:t xml:space="preserve">.” </w:t>
      </w:r>
      <w:r w:rsidRPr="009E18DE">
        <w:rPr>
          <w:rStyle w:val="TitleChar"/>
        </w:rPr>
        <w:t>These words</w:t>
      </w:r>
      <w:r w:rsidRPr="009E18DE">
        <w:rPr>
          <w:sz w:val="16"/>
        </w:rPr>
        <w:t xml:space="preserve">, </w:t>
      </w:r>
      <w:r w:rsidRPr="009E18DE">
        <w:rPr>
          <w:rStyle w:val="TitleChar"/>
        </w:rPr>
        <w:t>quoted</w:t>
      </w:r>
      <w:r w:rsidRPr="009E18DE">
        <w:rPr>
          <w:sz w:val="16"/>
        </w:rPr>
        <w:t xml:space="preserve"> with approval by Chief Justice Roberts i</w:t>
      </w:r>
      <w:r w:rsidRPr="009E18DE">
        <w:rPr>
          <w:rStyle w:val="TitleChar"/>
        </w:rPr>
        <w:t xml:space="preserve">n the Supreme Court’s </w:t>
      </w:r>
      <w:r w:rsidRPr="009E18DE">
        <w:rPr>
          <w:sz w:val="16"/>
        </w:rPr>
        <w:t xml:space="preserve">recent </w:t>
      </w:r>
      <w:r w:rsidRPr="009E18DE">
        <w:rPr>
          <w:rStyle w:val="TitleChar"/>
        </w:rPr>
        <w:t>decision</w:t>
      </w:r>
      <w:r w:rsidRPr="009E18DE">
        <w:rPr>
          <w:sz w:val="16"/>
        </w:rPr>
        <w:t xml:space="preserve"> striking down the portions of the Affordable Care Act that attempted </w:t>
      </w:r>
      <w:r w:rsidRPr="009E18DE">
        <w:rPr>
          <w:rStyle w:val="TitleChar"/>
        </w:rPr>
        <w:t>to coerce States to</w:t>
      </w:r>
      <w:r w:rsidRPr="009E18DE">
        <w:rPr>
          <w:sz w:val="16"/>
        </w:rPr>
        <w:t xml:space="preserve"> accept a significantly expanded Medicaid program,1 </w:t>
      </w:r>
      <w:r w:rsidRPr="009E18DE">
        <w:rPr>
          <w:rStyle w:val="TitleChar"/>
        </w:rPr>
        <w:t>apply with particular force to the latest proposal of the Environmental Protection Agency</w:t>
      </w:r>
      <w:r w:rsidRPr="009E18DE">
        <w:rPr>
          <w:sz w:val="16"/>
        </w:rPr>
        <w:t xml:space="preserve"> (EPA or Agency) </w:t>
      </w:r>
      <w:r w:rsidRPr="009E18DE">
        <w:rPr>
          <w:rStyle w:val="TitleChar"/>
        </w:rPr>
        <w:t>to regulate greenhouse gases from the nation’s coal-fired power plants</w:t>
      </w:r>
      <w:r w:rsidRPr="009E18DE">
        <w:rPr>
          <w:sz w:val="16"/>
        </w:rPr>
        <w:t xml:space="preserve">.2 </w:t>
      </w:r>
      <w:r w:rsidRPr="009E18DE">
        <w:rPr>
          <w:rStyle w:val="TitleChar"/>
        </w:rPr>
        <w:t>In that proposal, promulgated under Section 111(d) of the Clean Air Act</w:t>
      </w:r>
      <w:r w:rsidRPr="009E18DE">
        <w:rPr>
          <w:sz w:val="16"/>
        </w:rPr>
        <w:t xml:space="preserve"> (CAA),3 </w:t>
      </w:r>
      <w:r w:rsidRPr="009E18DE">
        <w:rPr>
          <w:rStyle w:val="TitleChar"/>
        </w:rPr>
        <w:t>EPA seeks to compel States to become the enablers of the Administration’s vision</w:t>
      </w:r>
      <w:r w:rsidRPr="009E18DE">
        <w:rPr>
          <w:sz w:val="16"/>
        </w:rPr>
        <w:t xml:space="preserve"> of what a “transformed”—and much more costly and unreliable—electric utility system should be. The question is, what if States refuse to go along? What if States refuse to give EPA the aggressive carbon-reduction plans the Agency is demanding?</w:t>
      </w:r>
    </w:p>
    <w:p w14:paraId="11D45581" w14:textId="77777777" w:rsidR="00D6508C" w:rsidRPr="009E18DE" w:rsidRDefault="00D6508C" w:rsidP="00D6508C"/>
    <w:p w14:paraId="0736CADB" w14:textId="307D5243" w:rsidR="00F31635" w:rsidRPr="009E18DE" w:rsidRDefault="00F31635" w:rsidP="00F31635">
      <w:pPr>
        <w:pStyle w:val="Heading3"/>
      </w:pPr>
      <w:r w:rsidRPr="009E18DE">
        <w:t xml:space="preserve">AT Voluntary CP </w:t>
      </w:r>
    </w:p>
    <w:p w14:paraId="5C10E29D" w14:textId="77777777" w:rsidR="00F31635" w:rsidRPr="009E18DE" w:rsidRDefault="00F31635" w:rsidP="00F31635">
      <w:pPr>
        <w:pStyle w:val="Heading4"/>
      </w:pPr>
      <w:r w:rsidRPr="009E18DE">
        <w:t xml:space="preserve">Only regulation solves – the status quo proves financial assistance alone does not induce change </w:t>
      </w:r>
    </w:p>
    <w:p w14:paraId="0ED27D93" w14:textId="77777777" w:rsidR="00F31635" w:rsidRPr="009E18DE" w:rsidRDefault="00F31635" w:rsidP="00F31635">
      <w:r w:rsidRPr="009E18DE">
        <w:rPr>
          <w:rStyle w:val="Style13ptBold"/>
        </w:rPr>
        <w:t>Gewin 2018</w:t>
      </w:r>
      <w:r w:rsidRPr="009E18DE">
        <w:t xml:space="preserve"> – free-lance science journalist</w:t>
      </w:r>
    </w:p>
    <w:p w14:paraId="3C283064" w14:textId="77777777" w:rsidR="00F31635" w:rsidRPr="009E18DE" w:rsidRDefault="00F31635" w:rsidP="00F31635">
      <w:r w:rsidRPr="009E18DE">
        <w:t>By Virginia Gewin May 8, 2018 “Farm Runoff in U.S. Waters Has Hit Crisis Levels. Are Farmers Ready to Change?” https://civileats.com/2018/05/08/farm-runoff-in-us-waters-has-hit-crisis-levels-are-farmers-ready-to-change/</w:t>
      </w:r>
    </w:p>
    <w:p w14:paraId="243908DC" w14:textId="5A457865" w:rsidR="00F31635" w:rsidRPr="009E18DE" w:rsidRDefault="00F31635" w:rsidP="00F31635">
      <w:pPr>
        <w:rPr>
          <w:sz w:val="14"/>
        </w:rPr>
      </w:pPr>
      <w:r w:rsidRPr="009E18DE">
        <w:rPr>
          <w:sz w:val="14"/>
        </w:rPr>
        <w:t xml:space="preserve">For the last two decades, Bill Kellogg hasn’t told many people about the approach he uses to growing 5,000 acres of corn and soybeans in Hardin County, Ohio. The conventional farmer grows cover crops, tills less often than most of his neighbors, applies fertilizer to his fields 4-6 inches underground, and has planted several pollinator patches on his acreage—all in an effort to improve his soil and cut down on the amount of nitrogen and phosphorous that runs off his land in the winter. When the Ohio Farm Bureau first asked him to talk about these practices as part of a multimedia website designed to educate farmers on how to protect their watersheds, he initially declined. “We’ve tried to stay under the radar, and just do our thing in our corner of the world,” he says, acknowledging that other farmers in his area will often talk at the local coffee shop whenever someone tries something new. “I’m not a coffee shop guy,” he added. “It was out of my comfort zone to give up our information.” However, after long talks with his son, Shane, they decided it was time to share what they do. Kellogg fears that if farmers in this region don’t make progress to improve water quality soon, they’ll face government regulations. In a video on the demo farm website, Kellogg explains: “We need to be proactive in showing our community and neighbors that we’re serious about taking care of the world around us.” The website provides 360-degree aerial tours of three farms in the Blanchard River watershed and gives users an intimate view of their fields. Kellogg and his son have given talks to around 1,400 people and another 1,000 visitors have stopped by the farm. “If I didn’t have Shane pushing me on the technology end, I don’t know whether I’d be doing some of these things,” he says. “I know we’ve opened some peoples’ eyes.” </w:t>
      </w:r>
      <w:r w:rsidRPr="009E18DE">
        <w:rPr>
          <w:rStyle w:val="StyleUnderline"/>
        </w:rPr>
        <w:t xml:space="preserve">Across farm country, local and state governments, federal regulatory agencies, and farm groups are searching for lasting strategies to keep farm nutrients out waterways. But despite a robust combination of incentives or “carrots,” such as subsidies and cost-sharing programs, </w:t>
      </w:r>
      <w:r w:rsidRPr="009E18DE">
        <w:rPr>
          <w:sz w:val="14"/>
        </w:rPr>
        <w:t xml:space="preserve">and increasingly, regulation, </w:t>
      </w:r>
      <w:r w:rsidRPr="009E18DE">
        <w:rPr>
          <w:rStyle w:val="StyleUnderline"/>
        </w:rPr>
        <w:t xml:space="preserve">the problem remains dire. </w:t>
      </w:r>
      <w:r w:rsidRPr="009E18DE">
        <w:rPr>
          <w:sz w:val="14"/>
        </w:rPr>
        <w:t xml:space="preserve">The Size of the Problem Kellogg is all too aware that many more eyes need to be opened to realize the Ohio Phosphorous Task Force’s goal of reducing excess phosphorous flowing off farms by 40 percent—the amount needed to reduce or eliminate algal blooms in Lake Erie. The Blanchard River is one of the waterways delivering farm runoff to the lake, where it fuels toxic algal blooms. As they do throughout the Corn Belt, Ohio row crop farmers—notably of corn and soy—typically apply fertilizer on their fields in fall. When winter precipitation arrives, the system of tile drainage pipes used on 46 percent of farm fields provides a perfect pathway for fertilizer runoff to enter waterways. In fact, Lake Erie’s 2014 algae bloom left more than 400,000 residents of Toledo, Ohio without drinking water for three days. </w:t>
      </w:r>
      <w:r w:rsidRPr="009E18DE">
        <w:rPr>
          <w:rStyle w:val="StyleUnderline"/>
        </w:rPr>
        <w:t>Nitrogen pollution, in the form of dead zones, algal blooms, and contaminated drinking water, has gotten to be such a dire problem globally that the five-year, $60 million International Nitrogen Management System</w:t>
      </w:r>
      <w:r w:rsidRPr="009E18DE">
        <w:rPr>
          <w:sz w:val="14"/>
        </w:rPr>
        <w:t>—a research effort patterned after the International Panel on Climate Change—</w:t>
      </w:r>
      <w:r w:rsidRPr="009E18DE">
        <w:rPr>
          <w:rStyle w:val="StyleUnderline"/>
        </w:rPr>
        <w:t>was launched in 2016 to tackle the issue</w:t>
      </w:r>
      <w:r w:rsidRPr="009E18DE">
        <w:rPr>
          <w:sz w:val="14"/>
        </w:rPr>
        <w:t xml:space="preserve">. </w:t>
      </w:r>
      <w:r w:rsidRPr="009E18DE">
        <w:rPr>
          <w:rStyle w:val="StyleUnderline"/>
        </w:rPr>
        <w:t>In the U.S. alone</w:t>
      </w:r>
      <w:r w:rsidRPr="009E18DE">
        <w:rPr>
          <w:rStyle w:val="Emphasis"/>
        </w:rPr>
        <w:t>, billions</w:t>
      </w:r>
      <w:r w:rsidRPr="009E18DE">
        <w:rPr>
          <w:sz w:val="14"/>
        </w:rPr>
        <w:t xml:space="preserve"> so far </w:t>
      </w:r>
      <w:r w:rsidRPr="009E18DE">
        <w:rPr>
          <w:rStyle w:val="Emphasis"/>
        </w:rPr>
        <w:t xml:space="preserve">have been spent </w:t>
      </w:r>
      <w:r w:rsidRPr="009E18DE">
        <w:rPr>
          <w:rStyle w:val="StyleUnderline"/>
        </w:rPr>
        <w:t>to encourage farmers to voluntarily adopt practices to improve water quality</w:t>
      </w:r>
      <w:r w:rsidRPr="009E18DE">
        <w:rPr>
          <w:sz w:val="14"/>
        </w:rPr>
        <w:t xml:space="preserve"> in the Chesapeake Bay and the Gulf of Mexico—yet neither region has seen significant change. </w:t>
      </w:r>
      <w:r w:rsidRPr="009E18DE">
        <w:rPr>
          <w:rStyle w:val="StyleUnderline"/>
        </w:rPr>
        <w:t>State and federal level governments have introduced</w:t>
      </w:r>
      <w:r w:rsidRPr="009E18DE">
        <w:rPr>
          <w:sz w:val="14"/>
        </w:rPr>
        <w:t xml:space="preserve"> a variety of cost-share incentive policies and other </w:t>
      </w:r>
      <w:r w:rsidRPr="009E18DE">
        <w:rPr>
          <w:rStyle w:val="StyleUnderline"/>
        </w:rPr>
        <w:t>“carrots” to convince farmers to adopt conservation approaches, but few have successfully yielded the kinds of voluntary adoption necessary to make a lasting dent</w:t>
      </w:r>
      <w:r w:rsidRPr="009E18DE">
        <w:rPr>
          <w:sz w:val="14"/>
        </w:rPr>
        <w:t xml:space="preserve"> in the pollution. The 2008 U.S. Hypoxia Action plan, a national strategy to reduce the Gulf of Mexico’s annual dead zone to 5,000 square kilometers, had an ambitious goal of reducing nitrogen and phosphorous amounts by 45 percent by 2015, a deadline extended to 2035 amid dismal progress. The 2017 dead zone was the largest ever, at 15,032 square kilometers. </w:t>
      </w:r>
      <w:r w:rsidRPr="009E18DE">
        <w:rPr>
          <w:rStyle w:val="StyleUnderline"/>
        </w:rPr>
        <w:t>When carrots don’t work, governments are increasingly turning to the “stick” of regulation</w:t>
      </w:r>
      <w:r w:rsidRPr="009E18DE">
        <w:rPr>
          <w:sz w:val="14"/>
        </w:rPr>
        <w:t xml:space="preserve">. Minnesota’s governor just proposed the state’s first-ever regulation on farmers’ fertilizer use to protect drinking water. </w:t>
      </w:r>
      <w:r w:rsidRPr="009E18DE">
        <w:rPr>
          <w:rStyle w:val="StyleUnderline"/>
        </w:rPr>
        <w:t>After 12 years spent relying on voluntary efforts</w:t>
      </w:r>
      <w:r w:rsidRPr="009E18DE">
        <w:rPr>
          <w:sz w:val="14"/>
        </w:rPr>
        <w:t xml:space="preserve"> in the Chesapeake Bay region, </w:t>
      </w:r>
      <w:r w:rsidRPr="009E18DE">
        <w:rPr>
          <w:rStyle w:val="StyleUnderline"/>
        </w:rPr>
        <w:t>the</w:t>
      </w:r>
      <w:r w:rsidRPr="009E18DE">
        <w:rPr>
          <w:sz w:val="14"/>
        </w:rPr>
        <w:t xml:space="preserve"> U.S. Environmental Protection Agency (</w:t>
      </w:r>
      <w:r w:rsidRPr="009E18DE">
        <w:rPr>
          <w:rStyle w:val="StyleUnderline"/>
        </w:rPr>
        <w:t>EPA</w:t>
      </w:r>
      <w:r w:rsidRPr="009E18DE">
        <w:rPr>
          <w:sz w:val="14"/>
        </w:rPr>
        <w:t xml:space="preserve">) finally </w:t>
      </w:r>
      <w:r w:rsidRPr="009E18DE">
        <w:rPr>
          <w:rStyle w:val="StyleUnderline"/>
        </w:rPr>
        <w:t>resorted</w:t>
      </w:r>
      <w:r w:rsidRPr="009E18DE">
        <w:rPr>
          <w:sz w:val="14"/>
        </w:rPr>
        <w:t xml:space="preserve">, in 2010, </w:t>
      </w:r>
      <w:r w:rsidRPr="009E18DE">
        <w:rPr>
          <w:rStyle w:val="StyleUnderline"/>
        </w:rPr>
        <w:t>to imposing a total maximum daily load</w:t>
      </w:r>
      <w:r w:rsidRPr="009E18DE">
        <w:rPr>
          <w:sz w:val="14"/>
        </w:rPr>
        <w:t xml:space="preserve"> (TMDL), </w:t>
      </w:r>
      <w:r w:rsidRPr="009E18DE">
        <w:rPr>
          <w:rStyle w:val="StyleUnderline"/>
        </w:rPr>
        <w:t>of nitrogen and phosphorous</w:t>
      </w:r>
      <w:r w:rsidRPr="009E18DE">
        <w:rPr>
          <w:sz w:val="14"/>
        </w:rPr>
        <w:t xml:space="preserve"> from six of the Bay’s surrounding states. In Pennsylvania, compliance has been “painful,” says Jim Shortle, director of the Center for Nutrient Pollution Solutions at Pennsylvania State University. The state has the most farmers (in excess of 30,000) of the six and, “it got the worst grade on agricultural oversight on the EPA 2016 report card,” he says. </w:t>
      </w:r>
      <w:r w:rsidRPr="009E18DE">
        <w:rPr>
          <w:rStyle w:val="Emphasis"/>
        </w:rPr>
        <w:t>The threat of regulation—</w:t>
      </w:r>
      <w:r w:rsidRPr="009E18DE">
        <w:rPr>
          <w:sz w:val="14"/>
        </w:rPr>
        <w:t>a concern raised in a recent farmer survey—</w:t>
      </w:r>
      <w:r w:rsidRPr="009E18DE">
        <w:rPr>
          <w:rStyle w:val="Emphasis"/>
        </w:rPr>
        <w:t>has been a powerful motivator for some farmers to start changing their practices</w:t>
      </w:r>
      <w:r w:rsidRPr="009E18DE">
        <w:rPr>
          <w:sz w:val="14"/>
        </w:rPr>
        <w:t xml:space="preserve">, says Kellogg. </w:t>
      </w:r>
      <w:r w:rsidRPr="009E18DE">
        <w:rPr>
          <w:rStyle w:val="StyleUnderline"/>
        </w:rPr>
        <w:t>Farm pollution is a problem in just about every state</w:t>
      </w:r>
      <w:r w:rsidRPr="009E18DE">
        <w:rPr>
          <w:sz w:val="14"/>
        </w:rPr>
        <w:t xml:space="preserve"> (here’s a national map of communities whose drinking water has been threatened from the Environmental Working Group). </w:t>
      </w:r>
      <w:r w:rsidRPr="009E18DE">
        <w:rPr>
          <w:rStyle w:val="StyleUnderline"/>
        </w:rPr>
        <w:t>But</w:t>
      </w:r>
      <w:r w:rsidRPr="009E18DE">
        <w:rPr>
          <w:sz w:val="14"/>
        </w:rPr>
        <w:t xml:space="preserve"> most </w:t>
      </w:r>
      <w:r w:rsidRPr="009E18DE">
        <w:rPr>
          <w:rStyle w:val="StyleUnderline"/>
        </w:rPr>
        <w:t>state agencies struggle to reach the majority of farmers, who are working within a system that prioritizes crop yield</w:t>
      </w:r>
      <w:r w:rsidRPr="009E18DE">
        <w:rPr>
          <w:sz w:val="14"/>
        </w:rPr>
        <w:t xml:space="preserve">. As Bill Kellogg notes, reluctantly, there are two kinds of farmers: those who practice conservation with the future in mind and those farmers who are only in the here and now for profit. Self-starters like Kellogg are perhaps the best sign of hope. “We’re beginning to see farmers say they want to be leaders, rather than be forced into actions by regulations,” says Shortle. And that’s welcome news. “The most effective pressure will come from fellow farmers,” he says. Rebecca Power, director of the North Central Regional Water Network at the University of Wisconsin, agrees. She says she has seen “a fundamental cultural change” begin to take effect among farmers. Still, change is slow considering the formidable obstacles in the path. Chiefly, ongoing research on conservation practices can sometimes yield conflicting findings about what will work in particular regions, sowing enough uncertainty that landowners avoid taking action. To that end, there is a scramble to get enough technical skill in place to help farmers identify and adopt the best options for their circumstances. But </w:t>
      </w:r>
      <w:r w:rsidRPr="009E18DE">
        <w:rPr>
          <w:rStyle w:val="StyleUnderline"/>
        </w:rPr>
        <w:t>it’s unclear whether increased social pressure and technical skills will be enough to reach the magnitude of change many agree is necessary</w:t>
      </w:r>
      <w:r w:rsidRPr="009E18DE">
        <w:rPr>
          <w:sz w:val="14"/>
        </w:rPr>
        <w:t xml:space="preserve">. </w:t>
      </w:r>
      <w:r w:rsidRPr="009E18DE">
        <w:rPr>
          <w:rStyle w:val="Emphasis"/>
        </w:rPr>
        <w:t>“As long as we rely on voluntary action, it is going to be an uphill battle</w:t>
      </w:r>
      <w:r w:rsidRPr="009E18DE">
        <w:rPr>
          <w:sz w:val="14"/>
        </w:rPr>
        <w:t>,” says Shortle. “</w:t>
      </w:r>
      <w:r w:rsidRPr="009E18DE">
        <w:rPr>
          <w:rStyle w:val="StyleUnderline"/>
        </w:rPr>
        <w:t>The low-hanging fruit is all picked</w:t>
      </w:r>
      <w:r w:rsidRPr="009E18DE">
        <w:rPr>
          <w:sz w:val="14"/>
        </w:rPr>
        <w:t xml:space="preserve">,” says Shortle. </w:t>
      </w:r>
      <w:r w:rsidRPr="009E18DE">
        <w:rPr>
          <w:rStyle w:val="StyleUnderline"/>
        </w:rPr>
        <w:t>“[Progress] is going to cost money.”</w:t>
      </w:r>
    </w:p>
    <w:p w14:paraId="3B159F03" w14:textId="77777777" w:rsidR="00F31635" w:rsidRPr="009E18DE" w:rsidRDefault="00F31635" w:rsidP="00F31635">
      <w:pPr>
        <w:pStyle w:val="Heading4"/>
      </w:pPr>
      <w:r w:rsidRPr="009E18DE">
        <w:t xml:space="preserve">Only the aff solves – stringent requirements are necessary to force changes in farming practices </w:t>
      </w:r>
    </w:p>
    <w:p w14:paraId="47820DAE" w14:textId="77777777" w:rsidR="00F31635" w:rsidRPr="009E18DE" w:rsidRDefault="00F31635" w:rsidP="00F31635">
      <w:r w:rsidRPr="009E18DE">
        <w:rPr>
          <w:rStyle w:val="Style13ptBold"/>
        </w:rPr>
        <w:t>Ribaudo 2014</w:t>
      </w:r>
      <w:r w:rsidRPr="009E18DE">
        <w:t xml:space="preserve"> – Economist at U.S. Department of Agriculture based in Washington, D.C.</w:t>
      </w:r>
    </w:p>
    <w:p w14:paraId="6353B303" w14:textId="77777777" w:rsidR="00F31635" w:rsidRPr="009E18DE" w:rsidRDefault="00F31635" w:rsidP="00F31635">
      <w:r w:rsidRPr="009E18DE">
        <w:t>Marc Ribaudo, Jeffrey Savage, Marcel Aillery June 2014  “An Economic Assessment of Policy Options To Reduce Agricultural Pollutants in the Chesapeake Bay” Economic Research Service Report No. 166, US Dept of Agriculture https://www.ers.usda.gov/publications/pub-details/?pubid=45209</w:t>
      </w:r>
    </w:p>
    <w:p w14:paraId="1D075C06" w14:textId="3628AAC9" w:rsidR="00F31635" w:rsidRPr="009E18DE" w:rsidRDefault="00F31635" w:rsidP="00F31635">
      <w:pPr>
        <w:rPr>
          <w:sz w:val="16"/>
        </w:rPr>
      </w:pPr>
      <w:r w:rsidRPr="009E18DE">
        <w:rPr>
          <w:rStyle w:val="StyleUnderline"/>
        </w:rPr>
        <w:t>Meeting the TMDL requires significant reductions in agricultural nonpoint-source pollution.</w:t>
      </w:r>
      <w:r w:rsidRPr="009E18DE">
        <w:rPr>
          <w:sz w:val="16"/>
        </w:rPr>
        <w:t xml:space="preserve"> </w:t>
      </w:r>
      <w:r w:rsidRPr="009E18DE">
        <w:rPr>
          <w:rStyle w:val="StyleUnderline"/>
        </w:rPr>
        <w:t>The history of voluntary approaches</w:t>
      </w:r>
      <w:r w:rsidRPr="009E18DE">
        <w:rPr>
          <w:sz w:val="16"/>
        </w:rPr>
        <w:t xml:space="preserve"> for meeting watershed water quality goals </w:t>
      </w:r>
      <w:r w:rsidRPr="009E18DE">
        <w:rPr>
          <w:rStyle w:val="StyleUnderline"/>
        </w:rPr>
        <w:t>is not encouraging</w:t>
      </w:r>
      <w:r w:rsidRPr="009E18DE">
        <w:rPr>
          <w:sz w:val="16"/>
        </w:rPr>
        <w:t xml:space="preserve">. </w:t>
      </w:r>
      <w:r w:rsidRPr="009E18DE">
        <w:rPr>
          <w:rStyle w:val="StyleUnderline"/>
        </w:rPr>
        <w:t xml:space="preserve">Under a voluntary approach, it is difficult or expensive to entice </w:t>
      </w:r>
      <w:r w:rsidRPr="009E18DE">
        <w:rPr>
          <w:sz w:val="16"/>
        </w:rPr>
        <w:t xml:space="preserve">those </w:t>
      </w:r>
      <w:r w:rsidRPr="009E18DE">
        <w:rPr>
          <w:rStyle w:val="StyleUnderline"/>
        </w:rPr>
        <w:t>farmers</w:t>
      </w:r>
      <w:r w:rsidRPr="009E18DE">
        <w:rPr>
          <w:sz w:val="16"/>
        </w:rPr>
        <w:t xml:space="preserve"> who can provide the most abatement at least cost </w:t>
      </w:r>
      <w:r w:rsidRPr="009E18DE">
        <w:rPr>
          <w:rStyle w:val="StyleUnderline"/>
        </w:rPr>
        <w:t>to enroll in programs and to adopt the most cost-effective practices for improving water quality</w:t>
      </w:r>
      <w:r w:rsidRPr="009E18DE">
        <w:rPr>
          <w:sz w:val="16"/>
        </w:rPr>
        <w:t xml:space="preserve">. Our models indicate that </w:t>
      </w:r>
      <w:r w:rsidRPr="009E18DE">
        <w:rPr>
          <w:rStyle w:val="StyleUnderline"/>
        </w:rPr>
        <w:t>when farmers are allowed to select which management systems to implement, the TMDL goals are usually not met</w:t>
      </w:r>
      <w:r w:rsidRPr="009E18DE">
        <w:rPr>
          <w:sz w:val="16"/>
        </w:rPr>
        <w:t xml:space="preserve">. </w:t>
      </w:r>
      <w:r w:rsidRPr="009E18DE">
        <w:rPr>
          <w:rStyle w:val="StyleUnderline"/>
        </w:rPr>
        <w:t>Farmers adopted</w:t>
      </w:r>
      <w:r w:rsidRPr="009E18DE">
        <w:rPr>
          <w:sz w:val="16"/>
        </w:rPr>
        <w:t xml:space="preserve"> those </w:t>
      </w:r>
      <w:r w:rsidRPr="009E18DE">
        <w:rPr>
          <w:rStyle w:val="StyleUnderline"/>
        </w:rPr>
        <w:t xml:space="preserve">systems that are least costly to them for meeting the policy, and not necessarily those that reduced pollution at least cost. </w:t>
      </w:r>
      <w:r w:rsidRPr="009E18DE">
        <w:rPr>
          <w:sz w:val="16"/>
        </w:rPr>
        <w:t xml:space="preserve">It may be possible to address this through changes in the way conservation resources are directed. For example, our analysis indicated that the Susquehanna watershed can provide much abatement at a relatively low cost. The </w:t>
      </w:r>
      <w:r w:rsidRPr="009E18DE">
        <w:rPr>
          <w:rStyle w:val="StyleUnderline"/>
        </w:rPr>
        <w:t>proactive developmen</w:t>
      </w:r>
      <w:r w:rsidRPr="009E18DE">
        <w:rPr>
          <w:sz w:val="16"/>
        </w:rPr>
        <w:t xml:space="preserve">t of relationships by resource managers with those farms </w:t>
      </w:r>
      <w:r w:rsidRPr="009E18DE">
        <w:rPr>
          <w:rStyle w:val="StyleUnderline"/>
        </w:rPr>
        <w:t>in the watershed most in need of improvement (rather than waiting for farmers to ask for assistance) and the provision of appropriate education, technical, and financial assistance could greatly improve the efficiency of a voluntary approac</w:t>
      </w:r>
      <w:r w:rsidRPr="009E18DE">
        <w:rPr>
          <w:sz w:val="16"/>
        </w:rPr>
        <w:t>h. While the administrative costs may be higher, the benefits in terms of increased program efficiency may be significant.</w:t>
      </w:r>
    </w:p>
    <w:p w14:paraId="512CB0AB" w14:textId="19F78B24" w:rsidR="00F31635" w:rsidRPr="009E18DE" w:rsidRDefault="00F31635" w:rsidP="00F31635">
      <w:pPr>
        <w:pStyle w:val="Heading4"/>
      </w:pPr>
      <w:r w:rsidRPr="009E18DE">
        <w:t xml:space="preserve">Lack of information means farmers wont voluntarily shift even if the incentives exist </w:t>
      </w:r>
    </w:p>
    <w:p w14:paraId="7E30E6DC" w14:textId="77777777" w:rsidR="00F31635" w:rsidRPr="009E18DE" w:rsidRDefault="00F31635" w:rsidP="00F31635">
      <w:r w:rsidRPr="009E18DE">
        <w:rPr>
          <w:rStyle w:val="Style13ptBold"/>
        </w:rPr>
        <w:t>Gewin 2018</w:t>
      </w:r>
      <w:r w:rsidRPr="009E18DE">
        <w:t xml:space="preserve"> – free-lance science journalist</w:t>
      </w:r>
    </w:p>
    <w:p w14:paraId="48A1B1DA" w14:textId="623E2E2E" w:rsidR="00F31635" w:rsidRPr="009E18DE" w:rsidRDefault="00F31635" w:rsidP="00F31635">
      <w:r w:rsidRPr="009E18DE">
        <w:t xml:space="preserve">By Virginia Gewin May 8, 2018 “Farm Runoff in U.S. Waters Has Hit Crisis Levels. Are Farmers Ready to Change?” </w:t>
      </w:r>
      <w:hyperlink r:id="rId40" w:history="1">
        <w:r w:rsidRPr="009E18DE">
          <w:rPr>
            <w:rStyle w:val="Hyperlink"/>
          </w:rPr>
          <w:t>https://civileats.com/2018/05/08/farm-runoff-in-us-waters-has-hit-crisis-levels-are-farmers-ready-to-change/</w:t>
        </w:r>
      </w:hyperlink>
    </w:p>
    <w:p w14:paraId="400ED163" w14:textId="469E28E0" w:rsidR="00F31635" w:rsidRPr="009E18DE" w:rsidRDefault="00F31635" w:rsidP="00F31635">
      <w:pPr>
        <w:rPr>
          <w:sz w:val="16"/>
        </w:rPr>
      </w:pPr>
      <w:r w:rsidRPr="009E18DE">
        <w:rPr>
          <w:sz w:val="16"/>
        </w:rPr>
        <w:t>One thing is certain—</w:t>
      </w:r>
      <w:r w:rsidRPr="009E18DE">
        <w:rPr>
          <w:rStyle w:val="StyleUnderline"/>
        </w:rPr>
        <w:t>farmers don’t like uncertainty</w:t>
      </w:r>
      <w:r w:rsidRPr="009E18DE">
        <w:rPr>
          <w:sz w:val="16"/>
        </w:rPr>
        <w:t xml:space="preserve">. While some say cover crops will save the world, they come with complex nutrient management dynamics to untangle, says Robyn Wilson, a behavioral decision scientist at Ohio State University. U.S. Department of Agriculture (USDA) agricultural engineer Kevin King has shown that cover crops, such as rye, can significantly reduce nitrogen losses in subsurface tile drainage, but had no effect on phosphorous. Yet not all cover crops act the same. Recent studies have shown that cover crops that die naturally in winter—such as some radishes—could even increase dissolved phosphorous concentrations in surface runoff. Wilson’s research suggests </w:t>
      </w:r>
      <w:r w:rsidRPr="009E18DE">
        <w:rPr>
          <w:rStyle w:val="StyleUnderline"/>
        </w:rPr>
        <w:t>there are additional, legitimate reasons farmers aren’t adopting some conservation practices more effectively</w:t>
      </w:r>
      <w:r w:rsidRPr="009E18DE">
        <w:rPr>
          <w:sz w:val="16"/>
        </w:rPr>
        <w:t xml:space="preserve">. For example, subsurface fertilizer placement would help maintain the benefits of reduced tillage and reduce nutrient runoff, but it costs twice as much to apply and the equipment can be expensive and hard to find. A heavy-handed regulatory approach may help achieve faster progress, says Wilson, “but unless we fix some of these problems, we’ll get pushback.” </w:t>
      </w:r>
      <w:r w:rsidRPr="009E18DE">
        <w:rPr>
          <w:rStyle w:val="StyleUnderline"/>
        </w:rPr>
        <w:t>It’s also easy for uncertainty to translate into apathy</w:t>
      </w:r>
      <w:r w:rsidRPr="009E18DE">
        <w:rPr>
          <w:sz w:val="16"/>
        </w:rPr>
        <w:t xml:space="preserve">. To adopt a new practice, </w:t>
      </w:r>
      <w:r w:rsidRPr="009E18DE">
        <w:rPr>
          <w:rStyle w:val="StyleUnderline"/>
        </w:rPr>
        <w:t>farmers need to believe it will be effective</w:t>
      </w:r>
      <w:r w:rsidRPr="009E18DE">
        <w:rPr>
          <w:sz w:val="16"/>
        </w:rPr>
        <w:t xml:space="preserve">, says Wilson. “Motivated farmers are looking for solutions and we [researchers] haven’t convinced them we know what those are,” he adds.¶ </w:t>
      </w:r>
      <w:r w:rsidRPr="009E18DE">
        <w:rPr>
          <w:rStyle w:val="StyleUnderline"/>
        </w:rPr>
        <w:t>Getting information to farmers remains a hurdle. “There are not enough boots on the ground to deliver conservation information</w:t>
      </w:r>
      <w:r w:rsidRPr="009E18DE">
        <w:rPr>
          <w:sz w:val="16"/>
        </w:rPr>
        <w:t xml:space="preserve">,” says McMahon. While </w:t>
      </w:r>
      <w:r w:rsidRPr="009E18DE">
        <w:rPr>
          <w:rStyle w:val="StyleUnderline"/>
        </w:rPr>
        <w:t>National Resource Conservation Service</w:t>
      </w:r>
      <w:r w:rsidRPr="009E18DE">
        <w:rPr>
          <w:sz w:val="16"/>
        </w:rPr>
        <w:t xml:space="preserve"> (NRCS) staff and extension agents do a good deal of that work, their </w:t>
      </w:r>
      <w:r w:rsidRPr="009E18DE">
        <w:rPr>
          <w:rStyle w:val="StyleUnderline"/>
        </w:rPr>
        <w:t>numbers are often very limited, and farmers have come to rely on private-sector crop advisors</w:t>
      </w:r>
      <w:r w:rsidRPr="009E18DE">
        <w:rPr>
          <w:sz w:val="16"/>
        </w:rPr>
        <w:t xml:space="preserve"> for support as well. Wolf argues that </w:t>
      </w:r>
      <w:r w:rsidRPr="009E18DE">
        <w:rPr>
          <w:rStyle w:val="StyleUnderline"/>
        </w:rPr>
        <w:t>arming fertilizer reps with a better understanding of conservation practices could play an important role</w:t>
      </w:r>
      <w:r w:rsidRPr="009E18DE">
        <w:rPr>
          <w:sz w:val="16"/>
        </w:rPr>
        <w:t xml:space="preserve">, however, </w:t>
      </w:r>
      <w:r w:rsidRPr="009E18DE">
        <w:rPr>
          <w:rStyle w:val="StyleUnderline"/>
        </w:rPr>
        <w:t>since state and federal agencies are chronically budget-constrained.</w:t>
      </w:r>
      <w:r w:rsidRPr="009E18DE">
        <w:rPr>
          <w:rStyle w:val="StyleUnderline"/>
          <w:sz w:val="12"/>
        </w:rPr>
        <w:t>¶</w:t>
      </w:r>
      <w:r w:rsidRPr="009E18DE">
        <w:rPr>
          <w:sz w:val="16"/>
        </w:rPr>
        <w:t xml:space="preserve"> “</w:t>
      </w:r>
      <w:r w:rsidRPr="009E18DE">
        <w:rPr>
          <w:rStyle w:val="Emphasis"/>
        </w:rPr>
        <w:t>The ag retailers are the dominant way farmers get information</w:t>
      </w:r>
      <w:r w:rsidRPr="009E18DE">
        <w:rPr>
          <w:sz w:val="16"/>
        </w:rPr>
        <w:t>,” says Carlson, adding, “</w:t>
      </w:r>
      <w:r w:rsidRPr="009E18DE">
        <w:rPr>
          <w:rStyle w:val="Emphasis"/>
        </w:rPr>
        <w:t>and they overwhelmingly are not giving the right recommendations for growers of cover crops.</w:t>
      </w:r>
      <w:r w:rsidRPr="009E18DE">
        <w:rPr>
          <w:sz w:val="16"/>
        </w:rPr>
        <w:t xml:space="preserve">” Carlson has been arming growers with information to share with fertilizer representatives in a bid to change the system from the bottom up.¶ Online Resources Help Fill in the Gaps¶ </w:t>
      </w:r>
      <w:r w:rsidRPr="009E18DE">
        <w:rPr>
          <w:rStyle w:val="StyleUnderline"/>
        </w:rPr>
        <w:t>It’s a problem increasingly being tackled online as well</w:t>
      </w:r>
      <w:r w:rsidRPr="009E18DE">
        <w:rPr>
          <w:sz w:val="16"/>
        </w:rPr>
        <w:t xml:space="preserve">. </w:t>
      </w:r>
      <w:r w:rsidRPr="009E18DE">
        <w:rPr>
          <w:rStyle w:val="StyleUnderline"/>
        </w:rPr>
        <w:t xml:space="preserve">A growing group of no-till and cover crop practitioners share images and videos on YouTube </w:t>
      </w:r>
      <w:r w:rsidRPr="009E18DE">
        <w:rPr>
          <w:sz w:val="16"/>
        </w:rPr>
        <w:t>and</w:t>
      </w:r>
      <w:r w:rsidRPr="009E18DE">
        <w:rPr>
          <w:rStyle w:val="StyleUnderline"/>
        </w:rPr>
        <w:t xml:space="preserve"> Twitter.</w:t>
      </w:r>
      <w:r w:rsidRPr="009E18DE">
        <w:rPr>
          <w:sz w:val="16"/>
        </w:rPr>
        <w:t xml:space="preserve"> </w:t>
      </w:r>
      <w:r w:rsidRPr="009E18DE">
        <w:rPr>
          <w:rStyle w:val="StyleUnderline"/>
        </w:rPr>
        <w:t>And</w:t>
      </w:r>
      <w:r w:rsidRPr="009E18DE">
        <w:rPr>
          <w:sz w:val="16"/>
        </w:rPr>
        <w:t xml:space="preserve"> Practical Farmers of Iowa has a series of </w:t>
      </w:r>
      <w:r w:rsidRPr="009E18DE">
        <w:rPr>
          <w:rStyle w:val="StyleUnderline"/>
        </w:rPr>
        <w:t>YouTube</w:t>
      </w:r>
      <w:r w:rsidRPr="009E18DE">
        <w:rPr>
          <w:sz w:val="16"/>
        </w:rPr>
        <w:t xml:space="preserve"> videos, called Rotationally Raised, which describe how to successfully grow diverse crop rotations.¶ Blanchard Demo Farms Project lead Aaron Heilers says the goal of web-based outreach is to offer data and personal experiences to farmers who may not attend traditional Field Day events that are miles away from their own farms. “</w:t>
      </w:r>
      <w:r w:rsidRPr="009E18DE">
        <w:rPr>
          <w:rStyle w:val="StyleUnderline"/>
        </w:rPr>
        <w:t>Farmers want to see the data, [and know] that these things are working,</w:t>
      </w:r>
      <w:r w:rsidRPr="009E18DE">
        <w:rPr>
          <w:sz w:val="16"/>
        </w:rPr>
        <w:t xml:space="preserve">” he says.¶ Many early adopters often find their own ways to minimize risks when trying something new. Nathan Anderson, an Iowa farmer who grows corn, soybeans, and small grains in addition to beef cattle, uses cover crops on nearly every acre. The cattle made it easier, he says, to get through the learning curve with cover crops because the cost spent on cover crop seed could be rationalized as feed for the animals. “We reduced our risk by having cattle that could eat our mistakes,” he says.¶ There’s a cultural dimension as well. For example, Anderson’s first season of cover crop-grazing cattle was a source of curiosity among neighboring farmers. “Knowing that people are talking about what you are doing can be intimidating,” says Anderson, although it didn’t hamper his experimentation. As Anderson and others worked out the kinks, </w:t>
      </w:r>
      <w:r w:rsidRPr="009E18DE">
        <w:rPr>
          <w:rStyle w:val="StyleUnderline"/>
        </w:rPr>
        <w:t xml:space="preserve">neighbors who may have once been dismissive of the added management time and risk associated with conservation practices are increasingly interested. “Farmers that I never thought would be asking me for cover crop advice are asking those questions,” </w:t>
      </w:r>
      <w:r w:rsidRPr="009E18DE">
        <w:rPr>
          <w:sz w:val="16"/>
        </w:rPr>
        <w:t>he adds.</w:t>
      </w:r>
    </w:p>
    <w:p w14:paraId="0001F661" w14:textId="363B6FDA" w:rsidR="00D6508C" w:rsidRPr="009E18DE" w:rsidRDefault="00D6508C" w:rsidP="00D6508C">
      <w:pPr>
        <w:pStyle w:val="Heading4"/>
      </w:pPr>
      <w:r w:rsidRPr="009E18DE">
        <w:t>Incentives fail - brings more firms into the industry and creates ransom behavior.</w:t>
      </w:r>
    </w:p>
    <w:p w14:paraId="72AD0DAE" w14:textId="2A254367" w:rsidR="00D6508C" w:rsidRPr="009E18DE" w:rsidRDefault="00D6508C" w:rsidP="00D6508C">
      <w:r w:rsidRPr="009E18DE">
        <w:rPr>
          <w:rStyle w:val="Style13ptBold"/>
        </w:rPr>
        <w:t>Jack et al 2008</w:t>
      </w:r>
      <w:r w:rsidRPr="009E18DE">
        <w:t xml:space="preserve"> - Sustainability Science Program, Center for International Development, Harvard University</w:t>
      </w:r>
    </w:p>
    <w:p w14:paraId="7EB27DEA" w14:textId="729781D5" w:rsidR="00D6508C" w:rsidRPr="009E18DE" w:rsidRDefault="00D6508C" w:rsidP="00D6508C">
      <w:r w:rsidRPr="009E18DE">
        <w:t>B. Kelsey Jack et al, July 2008. Carolyn Kousky and Katharine R. E. Sims. “Designing payments for ecosystem services: Lessons from previous experience with incentive-based mechanisms,” Proceedings of the National Academy of Sciences, 105.28, http://www.pnas.org/content/105/28/9465.full.pdf.</w:t>
      </w:r>
    </w:p>
    <w:p w14:paraId="4F5343C5" w14:textId="05C322C6" w:rsidR="00D6508C" w:rsidRPr="009E18DE" w:rsidRDefault="00D6508C" w:rsidP="00D6508C">
      <w:pPr>
        <w:rPr>
          <w:sz w:val="18"/>
          <w:szCs w:val="18"/>
        </w:rPr>
      </w:pPr>
      <w:r w:rsidRPr="009E18DE">
        <w:rPr>
          <w:sz w:val="18"/>
          <w:szCs w:val="18"/>
        </w:rPr>
        <w:t xml:space="preserve">By Changing Prices, </w:t>
      </w:r>
      <w:r w:rsidRPr="009E18DE">
        <w:rPr>
          <w:rStyle w:val="StyleUnderline"/>
        </w:rPr>
        <w:t>Incentive-Based Policies May Unintentionally Enhance the Profitability of an Environmentally Harmful Activity, Undermining Environmental Effectiveness</w:t>
      </w:r>
      <w:r w:rsidRPr="009E18DE">
        <w:rPr>
          <w:sz w:val="18"/>
          <w:szCs w:val="18"/>
        </w:rPr>
        <w:t xml:space="preserve">. </w:t>
      </w:r>
      <w:r w:rsidRPr="009E18DE">
        <w:rPr>
          <w:rStyle w:val="StyleUnderline"/>
        </w:rPr>
        <w:t>Incentive-based mechanisms work by changing relative prices, making environmentally beneficial activities more profitable</w:t>
      </w:r>
      <w:r w:rsidRPr="009E18DE">
        <w:rPr>
          <w:sz w:val="18"/>
          <w:szCs w:val="18"/>
        </w:rPr>
        <w:t xml:space="preserve"> and environmentally harmful activities more costly. </w:t>
      </w:r>
      <w:r w:rsidRPr="009E18DE">
        <w:rPr>
          <w:rStyle w:val="StyleUnderline"/>
        </w:rPr>
        <w:t>However, the subsidy-like structure of many PES schemes carries with it many of the problems characteristic of subsidies</w:t>
      </w:r>
      <w:r w:rsidRPr="009E18DE">
        <w:rPr>
          <w:sz w:val="18"/>
          <w:szCs w:val="18"/>
        </w:rPr>
        <w:t xml:space="preserve"> (38, 39). </w:t>
      </w:r>
      <w:r w:rsidRPr="009E18DE">
        <w:rPr>
          <w:rStyle w:val="StyleUnderline"/>
        </w:rPr>
        <w:t>The pollution control literature has demonstrated theoretically that a subsidy that provides firms with incentives not to pollute could also make it more profitable in the long run for some firms to enter the industry or to stay in the industry when they otherwise would not have</w:t>
      </w:r>
      <w:r w:rsidRPr="009E18DE">
        <w:rPr>
          <w:sz w:val="18"/>
          <w:szCs w:val="18"/>
        </w:rPr>
        <w:t xml:space="preserve"> (40). </w:t>
      </w:r>
      <w:r w:rsidRPr="009E18DE">
        <w:rPr>
          <w:rStyle w:val="StyleUnderline"/>
        </w:rPr>
        <w:t>These firms produce additional pollution, reducing the environmental effectiveness of the subsidy</w:t>
      </w:r>
      <w:r w:rsidRPr="009E18DE">
        <w:rPr>
          <w:sz w:val="18"/>
          <w:szCs w:val="18"/>
        </w:rPr>
        <w:t xml:space="preserve">. Similarly, </w:t>
      </w:r>
      <w:r w:rsidRPr="009E18DE">
        <w:rPr>
          <w:rStyle w:val="StyleUnderline"/>
        </w:rPr>
        <w:t>the additional environmental benefits provided by a PES scheme may be compromised by new entry or other responses to subsidies over time</w:t>
      </w:r>
      <w:r w:rsidRPr="009E18DE">
        <w:rPr>
          <w:sz w:val="18"/>
          <w:szCs w:val="18"/>
        </w:rPr>
        <w:t xml:space="preserve">. </w:t>
      </w:r>
      <w:r w:rsidRPr="009E18DE">
        <w:rPr>
          <w:rStyle w:val="StyleUnderline"/>
        </w:rPr>
        <w:t>Paying farmers to keep land in forest on some plots might increase the profitability of farming, leading to the clearing of additional plots</w:t>
      </w:r>
      <w:r w:rsidRPr="009E18DE">
        <w:rPr>
          <w:sz w:val="18"/>
          <w:szCs w:val="18"/>
        </w:rPr>
        <w:t xml:space="preserve"> (41, 42). Or, if landowners are creditconstrained, </w:t>
      </w:r>
      <w:r w:rsidRPr="009E18DE">
        <w:rPr>
          <w:rStyle w:val="StyleUnderline"/>
        </w:rPr>
        <w:t>receiving cash payments for good behavior on one parcel of land may provide the income needed to begin an environmentally harmful use on another</w:t>
      </w:r>
      <w:r w:rsidRPr="009E18DE">
        <w:rPr>
          <w:sz w:val="18"/>
          <w:szCs w:val="18"/>
        </w:rPr>
        <w:t xml:space="preserve">. To the extent that PES programs are small and do not change regional prices, or if there is a fixed-factor of production, then this type of slippage or new entry is less likely to occur (40). These secondary effects must be taken into account when trying to measure the environmental benefits gained as a result of PES policies. </w:t>
      </w:r>
      <w:r w:rsidRPr="009E18DE">
        <w:rPr>
          <w:rStyle w:val="StyleUnderline"/>
        </w:rPr>
        <w:t>Incentive-based mechanisms can also create the conditions for ‘‘ransom behavior’’: threats or undesirable actions aimed at leveraging additional compensation</w:t>
      </w:r>
      <w:r w:rsidRPr="009E18DE">
        <w:rPr>
          <w:sz w:val="18"/>
          <w:szCs w:val="18"/>
        </w:rPr>
        <w:t xml:space="preserve"> (43). If pollution reduction requirements for firms are assigned relative to a baseline, </w:t>
      </w:r>
      <w:r w:rsidRPr="009E18DE">
        <w:rPr>
          <w:rStyle w:val="StyleUnderline"/>
        </w:rPr>
        <w:t>firms may deliberately increase pollution emissions to manipulate baseline emissions</w:t>
      </w:r>
      <w:r w:rsidRPr="009E18DE">
        <w:rPr>
          <w:sz w:val="18"/>
          <w:szCs w:val="18"/>
        </w:rPr>
        <w:t xml:space="preserve">. </w:t>
      </w:r>
      <w:r w:rsidRPr="009E18DE">
        <w:rPr>
          <w:rStyle w:val="StyleUnderline"/>
        </w:rPr>
        <w:t>Ransom behavior is also a major concern for PES programs</w:t>
      </w:r>
      <w:r w:rsidRPr="009E18DE">
        <w:rPr>
          <w:sz w:val="18"/>
          <w:szCs w:val="18"/>
        </w:rPr>
        <w:t>. The problem of ransom can be alleviated by basing policies on a clear historical baseline or by basing incentives on levels of activities rather than on changes. Providing incentives for levels, however, may create tradeoffs between avoiding ransom behavior and paying landholders for activities that might have occurred in the absence of the program (44).</w:t>
      </w:r>
    </w:p>
    <w:p w14:paraId="485BCDA2" w14:textId="77777777" w:rsidR="00D6508C" w:rsidRPr="009E18DE" w:rsidRDefault="00D6508C" w:rsidP="00D6508C">
      <w:pPr>
        <w:rPr>
          <w:sz w:val="18"/>
          <w:szCs w:val="18"/>
        </w:rPr>
      </w:pPr>
    </w:p>
    <w:p w14:paraId="04EC9D5E" w14:textId="03881C38" w:rsidR="00D6508C" w:rsidRPr="009E18DE" w:rsidRDefault="00D6508C" w:rsidP="00D6508C">
      <w:pPr>
        <w:pStyle w:val="Heading4"/>
      </w:pPr>
      <w:r w:rsidRPr="009E18DE">
        <w:t>Incentives fail - cause leakage, escalating costs make them unsustainable, and shifting away from “polluter pays” locks out key tools for environmental protection</w:t>
      </w:r>
    </w:p>
    <w:p w14:paraId="13BB5FCE" w14:textId="1FC4BA64" w:rsidR="00D6508C" w:rsidRPr="009E18DE" w:rsidRDefault="00D6508C" w:rsidP="00D6508C">
      <w:r w:rsidRPr="009E18DE">
        <w:rPr>
          <w:rStyle w:val="Style13ptBold"/>
        </w:rPr>
        <w:t>Jaeger 2011</w:t>
      </w:r>
      <w:r w:rsidRPr="009E18DE">
        <w:t xml:space="preserve"> - Professor, Graduate Program in Applied Economics, Oregon State University</w:t>
      </w:r>
    </w:p>
    <w:p w14:paraId="1C9A2A7E" w14:textId="06FD05B7" w:rsidR="00D6508C" w:rsidRPr="009E18DE" w:rsidRDefault="00D6508C" w:rsidP="00D6508C">
      <w:r w:rsidRPr="009E18DE">
        <w:t>William K. Jaeger, August 2011.. “Ecosystem Services and the Potential Role for Markets,” EM 9033, http://ir.library.oregonstate.edu/xmlui/bitstream/handle/1957/22427/em9033.pdf</w:t>
      </w:r>
    </w:p>
    <w:p w14:paraId="0EF02014" w14:textId="54478036" w:rsidR="00D6508C" w:rsidRPr="009E18DE" w:rsidRDefault="00D6508C" w:rsidP="00D6508C">
      <w:pPr>
        <w:tabs>
          <w:tab w:val="left" w:pos="10249"/>
        </w:tabs>
        <w:rPr>
          <w:sz w:val="18"/>
          <w:szCs w:val="18"/>
        </w:rPr>
      </w:pPr>
      <w:r w:rsidRPr="009E18DE">
        <w:rPr>
          <w:sz w:val="18"/>
          <w:szCs w:val="18"/>
        </w:rPr>
        <w:t xml:space="preserve">In recent years, </w:t>
      </w:r>
      <w:r w:rsidRPr="009E18DE">
        <w:rPr>
          <w:rStyle w:val="StyleUnderline"/>
        </w:rPr>
        <w:t>interest has grown in publicly funded payments for ecosystem services</w:t>
      </w:r>
      <w:r w:rsidRPr="009E18DE">
        <w:rPr>
          <w:sz w:val="18"/>
          <w:szCs w:val="18"/>
        </w:rPr>
        <w:t xml:space="preserve"> (PES). Internationally, there are many examples of payments from high-income countries to low-income countries as a way to limit destruction of tropical forests (Antle and Stoorvogel 2008, Horan et al. 2008, Wunder 2008, Pattanayak et al. 2010). PES programs seem especially attractive in developing countries, where poverty alleviation is one of several motivating factors (see, for example, Corbera et al. 2009, Lipper et al. 2009, Bulte et al. 2008). In light of the fact that MES proposals are unlikely to generate an optimal supply of ecosystem services, supporters of MES have also become interested in PES as a potential way to protect ecosystem services in the U.S. In contrast to a competitive market, a PES program likely would be a monopsony, or single-buyer market, with a government agency or other organization as the source of demand. For this and other reasons, </w:t>
      </w:r>
      <w:r w:rsidRPr="009E18DE">
        <w:rPr>
          <w:rStyle w:val="StyleUnderline"/>
        </w:rPr>
        <w:t>PES approaches may be vulnerable to a number of sources of inefficiency</w:t>
      </w:r>
      <w:r w:rsidRPr="009E18DE">
        <w:rPr>
          <w:sz w:val="18"/>
          <w:szCs w:val="18"/>
        </w:rPr>
        <w:t xml:space="preserve">. Several of these concerns are discussed here. Additionality: an unobserved baseline </w:t>
      </w:r>
      <w:r w:rsidRPr="009E18DE">
        <w:rPr>
          <w:rStyle w:val="StyleUnderline"/>
        </w:rPr>
        <w:t>Under PES, governments typically pay for reductions in environmental harm. The baseline against which improvement is measured, however, is unobservable</w:t>
      </w:r>
      <w:r w:rsidRPr="009E18DE">
        <w:rPr>
          <w:sz w:val="18"/>
          <w:szCs w:val="18"/>
        </w:rPr>
        <w:t xml:space="preserve">. Payments are based on the difference between (a) an observed level of pollution or damage, and (b) an unobservable baseline representing the level of pollution or damage that would have occurred in the absence of such payments. </w:t>
      </w:r>
      <w:r w:rsidRPr="009E18DE">
        <w:rPr>
          <w:rStyle w:val="StyleUnderline"/>
        </w:rPr>
        <w:t>Uncertainty about the baseline raises questions about the additionality of actions for which payments are made</w:t>
      </w:r>
      <w:r w:rsidRPr="009E18DE">
        <w:rPr>
          <w:sz w:val="18"/>
          <w:szCs w:val="18"/>
        </w:rPr>
        <w:t xml:space="preserve">. </w:t>
      </w:r>
      <w:r w:rsidRPr="009E18DE">
        <w:rPr>
          <w:rStyle w:val="StyleUnderline"/>
        </w:rPr>
        <w:t>In other words, would the action have happened anyway?</w:t>
      </w:r>
      <w:r w:rsidRPr="009E18DE">
        <w:rPr>
          <w:sz w:val="18"/>
          <w:szCs w:val="18"/>
        </w:rPr>
        <w:t xml:space="preserve"> If the answer is yes, the action is not “additional,” i.e., the payment was unnecessary. It can be difficult or impossible to know what individuals would do if payments were not offered. For example, if a payment is made to prevent cutting a stand of forest, we don’t know whether the landowner would have cut the stand had the payment not been made. A program that pays for nonadditional protections represents (a) no gain in ecosystem services, (b) a program with low cost effectiveness, and (c) potentially large transfers of scarce public funds. </w:t>
      </w:r>
      <w:r w:rsidRPr="009E18DE">
        <w:rPr>
          <w:rStyle w:val="StyleUnderline"/>
        </w:rPr>
        <w:t>Several statistical analyses of PES case studies have been based on satellite images of changes in forest cover in numerous countries. None has found significant evidence that PES programs have slowed deforestation</w:t>
      </w:r>
      <w:r w:rsidRPr="009E18DE">
        <w:rPr>
          <w:sz w:val="18"/>
          <w:szCs w:val="18"/>
        </w:rPr>
        <w:t xml:space="preserve">, in large part because the lands at high risk of deforestation were not covered by the programs (Blackman and Woodward 2010, Pattanayak et al. 2010). Indeed, recent analysis of Costa Rica’s wellknown PES program (“Pago por Servicios Ambientales,” or PSA) estimated that less than 1 percent of lands enrolled in the payment program would have been deforested annually had there been no payments (Pfaff et al. 2008, Robalino et al. 2008). In some cases, </w:t>
      </w:r>
      <w:r w:rsidRPr="009E18DE">
        <w:rPr>
          <w:rStyle w:val="StyleUnderline"/>
        </w:rPr>
        <w:t>prospective “sellers” may act in ways that produce a stated baseline that represents more environmental harm than would actually occur without payments</w:t>
      </w:r>
      <w:r w:rsidRPr="009E18DE">
        <w:rPr>
          <w:sz w:val="18"/>
          <w:szCs w:val="18"/>
        </w:rPr>
        <w:t xml:space="preserve">. </w:t>
      </w:r>
      <w:r w:rsidRPr="009E18DE">
        <w:rPr>
          <w:rStyle w:val="StyleUnderline"/>
        </w:rPr>
        <w:t>For example, landowners might harvest forested lands in order to attract future payments for replanting. Or they might exhibit less care toward conservation or wildfire prevention if PES holds the promise of payments to restore degraded lands</w:t>
      </w:r>
      <w:r w:rsidRPr="009E18DE">
        <w:rPr>
          <w:sz w:val="18"/>
          <w:szCs w:val="18"/>
        </w:rPr>
        <w:t xml:space="preserve">. Leakage </w:t>
      </w:r>
      <w:r w:rsidRPr="009E18DE">
        <w:rPr>
          <w:rStyle w:val="StyleUnderline"/>
        </w:rPr>
        <w:t>Leakage—or indirect effects—is another problem</w:t>
      </w:r>
      <w:r w:rsidRPr="009E18DE">
        <w:rPr>
          <w:sz w:val="18"/>
          <w:szCs w:val="18"/>
        </w:rPr>
        <w:t xml:space="preserve">. In the case of carbon sequestration, for example, leakage occurs when the decision to avoid deforestation in one location induces increased deforestation elsewhere, primarily due to price effects. For the U.S. Conservation Reserve Program (CRP), which pays farmers to leave acreage unplanted, </w:t>
      </w:r>
      <w:r w:rsidRPr="009E18DE">
        <w:rPr>
          <w:rStyle w:val="StyleUnderline"/>
        </w:rPr>
        <w:t>these effects</w:t>
      </w:r>
      <w:r w:rsidRPr="009E18DE">
        <w:rPr>
          <w:sz w:val="18"/>
          <w:szCs w:val="18"/>
        </w:rPr>
        <w:t xml:space="preserve"> are referred to as slippage and </w:t>
      </w:r>
      <w:r w:rsidRPr="009E18DE">
        <w:rPr>
          <w:rStyle w:val="StyleUnderline"/>
        </w:rPr>
        <w:t>occur via two mechanisms. First, the farm-household receiving</w:t>
      </w:r>
      <w:r w:rsidRPr="009E18DE">
        <w:rPr>
          <w:sz w:val="18"/>
          <w:szCs w:val="18"/>
        </w:rPr>
        <w:t xml:space="preserve"> CRP </w:t>
      </w:r>
      <w:r w:rsidRPr="009E18DE">
        <w:rPr>
          <w:rStyle w:val="StyleUnderline"/>
        </w:rPr>
        <w:t>payments may bring other land into production to replace the fallowed land. Second, if reduced production results in crop price increases, other farmers may bring additional land under cultivation</w:t>
      </w:r>
      <w:r w:rsidRPr="009E18DE">
        <w:rPr>
          <w:sz w:val="18"/>
          <w:szCs w:val="18"/>
        </w:rPr>
        <w:t xml:space="preserve">. In an empirical study of this phenomenon, Wu (2000) suggested that for every 100 acres retired under the CRP program, 20 acres of noncropland were converted to cropland, offsetting 9 and 14 percent of the original reduction in water and wind erosion, respectively. Substitutions could also be induced via product, land, or labor markets. </w:t>
      </w:r>
      <w:r w:rsidRPr="009E18DE">
        <w:rPr>
          <w:rStyle w:val="StyleUnderline"/>
        </w:rPr>
        <w:t>In a PES program, price effects of this kind can lead not only to leakage, but also to increased taxpayer costs if they push product and land prices up</w:t>
      </w:r>
      <w:r w:rsidRPr="009E18DE">
        <w:rPr>
          <w:sz w:val="18"/>
          <w:szCs w:val="18"/>
        </w:rPr>
        <w:t xml:space="preserve">. </w:t>
      </w:r>
      <w:r w:rsidRPr="009E18DE">
        <w:rPr>
          <w:rStyle w:val="StyleUnderline"/>
        </w:rPr>
        <w:t>In the case of the CRP program, empirical estimates indicate increases in farmland prices of up to 14 percent in some regions</w:t>
      </w:r>
      <w:r w:rsidRPr="009E18DE">
        <w:rPr>
          <w:sz w:val="18"/>
          <w:szCs w:val="18"/>
        </w:rPr>
        <w:t xml:space="preserve"> (Wu and Lin 2010). These increases could feed back into the costs of future CRP contracts. In a study of the effects of creating Redwood National Park on the market for old-growth redwood lumber in 1968 and 1978, Berck and Bentley (1997) found that removal of these forests from the private timber supply raised the price of redwood lumber by 26 percent. With a PES approach, such price increases could result in increased program costs.</w:t>
      </w:r>
    </w:p>
    <w:p w14:paraId="40BD7A6F" w14:textId="77777777" w:rsidR="00F31635" w:rsidRPr="009E18DE" w:rsidRDefault="00F31635" w:rsidP="00F31635"/>
    <w:p w14:paraId="64074D8B" w14:textId="77777777" w:rsidR="00F31635" w:rsidRPr="009E18DE" w:rsidRDefault="00F31635" w:rsidP="00F31635">
      <w:pPr>
        <w:pStyle w:val="Heading3"/>
      </w:pPr>
    </w:p>
    <w:p w14:paraId="73737959" w14:textId="1F1393D5" w:rsidR="002469B9" w:rsidRPr="009E18DE" w:rsidRDefault="002469B9" w:rsidP="002469B9">
      <w:pPr>
        <w:pStyle w:val="Heading1"/>
      </w:pPr>
      <w:r w:rsidRPr="009E18DE">
        <w:t xml:space="preserve">Neg </w:t>
      </w:r>
    </w:p>
    <w:p w14:paraId="2C70B04A" w14:textId="77777777" w:rsidR="00586D7D" w:rsidRPr="009E18DE" w:rsidRDefault="00586D7D" w:rsidP="001038E6">
      <w:pPr>
        <w:pStyle w:val="Heading2"/>
      </w:pPr>
    </w:p>
    <w:p w14:paraId="4D1B0495" w14:textId="174E2867" w:rsidR="001038E6" w:rsidRPr="009E18DE" w:rsidRDefault="001038E6" w:rsidP="001038E6">
      <w:pPr>
        <w:pStyle w:val="Heading2"/>
      </w:pPr>
      <w:r w:rsidRPr="009E18DE">
        <w:t>CAFOs Advantage</w:t>
      </w:r>
    </w:p>
    <w:p w14:paraId="516569A4" w14:textId="127903AB" w:rsidR="002469B9" w:rsidRPr="009E18DE" w:rsidRDefault="002469B9" w:rsidP="002469B9">
      <w:pPr>
        <w:pStyle w:val="Heading3"/>
      </w:pPr>
      <w:r w:rsidRPr="009E18DE">
        <w:t>Plan Cant Solve CAFOs</w:t>
      </w:r>
    </w:p>
    <w:p w14:paraId="038C3449" w14:textId="3E4EE27D" w:rsidR="002469B9" w:rsidRPr="009E18DE" w:rsidRDefault="002469B9" w:rsidP="002469B9">
      <w:pPr>
        <w:pStyle w:val="Heading4"/>
      </w:pPr>
      <w:r w:rsidRPr="009E18DE">
        <w:t>Multiple other policies incentivize the existence of CAFOs – the plan is insufficient to cause broad change</w:t>
      </w:r>
    </w:p>
    <w:p w14:paraId="29966EE5" w14:textId="77777777" w:rsidR="002469B9" w:rsidRPr="009E18DE" w:rsidRDefault="002469B9" w:rsidP="002469B9">
      <w:r w:rsidRPr="009E18DE">
        <w:rPr>
          <w:rStyle w:val="Style13ptBold"/>
        </w:rPr>
        <w:t>Johnson-Weider 2020</w:t>
      </w:r>
      <w:r w:rsidRPr="009E18DE">
        <w:t xml:space="preserve"> –  J.D., Stetson University College of Law, worked as an attorney in the UnitedStates Senate Office of the Legislative Counsel for thirteen years, with primary responsibility for drafting legislative proposals relating to agriculture and nutrition.</w:t>
      </w:r>
    </w:p>
    <w:p w14:paraId="0B29187E" w14:textId="77777777" w:rsidR="002469B9" w:rsidRPr="009E18DE" w:rsidRDefault="002469B9" w:rsidP="002469B9">
      <w:r w:rsidRPr="009E18DE">
        <w:t>(Michelle Johnson-Weider</w:t>
      </w:r>
      <w:r w:rsidRPr="009E18DE">
        <w:rPr>
          <w:rStyle w:val="Style13ptBold"/>
        </w:rPr>
        <w:t xml:space="preserve"> </w:t>
      </w:r>
      <w:r w:rsidRPr="009E18DE">
        <w:t>“From Factory Farming to a Sustainable Food System: A Legislative Approach” The Georgetown Envtl. Law Review, Vol. 32:685)</w:t>
      </w:r>
    </w:p>
    <w:p w14:paraId="429D5052" w14:textId="7F23B4E6" w:rsidR="002469B9" w:rsidRPr="009E18DE" w:rsidRDefault="002469B9" w:rsidP="002469B9">
      <w:r w:rsidRPr="009E18DE">
        <w:t xml:space="preserve">Although the proposed topic areas focus on industrialized animal agriculture, </w:t>
      </w:r>
      <w:r w:rsidRPr="009E18DE">
        <w:rPr>
          <w:rStyle w:val="StyleUnderline"/>
        </w:rPr>
        <w:t>it is important to emphasize that current federal agricultural support extends far beyond making CAFOs possible and profitable. Comprehensively changing the current U.S. model and supporting sustainable agriculture will require a holistic approach that addresses everything from how the USDA subsidizes the produc-tion of row crops</w:t>
      </w:r>
      <w:r w:rsidRPr="009E18DE">
        <w:t xml:space="preserve">, </w:t>
      </w:r>
      <w:r w:rsidRPr="009E18DE">
        <w:rPr>
          <w:rStyle w:val="StyleUnderline"/>
        </w:rPr>
        <w:t>to how the EPA fails to regulate agricultural activities with sig-nificant environmental effects</w:t>
      </w:r>
      <w:r w:rsidRPr="009E18DE">
        <w:t xml:space="preserve">, </w:t>
      </w:r>
      <w:r w:rsidRPr="009E18DE">
        <w:rPr>
          <w:rStyle w:val="StyleUnderline"/>
        </w:rPr>
        <w:t>to how the Department of the Interior allows livestock grazing on federal rangeland</w:t>
      </w:r>
      <w:r w:rsidRPr="009E18DE">
        <w:t xml:space="preserve">.55 For example, </w:t>
      </w:r>
      <w:r w:rsidRPr="009E18DE">
        <w:rPr>
          <w:rStyle w:val="StyleUnderline"/>
        </w:rPr>
        <w:t>federal policies directly influence which crops producers decide to plant, and then schoolchildren are served federally subsidized meals as yet one more way to support the market prices of these overproduced commodities</w:t>
      </w:r>
      <w:r w:rsidRPr="009E18DE">
        <w:t xml:space="preserve"> and specialty crops.56 Each one of these federal resources, and so many more, can be retargeted to support a food system that truly serves the U.S. people.57 This Article and the FARM SAFE Act it pro-poses are just a starting point.</w:t>
      </w:r>
    </w:p>
    <w:p w14:paraId="0071C513" w14:textId="77777777" w:rsidR="004918EA" w:rsidRPr="009E18DE" w:rsidRDefault="004918EA" w:rsidP="004918EA">
      <w:pPr>
        <w:pStyle w:val="Heading3"/>
      </w:pPr>
      <w:r w:rsidRPr="009E18DE">
        <w:t>AT ABR !</w:t>
      </w:r>
    </w:p>
    <w:p w14:paraId="27A21D28" w14:textId="77777777" w:rsidR="004918EA" w:rsidRPr="009E18DE" w:rsidRDefault="004918EA" w:rsidP="004918EA">
      <w:pPr>
        <w:pStyle w:val="Heading4"/>
      </w:pPr>
      <w:r w:rsidRPr="009E18DE">
        <w:t>Status quo solves antibiotic resistant diseases</w:t>
      </w:r>
    </w:p>
    <w:p w14:paraId="1145444D" w14:textId="77777777" w:rsidR="004918EA" w:rsidRPr="009E18DE" w:rsidRDefault="004918EA" w:rsidP="004918EA">
      <w:r w:rsidRPr="009E18DE">
        <w:rPr>
          <w:rStyle w:val="Style13ptBold"/>
        </w:rPr>
        <w:t xml:space="preserve">Keller and Sheen 2-17 </w:t>
      </w:r>
      <w:r w:rsidRPr="009E18DE">
        <w:t>- Stratfor Global Intelligence</w:t>
      </w:r>
    </w:p>
    <w:p w14:paraId="295A08DD" w14:textId="77777777" w:rsidR="004918EA" w:rsidRPr="009E18DE" w:rsidRDefault="004918EA" w:rsidP="004918EA">
      <w:pPr>
        <w:rPr>
          <w:rStyle w:val="Style13ptBold"/>
        </w:rPr>
      </w:pPr>
      <w:r w:rsidRPr="009E18DE">
        <w:t>Rebecca, Ben, “Conversation: The Resurgence of Antibiotic Research”, https://www.stratfor.com/video/conversation-resurgence-antibiotic-research</w:t>
      </w:r>
      <w:r w:rsidRPr="009E18DE">
        <w:rPr>
          <w:rStyle w:val="Style13ptBold"/>
        </w:rPr>
        <w:t xml:space="preserve"> </w:t>
      </w:r>
    </w:p>
    <w:p w14:paraId="17DFD16B" w14:textId="5E02146A" w:rsidR="004918EA" w:rsidRPr="009E18DE" w:rsidRDefault="004918EA" w:rsidP="002469B9">
      <w:pPr>
        <w:rPr>
          <w:sz w:val="16"/>
        </w:rPr>
      </w:pPr>
      <w:r w:rsidRPr="009E18DE">
        <w:rPr>
          <w:sz w:val="16"/>
        </w:rPr>
        <w:t xml:space="preserve">Rebecca Keller: </w:t>
      </w:r>
      <w:r w:rsidRPr="009E18DE">
        <w:rPr>
          <w:rStyle w:val="Emphasis"/>
        </w:rPr>
        <w:t xml:space="preserve">We're </w:t>
      </w:r>
      <w:r w:rsidRPr="009E18DE">
        <w:rPr>
          <w:sz w:val="16"/>
        </w:rPr>
        <w:t xml:space="preserve">actually </w:t>
      </w:r>
      <w:r w:rsidRPr="009E18DE">
        <w:rPr>
          <w:rStyle w:val="Emphasis"/>
        </w:rPr>
        <w:t>starting to see a resurgence of antibiotic research recently.</w:t>
      </w:r>
      <w:r w:rsidRPr="009E18DE">
        <w:rPr>
          <w:sz w:val="16"/>
        </w:rPr>
        <w:t xml:space="preserve"> It's a field that had been pretty stagnant for decades. And </w:t>
      </w:r>
      <w:r w:rsidRPr="009E18DE">
        <w:rPr>
          <w:rStyle w:val="StyleUnderline"/>
        </w:rPr>
        <w:t>over the course of the past year or so, we've seen several exciting developments in terms of new methods for discovering potential targets as well as a few new candidates for antibiotics</w:t>
      </w:r>
      <w:r w:rsidRPr="009E18DE">
        <w:rPr>
          <w:sz w:val="16"/>
        </w:rPr>
        <w:t xml:space="preserve"> in the future. </w:t>
      </w:r>
      <w:r w:rsidRPr="009E18DE">
        <w:t xml:space="preserve">Ben: So what do you think the wide reaching implications of this will be? Because clearly it's something, we are developing resistance to as a species. So how can this actually improve treatment in the future? </w:t>
      </w:r>
      <w:r w:rsidRPr="009E18DE">
        <w:rPr>
          <w:sz w:val="16"/>
        </w:rPr>
        <w:t xml:space="preserve">Rebecca: So we have to keep ahead of the bacteria. Bacteria are going to evolve. They're going to develop resistance to the current existing treatments. So, when you think about antibiotics, they're all the same scaffold. So it's kind of like building a house, you build it on the same frame, but the outside of the house looks different. But the bacteria learned to adapt that scaffold. So you're looking for a whole new scaffold. You're looking at a skyscraper versus a house of something like that. And so looking at these new scaffolds, you want to look for ones that can't develop resistance. So </w:t>
      </w:r>
      <w:r w:rsidRPr="009E18DE">
        <w:rPr>
          <w:rStyle w:val="StyleUnderline"/>
        </w:rPr>
        <w:t>teixobactin</w:t>
      </w:r>
      <w:r w:rsidRPr="009E18DE">
        <w:rPr>
          <w:sz w:val="16"/>
        </w:rPr>
        <w:t xml:space="preserve">, which was, the paper on that was published last month that </w:t>
      </w:r>
      <w:r w:rsidRPr="009E18DE">
        <w:rPr>
          <w:rStyle w:val="StyleUnderline"/>
        </w:rPr>
        <w:t>targets an entirely different part of the cell. So it doesn’t have the potential to develop resistance the same way current antibiotics do.</w:t>
      </w:r>
      <w:r w:rsidRPr="009E18DE">
        <w:rPr>
          <w:sz w:val="16"/>
        </w:rPr>
        <w:t xml:space="preserve"> So you're looking for a whole new solution. You're thinking outside of the box. And in doing so, that allows you to sort of stay ahead of the bacteria as they evolve as well. They're just trying to survive. </w:t>
      </w:r>
      <w:r w:rsidRPr="009E18DE">
        <w:rPr>
          <w:sz w:val="12"/>
          <w:szCs w:val="12"/>
        </w:rPr>
        <w:t xml:space="preserve">Ben: So what do you think of the broader geopolitical implications of this? And how we're going to see this expand in the world? Rebecca: So when looking at disease, we're not always going to see a geopolitical impact. There is certainly the potential. Tuberculosis costs $12 billion globally every year, and malaria certainly hinders the economic development of a continent like Africa or parts of Asia. But there's not always an implication. Drug development is still expensive and these new techniques that have come out in the last several months, whether it be computer screening to look at a whole bunch of different candidates or growing them specially in the lab like we couldn’t before, it does open a wider array of possibilities, but it's still under the same old system where it's academic research or pharmaceutical research. It's still very expensive and still very hard to distribute, so it doesn’t have the potential to reach the multitudes that would be needed to have a really serious geopolitical impact from the drug itself. But when we think about the spread of disease and why we're worried about the development of antibiotic resistant bacteria, its, we're looking at trade restrictions. We're looking at reduced productivity of countries. Those all could have geopolitical impacts in the future. It's just not known. So everyone goes, the big geopolitical disease that everyone comes back to is the 1918 Spanish Flu. And that was a huge epidemic that had serious implications across the globe. And that could happen again. It's not necessarily that it will happen again, but that's the fear, whether it's through a virus or whether it's through drug resistant bacteria, preventing that is the ultimate goal. And this is, these new antibiotics do go a long way to help that, but there are still hurdles to overcome in terms of distribution and in terms of development. </w:t>
      </w:r>
      <w:r w:rsidRPr="009E18DE">
        <w:rPr>
          <w:sz w:val="16"/>
        </w:rPr>
        <w:t xml:space="preserve">Ben: And it's always tricky to gain finding for a potential threat that may or may not manifest. With something like Ebola, the most recent outbreak we saw in Africa, that fact alone sparked a lot of </w:t>
      </w:r>
      <w:r w:rsidRPr="009E18DE">
        <w:rPr>
          <w:rStyle w:val="Emphasis"/>
        </w:rPr>
        <w:t>funding</w:t>
      </w:r>
      <w:r w:rsidRPr="009E18DE">
        <w:rPr>
          <w:sz w:val="16"/>
        </w:rPr>
        <w:t xml:space="preserve"> and research and prompted people to actually give money to the cause. Whereas preparing for some future plague it's a difficult thing in some ways. What do you think the future applications will actually be? How are we going to see this develop? Rebecca: So </w:t>
      </w:r>
      <w:r w:rsidRPr="009E18DE">
        <w:rPr>
          <w:rStyle w:val="StyleUnderline"/>
        </w:rPr>
        <w:t>that was part of the reason there was such stagnation in the antibacterial development. There was just no incentive for the pharmaceutical companies to invest</w:t>
      </w:r>
      <w:r w:rsidRPr="009E18DE">
        <w:rPr>
          <w:sz w:val="16"/>
        </w:rPr>
        <w:t xml:space="preserve"> money </w:t>
      </w:r>
      <w:r w:rsidRPr="009E18DE">
        <w:rPr>
          <w:rStyle w:val="StyleUnderline"/>
        </w:rPr>
        <w:t>when they knew that the bacteria were just going to continually evolve</w:t>
      </w:r>
      <w:r w:rsidRPr="009E18DE">
        <w:rPr>
          <w:sz w:val="16"/>
        </w:rPr>
        <w:t xml:space="preserve"> and beat the new drug. </w:t>
      </w:r>
      <w:r w:rsidRPr="009E18DE">
        <w:rPr>
          <w:rStyle w:val="StyleUnderline"/>
        </w:rPr>
        <w:t>The incentive is</w:t>
      </w:r>
      <w:r w:rsidRPr="009E18DE">
        <w:rPr>
          <w:sz w:val="16"/>
        </w:rPr>
        <w:t xml:space="preserve"> antibacterial resistance </w:t>
      </w:r>
      <w:r w:rsidRPr="009E18DE">
        <w:rPr>
          <w:rStyle w:val="Emphasis"/>
        </w:rPr>
        <w:t>growing. It's becoming a growing problem</w:t>
      </w:r>
      <w:r w:rsidRPr="009E18DE">
        <w:rPr>
          <w:sz w:val="16"/>
        </w:rPr>
        <w:t xml:space="preserve"> as people misuse antibiotics. It allows for development of resistance faster. So it’s a growing problem. We're seeing more cases in hospitals of drug resistant staph infections. Drug resistant tuberculosis is a huge problem in poorer areas like Former Soviet Union. And so it is an emerging problem. </w:t>
      </w:r>
      <w:r w:rsidRPr="009E18DE">
        <w:rPr>
          <w:rStyle w:val="StyleUnderline"/>
        </w:rPr>
        <w:t>There is that incentive to now invest in ones that won't develop resistance</w:t>
      </w:r>
      <w:r w:rsidRPr="009E18DE">
        <w:rPr>
          <w:sz w:val="16"/>
        </w:rPr>
        <w:t xml:space="preserve">. So there's still not the financial incentive to invest in the old model because you'd just be fighting a losing battle. But </w:t>
      </w:r>
      <w:r w:rsidRPr="009E18DE">
        <w:rPr>
          <w:rStyle w:val="StyleUnderline"/>
        </w:rPr>
        <w:t>there is an incentive to come up with these new methodologies, these computer screens, these new methods of growing microbes in the lab that allows you to access more potential targets</w:t>
      </w:r>
      <w:r w:rsidRPr="009E18DE">
        <w:rPr>
          <w:sz w:val="16"/>
        </w:rPr>
        <w:t>. That’s where the financial incentives is. That’s where the field is moving, in terms of finding new targets.</w:t>
      </w:r>
    </w:p>
    <w:p w14:paraId="7F022967" w14:textId="77777777" w:rsidR="009F3347" w:rsidRPr="009E18DE" w:rsidRDefault="009F3347" w:rsidP="009F3347">
      <w:pPr>
        <w:pStyle w:val="Heading4"/>
        <w:rPr>
          <w:rFonts w:cstheme="minorHAnsi"/>
        </w:rPr>
      </w:pPr>
      <w:r w:rsidRPr="009E18DE">
        <w:rPr>
          <w:rFonts w:cstheme="minorHAnsi"/>
        </w:rPr>
        <w:t>ABR won’t cause extinction</w:t>
      </w:r>
    </w:p>
    <w:p w14:paraId="10FB602A" w14:textId="77777777" w:rsidR="009F3347" w:rsidRPr="009E18DE" w:rsidRDefault="009F3347" w:rsidP="009F3347">
      <w:pPr>
        <w:rPr>
          <w:rFonts w:cstheme="minorHAnsi"/>
        </w:rPr>
      </w:pPr>
      <w:r w:rsidRPr="009E18DE">
        <w:rPr>
          <w:rStyle w:val="Style13ptBold"/>
          <w:rFonts w:cstheme="minorHAnsi"/>
        </w:rPr>
        <w:t>Cara 17</w:t>
      </w:r>
      <w:r w:rsidRPr="009E18DE">
        <w:rPr>
          <w:rFonts w:cstheme="minorHAnsi"/>
        </w:rPr>
        <w:t xml:space="preserve"> (Ed, Vocativ science writer, 1/27/17, “The Attack Of The Superbugs,” http://www.vocativ.com/394419/attack-of-the-superbugs/ ] lr</w:t>
      </w:r>
    </w:p>
    <w:p w14:paraId="16A4E122" w14:textId="77777777" w:rsidR="009F3347" w:rsidRPr="009E18DE" w:rsidRDefault="009F3347" w:rsidP="009F3347">
      <w:pPr>
        <w:rPr>
          <w:rFonts w:cstheme="minorHAnsi"/>
          <w:sz w:val="14"/>
        </w:rPr>
      </w:pPr>
      <w:r w:rsidRPr="009E18DE">
        <w:rPr>
          <w:rStyle w:val="StyleUnderline"/>
          <w:rFonts w:cstheme="minorHAnsi"/>
        </w:rPr>
        <w:t>For all the</w:t>
      </w:r>
      <w:r w:rsidRPr="009E18DE">
        <w:rPr>
          <w:rFonts w:cstheme="minorHAnsi"/>
          <w:sz w:val="14"/>
        </w:rPr>
        <w:t xml:space="preserve"> warranted </w:t>
      </w:r>
      <w:r w:rsidRPr="009E18DE">
        <w:rPr>
          <w:rStyle w:val="StyleUnderline"/>
          <w:rFonts w:cstheme="minorHAnsi"/>
        </w:rPr>
        <w:t>gloom</w:t>
      </w:r>
      <w:r w:rsidRPr="009E18DE">
        <w:rPr>
          <w:rFonts w:cstheme="minorHAnsi"/>
          <w:sz w:val="14"/>
        </w:rPr>
        <w:t xml:space="preserve">, though, Farewell does think </w:t>
      </w:r>
      <w:r w:rsidRPr="009E18DE">
        <w:rPr>
          <w:rStyle w:val="IntenseEmphasis"/>
          <w:rFonts w:cstheme="minorHAnsi"/>
        </w:rPr>
        <w:t>there are reasons to be hopeful</w:t>
      </w:r>
      <w:r w:rsidRPr="009E18DE">
        <w:rPr>
          <w:rFonts w:cstheme="minorHAnsi"/>
          <w:sz w:val="14"/>
        </w:rPr>
        <w:t xml:space="preserve">. “I don’t think we are doing enough, but </w:t>
      </w:r>
      <w:r w:rsidRPr="009E18DE">
        <w:rPr>
          <w:rStyle w:val="IntenseEmphasis"/>
          <w:rFonts w:cstheme="minorHAnsi"/>
        </w:rPr>
        <w:t xml:space="preserve">the scientific community along with many governmental and private foundations are </w:t>
      </w:r>
      <w:r w:rsidRPr="009E18DE">
        <w:rPr>
          <w:rStyle w:val="Emphasis"/>
          <w:rFonts w:cstheme="minorHAnsi"/>
        </w:rPr>
        <w:t>very actively involved</w:t>
      </w:r>
      <w:r w:rsidRPr="009E18DE">
        <w:rPr>
          <w:rStyle w:val="IntenseEmphasis"/>
          <w:rFonts w:cstheme="minorHAnsi"/>
        </w:rPr>
        <w:t xml:space="preserve"> in</w:t>
      </w:r>
      <w:r w:rsidRPr="009E18DE">
        <w:rPr>
          <w:rFonts w:cstheme="minorHAnsi"/>
          <w:sz w:val="14"/>
        </w:rPr>
        <w:t xml:space="preserve"> finding </w:t>
      </w:r>
      <w:r w:rsidRPr="009E18DE">
        <w:rPr>
          <w:rStyle w:val="StyleUnderline"/>
          <w:rFonts w:cstheme="minorHAnsi"/>
        </w:rPr>
        <w:t>not only new antibiotics, but</w:t>
      </w:r>
      <w:r w:rsidRPr="009E18DE">
        <w:rPr>
          <w:rStyle w:val="IntenseEmphasis"/>
          <w:rFonts w:cstheme="minorHAnsi"/>
        </w:rPr>
        <w:t xml:space="preserve"> new solutions</w:t>
      </w:r>
      <w:r w:rsidRPr="009E18DE">
        <w:rPr>
          <w:rFonts w:cstheme="minorHAnsi"/>
          <w:sz w:val="14"/>
        </w:rPr>
        <w:t xml:space="preserve"> to this problem,” she said. </w:t>
      </w:r>
      <w:r w:rsidRPr="009E18DE">
        <w:rPr>
          <w:rStyle w:val="IntenseEmphasis"/>
          <w:rFonts w:cstheme="minorHAnsi"/>
        </w:rPr>
        <w:t>There’s been a noticeable change in attitude and increased urgency</w:t>
      </w:r>
      <w:r w:rsidRPr="009E18DE">
        <w:rPr>
          <w:rFonts w:cstheme="minorHAnsi"/>
          <w:sz w:val="14"/>
        </w:rPr>
        <w:t xml:space="preserve"> surrounding antibiotic resistance, she said, one that she hadn’t seen even five years ago, let alone twenty. Until recently, that attitude change could be seen from places as high up as the U.S. federal government. In 2014, former President </w:t>
      </w:r>
      <w:r w:rsidRPr="009E18DE">
        <w:rPr>
          <w:rStyle w:val="IntenseEmphasis"/>
          <w:rFonts w:cstheme="minorHAnsi"/>
        </w:rPr>
        <w:t xml:space="preserve">Obama issued an </w:t>
      </w:r>
      <w:r w:rsidRPr="009E18DE">
        <w:rPr>
          <w:rStyle w:val="StyleUnderline"/>
          <w:rFonts w:cstheme="minorHAnsi"/>
        </w:rPr>
        <w:t>e</w:t>
      </w:r>
      <w:r w:rsidRPr="009E18DE">
        <w:rPr>
          <w:rStyle w:val="IntenseEmphasis"/>
          <w:rFonts w:cstheme="minorHAnsi"/>
          <w:sz w:val="24"/>
        </w:rPr>
        <w:t>x</w:t>
      </w:r>
      <w:r w:rsidRPr="009E18DE">
        <w:rPr>
          <w:rStyle w:val="StyleUnderline"/>
          <w:rFonts w:cstheme="minorHAnsi"/>
        </w:rPr>
        <w:t>ecutive</w:t>
      </w:r>
      <w:r w:rsidRPr="009E18DE">
        <w:rPr>
          <w:rStyle w:val="IntenseEmphasis"/>
          <w:rFonts w:cstheme="minorHAnsi"/>
        </w:rPr>
        <w:t xml:space="preserve"> </w:t>
      </w:r>
      <w:r w:rsidRPr="009E18DE">
        <w:rPr>
          <w:rStyle w:val="IntenseEmphasis"/>
          <w:rFonts w:cstheme="minorHAnsi"/>
          <w:sz w:val="24"/>
        </w:rPr>
        <w:t>o</w:t>
      </w:r>
      <w:r w:rsidRPr="009E18DE">
        <w:rPr>
          <w:rStyle w:val="StyleUnderline"/>
          <w:rFonts w:cstheme="minorHAnsi"/>
        </w:rPr>
        <w:t>rder aimed at addressing antibiotic resistance</w:t>
      </w:r>
      <w:r w:rsidRPr="009E18DE">
        <w:rPr>
          <w:rFonts w:cstheme="minorHAnsi"/>
          <w:sz w:val="14"/>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“There has been a lot of work</w:t>
      </w:r>
      <w:r w:rsidRPr="009E18DE">
        <w:rPr>
          <w:rFonts w:cstheme="minorHAnsi"/>
          <w:sz w:val="6"/>
        </w:rPr>
        <w:t xml:space="preserve"> </w:t>
      </w:r>
      <w:r w:rsidRPr="009E18DE">
        <w:rPr>
          <w:rFonts w:cstheme="minorHAnsi"/>
          <w:sz w:val="14"/>
        </w:rPr>
        <w:t xml:space="preserve">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9E18DE">
        <w:rPr>
          <w:rStyle w:val="StyleUnderline"/>
          <w:rFonts w:cstheme="minorHAnsi"/>
        </w:rPr>
        <w:t>cooperation between national and local health agencies</w:t>
      </w:r>
      <w:r w:rsidRPr="009E18DE">
        <w:rPr>
          <w:rFonts w:cstheme="minorHAnsi"/>
          <w:sz w:val="14"/>
        </w:rPr>
        <w:t xml:space="preserve"> that </w:t>
      </w:r>
      <w:r w:rsidRPr="009E18DE">
        <w:rPr>
          <w:rStyle w:val="StyleUnderline"/>
          <w:rFonts w:cstheme="minorHAnsi"/>
        </w:rPr>
        <w:t>enabled</w:t>
      </w:r>
      <w:r w:rsidRPr="009E18DE">
        <w:rPr>
          <w:rFonts w:cstheme="minorHAnsi"/>
          <w:sz w:val="14"/>
        </w:rPr>
        <w:t xml:space="preserve"> Nevada </w:t>
      </w:r>
      <w:r w:rsidRPr="009E18DE">
        <w:rPr>
          <w:rStyle w:val="StyleUnderline"/>
          <w:rFonts w:cstheme="minorHAnsi"/>
        </w:rPr>
        <w:t>doctors to stop the worst from happening</w:t>
      </w:r>
      <w:r w:rsidRPr="009E18DE">
        <w:rPr>
          <w:rFonts w:cstheme="minorHAnsi"/>
          <w:sz w:val="14"/>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9E18DE">
        <w:rPr>
          <w:rStyle w:val="Emphasis"/>
          <w:rFonts w:cstheme="minorHAnsi"/>
        </w:rPr>
        <w:t>it may</w:t>
      </w:r>
      <w:r w:rsidRPr="009E18DE">
        <w:rPr>
          <w:rFonts w:cstheme="minorHAnsi"/>
          <w:sz w:val="14"/>
        </w:rPr>
        <w:t xml:space="preserve"> help </w:t>
      </w:r>
      <w:r w:rsidRPr="009E18DE">
        <w:rPr>
          <w:rStyle w:val="Emphasis"/>
          <w:rFonts w:cstheme="minorHAnsi"/>
        </w:rPr>
        <w:t>prevent future cases from spilling into the public</w:t>
      </w:r>
      <w:r w:rsidRPr="009E18DE">
        <w:rPr>
          <w:rFonts w:cstheme="minorHAnsi"/>
          <w:sz w:val="14"/>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9E18DE">
        <w:rPr>
          <w:rStyle w:val="StyleUnderline"/>
          <w:rFonts w:cstheme="minorHAnsi"/>
        </w:rPr>
        <w:t>Even with the best public policy</w:t>
      </w:r>
      <w:r w:rsidRPr="009E18DE">
        <w:rPr>
          <w:rFonts w:cstheme="minorHAnsi"/>
          <w:sz w:val="14"/>
        </w:rPr>
        <w:t xml:space="preserve">, however, </w:t>
      </w:r>
      <w:r w:rsidRPr="009E18DE">
        <w:rPr>
          <w:rStyle w:val="IntenseEmphasis"/>
          <w:rFonts w:cstheme="minorHAnsi"/>
        </w:rPr>
        <w:t xml:space="preserve">there’s no clear light at the end of the tunnel. </w:t>
      </w:r>
      <w:r w:rsidRPr="009E18DE">
        <w:rPr>
          <w:rStyle w:val="StyleUnderline"/>
          <w:rFonts w:cstheme="minorHAnsi"/>
        </w:rPr>
        <w:t>Antibiotic resistance has gradually been worsening</w:t>
      </w:r>
      <w:r w:rsidRPr="009E18DE">
        <w:rPr>
          <w:rFonts w:cstheme="minorHAnsi"/>
          <w:sz w:val="14"/>
        </w:rPr>
        <w:t xml:space="preserve">, even within the last 15 to 20 years, when superbugs like methicillin-resistant Staphylococcus aureus (MRSA) first became widely known, said Hyun. The </w:t>
      </w:r>
      <w:r w:rsidRPr="009E18DE">
        <w:rPr>
          <w:rStyle w:val="Emphasis"/>
          <w:rFonts w:cstheme="minorHAnsi"/>
        </w:rPr>
        <w:t>effort</w:t>
      </w:r>
      <w:r w:rsidRPr="009E18DE">
        <w:rPr>
          <w:rFonts w:cstheme="minorHAnsi"/>
          <w:sz w:val="14"/>
        </w:rPr>
        <w:t xml:space="preserve"> needed </w:t>
      </w:r>
      <w:r w:rsidRPr="009E18DE">
        <w:rPr>
          <w:rStyle w:val="IntenseEmphasis"/>
          <w:rFonts w:cstheme="minorHAnsi"/>
        </w:rPr>
        <w:t>to develop new drugs has been in short supply, hamstrung by pharmaceutical companies’ inability to recoup the costs of bringing new antibiotics to market</w:t>
      </w:r>
      <w:r w:rsidRPr="009E18DE">
        <w:rPr>
          <w:rFonts w:cstheme="minorHAnsi"/>
          <w:sz w:val="14"/>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9E18DE">
        <w:rPr>
          <w:rStyle w:val="IntenseEmphasis"/>
          <w:rFonts w:cstheme="minorHAnsi"/>
        </w:rPr>
        <w:t xml:space="preserve">There’s </w:t>
      </w:r>
      <w:r w:rsidRPr="009E18DE">
        <w:rPr>
          <w:rStyle w:val="Emphasis"/>
          <w:rFonts w:cstheme="minorHAnsi"/>
        </w:rPr>
        <w:t>no army of sentient E. coli that will rise up and someday overthrow the human race</w:t>
      </w:r>
      <w:r w:rsidRPr="009E18DE">
        <w:rPr>
          <w:rFonts w:cstheme="minorHAnsi"/>
          <w:sz w:val="14"/>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9E18DE">
        <w:rPr>
          <w:rStyle w:val="Emphasis"/>
          <w:rFonts w:cstheme="minorHAnsi"/>
        </w:rPr>
        <w:t>The antibiotic apocalypse will be gentle</w:t>
      </w:r>
      <w:r w:rsidRPr="009E18DE">
        <w:rPr>
          <w:rFonts w:cstheme="minorHAnsi"/>
          <w:sz w:val="14"/>
        </w:rPr>
        <w:t>, if it fully arrives, but it won’t be any less devastating to the human spirit.</w:t>
      </w:r>
    </w:p>
    <w:p w14:paraId="4E5D9FD4" w14:textId="77777777" w:rsidR="009F3347" w:rsidRPr="009E18DE" w:rsidRDefault="009F3347" w:rsidP="009F3347">
      <w:pPr>
        <w:rPr>
          <w:rFonts w:cstheme="minorHAnsi"/>
        </w:rPr>
      </w:pPr>
    </w:p>
    <w:p w14:paraId="78C976FB" w14:textId="77777777" w:rsidR="009F3347" w:rsidRPr="009E18DE" w:rsidRDefault="009F3347" w:rsidP="009F3347">
      <w:pPr>
        <w:pStyle w:val="Heading4"/>
      </w:pPr>
      <w:bookmarkStart w:id="0" w:name="_Hlk518726725"/>
      <w:r w:rsidRPr="009E18DE">
        <w:t>ABR is slow and gradual --- reject their alarmism</w:t>
      </w:r>
    </w:p>
    <w:p w14:paraId="63E67BC2" w14:textId="77777777" w:rsidR="009F3347" w:rsidRPr="009E18DE" w:rsidRDefault="009F3347" w:rsidP="009F3347">
      <w:r w:rsidRPr="009E18DE">
        <w:rPr>
          <w:rStyle w:val="Style13ptBold"/>
        </w:rPr>
        <w:t>Smith 16</w:t>
      </w:r>
      <w:r w:rsidRPr="009E18DE">
        <w:t xml:space="preserve"> [Drew Smith 16, former R&amp;D director at MicroPhage and SomaLogic, 6/14/16, “The Myth Of The Post-Antibiotic Era,” </w:t>
      </w:r>
      <w:hyperlink r:id="rId41" w:anchor="db027696fa83" w:history="1">
        <w:r w:rsidRPr="009E18DE">
          <w:rPr>
            <w:rStyle w:val="Hyperlink"/>
          </w:rPr>
          <w:t>https://www.forbes.com/sites/quora/2016/06/14/the-myth-of-the-post-antibiotic-era/#db027696fa83</w:t>
        </w:r>
      </w:hyperlink>
      <w:r w:rsidRPr="009E18DE">
        <w:t>]</w:t>
      </w:r>
    </w:p>
    <w:p w14:paraId="1C26B5FE" w14:textId="77777777" w:rsidR="009F3347" w:rsidRPr="009E18DE" w:rsidRDefault="009F3347" w:rsidP="009F3347">
      <w:pPr>
        <w:rPr>
          <w:sz w:val="12"/>
        </w:rPr>
      </w:pPr>
      <w:r w:rsidRPr="009E18DE">
        <w:rPr>
          <w:sz w:val="12"/>
        </w:rPr>
        <w:t xml:space="preserve">Right now, </w:t>
      </w:r>
      <w:r w:rsidRPr="009E18DE">
        <w:rPr>
          <w:rStyle w:val="StyleUnderline"/>
        </w:rPr>
        <w:t>drug resistant infections are mainly a threat to those that are already sick</w:t>
      </w:r>
      <w:r w:rsidRPr="009E18DE">
        <w:rPr>
          <w:sz w:val="12"/>
        </w:rPr>
        <w:t xml:space="preserve"> and/or in medical facilities. But, if we continue down this path, </w:t>
      </w:r>
      <w:r w:rsidRPr="009E18DE">
        <w:rPr>
          <w:rStyle w:val="StyleUnderline"/>
        </w:rPr>
        <w:t xml:space="preserve">mundane infections in the otherwise healthy could </w:t>
      </w:r>
      <w:r w:rsidRPr="009E18DE">
        <w:rPr>
          <w:rStyle w:val="Emphasis"/>
        </w:rPr>
        <w:t>someday</w:t>
      </w:r>
      <w:r w:rsidRPr="009E18DE">
        <w:rPr>
          <w:rStyle w:val="StyleUnderline"/>
        </w:rPr>
        <w:t xml:space="preserve"> morph into life-threatening ordeals</w:t>
      </w:r>
      <w:r w:rsidRPr="009E18DE">
        <w:rPr>
          <w:sz w:val="12"/>
        </w:rPr>
        <w:t xml:space="preserve">, and simple medical procedures and surgeries may be skipped to avoid risk of infection. </w:t>
      </w:r>
      <w:r w:rsidRPr="009E18DE">
        <w:rPr>
          <w:rStyle w:val="StyleUnderline"/>
        </w:rPr>
        <w:t>However</w:t>
      </w:r>
      <w:r w:rsidRPr="009E18DE">
        <w:rPr>
          <w:sz w:val="12"/>
        </w:rPr>
        <w:t xml:space="preserve">, while this threat is real, it’s important to keep in mind that </w:t>
      </w:r>
      <w:r w:rsidRPr="009E18DE">
        <w:rPr>
          <w:rStyle w:val="StyleUnderline"/>
        </w:rPr>
        <w:t xml:space="preserve">this is an </w:t>
      </w:r>
      <w:r w:rsidRPr="009E18DE">
        <w:rPr>
          <w:rStyle w:val="Emphasis"/>
        </w:rPr>
        <w:t>ongoing, gradual challenge</w:t>
      </w:r>
      <w:r w:rsidRPr="009E18DE">
        <w:rPr>
          <w:rStyle w:val="StyleUnderline"/>
        </w:rPr>
        <w:t xml:space="preserve">; it’s extremely unlikely that a </w:t>
      </w:r>
      <w:r w:rsidRPr="009E18DE">
        <w:rPr>
          <w:rStyle w:val="Emphasis"/>
        </w:rPr>
        <w:t>single event</w:t>
      </w:r>
      <w:r w:rsidRPr="009E18DE">
        <w:rPr>
          <w:rStyle w:val="StyleUnderline"/>
        </w:rPr>
        <w:t xml:space="preserve"> will herald with complete certainty the abrupt end of modern medicine</w:t>
      </w:r>
      <w:r w:rsidRPr="009E18DE">
        <w:rPr>
          <w:sz w:val="12"/>
        </w:rPr>
        <w:t xml:space="preserve"> as we know it. In this context, those </w:t>
      </w:r>
      <w:r w:rsidRPr="009E18DE">
        <w:rPr>
          <w:rStyle w:val="Emphasis"/>
        </w:rPr>
        <w:t>scary headlines are inappropriate</w:t>
      </w:r>
      <w:r w:rsidRPr="009E18DE">
        <w:rPr>
          <w:sz w:val="12"/>
        </w:rPr>
        <w:t xml:space="preserve">, if not numbing and counterproductive. In May, Ars wrote about some </w:t>
      </w:r>
      <w:r w:rsidRPr="009E18DE">
        <w:rPr>
          <w:rStyle w:val="StyleUnderline"/>
        </w:rPr>
        <w:t>alarmist and inaccurate news stories dealing with a newly identified</w:t>
      </w:r>
      <w:r w:rsidRPr="009E18DE">
        <w:rPr>
          <w:sz w:val="12"/>
        </w:rPr>
        <w:t xml:space="preserve"> type of </w:t>
      </w:r>
      <w:r w:rsidRPr="009E18DE">
        <w:rPr>
          <w:rStyle w:val="StyleUnderline"/>
        </w:rPr>
        <w:t>drug resistance</w:t>
      </w:r>
      <w:r w:rsidRPr="009E18DE">
        <w:rPr>
          <w:sz w:val="12"/>
        </w:rPr>
        <w:t xml:space="preserve">—one that makes bacteria resistant to a last-resort antibiotic called colistin and can spread between bacteria easily. The headlines </w:t>
      </w:r>
      <w:r w:rsidRPr="009E18DE">
        <w:rPr>
          <w:rStyle w:val="StyleUnderline"/>
        </w:rPr>
        <w:t>blared that it was the “first” time such a dastardly microbe had seeped into the US—which is not true</w:t>
      </w:r>
      <w:r w:rsidRPr="009E18DE">
        <w:rPr>
          <w:sz w:val="12"/>
        </w:rPr>
        <w:t xml:space="preserve">. And </w:t>
      </w:r>
      <w:r w:rsidRPr="009E18DE">
        <w:rPr>
          <w:rStyle w:val="StyleUnderline"/>
        </w:rPr>
        <w:t xml:space="preserve">they suggested that it would certainly mark the end of antibiotics—also not true. </w:t>
      </w:r>
      <w:r w:rsidRPr="009E18DE">
        <w:rPr>
          <w:sz w:val="12"/>
        </w:rPr>
        <w:t xml:space="preserve">This week, </w:t>
      </w:r>
      <w:r w:rsidRPr="009E18DE">
        <w:rPr>
          <w:rStyle w:val="StyleUnderline"/>
        </w:rPr>
        <w:t>scientists provided updates on tracking</w:t>
      </w:r>
      <w:r w:rsidRPr="009E18DE">
        <w:rPr>
          <w:sz w:val="12"/>
        </w:rPr>
        <w:t xml:space="preserve"> that type of </w:t>
      </w:r>
      <w:r w:rsidRPr="009E18DE">
        <w:rPr>
          <w:rStyle w:val="StyleUnderline"/>
        </w:rPr>
        <w:t xml:space="preserve">resistance, and </w:t>
      </w:r>
      <w:r w:rsidRPr="009E18DE">
        <w:rPr>
          <w:rStyle w:val="Emphasis"/>
        </w:rPr>
        <w:t>of course some alarmist headlines followed</w:t>
      </w:r>
      <w:r w:rsidRPr="009E18DE">
        <w:rPr>
          <w:sz w:val="12"/>
        </w:rPr>
        <w:t xml:space="preserve">. Yet, </w:t>
      </w:r>
      <w:r w:rsidRPr="009E18DE">
        <w:rPr>
          <w:rStyle w:val="StyleUnderline"/>
        </w:rPr>
        <w:t>the new data actually suggests</w:t>
      </w:r>
      <w:r w:rsidRPr="009E18DE">
        <w:rPr>
          <w:sz w:val="12"/>
        </w:rPr>
        <w:t xml:space="preserve"> that a </w:t>
      </w:r>
      <w:r w:rsidRPr="009E18DE">
        <w:rPr>
          <w:rStyle w:val="Emphasis"/>
        </w:rPr>
        <w:t>tempering</w:t>
      </w:r>
      <w:r w:rsidRPr="009E18DE">
        <w:rPr>
          <w:sz w:val="12"/>
        </w:rPr>
        <w:t xml:space="preserve"> of </w:t>
      </w:r>
      <w:r w:rsidRPr="009E18DE">
        <w:rPr>
          <w:rStyle w:val="StyleUnderline"/>
        </w:rPr>
        <w:t>concerns</w:t>
      </w:r>
      <w:r w:rsidRPr="009E18DE">
        <w:rPr>
          <w:sz w:val="12"/>
        </w:rPr>
        <w:t xml:space="preserve"> about this particular resistance may be in order. It turns out that this “dreaded,” "scary," “nightmare” of a drug-resistant microbe has been in the US for more than a year and elsewhere in the world since as far back as 2005—it’s just that nobody noticed it. And nobody noticed it because so far it hasn’t been the dreaded, scary nightmare some have feared. “</w:t>
      </w:r>
      <w:r w:rsidRPr="009E18DE">
        <w:rPr>
          <w:rStyle w:val="Emphasis"/>
        </w:rPr>
        <w:t>It’s not a huge cause for concern</w:t>
      </w:r>
      <w:r w:rsidRPr="009E18DE">
        <w:rPr>
          <w:sz w:val="12"/>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9E18DE">
        <w:rPr>
          <w:rStyle w:val="StyleUnderline"/>
        </w:rPr>
        <w:t>people initially started digging for this new type of drug resistance</w:t>
      </w:r>
      <w:r w:rsidRPr="009E18DE">
        <w:rPr>
          <w:sz w:val="12"/>
        </w:rPr>
        <w:t>—a gene called mcr-1—</w:t>
      </w:r>
      <w:r w:rsidRPr="009E18DE">
        <w:rPr>
          <w:rStyle w:val="StyleUnderline"/>
        </w:rPr>
        <w:t>out of concern that it makes bacteria resistant to</w:t>
      </w:r>
      <w:r w:rsidRPr="009E18DE">
        <w:rPr>
          <w:sz w:val="12"/>
        </w:rPr>
        <w:t xml:space="preserve"> the antibiotic </w:t>
      </w:r>
      <w:r w:rsidRPr="009E18DE">
        <w:rPr>
          <w:rStyle w:val="StyleUnderline"/>
        </w:rPr>
        <w:t>colistin</w:t>
      </w:r>
      <w:r w:rsidRPr="009E18DE">
        <w:rPr>
          <w:sz w:val="12"/>
        </w:rPr>
        <w:t xml:space="preserve">, which is a relatively toxic drug used only when nearly all others have failed against a multi-drug resistant infection. </w:t>
      </w:r>
      <w:r w:rsidRPr="009E18DE">
        <w:rPr>
          <w:rStyle w:val="StyleUnderline"/>
        </w:rPr>
        <w:t>Bacteria have shown up with colistin resistance before</w:t>
      </w:r>
      <w:r w:rsidRPr="009E18DE">
        <w:rPr>
          <w:sz w:val="12"/>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9E18DE">
        <w:rPr>
          <w:rStyle w:val="StyleUnderline"/>
        </w:rPr>
        <w:t>If colistin-resistant bacteria shared their</w:t>
      </w:r>
      <w:r w:rsidRPr="009E18DE">
        <w:rPr>
          <w:sz w:val="12"/>
        </w:rPr>
        <w:t xml:space="preserve"> mcr-1 </w:t>
      </w:r>
      <w:r w:rsidRPr="009E18DE">
        <w:rPr>
          <w:rStyle w:val="StyleUnderline"/>
        </w:rPr>
        <w:t>plasmid with others</w:t>
      </w:r>
      <w:r w:rsidRPr="009E18DE">
        <w:rPr>
          <w:sz w:val="12"/>
        </w:rPr>
        <w:t xml:space="preserve"> that are </w:t>
      </w:r>
      <w:r w:rsidRPr="009E18DE">
        <w:rPr>
          <w:rStyle w:val="StyleUnderline"/>
        </w:rPr>
        <w:t>already resistant to lots of antibiotics, they could create a long-feared invincible germ</w:t>
      </w:r>
      <w:r w:rsidRPr="009E18DE">
        <w:rPr>
          <w:sz w:val="12"/>
        </w:rPr>
        <w:t xml:space="preserve">—a “pan-resistant” bacteria. "Doesn't scare me" </w:t>
      </w:r>
      <w:r w:rsidRPr="009E18DE">
        <w:rPr>
          <w:rStyle w:val="Emphasis"/>
        </w:rPr>
        <w:t>So far that doesn’t seem to be happening</w:t>
      </w:r>
      <w:r w:rsidRPr="009E18DE">
        <w:rPr>
          <w:sz w:val="12"/>
        </w:rPr>
        <w:t xml:space="preserve">, though, Castanheira said. </w:t>
      </w:r>
      <w:r w:rsidRPr="009E18DE">
        <w:rPr>
          <w:rStyle w:val="StyleUnderline"/>
        </w:rPr>
        <w:t>In more than a decade of skulking around</w:t>
      </w:r>
      <w:r w:rsidRPr="009E18DE">
        <w:rPr>
          <w:sz w:val="12"/>
        </w:rPr>
        <w:t xml:space="preserve">, mcr-1 has made its way into bacteria in animals, people, and soil all over the world. Yet, </w:t>
      </w:r>
      <w:r w:rsidRPr="009E18DE">
        <w:rPr>
          <w:rStyle w:val="StyleUnderline"/>
        </w:rPr>
        <w:t>all of the</w:t>
      </w:r>
      <w:r w:rsidRPr="009E18DE">
        <w:rPr>
          <w:sz w:val="12"/>
        </w:rPr>
        <w:t xml:space="preserve"> mcr-1 carrying </w:t>
      </w:r>
      <w:r w:rsidRPr="009E18DE">
        <w:rPr>
          <w:rStyle w:val="StyleUnderline"/>
        </w:rPr>
        <w:t xml:space="preserve">microbes examined have been susceptible to </w:t>
      </w:r>
      <w:r w:rsidRPr="009E18DE">
        <w:rPr>
          <w:rStyle w:val="Emphasis"/>
        </w:rPr>
        <w:t>at least one antibiotic—and often several</w:t>
      </w:r>
      <w:r w:rsidRPr="009E18DE">
        <w:rPr>
          <w:sz w:val="12"/>
        </w:rPr>
        <w:t>.</w:t>
      </w:r>
    </w:p>
    <w:bookmarkEnd w:id="0"/>
    <w:p w14:paraId="4AC34523" w14:textId="6B6F134D" w:rsidR="009F3347" w:rsidRPr="009E18DE" w:rsidRDefault="009F3347" w:rsidP="009F3347">
      <w:pPr>
        <w:pStyle w:val="Heading3"/>
        <w:spacing w:before="0"/>
      </w:pPr>
      <w:r w:rsidRPr="009E18DE">
        <w:t>AT Disease – Burnout</w:t>
      </w:r>
    </w:p>
    <w:p w14:paraId="40402655" w14:textId="77777777" w:rsidR="009F3347" w:rsidRPr="009E18DE" w:rsidRDefault="009F3347" w:rsidP="009F3347"/>
    <w:p w14:paraId="780B63D1" w14:textId="77777777" w:rsidR="009F3347" w:rsidRPr="009E18DE" w:rsidRDefault="009F3347" w:rsidP="009F3347">
      <w:pPr>
        <w:pStyle w:val="Heading4"/>
      </w:pPr>
      <w:r w:rsidRPr="009E18DE">
        <w:t>Resiliency, intervening actors, burnout</w:t>
      </w:r>
    </w:p>
    <w:p w14:paraId="68013A11" w14:textId="77777777" w:rsidR="009F3347" w:rsidRPr="009E18DE" w:rsidRDefault="009F3347" w:rsidP="009F3347">
      <w:r w:rsidRPr="009E18DE">
        <w:rPr>
          <w:rStyle w:val="Style13ptBold"/>
        </w:rPr>
        <w:t>Adalja, 16</w:t>
      </w:r>
      <w:r w:rsidRPr="009E18DE">
        <w:t xml:space="preserve"> - infectious-disease physician at the University of Pittsburgh (Amesh, "Why Hasn't Disease Wiped out the Human Race?," </w:t>
      </w:r>
      <w:r w:rsidRPr="009E18DE">
        <w:rPr>
          <w:i/>
        </w:rPr>
        <w:t>The Atlantic</w:t>
      </w:r>
      <w:r w:rsidRPr="009E18DE">
        <w:t>, 6-17-2016, https://www.theatlantic.com/health/archive/2016/06/infectious-diseases-extinction/487514/)</w:t>
      </w:r>
    </w:p>
    <w:p w14:paraId="121D82CF" w14:textId="77777777" w:rsidR="009F3347" w:rsidRPr="009E18DE" w:rsidRDefault="009F3347" w:rsidP="009F3347">
      <w:pPr>
        <w:rPr>
          <w:sz w:val="16"/>
        </w:rPr>
      </w:pPr>
      <w:r w:rsidRPr="009E18DE">
        <w:rPr>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9E18DE">
        <w:rPr>
          <w:rStyle w:val="StyleUnderline"/>
        </w:rPr>
        <w:t>outside of fiction</w:t>
      </w:r>
      <w:r w:rsidRPr="009E18DE">
        <w:rPr>
          <w:sz w:val="16"/>
        </w:rPr>
        <w:t xml:space="preserve">, </w:t>
      </w:r>
      <w:r w:rsidRPr="009E18DE">
        <w:rPr>
          <w:rStyle w:val="StyleUnderline"/>
        </w:rPr>
        <w:t xml:space="preserve">there’s </w:t>
      </w:r>
      <w:r w:rsidRPr="009E18DE">
        <w:rPr>
          <w:rStyle w:val="Emphasis"/>
        </w:rPr>
        <w:t>no reason</w:t>
      </w:r>
      <w:r w:rsidRPr="009E18DE">
        <w:rPr>
          <w:rStyle w:val="StyleUnderline"/>
        </w:rPr>
        <w:t xml:space="preserve"> to expect</w:t>
      </w:r>
      <w:r w:rsidRPr="009E18DE">
        <w:rPr>
          <w:sz w:val="16"/>
        </w:rPr>
        <w:t xml:space="preserve"> alien </w:t>
      </w:r>
      <w:r w:rsidRPr="009E18DE">
        <w:rPr>
          <w:rStyle w:val="StyleUnderline"/>
        </w:rPr>
        <w:t>pathogens to wage war on the human race any time soon</w:t>
      </w:r>
      <w:r w:rsidRPr="009E18DE">
        <w:rPr>
          <w:sz w:val="16"/>
        </w:rPr>
        <w:t xml:space="preserve">, </w:t>
      </w:r>
      <w:r w:rsidRPr="009E18DE">
        <w:rPr>
          <w:rStyle w:val="StyleUnderline"/>
        </w:rPr>
        <w:t xml:space="preserve">and my analysis suggests that any real-life domestic microbe reaching an extinction level of threat probably is just as </w:t>
      </w:r>
      <w:r w:rsidRPr="009E18DE">
        <w:rPr>
          <w:rStyle w:val="Emphasis"/>
        </w:rPr>
        <w:t>unlikely</w:t>
      </w:r>
      <w:r w:rsidRPr="009E18DE">
        <w:rPr>
          <w:sz w:val="16"/>
        </w:rPr>
        <w:t>.</w:t>
      </w:r>
    </w:p>
    <w:p w14:paraId="112FF081" w14:textId="77777777" w:rsidR="009F3347" w:rsidRPr="009E18DE" w:rsidRDefault="009F3347" w:rsidP="009F3347">
      <w:pPr>
        <w:rPr>
          <w:sz w:val="16"/>
        </w:rPr>
      </w:pPr>
      <w:r w:rsidRPr="009E18DE">
        <w:rPr>
          <w:sz w:val="16"/>
        </w:rPr>
        <w:t>When humans began to focus their minds on the problems posed by infectious disease, human life ceased being nasty, brutish, and short.</w:t>
      </w:r>
    </w:p>
    <w:p w14:paraId="772A4C44" w14:textId="77777777" w:rsidR="009F3347" w:rsidRPr="009E18DE" w:rsidRDefault="009F3347" w:rsidP="009F3347">
      <w:pPr>
        <w:rPr>
          <w:sz w:val="16"/>
        </w:rPr>
      </w:pPr>
      <w:r w:rsidRPr="009E18DE">
        <w:rPr>
          <w:rStyle w:val="StyleUnderline"/>
        </w:rPr>
        <w:t>Any apocalyptic pathogen would need to possess</w:t>
      </w:r>
      <w:r w:rsidRPr="009E18DE">
        <w:rPr>
          <w:sz w:val="16"/>
        </w:rPr>
        <w:t xml:space="preserve"> a very special combination of </w:t>
      </w:r>
      <w:r w:rsidRPr="009E18DE">
        <w:rPr>
          <w:rStyle w:val="StyleUnderline"/>
        </w:rPr>
        <w:t>two attributes</w:t>
      </w:r>
      <w:r w:rsidRPr="009E18DE">
        <w:rPr>
          <w:sz w:val="16"/>
        </w:rPr>
        <w:t xml:space="preserve">. First, </w:t>
      </w:r>
      <w:r w:rsidRPr="009E18DE">
        <w:rPr>
          <w:rStyle w:val="StyleUnderline"/>
        </w:rPr>
        <w:t xml:space="preserve">it would have to be </w:t>
      </w:r>
      <w:r w:rsidRPr="009E18DE">
        <w:rPr>
          <w:rStyle w:val="Emphasis"/>
        </w:rPr>
        <w:t>so unfamiliar</w:t>
      </w:r>
      <w:r w:rsidRPr="009E18DE">
        <w:rPr>
          <w:rStyle w:val="StyleUnderline"/>
        </w:rPr>
        <w:t xml:space="preserve"> that no existing therapy or vaccine could be applied to it</w:t>
      </w:r>
      <w:r w:rsidRPr="009E18DE">
        <w:rPr>
          <w:sz w:val="16"/>
        </w:rPr>
        <w:t xml:space="preserve">. Second, </w:t>
      </w:r>
      <w:r w:rsidRPr="009E18DE">
        <w:rPr>
          <w:rStyle w:val="StyleUnderline"/>
        </w:rPr>
        <w:t xml:space="preserve">it would need to have a high and </w:t>
      </w:r>
      <w:r w:rsidRPr="009E18DE">
        <w:rPr>
          <w:rStyle w:val="Emphasis"/>
        </w:rPr>
        <w:t>surreptitious transmissibility</w:t>
      </w:r>
      <w:r w:rsidRPr="009E18DE">
        <w:rPr>
          <w:sz w:val="16"/>
        </w:rPr>
        <w:t xml:space="preserve"> </w:t>
      </w:r>
      <w:r w:rsidRPr="009E18DE">
        <w:rPr>
          <w:rStyle w:val="StyleUnderline"/>
        </w:rPr>
        <w:t>before symptoms occur</w:t>
      </w:r>
      <w:r w:rsidRPr="009E18DE">
        <w:rPr>
          <w:sz w:val="16"/>
        </w:rPr>
        <w:t xml:space="preserve">. The first is essential because </w:t>
      </w:r>
      <w:r w:rsidRPr="009E18DE">
        <w:rPr>
          <w:rStyle w:val="StyleUnderline"/>
        </w:rPr>
        <w:t>any microbe</w:t>
      </w:r>
      <w:r w:rsidRPr="009E18DE">
        <w:rPr>
          <w:sz w:val="16"/>
        </w:rPr>
        <w:t xml:space="preserve"> from a known class of pathogens would, by definition, </w:t>
      </w:r>
      <w:r w:rsidRPr="009E18DE">
        <w:rPr>
          <w:rStyle w:val="StyleUnderline"/>
        </w:rPr>
        <w:t xml:space="preserve">have family members that could serve as </w:t>
      </w:r>
      <w:r w:rsidRPr="009E18DE">
        <w:rPr>
          <w:rStyle w:val="Emphasis"/>
        </w:rPr>
        <w:t>models for containment</w:t>
      </w:r>
      <w:r w:rsidRPr="009E18DE">
        <w:rPr>
          <w:sz w:val="16"/>
        </w:rPr>
        <w:t xml:space="preserve"> </w:t>
      </w:r>
      <w:r w:rsidRPr="009E18DE">
        <w:rPr>
          <w:rStyle w:val="StyleUnderline"/>
        </w:rPr>
        <w:t>and</w:t>
      </w:r>
      <w:r w:rsidRPr="009E18DE">
        <w:rPr>
          <w:sz w:val="16"/>
        </w:rPr>
        <w:t xml:space="preserve"> </w:t>
      </w:r>
      <w:r w:rsidRPr="009E18DE">
        <w:rPr>
          <w:rStyle w:val="Emphasis"/>
        </w:rPr>
        <w:t>countermeasures</w:t>
      </w:r>
      <w:r w:rsidRPr="009E18DE">
        <w:rPr>
          <w:sz w:val="16"/>
        </w:rPr>
        <w:t xml:space="preserve">. </w:t>
      </w:r>
      <w:r w:rsidRPr="009E18DE">
        <w:rPr>
          <w:rStyle w:val="StyleUnderline"/>
        </w:rPr>
        <w:t>The second would allow the</w:t>
      </w:r>
      <w:r w:rsidRPr="009E18DE">
        <w:rPr>
          <w:sz w:val="16"/>
        </w:rPr>
        <w:t xml:space="preserve"> hypothetical </w:t>
      </w:r>
      <w:r w:rsidRPr="009E18DE">
        <w:rPr>
          <w:rStyle w:val="StyleUnderline"/>
        </w:rPr>
        <w:t>disease to spread without being detected</w:t>
      </w:r>
      <w:r w:rsidRPr="009E18DE">
        <w:rPr>
          <w:sz w:val="16"/>
        </w:rPr>
        <w:t xml:space="preserve"> by even the most astute clinicians.</w:t>
      </w:r>
    </w:p>
    <w:p w14:paraId="2CBCD0E1" w14:textId="77777777" w:rsidR="009F3347" w:rsidRPr="009E18DE" w:rsidRDefault="009F3347" w:rsidP="009F3347">
      <w:pPr>
        <w:rPr>
          <w:sz w:val="16"/>
        </w:rPr>
      </w:pPr>
      <w:r w:rsidRPr="009E18DE">
        <w:rPr>
          <w:rStyle w:val="Emphasis"/>
        </w:rPr>
        <w:t>The three infectious diseases most likely to be considered extinction-level threats</w:t>
      </w:r>
      <w:r w:rsidRPr="009E18DE">
        <w:rPr>
          <w:rStyle w:val="StyleUnderline"/>
        </w:rPr>
        <w:t xml:space="preserve"> in the world today</w:t>
      </w:r>
      <w:r w:rsidRPr="009E18DE">
        <w:rPr>
          <w:sz w:val="16"/>
        </w:rPr>
        <w:t>—</w:t>
      </w:r>
      <w:r w:rsidRPr="009E18DE">
        <w:rPr>
          <w:rStyle w:val="Emphasis"/>
        </w:rPr>
        <w:t>influenza</w:t>
      </w:r>
      <w:r w:rsidRPr="009E18DE">
        <w:rPr>
          <w:sz w:val="16"/>
        </w:rPr>
        <w:t xml:space="preserve">, </w:t>
      </w:r>
      <w:r w:rsidRPr="009E18DE">
        <w:rPr>
          <w:rStyle w:val="Emphasis"/>
        </w:rPr>
        <w:t>HIV</w:t>
      </w:r>
      <w:r w:rsidRPr="009E18DE">
        <w:rPr>
          <w:sz w:val="16"/>
        </w:rPr>
        <w:t xml:space="preserve">, </w:t>
      </w:r>
      <w:r w:rsidRPr="009E18DE">
        <w:rPr>
          <w:rStyle w:val="StyleUnderline"/>
        </w:rPr>
        <w:t>and</w:t>
      </w:r>
      <w:r w:rsidRPr="009E18DE">
        <w:rPr>
          <w:sz w:val="16"/>
        </w:rPr>
        <w:t xml:space="preserve"> </w:t>
      </w:r>
      <w:r w:rsidRPr="009E18DE">
        <w:rPr>
          <w:rStyle w:val="Emphasis"/>
        </w:rPr>
        <w:t>Ebola</w:t>
      </w:r>
      <w:r w:rsidRPr="009E18DE">
        <w:rPr>
          <w:sz w:val="16"/>
        </w:rPr>
        <w:t>—</w:t>
      </w:r>
      <w:r w:rsidRPr="009E18DE">
        <w:rPr>
          <w:rStyle w:val="Emphasis"/>
        </w:rPr>
        <w:t>don’t meet these two requirements</w:t>
      </w:r>
      <w:r w:rsidRPr="009E18DE">
        <w:rPr>
          <w:sz w:val="16"/>
        </w:rPr>
        <w:t xml:space="preserve">. </w:t>
      </w:r>
      <w:r w:rsidRPr="009E18DE">
        <w:rPr>
          <w:rStyle w:val="StyleUnderline"/>
        </w:rPr>
        <w:t>Influenza</w:t>
      </w:r>
      <w:r w:rsidRPr="009E18DE">
        <w:rPr>
          <w:sz w:val="16"/>
        </w:rPr>
        <w:t xml:space="preserve">, for instance, despite its well-established ability to kill on a large scale, its contagiousness, and its unrivaled ability to shift and drift away from our vaccines, </w:t>
      </w:r>
      <w:r w:rsidRPr="009E18DE">
        <w:rPr>
          <w:rStyle w:val="StyleUnderline"/>
        </w:rPr>
        <w:t>is</w:t>
      </w:r>
      <w:r w:rsidRPr="009E18DE">
        <w:rPr>
          <w:sz w:val="16"/>
        </w:rPr>
        <w:t xml:space="preserve"> still what I would call </w:t>
      </w:r>
      <w:r w:rsidRPr="009E18DE">
        <w:rPr>
          <w:rStyle w:val="StyleUnderline"/>
        </w:rPr>
        <w:t>a</w:t>
      </w:r>
      <w:r w:rsidRPr="009E18DE">
        <w:rPr>
          <w:sz w:val="16"/>
        </w:rPr>
        <w:t xml:space="preserve"> “</w:t>
      </w:r>
      <w:r w:rsidRPr="009E18DE">
        <w:rPr>
          <w:rStyle w:val="Emphasis"/>
        </w:rPr>
        <w:t>known unknown</w:t>
      </w:r>
      <w:r w:rsidRPr="009E18DE">
        <w:rPr>
          <w:sz w:val="16"/>
        </w:rPr>
        <w:t xml:space="preserve">.” While there are many mysteries about how new flu strains emerge, from at least the time of Hippocrates, </w:t>
      </w:r>
      <w:r w:rsidRPr="009E18DE">
        <w:rPr>
          <w:rStyle w:val="StyleUnderline"/>
        </w:rPr>
        <w:t>humans have been attuned to its risk</w:t>
      </w:r>
      <w:r w:rsidRPr="009E18DE">
        <w:rPr>
          <w:sz w:val="16"/>
        </w:rPr>
        <w:t xml:space="preserve">. And in the modern era, </w:t>
      </w:r>
      <w:r w:rsidRPr="009E18DE">
        <w:rPr>
          <w:rStyle w:val="StyleUnderline"/>
        </w:rPr>
        <w:t xml:space="preserve">a </w:t>
      </w:r>
      <w:r w:rsidRPr="009E18DE">
        <w:rPr>
          <w:rStyle w:val="Emphasis"/>
        </w:rPr>
        <w:t>full-fledged industry</w:t>
      </w:r>
      <w:r w:rsidRPr="009E18DE">
        <w:rPr>
          <w:rStyle w:val="StyleUnderline"/>
        </w:rPr>
        <w:t xml:space="preserve"> of influenza preparedness exists</w:t>
      </w:r>
      <w:r w:rsidRPr="009E18DE">
        <w:rPr>
          <w:sz w:val="16"/>
        </w:rPr>
        <w:t xml:space="preserve">, </w:t>
      </w:r>
      <w:r w:rsidRPr="009E18DE">
        <w:rPr>
          <w:rStyle w:val="StyleUnderline"/>
        </w:rPr>
        <w:t xml:space="preserve">with </w:t>
      </w:r>
      <w:r w:rsidRPr="009E18DE">
        <w:rPr>
          <w:rStyle w:val="Emphasis"/>
        </w:rPr>
        <w:t>effective vaccine strategies</w:t>
      </w:r>
      <w:r w:rsidRPr="009E18DE">
        <w:rPr>
          <w:rStyle w:val="StyleUnderline"/>
        </w:rPr>
        <w:t xml:space="preserve"> and </w:t>
      </w:r>
      <w:r w:rsidRPr="009E18DE">
        <w:rPr>
          <w:rStyle w:val="Emphasis"/>
        </w:rPr>
        <w:t>antiviral therapies</w:t>
      </w:r>
      <w:r w:rsidRPr="009E18DE">
        <w:rPr>
          <w:sz w:val="16"/>
        </w:rPr>
        <w:t>.</w:t>
      </w:r>
    </w:p>
    <w:p w14:paraId="62A60B19" w14:textId="77777777" w:rsidR="009F3347" w:rsidRPr="009E18DE" w:rsidRDefault="009F3347" w:rsidP="009F3347">
      <w:pPr>
        <w:rPr>
          <w:sz w:val="16"/>
        </w:rPr>
      </w:pPr>
      <w:r w:rsidRPr="009E18DE">
        <w:rPr>
          <w:rStyle w:val="StyleUnderline"/>
        </w:rPr>
        <w:t>HIV</w:t>
      </w:r>
      <w:r w:rsidRPr="009E18DE">
        <w:rPr>
          <w:sz w:val="16"/>
        </w:rPr>
        <w:t xml:space="preserve">, which has killed 39 million people over several decades, </w:t>
      </w:r>
      <w:r w:rsidRPr="009E18DE">
        <w:rPr>
          <w:rStyle w:val="StyleUnderline"/>
        </w:rPr>
        <w:t xml:space="preserve">is </w:t>
      </w:r>
      <w:r w:rsidRPr="009E18DE">
        <w:rPr>
          <w:rStyle w:val="Emphasis"/>
        </w:rPr>
        <w:t>similarly limited</w:t>
      </w:r>
      <w:r w:rsidRPr="009E18DE">
        <w:rPr>
          <w:rStyle w:val="StyleUnderline"/>
        </w:rPr>
        <w:t xml:space="preserve"> due to several factors</w:t>
      </w:r>
      <w:r w:rsidRPr="009E18DE">
        <w:rPr>
          <w:sz w:val="16"/>
        </w:rPr>
        <w:t xml:space="preserve">. Most importantly, </w:t>
      </w:r>
      <w:r w:rsidRPr="009E18DE">
        <w:rPr>
          <w:rStyle w:val="StyleUnderline"/>
        </w:rPr>
        <w:t>HIV’s dependency on blood and body fluid for transmission</w:t>
      </w:r>
      <w:r w:rsidRPr="009E18DE">
        <w:rPr>
          <w:sz w:val="16"/>
        </w:rPr>
        <w:t xml:space="preserve"> (similar to Ebola) </w:t>
      </w:r>
      <w:r w:rsidRPr="009E18DE">
        <w:rPr>
          <w:rStyle w:val="StyleUnderline"/>
        </w:rPr>
        <w:t>requires</w:t>
      </w:r>
      <w:r w:rsidRPr="009E18DE">
        <w:rPr>
          <w:sz w:val="16"/>
        </w:rPr>
        <w:t xml:space="preserve"> </w:t>
      </w:r>
      <w:r w:rsidRPr="009E18DE">
        <w:rPr>
          <w:rStyle w:val="StyleUnderline"/>
        </w:rPr>
        <w:t>intimate</w:t>
      </w:r>
      <w:r w:rsidRPr="009E18DE">
        <w:rPr>
          <w:sz w:val="16"/>
        </w:rPr>
        <w:t xml:space="preserve"> human-to-human </w:t>
      </w:r>
      <w:r w:rsidRPr="009E18DE">
        <w:rPr>
          <w:rStyle w:val="StyleUnderline"/>
        </w:rPr>
        <w:t>contact</w:t>
      </w:r>
      <w:r w:rsidRPr="009E18DE">
        <w:rPr>
          <w:sz w:val="16"/>
        </w:rPr>
        <w:t xml:space="preserve">, </w:t>
      </w:r>
      <w:r w:rsidRPr="009E18DE">
        <w:rPr>
          <w:rStyle w:val="StyleUnderline"/>
        </w:rPr>
        <w:t xml:space="preserve">which </w:t>
      </w:r>
      <w:r w:rsidRPr="009E18DE">
        <w:rPr>
          <w:rStyle w:val="Emphasis"/>
        </w:rPr>
        <w:t>limits contagion</w:t>
      </w:r>
      <w:r w:rsidRPr="009E18DE">
        <w:rPr>
          <w:sz w:val="16"/>
        </w:rPr>
        <w:t xml:space="preserve">. </w:t>
      </w:r>
      <w:r w:rsidRPr="009E18DE">
        <w:rPr>
          <w:rStyle w:val="Emphasis"/>
        </w:rPr>
        <w:t>Highly potent antiviral therapy</w:t>
      </w:r>
      <w:r w:rsidRPr="009E18DE">
        <w:rPr>
          <w:rStyle w:val="StyleUnderline"/>
        </w:rPr>
        <w:t xml:space="preserve"> allows most people to live normally with the disease</w:t>
      </w:r>
      <w:r w:rsidRPr="009E18DE">
        <w:rPr>
          <w:sz w:val="16"/>
        </w:rPr>
        <w:t xml:space="preserve">, </w:t>
      </w:r>
      <w:r w:rsidRPr="009E18DE">
        <w:rPr>
          <w:rStyle w:val="StyleUnderline"/>
        </w:rPr>
        <w:t xml:space="preserve">and a substantial group of the population has </w:t>
      </w:r>
      <w:r w:rsidRPr="009E18DE">
        <w:rPr>
          <w:rStyle w:val="Emphasis"/>
        </w:rPr>
        <w:t>genetic mutations</w:t>
      </w:r>
      <w:r w:rsidRPr="009E18DE">
        <w:t xml:space="preserve"> </w:t>
      </w:r>
      <w:r w:rsidRPr="009E18DE">
        <w:rPr>
          <w:rStyle w:val="StyleUnderline"/>
        </w:rPr>
        <w:t>that render them impervious to infection</w:t>
      </w:r>
      <w:r w:rsidRPr="009E18DE">
        <w:rPr>
          <w:sz w:val="16"/>
        </w:rPr>
        <w:t xml:space="preserve"> in the first place. Lastly, </w:t>
      </w:r>
      <w:r w:rsidRPr="009E18DE">
        <w:rPr>
          <w:rStyle w:val="StyleUnderline"/>
        </w:rPr>
        <w:t xml:space="preserve">simple prevention strategies such as </w:t>
      </w:r>
      <w:r w:rsidRPr="009E18DE">
        <w:rPr>
          <w:rStyle w:val="Emphasis"/>
        </w:rPr>
        <w:t>needle exchange</w:t>
      </w:r>
      <w:r w:rsidRPr="009E18DE">
        <w:rPr>
          <w:rStyle w:val="StyleUnderline"/>
        </w:rPr>
        <w:t xml:space="preserve"> for injection drug users and </w:t>
      </w:r>
      <w:r w:rsidRPr="009E18DE">
        <w:rPr>
          <w:rStyle w:val="Emphasis"/>
        </w:rPr>
        <w:t>barrier contraceptives</w:t>
      </w:r>
      <w:r w:rsidRPr="009E18DE">
        <w:rPr>
          <w:sz w:val="16"/>
        </w:rPr>
        <w:t xml:space="preserve">—when available—can </w:t>
      </w:r>
      <w:r w:rsidRPr="009E18DE">
        <w:rPr>
          <w:rStyle w:val="StyleUnderline"/>
        </w:rPr>
        <w:t>curtail transmission risk</w:t>
      </w:r>
      <w:r w:rsidRPr="009E18DE">
        <w:rPr>
          <w:sz w:val="16"/>
        </w:rPr>
        <w:t>.</w:t>
      </w:r>
    </w:p>
    <w:p w14:paraId="1704A33D" w14:textId="77777777" w:rsidR="009F3347" w:rsidRPr="009E18DE" w:rsidRDefault="009F3347" w:rsidP="009F3347">
      <w:pPr>
        <w:rPr>
          <w:sz w:val="16"/>
        </w:rPr>
      </w:pPr>
      <w:r w:rsidRPr="009E18DE">
        <w:rPr>
          <w:rStyle w:val="StyleUnderline"/>
        </w:rPr>
        <w:t>Ebola</w:t>
      </w:r>
      <w:r w:rsidRPr="009E18DE">
        <w:rPr>
          <w:sz w:val="16"/>
        </w:rPr>
        <w:t xml:space="preserve">, for many of the same reasons as HIV as well as several others, </w:t>
      </w:r>
      <w:r w:rsidRPr="009E18DE">
        <w:rPr>
          <w:rStyle w:val="StyleUnderline"/>
        </w:rPr>
        <w:t>also falls short of the mark</w:t>
      </w:r>
      <w:r w:rsidRPr="009E18DE">
        <w:rPr>
          <w:sz w:val="16"/>
        </w:rPr>
        <w:t xml:space="preserve">. This is especially due to the fact that </w:t>
      </w:r>
      <w:r w:rsidRPr="009E18DE">
        <w:rPr>
          <w:rStyle w:val="StyleUnderline"/>
        </w:rPr>
        <w:t xml:space="preserve">it spreads almost exclusively through people with </w:t>
      </w:r>
      <w:r w:rsidRPr="009E18DE">
        <w:rPr>
          <w:rStyle w:val="Emphasis"/>
        </w:rPr>
        <w:t>easily recognizable symptoms</w:t>
      </w:r>
      <w:r w:rsidRPr="009E18DE">
        <w:rPr>
          <w:sz w:val="16"/>
        </w:rPr>
        <w:t xml:space="preserve">, plus the </w:t>
      </w:r>
      <w:r w:rsidRPr="009E18DE">
        <w:rPr>
          <w:rStyle w:val="StyleUnderline"/>
        </w:rPr>
        <w:t xml:space="preserve">taming of its once unfathomable 90 percent mortality rate by </w:t>
      </w:r>
      <w:r w:rsidRPr="009E18DE">
        <w:rPr>
          <w:rStyle w:val="Emphasis"/>
        </w:rPr>
        <w:t>simple supportive care</w:t>
      </w:r>
      <w:r w:rsidRPr="009E18DE">
        <w:rPr>
          <w:sz w:val="16"/>
        </w:rPr>
        <w:t>.</w:t>
      </w:r>
    </w:p>
    <w:p w14:paraId="27F716E1" w14:textId="77777777" w:rsidR="009F3347" w:rsidRPr="009E18DE" w:rsidRDefault="009F3347" w:rsidP="009F3347">
      <w:pPr>
        <w:rPr>
          <w:sz w:val="16"/>
        </w:rPr>
      </w:pPr>
      <w:r w:rsidRPr="009E18DE">
        <w:rPr>
          <w:rStyle w:val="StyleUnderline"/>
        </w:rPr>
        <w:t>Beyond those three</w:t>
      </w:r>
      <w:r w:rsidRPr="009E18DE">
        <w:rPr>
          <w:sz w:val="16"/>
        </w:rPr>
        <w:t xml:space="preserve">, </w:t>
      </w:r>
      <w:r w:rsidRPr="009E18DE">
        <w:rPr>
          <w:rStyle w:val="Emphasis"/>
        </w:rPr>
        <w:t>every other known disease falls short of what seems required to wipe out humans</w:t>
      </w:r>
      <w:r w:rsidRPr="009E18DE">
        <w:rPr>
          <w:sz w:val="16"/>
        </w:rPr>
        <w:t xml:space="preserve">—which is, of course, why we’re still here. And it’s not that diseases are ineffective. On the contrary, </w:t>
      </w:r>
      <w:r w:rsidRPr="009E18DE">
        <w:rPr>
          <w:rStyle w:val="StyleUnderline"/>
        </w:rPr>
        <w:t xml:space="preserve">diseases’ failure to knock us out is a testament to just how </w:t>
      </w:r>
      <w:r w:rsidRPr="009E18DE">
        <w:rPr>
          <w:rStyle w:val="Emphasis"/>
        </w:rPr>
        <w:t>resilient</w:t>
      </w:r>
      <w:r w:rsidRPr="009E18DE">
        <w:rPr>
          <w:rStyle w:val="StyleUnderline"/>
        </w:rPr>
        <w:t xml:space="preserve"> humans are</w:t>
      </w:r>
      <w:r w:rsidRPr="009E18DE">
        <w:rPr>
          <w:sz w:val="16"/>
        </w:rPr>
        <w:t xml:space="preserve">. </w:t>
      </w:r>
      <w:r w:rsidRPr="009E18DE">
        <w:rPr>
          <w:rStyle w:val="StyleUnderline"/>
        </w:rPr>
        <w:t>Part of our evolutionary heritage is our immune system</w:t>
      </w:r>
      <w:r w:rsidRPr="009E18DE">
        <w:rPr>
          <w:sz w:val="16"/>
        </w:rPr>
        <w:t xml:space="preserve">, one of the most complex on the planet, </w:t>
      </w:r>
      <w:r w:rsidRPr="009E18DE">
        <w:rPr>
          <w:rStyle w:val="StyleUnderline"/>
        </w:rPr>
        <w:t>even without</w:t>
      </w:r>
      <w:r w:rsidRPr="009E18DE">
        <w:rPr>
          <w:sz w:val="16"/>
        </w:rPr>
        <w:t xml:space="preserve"> the benefit of </w:t>
      </w:r>
      <w:r w:rsidRPr="009E18DE">
        <w:rPr>
          <w:rStyle w:val="StyleUnderline"/>
        </w:rPr>
        <w:t>vaccines or</w:t>
      </w:r>
      <w:r w:rsidRPr="009E18DE">
        <w:rPr>
          <w:sz w:val="16"/>
        </w:rPr>
        <w:t xml:space="preserve"> the helping hand of </w:t>
      </w:r>
      <w:r w:rsidRPr="009E18DE">
        <w:rPr>
          <w:rStyle w:val="StyleUnderline"/>
        </w:rPr>
        <w:t>antimicrobial drugs</w:t>
      </w:r>
      <w:r w:rsidRPr="009E18DE">
        <w:rPr>
          <w:sz w:val="16"/>
        </w:rPr>
        <w:t xml:space="preserve">. This system, when viewed at a species level, can adapt to almost any enemy imaginable. </w:t>
      </w:r>
      <w:r w:rsidRPr="009E18DE">
        <w:rPr>
          <w:rStyle w:val="StyleUnderline"/>
        </w:rPr>
        <w:t>Coupled to genetic variations amongst humans</w:t>
      </w:r>
      <w:r w:rsidRPr="009E18DE">
        <w:rPr>
          <w:sz w:val="16"/>
        </w:rPr>
        <w:t>—</w:t>
      </w:r>
      <w:r w:rsidRPr="009E18DE">
        <w:rPr>
          <w:rStyle w:val="StyleUnderline"/>
        </w:rPr>
        <w:t>which open</w:t>
      </w:r>
      <w:r w:rsidRPr="009E18DE">
        <w:rPr>
          <w:sz w:val="16"/>
        </w:rPr>
        <w:t xml:space="preserve"> </w:t>
      </w:r>
      <w:r w:rsidRPr="009E18DE">
        <w:rPr>
          <w:rStyle w:val="StyleUnderline"/>
        </w:rPr>
        <w:t>up</w:t>
      </w:r>
      <w:r w:rsidRPr="009E18DE">
        <w:rPr>
          <w:sz w:val="16"/>
        </w:rPr>
        <w:t xml:space="preserve"> the </w:t>
      </w:r>
      <w:r w:rsidRPr="009E18DE">
        <w:rPr>
          <w:rStyle w:val="StyleUnderline"/>
        </w:rPr>
        <w:t>possibility for a range of advantages</w:t>
      </w:r>
      <w:r w:rsidRPr="009E18DE">
        <w:rPr>
          <w:sz w:val="16"/>
        </w:rPr>
        <w:t>, from imperviousness to infection to a tendency for mild symptoms—</w:t>
      </w:r>
      <w:r w:rsidRPr="009E18DE">
        <w:rPr>
          <w:rStyle w:val="StyleUnderline"/>
        </w:rPr>
        <w:t xml:space="preserve">this adaptability ensures that </w:t>
      </w:r>
      <w:r w:rsidRPr="009E18DE">
        <w:rPr>
          <w:rStyle w:val="Emphasis"/>
        </w:rPr>
        <w:t>almost any infectious disease</w:t>
      </w:r>
      <w:r w:rsidRPr="009E18DE">
        <w:rPr>
          <w:rStyle w:val="StyleUnderline"/>
        </w:rPr>
        <w:t xml:space="preserve"> onslaught will </w:t>
      </w:r>
      <w:r w:rsidRPr="009E18DE">
        <w:rPr>
          <w:rStyle w:val="Emphasis"/>
        </w:rPr>
        <w:t>leave a large proportion of the population alive to rebuild</w:t>
      </w:r>
      <w:r w:rsidRPr="009E18DE">
        <w:rPr>
          <w:sz w:val="16"/>
        </w:rPr>
        <w:t>, in contrast to the fictional Hollywood versions.</w:t>
      </w:r>
    </w:p>
    <w:p w14:paraId="4D3586A9" w14:textId="77777777" w:rsidR="009F3347" w:rsidRPr="009E18DE" w:rsidRDefault="009F3347" w:rsidP="009F3347">
      <w:r w:rsidRPr="009E18DE">
        <w:rPr>
          <w:sz w:val="16"/>
        </w:rPr>
        <w:t xml:space="preserve">While the immune system’s role can never be understated, an even more powerful protector is the faculty of consciousness. Humans are not the most prolific, quickly evolving, or strongest organisms on the planet, but as Aristotle identified, </w:t>
      </w:r>
      <w:r w:rsidRPr="009E18DE">
        <w:rPr>
          <w:rStyle w:val="StyleUnderline"/>
        </w:rPr>
        <w:t xml:space="preserve">humans are the </w:t>
      </w:r>
      <w:r w:rsidRPr="009E18DE">
        <w:rPr>
          <w:rStyle w:val="Emphasis"/>
        </w:rPr>
        <w:t>rational animals</w:t>
      </w:r>
      <w:r w:rsidRPr="009E18DE">
        <w:rPr>
          <w:sz w:val="16"/>
        </w:rPr>
        <w:t>—</w:t>
      </w:r>
      <w:r w:rsidRPr="009E18DE">
        <w:rPr>
          <w:rStyle w:val="StyleUnderline"/>
        </w:rPr>
        <w:t>and it is this fundamental distinguishing characteristic that allows humans to form abstractions</w:t>
      </w:r>
      <w:r w:rsidRPr="009E18DE">
        <w:rPr>
          <w:sz w:val="16"/>
        </w:rPr>
        <w:t xml:space="preserve">, think in principles, and plan long-range. </w:t>
      </w:r>
      <w:r w:rsidRPr="009E18DE">
        <w:rPr>
          <w:rStyle w:val="StyleUnderline"/>
        </w:rPr>
        <w:t>These capacities</w:t>
      </w:r>
      <w:r w:rsidRPr="009E18DE">
        <w:rPr>
          <w:sz w:val="16"/>
        </w:rPr>
        <w:t xml:space="preserve">, in turn, </w:t>
      </w:r>
      <w:r w:rsidRPr="009E18DE">
        <w:rPr>
          <w:rStyle w:val="StyleUnderline"/>
        </w:rPr>
        <w:t>allow humans to modify</w:t>
      </w:r>
      <w:r w:rsidRPr="009E18DE">
        <w:rPr>
          <w:sz w:val="16"/>
        </w:rPr>
        <w:t xml:space="preserve">, </w:t>
      </w:r>
      <w:r w:rsidRPr="009E18DE">
        <w:rPr>
          <w:rStyle w:val="StyleUnderline"/>
        </w:rPr>
        <w:t>alter</w:t>
      </w:r>
      <w:r w:rsidRPr="009E18DE">
        <w:rPr>
          <w:sz w:val="16"/>
        </w:rPr>
        <w:t xml:space="preserve">, </w:t>
      </w:r>
      <w:r w:rsidRPr="009E18DE">
        <w:rPr>
          <w:rStyle w:val="StyleUnderline"/>
        </w:rPr>
        <w:t>and improve themselves and their environments</w:t>
      </w:r>
      <w:r w:rsidRPr="009E18DE">
        <w:rPr>
          <w:sz w:val="16"/>
        </w:rPr>
        <w:t xml:space="preserve">. </w:t>
      </w:r>
      <w:r w:rsidRPr="009E18DE">
        <w:rPr>
          <w:rStyle w:val="StyleUnderline"/>
        </w:rPr>
        <w:t>Consciousness equips us</w:t>
      </w:r>
      <w:r w:rsidRPr="009E18DE">
        <w:rPr>
          <w:sz w:val="16"/>
        </w:rPr>
        <w:t xml:space="preserve">, at an individual and a species level, to make nature safe for the species through such technological marvels as </w:t>
      </w:r>
      <w:r w:rsidRPr="009E18DE">
        <w:rPr>
          <w:rStyle w:val="Emphasis"/>
        </w:rPr>
        <w:t>antibiotics</w:t>
      </w:r>
      <w:r w:rsidRPr="009E18DE">
        <w:rPr>
          <w:sz w:val="16"/>
        </w:rPr>
        <w:t xml:space="preserve">, </w:t>
      </w:r>
      <w:r w:rsidRPr="009E18DE">
        <w:rPr>
          <w:rStyle w:val="Emphasis"/>
        </w:rPr>
        <w:t>antivirals</w:t>
      </w:r>
      <w:r w:rsidRPr="009E18DE">
        <w:rPr>
          <w:sz w:val="16"/>
        </w:rPr>
        <w:t xml:space="preserve">, </w:t>
      </w:r>
      <w:r w:rsidRPr="009E18DE">
        <w:rPr>
          <w:rStyle w:val="Emphasis"/>
        </w:rPr>
        <w:t>vaccines</w:t>
      </w:r>
      <w:r w:rsidRPr="009E18DE">
        <w:rPr>
          <w:sz w:val="16"/>
        </w:rPr>
        <w:t xml:space="preserve">, </w:t>
      </w:r>
      <w:r w:rsidRPr="009E18DE">
        <w:rPr>
          <w:rStyle w:val="StyleUnderline"/>
        </w:rPr>
        <w:t>and</w:t>
      </w:r>
      <w:r w:rsidRPr="009E18DE">
        <w:rPr>
          <w:sz w:val="16"/>
        </w:rPr>
        <w:t xml:space="preserve"> </w:t>
      </w:r>
      <w:r w:rsidRPr="009E18DE">
        <w:rPr>
          <w:rStyle w:val="Emphasis"/>
        </w:rPr>
        <w:t>sanitation</w:t>
      </w:r>
      <w:r w:rsidRPr="009E18DE">
        <w:rPr>
          <w:sz w:val="16"/>
        </w:rPr>
        <w:t>. When humans began to focus their minds on the problems posed by infectious disease, human life ceased being nasty, brutish, and short. In many ways, human consciousness became infectious diseases’ worthiest adversary.</w:t>
      </w:r>
    </w:p>
    <w:p w14:paraId="197BE1D4" w14:textId="77777777" w:rsidR="009F3347" w:rsidRPr="009E18DE" w:rsidRDefault="009F3347" w:rsidP="009F3347"/>
    <w:p w14:paraId="40935317" w14:textId="77777777" w:rsidR="009F3347" w:rsidRPr="009E18DE" w:rsidRDefault="009F3347" w:rsidP="009F3347">
      <w:pPr>
        <w:pStyle w:val="Heading4"/>
        <w:spacing w:before="0"/>
      </w:pPr>
      <w:r w:rsidRPr="009E18DE">
        <w:t>Burnout and variation check</w:t>
      </w:r>
    </w:p>
    <w:p w14:paraId="6EE7615C" w14:textId="77777777" w:rsidR="009F3347" w:rsidRPr="009E18DE" w:rsidRDefault="009F3347" w:rsidP="009F3347">
      <w:r w:rsidRPr="009E18DE">
        <w:rPr>
          <w:rStyle w:val="Style13ptBold"/>
        </w:rPr>
        <w:t>York 14</w:t>
      </w:r>
      <w:r w:rsidRPr="009E18DE">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3D8EF59E" w14:textId="77777777" w:rsidR="009F3347" w:rsidRPr="009E18DE" w:rsidRDefault="009F3347" w:rsidP="009F3347">
      <w:pPr>
        <w:rPr>
          <w:sz w:val="14"/>
        </w:rPr>
      </w:pPr>
      <w:r w:rsidRPr="009E18DE">
        <w:rPr>
          <w:sz w:val="14"/>
        </w:rPr>
        <w:t xml:space="preserve">But mostly </w:t>
      </w:r>
      <w:r w:rsidRPr="009E18DE">
        <w:rPr>
          <w:rStyle w:val="Emphasis"/>
        </w:rPr>
        <w:t>diseases don't drive species extinct.</w:t>
      </w:r>
      <w:r w:rsidRPr="009E18DE">
        <w:rPr>
          <w:sz w:val="14"/>
        </w:rPr>
        <w:t xml:space="preserve"> </w:t>
      </w:r>
      <w:r w:rsidRPr="009E18DE">
        <w:rPr>
          <w:rStyle w:val="StyleUnderline"/>
        </w:rPr>
        <w:t>There are</w:t>
      </w:r>
      <w:r w:rsidRPr="009E18DE">
        <w:rPr>
          <w:sz w:val="14"/>
        </w:rPr>
        <w:t xml:space="preserve"> </w:t>
      </w:r>
      <w:r w:rsidRPr="009E18DE">
        <w:rPr>
          <w:rStyle w:val="Emphasis"/>
        </w:rPr>
        <w:t>several reasons</w:t>
      </w:r>
      <w:r w:rsidRPr="009E18DE">
        <w:rPr>
          <w:sz w:val="14"/>
        </w:rPr>
        <w:t xml:space="preserve"> for that. For one, </w:t>
      </w:r>
      <w:r w:rsidRPr="009E18DE">
        <w:rPr>
          <w:rStyle w:val="StyleUnderline"/>
        </w:rPr>
        <w:t xml:space="preserve">the most dangerous diseases are those that spread from one individual to another. If the disease is </w:t>
      </w:r>
      <w:r w:rsidRPr="009E18DE">
        <w:rPr>
          <w:rStyle w:val="Emphasis"/>
        </w:rPr>
        <w:t>highly lethal</w:t>
      </w:r>
      <w:r w:rsidRPr="009E18DE">
        <w:rPr>
          <w:sz w:val="14"/>
        </w:rPr>
        <w:t xml:space="preserve">, then </w:t>
      </w:r>
      <w:r w:rsidRPr="009E18DE">
        <w:rPr>
          <w:rStyle w:val="StyleUnderline"/>
        </w:rPr>
        <w:t>the population drops, and it becomes</w:t>
      </w:r>
      <w:r w:rsidRPr="009E18DE">
        <w:rPr>
          <w:sz w:val="14"/>
        </w:rPr>
        <w:t xml:space="preserve"> </w:t>
      </w:r>
      <w:r w:rsidRPr="009E18DE">
        <w:rPr>
          <w:rStyle w:val="Emphasis"/>
        </w:rPr>
        <w:t>less likely that individuals will contact each other</w:t>
      </w:r>
      <w:r w:rsidRPr="009E18DE">
        <w:rPr>
          <w:sz w:val="14"/>
        </w:rPr>
        <w:t xml:space="preserve"> during the infectious phase. </w:t>
      </w:r>
      <w:r w:rsidRPr="009E18DE">
        <w:rPr>
          <w:rStyle w:val="StyleUnderline"/>
        </w:rPr>
        <w:t xml:space="preserve">Highly contagious diseases tend to </w:t>
      </w:r>
      <w:r w:rsidRPr="009E18DE">
        <w:rPr>
          <w:rStyle w:val="Emphasis"/>
        </w:rPr>
        <w:t>burn</w:t>
      </w:r>
      <w:r w:rsidRPr="009E18DE">
        <w:rPr>
          <w:sz w:val="14"/>
        </w:rPr>
        <w:t xml:space="preserve"> themselves </w:t>
      </w:r>
      <w:r w:rsidRPr="009E18DE">
        <w:rPr>
          <w:rStyle w:val="Emphasis"/>
        </w:rPr>
        <w:t>out</w:t>
      </w:r>
      <w:r w:rsidRPr="009E18DE">
        <w:rPr>
          <w:sz w:val="14"/>
        </w:rPr>
        <w:t xml:space="preserve"> that way.</w:t>
      </w:r>
      <w:r w:rsidRPr="009E18DE">
        <w:rPr>
          <w:sz w:val="12"/>
        </w:rPr>
        <w:t>¶</w:t>
      </w:r>
      <w:r w:rsidRPr="009E18DE">
        <w:rPr>
          <w:sz w:val="14"/>
        </w:rPr>
        <w:t xml:space="preserve"> Probably </w:t>
      </w:r>
      <w:r w:rsidRPr="009E18DE">
        <w:rPr>
          <w:rStyle w:val="StyleUnderline"/>
        </w:rPr>
        <w:t>the main reason is variation.</w:t>
      </w:r>
      <w:r w:rsidRPr="009E18DE">
        <w:rPr>
          <w:sz w:val="14"/>
        </w:rPr>
        <w:t xml:space="preserve"> Within the host and the pathogen population there will be a wide range of variants. </w:t>
      </w:r>
      <w:r w:rsidRPr="009E18DE">
        <w:rPr>
          <w:rStyle w:val="StyleUnderline"/>
        </w:rPr>
        <w:t xml:space="preserve">Some hosts may be </w:t>
      </w:r>
      <w:r w:rsidRPr="009E18DE">
        <w:rPr>
          <w:rStyle w:val="Emphasis"/>
        </w:rPr>
        <w:t>naturally resistant.</w:t>
      </w:r>
      <w:r w:rsidRPr="009E18DE">
        <w:rPr>
          <w:sz w:val="14"/>
        </w:rPr>
        <w:t xml:space="preserve"> </w:t>
      </w:r>
      <w:r w:rsidRPr="009E18DE">
        <w:rPr>
          <w:rStyle w:val="StyleUnderline"/>
        </w:rPr>
        <w:t xml:space="preserve">Some pathogens will be </w:t>
      </w:r>
      <w:r w:rsidRPr="009E18DE">
        <w:rPr>
          <w:rStyle w:val="Emphasis"/>
        </w:rPr>
        <w:t>less virulent</w:t>
      </w:r>
      <w:r w:rsidRPr="009E18DE">
        <w:rPr>
          <w:sz w:val="14"/>
        </w:rPr>
        <w:t xml:space="preserve">. And either alone or </w:t>
      </w:r>
      <w:r w:rsidRPr="009E18DE">
        <w:rPr>
          <w:rStyle w:val="StyleUnderline"/>
        </w:rPr>
        <w:t>in combination</w:t>
      </w:r>
      <w:r w:rsidRPr="009E18DE">
        <w:rPr>
          <w:sz w:val="14"/>
        </w:rPr>
        <w:t xml:space="preserve">, you end up with </w:t>
      </w:r>
      <w:r w:rsidRPr="009E18DE">
        <w:rPr>
          <w:rStyle w:val="StyleUnderline"/>
        </w:rPr>
        <w:t>infected individuals</w:t>
      </w:r>
      <w:r w:rsidRPr="009E18DE">
        <w:rPr>
          <w:sz w:val="14"/>
        </w:rPr>
        <w:t xml:space="preserve"> who </w:t>
      </w:r>
      <w:r w:rsidRPr="009E18DE">
        <w:rPr>
          <w:rStyle w:val="Emphasis"/>
        </w:rPr>
        <w:t>survive</w:t>
      </w:r>
      <w:r w:rsidRPr="009E18DE">
        <w:rPr>
          <w:sz w:val="14"/>
        </w:rPr>
        <w:t>.</w:t>
      </w:r>
      <w:r w:rsidRPr="009E18DE">
        <w:rPr>
          <w:sz w:val="12"/>
        </w:rPr>
        <w:t>¶</w:t>
      </w:r>
      <w:r w:rsidRPr="009E18DE">
        <w:rPr>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9E18DE">
        <w:rPr>
          <w:sz w:val="12"/>
        </w:rPr>
        <w:t>¶</w:t>
      </w:r>
      <w:r w:rsidRPr="009E18DE">
        <w:rPr>
          <w:sz w:val="14"/>
        </w:rPr>
        <w:t xml:space="preserve"> We can see indications of this sort of thing happening in the past, because our genomes contain </w:t>
      </w:r>
      <w:r w:rsidRPr="009E18DE">
        <w:rPr>
          <w:rStyle w:val="StyleUnderline"/>
        </w:rPr>
        <w:t>many</w:t>
      </w:r>
      <w:r w:rsidRPr="009E18DE">
        <w:rPr>
          <w:sz w:val="14"/>
        </w:rPr>
        <w:t xml:space="preserve"> instances of </w:t>
      </w:r>
      <w:r w:rsidRPr="009E18DE">
        <w:rPr>
          <w:rStyle w:val="Emphasis"/>
        </w:rPr>
        <w:t>pathogen resistance genes</w:t>
      </w:r>
      <w:r w:rsidRPr="009E18DE">
        <w:rPr>
          <w:sz w:val="14"/>
        </w:rPr>
        <w:t xml:space="preserve"> that </w:t>
      </w:r>
      <w:r w:rsidRPr="009E18DE">
        <w:rPr>
          <w:rStyle w:val="StyleUnderline"/>
        </w:rPr>
        <w:t>have</w:t>
      </w:r>
      <w:r w:rsidRPr="009E18DE">
        <w:rPr>
          <w:sz w:val="14"/>
        </w:rPr>
        <w:t xml:space="preserve"> </w:t>
      </w:r>
      <w:r w:rsidRPr="009E18DE">
        <w:rPr>
          <w:rStyle w:val="Emphasis"/>
        </w:rPr>
        <w:t>spread through the whole population.</w:t>
      </w:r>
      <w:r w:rsidRPr="009E18DE">
        <w:rPr>
          <w:sz w:val="14"/>
        </w:rPr>
        <w:t xml:space="preserve"> </w:t>
      </w:r>
      <w:r w:rsidRPr="009E18DE">
        <w:rPr>
          <w:rStyle w:val="StyleUnderline"/>
        </w:rPr>
        <w:t>Those</w:t>
      </w:r>
      <w:r w:rsidRPr="009E18DE">
        <w:rPr>
          <w:sz w:val="14"/>
        </w:rPr>
        <w:t xml:space="preserve"> all started off as rare mutations that </w:t>
      </w:r>
      <w:r w:rsidRPr="009E18DE">
        <w:rPr>
          <w:rStyle w:val="StyleUnderline"/>
        </w:rPr>
        <w:t xml:space="preserve">conferred a </w:t>
      </w:r>
      <w:r w:rsidRPr="009E18DE">
        <w:rPr>
          <w:rStyle w:val="Emphasis"/>
        </w:rPr>
        <w:t>strong selection advantage to the carriers,</w:t>
      </w:r>
      <w:r w:rsidRPr="009E18DE">
        <w:rPr>
          <w:sz w:val="14"/>
        </w:rPr>
        <w:t xml:space="preserve"> meaning that the specific infectious diseases were serious threats to the species.</w:t>
      </w:r>
    </w:p>
    <w:p w14:paraId="10D61C00" w14:textId="77777777" w:rsidR="009F3347" w:rsidRPr="009E18DE" w:rsidRDefault="009F3347" w:rsidP="002469B9">
      <w:pPr>
        <w:rPr>
          <w:sz w:val="16"/>
        </w:rPr>
      </w:pPr>
    </w:p>
    <w:p w14:paraId="661E93CD" w14:textId="77777777" w:rsidR="00586D7D" w:rsidRPr="009E18DE" w:rsidRDefault="00586D7D" w:rsidP="003D195F">
      <w:pPr>
        <w:pStyle w:val="Heading2"/>
      </w:pPr>
    </w:p>
    <w:p w14:paraId="1C86DA41" w14:textId="7A27DB8C" w:rsidR="001038E6" w:rsidRPr="009E18DE" w:rsidRDefault="001038E6" w:rsidP="003D195F">
      <w:pPr>
        <w:pStyle w:val="Heading2"/>
      </w:pPr>
      <w:r w:rsidRPr="009E18DE">
        <w:t>Deadzones Advantage</w:t>
      </w:r>
    </w:p>
    <w:p w14:paraId="3430258A" w14:textId="5904EF21" w:rsidR="008C3F1A" w:rsidRPr="009E18DE" w:rsidRDefault="008C3F1A" w:rsidP="008C3F1A">
      <w:pPr>
        <w:pStyle w:val="Heading3"/>
      </w:pPr>
      <w:r w:rsidRPr="009E18DE">
        <w:t>Cant Solve – Free Riders</w:t>
      </w:r>
    </w:p>
    <w:p w14:paraId="367C432D" w14:textId="637A8768" w:rsidR="001038E6" w:rsidRPr="009E18DE" w:rsidRDefault="001038E6" w:rsidP="001038E6">
      <w:pPr>
        <w:pStyle w:val="Heading4"/>
      </w:pPr>
      <w:r w:rsidRPr="009E18DE">
        <w:t xml:space="preserve">The plan cant solve – the number of farms makes it impossible to monitor and causes free riders </w:t>
      </w:r>
    </w:p>
    <w:p w14:paraId="627E3624" w14:textId="77777777" w:rsidR="001038E6" w:rsidRPr="009E18DE" w:rsidRDefault="001038E6" w:rsidP="001038E6">
      <w:r w:rsidRPr="009E18DE">
        <w:rPr>
          <w:rStyle w:val="Style13ptBold"/>
        </w:rPr>
        <w:t>Ribaudo et al. 2008</w:t>
      </w:r>
      <w:r w:rsidRPr="009E18DE">
        <w:t xml:space="preserve"> – </w:t>
      </w:r>
    </w:p>
    <w:p w14:paraId="1EEFF2E0" w14:textId="77777777" w:rsidR="001038E6" w:rsidRPr="009E18DE" w:rsidRDefault="001038E6" w:rsidP="001038E6">
      <w:r w:rsidRPr="009E18DE">
        <w:t>Marc Ribaudo, Fred Kuchler, and Lisa Mancino November 01, 2008 “Market Failures: When the Invisible Hand Gets Shaky” Feature: Agricultural Research and Productivity https://www.ers.usda.gov/amber-waves/2008/november/market-failures-when-the-invisible-hand-gets-shaky/</w:t>
      </w:r>
    </w:p>
    <w:p w14:paraId="777C6AE3" w14:textId="68F5BA22" w:rsidR="001038E6" w:rsidRPr="009E18DE" w:rsidRDefault="001038E6" w:rsidP="001038E6">
      <w:pPr>
        <w:rPr>
          <w:rStyle w:val="StyleUnderline"/>
        </w:rPr>
      </w:pPr>
      <w:r w:rsidRPr="009E18DE">
        <w:rPr>
          <w:sz w:val="16"/>
        </w:rPr>
        <w:t xml:space="preserve">Agriculture is the source of a variety of pollutants—like nutrients, pesticides, sediment, and greenhouse gases—and is routinely identified as the major source of impaired waters in much of the country. If markets allocate resources to their highest and best use, is pollution from agriculture simply an undesirable but unavoidable outcome of doing business? Or is pollution a sign that markets are not operating as expected and resources are not being allocated efficiently? </w:t>
      </w:r>
      <w:r w:rsidRPr="009E18DE">
        <w:rPr>
          <w:rStyle w:val="StyleUnderline"/>
        </w:rPr>
        <w:t>As long as farmers can discharge agricultural chemicals into waterways without being charged</w:t>
      </w:r>
      <w:r w:rsidRPr="009E18DE">
        <w:rPr>
          <w:sz w:val="16"/>
        </w:rPr>
        <w:t xml:space="preserve"> for the costs their actions impose on other water users, the prices of the food they produce (and the chemicals they use) will not reflect full societal costs. </w:t>
      </w:r>
      <w:r w:rsidRPr="009E18DE">
        <w:rPr>
          <w:rStyle w:val="StyleUnderline"/>
        </w:rPr>
        <w:t>And if prices are not accurate indicators of costs, markets cannot allocate resources efficiently</w:t>
      </w:r>
      <w:r w:rsidRPr="009E18DE">
        <w:rPr>
          <w:sz w:val="16"/>
        </w:rPr>
        <w:t xml:space="preserve">. </w:t>
      </w:r>
      <w:r w:rsidRPr="009E18DE">
        <w:rPr>
          <w:rStyle w:val="StyleUnderline"/>
        </w:rPr>
        <w:t>Market prices encourage farmers to produce more crops and more water pollution than if pollution’s costs were reflected in those prices</w:t>
      </w:r>
      <w:r w:rsidRPr="009E18DE">
        <w:rPr>
          <w:sz w:val="16"/>
        </w:rPr>
        <w:t xml:space="preserve">. This source of market failure is known as a negative externality. </w:t>
      </w:r>
      <w:r w:rsidRPr="009E18DE">
        <w:rPr>
          <w:rStyle w:val="StyleUnderline"/>
        </w:rPr>
        <w:t>One solution is for water users who are harmed by pollution to negotiate water quality with farmers.</w:t>
      </w:r>
      <w:r w:rsidRPr="009E18DE">
        <w:rPr>
          <w:sz w:val="16"/>
        </w:rPr>
        <w:t xml:space="preserve"> </w:t>
      </w:r>
      <w:r w:rsidRPr="009E18DE">
        <w:rPr>
          <w:rStyle w:val="Emphasis"/>
        </w:rPr>
        <w:t>But doing so would be costly and complicated</w:t>
      </w:r>
      <w:r w:rsidRPr="009E18DE">
        <w:rPr>
          <w:sz w:val="16"/>
        </w:rPr>
        <w:t xml:space="preserve">. Take the case of hypoxia in the Gulf of Mexico, a “dead zone” caused by excessive nitrogen coming down the Mississippi River. </w:t>
      </w:r>
      <w:r w:rsidRPr="009E18DE">
        <w:rPr>
          <w:rStyle w:val="StyleUnderline"/>
        </w:rPr>
        <w:t xml:space="preserve">Simply identifying the numerous farmers in the Mississippi Basin who contribute nitrogen to the Mississippi River would be an </w:t>
      </w:r>
      <w:r w:rsidRPr="009E18DE">
        <w:rPr>
          <w:rStyle w:val="Emphasis"/>
        </w:rPr>
        <w:t>enormous task.</w:t>
      </w:r>
      <w:r w:rsidRPr="009E18DE">
        <w:rPr>
          <w:sz w:val="16"/>
        </w:rPr>
        <w:t xml:space="preserve"> </w:t>
      </w:r>
      <w:r w:rsidRPr="009E18DE">
        <w:rPr>
          <w:rStyle w:val="StyleUnderline"/>
        </w:rPr>
        <w:t xml:space="preserve">The large numbers of fishermen, water recreationists, and households affected by excess nitrogen in rivers and streams would make the costs of negotiating an efficient outcome </w:t>
      </w:r>
      <w:r w:rsidRPr="009E18DE">
        <w:rPr>
          <w:rStyle w:val="Emphasis"/>
        </w:rPr>
        <w:t>even more onerous.</w:t>
      </w:r>
      <w:r w:rsidRPr="009E18DE">
        <w:rPr>
          <w:sz w:val="16"/>
        </w:rPr>
        <w:t xml:space="preserve"> </w:t>
      </w:r>
      <w:r w:rsidRPr="009E18DE">
        <w:rPr>
          <w:rStyle w:val="Emphasis"/>
        </w:rPr>
        <w:t>It is not just the numbers of people involved that make negotiation impractical</w:t>
      </w:r>
      <w:r w:rsidRPr="009E18DE">
        <w:rPr>
          <w:sz w:val="16"/>
        </w:rPr>
        <w:t xml:space="preserve">. Water quality is a public good; </w:t>
      </w:r>
      <w:r w:rsidRPr="009E18DE">
        <w:rPr>
          <w:rStyle w:val="StyleUnderline"/>
        </w:rPr>
        <w:t>individuals may enjoy the benefits without paying the cost</w:t>
      </w:r>
      <w:r w:rsidRPr="009E18DE">
        <w:rPr>
          <w:sz w:val="16"/>
        </w:rPr>
        <w:t xml:space="preserve"> (see box, “Why Public Goods Defy Markets”). </w:t>
      </w:r>
      <w:r w:rsidRPr="009E18DE">
        <w:rPr>
          <w:rStyle w:val="Emphasis"/>
        </w:rPr>
        <w:t>If one person pays farmers to reduce pollution, it is nearly impossible to exclude other downstream water users from benefiting as well</w:t>
      </w:r>
      <w:r w:rsidRPr="009E18DE">
        <w:rPr>
          <w:sz w:val="16"/>
        </w:rPr>
        <w:t xml:space="preserve">. </w:t>
      </w:r>
      <w:r w:rsidRPr="009E18DE">
        <w:rPr>
          <w:rStyle w:val="StyleUnderline"/>
        </w:rPr>
        <w:t xml:space="preserve">As long as water users believe that someone else is going to pay </w:t>
      </w:r>
      <w:r w:rsidRPr="009E18DE">
        <w:rPr>
          <w:sz w:val="16"/>
        </w:rPr>
        <w:t xml:space="preserve">to reduce pollution, </w:t>
      </w:r>
      <w:r w:rsidRPr="009E18DE">
        <w:rPr>
          <w:rStyle w:val="Emphasis"/>
        </w:rPr>
        <w:t>they have no incentive to pay for it themselves, or even to reveal that they benefit from the improvement</w:t>
      </w:r>
      <w:r w:rsidRPr="009E18DE">
        <w:rPr>
          <w:sz w:val="16"/>
        </w:rPr>
        <w:t xml:space="preserve">. </w:t>
      </w:r>
      <w:r w:rsidRPr="009E18DE">
        <w:rPr>
          <w:rStyle w:val="StyleUnderline"/>
        </w:rPr>
        <w:t>If every water user follows the same logic, water pollution persists.</w:t>
      </w:r>
    </w:p>
    <w:p w14:paraId="35F2AA68" w14:textId="5C66B1DE" w:rsidR="00586D7D" w:rsidRPr="009E18DE" w:rsidRDefault="00586D7D" w:rsidP="00586D7D">
      <w:pPr>
        <w:pStyle w:val="Heading3"/>
      </w:pPr>
      <w:r w:rsidRPr="009E18DE">
        <w:t>AT Dead zones</w:t>
      </w:r>
    </w:p>
    <w:p w14:paraId="405783EF" w14:textId="77777777" w:rsidR="00586D7D" w:rsidRPr="009E18DE" w:rsidRDefault="00586D7D" w:rsidP="00586D7D">
      <w:pPr>
        <w:pStyle w:val="Heading4"/>
        <w:rPr>
          <w:rFonts w:cstheme="minorHAnsi"/>
        </w:rPr>
      </w:pPr>
      <w:r w:rsidRPr="009E18DE">
        <w:rPr>
          <w:rFonts w:cstheme="minorHAnsi"/>
        </w:rPr>
        <w:t>No dead zones impact and alt causes.</w:t>
      </w:r>
    </w:p>
    <w:p w14:paraId="786D4A21" w14:textId="77777777" w:rsidR="00586D7D" w:rsidRPr="009E18DE" w:rsidRDefault="00586D7D" w:rsidP="00586D7D">
      <w:pPr>
        <w:rPr>
          <w:rFonts w:cstheme="minorHAnsi"/>
        </w:rPr>
      </w:pPr>
      <w:r w:rsidRPr="009E18DE">
        <w:rPr>
          <w:rFonts w:cstheme="minorHAnsi"/>
          <w:b/>
          <w:bCs/>
        </w:rPr>
        <w:t>Duarte, et al, 15</w:t>
      </w:r>
      <w:r w:rsidRPr="009E18DE">
        <w:rPr>
          <w:rFonts w:cstheme="minorHAnsi"/>
        </w:rPr>
        <w:t>—University of Western Australia's Oceans Institute and School of Plant Biology, Department of Global Change Research at the Instituto Mediterráneo de Estudios Avanzados (Carlos, with Robinson W. Fulweiler, Department of Earth and Environment and the Department of Biology at Boston University, Catherine E. Lovelock and John M. Pandolfi both School of Biological Sciences at the University of Queensland, Paulina Martinetto, Laboratorio de Ecología at the Instituto de Investigaciones Marinas y Costeras, Megan I. Saunders, Global Change Institute and the Marine Spatial Ecology Lab at the University of Queensland, Stefan Gelcich, Laboratorio Internacional en Cambio Global (Lincglobal) and with the Centro de Conservacion Marina, in the Departamento de Ecologia, Facultad de Ciencias Biologicas, at the Pontificia Universidad Catolica de Chile, Scott Nixon, Graduate School of Oceanography at the University of Rhode Island, “Reconsidering Ocean Calamities,” BioScience (February 2015) 65 (2): 130-139, dml)</w:t>
      </w:r>
    </w:p>
    <w:p w14:paraId="13C1B9D2" w14:textId="77777777" w:rsidR="00586D7D" w:rsidRPr="009E18DE" w:rsidRDefault="00586D7D" w:rsidP="00586D7D">
      <w:pPr>
        <w:rPr>
          <w:rFonts w:cstheme="minorHAnsi"/>
          <w:u w:val="single"/>
        </w:rPr>
      </w:pPr>
      <w:r w:rsidRPr="009E18DE">
        <w:rPr>
          <w:u w:val="single"/>
        </w:rPr>
        <w:t xml:space="preserve">It is tempting to assume that </w:t>
      </w:r>
      <w:r w:rsidRPr="009E18DE">
        <w:rPr>
          <w:rStyle w:val="Emphasis"/>
          <w:rFonts w:cstheme="minorHAnsi"/>
        </w:rPr>
        <w:t>all</w:t>
      </w:r>
      <w:r w:rsidRPr="009E18DE">
        <w:rPr>
          <w:u w:val="single"/>
        </w:rPr>
        <w:t xml:space="preserve"> harmful algal blooms</w:t>
      </w:r>
      <w:r w:rsidRPr="009E18DE">
        <w:rPr>
          <w:rFonts w:cstheme="minorHAnsi"/>
          <w:sz w:val="16"/>
        </w:rPr>
        <w:t xml:space="preserve"> (HABs) </w:t>
      </w:r>
      <w:r w:rsidRPr="009E18DE">
        <w:rPr>
          <w:u w:val="single"/>
        </w:rPr>
        <w:t xml:space="preserve">are caused </w:t>
      </w:r>
      <w:r w:rsidRPr="009E18DE">
        <w:rPr>
          <w:rStyle w:val="Emphasis"/>
          <w:rFonts w:cstheme="minorHAnsi"/>
        </w:rPr>
        <w:t>only by human activities</w:t>
      </w:r>
      <w:r w:rsidRPr="009E18DE">
        <w:rPr>
          <w:rFonts w:cstheme="minorHAnsi"/>
          <w:sz w:val="16"/>
        </w:rPr>
        <w:t xml:space="preserve">, </w:t>
      </w:r>
      <w:r w:rsidRPr="009E18DE">
        <w:rPr>
          <w:u w:val="single"/>
        </w:rPr>
        <w:t>such as</w:t>
      </w:r>
      <w:r w:rsidRPr="009E18DE">
        <w:rPr>
          <w:rFonts w:cstheme="minorHAnsi"/>
          <w:sz w:val="16"/>
        </w:rPr>
        <w:t xml:space="preserve"> changes to the delivery of both the quantity and the ratio of nutrients available to marine systems (Nixon 1995). In particular, </w:t>
      </w:r>
      <w:r w:rsidRPr="009E18DE">
        <w:rPr>
          <w:rStyle w:val="Emphasis"/>
          <w:rFonts w:cstheme="minorHAnsi"/>
        </w:rPr>
        <w:t>excess nitrogen</w:t>
      </w:r>
      <w:r w:rsidRPr="009E18DE">
        <w:rPr>
          <w:u w:val="single"/>
        </w:rPr>
        <w:t xml:space="preserve"> and </w:t>
      </w:r>
      <w:r w:rsidRPr="009E18DE">
        <w:rPr>
          <w:rStyle w:val="Emphasis"/>
          <w:rFonts w:cstheme="minorHAnsi"/>
        </w:rPr>
        <w:t>phosphorus</w:t>
      </w:r>
      <w:r w:rsidRPr="009E18DE">
        <w:rPr>
          <w:rFonts w:cstheme="minorHAnsi"/>
          <w:sz w:val="16"/>
        </w:rPr>
        <w:t xml:space="preserve"> in reference to silica favors the growth and proliferation of nonsiliceous phytoplankton, most often flagellates (Van Dolah 2000). </w:t>
      </w:r>
      <w:r w:rsidRPr="009E18DE">
        <w:rPr>
          <w:u w:val="single"/>
        </w:rPr>
        <w:t>Reduced nutrient inputs have</w:t>
      </w:r>
      <w:r w:rsidRPr="009E18DE">
        <w:rPr>
          <w:rFonts w:cstheme="minorHAnsi"/>
          <w:sz w:val="16"/>
        </w:rPr>
        <w:t xml:space="preserve">, therefore, </w:t>
      </w:r>
      <w:r w:rsidRPr="009E18DE">
        <w:rPr>
          <w:u w:val="single"/>
        </w:rPr>
        <w:t>proven successful</w:t>
      </w:r>
      <w:r w:rsidRPr="009E18DE">
        <w:rPr>
          <w:rFonts w:cstheme="minorHAnsi"/>
          <w:sz w:val="16"/>
        </w:rPr>
        <w:t xml:space="preserve"> in reducing HABs </w:t>
      </w:r>
      <w:r w:rsidRPr="009E18DE">
        <w:rPr>
          <w:rStyle w:val="Emphasis"/>
          <w:rFonts w:cstheme="minorHAnsi"/>
        </w:rPr>
        <w:t>in some cases</w:t>
      </w:r>
      <w:r w:rsidRPr="009E18DE">
        <w:rPr>
          <w:rFonts w:cstheme="minorHAnsi"/>
          <w:sz w:val="16"/>
        </w:rPr>
        <w:t xml:space="preserve"> (Okaichi 1997, Bodeanu and Ruta 1998). However, </w:t>
      </w:r>
      <w:r w:rsidRPr="009E18DE">
        <w:rPr>
          <w:u w:val="single"/>
        </w:rPr>
        <w:t xml:space="preserve">the connections between anthropogenic eutrophication and HAB proliferation is </w:t>
      </w:r>
      <w:r w:rsidRPr="009E18DE">
        <w:rPr>
          <w:rStyle w:val="Emphasis"/>
          <w:rFonts w:cstheme="minorHAnsi"/>
        </w:rPr>
        <w:t>more uncertain</w:t>
      </w:r>
      <w:r w:rsidRPr="009E18DE">
        <w:rPr>
          <w:u w:val="single"/>
        </w:rPr>
        <w:t xml:space="preserve"> in some cases</w:t>
      </w:r>
      <w:r w:rsidRPr="009E18DE">
        <w:rPr>
          <w:rFonts w:cstheme="minorHAnsi"/>
          <w:sz w:val="16"/>
        </w:rPr>
        <w:t xml:space="preserve"> (Anderson et al. 2012), </w:t>
      </w:r>
      <w:r w:rsidRPr="009E18DE">
        <w:rPr>
          <w:u w:val="single"/>
        </w:rPr>
        <w:t>such as HAB occurrence in association with</w:t>
      </w:r>
      <w:r w:rsidRPr="009E18DE">
        <w:rPr>
          <w:rFonts w:cstheme="minorHAnsi"/>
          <w:sz w:val="16"/>
        </w:rPr>
        <w:t xml:space="preserve"> upwelling nutrient supplies (Anderson et al. 2008) or </w:t>
      </w:r>
      <w:r w:rsidRPr="009E18DE">
        <w:rPr>
          <w:rStyle w:val="Emphasis"/>
          <w:rFonts w:cstheme="minorHAnsi"/>
        </w:rPr>
        <w:t>nutrient limitation rather than excess</w:t>
      </w:r>
      <w:r w:rsidRPr="009E18DE">
        <w:rPr>
          <w:rFonts w:cstheme="minorHAnsi"/>
          <w:sz w:val="16"/>
        </w:rPr>
        <w:t xml:space="preserve"> (Smayda 2008). Overall, </w:t>
      </w:r>
      <w:r w:rsidRPr="009E18DE">
        <w:rPr>
          <w:u w:val="single"/>
        </w:rPr>
        <w:t xml:space="preserve">a </w:t>
      </w:r>
      <w:r w:rsidRPr="009E18DE">
        <w:rPr>
          <w:rStyle w:val="Emphasis"/>
          <w:rFonts w:cstheme="minorHAnsi"/>
        </w:rPr>
        <w:t>complex picture</w:t>
      </w:r>
      <w:r w:rsidRPr="009E18DE">
        <w:rPr>
          <w:u w:val="single"/>
        </w:rPr>
        <w:t xml:space="preserve"> remains, with clear cases of some HAB's being driven solely by human activities; some being driven by larger-scale forcings; and those that</w:t>
      </w:r>
      <w:r w:rsidRPr="009E18DE">
        <w:rPr>
          <w:rFonts w:cstheme="minorHAnsi"/>
          <w:sz w:val="16"/>
        </w:rPr>
        <w:t xml:space="preserve">, at this point, </w:t>
      </w:r>
      <w:r w:rsidRPr="009E18DE">
        <w:rPr>
          <w:u w:val="single"/>
        </w:rPr>
        <w:t>cannot be cleanly associated with one cause or another.</w:t>
      </w:r>
    </w:p>
    <w:p w14:paraId="6AC27035" w14:textId="77777777" w:rsidR="00586D7D" w:rsidRPr="009E18DE" w:rsidRDefault="00586D7D" w:rsidP="00586D7D"/>
    <w:p w14:paraId="2C025417" w14:textId="5DCEAA43" w:rsidR="006F0FE1" w:rsidRPr="009E18DE" w:rsidRDefault="006F0FE1" w:rsidP="006F0FE1">
      <w:pPr>
        <w:pStyle w:val="Heading3"/>
      </w:pPr>
      <w:r w:rsidRPr="009E18DE">
        <w:t xml:space="preserve">AT </w:t>
      </w:r>
      <w:r w:rsidR="008C3F1A" w:rsidRPr="009E18DE">
        <w:t>Dead</w:t>
      </w:r>
      <w:r w:rsidR="00586D7D" w:rsidRPr="009E18DE">
        <w:t xml:space="preserve"> </w:t>
      </w:r>
      <w:r w:rsidR="008C3F1A" w:rsidRPr="009E18DE">
        <w:t>zones</w:t>
      </w:r>
      <w:r w:rsidR="00586D7D" w:rsidRPr="009E18DE">
        <w:t xml:space="preserve"> – timeframe</w:t>
      </w:r>
    </w:p>
    <w:p w14:paraId="7060C6C1" w14:textId="77777777" w:rsidR="006F0FE1" w:rsidRPr="009E18DE" w:rsidRDefault="006F0FE1" w:rsidP="006F0FE1">
      <w:pPr>
        <w:pStyle w:val="Heading4"/>
      </w:pPr>
      <w:r w:rsidRPr="009E18DE">
        <w:t>Its not reverse causal – it would take years for the plan to effect deadzones in the Gulf</w:t>
      </w:r>
    </w:p>
    <w:p w14:paraId="4BB5C722" w14:textId="77777777" w:rsidR="006F0FE1" w:rsidRPr="009E18DE" w:rsidRDefault="006F0FE1" w:rsidP="006F0FE1">
      <w:r w:rsidRPr="009E18DE">
        <w:rPr>
          <w:rStyle w:val="Style13ptBold"/>
        </w:rPr>
        <w:t>Chen 2019</w:t>
      </w:r>
      <w:r w:rsidRPr="009E18DE">
        <w:t xml:space="preserve"> - science and environment reporter at St. Louis Public Radio</w:t>
      </w:r>
    </w:p>
    <w:p w14:paraId="17A54848" w14:textId="77777777" w:rsidR="006F0FE1" w:rsidRPr="009E18DE" w:rsidRDefault="006F0FE1" w:rsidP="006F0FE1">
      <w:r w:rsidRPr="009E18DE">
        <w:t>Eli Chen  10/25/2019  “Reducing Runoff To Protect The Gulf” https://www.sciencefriday.com/segments/sos-reducing-runoff-to-protect-the-gulf/</w:t>
      </w:r>
    </w:p>
    <w:p w14:paraId="3AD2BF55" w14:textId="77777777" w:rsidR="006F0FE1" w:rsidRPr="009E18DE" w:rsidRDefault="006F0FE1" w:rsidP="006F0FE1">
      <w:r w:rsidRPr="009E18DE">
        <w:t xml:space="preserve">Research suggests </w:t>
      </w:r>
      <w:r w:rsidRPr="009E18DE">
        <w:rPr>
          <w:rStyle w:val="StyleUnderline"/>
        </w:rPr>
        <w:t>it could be many years before efforts by farmers and state governments would make much of a difference in the Gulf of Mexico</w:t>
      </w:r>
      <w:r w:rsidRPr="009E18DE">
        <w:t>, said Steven Herrington, director of science and impact measures at the Nature Conservancy’s Missouri chapter. “</w:t>
      </w:r>
      <w:r w:rsidRPr="009E18DE">
        <w:rPr>
          <w:rStyle w:val="StyleUnderline"/>
        </w:rPr>
        <w:t>Let’s say we reduced all of our nitrogen into our soil to zero</w:t>
      </w:r>
      <w:r w:rsidRPr="009E18DE">
        <w:t>,” Herrington said. “</w:t>
      </w:r>
      <w:r w:rsidRPr="009E18DE">
        <w:rPr>
          <w:rStyle w:val="Emphasis"/>
        </w:rPr>
        <w:t>We still have a legacy of nitrogen in our soils from decades and decades of agriculture that would still be moving down through these systems.</w:t>
      </w:r>
      <w:r w:rsidRPr="009E18DE">
        <w:t>”</w:t>
      </w:r>
    </w:p>
    <w:p w14:paraId="4202FD2A" w14:textId="77777777" w:rsidR="006F0FE1" w:rsidRPr="009E18DE" w:rsidRDefault="006F0FE1" w:rsidP="006F0FE1">
      <w:pPr>
        <w:pStyle w:val="Heading4"/>
      </w:pPr>
      <w:r w:rsidRPr="009E18DE">
        <w:t>They cant solve the advantage for hundreds of years</w:t>
      </w:r>
    </w:p>
    <w:p w14:paraId="07B71392" w14:textId="77777777" w:rsidR="006F0FE1" w:rsidRPr="009E18DE" w:rsidRDefault="006F0FE1" w:rsidP="006F0FE1">
      <w:r w:rsidRPr="009E18DE">
        <w:rPr>
          <w:rStyle w:val="Style13ptBold"/>
        </w:rPr>
        <w:t>Eller 2019</w:t>
      </w:r>
      <w:r w:rsidRPr="009E18DE">
        <w:t xml:space="preserve"> – covers agriculture, the environment and energy for the Register</w:t>
      </w:r>
    </w:p>
    <w:p w14:paraId="15767D51" w14:textId="77777777" w:rsidR="006F0FE1" w:rsidRPr="009E18DE" w:rsidRDefault="006F0FE1" w:rsidP="006F0FE1">
      <w:r w:rsidRPr="009E18DE">
        <w:t>Donnelle Eller July 17 2019 “Iowa could need hundreds, potentially thousands of years to reach nutrient goals under current approach” Des Moines Register https://www.desmoinesregister.com/story/money/agriculture/2019/07/17/iowa-water-quality-years-nutrient-reduction-goals-gulf-mexico-dead-zone-environment-council-nitrogen/1746256001/</w:t>
      </w:r>
    </w:p>
    <w:p w14:paraId="7DB24585" w14:textId="4B9F24AD" w:rsidR="006F0FE1" w:rsidRPr="009E18DE" w:rsidRDefault="006F0FE1" w:rsidP="006F0FE1">
      <w:pPr>
        <w:rPr>
          <w:sz w:val="16"/>
        </w:rPr>
      </w:pPr>
      <w:r w:rsidRPr="009E18DE">
        <w:rPr>
          <w:rStyle w:val="Emphasis"/>
        </w:rPr>
        <w:t>It could take</w:t>
      </w:r>
      <w:r w:rsidRPr="009E18DE">
        <w:rPr>
          <w:sz w:val="16"/>
        </w:rPr>
        <w:t xml:space="preserve"> Iowa </w:t>
      </w:r>
      <w:r w:rsidRPr="009E18DE">
        <w:rPr>
          <w:rStyle w:val="Emphasis"/>
        </w:rPr>
        <w:t>hundreds, potentially thousands of years to reach its goal to cut by 45% the nutrients that contribute to the Gulf of Mexico dead zone</w:t>
      </w:r>
      <w:r w:rsidRPr="009E18DE">
        <w:rPr>
          <w:sz w:val="16"/>
        </w:rPr>
        <w:t xml:space="preserve">, according to a new report. </w:t>
      </w:r>
      <w:r w:rsidRPr="009E18DE">
        <w:rPr>
          <w:rStyle w:val="StyleUnderline"/>
        </w:rPr>
        <w:t>The Iowa Environmental Council said</w:t>
      </w:r>
      <w:r w:rsidRPr="009E18DE">
        <w:rPr>
          <w:sz w:val="16"/>
        </w:rPr>
        <w:t xml:space="preserve"> Tuesday </w:t>
      </w:r>
      <w:r w:rsidRPr="009E18DE">
        <w:rPr>
          <w:rStyle w:val="StyleUnderline"/>
        </w:rPr>
        <w:t>the state needs to reassess its approach to cutting nitrogen and phosphorus levels</w:t>
      </w:r>
      <w:r w:rsidRPr="009E18DE">
        <w:rPr>
          <w:sz w:val="16"/>
        </w:rPr>
        <w:t xml:space="preserve"> that leave the state and contribute to the Gulf dead zone, an area the size of Massachusetts this summer that's unable to support marine life. </w:t>
      </w:r>
      <w:r w:rsidRPr="009E18DE">
        <w:rPr>
          <w:rStyle w:val="StyleUnderline"/>
        </w:rPr>
        <w:t>"The rate of implementation</w:t>
      </w:r>
      <w:r w:rsidRPr="009E18DE">
        <w:rPr>
          <w:sz w:val="16"/>
        </w:rPr>
        <w:t xml:space="preserve"> we have now </w:t>
      </w:r>
      <w:r w:rsidRPr="009E18DE">
        <w:rPr>
          <w:rStyle w:val="StyleUnderline"/>
        </w:rPr>
        <w:t>does not reach the nutrient reduction goals in any kind of timely fashion</w:t>
      </w:r>
      <w:r w:rsidRPr="009E18DE">
        <w:rPr>
          <w:sz w:val="16"/>
        </w:rPr>
        <w:t xml:space="preserve">," said Ingrid Gronstal Anderson, the council's water program director. "We're talking hundreds to thousands of years at the current rate to get to the goals of the nutrient reduction strategy," she said. "We need to look at doing things differently to scale things up." The state adopted the Iowa Nutrient Reduction Strategy in 2013 to cut the nitrogen and phosphorus levels from places such as wastewater treatment plants, factories and farms. Agriculture has come under intense scrutiny for its role in adding to the dead zone, since its participation in meeting nutrient reduction goals is voluntary. Mike Naig, Iowa's agriculture secretary, said the council's assessment is unfair, since the state's adoption rate is likely to increase. State lawmakers agreed last year to pump $282 million into water quality improvements over 12 years. The money available for conservation practices such as building wetlands and bioreactors to filter and clean water will increase annually. "We're just beginning to see the impact of those dollars," Naig said. "We're really focused on ramping up." Naig said the state also is aggressively seeking federal money to support water quality projects. For example, the state received nearly $1.2 million this month from the U.S. Environmental Protection Agency to help build six wetlands. Last year, the state reported that public and private investment in "nutrient reduction-related" practices reached $512 million, the Environmental Council said. But most of the money was payments to farmers for participating in Conservation Reserve Program and other federal initiatives. Only about $17 million was spent on "Nutrient Reduction Strategy-focused" initiatives such as building wetlands and bioreactors, and planting cover crops, the group said. </w:t>
      </w:r>
      <w:r w:rsidRPr="009E18DE">
        <w:rPr>
          <w:rStyle w:val="StyleUnderline"/>
        </w:rPr>
        <w:t>Even with increasing funding, it's a small amount compared to the cost to address nutrient pollution</w:t>
      </w:r>
      <w:r w:rsidRPr="009E18DE">
        <w:rPr>
          <w:sz w:val="16"/>
        </w:rPr>
        <w:t xml:space="preserve">, the Environmental Council said. The state strategy estimates it could cost up to $1.2 billion annually to meet its goals. </w:t>
      </w:r>
      <w:r w:rsidRPr="009E18DE">
        <w:rPr>
          <w:rStyle w:val="StyleUnderline"/>
        </w:rPr>
        <w:t>Under the</w:t>
      </w:r>
      <w:r w:rsidRPr="009E18DE">
        <w:rPr>
          <w:sz w:val="16"/>
        </w:rPr>
        <w:t xml:space="preserve"> state's </w:t>
      </w:r>
      <w:r w:rsidRPr="009E18DE">
        <w:rPr>
          <w:rStyle w:val="StyleUnderline"/>
        </w:rPr>
        <w:t>current r</w:t>
      </w:r>
      <w:r w:rsidRPr="009E18DE">
        <w:rPr>
          <w:sz w:val="16"/>
        </w:rPr>
        <w:t xml:space="preserve">ate of adoption, the Environmental Council says </w:t>
      </w:r>
      <w:r w:rsidRPr="009E18DE">
        <w:rPr>
          <w:rStyle w:val="StyleUnderline"/>
        </w:rPr>
        <w:t>it will take:</w:t>
      </w:r>
      <w:r w:rsidRPr="009E18DE">
        <w:rPr>
          <w:sz w:val="16"/>
        </w:rPr>
        <w:t xml:space="preserve"> </w:t>
      </w:r>
      <w:r w:rsidRPr="009E18DE">
        <w:rPr>
          <w:rStyle w:val="StyleUnderline"/>
        </w:rPr>
        <w:t>93 years to reach the state's goal to adopt 12.6 million acres of cover crops, seeded each fall to help hold nitrogen and phosphorus in the soil</w:t>
      </w:r>
      <w:r w:rsidRPr="009E18DE">
        <w:rPr>
          <w:sz w:val="16"/>
        </w:rPr>
        <w:t xml:space="preserve">. Cover crop acres have increased from about 15,000 acres in 2011 to 760,000 in 2017. </w:t>
      </w:r>
      <w:r w:rsidRPr="009E18DE">
        <w:rPr>
          <w:rStyle w:val="StyleUnderline"/>
        </w:rPr>
        <w:t>913 years to treat 7.7 million acres with wetlands that help filter nitrates</w:t>
      </w:r>
      <w:r w:rsidRPr="009E18DE">
        <w:rPr>
          <w:sz w:val="16"/>
        </w:rPr>
        <w:t xml:space="preserve"> from water. So far, 104,000 acres are being treated. </w:t>
      </w:r>
      <w:r w:rsidRPr="009E18DE">
        <w:rPr>
          <w:rStyle w:val="StyleUnderline"/>
        </w:rPr>
        <w:t>31,103 years to treat 6 million acres with bioreactors, a structure that intercepts water leaving a field and runs it through wood chips or other materials</w:t>
      </w:r>
      <w:r w:rsidRPr="009E18DE">
        <w:rPr>
          <w:sz w:val="16"/>
        </w:rPr>
        <w:t>, where microorganisms break down nitrates.</w:t>
      </w:r>
    </w:p>
    <w:p w14:paraId="334EE148" w14:textId="0135560C" w:rsidR="00586D7D" w:rsidRPr="009E18DE" w:rsidRDefault="00586D7D" w:rsidP="00586D7D">
      <w:pPr>
        <w:pStyle w:val="Heading3"/>
      </w:pPr>
      <w:r w:rsidRPr="009E18DE">
        <w:t>No Biodiversity !</w:t>
      </w:r>
    </w:p>
    <w:p w14:paraId="10B2AE8F" w14:textId="77777777" w:rsidR="00586D7D" w:rsidRPr="009E18DE" w:rsidRDefault="00586D7D" w:rsidP="00586D7D">
      <w:pPr>
        <w:pStyle w:val="Heading4"/>
      </w:pPr>
      <w:r w:rsidRPr="009E18DE">
        <w:t xml:space="preserve">No environmental extinction, and intervening actors solve. </w:t>
      </w:r>
    </w:p>
    <w:p w14:paraId="31DF704D" w14:textId="77777777" w:rsidR="00586D7D" w:rsidRPr="009E18DE" w:rsidRDefault="00586D7D" w:rsidP="00586D7D">
      <w:pPr>
        <w:rPr>
          <w:rFonts w:asciiTheme="minorHAnsi" w:hAnsiTheme="minorHAnsi" w:cstheme="minorHAnsi"/>
        </w:rPr>
      </w:pPr>
      <w:r w:rsidRPr="009E18DE">
        <w:rPr>
          <w:rStyle w:val="Style13ptBold"/>
          <w:rFonts w:asciiTheme="minorHAnsi" w:hAnsiTheme="minorHAnsi" w:cstheme="minorHAnsi"/>
        </w:rPr>
        <w:t>Kareiva</w:t>
      </w:r>
      <w:r w:rsidRPr="009E18DE">
        <w:rPr>
          <w:rFonts w:asciiTheme="minorHAnsi" w:hAnsiTheme="minorHAnsi" w:cstheme="minorHAnsi"/>
        </w:rPr>
        <w:t xml:space="preserve"> &amp; Carranza </w:t>
      </w:r>
      <w:r w:rsidRPr="009E18DE">
        <w:rPr>
          <w:rStyle w:val="Style13ptBold"/>
          <w:rFonts w:asciiTheme="minorHAnsi" w:hAnsiTheme="minorHAnsi" w:cstheme="minorHAnsi"/>
        </w:rPr>
        <w:t>18,</w:t>
      </w:r>
      <w:r w:rsidRPr="009E18DE">
        <w:rPr>
          <w:rFonts w:asciiTheme="minorHAnsi" w:hAnsiTheme="minorHAnsi" w:cstheme="minorHAnsi"/>
        </w:rPr>
        <w:t xml:space="preserve"> *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9E18DE">
        <w:rPr>
          <w:rFonts w:asciiTheme="minorHAnsi" w:hAnsiTheme="minorHAnsi" w:cstheme="minorHAnsi"/>
          <w:i/>
          <w:iCs/>
        </w:rPr>
        <w:t>Futures</w:t>
      </w:r>
      <w:r w:rsidRPr="009E18DE">
        <w:rPr>
          <w:rFonts w:asciiTheme="minorHAnsi" w:hAnsiTheme="minorHAnsi" w:cstheme="minorHAnsi"/>
        </w:rPr>
        <w:t>, 102, pg. 39-50, doi: 10.1016/j.futures.2018.01.001)</w:t>
      </w:r>
    </w:p>
    <w:p w14:paraId="63E41755" w14:textId="77777777" w:rsidR="00586D7D" w:rsidRPr="009E18DE" w:rsidRDefault="00586D7D" w:rsidP="00586D7D">
      <w:pPr>
        <w:rPr>
          <w:rStyle w:val="Emphasis"/>
          <w:rFonts w:asciiTheme="minorHAnsi" w:hAnsiTheme="minorHAnsi" w:cstheme="minorHAnsi"/>
        </w:rPr>
      </w:pPr>
      <w:r w:rsidRPr="009E18DE">
        <w:rPr>
          <w:rFonts w:asciiTheme="minorHAnsi" w:hAnsiTheme="minorHAnsi" w:cstheme="minorHAnsi"/>
        </w:rPr>
        <w:t xml:space="preserve">While there are data that relate local </w:t>
      </w:r>
      <w:r w:rsidRPr="009E18DE">
        <w:rPr>
          <w:rStyle w:val="StyleUnderline"/>
          <w:rFonts w:asciiTheme="minorHAnsi" w:hAnsiTheme="minorHAnsi" w:cstheme="minorHAnsi"/>
        </w:rPr>
        <w:t xml:space="preserve">reductions in </w:t>
      </w:r>
      <w:r w:rsidRPr="009E18DE">
        <w:rPr>
          <w:rStyle w:val="Emphasis"/>
          <w:rFonts w:asciiTheme="minorHAnsi" w:hAnsiTheme="minorHAnsi" w:cstheme="minorHAnsi"/>
        </w:rPr>
        <w:t>species richness</w:t>
      </w:r>
      <w:r w:rsidRPr="009E18DE">
        <w:rPr>
          <w:rFonts w:asciiTheme="minorHAnsi" w:hAnsiTheme="minorHAnsi" w:cstheme="minorHAnsi"/>
        </w:rPr>
        <w:t xml:space="preserve"> to altered ecosystem function, these results </w:t>
      </w:r>
      <w:r w:rsidRPr="009E18DE">
        <w:rPr>
          <w:rStyle w:val="Emphasis"/>
          <w:rFonts w:asciiTheme="minorHAnsi" w:hAnsiTheme="minorHAnsi" w:cstheme="minorHAnsi"/>
        </w:rPr>
        <w:t>do not point</w:t>
      </w:r>
      <w:r w:rsidRPr="009E18DE">
        <w:rPr>
          <w:rStyle w:val="StyleUnderline"/>
          <w:rFonts w:asciiTheme="minorHAnsi" w:hAnsiTheme="minorHAnsi" w:cstheme="minorHAnsi"/>
        </w:rPr>
        <w:t xml:space="preserve"> to </w:t>
      </w:r>
      <w:r w:rsidRPr="009E18DE">
        <w:rPr>
          <w:rStyle w:val="Emphasis"/>
          <w:rFonts w:asciiTheme="minorHAnsi" w:hAnsiTheme="minorHAnsi" w:cstheme="minorHAnsi"/>
        </w:rPr>
        <w:t>substantial existential risks</w:t>
      </w:r>
      <w:r w:rsidRPr="009E18DE">
        <w:rPr>
          <w:rFonts w:asciiTheme="minorHAnsi" w:hAnsiTheme="minorHAnsi" w:cstheme="minorHAnsi"/>
        </w:rPr>
        <w:t xml:space="preserve">. </w:t>
      </w:r>
      <w:r w:rsidRPr="009E18DE">
        <w:rPr>
          <w:rStyle w:val="StyleUnderline"/>
          <w:rFonts w:asciiTheme="minorHAnsi" w:hAnsiTheme="minorHAnsi" w:cstheme="minorHAnsi"/>
        </w:rPr>
        <w:t xml:space="preserve">The data are </w:t>
      </w:r>
      <w:r w:rsidRPr="009E18DE">
        <w:rPr>
          <w:rStyle w:val="Emphasis"/>
          <w:rFonts w:asciiTheme="minorHAnsi" w:hAnsiTheme="minorHAnsi" w:cstheme="minorHAnsi"/>
        </w:rPr>
        <w:t>small-scale experiments</w:t>
      </w:r>
      <w:r w:rsidRPr="009E18DE">
        <w:rPr>
          <w:rFonts w:asciiTheme="minorHAnsi" w:hAnsiTheme="minorHAnsi" w:cstheme="minorHAnsi"/>
        </w:rPr>
        <w:t xml:space="preserve"> in which plant productivity, or nutrient retention is reduced as species number declines locally (Vellend, 2017), or are local observations of increased variability in fisheries yield when stock diversity is lost (Schindler et al., 2010). </w:t>
      </w:r>
      <w:r w:rsidRPr="009E18DE">
        <w:rPr>
          <w:rStyle w:val="StyleUnderline"/>
          <w:rFonts w:asciiTheme="minorHAnsi" w:hAnsiTheme="minorHAnsi" w:cstheme="minorHAnsi"/>
        </w:rPr>
        <w:t xml:space="preserve">Those are </w:t>
      </w:r>
      <w:r w:rsidRPr="009E18DE">
        <w:rPr>
          <w:rStyle w:val="Emphasis"/>
          <w:rFonts w:asciiTheme="minorHAnsi" w:hAnsiTheme="minorHAnsi" w:cstheme="minorHAnsi"/>
        </w:rPr>
        <w:t>not existential risks</w:t>
      </w:r>
      <w:r w:rsidRPr="009E18DE">
        <w:rPr>
          <w:rFonts w:asciiTheme="minorHAnsi" w:hAnsiTheme="minorHAnsi" w:cstheme="minorHAnsi"/>
        </w:rPr>
        <w:t xml:space="preserve">. </w:t>
      </w:r>
      <w:r w:rsidRPr="009E18DE">
        <w:rPr>
          <w:rStyle w:val="StyleUnderline"/>
          <w:rFonts w:asciiTheme="minorHAnsi" w:hAnsiTheme="minorHAnsi" w:cstheme="minorHAnsi"/>
        </w:rPr>
        <w:t xml:space="preserve">To make the link </w:t>
      </w:r>
      <w:r w:rsidRPr="009E18DE">
        <w:rPr>
          <w:rStyle w:val="Emphasis"/>
          <w:rFonts w:asciiTheme="minorHAnsi" w:hAnsiTheme="minorHAnsi" w:cstheme="minorHAnsi"/>
        </w:rPr>
        <w:t>even more tenuous</w:t>
      </w:r>
      <w:r w:rsidRPr="009E18DE">
        <w:rPr>
          <w:rStyle w:val="StyleUnderline"/>
          <w:rFonts w:asciiTheme="minorHAnsi" w:hAnsiTheme="minorHAnsi" w:cstheme="minorHAnsi"/>
        </w:rPr>
        <w:t xml:space="preserve">, there is little evidence that biodiversity is </w:t>
      </w:r>
      <w:r w:rsidRPr="009E18DE">
        <w:rPr>
          <w:rStyle w:val="Emphasis"/>
          <w:rFonts w:asciiTheme="minorHAnsi" w:hAnsiTheme="minorHAnsi" w:cstheme="minorHAnsi"/>
        </w:rPr>
        <w:t>even declining</w:t>
      </w:r>
      <w:r w:rsidRPr="009E18DE">
        <w:rPr>
          <w:rStyle w:val="StyleUnderline"/>
          <w:rFonts w:asciiTheme="minorHAnsi" w:hAnsiTheme="minorHAnsi" w:cstheme="minorHAnsi"/>
        </w:rPr>
        <w:t xml:space="preserve"> at </w:t>
      </w:r>
      <w:r w:rsidRPr="009E18DE">
        <w:rPr>
          <w:rStyle w:val="Emphasis"/>
          <w:rFonts w:asciiTheme="minorHAnsi" w:hAnsiTheme="minorHAnsi" w:cstheme="minorHAnsi"/>
        </w:rPr>
        <w:t>local scales</w:t>
      </w:r>
      <w:r w:rsidRPr="009E18DE">
        <w:rPr>
          <w:rFonts w:asciiTheme="minorHAnsi" w:hAnsiTheme="minorHAnsi" w:cstheme="minorHAnsi"/>
        </w:rPr>
        <w:t xml:space="preserve"> (Vellend et al 2017; Vellend et al., 2013). Total planetary biodiversity may be in decline, but local and</w:t>
      </w:r>
      <w:r w:rsidRPr="009E18DE">
        <w:rPr>
          <w:rStyle w:val="StyleUnderline"/>
          <w:rFonts w:asciiTheme="minorHAnsi" w:hAnsiTheme="minorHAnsi" w:cstheme="minorHAnsi"/>
        </w:rPr>
        <w:t xml:space="preserve"> </w:t>
      </w:r>
      <w:r w:rsidRPr="009E18DE">
        <w:rPr>
          <w:rStyle w:val="Emphasis"/>
          <w:rFonts w:asciiTheme="minorHAnsi" w:hAnsiTheme="minorHAnsi" w:cstheme="minorHAnsi"/>
        </w:rPr>
        <w:t>regional</w:t>
      </w:r>
      <w:r w:rsidRPr="009E18DE">
        <w:rPr>
          <w:rStyle w:val="StyleUnderline"/>
          <w:rFonts w:asciiTheme="minorHAnsi" w:hAnsiTheme="minorHAnsi" w:cstheme="minorHAnsi"/>
        </w:rPr>
        <w:t xml:space="preserve"> biodiversity is often staying the same because species from elsewhere </w:t>
      </w:r>
      <w:r w:rsidRPr="009E18DE">
        <w:rPr>
          <w:rStyle w:val="Emphasis"/>
          <w:rFonts w:asciiTheme="minorHAnsi" w:hAnsiTheme="minorHAnsi" w:cstheme="minorHAnsi"/>
        </w:rPr>
        <w:t>replace local losses</w:t>
      </w:r>
      <w:r w:rsidRPr="009E18DE">
        <w:rPr>
          <w:rFonts w:asciiTheme="minorHAnsi" w:hAnsiTheme="minorHAnsi" w:cstheme="minorHAnsi"/>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9E18DE">
        <w:rPr>
          <w:rStyle w:val="StyleUnderline"/>
          <w:rFonts w:asciiTheme="minorHAnsi" w:hAnsiTheme="minorHAnsi" w:cstheme="minorHAnsi"/>
        </w:rPr>
        <w:t xml:space="preserve">Obviously if </w:t>
      </w:r>
      <w:r w:rsidRPr="009E18DE">
        <w:rPr>
          <w:rStyle w:val="Emphasis"/>
          <w:rFonts w:asciiTheme="minorHAnsi" w:hAnsiTheme="minorHAnsi" w:cstheme="minorHAnsi"/>
        </w:rPr>
        <w:t>all</w:t>
      </w:r>
      <w:r w:rsidRPr="009E18DE">
        <w:rPr>
          <w:rStyle w:val="StyleUnderline"/>
          <w:rFonts w:asciiTheme="minorHAnsi" w:hAnsiTheme="minorHAnsi" w:cstheme="minorHAnsi"/>
        </w:rPr>
        <w:t xml:space="preserve"> biodiversity disappeared civilization would end—but </w:t>
      </w:r>
      <w:r w:rsidRPr="009E18DE">
        <w:rPr>
          <w:rStyle w:val="Emphasis"/>
          <w:rFonts w:asciiTheme="minorHAnsi" w:hAnsiTheme="minorHAnsi" w:cstheme="minorHAnsi"/>
        </w:rPr>
        <w:t>no one</w:t>
      </w:r>
      <w:r w:rsidRPr="009E18DE">
        <w:rPr>
          <w:rStyle w:val="StyleUnderline"/>
          <w:rFonts w:asciiTheme="minorHAnsi" w:hAnsiTheme="minorHAnsi" w:cstheme="minorHAnsi"/>
        </w:rPr>
        <w:t xml:space="preserve"> is forecasting the loss of </w:t>
      </w:r>
      <w:r w:rsidRPr="009E18DE">
        <w:rPr>
          <w:rStyle w:val="Emphasis"/>
          <w:rFonts w:asciiTheme="minorHAnsi" w:hAnsiTheme="minorHAnsi" w:cstheme="minorHAnsi"/>
        </w:rPr>
        <w:t>all species</w:t>
      </w:r>
      <w:r w:rsidRPr="009E18DE">
        <w:rPr>
          <w:rFonts w:asciiTheme="minorHAnsi" w:hAnsiTheme="minorHAnsi" w:cstheme="minorHAnsi"/>
        </w:rPr>
        <w:t xml:space="preserve">. It seems plausible that the loss of </w:t>
      </w:r>
      <w:r w:rsidRPr="009E18DE">
        <w:rPr>
          <w:rStyle w:val="Emphasis"/>
          <w:rFonts w:asciiTheme="minorHAnsi" w:hAnsiTheme="minorHAnsi" w:cstheme="minorHAnsi"/>
        </w:rPr>
        <w:t>90%</w:t>
      </w:r>
      <w:r w:rsidRPr="009E18DE">
        <w:rPr>
          <w:rStyle w:val="StyleUnderline"/>
          <w:rFonts w:asciiTheme="minorHAnsi" w:hAnsiTheme="minorHAnsi" w:cstheme="minorHAnsi"/>
        </w:rPr>
        <w:t xml:space="preserve"> of the world’s species could </w:t>
      </w:r>
      <w:r w:rsidRPr="009E18DE">
        <w:rPr>
          <w:rStyle w:val="Emphasis"/>
          <w:rFonts w:asciiTheme="minorHAnsi" w:hAnsiTheme="minorHAnsi" w:cstheme="minorHAnsi"/>
        </w:rPr>
        <w:t>also</w:t>
      </w:r>
      <w:r w:rsidRPr="009E18DE">
        <w:rPr>
          <w:rStyle w:val="StyleUnderline"/>
          <w:rFonts w:asciiTheme="minorHAnsi" w:hAnsiTheme="minorHAnsi" w:cstheme="minorHAnsi"/>
        </w:rPr>
        <w:t xml:space="preserve"> be apocalyptic, but </w:t>
      </w:r>
      <w:r w:rsidRPr="009E18DE">
        <w:rPr>
          <w:rStyle w:val="Emphasis"/>
          <w:rFonts w:asciiTheme="minorHAnsi" w:hAnsiTheme="minorHAnsi" w:cstheme="minorHAnsi"/>
        </w:rPr>
        <w:t>not one</w:t>
      </w:r>
      <w:r w:rsidRPr="009E18DE">
        <w:rPr>
          <w:rStyle w:val="StyleUnderline"/>
          <w:rFonts w:asciiTheme="minorHAnsi" w:hAnsiTheme="minorHAnsi" w:cstheme="minorHAnsi"/>
        </w:rPr>
        <w:t xml:space="preserve"> is predicting that degree of biodiversity loss </w:t>
      </w:r>
      <w:r w:rsidRPr="009E18DE">
        <w:rPr>
          <w:rStyle w:val="Emphasis"/>
          <w:rFonts w:asciiTheme="minorHAnsi" w:hAnsiTheme="minorHAnsi" w:cstheme="minorHAnsi"/>
        </w:rPr>
        <w:t>either</w:t>
      </w:r>
      <w:r w:rsidRPr="009E18DE">
        <w:rPr>
          <w:rFonts w:asciiTheme="minorHAnsi" w:hAnsiTheme="minorHAnsi" w:cstheme="minorHAnsi"/>
        </w:rPr>
        <w:t xml:space="preserve">. Tragic, but </w:t>
      </w:r>
      <w:r w:rsidRPr="009E18DE">
        <w:rPr>
          <w:rStyle w:val="Emphasis"/>
          <w:rFonts w:asciiTheme="minorHAnsi" w:hAnsiTheme="minorHAnsi" w:cstheme="minorHAnsi"/>
        </w:rPr>
        <w:t>plausible</w:t>
      </w:r>
      <w:r w:rsidRPr="009E18DE">
        <w:rPr>
          <w:rStyle w:val="StyleUnderline"/>
          <w:rFonts w:asciiTheme="minorHAnsi" w:hAnsiTheme="minorHAnsi" w:cstheme="minorHAnsi"/>
        </w:rPr>
        <w:t xml:space="preserve"> is the possibility our planet suffering a loss of as many as </w:t>
      </w:r>
      <w:r w:rsidRPr="009E18DE">
        <w:rPr>
          <w:rStyle w:val="Emphasis"/>
          <w:rFonts w:asciiTheme="minorHAnsi" w:hAnsiTheme="minorHAnsi" w:cstheme="minorHAnsi"/>
        </w:rPr>
        <w:t>half of its species</w:t>
      </w:r>
      <w:r w:rsidRPr="009E18DE">
        <w:rPr>
          <w:rStyle w:val="StyleUnderline"/>
          <w:rFonts w:asciiTheme="minorHAnsi" w:hAnsiTheme="minorHAnsi" w:cstheme="minorHAnsi"/>
        </w:rPr>
        <w:t xml:space="preserve">. If global biodiversity were </w:t>
      </w:r>
      <w:r w:rsidRPr="009E18DE">
        <w:rPr>
          <w:rStyle w:val="Emphasis"/>
          <w:rFonts w:asciiTheme="minorHAnsi" w:hAnsiTheme="minorHAnsi" w:cstheme="minorHAnsi"/>
        </w:rPr>
        <w:t>halved</w:t>
      </w:r>
      <w:r w:rsidRPr="009E18DE">
        <w:rPr>
          <w:rStyle w:val="StyleUnderline"/>
          <w:rFonts w:asciiTheme="minorHAnsi" w:hAnsiTheme="minorHAnsi" w:cstheme="minorHAnsi"/>
        </w:rPr>
        <w:t>, but</w:t>
      </w:r>
      <w:r w:rsidRPr="009E18DE">
        <w:rPr>
          <w:rFonts w:asciiTheme="minorHAnsi" w:hAnsiTheme="minorHAnsi" w:cstheme="minorHAnsi"/>
        </w:rPr>
        <w:t xml:space="preserve"> at the same time </w:t>
      </w:r>
      <w:r w:rsidRPr="009E18DE">
        <w:rPr>
          <w:rStyle w:val="StyleUnderline"/>
          <w:rFonts w:asciiTheme="minorHAnsi" w:hAnsiTheme="minorHAnsi" w:cstheme="minorHAnsi"/>
        </w:rPr>
        <w:t xml:space="preserve">locally the number of species stayed relatively </w:t>
      </w:r>
      <w:r w:rsidRPr="009E18DE">
        <w:rPr>
          <w:rStyle w:val="Emphasis"/>
          <w:rFonts w:asciiTheme="minorHAnsi" w:hAnsiTheme="minorHAnsi" w:cstheme="minorHAnsi"/>
        </w:rPr>
        <w:t>stable</w:t>
      </w:r>
      <w:r w:rsidRPr="009E18DE">
        <w:rPr>
          <w:rStyle w:val="StyleUnderline"/>
          <w:rFonts w:asciiTheme="minorHAnsi" w:hAnsiTheme="minorHAnsi" w:cstheme="minorHAnsi"/>
        </w:rPr>
        <w:t xml:space="preserve">, what would be the mechanism for an </w:t>
      </w:r>
      <w:r w:rsidRPr="009E18DE">
        <w:rPr>
          <w:rStyle w:val="Emphasis"/>
          <w:rFonts w:asciiTheme="minorHAnsi" w:hAnsiTheme="minorHAnsi" w:cstheme="minorHAnsi"/>
        </w:rPr>
        <w:t>end-of-civilization</w:t>
      </w:r>
      <w:r w:rsidRPr="009E18DE">
        <w:rPr>
          <w:rFonts w:asciiTheme="minorHAnsi" w:hAnsiTheme="minorHAnsi" w:cstheme="minorHAnsi"/>
        </w:rPr>
        <w:t xml:space="preserve"> or even end of human prosperity </w:t>
      </w:r>
      <w:r w:rsidRPr="009E18DE">
        <w:rPr>
          <w:rStyle w:val="Emphasis"/>
          <w:rFonts w:asciiTheme="minorHAnsi" w:hAnsiTheme="minorHAnsi" w:cstheme="minorHAnsi"/>
        </w:rPr>
        <w:t>scenario?</w:t>
      </w:r>
      <w:r w:rsidRPr="009E18DE">
        <w:rPr>
          <w:rFonts w:asciiTheme="minorHAnsi" w:hAnsiTheme="minorHAnsi" w:cstheme="minorHAnsi"/>
        </w:rPr>
        <w:t xml:space="preserve"> Extinctions and </w:t>
      </w:r>
      <w:r w:rsidRPr="009E18DE">
        <w:rPr>
          <w:rStyle w:val="Emphasis"/>
          <w:rFonts w:asciiTheme="minorHAnsi" w:hAnsiTheme="minorHAnsi" w:cstheme="minorHAnsi"/>
        </w:rPr>
        <w:t>biod</w:t>
      </w:r>
      <w:r w:rsidRPr="009E18DE">
        <w:rPr>
          <w:rStyle w:val="StyleUnderline"/>
          <w:rFonts w:asciiTheme="minorHAnsi" w:hAnsiTheme="minorHAnsi" w:cstheme="minorHAnsi"/>
        </w:rPr>
        <w:t xml:space="preserve">iversity </w:t>
      </w:r>
      <w:r w:rsidRPr="009E18DE">
        <w:rPr>
          <w:rStyle w:val="Emphasis"/>
          <w:rFonts w:asciiTheme="minorHAnsi" w:hAnsiTheme="minorHAnsi" w:cstheme="minorHAnsi"/>
        </w:rPr>
        <w:t>loss</w:t>
      </w:r>
      <w:r w:rsidRPr="009E18DE">
        <w:rPr>
          <w:rStyle w:val="StyleUnderline"/>
          <w:rFonts w:asciiTheme="minorHAnsi" w:hAnsiTheme="minorHAnsi" w:cstheme="minorHAnsi"/>
        </w:rPr>
        <w:t xml:space="preserve"> are</w:t>
      </w:r>
      <w:r w:rsidRPr="009E18DE">
        <w:rPr>
          <w:rFonts w:asciiTheme="minorHAnsi" w:hAnsiTheme="minorHAnsi" w:cstheme="minorHAnsi"/>
        </w:rPr>
        <w:t xml:space="preserve"> ethical and spiritual losses, but perhaps </w:t>
      </w:r>
      <w:r w:rsidRPr="009E18DE">
        <w:rPr>
          <w:rStyle w:val="StyleUnderline"/>
          <w:rFonts w:asciiTheme="minorHAnsi" w:hAnsiTheme="minorHAnsi" w:cstheme="minorHAnsi"/>
        </w:rPr>
        <w:t xml:space="preserve">not an </w:t>
      </w:r>
      <w:r w:rsidRPr="009E18DE">
        <w:rPr>
          <w:rStyle w:val="Emphasis"/>
          <w:rFonts w:asciiTheme="minorHAnsi" w:hAnsiTheme="minorHAnsi" w:cstheme="minorHAnsi"/>
        </w:rPr>
        <w:t xml:space="preserve">existential risk. </w:t>
      </w:r>
    </w:p>
    <w:p w14:paraId="405FFE28" w14:textId="77777777" w:rsidR="00586D7D" w:rsidRPr="009E18DE" w:rsidRDefault="00586D7D" w:rsidP="00586D7D">
      <w:pPr>
        <w:rPr>
          <w:rStyle w:val="Emphasis"/>
          <w:rFonts w:asciiTheme="minorHAnsi" w:hAnsiTheme="minorHAnsi" w:cstheme="minorHAnsi"/>
        </w:rPr>
      </w:pPr>
      <w:r w:rsidRPr="009E18DE">
        <w:rPr>
          <w:rFonts w:asciiTheme="minorHAnsi" w:hAnsiTheme="minorHAnsi" w:cstheme="minorHAnsi"/>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9E18DE">
        <w:rPr>
          <w:rStyle w:val="StyleUnderline"/>
          <w:rFonts w:asciiTheme="minorHAnsi" w:hAnsiTheme="minorHAnsi" w:cstheme="minorHAnsi"/>
        </w:rPr>
        <w:t xml:space="preserve">excessive nitrogen has </w:t>
      </w:r>
      <w:r w:rsidRPr="009E18DE">
        <w:rPr>
          <w:rStyle w:val="Emphasis"/>
          <w:rFonts w:asciiTheme="minorHAnsi" w:hAnsiTheme="minorHAnsi" w:cstheme="minorHAnsi"/>
        </w:rPr>
        <w:t>polluted groundwater</w:t>
      </w:r>
      <w:r w:rsidRPr="009E18DE">
        <w:rPr>
          <w:rFonts w:asciiTheme="minorHAnsi" w:hAnsiTheme="minorHAnsi" w:cstheme="minorHAnsi"/>
        </w:rPr>
        <w:t xml:space="preserve"> in California to such an extent that it is unsuitable for drinking and some rural communities are forced to drink bottled water. </w:t>
      </w:r>
      <w:r w:rsidRPr="009E18DE">
        <w:rPr>
          <w:rStyle w:val="StyleUnderline"/>
          <w:rFonts w:asciiTheme="minorHAnsi" w:hAnsiTheme="minorHAnsi" w:cstheme="minorHAnsi"/>
        </w:rPr>
        <w:t xml:space="preserve">However, these impacts are </w:t>
      </w:r>
      <w:r w:rsidRPr="009E18DE">
        <w:rPr>
          <w:rStyle w:val="Emphasis"/>
          <w:rFonts w:asciiTheme="minorHAnsi" w:hAnsiTheme="minorHAnsi" w:cstheme="minorHAnsi"/>
        </w:rPr>
        <w:t>local</w:t>
      </w:r>
      <w:r w:rsidRPr="009E18DE">
        <w:rPr>
          <w:rStyle w:val="StyleUnderline"/>
          <w:rFonts w:asciiTheme="minorHAnsi" w:hAnsiTheme="minorHAnsi" w:cstheme="minorHAnsi"/>
        </w:rPr>
        <w:t xml:space="preserve">. At the same time that there is too much N loading in the US, there is a need for more N in </w:t>
      </w:r>
      <w:r w:rsidRPr="009E18DE">
        <w:rPr>
          <w:rStyle w:val="Emphasis"/>
          <w:rFonts w:asciiTheme="minorHAnsi" w:hAnsiTheme="minorHAnsi" w:cstheme="minorHAnsi"/>
        </w:rPr>
        <w:t>Africa</w:t>
      </w:r>
      <w:r w:rsidRPr="009E18DE">
        <w:rPr>
          <w:rFonts w:asciiTheme="minorHAnsi" w:hAnsiTheme="minorHAnsi" w:cstheme="minorHAnsi"/>
        </w:rPr>
        <w:t xml:space="preserve"> as a way of increasing agricultural yields (Mueller et al., 2012). </w:t>
      </w:r>
      <w:r w:rsidRPr="009E18DE">
        <w:rPr>
          <w:rStyle w:val="StyleUnderline"/>
          <w:rFonts w:asciiTheme="minorHAnsi" w:hAnsiTheme="minorHAnsi" w:cstheme="minorHAnsi"/>
        </w:rPr>
        <w:t xml:space="preserve">While the disruption of </w:t>
      </w:r>
      <w:r w:rsidRPr="009E18DE">
        <w:rPr>
          <w:rStyle w:val="Emphasis"/>
          <w:rFonts w:asciiTheme="minorHAnsi" w:hAnsiTheme="minorHAnsi" w:cstheme="minorHAnsi"/>
        </w:rPr>
        <w:t>nitrogen</w:t>
      </w:r>
      <w:r w:rsidRPr="009E18DE">
        <w:rPr>
          <w:rStyle w:val="StyleUnderline"/>
          <w:rFonts w:asciiTheme="minorHAnsi" w:hAnsiTheme="minorHAnsi" w:cstheme="minorHAnsi"/>
        </w:rPr>
        <w:t xml:space="preserve"> and </w:t>
      </w:r>
      <w:r w:rsidRPr="009E18DE">
        <w:rPr>
          <w:rStyle w:val="Emphasis"/>
          <w:rFonts w:asciiTheme="minorHAnsi" w:hAnsiTheme="minorHAnsi" w:cstheme="minorHAnsi"/>
        </w:rPr>
        <w:t>phosphorous cycles</w:t>
      </w:r>
      <w:r w:rsidRPr="009E18DE">
        <w:rPr>
          <w:rFonts w:asciiTheme="minorHAnsi" w:hAnsiTheme="minorHAnsi" w:cstheme="minorHAnsi"/>
        </w:rPr>
        <w:t xml:space="preserve"> </w:t>
      </w:r>
      <w:r w:rsidRPr="009E18DE">
        <w:rPr>
          <w:rStyle w:val="StyleUnderline"/>
          <w:rFonts w:asciiTheme="minorHAnsi" w:hAnsiTheme="minorHAnsi" w:cstheme="minorHAnsi"/>
        </w:rPr>
        <w:t xml:space="preserve">clearly </w:t>
      </w:r>
      <w:r w:rsidRPr="009E18DE">
        <w:rPr>
          <w:rStyle w:val="Emphasis"/>
          <w:rFonts w:asciiTheme="minorHAnsi" w:hAnsiTheme="minorHAnsi" w:cstheme="minorHAnsi"/>
        </w:rPr>
        <w:t>perturb</w:t>
      </w:r>
      <w:r w:rsidRPr="009E18DE">
        <w:rPr>
          <w:rStyle w:val="StyleUnderline"/>
          <w:rFonts w:asciiTheme="minorHAnsi" w:hAnsiTheme="minorHAnsi" w:cstheme="minorHAnsi"/>
        </w:rPr>
        <w:t xml:space="preserve"> local ecosystems, </w:t>
      </w:r>
      <w:r w:rsidRPr="009E18DE">
        <w:rPr>
          <w:rStyle w:val="Emphasis"/>
          <w:rFonts w:asciiTheme="minorHAnsi" w:hAnsiTheme="minorHAnsi" w:cstheme="minorHAnsi"/>
        </w:rPr>
        <w:t>end-of-the-world scenarios</w:t>
      </w:r>
      <w:r w:rsidRPr="009E18DE">
        <w:rPr>
          <w:rStyle w:val="StyleUnderline"/>
          <w:rFonts w:asciiTheme="minorHAnsi" w:hAnsiTheme="minorHAnsi" w:cstheme="minorHAnsi"/>
        </w:rPr>
        <w:t xml:space="preserve"> seem a bit </w:t>
      </w:r>
      <w:r w:rsidRPr="009E18DE">
        <w:rPr>
          <w:rStyle w:val="Emphasis"/>
          <w:rFonts w:asciiTheme="minorHAnsi" w:hAnsiTheme="minorHAnsi" w:cstheme="minorHAnsi"/>
        </w:rPr>
        <w:t>far-fetched.</w:t>
      </w:r>
    </w:p>
    <w:p w14:paraId="3DA61C0C" w14:textId="77777777" w:rsidR="00586D7D" w:rsidRPr="009E18DE" w:rsidRDefault="00586D7D" w:rsidP="00586D7D">
      <w:pPr>
        <w:rPr>
          <w:rStyle w:val="StyleUnderline"/>
          <w:rFonts w:asciiTheme="minorHAnsi" w:hAnsiTheme="minorHAnsi" w:cstheme="minorHAnsi"/>
        </w:rPr>
      </w:pPr>
      <w:r w:rsidRPr="009E18DE">
        <w:rPr>
          <w:rFonts w:asciiTheme="minorHAnsi" w:hAnsiTheme="minorHAnsi" w:cstheme="minorHAnsi"/>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9E18DE">
        <w:rPr>
          <w:rStyle w:val="Emphasis"/>
          <w:rFonts w:asciiTheme="minorHAnsi" w:hAnsiTheme="minorHAnsi" w:cstheme="minorHAnsi"/>
        </w:rPr>
        <w:t>chemical pollution</w:t>
      </w:r>
      <w:r w:rsidRPr="009E18DE">
        <w:rPr>
          <w:rStyle w:val="StyleUnderline"/>
          <w:rFonts w:asciiTheme="minorHAnsi" w:hAnsiTheme="minorHAnsi" w:cstheme="minorHAnsi"/>
        </w:rPr>
        <w:t xml:space="preserve"> and</w:t>
      </w:r>
      <w:r w:rsidRPr="009E18DE">
        <w:rPr>
          <w:rFonts w:asciiTheme="minorHAnsi" w:hAnsiTheme="minorHAnsi" w:cstheme="minorHAnsi"/>
        </w:rPr>
        <w:t xml:space="preserve"> excessive </w:t>
      </w:r>
      <w:r w:rsidRPr="009E18DE">
        <w:rPr>
          <w:rStyle w:val="StyleUnderline"/>
          <w:rFonts w:asciiTheme="minorHAnsi" w:hAnsiTheme="minorHAnsi" w:cstheme="minorHAnsi"/>
        </w:rPr>
        <w:t xml:space="preserve">atmospheric </w:t>
      </w:r>
      <w:r w:rsidRPr="009E18DE">
        <w:rPr>
          <w:rStyle w:val="Emphasis"/>
          <w:rFonts w:asciiTheme="minorHAnsi" w:hAnsiTheme="minorHAnsi" w:cstheme="minorHAnsi"/>
        </w:rPr>
        <w:t>aerosol loading</w:t>
      </w:r>
      <w:r w:rsidRPr="009E18DE">
        <w:rPr>
          <w:rStyle w:val="StyleUnderline"/>
          <w:rFonts w:asciiTheme="minorHAnsi" w:hAnsiTheme="minorHAnsi" w:cstheme="minorHAnsi"/>
        </w:rPr>
        <w:t xml:space="preserve"> have each been suggested as planetary boundaries as well</w:t>
      </w:r>
      <w:r w:rsidRPr="009E18DE">
        <w:rPr>
          <w:rFonts w:asciiTheme="minorHAnsi" w:hAnsiTheme="minorHAnsi" w:cstheme="minorHAnsi"/>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9E18DE">
        <w:rPr>
          <w:rStyle w:val="StyleUnderline"/>
          <w:rFonts w:asciiTheme="minorHAnsi" w:hAnsiTheme="minorHAnsi" w:cstheme="minorHAnsi"/>
        </w:rPr>
        <w:t xml:space="preserve">it is </w:t>
      </w:r>
      <w:r w:rsidRPr="009E18DE">
        <w:rPr>
          <w:rStyle w:val="Emphasis"/>
          <w:rFonts w:asciiTheme="minorHAnsi" w:hAnsiTheme="minorHAnsi" w:cstheme="minorHAnsi"/>
        </w:rPr>
        <w:t>doubtful</w:t>
      </w:r>
      <w:r w:rsidRPr="009E18DE">
        <w:rPr>
          <w:rStyle w:val="StyleUnderline"/>
          <w:rFonts w:asciiTheme="minorHAnsi" w:hAnsiTheme="minorHAnsi" w:cstheme="minorHAnsi"/>
        </w:rPr>
        <w:t xml:space="preserve"> that we will </w:t>
      </w:r>
      <w:r w:rsidRPr="009E18DE">
        <w:rPr>
          <w:rStyle w:val="Emphasis"/>
          <w:rFonts w:asciiTheme="minorHAnsi" w:hAnsiTheme="minorHAnsi" w:cstheme="minorHAnsi"/>
        </w:rPr>
        <w:t>poison ourselves to</w:t>
      </w:r>
      <w:r w:rsidRPr="009E18DE">
        <w:rPr>
          <w:rFonts w:asciiTheme="minorHAnsi" w:hAnsiTheme="minorHAnsi" w:cstheme="minorHAnsi"/>
        </w:rPr>
        <w:t xml:space="preserve">wards </w:t>
      </w:r>
      <w:r w:rsidRPr="009E18DE">
        <w:rPr>
          <w:rStyle w:val="Emphasis"/>
          <w:rFonts w:asciiTheme="minorHAnsi" w:hAnsiTheme="minorHAnsi" w:cstheme="minorHAnsi"/>
        </w:rPr>
        <w:t>extinction</w:t>
      </w:r>
      <w:r w:rsidRPr="009E18DE">
        <w:rPr>
          <w:rFonts w:asciiTheme="minorHAnsi" w:hAnsiTheme="minorHAnsi" w:cstheme="minorHAnsi"/>
        </w:rPr>
        <w:t xml:space="preserve">. Data show that </w:t>
      </w:r>
      <w:r w:rsidRPr="009E18DE">
        <w:rPr>
          <w:rStyle w:val="StyleUnderline"/>
          <w:rFonts w:asciiTheme="minorHAnsi" w:hAnsiTheme="minorHAnsi" w:cstheme="minorHAnsi"/>
        </w:rPr>
        <w:t xml:space="preserve">as nations </w:t>
      </w:r>
      <w:r w:rsidRPr="009E18DE">
        <w:rPr>
          <w:rStyle w:val="Emphasis"/>
          <w:rFonts w:asciiTheme="minorHAnsi" w:hAnsiTheme="minorHAnsi" w:cstheme="minorHAnsi"/>
        </w:rPr>
        <w:t>develop</w:t>
      </w:r>
      <w:r w:rsidRPr="009E18DE">
        <w:rPr>
          <w:rStyle w:val="StyleUnderline"/>
          <w:rFonts w:asciiTheme="minorHAnsi" w:hAnsiTheme="minorHAnsi" w:cstheme="minorHAnsi"/>
        </w:rPr>
        <w:t xml:space="preserve"> and </w:t>
      </w:r>
      <w:r w:rsidRPr="009E18DE">
        <w:rPr>
          <w:rStyle w:val="Emphasis"/>
          <w:rFonts w:asciiTheme="minorHAnsi" w:hAnsiTheme="minorHAnsi" w:cstheme="minorHAnsi"/>
        </w:rPr>
        <w:t>increase their wealth</w:t>
      </w:r>
      <w:r w:rsidRPr="009E18DE">
        <w:rPr>
          <w:rStyle w:val="StyleUnderline"/>
          <w:rFonts w:asciiTheme="minorHAnsi" w:hAnsiTheme="minorHAnsi" w:cstheme="minorHAnsi"/>
        </w:rPr>
        <w:t xml:space="preserve">, they tend to </w:t>
      </w:r>
      <w:r w:rsidRPr="009E18DE">
        <w:rPr>
          <w:rStyle w:val="Emphasis"/>
          <w:rFonts w:asciiTheme="minorHAnsi" w:hAnsiTheme="minorHAnsi" w:cstheme="minorHAnsi"/>
        </w:rPr>
        <w:t>clean up their air</w:t>
      </w:r>
      <w:r w:rsidRPr="009E18DE">
        <w:rPr>
          <w:rStyle w:val="StyleUnderline"/>
          <w:rFonts w:asciiTheme="minorHAnsi" w:hAnsiTheme="minorHAnsi" w:cstheme="minorHAnsi"/>
        </w:rPr>
        <w:t xml:space="preserve"> and </w:t>
      </w:r>
      <w:r w:rsidRPr="009E18DE">
        <w:rPr>
          <w:rStyle w:val="Emphasis"/>
          <w:rFonts w:asciiTheme="minorHAnsi" w:hAnsiTheme="minorHAnsi" w:cstheme="minorHAnsi"/>
        </w:rPr>
        <w:t>water</w:t>
      </w:r>
      <w:r w:rsidRPr="009E18DE">
        <w:rPr>
          <w:rStyle w:val="StyleUnderline"/>
          <w:rFonts w:asciiTheme="minorHAnsi" w:hAnsiTheme="minorHAnsi" w:cstheme="minorHAnsi"/>
        </w:rPr>
        <w:t xml:space="preserve"> and </w:t>
      </w:r>
      <w:r w:rsidRPr="009E18DE">
        <w:rPr>
          <w:rStyle w:val="Emphasis"/>
          <w:rFonts w:asciiTheme="minorHAnsi" w:hAnsiTheme="minorHAnsi" w:cstheme="minorHAnsi"/>
        </w:rPr>
        <w:t>reduce environmental pollution</w:t>
      </w:r>
      <w:r w:rsidRPr="009E18DE">
        <w:rPr>
          <w:rFonts w:asciiTheme="minorHAnsi" w:hAnsiTheme="minorHAnsi" w:cstheme="minorHAnsi"/>
        </w:rPr>
        <w:t xml:space="preserve"> (Flörke et al., 2013; Hao &amp; Wang, 2005). In addition, </w:t>
      </w:r>
      <w:r w:rsidRPr="009E18DE">
        <w:rPr>
          <w:rStyle w:val="StyleUnderline"/>
          <w:rFonts w:asciiTheme="minorHAnsi" w:hAnsiTheme="minorHAnsi" w:cstheme="minorHAnsi"/>
        </w:rPr>
        <w:t xml:space="preserve">as economies become more </w:t>
      </w:r>
      <w:r w:rsidRPr="009E18DE">
        <w:rPr>
          <w:rStyle w:val="Emphasis"/>
          <w:rFonts w:asciiTheme="minorHAnsi" w:hAnsiTheme="minorHAnsi" w:cstheme="minorHAnsi"/>
        </w:rPr>
        <w:t>circular</w:t>
      </w:r>
      <w:r w:rsidRPr="009E18DE">
        <w:rPr>
          <w:rFonts w:asciiTheme="minorHAnsi" w:hAnsiTheme="minorHAnsi" w:cstheme="minorHAnsi"/>
        </w:rPr>
        <w:t xml:space="preserve"> (see Mathews &amp; Tan, 2016), </w:t>
      </w:r>
      <w:r w:rsidRPr="009E18DE">
        <w:rPr>
          <w:rStyle w:val="StyleUnderline"/>
          <w:rFonts w:asciiTheme="minorHAnsi" w:hAnsiTheme="minorHAnsi" w:cstheme="minorHAnsi"/>
        </w:rPr>
        <w:t xml:space="preserve">environmental damage due to waste products is likely to </w:t>
      </w:r>
      <w:r w:rsidRPr="009E18DE">
        <w:rPr>
          <w:rStyle w:val="Emphasis"/>
          <w:rFonts w:asciiTheme="minorHAnsi" w:hAnsiTheme="minorHAnsi" w:cstheme="minorHAnsi"/>
        </w:rPr>
        <w:t>decline</w:t>
      </w:r>
      <w:r w:rsidRPr="009E18DE">
        <w:rPr>
          <w:rFonts w:asciiTheme="minorHAnsi" w:hAnsiTheme="minorHAnsi" w:cstheme="minorHAnsi"/>
        </w:rPr>
        <w:t xml:space="preserve">. The key point is that the pollutants associated with the planetary boundaries are so widely recognized, and the consequences of local toxic events are so immediate, that </w:t>
      </w:r>
      <w:r w:rsidRPr="009E18DE">
        <w:rPr>
          <w:rStyle w:val="StyleUnderline"/>
          <w:rFonts w:asciiTheme="minorHAnsi" w:hAnsiTheme="minorHAnsi" w:cstheme="minorHAnsi"/>
        </w:rPr>
        <w:t xml:space="preserve">it is </w:t>
      </w:r>
      <w:r w:rsidRPr="009E18DE">
        <w:rPr>
          <w:rStyle w:val="Emphasis"/>
          <w:rFonts w:asciiTheme="minorHAnsi" w:hAnsiTheme="minorHAnsi" w:cstheme="minorHAnsi"/>
        </w:rPr>
        <w:t>reasonable</w:t>
      </w:r>
      <w:r w:rsidRPr="009E18DE">
        <w:rPr>
          <w:rStyle w:val="StyleUnderline"/>
          <w:rFonts w:asciiTheme="minorHAnsi" w:hAnsiTheme="minorHAnsi" w:cstheme="minorHAnsi"/>
        </w:rPr>
        <w:t xml:space="preserve"> to expect</w:t>
      </w:r>
      <w:r w:rsidRPr="009E18DE">
        <w:rPr>
          <w:rFonts w:asciiTheme="minorHAnsi" w:hAnsiTheme="minorHAnsi" w:cstheme="minorHAnsi"/>
        </w:rPr>
        <w:t xml:space="preserve"> national </w:t>
      </w:r>
      <w:r w:rsidRPr="009E18DE">
        <w:rPr>
          <w:rStyle w:val="Emphasis"/>
          <w:rFonts w:asciiTheme="minorHAnsi" w:hAnsiTheme="minorHAnsi" w:cstheme="minorHAnsi"/>
        </w:rPr>
        <w:t>governments to act</w:t>
      </w:r>
      <w:r w:rsidRPr="009E18DE">
        <w:rPr>
          <w:rStyle w:val="StyleUnderline"/>
          <w:rFonts w:asciiTheme="minorHAnsi" w:hAnsiTheme="minorHAnsi" w:cstheme="minorHAnsi"/>
        </w:rPr>
        <w:t xml:space="preserve"> before we suffer a </w:t>
      </w:r>
      <w:r w:rsidRPr="009E18DE">
        <w:rPr>
          <w:rStyle w:val="Emphasis"/>
          <w:rFonts w:asciiTheme="minorHAnsi" w:hAnsiTheme="minorHAnsi" w:cstheme="minorHAnsi"/>
        </w:rPr>
        <w:t>planetary ecocatastrophe</w:t>
      </w:r>
      <w:r w:rsidRPr="009E18DE">
        <w:rPr>
          <w:rStyle w:val="StyleUnderline"/>
          <w:rFonts w:asciiTheme="minorHAnsi" w:hAnsiTheme="minorHAnsi" w:cstheme="minorHAnsi"/>
        </w:rPr>
        <w:t>.</w:t>
      </w:r>
    </w:p>
    <w:p w14:paraId="3951F96C" w14:textId="77777777" w:rsidR="00586D7D" w:rsidRPr="009E18DE" w:rsidRDefault="00586D7D" w:rsidP="00586D7D">
      <w:pPr>
        <w:pStyle w:val="Heading4"/>
      </w:pPr>
      <w:r w:rsidRPr="009E18DE">
        <w:t>No biodiversity impact – most losses have no impact on humans, and we can easily adapt.</w:t>
      </w:r>
    </w:p>
    <w:p w14:paraId="18DA6952" w14:textId="1603DD52" w:rsidR="00586D7D" w:rsidRPr="009E18DE" w:rsidRDefault="00586D7D" w:rsidP="00586D7D">
      <w:pPr>
        <w:rPr>
          <w:rStyle w:val="Style13ptBold"/>
          <w:rFonts w:asciiTheme="minorHAnsi" w:hAnsiTheme="minorHAnsi" w:cstheme="minorHAnsi"/>
        </w:rPr>
      </w:pPr>
      <w:r w:rsidRPr="009E18DE">
        <w:rPr>
          <w:rStyle w:val="Style13ptBold"/>
        </w:rPr>
        <w:t>Blomqvist ’18</w:t>
      </w:r>
      <w:r w:rsidRPr="009E18DE">
        <w:rPr>
          <w:rFonts w:asciiTheme="minorHAnsi" w:hAnsiTheme="minorHAnsi" w:cstheme="minorHAnsi"/>
        </w:rPr>
        <w:t xml:space="preserve"> (Linus; is Director of Conservation and Food &amp; Agriculture at Breakthrough; November 6th; “</w:t>
      </w:r>
      <w:r w:rsidRPr="009E18DE">
        <w:rPr>
          <w:rStyle w:val="StyleUnderline"/>
          <w:rFonts w:asciiTheme="minorHAnsi" w:hAnsiTheme="minorHAnsi" w:cstheme="minorHAnsi"/>
        </w:rPr>
        <w:t>Does wildlife loss threaten civilization?</w:t>
      </w:r>
      <w:r w:rsidRPr="009E18DE">
        <w:rPr>
          <w:rFonts w:asciiTheme="minorHAnsi" w:hAnsiTheme="minorHAnsi" w:cstheme="minorHAnsi"/>
        </w:rPr>
        <w:t xml:space="preserve">”; </w:t>
      </w:r>
      <w:hyperlink r:id="rId42" w:history="1">
        <w:r w:rsidRPr="009E18DE">
          <w:rPr>
            <w:rStyle w:val="Hyperlink"/>
            <w:rFonts w:asciiTheme="minorHAnsi" w:hAnsiTheme="minorHAnsi" w:cstheme="minorHAnsi"/>
          </w:rPr>
          <w:t>https://thebreakthrough.org/issues/conservation/does-wildlife-loss-threaten-civilization</w:t>
        </w:r>
      </w:hyperlink>
      <w:r w:rsidRPr="009E18DE">
        <w:rPr>
          <w:rFonts w:asciiTheme="minorHAnsi" w:hAnsiTheme="minorHAnsi" w:cstheme="minorHAnsi"/>
        </w:rPr>
        <w:t xml:space="preserve">; </w:t>
      </w:r>
    </w:p>
    <w:p w14:paraId="0E073467" w14:textId="77777777" w:rsidR="00586D7D" w:rsidRPr="009E18DE" w:rsidRDefault="00586D7D" w:rsidP="00586D7D">
      <w:pPr>
        <w:rPr>
          <w:rFonts w:asciiTheme="minorHAnsi" w:hAnsiTheme="minorHAnsi" w:cstheme="minorHAnsi"/>
        </w:rPr>
      </w:pPr>
      <w:r w:rsidRPr="009E18DE">
        <w:rPr>
          <w:rFonts w:asciiTheme="minorHAnsi" w:hAnsiTheme="minorHAnsi" w:cstheme="minorHAnsi"/>
        </w:rPr>
        <w:t xml:space="preserve">In the widest sense of the word — nature as everything except humans — this is hard to disagree with. But </w:t>
      </w:r>
      <w:r w:rsidRPr="009E18DE">
        <w:rPr>
          <w:rStyle w:val="Emphasis"/>
          <w:rFonts w:asciiTheme="minorHAnsi" w:hAnsiTheme="minorHAnsi" w:cstheme="minorHAnsi"/>
        </w:rPr>
        <w:t>framing the loss of wild species as a threat to human civilization</w:t>
      </w:r>
      <w:r w:rsidRPr="009E18DE">
        <w:rPr>
          <w:rFonts w:asciiTheme="minorHAnsi" w:hAnsiTheme="minorHAnsi" w:cstheme="minorHAnsi"/>
        </w:rPr>
        <w:t xml:space="preserve"> </w:t>
      </w:r>
      <w:r w:rsidRPr="009E18DE">
        <w:rPr>
          <w:rStyle w:val="StyleUnderline"/>
          <w:rFonts w:asciiTheme="minorHAnsi" w:hAnsiTheme="minorHAnsi" w:cstheme="minorHAnsi"/>
        </w:rPr>
        <w:t xml:space="preserve">and material well-being is a </w:t>
      </w:r>
      <w:r w:rsidRPr="009E18DE">
        <w:rPr>
          <w:rStyle w:val="Emphasis"/>
          <w:rFonts w:asciiTheme="minorHAnsi" w:hAnsiTheme="minorHAnsi" w:cstheme="minorHAnsi"/>
        </w:rPr>
        <w:t>questionable proposition</w:t>
      </w:r>
      <w:r w:rsidRPr="009E18DE">
        <w:rPr>
          <w:rFonts w:asciiTheme="minorHAnsi" w:hAnsiTheme="minorHAnsi" w:cstheme="minorHAnsi"/>
        </w:rPr>
        <w:t xml:space="preserve">. </w:t>
      </w:r>
      <w:r w:rsidRPr="009E18DE">
        <w:rPr>
          <w:rStyle w:val="StyleUnderline"/>
          <w:rFonts w:asciiTheme="minorHAnsi" w:hAnsiTheme="minorHAnsi" w:cstheme="minorHAnsi"/>
        </w:rPr>
        <w:t xml:space="preserve">The declines in animal populations documented in the Living Planet Report are tragic and painful news for nature and wildlife enthusiasts like myself. Yet it is </w:t>
      </w:r>
      <w:r w:rsidRPr="009E18DE">
        <w:rPr>
          <w:rStyle w:val="Emphasis"/>
          <w:rFonts w:asciiTheme="minorHAnsi" w:hAnsiTheme="minorHAnsi" w:cstheme="minorHAnsi"/>
        </w:rPr>
        <w:t>not clear</w:t>
      </w:r>
      <w:r w:rsidRPr="009E18DE">
        <w:rPr>
          <w:rStyle w:val="StyleUnderline"/>
          <w:rFonts w:asciiTheme="minorHAnsi" w:hAnsiTheme="minorHAnsi" w:cstheme="minorHAnsi"/>
        </w:rPr>
        <w:t xml:space="preserve"> that the loss of species and populations, even at the scale we’ve seen in the last few decades, </w:t>
      </w:r>
      <w:r w:rsidRPr="009E18DE">
        <w:rPr>
          <w:rStyle w:val="Emphasis"/>
          <w:rFonts w:asciiTheme="minorHAnsi" w:hAnsiTheme="minorHAnsi" w:cstheme="minorHAnsi"/>
        </w:rPr>
        <w:t>really endangers human material well-being</w:t>
      </w:r>
      <w:r w:rsidRPr="009E18DE">
        <w:rPr>
          <w:rFonts w:asciiTheme="minorHAnsi" w:hAnsiTheme="minorHAnsi" w:cstheme="minorHAnsi"/>
        </w:rPr>
        <w:t xml:space="preserve">. Overall well-being and quality of life certainly are affected, no doubt — </w:t>
      </w:r>
      <w:r w:rsidRPr="009E18DE">
        <w:rPr>
          <w:rStyle w:val="StyleUnderline"/>
          <w:rFonts w:asciiTheme="minorHAnsi" w:hAnsiTheme="minorHAnsi" w:cstheme="minorHAnsi"/>
        </w:rPr>
        <w:t>less non-human life makes for a world that is less beautiful and exciting — but the same may not be true for material well-being.</w:t>
      </w:r>
    </w:p>
    <w:p w14:paraId="4571FD14" w14:textId="77777777" w:rsidR="00586D7D" w:rsidRPr="009E18DE" w:rsidRDefault="00586D7D" w:rsidP="00586D7D">
      <w:pPr>
        <w:rPr>
          <w:rFonts w:asciiTheme="minorHAnsi" w:hAnsiTheme="minorHAnsi" w:cstheme="minorHAnsi"/>
        </w:rPr>
      </w:pPr>
      <w:r w:rsidRPr="009E18DE">
        <w:rPr>
          <w:rFonts w:asciiTheme="minorHAnsi" w:hAnsiTheme="minorHAnsi" w:cstheme="minorHAnsi"/>
        </w:rPr>
        <w:t xml:space="preserve">Of course, there are ecosystem services like carbon sequestration and flood control that provide clear benefits to society, and this can sometimes justify protecting ecosystems as a whole. But </w:t>
      </w:r>
      <w:r w:rsidRPr="009E18DE">
        <w:rPr>
          <w:rStyle w:val="StyleUnderline"/>
          <w:rFonts w:asciiTheme="minorHAnsi" w:hAnsiTheme="minorHAnsi" w:cstheme="minorHAnsi"/>
        </w:rPr>
        <w:t>as for the</w:t>
      </w:r>
      <w:r w:rsidRPr="009E18DE">
        <w:rPr>
          <w:rFonts w:asciiTheme="minorHAnsi" w:hAnsiTheme="minorHAnsi" w:cstheme="minorHAnsi"/>
        </w:rPr>
        <w:t xml:space="preserve"> </w:t>
      </w:r>
      <w:r w:rsidRPr="009E18DE">
        <w:rPr>
          <w:rStyle w:val="Emphasis"/>
          <w:rFonts w:asciiTheme="minorHAnsi" w:hAnsiTheme="minorHAnsi" w:cstheme="minorHAnsi"/>
        </w:rPr>
        <w:t>role of species diversity</w:t>
      </w:r>
      <w:r w:rsidRPr="009E18DE">
        <w:rPr>
          <w:rFonts w:asciiTheme="minorHAnsi" w:hAnsiTheme="minorHAnsi" w:cstheme="minorHAnsi"/>
        </w:rPr>
        <w:t xml:space="preserve"> </w:t>
      </w:r>
      <w:r w:rsidRPr="009E18DE">
        <w:rPr>
          <w:rStyle w:val="StyleUnderline"/>
          <w:rFonts w:asciiTheme="minorHAnsi" w:hAnsiTheme="minorHAnsi" w:cstheme="minorHAnsi"/>
        </w:rPr>
        <w:t xml:space="preserve">and abundance in enabling these services, the </w:t>
      </w:r>
      <w:r w:rsidRPr="009E18DE">
        <w:rPr>
          <w:rStyle w:val="Emphasis"/>
          <w:rFonts w:asciiTheme="minorHAnsi" w:hAnsiTheme="minorHAnsi" w:cstheme="minorHAnsi"/>
        </w:rPr>
        <w:t>evidence is mixed</w:t>
      </w:r>
      <w:r w:rsidRPr="009E18DE">
        <w:rPr>
          <w:rFonts w:asciiTheme="minorHAnsi" w:hAnsiTheme="minorHAnsi" w:cstheme="minorHAnsi"/>
        </w:rPr>
        <w:t xml:space="preserve">. In some cases, such as with carbon sequestration, a greater diversity of plants can be a boon. But </w:t>
      </w:r>
      <w:r w:rsidRPr="009E18DE">
        <w:rPr>
          <w:rStyle w:val="StyleUnderline"/>
          <w:rFonts w:asciiTheme="minorHAnsi" w:hAnsiTheme="minorHAnsi" w:cstheme="minorHAnsi"/>
        </w:rPr>
        <w:t xml:space="preserve">non-native, generalist species can often support an </w:t>
      </w:r>
      <w:r w:rsidRPr="009E18DE">
        <w:rPr>
          <w:rStyle w:val="Emphasis"/>
          <w:rFonts w:asciiTheme="minorHAnsi" w:hAnsiTheme="minorHAnsi" w:cstheme="minorHAnsi"/>
        </w:rPr>
        <w:t>ecosystem service just as well</w:t>
      </w:r>
      <w:r w:rsidRPr="009E18DE">
        <w:rPr>
          <w:rStyle w:val="StyleUnderline"/>
          <w:rFonts w:asciiTheme="minorHAnsi" w:hAnsiTheme="minorHAnsi" w:cstheme="minorHAnsi"/>
        </w:rPr>
        <w:t xml:space="preserve"> as native species. Simplification of ecosystems can sometimes enhance service provision; this is the essence of agriculture. And for ecosystem services like flood protection and water quality, there is </w:t>
      </w:r>
      <w:r w:rsidRPr="009E18DE">
        <w:rPr>
          <w:rStyle w:val="Emphasis"/>
          <w:rFonts w:asciiTheme="minorHAnsi" w:hAnsiTheme="minorHAnsi" w:cstheme="minorHAnsi"/>
        </w:rPr>
        <w:t>no clear relationship with biodiversity</w:t>
      </w:r>
      <w:r w:rsidRPr="009E18DE">
        <w:rPr>
          <w:rFonts w:asciiTheme="minorHAnsi" w:hAnsiTheme="minorHAnsi" w:cstheme="minorHAnsi"/>
        </w:rPr>
        <w:t xml:space="preserve">. A tree canopy and some undergrowth will do just fine in many cases. </w:t>
      </w:r>
      <w:r w:rsidRPr="009E18DE">
        <w:rPr>
          <w:rStyle w:val="StyleUnderline"/>
          <w:rFonts w:asciiTheme="minorHAnsi" w:hAnsiTheme="minorHAnsi" w:cstheme="minorHAnsi"/>
        </w:rPr>
        <w:t xml:space="preserve">Even in cases where biodiversity enhances ecosystem function, like primary productivity, it </w:t>
      </w:r>
      <w:r w:rsidRPr="009E18DE">
        <w:rPr>
          <w:rStyle w:val="Emphasis"/>
          <w:rFonts w:asciiTheme="minorHAnsi" w:hAnsiTheme="minorHAnsi" w:cstheme="minorHAnsi"/>
        </w:rPr>
        <w:t>might not improve the service</w:t>
      </w:r>
      <w:r w:rsidRPr="009E18DE">
        <w:rPr>
          <w:rStyle w:val="StyleUnderline"/>
          <w:rFonts w:asciiTheme="minorHAnsi" w:hAnsiTheme="minorHAnsi" w:cstheme="minorHAnsi"/>
        </w:rPr>
        <w:t>, if there is no human demand for it</w:t>
      </w:r>
      <w:r w:rsidRPr="009E18DE">
        <w:rPr>
          <w:rFonts w:asciiTheme="minorHAnsi" w:hAnsiTheme="minorHAnsi" w:cstheme="minorHAnsi"/>
        </w:rPr>
        <w:t>.</w:t>
      </w:r>
    </w:p>
    <w:p w14:paraId="4106C1CE" w14:textId="77777777" w:rsidR="00586D7D" w:rsidRPr="009E18DE" w:rsidRDefault="00586D7D" w:rsidP="00586D7D">
      <w:pPr>
        <w:rPr>
          <w:rFonts w:asciiTheme="minorHAnsi" w:hAnsiTheme="minorHAnsi" w:cstheme="minorHAnsi"/>
        </w:rPr>
      </w:pPr>
      <w:r w:rsidRPr="009E18DE">
        <w:rPr>
          <w:rFonts w:asciiTheme="minorHAnsi" w:hAnsiTheme="minorHAnsi" w:cstheme="minorHAnsi"/>
        </w:rPr>
        <w:t xml:space="preserve">It’s hard not to observe, for instance, that </w:t>
      </w:r>
      <w:r w:rsidRPr="009E18DE">
        <w:rPr>
          <w:rStyle w:val="Emphasis"/>
          <w:rFonts w:asciiTheme="minorHAnsi" w:hAnsiTheme="minorHAnsi" w:cstheme="minorHAnsi"/>
        </w:rPr>
        <w:t>while populations of wild species have been thoroughly depleted</w:t>
      </w:r>
      <w:r w:rsidRPr="009E18DE">
        <w:rPr>
          <w:rFonts w:asciiTheme="minorHAnsi" w:hAnsiTheme="minorHAnsi" w:cstheme="minorHAnsi"/>
        </w:rPr>
        <w:t xml:space="preserve"> </w:t>
      </w:r>
      <w:r w:rsidRPr="009E18DE">
        <w:rPr>
          <w:rStyle w:val="StyleUnderline"/>
          <w:rFonts w:asciiTheme="minorHAnsi" w:hAnsiTheme="minorHAnsi" w:cstheme="minorHAnsi"/>
        </w:rPr>
        <w:t>in places like Europe</w:t>
      </w:r>
      <w:r w:rsidRPr="009E18DE">
        <w:rPr>
          <w:rFonts w:asciiTheme="minorHAnsi" w:hAnsiTheme="minorHAnsi" w:cstheme="minorHAnsi"/>
        </w:rPr>
        <w:t xml:space="preserve">, whose landscapes have been deeply transformed for millennia, </w:t>
      </w:r>
      <w:r w:rsidRPr="009E18DE">
        <w:rPr>
          <w:rStyle w:val="StyleUnderline"/>
          <w:rFonts w:asciiTheme="minorHAnsi" w:hAnsiTheme="minorHAnsi" w:cstheme="minorHAnsi"/>
        </w:rPr>
        <w:t xml:space="preserve">Europeans are, overall, healthy, well-fed, and </w:t>
      </w:r>
      <w:r w:rsidRPr="009E18DE">
        <w:rPr>
          <w:rStyle w:val="Emphasis"/>
          <w:rFonts w:asciiTheme="minorHAnsi" w:hAnsiTheme="minorHAnsi" w:cstheme="minorHAnsi"/>
        </w:rPr>
        <w:t>enjoy high living standards</w:t>
      </w:r>
      <w:r w:rsidRPr="009E18DE">
        <w:rPr>
          <w:rFonts w:asciiTheme="minorHAnsi" w:hAnsiTheme="minorHAnsi" w:cstheme="minorHAnsi"/>
        </w:rPr>
        <w:t xml:space="preserve">. </w:t>
      </w:r>
      <w:r w:rsidRPr="009E18DE">
        <w:rPr>
          <w:rStyle w:val="StyleUnderline"/>
          <w:rFonts w:asciiTheme="minorHAnsi" w:hAnsiTheme="minorHAnsi" w:cstheme="minorHAnsi"/>
        </w:rPr>
        <w:t>Meanwhile, the world’s poorest and most vulnerable populations are often found in tropical regions rich in biodiversity</w:t>
      </w:r>
      <w:r w:rsidRPr="009E18DE">
        <w:rPr>
          <w:rFonts w:asciiTheme="minorHAnsi" w:hAnsiTheme="minorHAnsi" w:cstheme="minorHAnsi"/>
        </w:rPr>
        <w:t>, such as the Congo Basin. Furthermore, we all seem to be doing just fine without the megafauna that went extinct even before the emergence of agriculture, at least in part due to human pressures.</w:t>
      </w:r>
    </w:p>
    <w:p w14:paraId="3B45D800" w14:textId="77777777" w:rsidR="00586D7D" w:rsidRPr="009E18DE" w:rsidRDefault="00586D7D" w:rsidP="00586D7D">
      <w:pPr>
        <w:rPr>
          <w:rFonts w:asciiTheme="minorHAnsi" w:hAnsiTheme="minorHAnsi" w:cstheme="minorHAnsi"/>
        </w:rPr>
      </w:pPr>
      <w:r w:rsidRPr="009E18DE">
        <w:rPr>
          <w:rStyle w:val="StyleUnderline"/>
          <w:rFonts w:asciiTheme="minorHAnsi" w:hAnsiTheme="minorHAnsi" w:cstheme="minorHAnsi"/>
        </w:rPr>
        <w:t xml:space="preserve">Some have suggested that this presents an “environmentalist’s paradox”: why has human well-being increased even as wildlife and natural ecosystems have declined? </w:t>
      </w:r>
      <w:r w:rsidRPr="009E18DE">
        <w:rPr>
          <w:rFonts w:asciiTheme="minorHAnsi" w:hAnsiTheme="minorHAnsi" w:cstheme="minorHAnsi"/>
        </w:rPr>
        <w:t xml:space="preserve">I’m not sure, however, that it’s much of a paradox. </w:t>
      </w:r>
      <w:r w:rsidRPr="009E18DE">
        <w:rPr>
          <w:rStyle w:val="StyleUnderline"/>
          <w:rFonts w:asciiTheme="minorHAnsi" w:hAnsiTheme="minorHAnsi" w:cstheme="minorHAnsi"/>
        </w:rPr>
        <w:t xml:space="preserve">Humans through the ages have </w:t>
      </w:r>
      <w:r w:rsidRPr="009E18DE">
        <w:rPr>
          <w:rStyle w:val="Emphasis"/>
          <w:rFonts w:asciiTheme="minorHAnsi" w:hAnsiTheme="minorHAnsi" w:cstheme="minorHAnsi"/>
        </w:rPr>
        <w:t>altered their environment to better serve their needs</w:t>
      </w:r>
      <w:r w:rsidRPr="009E18DE">
        <w:rPr>
          <w:rStyle w:val="StyleUnderline"/>
          <w:rFonts w:asciiTheme="minorHAnsi" w:hAnsiTheme="minorHAnsi" w:cstheme="minorHAnsi"/>
        </w:rPr>
        <w:t xml:space="preserve"> — and that has often meant converting natural habitats to cropland or favoring some species over others</w:t>
      </w:r>
      <w:r w:rsidRPr="009E18DE">
        <w:rPr>
          <w:rFonts w:asciiTheme="minorHAnsi" w:hAnsiTheme="minorHAnsi" w:cstheme="minorHAnsi"/>
        </w:rPr>
        <w:t>. For example, while there were also more sinister motives behind the near eradication of American bison, one simple driver was the fact that cattle were easier to raise and provided more food and higher profits.</w:t>
      </w:r>
    </w:p>
    <w:p w14:paraId="017C3B84" w14:textId="77777777" w:rsidR="00586D7D" w:rsidRPr="009E18DE" w:rsidRDefault="00586D7D" w:rsidP="00586D7D">
      <w:pPr>
        <w:rPr>
          <w:rFonts w:asciiTheme="minorHAnsi" w:hAnsiTheme="minorHAnsi" w:cstheme="minorHAnsi"/>
        </w:rPr>
      </w:pPr>
      <w:r w:rsidRPr="009E18DE">
        <w:rPr>
          <w:rFonts w:asciiTheme="minorHAnsi" w:hAnsiTheme="minorHAnsi" w:cstheme="minorHAnsi"/>
        </w:rPr>
        <w:t xml:space="preserve">I’m acutely aware of the fact that the stories we tell can influence the public’s support for conservation, and I am as dedicated as any other conservationist to finding narratives that can persuade people to care for wildlife. It is entirely understandable that many conservationists have embraced the argument that species should be preserved because they provide “life support” to people and societies. But </w:t>
      </w:r>
      <w:r w:rsidRPr="009E18DE">
        <w:rPr>
          <w:rStyle w:val="StyleUnderline"/>
          <w:rFonts w:asciiTheme="minorHAnsi" w:hAnsiTheme="minorHAnsi" w:cstheme="minorHAnsi"/>
        </w:rPr>
        <w:t xml:space="preserve">I have a </w:t>
      </w:r>
      <w:r w:rsidRPr="009E18DE">
        <w:rPr>
          <w:rStyle w:val="Emphasis"/>
          <w:rFonts w:asciiTheme="minorHAnsi" w:hAnsiTheme="minorHAnsi" w:cstheme="minorHAnsi"/>
        </w:rPr>
        <w:t>hard time arguing in good faith that further wildlife losses per se would prove catastrophic to the material basis of societies</w:t>
      </w:r>
      <w:r w:rsidRPr="009E18DE">
        <w:rPr>
          <w:rFonts w:asciiTheme="minorHAnsi" w:hAnsiTheme="minorHAnsi" w:cstheme="minorHAnsi"/>
        </w:rPr>
        <w:t xml:space="preserve">. </w:t>
      </w:r>
      <w:r w:rsidRPr="009E18DE">
        <w:rPr>
          <w:rStyle w:val="StyleUnderline"/>
          <w:rFonts w:asciiTheme="minorHAnsi" w:hAnsiTheme="minorHAnsi" w:cstheme="minorHAnsi"/>
        </w:rPr>
        <w:t xml:space="preserve">And I worry that pushing the argument too far — that our lives depend on wildlife — could eventually </w:t>
      </w:r>
      <w:r w:rsidRPr="009E18DE">
        <w:rPr>
          <w:rStyle w:val="Emphasis"/>
          <w:rFonts w:asciiTheme="minorHAnsi" w:hAnsiTheme="minorHAnsi" w:cstheme="minorHAnsi"/>
        </w:rPr>
        <w:t>backfire</w:t>
      </w:r>
      <w:r w:rsidRPr="009E18DE">
        <w:rPr>
          <w:rStyle w:val="StyleUnderline"/>
          <w:rFonts w:asciiTheme="minorHAnsi" w:hAnsiTheme="minorHAnsi" w:cstheme="minorHAnsi"/>
        </w:rPr>
        <w:t xml:space="preserve"> if it is later perceived as crying wolf</w:t>
      </w:r>
      <w:r w:rsidRPr="009E18DE">
        <w:rPr>
          <w:rFonts w:asciiTheme="minorHAnsi" w:hAnsiTheme="minorHAnsi" w:cstheme="minorHAnsi"/>
        </w:rPr>
        <w:t xml:space="preserve">. This could jeopardize the public’s trust in conservation scientists and practitioners. To avoid that, </w:t>
      </w:r>
      <w:r w:rsidRPr="009E18DE">
        <w:rPr>
          <w:rStyle w:val="StyleUnderline"/>
          <w:rFonts w:asciiTheme="minorHAnsi" w:hAnsiTheme="minorHAnsi" w:cstheme="minorHAnsi"/>
        </w:rPr>
        <w:t>we need to reconcile ourselves to the thought that many wild animals, while priceless in the aesthetic and spiritual sense, might be dispensable in the material sense</w:t>
      </w:r>
      <w:r w:rsidRPr="009E18DE">
        <w:rPr>
          <w:rFonts w:asciiTheme="minorHAnsi" w:hAnsiTheme="minorHAnsi" w:cstheme="minorHAnsi"/>
        </w:rPr>
        <w:t>.</w:t>
      </w:r>
    </w:p>
    <w:p w14:paraId="7632AA0D" w14:textId="77777777" w:rsidR="00586D7D" w:rsidRPr="009E18DE" w:rsidRDefault="00586D7D" w:rsidP="00586D7D"/>
    <w:p w14:paraId="61716917" w14:textId="77777777" w:rsidR="00586D7D" w:rsidRPr="009E18DE" w:rsidRDefault="00586D7D" w:rsidP="003D195F">
      <w:pPr>
        <w:pStyle w:val="Heading2"/>
      </w:pPr>
    </w:p>
    <w:p w14:paraId="5D895CAE" w14:textId="3E1908BF" w:rsidR="003D195F" w:rsidRPr="009E18DE" w:rsidRDefault="003D195F" w:rsidP="003D195F">
      <w:pPr>
        <w:pStyle w:val="Heading2"/>
      </w:pPr>
      <w:r w:rsidRPr="009E18DE">
        <w:t xml:space="preserve">Solvency </w:t>
      </w:r>
    </w:p>
    <w:p w14:paraId="7B38D7EE" w14:textId="6D0B4875" w:rsidR="003D195F" w:rsidRPr="009E18DE" w:rsidRDefault="003D195F" w:rsidP="003D195F">
      <w:pPr>
        <w:pStyle w:val="Heading3"/>
      </w:pPr>
      <w:r w:rsidRPr="009E18DE">
        <w:t>No Solvency – EPA Ineffective</w:t>
      </w:r>
    </w:p>
    <w:p w14:paraId="64E7A1F2" w14:textId="2B6A0342" w:rsidR="003D195F" w:rsidRPr="009E18DE" w:rsidRDefault="003D195F" w:rsidP="003D195F">
      <w:pPr>
        <w:pStyle w:val="Heading4"/>
      </w:pPr>
      <w:r w:rsidRPr="009E18DE">
        <w:t xml:space="preserve">The </w:t>
      </w:r>
      <w:r w:rsidR="001038E6" w:rsidRPr="009E18DE">
        <w:t xml:space="preserve">plan cant solve – regulatory hurdles, state backlash, and legal challenges take out the aff </w:t>
      </w:r>
    </w:p>
    <w:p w14:paraId="13BCD305" w14:textId="77777777" w:rsidR="003D195F" w:rsidRPr="009E18DE" w:rsidRDefault="003D195F" w:rsidP="003D195F">
      <w:r w:rsidRPr="009E18DE">
        <w:rPr>
          <w:rStyle w:val="Style13ptBold"/>
        </w:rPr>
        <w:t>McConnell 2017</w:t>
      </w:r>
      <w:r w:rsidRPr="009E18DE">
        <w:t xml:space="preserve"> – J.D. Candidate, University of California, Berkeley, School of Law</w:t>
      </w:r>
    </w:p>
    <w:p w14:paraId="4DF82C59" w14:textId="77777777" w:rsidR="003D195F" w:rsidRPr="009E18DE" w:rsidRDefault="003D195F" w:rsidP="003D195F">
      <w:r w:rsidRPr="009E18DE">
        <w:t>K.A. McConnell  “Limits of American Farm Bureau Federation v. EPA and the Clean Water Act’s TMDL Provision in the Mississippi River Basin” Ecology Law Quarterly Vol. 44:469</w:t>
      </w:r>
    </w:p>
    <w:p w14:paraId="1569B7CC" w14:textId="708D7939" w:rsidR="003D195F" w:rsidRPr="009E18DE" w:rsidRDefault="003D195F" w:rsidP="003D195F">
      <w:r w:rsidRPr="009E18DE">
        <w:rPr>
          <w:rStyle w:val="Emphasis"/>
        </w:rPr>
        <w:t>Three seemingly insurmountable roadblocks exist</w:t>
      </w:r>
      <w:r w:rsidRPr="009E18DE">
        <w:t xml:space="preserve"> when attempting to transfer the Chesapeake Bay model to the Mississippi River Basin. </w:t>
      </w:r>
      <w:r w:rsidRPr="009E18DE">
        <w:rPr>
          <w:rStyle w:val="StyleUnderline"/>
        </w:rPr>
        <w:t xml:space="preserve">First, the EPA has made clear its reluctance in taking on water quality issues in the Mississippi River Basin, given the daunting management challenges </w:t>
      </w:r>
      <w:r w:rsidRPr="009E18DE">
        <w:t xml:space="preserve">it presents. </w:t>
      </w:r>
      <w:r w:rsidRPr="009E18DE">
        <w:rPr>
          <w:rStyle w:val="StyleUnderline"/>
        </w:rPr>
        <w:t>Second, even if the EPA wanted to take on the challenge of creating a watershed-wide TMDL for the Mississippi River Basin, the EPA would likely face political backlash from the conservative, agricultural states lining the river</w:t>
      </w:r>
      <w:r w:rsidRPr="009E18DE">
        <w:t xml:space="preserve">. </w:t>
      </w:r>
      <w:r w:rsidRPr="009E18DE">
        <w:rPr>
          <w:rStyle w:val="StyleUnderline"/>
        </w:rPr>
        <w:t>Such opposition would only add to the EPA’s administrative burden by limiting the agency’s access to local knowledge regarding the sources of pollution</w:t>
      </w:r>
      <w:r w:rsidRPr="009E18DE">
        <w:t xml:space="preserve"> and their relative economic significance. </w:t>
      </w:r>
      <w:r w:rsidRPr="009E18DE">
        <w:rPr>
          <w:rStyle w:val="StyleUnderline"/>
        </w:rPr>
        <w:t>Lastly, even if the EPA were able to promulgate a prescriptive, watershed-wide TMDL for the Mississippi River Basin in the face of vehement opposition, a court would be unlikely to uphold the validity of such a TMDL</w:t>
      </w:r>
      <w:r w:rsidRPr="009E18DE">
        <w:t xml:space="preserve"> based on the Third Circuit’s opinion in American Farm Bureau </w:t>
      </w:r>
      <w:r w:rsidRPr="009E18DE">
        <w:rPr>
          <w:rStyle w:val="StyleUnderline"/>
        </w:rPr>
        <w:t>if any affected state challenged its implementation</w:t>
      </w:r>
      <w:r w:rsidRPr="009E18DE">
        <w:t>.</w:t>
      </w:r>
    </w:p>
    <w:p w14:paraId="5AA61D84" w14:textId="31B90954" w:rsidR="003D195F" w:rsidRPr="009E18DE" w:rsidRDefault="003D195F" w:rsidP="003D195F">
      <w:pPr>
        <w:pStyle w:val="Heading3"/>
      </w:pPr>
      <w:r w:rsidRPr="009E18DE">
        <w:t>No Solvency – Cant Enforce</w:t>
      </w:r>
    </w:p>
    <w:p w14:paraId="30B71E35" w14:textId="5710A0C9" w:rsidR="003D195F" w:rsidRPr="009E18DE" w:rsidRDefault="003D195F" w:rsidP="003D195F">
      <w:pPr>
        <w:pStyle w:val="Heading4"/>
      </w:pPr>
      <w:r w:rsidRPr="009E18DE">
        <w:t xml:space="preserve">The plan cant solve – nutrient baselines lack coordination, aren’t enforced at the state level, and lack the necessary tools to force farmers to change behaviors   </w:t>
      </w:r>
    </w:p>
    <w:p w14:paraId="7C0EAD0B" w14:textId="77777777" w:rsidR="003D195F" w:rsidRPr="009E18DE" w:rsidRDefault="003D195F" w:rsidP="003D195F">
      <w:r w:rsidRPr="009E18DE">
        <w:rPr>
          <w:rStyle w:val="Style13ptBold"/>
        </w:rPr>
        <w:t>McConnell 2017</w:t>
      </w:r>
      <w:r w:rsidRPr="009E18DE">
        <w:t xml:space="preserve"> – J.D. Candidate, University of California, Berkeley, School of Law</w:t>
      </w:r>
    </w:p>
    <w:p w14:paraId="5A117E5F" w14:textId="77777777" w:rsidR="003D195F" w:rsidRPr="009E18DE" w:rsidRDefault="003D195F" w:rsidP="003D195F">
      <w:r w:rsidRPr="009E18DE">
        <w:t>K.A. McConnell  “Limits of American Farm Bureau Federation v. EPA and the Clean Water Act’s TMDL Provision in the Mississippi River Basin” Ecology Law Quarterly Vol. 44:469</w:t>
      </w:r>
    </w:p>
    <w:p w14:paraId="6C29FA9F" w14:textId="7E70732B" w:rsidR="003D195F" w:rsidRPr="009E18DE" w:rsidRDefault="003D195F" w:rsidP="003D195F">
      <w:pPr>
        <w:rPr>
          <w:sz w:val="16"/>
        </w:rPr>
      </w:pPr>
      <w:r w:rsidRPr="009E18DE">
        <w:rPr>
          <w:sz w:val="16"/>
        </w:rPr>
        <w:t xml:space="preserve">Many regarded the TMDL provision as a positive “first step” toward controlling nonpoint source pollution.43 With little evidence of its effectiveness,44 however, </w:t>
      </w:r>
      <w:r w:rsidRPr="009E18DE">
        <w:rPr>
          <w:rStyle w:val="StyleUnderline"/>
        </w:rPr>
        <w:t>significant skepticism exists as to whether the TMDL program is at all useful</w:t>
      </w:r>
      <w:r w:rsidRPr="009E18DE">
        <w:rPr>
          <w:sz w:val="16"/>
        </w:rPr>
        <w:t xml:space="preserve"> in trying to address America’s nonpoint source pollution problem.45 At their heart, </w:t>
      </w:r>
      <w:r w:rsidRPr="009E18DE">
        <w:rPr>
          <w:rStyle w:val="StyleUnderline"/>
        </w:rPr>
        <w:t>TMDLs are merely “informational tools,”</w:t>
      </w:r>
      <w:r w:rsidRPr="009E18DE">
        <w:rPr>
          <w:sz w:val="16"/>
        </w:rPr>
        <w:t xml:space="preserve"> </w:t>
      </w:r>
      <w:r w:rsidRPr="009E18DE">
        <w:rPr>
          <w:rStyle w:val="Emphasis"/>
        </w:rPr>
        <w:t>with limited ability to spur state action</w:t>
      </w:r>
      <w:r w:rsidRPr="009E18DE">
        <w:rPr>
          <w:sz w:val="16"/>
        </w:rPr>
        <w:t xml:space="preserve">.46 Even if the features of the 2000 TMDL rule had survived, </w:t>
      </w:r>
      <w:r w:rsidRPr="009E18DE">
        <w:rPr>
          <w:rStyle w:val="StyleUnderline"/>
        </w:rPr>
        <w:t>TMDLs</w:t>
      </w:r>
      <w:r w:rsidRPr="009E18DE">
        <w:rPr>
          <w:sz w:val="16"/>
        </w:rPr>
        <w:t xml:space="preserve"> would </w:t>
      </w:r>
      <w:r w:rsidRPr="009E18DE">
        <w:rPr>
          <w:rStyle w:val="StyleUnderline"/>
        </w:rPr>
        <w:t xml:space="preserve">remain a flawed planning mechanism to address nonpoint source pollution. </w:t>
      </w:r>
      <w:r w:rsidRPr="009E18DE">
        <w:rPr>
          <w:sz w:val="16"/>
        </w:rPr>
        <w:t>T</w:t>
      </w:r>
      <w:r w:rsidRPr="009E18DE">
        <w:rPr>
          <w:rStyle w:val="StyleUnderline"/>
        </w:rPr>
        <w:t>he TMDL statute does little to ensure states produce coordinated plans capable of improving and protecting water quality throughout</w:t>
      </w:r>
      <w:r w:rsidRPr="009E18DE">
        <w:rPr>
          <w:sz w:val="16"/>
        </w:rPr>
        <w:t xml:space="preserve"> the entirety of shared, </w:t>
      </w:r>
      <w:r w:rsidRPr="009E18DE">
        <w:rPr>
          <w:rStyle w:val="StyleUnderline"/>
        </w:rPr>
        <w:t>interstate bodies of water</w:t>
      </w:r>
      <w:r w:rsidRPr="009E18DE">
        <w:rPr>
          <w:sz w:val="16"/>
        </w:rPr>
        <w:t xml:space="preserve">. The EPA’s 1991 TMDL Guidance envisioned a “watershed planning” program, but such an approach is not reflected in either the statute or the EPA’s regulations.47 Under the TMDL provision and its current regulations, </w:t>
      </w:r>
      <w:r w:rsidRPr="009E18DE">
        <w:rPr>
          <w:rStyle w:val="Emphasis"/>
        </w:rPr>
        <w:t>no role exists for the federal government to coordinate states’ TMDLs to ensure upstream states’ nonpoint source pollution</w:t>
      </w:r>
      <w:r w:rsidRPr="009E18DE">
        <w:rPr>
          <w:sz w:val="16"/>
        </w:rPr>
        <w:t xml:space="preserve"> </w:t>
      </w:r>
      <w:r w:rsidRPr="009E18DE">
        <w:rPr>
          <w:rStyle w:val="StyleUnderline"/>
        </w:rPr>
        <w:t>does not burden downstream states’ efforts to meet their water quality standards.</w:t>
      </w:r>
      <w:r w:rsidRPr="009E18DE">
        <w:rPr>
          <w:sz w:val="16"/>
        </w:rPr>
        <w:t xml:space="preserve"> </w:t>
      </w:r>
      <w:r w:rsidRPr="009E18DE">
        <w:rPr>
          <w:rStyle w:val="StyleUnderline"/>
        </w:rPr>
        <w:t>The system is fragmented, with each state submitting its own TMDLs in isolation</w:t>
      </w:r>
      <w:r w:rsidRPr="009E18DE">
        <w:rPr>
          <w:sz w:val="16"/>
        </w:rPr>
        <w:t xml:space="preserve"> from the plans of surrounding states sharing the same body of water.48 Without direct authority to regulate nonpoint source pollution, the EPA’s only recourse to protect downstream states is to ensure upstream NPDES permits are strict enough to meet downstream water quality standards.49 For example, if an upstream state’s pollution is causing a violation of a downstream state’s water quality standards, EPA has the authority to deny point source polluters permits to discharge until downstream water quality standards are met. Therefore, </w:t>
      </w:r>
      <w:r w:rsidRPr="009E18DE">
        <w:rPr>
          <w:rStyle w:val="Emphasis"/>
        </w:rPr>
        <w:t>the TMDL program</w:t>
      </w:r>
      <w:r w:rsidRPr="009E18DE">
        <w:rPr>
          <w:sz w:val="16"/>
        </w:rPr>
        <w:t>—designed to address nonpoint source pollution—</w:t>
      </w:r>
      <w:r w:rsidRPr="009E18DE">
        <w:rPr>
          <w:rStyle w:val="Emphasis"/>
        </w:rPr>
        <w:t>is inherently flawed, as it leaves the federal government no way to hold a state’s nonpoint source polluters accountable</w:t>
      </w:r>
      <w:r w:rsidRPr="009E18DE">
        <w:rPr>
          <w:sz w:val="16"/>
        </w:rPr>
        <w:t xml:space="preserve"> for their respective contribution to an interstate water’s water quality violations.50 </w:t>
      </w:r>
      <w:r w:rsidRPr="009E18DE">
        <w:rPr>
          <w:rStyle w:val="StyleUnderline"/>
        </w:rPr>
        <w:t>The program relies on the states to hold their nonpoint source polluters accountable</w:t>
      </w:r>
      <w:r w:rsidRPr="009E18DE">
        <w:rPr>
          <w:rStyle w:val="Emphasis"/>
        </w:rPr>
        <w:t>, which they have little political incentive to do</w:t>
      </w:r>
      <w:r w:rsidRPr="009E18DE">
        <w:rPr>
          <w:sz w:val="16"/>
        </w:rPr>
        <w:t xml:space="preserve">.51 Potential consequences for inadequate state action include (1) the EPA promulgating its own TMDLs for the state, (2) withholding nonpoint source management plan funding if states do not attempt to implement the EPA’s TMDLs, and (3) federally-initiated restrictions on guiltless point source polluters.52 </w:t>
      </w:r>
      <w:r w:rsidRPr="009E18DE">
        <w:rPr>
          <w:rStyle w:val="Emphasis"/>
        </w:rPr>
        <w:t>No</w:t>
      </w:r>
      <w:r w:rsidRPr="009E18DE">
        <w:rPr>
          <w:sz w:val="16"/>
        </w:rPr>
        <w:t>ne of these “</w:t>
      </w:r>
      <w:r w:rsidRPr="009E18DE">
        <w:rPr>
          <w:rStyle w:val="Emphasis"/>
        </w:rPr>
        <w:t xml:space="preserve">penalties” punish nonpoint source polluters. </w:t>
      </w:r>
      <w:r w:rsidRPr="009E18DE">
        <w:rPr>
          <w:sz w:val="16"/>
        </w:rPr>
        <w:t xml:space="preserve">Thus, </w:t>
      </w:r>
      <w:r w:rsidRPr="009E18DE">
        <w:rPr>
          <w:rStyle w:val="StyleUnderline"/>
        </w:rPr>
        <w:t xml:space="preserve">a problematic regulatory gap exists in the CWA where the federal government is unable to regulate nonpoint source pollution in upstream states, </w:t>
      </w:r>
      <w:r w:rsidRPr="009E18DE">
        <w:rPr>
          <w:rStyle w:val="Emphasis"/>
        </w:rPr>
        <w:t>even when it leads to water quality violations</w:t>
      </w:r>
      <w:r w:rsidRPr="009E18DE">
        <w:rPr>
          <w:sz w:val="16"/>
        </w:rPr>
        <w:t xml:space="preserve"> in downstream states.53 </w:t>
      </w:r>
      <w:r w:rsidRPr="009E18DE">
        <w:rPr>
          <w:rStyle w:val="StyleUnderline"/>
        </w:rPr>
        <w:t>This gap shifts the burden of reducing pollution from nonpoint source to point source polluters, leaving nonpoint source polluters, like the agricultural industry, largely unaccountable</w:t>
      </w:r>
      <w:r w:rsidRPr="009E18DE">
        <w:rPr>
          <w:sz w:val="16"/>
        </w:rPr>
        <w:t xml:space="preserve"> even though they contribute a significant portion of today’s water pollution.54 Furthermore, </w:t>
      </w:r>
      <w:r w:rsidRPr="009E18DE">
        <w:rPr>
          <w:rStyle w:val="StyleUnderline"/>
        </w:rPr>
        <w:t>such a gap leaves activities that negatively affect interstate commerce essentially unregulated and impedes the EPA’s ability to carry out the CWA’s mandate</w:t>
      </w:r>
      <w:r w:rsidRPr="009E18DE">
        <w:rPr>
          <w:sz w:val="16"/>
        </w:rPr>
        <w:t xml:space="preserve"> to restore and maintain the integrity of the nation’s waters.</w:t>
      </w:r>
    </w:p>
    <w:p w14:paraId="6BAF8E59" w14:textId="77777777" w:rsidR="001038E6" w:rsidRPr="009E18DE" w:rsidRDefault="001038E6" w:rsidP="001038E6">
      <w:pPr>
        <w:pStyle w:val="Heading4"/>
      </w:pPr>
      <w:r w:rsidRPr="009E18DE">
        <w:t xml:space="preserve">EPA cant coordinate national standards </w:t>
      </w:r>
    </w:p>
    <w:p w14:paraId="48F4CA71" w14:textId="77777777" w:rsidR="001038E6" w:rsidRPr="009E18DE" w:rsidRDefault="001038E6" w:rsidP="001038E6">
      <w:r w:rsidRPr="009E18DE">
        <w:rPr>
          <w:rStyle w:val="Style13ptBold"/>
        </w:rPr>
        <w:t>McConnell 2017</w:t>
      </w:r>
      <w:r w:rsidRPr="009E18DE">
        <w:t xml:space="preserve"> – J.D. Candidate, University of California, Berkeley, School of Law</w:t>
      </w:r>
    </w:p>
    <w:p w14:paraId="72073048" w14:textId="77777777" w:rsidR="001038E6" w:rsidRPr="009E18DE" w:rsidRDefault="001038E6" w:rsidP="001038E6">
      <w:r w:rsidRPr="009E18DE">
        <w:t>K.A. McConnell  “Limits of American Farm Bureau Federation v. EPA and the Clean Water Act’s TMDL Provision in the Mississippi River Basin” Ecology Law Quarterly Vol. 44:469</w:t>
      </w:r>
    </w:p>
    <w:p w14:paraId="18D43531" w14:textId="77777777" w:rsidR="001038E6" w:rsidRPr="009E18DE" w:rsidRDefault="001038E6" w:rsidP="001038E6">
      <w:r w:rsidRPr="009E18DE">
        <w:rPr>
          <w:rStyle w:val="StyleUnderline"/>
        </w:rPr>
        <w:t>Due to the constraints of the CWA’s cooperative federalism framework</w:t>
      </w:r>
      <w:r w:rsidRPr="009E18DE">
        <w:t xml:space="preserve">, </w:t>
      </w:r>
      <w:r w:rsidRPr="009E18DE">
        <w:rPr>
          <w:rStyle w:val="StyleUnderline"/>
        </w:rPr>
        <w:t>nonpoint source pollution continues to plague waterways</w:t>
      </w:r>
      <w:r w:rsidRPr="009E18DE">
        <w:t xml:space="preserve"> across the country, in violation of the statute’s goal to restore and maintain the integrity of the nation’s waters. </w:t>
      </w:r>
      <w:r w:rsidRPr="009E18DE">
        <w:rPr>
          <w:rStyle w:val="StyleUnderline"/>
        </w:rPr>
        <w:t>The goal of the CWA is gravely compromised by the dependence upon state and local governments to regulate nonpoint source pollution, whose</w:t>
      </w:r>
      <w:r w:rsidRPr="009E18DE">
        <w:t xml:space="preserve"> generally </w:t>
      </w:r>
      <w:r w:rsidRPr="009E18DE">
        <w:rPr>
          <w:rStyle w:val="StyleUnderline"/>
        </w:rPr>
        <w:t>poor record</w:t>
      </w:r>
      <w:r w:rsidRPr="009E18DE">
        <w:t xml:space="preserve"> of controlling pollution </w:t>
      </w:r>
      <w:r w:rsidRPr="009E18DE">
        <w:rPr>
          <w:rStyle w:val="StyleUnderline"/>
        </w:rPr>
        <w:t>triggered the need for federal legislation in the first place</w:t>
      </w:r>
      <w:r w:rsidRPr="009E18DE">
        <w:t xml:space="preserve">. While the CWA’s TMDL provision was considered a positive first step toward facilitating the implementation plans necessary to reduce nonpoint source pollution in impaired waters, the provision has largely failed in this respect. Part of the reason for the failure of TMDLs </w:t>
      </w:r>
      <w:r w:rsidRPr="009E18DE">
        <w:rPr>
          <w:rStyle w:val="StyleUnderline"/>
        </w:rPr>
        <w:t>is the lack of statutory authority for the EPA to coordinate TMDLs in interstate bodies of water that are capable of holding upstream nonpoint source polluters accountable for their effects downstream.</w:t>
      </w:r>
      <w:r w:rsidRPr="009E18DE">
        <w:t xml:space="preserve">214 The Chesapeake Bay TMDL stands as a shining example of what is possible when cooperative federalism works as intended. With the permission of the Bay jurisdictions to set a watershed-wide TMDL in the first instance, the EPA capitalized on decades of coordinating efforts from state and local jurisdictions, Congress, and the executive branch, and was able to transform the concept of a TMDL into a meaningful, interstate water quality standard attainment plan. By leaving much of the pollution allocating to the states in their interim WIPs, and by effectively leveraging proxy actions to ensure states are held accountable for their share of the Bay’s pollution, the Bay jurisdictions were able to bridge the regulatory gap in the CWA’s TMDL provision to address nonpoint source pollution in a treasured interstate body of water. Yet, </w:t>
      </w:r>
      <w:r w:rsidRPr="009E18DE">
        <w:rPr>
          <w:rStyle w:val="StyleUnderline"/>
        </w:rPr>
        <w:t>despite the success of the Chesapeake Bay TMDL, the CWA’s regulatory gap still exists, and the American Farm Bureau decision does little to remedy that</w:t>
      </w:r>
      <w:r w:rsidRPr="009E18DE">
        <w:t xml:space="preserve">. </w:t>
      </w:r>
      <w:r w:rsidRPr="009E18DE">
        <w:rPr>
          <w:rStyle w:val="StyleUnderline"/>
        </w:rPr>
        <w:t>The regulatory gap persists</w:t>
      </w:r>
      <w:r w:rsidRPr="009E18DE">
        <w:t xml:space="preserve">, as it always has, </w:t>
      </w:r>
      <w:r w:rsidRPr="009E18DE">
        <w:rPr>
          <w:rStyle w:val="StyleUnderline"/>
        </w:rPr>
        <w:t>when states do not cooperat</w:t>
      </w:r>
      <w:r w:rsidRPr="009E18DE">
        <w:t xml:space="preserve">e. Through an examination of the applicability of the Chesapeake Bay model in the Mississippi River Basin context, </w:t>
      </w:r>
      <w:r w:rsidRPr="009E18DE">
        <w:rPr>
          <w:rStyle w:val="StyleUnderline"/>
        </w:rPr>
        <w:t>it is clear that the politics of a watershed will dictate whether a federal TMDL can be established</w:t>
      </w:r>
      <w:r w:rsidRPr="009E18DE">
        <w:t xml:space="preserve">. What made the Chesapeake Bay TMDL possible was the Bay jurisdictions’ willingness to partner with the EPA to reduce pollution that directly affected them. </w:t>
      </w:r>
      <w:r w:rsidRPr="009E18DE">
        <w:rPr>
          <w:rStyle w:val="StyleUnderline"/>
        </w:rPr>
        <w:t>Because such an incentive is currently lacking among most states within the Mississippi River Basin, cooperation and a federal TMDL are unlikely to occur</w:t>
      </w:r>
      <w:r w:rsidRPr="009E18DE">
        <w:t>. Until Basin state leadership feels the threat of regulation, it will not appreciate the benefits of cooperation, and the nutrient problem in the Mississippi River Basin will go unaddressed.</w:t>
      </w:r>
    </w:p>
    <w:p w14:paraId="3AFF3561" w14:textId="77777777" w:rsidR="001038E6" w:rsidRPr="009E18DE" w:rsidRDefault="001038E6" w:rsidP="003D195F">
      <w:pPr>
        <w:rPr>
          <w:sz w:val="16"/>
        </w:rPr>
      </w:pPr>
    </w:p>
    <w:p w14:paraId="5799574E" w14:textId="0DA26E34" w:rsidR="003D195F" w:rsidRPr="009E18DE" w:rsidRDefault="003D195F" w:rsidP="003D195F">
      <w:pPr>
        <w:pStyle w:val="Heading3"/>
      </w:pPr>
      <w:r w:rsidRPr="009E18DE">
        <w:t>No Solvency – EPA lacks resources</w:t>
      </w:r>
    </w:p>
    <w:p w14:paraId="2B6A7AF6" w14:textId="1F643D9C" w:rsidR="003D195F" w:rsidRPr="009E18DE" w:rsidRDefault="001038E6" w:rsidP="001038E6">
      <w:pPr>
        <w:pStyle w:val="Heading4"/>
      </w:pPr>
      <w:r w:rsidRPr="009E18DE">
        <w:t>EPA lacks the resources to determine the standards necessary for permits</w:t>
      </w:r>
    </w:p>
    <w:p w14:paraId="3D2B1C9B" w14:textId="77777777" w:rsidR="003D195F" w:rsidRPr="009E18DE" w:rsidRDefault="003D195F" w:rsidP="003D195F">
      <w:r w:rsidRPr="009E18DE">
        <w:rPr>
          <w:rStyle w:val="Style13ptBold"/>
        </w:rPr>
        <w:t>McConnell 2017</w:t>
      </w:r>
      <w:r w:rsidRPr="009E18DE">
        <w:t xml:space="preserve"> – J.D. Candidate, University of California, Berkeley, School of Law</w:t>
      </w:r>
    </w:p>
    <w:p w14:paraId="39F54B76" w14:textId="77777777" w:rsidR="003D195F" w:rsidRPr="009E18DE" w:rsidRDefault="003D195F" w:rsidP="003D195F">
      <w:r w:rsidRPr="009E18DE">
        <w:t>K.A. McConnell  “Limits of American Farm Bureau Federation v. EPA and the Clean Water Act’s TMDL Provision in the Mississippi River Basin” Ecology Law Quarterly Vol. 44:469</w:t>
      </w:r>
    </w:p>
    <w:p w14:paraId="125CCFF4" w14:textId="38ABBE9F" w:rsidR="003D195F" w:rsidRPr="009E18DE" w:rsidRDefault="003D195F" w:rsidP="003D195F">
      <w:r w:rsidRPr="009E18DE">
        <w:t xml:space="preserve">The EPA has explained it has no interest in crafting a watershed-wide TMDL that the Mississippi River Basin states have not asked for and are not prepared to develop.154 </w:t>
      </w:r>
      <w:r w:rsidRPr="009E18DE">
        <w:rPr>
          <w:rStyle w:val="StyleUnderline"/>
        </w:rPr>
        <w:t>Without active interest and cooperation from the states, a watershed-wide TMDL is virtually impossible</w:t>
      </w:r>
      <w:r w:rsidRPr="009E18DE">
        <w:t xml:space="preserve">. The Mississippi River Basin is the nation’s largest watershed, extending over thirty-one states.155 </w:t>
      </w:r>
      <w:r w:rsidRPr="009E18DE">
        <w:rPr>
          <w:rStyle w:val="StyleUnderline"/>
        </w:rPr>
        <w:t>Coordinating such a massive TMDL</w:t>
      </w:r>
      <w:r w:rsidRPr="009E18DE">
        <w:t xml:space="preserve">, even without state and industry pushback, </w:t>
      </w:r>
      <w:r w:rsidRPr="009E18DE">
        <w:rPr>
          <w:rStyle w:val="StyleUnderline"/>
        </w:rPr>
        <w:t>would be a huge administrative burden for the EPA</w:t>
      </w:r>
      <w:r w:rsidRPr="009E18DE">
        <w:t xml:space="preserve">.156 </w:t>
      </w:r>
      <w:r w:rsidRPr="009E18DE">
        <w:rPr>
          <w:rStyle w:val="StyleUnderline"/>
        </w:rPr>
        <w:t>While the bulk of the Chesapeake Bay watershed is housed within a single EPA region</w:t>
      </w:r>
      <w:r w:rsidRPr="009E18DE">
        <w:t xml:space="preserve">,157 </w:t>
      </w:r>
      <w:r w:rsidRPr="009E18DE">
        <w:rPr>
          <w:rStyle w:val="StyleUnderline"/>
        </w:rPr>
        <w:t>the Mississippi River Basin spans six different EPA regions, further complicating the agency’s ability to coordinate such a colossal undertaking</w:t>
      </w:r>
      <w:r w:rsidRPr="009E18DE">
        <w:t xml:space="preserve">.158 Recent litigation concerning water quality in the Mississippi River highlights both the EPA’s unwillingness to play a major role in improving water quality in the Basin and the court’s hesitancy to force such a burden upon the agency.159 In Gulf Restoration Network v. Jackson, environmental advocacy groups challenged the EPA’s denial of their petition requesting the promulgation of federal numeric water quality standards for nitrogen and phosphorous.160 In response, the agency voiced its preference to pursue a more “effective and sustainable” approach to water quality in the Mississippi River by “work[ing] cooperatively” with state agencies.161 The EPA noted the request to promulgate federal numeric nutrient criteria for thirty-one states at once is “unprecedented and complex,” “highly resource and time intensive,” and ultimately impractical.162 Before requiring the EPA to make a necessity determination in response to the plaintiffs’ petition, the district court stressed that the CWA is a “states-in-the-first-instance regulatory scheme.”163 On appeal, the Fifth Circuit remanded the case to the district court to determine whether the EPA appropriately declined to make a necessity determination.164 The EPA’s necessity determination is subject to the Administrative Procedure Act’s “highly deferential” arbitrary and capricious standard of review, and, therefore, “the agency’s burden is slight.”165 So long as the EPA provides “some reasonable explanation as to why it cannot or will not exercise its discretion,” and so long as this explanation is grounded in the statute, the EPA has considerable discretion in choosing how to best carry out the CWA’s mandate.166 </w:t>
      </w:r>
      <w:r w:rsidRPr="009E18DE">
        <w:rPr>
          <w:rStyle w:val="StyleUnderline"/>
        </w:rPr>
        <w:t>While the Gulf Restoration Network litigation deals with setting water quality standards for nutrient pollution</w:t>
      </w:r>
      <w:r w:rsidRPr="009E18DE">
        <w:t xml:space="preserve">, rather than TMDLs, </w:t>
      </w:r>
      <w:r w:rsidRPr="009E18DE">
        <w:rPr>
          <w:rStyle w:val="StyleUnderline"/>
        </w:rPr>
        <w:t>the EPA’s concerns about administrative burden remain valid</w:t>
      </w:r>
      <w:r w:rsidRPr="009E18DE">
        <w:t xml:space="preserve">. </w:t>
      </w:r>
      <w:r w:rsidRPr="009E18DE">
        <w:rPr>
          <w:rStyle w:val="StyleUnderline"/>
        </w:rPr>
        <w:t>Given that setting nutrient criteria is a necessary precursor to setting a watershed-wide TMDL for nutrient pollution, the management challenge only becomes more daunting as the EPA’s responsibilities grow</w:t>
      </w:r>
      <w:r w:rsidRPr="009E18DE">
        <w:t xml:space="preserve">. </w:t>
      </w:r>
      <w:r w:rsidRPr="009E18DE">
        <w:rPr>
          <w:rStyle w:val="StyleUnderline"/>
        </w:rPr>
        <w:t xml:space="preserve">The variability of ecosystem responses to nutrient pollution makes nutrient criteria </w:t>
      </w:r>
      <w:r w:rsidRPr="009E18DE">
        <w:rPr>
          <w:rStyle w:val="Emphasis"/>
        </w:rPr>
        <w:t>much more difficult</w:t>
      </w:r>
      <w:r w:rsidRPr="009E18DE">
        <w:rPr>
          <w:rStyle w:val="StyleUnderline"/>
        </w:rPr>
        <w:t xml:space="preserve"> to develop</w:t>
      </w:r>
      <w:r w:rsidRPr="009E18DE">
        <w:t xml:space="preserve"> than other types of water quality standards.167 </w:t>
      </w:r>
      <w:r w:rsidRPr="009E18DE">
        <w:rPr>
          <w:rStyle w:val="StyleUnderline"/>
        </w:rPr>
        <w:t>Setting nutrient criteria for 31 states that effectively tracks the effects of nutrient pollution as it travels the 2300-mile stretch of the Mississippi River and its various tributaries would be a resource intensive</w:t>
      </w:r>
      <w:r w:rsidRPr="009E18DE">
        <w:t xml:space="preserve">, </w:t>
      </w:r>
      <w:r w:rsidRPr="009E18DE">
        <w:rPr>
          <w:rStyle w:val="StyleUnderline"/>
        </w:rPr>
        <w:t>highly technical scientific undertaking for the EPA</w:t>
      </w:r>
      <w:r w:rsidRPr="009E18DE">
        <w:t xml:space="preserve">.168 </w:t>
      </w:r>
      <w:r w:rsidRPr="009E18DE">
        <w:rPr>
          <w:rStyle w:val="StyleUnderline"/>
        </w:rPr>
        <w:t>Completing the rulemaking process adds another significant burden to the EPA’s plate</w:t>
      </w:r>
      <w:r w:rsidRPr="009E18DE">
        <w:t xml:space="preserve">, given the complexity of the technical issues and the large number of stakeholder comments to which the EPA must respond.169 </w:t>
      </w:r>
      <w:r w:rsidRPr="009E18DE">
        <w:rPr>
          <w:rStyle w:val="StyleUnderline"/>
        </w:rPr>
        <w:t>Once established, the EPA would then have to figure out the sediment, phosphorous, and nitrogen pollution contributions of each point source and nonpoint source sector in all thirty-one states, set load allocations</w:t>
      </w:r>
      <w:r w:rsidRPr="009E18DE">
        <w:t xml:space="preserve"> that attempt to account for the pollution sources’ relative importance to the local economy, </w:t>
      </w:r>
      <w:r w:rsidRPr="009E18DE">
        <w:rPr>
          <w:rStyle w:val="StyleUnderline"/>
        </w:rPr>
        <w:t>and coordinate the allocations in a manner that ensures upstream states’ nonpoint source pollution is not unfairly impacting downstream states’ water quality goals</w:t>
      </w:r>
      <w:r w:rsidRPr="009E18DE">
        <w:t>.</w:t>
      </w:r>
    </w:p>
    <w:p w14:paraId="2FBCB57A" w14:textId="37BC7287" w:rsidR="001038E6" w:rsidRPr="009E18DE" w:rsidRDefault="001038E6" w:rsidP="001038E6">
      <w:pPr>
        <w:pStyle w:val="Heading3"/>
      </w:pPr>
      <w:r w:rsidRPr="009E18DE">
        <w:t xml:space="preserve">No Solvency – States would oppose </w:t>
      </w:r>
    </w:p>
    <w:p w14:paraId="7762C0F1" w14:textId="77777777" w:rsidR="001038E6" w:rsidRPr="009E18DE" w:rsidRDefault="001038E6" w:rsidP="001038E6">
      <w:pPr>
        <w:pStyle w:val="Heading4"/>
      </w:pPr>
      <w:r w:rsidRPr="009E18DE">
        <w:t>Lack of political will means states along the Mississippi River wont enforce</w:t>
      </w:r>
    </w:p>
    <w:p w14:paraId="2290D8A9" w14:textId="77777777" w:rsidR="001038E6" w:rsidRPr="009E18DE" w:rsidRDefault="001038E6" w:rsidP="001038E6">
      <w:r w:rsidRPr="009E18DE">
        <w:rPr>
          <w:rStyle w:val="Style13ptBold"/>
        </w:rPr>
        <w:t>McConnell 2017</w:t>
      </w:r>
      <w:r w:rsidRPr="009E18DE">
        <w:t xml:space="preserve"> – J.D. Candidate, University of California, Berkeley, School of Law</w:t>
      </w:r>
    </w:p>
    <w:p w14:paraId="29D48FA8" w14:textId="77777777" w:rsidR="001038E6" w:rsidRPr="009E18DE" w:rsidRDefault="001038E6" w:rsidP="001038E6">
      <w:r w:rsidRPr="009E18DE">
        <w:t>K.A. McConnell  “Limits of American Farm Bureau Federation v. EPA and the Clean Water Act’s TMDL Provision in the Mississippi River Basin” Ecology Law Quarterly Vol. 44:469</w:t>
      </w:r>
    </w:p>
    <w:p w14:paraId="5A97E5B7" w14:textId="77777777" w:rsidR="001038E6" w:rsidRPr="009E18DE" w:rsidRDefault="001038E6" w:rsidP="001038E6">
      <w:pPr>
        <w:rPr>
          <w:sz w:val="16"/>
        </w:rPr>
      </w:pPr>
      <w:r w:rsidRPr="009E18DE">
        <w:t xml:space="preserve">Even </w:t>
      </w:r>
      <w:r w:rsidRPr="009E18DE">
        <w:rPr>
          <w:rStyle w:val="StyleUnderline"/>
        </w:rPr>
        <w:t>if the EPA were willing to create a watershed-wide TMDL for the Mississippi River Basin, the agency would still likely face backlash</w:t>
      </w:r>
      <w:r w:rsidRPr="009E18DE">
        <w:rPr>
          <w:sz w:val="16"/>
        </w:rPr>
        <w:t xml:space="preserve"> from the Basin states for doing so. Unfortunately, </w:t>
      </w:r>
      <w:r w:rsidRPr="009E18DE">
        <w:rPr>
          <w:rStyle w:val="Emphasis"/>
        </w:rPr>
        <w:t>uncooperativeness is the norm under the CWA’s framework of cooperative federalism</w:t>
      </w:r>
      <w:r w:rsidRPr="009E18DE">
        <w:rPr>
          <w:sz w:val="16"/>
        </w:rPr>
        <w:t xml:space="preserve">.180 </w:t>
      </w:r>
      <w:r w:rsidRPr="009E18DE">
        <w:rPr>
          <w:rStyle w:val="StyleUnderline"/>
        </w:rPr>
        <w:t xml:space="preserve">States’ blind adherence to their political boundaries and lack of meaningful incentive for enforcement has </w:t>
      </w:r>
      <w:r w:rsidRPr="009E18DE">
        <w:rPr>
          <w:sz w:val="16"/>
        </w:rPr>
        <w:t xml:space="preserve">always </w:t>
      </w:r>
      <w:r w:rsidRPr="009E18DE">
        <w:rPr>
          <w:rStyle w:val="StyleUnderline"/>
        </w:rPr>
        <w:t>made solutions to interstate water pollution difficult</w:t>
      </w:r>
      <w:r w:rsidRPr="009E18DE">
        <w:rPr>
          <w:sz w:val="16"/>
        </w:rPr>
        <w:t xml:space="preserve">.181 The </w:t>
      </w:r>
      <w:r w:rsidRPr="009E18DE">
        <w:rPr>
          <w:rStyle w:val="StyleUnderline"/>
        </w:rPr>
        <w:t>failure of the Basin states to promulgate numeric nutrient criteria is indicative of the level of interest the states have in addressing nutrient pollution</w:t>
      </w:r>
      <w:r w:rsidRPr="009E18DE">
        <w:rPr>
          <w:sz w:val="16"/>
        </w:rPr>
        <w:t xml:space="preserve"> in the Gulf.182 While states in the Chesapeake Bay were also slow to adopt numeric nutrient criteria, key differences between the watersheds suggest such sluggishness will be much more difficult to overcome in the Mississippi River Basin context. Unlike the Chesapeake Bay, which lies mostly within Maryland and Virginia, the nutrient pollution that runs through the Mississippi River pools in a dead zone in the northern Gulf of Mexico.183 In the Chesapeake Bay context, the Bay jurisdictions either lined the polluted Bay or sat in very close proximity to it, seeing for themselves the nutrient-induced algal blooms and feeling the economic effects of water pollution on their tourism and fishing industries.184 </w:t>
      </w:r>
      <w:r w:rsidRPr="009E18DE">
        <w:rPr>
          <w:rStyle w:val="StyleUnderline"/>
        </w:rPr>
        <w:t>In the Mississippi River Basin</w:t>
      </w:r>
      <w:r w:rsidRPr="009E18DE">
        <w:rPr>
          <w:sz w:val="16"/>
        </w:rPr>
        <w:t xml:space="preserve"> context, however, </w:t>
      </w:r>
      <w:r w:rsidRPr="009E18DE">
        <w:rPr>
          <w:rStyle w:val="StyleUnderline"/>
        </w:rPr>
        <w:t>the Gulf dead zone is both physically and economically removed from its largest polluters</w:t>
      </w:r>
      <w:r w:rsidRPr="009E18DE">
        <w:rPr>
          <w:sz w:val="16"/>
        </w:rPr>
        <w:t xml:space="preserve">.185 </w:t>
      </w:r>
      <w:r w:rsidRPr="009E18DE">
        <w:rPr>
          <w:rStyle w:val="StyleUnderline"/>
        </w:rPr>
        <w:t>This physical distance between polluter and the polluted in the Mississippi River Basin context likely contributes to the lack of political will among states to address nonpoint source</w:t>
      </w:r>
      <w:r w:rsidRPr="009E18DE">
        <w:rPr>
          <w:sz w:val="16"/>
        </w:rPr>
        <w:t xml:space="preserve"> nutrient </w:t>
      </w:r>
      <w:r w:rsidRPr="009E18DE">
        <w:rPr>
          <w:rStyle w:val="StyleUnderline"/>
        </w:rPr>
        <w:t>pollution</w:t>
      </w:r>
      <w:r w:rsidRPr="009E18DE">
        <w:rPr>
          <w:sz w:val="16"/>
        </w:rPr>
        <w:t xml:space="preserve">. This is a classic case of unchecked interstate externalities and is therefore a perfect candidate for federal regulation.186 At the same time, </w:t>
      </w:r>
      <w:r w:rsidRPr="009E18DE">
        <w:rPr>
          <w:rStyle w:val="Emphasis"/>
        </w:rPr>
        <w:t>due to the CWA’s regulatory gap, the EPA has limited authority to coordinate TMDLs in the interstate context that are capable of holding upstream nonpoint source polluters</w:t>
      </w:r>
      <w:r w:rsidRPr="009E18DE">
        <w:rPr>
          <w:sz w:val="16"/>
        </w:rPr>
        <w:t xml:space="preserve"> accountable for their effects downstream.187 Colburn’s Chesapeake Bay model for intergovernmental administration relies on the EPA’s ability to spur states to contribute their local knowledge to help the federal government solve an interstate pollution problem.188 The initial voluntary cooperation by the principal Bay jurisdictions was vital to the Chesapeake Bay model’s success.189 </w:t>
      </w:r>
      <w:r w:rsidRPr="009E18DE">
        <w:rPr>
          <w:rStyle w:val="Emphasis"/>
        </w:rPr>
        <w:t>Without</w:t>
      </w:r>
      <w:r w:rsidRPr="009E18DE">
        <w:rPr>
          <w:sz w:val="16"/>
        </w:rPr>
        <w:t xml:space="preserve"> the </w:t>
      </w:r>
      <w:r w:rsidRPr="009E18DE">
        <w:rPr>
          <w:rStyle w:val="Emphasis"/>
        </w:rPr>
        <w:t>voluntarily</w:t>
      </w:r>
      <w:r w:rsidRPr="009E18DE">
        <w:rPr>
          <w:sz w:val="16"/>
        </w:rPr>
        <w:t xml:space="preserve"> signed Chesapeake 2000 Agreement and its </w:t>
      </w:r>
      <w:r w:rsidRPr="009E18DE">
        <w:rPr>
          <w:rStyle w:val="Emphasis"/>
        </w:rPr>
        <w:t>commitments</w:t>
      </w:r>
      <w:r w:rsidRPr="009E18DE">
        <w:rPr>
          <w:sz w:val="16"/>
        </w:rPr>
        <w:t>,</w:t>
      </w:r>
      <w:r w:rsidRPr="009E18DE">
        <w:rPr>
          <w:rStyle w:val="StyleUnderline"/>
        </w:rPr>
        <w:t xml:space="preserve"> </w:t>
      </w:r>
      <w:r w:rsidRPr="009E18DE">
        <w:rPr>
          <w:rStyle w:val="Emphasis"/>
        </w:rPr>
        <w:t>the</w:t>
      </w:r>
      <w:r w:rsidRPr="009E18DE">
        <w:rPr>
          <w:sz w:val="16"/>
        </w:rPr>
        <w:t xml:space="preserve"> Chesapeake Bay </w:t>
      </w:r>
      <w:r w:rsidRPr="009E18DE">
        <w:rPr>
          <w:rStyle w:val="Emphasis"/>
        </w:rPr>
        <w:t>TMDL</w:t>
      </w:r>
      <w:r w:rsidRPr="009E18DE">
        <w:rPr>
          <w:sz w:val="16"/>
        </w:rPr>
        <w:t xml:space="preserve"> likely </w:t>
      </w:r>
      <w:r w:rsidRPr="009E18DE">
        <w:rPr>
          <w:rStyle w:val="Emphasis"/>
        </w:rPr>
        <w:t>would not have been possible</w:t>
      </w:r>
      <w:r w:rsidRPr="009E18DE">
        <w:rPr>
          <w:sz w:val="16"/>
        </w:rPr>
        <w:t>. The commitments in the Chesapeake 2000 Agreement—combined with Congress’s establishment of the Chesapeake Bay Program—gave EPA some leverage to help spur state cooperation in the WIP drafting process.190</w:t>
      </w:r>
    </w:p>
    <w:p w14:paraId="1054747A" w14:textId="77777777" w:rsidR="001038E6" w:rsidRPr="009E18DE" w:rsidRDefault="001038E6" w:rsidP="001038E6">
      <w:pPr>
        <w:pStyle w:val="Heading4"/>
      </w:pPr>
      <w:r w:rsidRPr="009E18DE">
        <w:t xml:space="preserve">States along the Mississippi would oppose the aff – no incentive for enforcement </w:t>
      </w:r>
    </w:p>
    <w:p w14:paraId="13051B61" w14:textId="77777777" w:rsidR="001038E6" w:rsidRPr="009E18DE" w:rsidRDefault="001038E6" w:rsidP="001038E6">
      <w:r w:rsidRPr="009E18DE">
        <w:rPr>
          <w:rStyle w:val="Style13ptBold"/>
        </w:rPr>
        <w:t>McConnell 2017</w:t>
      </w:r>
      <w:r w:rsidRPr="009E18DE">
        <w:t xml:space="preserve"> – J.D. Candidate, University of California, Berkeley, School of Law</w:t>
      </w:r>
    </w:p>
    <w:p w14:paraId="45F80E69" w14:textId="77777777" w:rsidR="001038E6" w:rsidRPr="009E18DE" w:rsidRDefault="001038E6" w:rsidP="001038E6">
      <w:r w:rsidRPr="009E18DE">
        <w:t>K.A. McConnell  “Limits of American Farm Bureau Federation v. EPA and the Clean Water Act’s TMDL Provision in the Mississippi River Basin” Ecology Law Quarterly Vol. 44:469</w:t>
      </w:r>
    </w:p>
    <w:p w14:paraId="3775CC4B" w14:textId="20BB0AD8" w:rsidR="003D195F" w:rsidRPr="009E18DE" w:rsidRDefault="001038E6" w:rsidP="003D195F">
      <w:r w:rsidRPr="009E18DE">
        <w:t xml:space="preserve">Unfortunately, </w:t>
      </w:r>
      <w:r w:rsidRPr="009E18DE">
        <w:rPr>
          <w:rStyle w:val="StyleUnderline"/>
        </w:rPr>
        <w:t>securing</w:t>
      </w:r>
      <w:r w:rsidRPr="009E18DE">
        <w:t xml:space="preserve"> initial </w:t>
      </w:r>
      <w:r w:rsidRPr="009E18DE">
        <w:rPr>
          <w:rStyle w:val="StyleUnderline"/>
        </w:rPr>
        <w:t>voluntary commitments from key Basin states is unlikely. The conservative leadership in the Basin states likely views regulating nonpoint source polluters as a major political risk, with little-to-no discernable payoff</w:t>
      </w:r>
      <w:r w:rsidRPr="009E18DE">
        <w:t xml:space="preserve"> for its constituents.191 Most of the </w:t>
      </w:r>
      <w:r w:rsidRPr="009E18DE">
        <w:rPr>
          <w:rStyle w:val="StyleUnderline"/>
        </w:rPr>
        <w:t>Basin states’ economies rely heavily on the agricultural industry</w:t>
      </w:r>
      <w:r w:rsidRPr="009E18DE">
        <w:t xml:space="preserve">.192 </w:t>
      </w:r>
      <w:r w:rsidRPr="009E18DE">
        <w:rPr>
          <w:rStyle w:val="StyleUnderline"/>
        </w:rPr>
        <w:t>A TMDL of the magnitude that would be required to address the Gulf dead zone would</w:t>
      </w:r>
      <w:r w:rsidRPr="009E18DE">
        <w:t xml:space="preserve"> likely </w:t>
      </w:r>
      <w:r w:rsidRPr="009E18DE">
        <w:rPr>
          <w:rStyle w:val="StyleUnderline"/>
        </w:rPr>
        <w:t>result in significant costs to both taxpayers and the agricultural industry</w:t>
      </w:r>
      <w:r w:rsidRPr="009E18DE">
        <w:t xml:space="preserve"> throughout the Mississippi River Basin.193 Because most states’ agricultural runoff flows downstream to the Gulf, the </w:t>
      </w:r>
      <w:r w:rsidRPr="009E18DE">
        <w:rPr>
          <w:rStyle w:val="StyleUnderline"/>
        </w:rPr>
        <w:t>citizens of upstream states have little</w:t>
      </w:r>
      <w:r w:rsidRPr="009E18DE">
        <w:t xml:space="preserve">, if any, </w:t>
      </w:r>
      <w:r w:rsidRPr="009E18DE">
        <w:rPr>
          <w:rStyle w:val="StyleUnderline"/>
        </w:rPr>
        <w:t>incentive to invite the compliance costs associated with a TMDL</w:t>
      </w:r>
      <w:r w:rsidRPr="009E18DE">
        <w:t xml:space="preserve">. Therefore, </w:t>
      </w:r>
      <w:r w:rsidRPr="009E18DE">
        <w:rPr>
          <w:rStyle w:val="StyleUnderline"/>
        </w:rPr>
        <w:t xml:space="preserve">the only states with an economic incentive to reduce nutrient pollution along the Mississippi River Basin are the states sitting on the Mississippi River Delta </w:t>
      </w:r>
      <w:r w:rsidRPr="009E18DE">
        <w:t xml:space="preserve">who derive significant income from the fishing and seafood industries.194 The National Oceanic and Atmospheric Administration estimates the Gulf dead zone currently costs the U.S. seafood and tourism industries $82 million a year.195 Yet, historically, </w:t>
      </w:r>
      <w:r w:rsidRPr="009E18DE">
        <w:rPr>
          <w:rStyle w:val="Emphasis"/>
        </w:rPr>
        <w:t>even these states have done little to combat</w:t>
      </w:r>
      <w:r w:rsidRPr="009E18DE">
        <w:t xml:space="preserve"> </w:t>
      </w:r>
      <w:r w:rsidRPr="009E18DE">
        <w:rPr>
          <w:rStyle w:val="Emphasis"/>
        </w:rPr>
        <w:t>environmental harms threatening their marine operations.</w:t>
      </w:r>
      <w:r w:rsidRPr="009E18DE">
        <w:t xml:space="preserve"> This is likely </w:t>
      </w:r>
      <w:r w:rsidRPr="009E18DE">
        <w:rPr>
          <w:rStyle w:val="StyleUnderline"/>
        </w:rPr>
        <w:t>because many of the states in the Mississippi River Basin have depressed economies</w:t>
      </w:r>
      <w:r w:rsidRPr="009E18DE">
        <w:t xml:space="preserve">, </w:t>
      </w:r>
      <w:r w:rsidRPr="009E18DE">
        <w:rPr>
          <w:rStyle w:val="StyleUnderline"/>
        </w:rPr>
        <w:t>and pollution-heavy industries</w:t>
      </w:r>
      <w:r w:rsidRPr="009E18DE">
        <w:t xml:space="preserve">, namely oil and farming, </w:t>
      </w:r>
      <w:r w:rsidRPr="009E18DE">
        <w:rPr>
          <w:rStyle w:val="StyleUnderline"/>
        </w:rPr>
        <w:t>make up a disproportionate share of their economies</w:t>
      </w:r>
      <w:r w:rsidRPr="009E18DE">
        <w:t xml:space="preserve">.196 For example, Mississippi has the lowest gross domestic product (GDP) per capita of any state in the nation, and its economy is inextricably linked to its farming operations.197 Louisiana’s per capita GDP is higher, due in large part to the state’s petrochemical industry;198 even still, the unemployment rate is much higher in Louisiana than in other states across the nation.199 </w:t>
      </w:r>
      <w:r w:rsidRPr="009E18DE">
        <w:rPr>
          <w:rStyle w:val="StyleUnderline"/>
        </w:rPr>
        <w:t>State officials charged with protecting the environment in these states have a long history of allowing</w:t>
      </w:r>
      <w:r w:rsidRPr="009E18DE">
        <w:t xml:space="preserve"> the </w:t>
      </w:r>
      <w:r w:rsidRPr="009E18DE">
        <w:rPr>
          <w:rStyle w:val="StyleUnderline"/>
        </w:rPr>
        <w:t>growth</w:t>
      </w:r>
      <w:r w:rsidRPr="009E18DE">
        <w:t xml:space="preserve"> of industry </w:t>
      </w:r>
      <w:r w:rsidRPr="009E18DE">
        <w:rPr>
          <w:rStyle w:val="StyleUnderline"/>
        </w:rPr>
        <w:t>at the cost of environmental contamination</w:t>
      </w:r>
      <w:r w:rsidRPr="009E18DE">
        <w:t xml:space="preserve">.200 </w:t>
      </w:r>
      <w:r w:rsidRPr="009E18DE">
        <w:rPr>
          <w:rStyle w:val="Emphasis"/>
        </w:rPr>
        <w:t>If even the downstream states most affected by nutrient pollution are politically and economically opposed to a federally orchestrated TMDL, the EPA is unlikely to find any states in the Mississippi River Basin willing to cooperate</w:t>
      </w:r>
      <w:r w:rsidRPr="009E18DE">
        <w:t xml:space="preserve">.201 </w:t>
      </w:r>
      <w:r w:rsidRPr="009E18DE">
        <w:rPr>
          <w:rStyle w:val="StyleUnderline"/>
        </w:rPr>
        <w:t>Without some modicum of cooperation from the Basin states, the EPA would struggle to obtain the necessary information required to develop a coordinated</w:t>
      </w:r>
      <w:r w:rsidRPr="009E18DE">
        <w:t xml:space="preserve">, watershedwide </w:t>
      </w:r>
      <w:r w:rsidRPr="009E18DE">
        <w:rPr>
          <w:rStyle w:val="StyleUnderline"/>
        </w:rPr>
        <w:t>TMDL</w:t>
      </w:r>
      <w:r w:rsidRPr="009E18DE">
        <w:t xml:space="preserve">. </w:t>
      </w:r>
      <w:r w:rsidRPr="009E18DE">
        <w:rPr>
          <w:rStyle w:val="StyleUnderline"/>
        </w:rPr>
        <w:t>Even if the EPA did, there would still be the issue of enforcement, as the EPA does not have the authority to force states to develop detailed implementation plans for its TMDL</w:t>
      </w:r>
      <w:r w:rsidRPr="009E18DE">
        <w:t>.</w:t>
      </w:r>
    </w:p>
    <w:p w14:paraId="7D33FD81" w14:textId="095EB8E6" w:rsidR="006F0FE1" w:rsidRPr="009E18DE" w:rsidRDefault="006F0FE1" w:rsidP="006F0FE1">
      <w:pPr>
        <w:pStyle w:val="Heading3"/>
      </w:pPr>
      <w:r w:rsidRPr="009E18DE">
        <w:t xml:space="preserve">No Solvency </w:t>
      </w:r>
      <w:r w:rsidR="004918EA" w:rsidRPr="009E18DE">
        <w:t>–</w:t>
      </w:r>
      <w:r w:rsidRPr="009E18DE">
        <w:t xml:space="preserve"> Monitoring</w:t>
      </w:r>
    </w:p>
    <w:p w14:paraId="11E7FC71" w14:textId="08083752" w:rsidR="004918EA" w:rsidRPr="009E18DE" w:rsidRDefault="004918EA" w:rsidP="004918EA">
      <w:pPr>
        <w:pStyle w:val="Heading4"/>
      </w:pPr>
      <w:r w:rsidRPr="009E18DE">
        <w:t>EPA doesn’t have the information needed to solve—non-compliance from states makes solvency impossible.</w:t>
      </w:r>
    </w:p>
    <w:p w14:paraId="3E3EED67" w14:textId="019E8082" w:rsidR="008975E8" w:rsidRPr="009E18DE" w:rsidRDefault="008975E8" w:rsidP="008975E8">
      <w:r w:rsidRPr="009E18DE">
        <w:rPr>
          <w:rStyle w:val="Style13ptBold"/>
        </w:rPr>
        <w:t>Foley 2016</w:t>
      </w:r>
      <w:r w:rsidRPr="009E18DE">
        <w:t xml:space="preserve"> - PhD, The Pennsylvania State University, Agricultural and Extension Education MS, Virginia Polytechnic Institute and State University, Dairy Science - Reproductive Physiology BS, Cornell University, Animal Science AAS, SUNY College of Agriculture and Technology Agricultural Science / Animal Science-Assistant professor</w:t>
      </w:r>
    </w:p>
    <w:p w14:paraId="0BCC26F6" w14:textId="542B6B2A" w:rsidR="004918EA" w:rsidRPr="009E18DE" w:rsidRDefault="004918EA" w:rsidP="004918EA">
      <w:r w:rsidRPr="009E18DE">
        <w:t>Caitlin Foley, 16 “REGULATING FEEDLOTS: APPROACHES TO CONTAINING CONCENTRATED ANIMAL FEEDING OPERATIONS” accessed online 11/25/16 http://aldf.org/wp-content/uploads/ALC/2016/Regulating_Feedlots_Approaches_to_Containing_Concentrated_Animal%20Feeding_Operations.pdf</w:t>
      </w:r>
    </w:p>
    <w:p w14:paraId="49AC5562" w14:textId="1096E628" w:rsidR="004918EA" w:rsidRPr="009E18DE" w:rsidRDefault="004918EA" w:rsidP="004918EA">
      <w:pPr>
        <w:rPr>
          <w:sz w:val="16"/>
        </w:rPr>
      </w:pPr>
      <w:r w:rsidRPr="009E18DE">
        <w:rPr>
          <w:sz w:val="16"/>
        </w:rPr>
        <w:t xml:space="preserve">Despite the powers granted to the agency, </w:t>
      </w:r>
      <w:r w:rsidRPr="009E18DE">
        <w:rPr>
          <w:rStyle w:val="StyleUnderline"/>
        </w:rPr>
        <w:t>the EPA has generally failed to successfully police CAFOs</w:t>
      </w:r>
      <w:r w:rsidRPr="009E18DE">
        <w:rPr>
          <w:sz w:val="16"/>
        </w:rPr>
        <w:t xml:space="preserve"> that come under the CWA’s purview </w:t>
      </w:r>
      <w:r w:rsidRPr="009E18DE">
        <w:rPr>
          <w:rStyle w:val="StyleUnderline"/>
        </w:rPr>
        <w:t>because of several insufficiencies in the Act itself and the agencies inability to bridge them</w:t>
      </w:r>
      <w:r w:rsidRPr="009E18DE">
        <w:rPr>
          <w:sz w:val="16"/>
        </w:rPr>
        <w:t xml:space="preserve">. </w:t>
      </w:r>
      <w:r w:rsidRPr="009E18DE">
        <w:rPr>
          <w:rStyle w:val="Emphasis"/>
        </w:rPr>
        <w:t>The EPA may issue civil or criminal enforcement actions for violations</w:t>
      </w:r>
      <w:r w:rsidRPr="009E18DE">
        <w:rPr>
          <w:sz w:val="16"/>
        </w:rPr>
        <w:t>, and has done so against large and medium CAFO operators in increasing frequency in the past several years, including eight criminal actions brought from 2009-2012.38 T</w:t>
      </w:r>
      <w:r w:rsidRPr="009E18DE">
        <w:rPr>
          <w:rStyle w:val="StyleUnderline"/>
        </w:rPr>
        <w:t>he agency even included the reduction of “animal waste pollution from livestock and poultry operations that impair our nation’s waters, threaten drinking water sources, and adversely impact communities”</w:t>
      </w:r>
      <w:r w:rsidRPr="009E18DE">
        <w:rPr>
          <w:sz w:val="16"/>
        </w:rPr>
        <w:t xml:space="preserve"> in both its FY 2011-2013 </w:t>
      </w:r>
      <w:r w:rsidRPr="009E18DE">
        <w:rPr>
          <w:rStyle w:val="StyleUnderline"/>
        </w:rPr>
        <w:t>and</w:t>
      </w:r>
      <w:r w:rsidRPr="009E18DE">
        <w:rPr>
          <w:sz w:val="16"/>
        </w:rPr>
        <w:t xml:space="preserve"> FY 2014-2016 </w:t>
      </w:r>
      <w:r w:rsidRPr="009E18DE">
        <w:rPr>
          <w:rStyle w:val="Emphasis"/>
        </w:rPr>
        <w:t>national enforcement initiatives, signaling a renewed focus on the problem</w:t>
      </w:r>
      <w:r w:rsidRPr="009E18DE">
        <w:rPr>
          <w:sz w:val="16"/>
        </w:rPr>
        <w:t xml:space="preserve">.39 </w:t>
      </w:r>
      <w:r w:rsidRPr="009E18DE">
        <w:rPr>
          <w:rStyle w:val="StyleUnderline"/>
        </w:rPr>
        <w:t xml:space="preserve">Yet in a 2013 EPA enforcement report on noncompliance among nonmajor permitted facilities regulated </w:t>
      </w:r>
      <w:r w:rsidRPr="009E18DE">
        <w:rPr>
          <w:sz w:val="16"/>
        </w:rPr>
        <w:t xml:space="preserve">under the CWA, </w:t>
      </w:r>
      <w:r w:rsidRPr="009E18DE">
        <w:rPr>
          <w:rStyle w:val="StyleUnderline"/>
        </w:rPr>
        <w:t>the EPA Assistant Administrator</w:t>
      </w:r>
      <w:r w:rsidRPr="009E18DE">
        <w:rPr>
          <w:sz w:val="16"/>
        </w:rPr>
        <w:t xml:space="preserve">, Cynthia Giles, </w:t>
      </w:r>
      <w:r w:rsidRPr="009E18DE">
        <w:rPr>
          <w:rStyle w:val="Emphasis"/>
        </w:rPr>
        <w:t>noted the central concern of the report was that “noncompliance rates are too high and enforcement is too infrequent</w:t>
      </w:r>
      <w:r w:rsidRPr="009E18DE">
        <w:rPr>
          <w:sz w:val="16"/>
        </w:rPr>
        <w:t xml:space="preserve"> in the NPDES program.”40 </w:t>
      </w:r>
      <w:r w:rsidRPr="009E18DE">
        <w:rPr>
          <w:rStyle w:val="StyleUnderline"/>
        </w:rPr>
        <w:t>The EPA has limited resources for detecting violators</w:t>
      </w:r>
      <w:r w:rsidRPr="009E18DE">
        <w:rPr>
          <w:sz w:val="16"/>
        </w:rPr>
        <w:t xml:space="preserve"> among its nearly one million NPDES permittees,41 </w:t>
      </w:r>
      <w:r w:rsidRPr="009E18DE">
        <w:rPr>
          <w:rStyle w:val="Emphasis"/>
        </w:rPr>
        <w:t>making enforcement unlikely and litigation costly.</w:t>
      </w:r>
      <w:r w:rsidRPr="009E18DE">
        <w:rPr>
          <w:sz w:val="16"/>
        </w:rPr>
        <w:t xml:space="preserve">42 This is seen on the ground, where of the 4,741 classified CAFOs currently regulated under the CWA, 283 have a current violation, and only 1,593 have been inspected in the last five years.43 </w:t>
      </w:r>
      <w:r w:rsidRPr="009E18DE">
        <w:rPr>
          <w:rStyle w:val="Emphasis"/>
        </w:rPr>
        <w:t xml:space="preserve">The EPA’s lack of independent resources to police the program results in an unpredictable and uneven flow of enforcement and information, with the agency relying on states, citizens, and advocacy groups to support it. </w:t>
      </w:r>
      <w:r w:rsidRPr="009E18DE">
        <w:rPr>
          <w:sz w:val="16"/>
        </w:rPr>
        <w:t xml:space="preserve">Another hurdle in the CWA’s enforcement structure is that </w:t>
      </w:r>
      <w:r w:rsidRPr="009E18DE">
        <w:rPr>
          <w:rStyle w:val="StyleUnderline"/>
        </w:rPr>
        <w:t>the vast majority of CAFOs</w:t>
      </w:r>
      <w:r w:rsidRPr="009E18DE">
        <w:rPr>
          <w:sz w:val="16"/>
        </w:rPr>
        <w:t xml:space="preserve"> applying for permits </w:t>
      </w:r>
      <w:r w:rsidRPr="009E18DE">
        <w:rPr>
          <w:rStyle w:val="StyleUnderline"/>
        </w:rPr>
        <w:t>are not regulated by the EPA, but by the states</w:t>
      </w:r>
      <w:r w:rsidRPr="009E18DE">
        <w:rPr>
          <w:sz w:val="16"/>
        </w:rPr>
        <w:t xml:space="preserve">. Under the CWA’s model of cooperative federalism, wherein </w:t>
      </w:r>
      <w:r w:rsidRPr="009E18DE">
        <w:rPr>
          <w:rStyle w:val="Emphasis"/>
        </w:rPr>
        <w:t>responsibility for the Act’s mandates is divided between the federal agency and the states, state permitting programs contribute additional identification, monitoring, and enforcement power</w:t>
      </w:r>
      <w:r w:rsidRPr="009E18DE">
        <w:rPr>
          <w:sz w:val="16"/>
        </w:rPr>
        <w:t xml:space="preserve">. As of 2003, only 5 states did not receive delegated authority from the EPA to regulate point source polluters.44 In all others, </w:t>
      </w:r>
      <w:r w:rsidRPr="009E18DE">
        <w:rPr>
          <w:rStyle w:val="StyleUnderline"/>
        </w:rPr>
        <w:t>states were granted authority to oversee the permitting program, including setting standards for effluent limitations that are at least as restrictive as federal regulations</w:t>
      </w:r>
      <w:r w:rsidRPr="009E18DE">
        <w:rPr>
          <w:sz w:val="16"/>
        </w:rPr>
        <w:t xml:space="preserve">.45 States can issue permits that regulate beyond the powers of the EPA, including the imposition of permitting on CAFOs that have never discharged into qualified waters.46 </w:t>
      </w:r>
      <w:r w:rsidRPr="009E18DE">
        <w:rPr>
          <w:rStyle w:val="Emphasis"/>
        </w:rPr>
        <w:t>Though this should bolster the amount of information available to the EPA, state detection, enforcement, and monitoring are inconsistent and erratic</w:t>
      </w:r>
      <w:r w:rsidRPr="009E18DE">
        <w:rPr>
          <w:sz w:val="16"/>
        </w:rPr>
        <w:t xml:space="preserve">. For instance, </w:t>
      </w:r>
      <w:r w:rsidRPr="009E18DE">
        <w:rPr>
          <w:rStyle w:val="StyleUnderline"/>
        </w:rPr>
        <w:t>though the EPA requires states to submit the percentage of permittees reviewed for CWA compliance every year, in 2013 states reviewed only 81% of permittees</w:t>
      </w:r>
      <w:r w:rsidRPr="009E18DE">
        <w:rPr>
          <w:sz w:val="16"/>
        </w:rPr>
        <w:t xml:space="preserve">.47 In fact, of the problems the EPA identified in their public database of CWA permittees and violations, the EPA notes </w:t>
      </w:r>
      <w:r w:rsidRPr="009E18DE">
        <w:rPr>
          <w:rStyle w:val="Emphasis"/>
        </w:rPr>
        <w:t>the state’s failure to submit penalty data, single-event violations (such as an unpermitted discharge by a CAFO), and locational data for non-major facilities</w:t>
      </w:r>
      <w:r w:rsidRPr="009E18DE">
        <w:rPr>
          <w:sz w:val="16"/>
        </w:rPr>
        <w:t xml:space="preserve">.48 </w:t>
      </w:r>
      <w:r w:rsidRPr="009E18DE">
        <w:rPr>
          <w:rStyle w:val="StyleUnderline"/>
        </w:rPr>
        <w:t>States are unable or unwilling to effectively gather the required information on CAFO polluters</w:t>
      </w:r>
      <w:r w:rsidRPr="009E18DE">
        <w:rPr>
          <w:sz w:val="16"/>
        </w:rPr>
        <w:t xml:space="preserve"> (among other CWA violators), </w:t>
      </w:r>
      <w:r w:rsidRPr="009E18DE">
        <w:rPr>
          <w:rStyle w:val="Emphasis"/>
        </w:rPr>
        <w:t>and arguably have an incentive not to.</w:t>
      </w:r>
      <w:r w:rsidRPr="009E18DE">
        <w:rPr>
          <w:sz w:val="16"/>
        </w:rPr>
        <w:t xml:space="preserve"> </w:t>
      </w:r>
      <w:r w:rsidRPr="009E18DE">
        <w:rPr>
          <w:rStyle w:val="StyleUnderline"/>
        </w:rPr>
        <w:t>State governments</w:t>
      </w:r>
      <w:r w:rsidRPr="009E18DE">
        <w:rPr>
          <w:sz w:val="16"/>
        </w:rPr>
        <w:t xml:space="preserve"> charged with authority to implement the CWA permitting scheme </w:t>
      </w:r>
      <w:r w:rsidRPr="009E18DE">
        <w:rPr>
          <w:rStyle w:val="StyleUnderline"/>
        </w:rPr>
        <w:t>have an incentive to impose fewer restrictions on their CAFO operators</w:t>
      </w:r>
      <w:r w:rsidRPr="009E18DE">
        <w:rPr>
          <w:sz w:val="16"/>
        </w:rPr>
        <w:t xml:space="preserve">, </w:t>
      </w:r>
      <w:r w:rsidRPr="009E18DE">
        <w:rPr>
          <w:rStyle w:val="Emphasis"/>
        </w:rPr>
        <w:t>granting them a competitive advantage over states with more restrictions</w:t>
      </w:r>
      <w:r w:rsidRPr="009E18DE">
        <w:rPr>
          <w:sz w:val="16"/>
        </w:rPr>
        <w:t xml:space="preserve"> (and hence, more imposed costs).49 The EPA itself identified the possibility of state-by-state enforcement generating an unfair market. </w:t>
      </w:r>
      <w:r w:rsidRPr="009E18DE">
        <w:rPr>
          <w:rStyle w:val="StyleUnderline"/>
        </w:rPr>
        <w:t>Lack of state enforcement results from sympathy toward CAFO operators, personnel shortages in finding dischargers, and agency apathy</w:t>
      </w:r>
      <w:r w:rsidRPr="009E18DE">
        <w:rPr>
          <w:sz w:val="16"/>
        </w:rPr>
        <w:t xml:space="preserve">.50 Present in these challenges is the theme of information. </w:t>
      </w:r>
      <w:r w:rsidRPr="009E18DE">
        <w:rPr>
          <w:rStyle w:val="Emphasis"/>
        </w:rPr>
        <w:t>Information “is a critical component of the administration of an environmental law for all farms,</w:t>
      </w:r>
      <w:r w:rsidRPr="009E18DE">
        <w:rPr>
          <w:sz w:val="16"/>
        </w:rPr>
        <w:t xml:space="preserve"> and one that is in short supply.”51 </w:t>
      </w:r>
      <w:r w:rsidRPr="009E18DE">
        <w:rPr>
          <w:rStyle w:val="StyleUnderline"/>
        </w:rPr>
        <w:t xml:space="preserve">The agency’s inability to find discharging CAFOs that do not apply for permits, </w:t>
      </w:r>
      <w:r w:rsidRPr="009E18DE">
        <w:rPr>
          <w:sz w:val="16"/>
        </w:rPr>
        <w:t xml:space="preserve">even when supplemented by state permitting programs and citizen suits, </w:t>
      </w:r>
      <w:r w:rsidRPr="009E18DE">
        <w:rPr>
          <w:rStyle w:val="StyleUnderline"/>
        </w:rPr>
        <w:t>has limited any effectiveness the agency can hope to have under the CWA. Absent r</w:t>
      </w:r>
      <w:r w:rsidRPr="009E18DE">
        <w:rPr>
          <w:sz w:val="16"/>
        </w:rPr>
        <w:t xml:space="preserve">ules that require non-discharging CAFOs to apply for permits or a </w:t>
      </w:r>
      <w:r w:rsidRPr="009E18DE">
        <w:rPr>
          <w:rStyle w:val="StyleUnderline"/>
        </w:rPr>
        <w:t>more effective federal-state information-sharing scheme</w:t>
      </w:r>
      <w:r w:rsidRPr="009E18DE">
        <w:rPr>
          <w:sz w:val="16"/>
        </w:rPr>
        <w:t xml:space="preserve">, </w:t>
      </w:r>
      <w:r w:rsidRPr="009E18DE">
        <w:rPr>
          <w:rStyle w:val="StyleUnderline"/>
        </w:rPr>
        <w:t>the EPA has no means to gather information on the existence of CAFOs or the operations’ risk to pollute.</w:t>
      </w:r>
      <w:r w:rsidRPr="009E18DE">
        <w:rPr>
          <w:sz w:val="16"/>
        </w:rPr>
        <w:t xml:space="preserve"> Overall</w:t>
      </w:r>
      <w:r w:rsidRPr="009E18DE">
        <w:rPr>
          <w:rStyle w:val="Emphasis"/>
        </w:rPr>
        <w:t>, information has been the EPA’s historical Achilles heel</w:t>
      </w:r>
      <w:r w:rsidRPr="009E18DE">
        <w:rPr>
          <w:sz w:val="16"/>
        </w:rPr>
        <w:t xml:space="preserve">. </w:t>
      </w:r>
      <w:r w:rsidRPr="009E18DE">
        <w:rPr>
          <w:rStyle w:val="Emphasis"/>
        </w:rPr>
        <w:t xml:space="preserve">A GAO report on the EPA’s information collection of CAFOs resulted in a dismissal of the reliability of the information they could obtain, and a negative review of the agency’s ability to collect simple locational data </w:t>
      </w:r>
      <w:r w:rsidRPr="009E18DE">
        <w:rPr>
          <w:sz w:val="16"/>
        </w:rPr>
        <w:t xml:space="preserve">on existing operations.52 </w:t>
      </w:r>
      <w:r w:rsidRPr="009E18DE">
        <w:rPr>
          <w:rStyle w:val="Emphasis"/>
        </w:rPr>
        <w:t xml:space="preserve">The EPA’s inaccurate statistics on the actual number of CAFOs existing means any attempt to enforce against potential polluters will be largely underperformed </w:t>
      </w:r>
      <w:r w:rsidRPr="009E18DE">
        <w:rPr>
          <w:sz w:val="16"/>
        </w:rPr>
        <w:t xml:space="preserve">due to their low estimates of CAFOs and the furtive existence of operations who have never applied for a permit. 53 No federal agency consistently collects information on CAFOs, forcing the GAO study in question to rely on USDA figures compiled on large animal farms to approximate the surge of CAFOs over the last 30 years. Using this information, the study found that </w:t>
      </w:r>
      <w:r w:rsidRPr="009E18DE">
        <w:rPr>
          <w:rStyle w:val="Emphasis"/>
        </w:rPr>
        <w:t>from 1982 to 2002, CAFOs increased by 230 percent, yet despite this the EPA “does not have the information it needs to regulate these [unpermitted] CAFOs</w:t>
      </w:r>
      <w:r w:rsidRPr="009E18DE">
        <w:rPr>
          <w:sz w:val="16"/>
        </w:rPr>
        <w:t>.”</w:t>
      </w:r>
    </w:p>
    <w:p w14:paraId="4E914303" w14:textId="77777777" w:rsidR="006F0FE1" w:rsidRPr="009E18DE" w:rsidRDefault="006F0FE1" w:rsidP="006F0FE1">
      <w:pPr>
        <w:pStyle w:val="Heading4"/>
      </w:pPr>
      <w:r w:rsidRPr="009E18DE">
        <w:t xml:space="preserve">The aff cant solve – lack of monitoring and the ability to accurately identify sources of runoff makes the plan unenforceable </w:t>
      </w:r>
    </w:p>
    <w:p w14:paraId="35C49B63" w14:textId="77777777" w:rsidR="006F0FE1" w:rsidRPr="009E18DE" w:rsidRDefault="006F0FE1" w:rsidP="006F0FE1">
      <w:r w:rsidRPr="009E18DE">
        <w:rPr>
          <w:rStyle w:val="Style13ptBold"/>
        </w:rPr>
        <w:t>Ribaudo et al 2014</w:t>
      </w:r>
      <w:r w:rsidRPr="009E18DE">
        <w:t xml:space="preserve"> – an Economist at U.S. Department of Agriculture based in Washington, D.C.</w:t>
      </w:r>
    </w:p>
    <w:p w14:paraId="528A01E0" w14:textId="77777777" w:rsidR="006F0FE1" w:rsidRPr="009E18DE" w:rsidRDefault="006F0FE1" w:rsidP="006F0FE1">
      <w:r w:rsidRPr="009E18DE">
        <w:t>by Marc Ribaudo, Jeff Savage, and Marcel Aillery July 7 2014  “Managing the Costs of Reducing Agriculture’s Footprint on the Chesapeake Bay” https://www.ers.usda.gov/amber-waves/2014/july/managing-the-costs-of-reducing-agriculture-s-footprint-on-the-chesapeake-bay/</w:t>
      </w:r>
    </w:p>
    <w:p w14:paraId="1376D135" w14:textId="77777777" w:rsidR="006F0FE1" w:rsidRPr="009E18DE" w:rsidRDefault="006F0FE1" w:rsidP="006F0FE1">
      <w:pPr>
        <w:rPr>
          <w:rStyle w:val="Emphasis"/>
        </w:rPr>
      </w:pPr>
      <w:r w:rsidRPr="009E18DE">
        <w:rPr>
          <w:sz w:val="16"/>
        </w:rPr>
        <w:t xml:space="preserve">Economically competitive farmers operate profit-seeking businesses, and they consider input and output prices and other costs and incentives as well as their resource base when making decisions about what mix of crops to grow and how to grow them. Traditionally, policies to reduce pollution from agriculture have relied almost exclusively on voluntary approaches, including education, technical assistance, and financial assistance. Voluntary decisions to adopt conservation measures that protect water quality, however, generally depend on private benefits outweighing private costs. Policymakers can consider a range of policy instruments to influence farmer management decisions. These range from purely voluntary to regulatory and make use of various incentive and targeting mechanisms. No matter which approach is taken, achieving water quality goals at least cost to both farmers and to taxpayers is important, especially given limited conservation budgets. </w:t>
      </w:r>
      <w:r w:rsidRPr="009E18DE">
        <w:rPr>
          <w:rStyle w:val="StyleUnderline"/>
        </w:rPr>
        <w:t>Cost-effective control of nonpoint-source pollution must take into account the heterogeneity of agriculture</w:t>
      </w:r>
      <w:r w:rsidRPr="009E18DE">
        <w:rPr>
          <w:sz w:val="16"/>
        </w:rPr>
        <w:t xml:space="preserve"> by tailoring environmental performance goals for different farms and regions to minimize abatement costs over the landscape (also known as allocative efficiency). </w:t>
      </w:r>
      <w:r w:rsidRPr="009E18DE">
        <w:rPr>
          <w:rStyle w:val="StyleUnderline"/>
        </w:rPr>
        <w:t>A large body of research has found that particular types of farms</w:t>
      </w:r>
      <w:r w:rsidRPr="009E18DE">
        <w:rPr>
          <w:sz w:val="16"/>
        </w:rPr>
        <w:t>—because of their resource characteristics, farming practices, and/or geographic location—</w:t>
      </w:r>
      <w:r w:rsidRPr="009E18DE">
        <w:rPr>
          <w:rStyle w:val="StyleUnderline"/>
        </w:rPr>
        <w:t>tend to contribute a disproportionate share of pollutants.</w:t>
      </w:r>
      <w:r w:rsidRPr="009E18DE">
        <w:rPr>
          <w:sz w:val="16"/>
        </w:rPr>
        <w:t xml:space="preserve"> A cost-effective policy induces operators who can most easily reduce pollution (often on the most highly polluting operations) to adopt appropriate conservation measures. </w:t>
      </w:r>
      <w:r w:rsidRPr="009E18DE">
        <w:rPr>
          <w:rStyle w:val="Emphasis"/>
        </w:rPr>
        <w:t>However, assigning responsibility for nonpoint-source pollution is difficult.</w:t>
      </w:r>
      <w:r w:rsidRPr="009E18DE">
        <w:rPr>
          <w:sz w:val="16"/>
        </w:rPr>
        <w:t xml:space="preserve"> </w:t>
      </w:r>
      <w:r w:rsidRPr="009E18DE">
        <w:rPr>
          <w:rStyle w:val="StyleUnderline"/>
        </w:rPr>
        <w:t>Runoff does not emanate from a single point, but leaves each field through multiple pathways, often unseen, so accurate monitoring is prohibitively expensive.</w:t>
      </w:r>
      <w:r w:rsidRPr="009E18DE">
        <w:rPr>
          <w:sz w:val="16"/>
        </w:rPr>
        <w:t xml:space="preserve"> </w:t>
      </w:r>
      <w:r w:rsidRPr="009E18DE">
        <w:rPr>
          <w:rStyle w:val="StyleUnderline"/>
        </w:rPr>
        <w:t>The amount and nature of runoff from a field depend not only on factors that can be managed,</w:t>
      </w:r>
      <w:r w:rsidRPr="009E18DE">
        <w:rPr>
          <w:sz w:val="16"/>
        </w:rPr>
        <w:t xml:space="preserve"> such as the technology employed and the use of variable inputs, </w:t>
      </w:r>
      <w:r w:rsidRPr="009E18DE">
        <w:rPr>
          <w:rStyle w:val="StyleUnderline"/>
        </w:rPr>
        <w:t>but also on factors such as rainfall that are difficult to predict. Uncertainty about who is responsible and the degree of responsibility creates problems for efficient nonpoint-source policy design</w:t>
      </w:r>
      <w:r w:rsidRPr="009E18DE">
        <w:rPr>
          <w:sz w:val="16"/>
        </w:rPr>
        <w:t xml:space="preserve">. </w:t>
      </w:r>
      <w:r w:rsidRPr="009E18DE">
        <w:rPr>
          <w:rStyle w:val="StyleUnderline"/>
        </w:rPr>
        <w:t>Requiring farmers who</w:t>
      </w:r>
      <w:r w:rsidRPr="009E18DE">
        <w:rPr>
          <w:sz w:val="16"/>
        </w:rPr>
        <w:t xml:space="preserve"> are </w:t>
      </w:r>
      <w:r w:rsidRPr="009E18DE">
        <w:rPr>
          <w:rStyle w:val="StyleUnderline"/>
        </w:rPr>
        <w:t>contribut</w:t>
      </w:r>
      <w:r w:rsidRPr="009E18DE">
        <w:rPr>
          <w:sz w:val="16"/>
        </w:rPr>
        <w:t xml:space="preserve">ing </w:t>
      </w:r>
      <w:r w:rsidRPr="009E18DE">
        <w:rPr>
          <w:rStyle w:val="StyleUnderline"/>
        </w:rPr>
        <w:t>little</w:t>
      </w:r>
      <w:r w:rsidRPr="009E18DE">
        <w:rPr>
          <w:sz w:val="16"/>
        </w:rPr>
        <w:t xml:space="preserve"> to the problem </w:t>
      </w:r>
      <w:r w:rsidRPr="009E18DE">
        <w:rPr>
          <w:rStyle w:val="StyleUnderline"/>
        </w:rPr>
        <w:t>to adopt best management practices may reduce program cost-effectiveness</w:t>
      </w:r>
      <w:r w:rsidRPr="009E18DE">
        <w:rPr>
          <w:sz w:val="16"/>
        </w:rPr>
        <w:t xml:space="preserve">. Similarly, </w:t>
      </w:r>
      <w:r w:rsidRPr="009E18DE">
        <w:rPr>
          <w:rStyle w:val="StyleUnderline"/>
        </w:rPr>
        <w:t>not reaching those farmers who can provide the greatest reductions at the lowest cost also limits cost-effectiveness</w:t>
      </w:r>
      <w:r w:rsidRPr="009E18DE">
        <w:rPr>
          <w:sz w:val="16"/>
        </w:rPr>
        <w:t xml:space="preserve">. </w:t>
      </w:r>
      <w:r w:rsidRPr="009E18DE">
        <w:rPr>
          <w:rStyle w:val="Emphasis"/>
        </w:rPr>
        <w:t>The difficulty in identifying which producers are producing the most pollution is an often cited reason why voluntary actions are the tools of choice in existing nonpoint-source programs.</w:t>
      </w:r>
    </w:p>
    <w:p w14:paraId="5FCC41EC" w14:textId="62EAF010" w:rsidR="00231A26" w:rsidRPr="009E18DE" w:rsidRDefault="00231A26" w:rsidP="006F0FE1">
      <w:pPr>
        <w:pStyle w:val="Heading2"/>
      </w:pPr>
    </w:p>
    <w:p w14:paraId="6A087857" w14:textId="53D46D77" w:rsidR="00D6508C" w:rsidRPr="009E18DE" w:rsidRDefault="00D6508C" w:rsidP="00D6508C">
      <w:pPr>
        <w:pStyle w:val="Heading2"/>
      </w:pPr>
      <w:r w:rsidRPr="009E18DE">
        <w:t>Politics</w:t>
      </w:r>
    </w:p>
    <w:p w14:paraId="17786179" w14:textId="0FB1BEED" w:rsidR="008975E8" w:rsidRPr="009E18DE" w:rsidRDefault="008975E8" w:rsidP="008975E8">
      <w:pPr>
        <w:pStyle w:val="Heading3"/>
      </w:pPr>
      <w:r w:rsidRPr="009E18DE">
        <w:t>Plan Popular</w:t>
      </w:r>
    </w:p>
    <w:p w14:paraId="7FAC28A9" w14:textId="2DFC0BC3" w:rsidR="008975E8" w:rsidRPr="009E18DE" w:rsidRDefault="008975E8" w:rsidP="008975E8">
      <w:pPr>
        <w:pStyle w:val="Heading4"/>
      </w:pPr>
      <w:r w:rsidRPr="009E18DE">
        <w:t>Opposing corporate Ag is popular with the public</w:t>
      </w:r>
    </w:p>
    <w:p w14:paraId="395C077D" w14:textId="42DCBD01" w:rsidR="008975E8" w:rsidRPr="009E18DE" w:rsidRDefault="008975E8" w:rsidP="008975E8">
      <w:r w:rsidRPr="009E18DE">
        <w:rPr>
          <w:rStyle w:val="Style13ptBold"/>
        </w:rPr>
        <w:t>Goehl 2019</w:t>
      </w:r>
      <w:r w:rsidRPr="009E18DE">
        <w:t xml:space="preserve"> – staff writer</w:t>
      </w:r>
    </w:p>
    <w:p w14:paraId="12E1A8C8" w14:textId="4C0319A7" w:rsidR="008975E8" w:rsidRPr="009E18DE" w:rsidRDefault="008975E8" w:rsidP="008975E8">
      <w:r w:rsidRPr="009E18DE">
        <w:t>George Goehl September 4 2019 “The secret to Democrats winning the midwest: fight big agriculture” https://www.theguardian.com/commentisfree/2019/sep/04/democrats-2020-midwest-elections-farming</w:t>
      </w:r>
    </w:p>
    <w:p w14:paraId="21CA6160" w14:textId="294BA861" w:rsidR="008975E8" w:rsidRPr="009E18DE" w:rsidRDefault="008975E8" w:rsidP="008975E8">
      <w:r w:rsidRPr="009E18DE">
        <w:rPr>
          <w:rStyle w:val="StyleUnderline"/>
        </w:rPr>
        <w:t>Taking a stand on factory farms is</w:t>
      </w:r>
      <w:r w:rsidRPr="009E18DE">
        <w:t xml:space="preserve"> the right thing to do. It’s also </w:t>
      </w:r>
      <w:r w:rsidRPr="009E18DE">
        <w:rPr>
          <w:rStyle w:val="StyleUnderline"/>
        </w:rPr>
        <w:t>good politics</w:t>
      </w:r>
      <w:r w:rsidRPr="009E18DE">
        <w:t>. Unless, of course, your path to the Oval Office is dependent on contributions from corporate agriculture. “</w:t>
      </w:r>
      <w:r w:rsidRPr="009E18DE">
        <w:rPr>
          <w:rStyle w:val="StyleUnderline"/>
        </w:rPr>
        <w:t>Factory farms</w:t>
      </w:r>
      <w:r w:rsidRPr="009E18DE">
        <w:t xml:space="preserve"> profit at the expense of rural communities, </w:t>
      </w:r>
      <w:r w:rsidRPr="009E18DE">
        <w:rPr>
          <w:rStyle w:val="StyleUnderline"/>
        </w:rPr>
        <w:t>displacing family farmers</w:t>
      </w:r>
      <w:r w:rsidRPr="009E18DE">
        <w:t xml:space="preserve">, bypassing main street businesses, and polluting the air and groundwater,” Bobby King told me. King works with the Land Stewardship Action Fund, a Minnesota-based farm and rural organization. “Rural people experience this directly. </w:t>
      </w:r>
      <w:r w:rsidRPr="009E18DE">
        <w:rPr>
          <w:rStyle w:val="StyleUnderline"/>
        </w:rPr>
        <w:t>Candidates that</w:t>
      </w:r>
      <w:r w:rsidRPr="009E18DE">
        <w:t xml:space="preserve"> have the courage to </w:t>
      </w:r>
      <w:r w:rsidRPr="009E18DE">
        <w:rPr>
          <w:rStyle w:val="StyleUnderline"/>
        </w:rPr>
        <w:t>stand up to corporate agriculture will connect with and inspire rural people</w:t>
      </w:r>
      <w:r w:rsidRPr="009E18DE">
        <w:t xml:space="preserve"> as they head into the ballot box.” </w:t>
      </w:r>
      <w:r w:rsidRPr="009E18DE">
        <w:rPr>
          <w:rStyle w:val="StyleUnderline"/>
        </w:rPr>
        <w:t>Factory farms are far from popular</w:t>
      </w:r>
      <w:r w:rsidRPr="009E18DE">
        <w:t xml:space="preserve">. </w:t>
      </w:r>
      <w:r w:rsidRPr="009E18DE">
        <w:rPr>
          <w:rStyle w:val="StyleUnderline"/>
        </w:rPr>
        <w:t>In exit polling from the midterm</w:t>
      </w:r>
      <w:r w:rsidRPr="009E18DE">
        <w:t xml:space="preserve"> elections</w:t>
      </w:r>
      <w:r w:rsidRPr="009E18DE">
        <w:rPr>
          <w:rStyle w:val="StyleUnderline"/>
        </w:rPr>
        <w:t>, 73% of Iowa voters said the governor and legislature should require limits to manure pollution runoff into Iowa’s waterways</w:t>
      </w:r>
      <w:r w:rsidRPr="009E18DE">
        <w:t>. It’s not surprising. Iowa is home to 3 million people, and 26 million hogs, which create the waste equivalent of 65 million people. That waste, full of dangerous nitrate, makes its way into Iowa’s waterways. 750 waterways in Iowa are currently affected. It’s why the City of Des Moines is operating the largest nitrate removal system in the entire world. “Enough is enough,” Cherie Mortice, of Iowa CCI Action Fund, told me. “We’ve got 10,000 factory farms in Iowa. That’s too many corporate hogs and way too much corporate hog manure.”</w:t>
      </w:r>
    </w:p>
    <w:p w14:paraId="568762FC" w14:textId="6DE953F2" w:rsidR="008975E8" w:rsidRPr="009E18DE" w:rsidRDefault="008975E8" w:rsidP="008975E8">
      <w:pPr>
        <w:pStyle w:val="Heading3"/>
      </w:pPr>
      <w:r w:rsidRPr="009E18DE">
        <w:t>Plan Bipartisan</w:t>
      </w:r>
    </w:p>
    <w:p w14:paraId="2B46663F" w14:textId="2A100D72" w:rsidR="00824CAA" w:rsidRPr="009E18DE" w:rsidRDefault="00824CAA" w:rsidP="00824CAA">
      <w:pPr>
        <w:pStyle w:val="Heading4"/>
      </w:pPr>
      <w:r w:rsidRPr="009E18DE">
        <w:t>Local Water Protection Act proves the plan would be bipartisan</w:t>
      </w:r>
    </w:p>
    <w:p w14:paraId="2601DFED" w14:textId="5D33180D" w:rsidR="00824CAA" w:rsidRPr="009E18DE" w:rsidRDefault="00824CAA" w:rsidP="00824CAA">
      <w:r w:rsidRPr="009E18DE">
        <w:rPr>
          <w:rStyle w:val="Style13ptBold"/>
        </w:rPr>
        <w:t>Mast 2019</w:t>
      </w:r>
      <w:r w:rsidRPr="009E18DE">
        <w:t xml:space="preserve"> – </w:t>
      </w:r>
    </w:p>
    <w:p w14:paraId="44E096CB" w14:textId="0327A7FB" w:rsidR="00824CAA" w:rsidRPr="009E18DE" w:rsidRDefault="00824CAA" w:rsidP="00824CAA">
      <w:r w:rsidRPr="009E18DE">
        <w:t>Brian Mast April 9 2019 “Mast Bill To Help Prevent Toxic Agricultural Runoff, Other Water Pollutants Passes House of Representatives” ic-agricultural-runoff-other-water-pollutants-passes-house-of-representatives</w:t>
      </w:r>
    </w:p>
    <w:p w14:paraId="5335FAC2" w14:textId="143C71E0" w:rsidR="008975E8" w:rsidRPr="009E18DE" w:rsidRDefault="008975E8" w:rsidP="008975E8">
      <w:pPr>
        <w:rPr>
          <w:sz w:val="16"/>
        </w:rPr>
      </w:pPr>
      <w:r w:rsidRPr="009E18DE">
        <w:rPr>
          <w:sz w:val="16"/>
        </w:rPr>
        <w:t xml:space="preserve">WASHINGTON, D.C. – U.S. Representatives Brian Mast (FL-18) and Angie Craig (MN-02)’s Local Water Protection Act today passed the House of Representatives. </w:t>
      </w:r>
      <w:r w:rsidRPr="009E18DE">
        <w:rPr>
          <w:rStyle w:val="StyleUnderline"/>
        </w:rPr>
        <w:t>The bipartisan effort to reduce harmful water pollution increases grant funding for state and local governments to decrease water pollutants</w:t>
      </w:r>
      <w:r w:rsidRPr="009E18DE">
        <w:rPr>
          <w:sz w:val="16"/>
        </w:rPr>
        <w:t>, including addressing toxic agricultural runoff, septic to sewer conversions, legacy pollutants, impacts from dams, effects of channelization of waterbodies and other forms of pollution.</w:t>
      </w:r>
      <w:r w:rsidR="00824CAA" w:rsidRPr="009E18DE">
        <w:rPr>
          <w:sz w:val="16"/>
        </w:rPr>
        <w:t xml:space="preserve"> </w:t>
      </w:r>
      <w:r w:rsidRPr="009E18DE">
        <w:rPr>
          <w:sz w:val="16"/>
        </w:rPr>
        <w:t>“Florida has felt the social and economic consequences of environmental disaster firsthand. The water issues stemming from Lake Okeechobee exemplify why it's absolutely critical that we work together to strengthen conservation programs, promote public health, defend our environment and protect our waterways,” Rep. Mast said. “</w:t>
      </w:r>
      <w:r w:rsidRPr="009E18DE">
        <w:rPr>
          <w:rStyle w:val="StyleUnderline"/>
        </w:rPr>
        <w:t>This bipartisan bill will increase federal support to address pollution from agricultural runoff, assist with septic to sewer conversions and prevent other forms of pollutants. It goes to show how working together we can make a real difference for our waterways.”</w:t>
      </w:r>
      <w:r w:rsidR="00824CAA" w:rsidRPr="009E18DE">
        <w:rPr>
          <w:rStyle w:val="StyleUnderline"/>
        </w:rPr>
        <w:t xml:space="preserve"> </w:t>
      </w:r>
      <w:r w:rsidRPr="009E18DE">
        <w:rPr>
          <w:sz w:val="16"/>
        </w:rPr>
        <w:t>Specifically, the bill will reauthorize the EPA’s successful Section 319 Grant Program, which addresses nonpoint source pollution through state-run nonpoint pollution management programs and related technical assistance. The bill increases the funding level from the $70 million specifically authorized in 1991 to $200 million in Fiscal Years 2020 through 2024. Under Section 319, states, territories and tribes receive grant money that supports a wide variety of activities including technical assistance, financial assistance, education, training, technology transfer, demonstration projects and monitoring to assess the success of specific nonpoint source implementation projects.</w:t>
      </w:r>
      <w:r w:rsidR="00824CAA" w:rsidRPr="009E18DE">
        <w:rPr>
          <w:sz w:val="16"/>
        </w:rPr>
        <w:t xml:space="preserve"> </w:t>
      </w:r>
      <w:r w:rsidRPr="009E18DE">
        <w:rPr>
          <w:sz w:val="16"/>
        </w:rPr>
        <w:t>“Local communities are the experts on the most innovative and effective ways to address pollution caused by snowmelt and storm runoff in their water sources,” Rep. Craig said. “I’m honored to have passed my first bipartisan bill out of the House today to support local government efforts to keep our water clean and safe for generations to come.”</w:t>
      </w:r>
      <w:r w:rsidR="00824CAA" w:rsidRPr="009E18DE">
        <w:rPr>
          <w:sz w:val="16"/>
        </w:rPr>
        <w:t xml:space="preserve"> </w:t>
      </w:r>
      <w:r w:rsidRPr="009E18DE">
        <w:rPr>
          <w:sz w:val="16"/>
        </w:rPr>
        <w:t>The Section 319 Grant Program has funded hundreds of programs in Florida alone since its creation in 1987, including McCarty Ranch in St. Lucie County, Willoughby Creek in Martin County and the C-43 Reservoir in Hendry County. A full list can be found here.</w:t>
      </w:r>
    </w:p>
    <w:p w14:paraId="0F1B7C96" w14:textId="77777777" w:rsidR="008975E8" w:rsidRPr="009E18DE" w:rsidRDefault="008975E8" w:rsidP="008975E8"/>
    <w:p w14:paraId="4B80F00B" w14:textId="4F0558C1" w:rsidR="00D6508C" w:rsidRPr="009E18DE" w:rsidRDefault="008975E8" w:rsidP="00D6508C">
      <w:pPr>
        <w:pStyle w:val="Heading3"/>
      </w:pPr>
      <w:r w:rsidRPr="009E18DE">
        <w:t xml:space="preserve">Plan </w:t>
      </w:r>
      <w:r w:rsidR="00D6508C" w:rsidRPr="009E18DE">
        <w:t>Unpopular</w:t>
      </w:r>
    </w:p>
    <w:p w14:paraId="60C6E8D4" w14:textId="4496639C" w:rsidR="00D6508C" w:rsidRPr="009E18DE" w:rsidRDefault="00D6508C" w:rsidP="00D6508C">
      <w:pPr>
        <w:pStyle w:val="Heading4"/>
      </w:pPr>
      <w:r w:rsidRPr="009E18DE">
        <w:t>Plan causes massive backlash</w:t>
      </w:r>
    </w:p>
    <w:p w14:paraId="1ED9ED20" w14:textId="11768F0A" w:rsidR="00D6508C" w:rsidRPr="009E18DE" w:rsidRDefault="00D6508C" w:rsidP="00D6508C">
      <w:pPr>
        <w:rPr>
          <w:rStyle w:val="Style13ptBold"/>
        </w:rPr>
      </w:pPr>
      <w:r w:rsidRPr="009E18DE">
        <w:rPr>
          <w:rStyle w:val="Style13ptBold"/>
        </w:rPr>
        <w:t>Geiling 2016</w:t>
      </w:r>
      <w:r w:rsidRPr="009E18DE">
        <w:t xml:space="preserve"> - Reporter at ThinkProgress</w:t>
      </w:r>
    </w:p>
    <w:p w14:paraId="0C027AEB" w14:textId="278383AD" w:rsidR="00D6508C" w:rsidRPr="009E18DE" w:rsidRDefault="00D6508C" w:rsidP="00D6508C">
      <w:r w:rsidRPr="009E18DE">
        <w:t>Natasha Geiling, 1/14/2016.. “A Controversial EPA Rule Is Pitting Small Farmers Against Big Agribusiness,” ThinkProgress, https://thinkprogress.org/a-controversial-epa-rule-is-pitting-small-farmers-against-big-agribusiness-650061605b8b#.ajste9xpz.</w:t>
      </w:r>
    </w:p>
    <w:p w14:paraId="58AE6613" w14:textId="7C9057BB" w:rsidR="00D6508C" w:rsidRPr="009E18DE" w:rsidRDefault="00D6508C" w:rsidP="00D6508C">
      <w:pPr>
        <w:rPr>
          <w:rStyle w:val="TitleChar"/>
        </w:rPr>
      </w:pPr>
      <w:r w:rsidRPr="009E18DE">
        <w:rPr>
          <w:sz w:val="18"/>
          <w:szCs w:val="18"/>
        </w:rPr>
        <w:t xml:space="preserve">In May, </w:t>
      </w:r>
      <w:r w:rsidRPr="009E18DE">
        <w:rPr>
          <w:rStyle w:val="TitleChar"/>
        </w:rPr>
        <w:t>when the EPA released its final version of the Clean Water Rule</w:t>
      </w:r>
      <w:r w:rsidRPr="009E18DE">
        <w:rPr>
          <w:rFonts w:eastAsia="Calibri" w:cs="Calibri"/>
          <w:sz w:val="18"/>
          <w:szCs w:val="18"/>
        </w:rPr>
        <w:t> </w:t>
      </w:r>
      <w:r w:rsidRPr="009E18DE">
        <w:rPr>
          <w:sz w:val="18"/>
          <w:szCs w:val="18"/>
        </w:rPr>
        <w:t>—</w:t>
      </w:r>
      <w:r w:rsidRPr="009E18DE">
        <w:rPr>
          <w:rFonts w:eastAsia="Calibri" w:cs="Calibri"/>
          <w:sz w:val="18"/>
          <w:szCs w:val="18"/>
        </w:rPr>
        <w:t> </w:t>
      </w:r>
      <w:r w:rsidRPr="009E18DE">
        <w:rPr>
          <w:sz w:val="18"/>
          <w:szCs w:val="18"/>
        </w:rPr>
        <w:t>meant to clarify which waters are under the jurisdiction of the Clean Water Act</w:t>
      </w:r>
      <w:r w:rsidRPr="009E18DE">
        <w:rPr>
          <w:rFonts w:eastAsia="Calibri" w:cs="Calibri"/>
          <w:sz w:val="18"/>
          <w:szCs w:val="18"/>
        </w:rPr>
        <w:t> </w:t>
      </w:r>
      <w:r w:rsidRPr="009E18DE">
        <w:rPr>
          <w:sz w:val="18"/>
          <w:szCs w:val="18"/>
        </w:rPr>
        <w:t>—</w:t>
      </w:r>
      <w:r w:rsidRPr="009E18DE">
        <w:rPr>
          <w:rFonts w:eastAsia="Calibri" w:cs="Calibri"/>
          <w:sz w:val="18"/>
          <w:szCs w:val="18"/>
        </w:rPr>
        <w:t> </w:t>
      </w:r>
      <w:r w:rsidRPr="009E18DE">
        <w:rPr>
          <w:rStyle w:val="TitleChar"/>
        </w:rPr>
        <w:t>the agency cheered the broad reach of the rule</w:t>
      </w:r>
      <w:r w:rsidRPr="009E18DE">
        <w:rPr>
          <w:sz w:val="18"/>
          <w:szCs w:val="18"/>
        </w:rPr>
        <w:t xml:space="preserve">, arguing that it would protect the drinking water of some 117 million Americans, or roughly a third of the population. But when Sen. Joni </w:t>
      </w:r>
      <w:r w:rsidRPr="009E18DE">
        <w:rPr>
          <w:rStyle w:val="TitleChar"/>
        </w:rPr>
        <w:t>Ernst</w:t>
      </w:r>
      <w:r w:rsidRPr="009E18DE">
        <w:rPr>
          <w:sz w:val="18"/>
          <w:szCs w:val="18"/>
        </w:rPr>
        <w:t xml:space="preserve"> (R-IA) </w:t>
      </w:r>
      <w:r w:rsidRPr="009E18DE">
        <w:rPr>
          <w:rStyle w:val="TitleChar"/>
        </w:rPr>
        <w:t>introduced a resolution to kill the EPA’s Clean Water Rule</w:t>
      </w:r>
      <w:r w:rsidRPr="009E18DE">
        <w:rPr>
          <w:sz w:val="18"/>
          <w:szCs w:val="18"/>
        </w:rPr>
        <w:t xml:space="preserve"> back in November, she seemed especially concerned with the rule’s impact on a single group in particular: farmers and ranchers, who comprise just two percent of the population. “I spent the weekend going back through letters my fellow </w:t>
      </w:r>
      <w:r w:rsidRPr="009E18DE">
        <w:rPr>
          <w:rStyle w:val="TitleChar"/>
          <w:b/>
        </w:rPr>
        <w:t>Iowans</w:t>
      </w:r>
      <w:r w:rsidRPr="009E18DE">
        <w:rPr>
          <w:sz w:val="18"/>
          <w:szCs w:val="18"/>
        </w:rPr>
        <w:t xml:space="preserve"> have sent me on this issue,” Ernst said on the floor of the Senate. “And so many of them are frustrated with the lack of common sense coming out of Washington. They </w:t>
      </w:r>
      <w:r w:rsidRPr="009E18DE">
        <w:rPr>
          <w:rStyle w:val="TitleChar"/>
          <w:b/>
        </w:rPr>
        <w:t>are taking this issue personally</w:t>
      </w:r>
      <w:r w:rsidRPr="009E18DE">
        <w:rPr>
          <w:rStyle w:val="TitleChar"/>
        </w:rPr>
        <w:t xml:space="preserve"> because their livelihood depends on it</w:t>
      </w:r>
      <w:r w:rsidRPr="009E18DE">
        <w:rPr>
          <w:sz w:val="18"/>
          <w:szCs w:val="18"/>
        </w:rPr>
        <w:t xml:space="preserve">.” On Wednesday, the House voted 252–166 to pass Ernst’s resolution. It now goes to President Obama for approval, though the White House has long insisted that it will veto any attempt to overturn the rule. </w:t>
      </w:r>
      <w:r w:rsidRPr="009E18DE">
        <w:t>As a representative of a state with the third-highest number of farms and second-highest total farm sales in the country, it makes sense that Ernst would want to look out for the interests of farmers when it comes to policy. But Ernst isn’t the only politician singling out farmers as particularly hurt by the rule —</w:t>
      </w:r>
      <w:r w:rsidRPr="009E18DE">
        <w:rPr>
          <w:rFonts w:eastAsia="Calibri" w:cs="Calibri"/>
          <w:sz w:val="18"/>
          <w:szCs w:val="18"/>
        </w:rPr>
        <w:t> </w:t>
      </w:r>
      <w:r w:rsidRPr="009E18DE">
        <w:rPr>
          <w:rStyle w:val="TitleChar"/>
        </w:rPr>
        <w:t>legislators on both sides of the aisle have trotted out farmers as the group that would be most burdened if the rule is allowed to go forward</w:t>
      </w:r>
      <w:r w:rsidRPr="009E18DE">
        <w:rPr>
          <w:sz w:val="18"/>
          <w:szCs w:val="18"/>
        </w:rPr>
        <w:t xml:space="preserve">. </w:t>
      </w:r>
      <w:r w:rsidRPr="009E18DE">
        <w:rPr>
          <w:rStyle w:val="TitleChar"/>
        </w:rPr>
        <w:t>The American Farm Bureau</w:t>
      </w:r>
      <w:r w:rsidRPr="009E18DE">
        <w:rPr>
          <w:rFonts w:eastAsia="Calibri" w:cs="Calibri"/>
          <w:sz w:val="18"/>
          <w:szCs w:val="18"/>
        </w:rPr>
        <w:t> </w:t>
      </w:r>
      <w:r w:rsidRPr="009E18DE">
        <w:rPr>
          <w:sz w:val="18"/>
          <w:szCs w:val="18"/>
        </w:rPr>
        <w:t>—</w:t>
      </w:r>
      <w:r w:rsidRPr="009E18DE">
        <w:rPr>
          <w:rFonts w:eastAsia="Calibri" w:cs="Calibri"/>
          <w:sz w:val="18"/>
          <w:szCs w:val="18"/>
        </w:rPr>
        <w:t> </w:t>
      </w:r>
      <w:r w:rsidRPr="009E18DE">
        <w:rPr>
          <w:sz w:val="18"/>
          <w:szCs w:val="18"/>
        </w:rPr>
        <w:t>the country’s largest farm lobby</w:t>
      </w:r>
      <w:r w:rsidRPr="009E18DE">
        <w:rPr>
          <w:rFonts w:eastAsia="Calibri" w:cs="Calibri"/>
          <w:sz w:val="18"/>
          <w:szCs w:val="18"/>
        </w:rPr>
        <w:t> </w:t>
      </w:r>
      <w:r w:rsidRPr="009E18DE">
        <w:rPr>
          <w:sz w:val="18"/>
          <w:szCs w:val="18"/>
        </w:rPr>
        <w:t>—</w:t>
      </w:r>
      <w:r w:rsidRPr="009E18DE">
        <w:rPr>
          <w:rFonts w:eastAsia="Calibri" w:cs="Calibri"/>
          <w:sz w:val="18"/>
          <w:szCs w:val="18"/>
        </w:rPr>
        <w:t> </w:t>
      </w:r>
      <w:r w:rsidRPr="009E18DE">
        <w:rPr>
          <w:rStyle w:val="TitleChar"/>
          <w:b/>
        </w:rPr>
        <w:t>has also vehemently opposed the rule, launching a campaign to block it long before the finalized version hit the federal register</w:t>
      </w:r>
      <w:r w:rsidRPr="009E18DE">
        <w:rPr>
          <w:sz w:val="18"/>
          <w:szCs w:val="18"/>
        </w:rPr>
        <w:t xml:space="preserve">. </w:t>
      </w:r>
      <w:r w:rsidRPr="009E18DE">
        <w:rPr>
          <w:rStyle w:val="TitleChar"/>
        </w:rPr>
        <w:t>Once the final rule was announced, the Farm Bureau launched another campaign, titled “Ditch the Rule,” meant to drum up public opposition to the rule</w:t>
      </w:r>
      <w:r w:rsidRPr="009E18DE">
        <w:rPr>
          <w:sz w:val="18"/>
          <w:szCs w:val="18"/>
        </w:rPr>
        <w:t xml:space="preserve">. In his final speech given at the American Farm Bureau Annual Convention earlier this week, outgoing president Bob </w:t>
      </w:r>
      <w:r w:rsidRPr="009E18DE">
        <w:rPr>
          <w:rStyle w:val="TitleChar"/>
        </w:rPr>
        <w:t>Stallman called the Clean Water Rule “one of the worst examples of overregulation,” and promised that the Farm Bureau would continue to fight the rule both in the courts and in the halls of Congress.</w:t>
      </w:r>
    </w:p>
    <w:p w14:paraId="48829AD7" w14:textId="1B6CFFDE" w:rsidR="001E6627" w:rsidRPr="009E18DE" w:rsidRDefault="0080528D" w:rsidP="0080528D">
      <w:pPr>
        <w:pStyle w:val="Heading3"/>
      </w:pPr>
      <w:r w:rsidRPr="009E18DE">
        <w:t>Farm Bureau Opposes</w:t>
      </w:r>
    </w:p>
    <w:p w14:paraId="3FA097C1" w14:textId="15DB5DEF" w:rsidR="0080528D" w:rsidRPr="009E18DE" w:rsidRDefault="0080528D" w:rsidP="0080528D">
      <w:pPr>
        <w:pStyle w:val="Heading4"/>
      </w:pPr>
      <w:r w:rsidRPr="009E18DE">
        <w:t>The American Farm Bureau opposes the plan</w:t>
      </w:r>
    </w:p>
    <w:p w14:paraId="1BAF4822" w14:textId="67C6C742" w:rsidR="0080528D" w:rsidRPr="009E18DE" w:rsidRDefault="0080528D" w:rsidP="0080528D">
      <w:r w:rsidRPr="009E18DE">
        <w:rPr>
          <w:rStyle w:val="Style13ptBold"/>
        </w:rPr>
        <w:t>Doering 2016</w:t>
      </w:r>
      <w:r w:rsidRPr="009E18DE">
        <w:t xml:space="preserve"> – staff writer</w:t>
      </w:r>
    </w:p>
    <w:p w14:paraId="74714F2D" w14:textId="75EAAB93" w:rsidR="0080528D" w:rsidRPr="009E18DE" w:rsidRDefault="0080528D" w:rsidP="0080528D">
      <w:r w:rsidRPr="009E18DE">
        <w:t>Christopher Doering “AFBF: Federal regulations are the biggest threat to farmers” https://www.desmoinesregister.com/story/money/agriculture/2016/01/10/federal-regulations-biggest-threat-farmers/78131422/</w:t>
      </w:r>
    </w:p>
    <w:p w14:paraId="13580F35" w14:textId="1C6AC543" w:rsidR="0080528D" w:rsidRPr="009E18DE" w:rsidRDefault="0080528D" w:rsidP="0080528D">
      <w:r w:rsidRPr="009E18DE">
        <w:rPr>
          <w:rStyle w:val="StyleUnderline"/>
        </w:rPr>
        <w:t>Efforts by the federal government to regulate agriculture is one of the biggest challenges facing farmers and ranchers, the head of the country's largest farm group said</w:t>
      </w:r>
      <w:r w:rsidRPr="009E18DE">
        <w:t xml:space="preserve"> last week as he worked to rally producers to defend their land. Bob Stallman, outgoing president of </w:t>
      </w:r>
      <w:r w:rsidRPr="009E18DE">
        <w:rPr>
          <w:rStyle w:val="StyleUnderline"/>
        </w:rPr>
        <w:t>the American Farm Bureau Federation</w:t>
      </w:r>
      <w:r w:rsidRPr="009E18DE">
        <w:t>, used his final speech before an estimated 5,000 people at the group's annual convention to tell members that while generations of farmers have survived difficult markets and weather, “bad government should not be the straw that breaks us.” The Texas rice and cattle farmer c</w:t>
      </w:r>
      <w:r w:rsidRPr="009E18DE">
        <w:rPr>
          <w:rStyle w:val="StyleUnderline"/>
        </w:rPr>
        <w:t xml:space="preserve">riticized an Environmental Protection Agency's plan to clean up the Chesapeake Bay </w:t>
      </w:r>
      <w:r w:rsidRPr="009E18DE">
        <w:t xml:space="preserve">in the eastern U.S., </w:t>
      </w:r>
      <w:r w:rsidRPr="009E18DE">
        <w:rPr>
          <w:rStyle w:val="StyleUnderline"/>
        </w:rPr>
        <w:t>warning that unless it is struck down, it would set a dangerous precedent for the government to regulate pollution</w:t>
      </w:r>
      <w:r w:rsidRPr="009E18DE">
        <w:t xml:space="preserve"> flowing into the Mississippi River and other waterways. The Farm Bureau, which has sued, recently asked the Supreme Court to hear its case. “EPA is starting with the Chesapeake Bay watershed, but unless the Supreme Court steps in, </w:t>
      </w:r>
      <w:r w:rsidRPr="009E18DE">
        <w:rPr>
          <w:rStyle w:val="StyleUnderline"/>
        </w:rPr>
        <w:t>this</w:t>
      </w:r>
      <w:r w:rsidRPr="009E18DE">
        <w:t xml:space="preserve"> latest </w:t>
      </w:r>
      <w:r w:rsidRPr="009E18DE">
        <w:rPr>
          <w:rStyle w:val="StyleUnderline"/>
        </w:rPr>
        <w:t>EPA power grab will</w:t>
      </w:r>
      <w:r w:rsidRPr="009E18DE">
        <w:t xml:space="preserve"> soon </w:t>
      </w:r>
      <w:r w:rsidRPr="009E18DE">
        <w:rPr>
          <w:rStyle w:val="StyleUnderline"/>
        </w:rPr>
        <w:t>be coming to watersheds all across the country</w:t>
      </w:r>
      <w:r w:rsidRPr="009E18DE">
        <w:t>,” Stallman said. “</w:t>
      </w:r>
      <w:r w:rsidRPr="009E18DE">
        <w:rPr>
          <w:rStyle w:val="StyleUnderline"/>
        </w:rPr>
        <w:t>If we’re going to let the government dictate where we can and cannot farm … then this is not the Land of Liberty.” Stallman</w:t>
      </w:r>
      <w:r w:rsidRPr="009E18DE">
        <w:t xml:space="preserve"> also </w:t>
      </w:r>
      <w:r w:rsidRPr="009E18DE">
        <w:rPr>
          <w:rStyle w:val="StyleUnderline"/>
        </w:rPr>
        <w:t xml:space="preserve">addressed a regulation from the EPA and the Army Corps of Engineers to curb pollution in small waterways and wetlands that he said could infringe on farmers and ranchers </w:t>
      </w:r>
      <w:r w:rsidRPr="009E18DE">
        <w:t>and saddle them with higher costs — concerns that have been downplayed by the White House.</w:t>
      </w:r>
    </w:p>
    <w:p w14:paraId="37089EF5" w14:textId="2AE3B480" w:rsidR="00D6508C" w:rsidRPr="009E18DE" w:rsidRDefault="0033662E" w:rsidP="0033662E">
      <w:pPr>
        <w:pStyle w:val="Heading3"/>
      </w:pPr>
      <w:r w:rsidRPr="009E18DE">
        <w:t xml:space="preserve">Farm Bureau </w:t>
      </w:r>
      <w:r w:rsidR="001E6627" w:rsidRPr="009E18DE">
        <w:t>Lobby Powerful</w:t>
      </w:r>
    </w:p>
    <w:p w14:paraId="3A2F76C3" w14:textId="63CB6B83" w:rsidR="001E6627" w:rsidRPr="009E18DE" w:rsidRDefault="001E6627" w:rsidP="001E6627">
      <w:pPr>
        <w:pStyle w:val="Heading4"/>
      </w:pPr>
      <w:r w:rsidRPr="009E18DE">
        <w:t>The American Farm Bureau will oppose the plan</w:t>
      </w:r>
    </w:p>
    <w:p w14:paraId="0DE85F9A" w14:textId="2D94884B" w:rsidR="001E6627" w:rsidRPr="009E18DE" w:rsidRDefault="001E6627" w:rsidP="001E6627">
      <w:r w:rsidRPr="009E18DE">
        <w:rPr>
          <w:rStyle w:val="Style13ptBold"/>
        </w:rPr>
        <w:t>Shearn 2012</w:t>
      </w:r>
      <w:r w:rsidRPr="009E18DE">
        <w:t xml:space="preserve"> – freelance journalist</w:t>
      </w:r>
    </w:p>
    <w:p w14:paraId="3AACAA6A" w14:textId="61786BC6" w:rsidR="001E6627" w:rsidRPr="009E18DE" w:rsidRDefault="001E6627" w:rsidP="001E6627">
      <w:r w:rsidRPr="009E18DE">
        <w:t>Ian Shearn July 16 2012 “Whose Side Is the American Farm Bureau On?” https://www.thenation.com/article/archive/whose-side-american-farm-bureau/</w:t>
      </w:r>
    </w:p>
    <w:p w14:paraId="13FED716" w14:textId="62F8EA51" w:rsidR="0033662E" w:rsidRPr="009E18DE" w:rsidRDefault="0033662E" w:rsidP="0033662E">
      <w:pPr>
        <w:rPr>
          <w:sz w:val="16"/>
        </w:rPr>
      </w:pPr>
      <w:r w:rsidRPr="009E18DE">
        <w:rPr>
          <w:sz w:val="16"/>
        </w:rPr>
        <w:t xml:space="preserve">Although illustrative, Christen’s case is not unusual. From California to New York, </w:t>
      </w:r>
      <w:r w:rsidRPr="009E18DE">
        <w:rPr>
          <w:rStyle w:val="StyleUnderline"/>
        </w:rPr>
        <w:t>the Farm Bureau leads the charge for industrial-scale food production. It opposes</w:t>
      </w:r>
      <w:r w:rsidRPr="009E18DE">
        <w:rPr>
          <w:sz w:val="16"/>
        </w:rPr>
        <w:t xml:space="preserve"> the labeling of genetically engineered food, animal welfare reform and </w:t>
      </w:r>
      <w:r w:rsidRPr="009E18DE">
        <w:rPr>
          <w:rStyle w:val="StyleUnderline"/>
        </w:rPr>
        <w:t>environmental regulation</w:t>
      </w:r>
      <w:r w:rsidRPr="009E18DE">
        <w:rPr>
          <w:sz w:val="16"/>
        </w:rPr>
        <w:t xml:space="preserve">. In Washington, </w:t>
      </w:r>
      <w:r w:rsidRPr="009E18DE">
        <w:rPr>
          <w:rStyle w:val="StyleUnderline"/>
        </w:rPr>
        <w:t xml:space="preserve">its well-funded team of lobbyists and lawyers seeks to undermine the federal Clean Water Act </w:t>
      </w:r>
      <w:r w:rsidRPr="009E18DE">
        <w:rPr>
          <w:sz w:val="16"/>
        </w:rPr>
        <w:t xml:space="preserve">and the Clean Air Act, </w:t>
      </w:r>
      <w:r w:rsidRPr="009E18DE">
        <w:rPr>
          <w:rStyle w:val="StyleUnderline"/>
        </w:rPr>
        <w:t>opposing</w:t>
      </w:r>
      <w:r w:rsidRPr="009E18DE">
        <w:rPr>
          <w:sz w:val="16"/>
        </w:rPr>
        <w:t xml:space="preserve"> pesticide </w:t>
      </w:r>
      <w:r w:rsidRPr="009E18DE">
        <w:rPr>
          <w:rStyle w:val="StyleUnderline"/>
        </w:rPr>
        <w:t>restrictions</w:t>
      </w:r>
      <w:r w:rsidRPr="009E18DE">
        <w:rPr>
          <w:sz w:val="16"/>
        </w:rPr>
        <w:t xml:space="preserve"> and increased scrutiny </w:t>
      </w:r>
      <w:r w:rsidRPr="009E18DE">
        <w:rPr>
          <w:rStyle w:val="StyleUnderline"/>
        </w:rPr>
        <w:t>of</w:t>
      </w:r>
      <w:r w:rsidRPr="009E18DE">
        <w:rPr>
          <w:sz w:val="16"/>
        </w:rPr>
        <w:t xml:space="preserve"> greenhouse gas emissions and </w:t>
      </w:r>
      <w:r w:rsidRPr="009E18DE">
        <w:rPr>
          <w:rStyle w:val="StyleUnderline"/>
        </w:rPr>
        <w:t>pollution from CAFOs</w:t>
      </w:r>
      <w:r w:rsidRPr="009E18DE">
        <w:rPr>
          <w:sz w:val="16"/>
        </w:rPr>
        <w:t>, like the “farm” up the road from Christen.</w:t>
      </w:r>
      <w:r w:rsidR="001E6627" w:rsidRPr="009E18DE">
        <w:rPr>
          <w:sz w:val="16"/>
        </w:rPr>
        <w:t xml:space="preserve"> </w:t>
      </w:r>
      <w:r w:rsidRPr="009E18DE">
        <w:rPr>
          <w:rStyle w:val="StyleUnderline"/>
        </w:rPr>
        <w:t xml:space="preserve">The Farm Bureau has sued the EPA, which is trying to limit farm runoff from polluting the Chesapeake Bay. </w:t>
      </w:r>
      <w:r w:rsidRPr="009E18DE">
        <w:rPr>
          <w:sz w:val="16"/>
        </w:rPr>
        <w:t>At the same time, the Bureau pushes hard to expand international trade and lobbies for the stream of government subsidies that disproportionately benefit the nation’s biggest commodity farm operations and, indirectly, the agribusinesses at the heart of this system.</w:t>
      </w:r>
      <w:r w:rsidR="001E6627" w:rsidRPr="009E18DE">
        <w:rPr>
          <w:sz w:val="16"/>
        </w:rPr>
        <w:t xml:space="preserve"> </w:t>
      </w:r>
      <w:r w:rsidRPr="009E18DE">
        <w:rPr>
          <w:sz w:val="16"/>
        </w:rPr>
        <w:t>In Washington, the 2012 Farm Bill has predictably been a top priority for the Farm Bureau lobby team. They have surprised players from both sides of the debate by conceding cuts in traditional subsidies in exchange for a large expansion of subsidized crop insurance that protects against disasters and falling prices at an estimated cost to taxpayers of $9 billion a year. The tactical, philosophical shift garnered praise even from Farm Bureau adversaries. Nonetheless, it should be noted that crop insurance is a small, but significant piece of Farm Bureau insurance companies’ portfolio. In 2011, they collected over $300 million in crop insurance premiums.</w:t>
      </w:r>
      <w:r w:rsidR="001E6627" w:rsidRPr="009E18DE">
        <w:rPr>
          <w:sz w:val="16"/>
        </w:rPr>
        <w:t xml:space="preserve"> </w:t>
      </w:r>
      <w:r w:rsidRPr="009E18DE">
        <w:rPr>
          <w:sz w:val="16"/>
        </w:rPr>
        <w:t xml:space="preserve">In rural areas, </w:t>
      </w:r>
      <w:r w:rsidRPr="009E18DE">
        <w:rPr>
          <w:rStyle w:val="StyleUnderline"/>
        </w:rPr>
        <w:t>the Farm Bureau</w:t>
      </w:r>
      <w:r w:rsidRPr="009E18DE">
        <w:rPr>
          <w:sz w:val="16"/>
        </w:rPr>
        <w:t xml:space="preserve"> grooms compliant political candidates, mostly Republicans; it </w:t>
      </w:r>
      <w:r w:rsidRPr="009E18DE">
        <w:rPr>
          <w:rStyle w:val="StyleUnderline"/>
        </w:rPr>
        <w:t>wields the power to dictate outcomes of legislative elections and appointments to powerful state agriculture committees</w:t>
      </w:r>
      <w:r w:rsidRPr="009E18DE">
        <w:rPr>
          <w:sz w:val="16"/>
        </w:rPr>
        <w:t xml:space="preserve">. Then </w:t>
      </w:r>
      <w:r w:rsidRPr="009E18DE">
        <w:rPr>
          <w:rStyle w:val="StyleUnderline"/>
        </w:rPr>
        <w:t>it influences which farm-related bills become law.</w:t>
      </w:r>
      <w:r w:rsidRPr="009E18DE">
        <w:rPr>
          <w:sz w:val="16"/>
        </w:rPr>
        <w:t xml:space="preserve"> Along the way, </w:t>
      </w:r>
      <w:r w:rsidRPr="009E18DE">
        <w:rPr>
          <w:rStyle w:val="StyleUnderline"/>
        </w:rPr>
        <w:t>it has become a close second to Monsanto in lobby expenditures for agriculture-related issues, spending nearly $6 million in 2011</w:t>
      </w:r>
      <w:r w:rsidRPr="009E18DE">
        <w:rPr>
          <w:sz w:val="16"/>
        </w:rPr>
        <w:t xml:space="preserve"> —all in the name of “farmers.”</w:t>
      </w:r>
      <w:r w:rsidR="001E6627" w:rsidRPr="009E18DE">
        <w:rPr>
          <w:sz w:val="16"/>
        </w:rPr>
        <w:t xml:space="preserve"> </w:t>
      </w:r>
      <w:r w:rsidRPr="009E18DE">
        <w:rPr>
          <w:sz w:val="16"/>
        </w:rPr>
        <w:t>American Farm Bureau Federation president Bob Stallman was succinct, almost militant in his opening address last year at the group’s annual meeting: “We will not stand idly by while opponents of today’s American agriculture…try to drag us down…try to bury us in bureaucratic red tape and costly regulation—and try to destroy the most productive and efficient agricultural system in the world,” he said.</w:t>
      </w:r>
    </w:p>
    <w:p w14:paraId="768ED5C9" w14:textId="77777777" w:rsidR="00AD43BE" w:rsidRPr="009E18DE" w:rsidRDefault="00AD43BE" w:rsidP="006F0FE1">
      <w:pPr>
        <w:pStyle w:val="Heading2"/>
      </w:pPr>
    </w:p>
    <w:p w14:paraId="0AD507BC" w14:textId="1B57135F" w:rsidR="002469B9" w:rsidRPr="009E18DE" w:rsidRDefault="006F0FE1" w:rsidP="006F0FE1">
      <w:pPr>
        <w:pStyle w:val="Heading2"/>
      </w:pPr>
      <w:r w:rsidRPr="009E18DE">
        <w:t xml:space="preserve">States CP </w:t>
      </w:r>
    </w:p>
    <w:p w14:paraId="3E73696C" w14:textId="77777777" w:rsidR="006F0FE1" w:rsidRPr="009E18DE" w:rsidRDefault="006F0FE1" w:rsidP="006F0FE1">
      <w:pPr>
        <w:pStyle w:val="Heading3"/>
      </w:pPr>
      <w:r w:rsidRPr="009E18DE">
        <w:t>1NC</w:t>
      </w:r>
    </w:p>
    <w:p w14:paraId="6CA038A3" w14:textId="77777777" w:rsidR="006F0FE1" w:rsidRPr="009E18DE" w:rsidRDefault="006F0FE1" w:rsidP="006F0FE1">
      <w:pPr>
        <w:pStyle w:val="Heading4"/>
      </w:pPr>
      <w:r w:rsidRPr="009E18DE">
        <w:t xml:space="preserve">The counterplan solves </w:t>
      </w:r>
    </w:p>
    <w:p w14:paraId="59A9AE57" w14:textId="77777777" w:rsidR="006F0FE1" w:rsidRPr="009E18DE" w:rsidRDefault="006F0FE1" w:rsidP="006F0FE1">
      <w:r w:rsidRPr="009E18DE">
        <w:rPr>
          <w:rStyle w:val="Style13ptBold"/>
        </w:rPr>
        <w:t>Heathcote 2013</w:t>
      </w:r>
      <w:r w:rsidRPr="009E18DE">
        <w:t xml:space="preserve"> – Water Program Director, Iowa Environmental Council</w:t>
      </w:r>
    </w:p>
    <w:p w14:paraId="5D921373" w14:textId="77777777" w:rsidR="006F0FE1" w:rsidRPr="009E18DE" w:rsidRDefault="006F0FE1" w:rsidP="006F0FE1">
      <w:r w:rsidRPr="009E18DE">
        <w:t>Susan Heathcote “Curbing Agricultural Runoff Pollution: Lessons from the Clean Water Act”, Getting Into Soil &amp; Water https://www.iaenvironment.org/webres/File/News%20%26%20Resources/Fact%20Sheets/Curbing_Ag_Pollution_Runoff.pdf</w:t>
      </w:r>
    </w:p>
    <w:p w14:paraId="4801066F" w14:textId="77777777" w:rsidR="006F0FE1" w:rsidRPr="009E18DE" w:rsidRDefault="006F0FE1" w:rsidP="006F0FE1">
      <w:pPr>
        <w:rPr>
          <w:rStyle w:val="StyleUnderline"/>
        </w:rPr>
      </w:pPr>
      <w:r w:rsidRPr="009E18DE">
        <w:rPr>
          <w:rStyle w:val="StyleUnderline"/>
        </w:rPr>
        <w:t xml:space="preserve">Following the CWA model, establishing clean water standards for nitrogen and phosphorus is the first step </w:t>
      </w:r>
      <w:r w:rsidRPr="009E18DE">
        <w:t xml:space="preserve">to solving this pollution problem. Iowa currently lacks numeric standards limiting nitrogen or phosphorus. Iowa’s current standards include only narrative limits that apply to nitrogen and phosphorus that say water should be free of “aesthetically objectionable” or “acutely toxic” conditions. Unfortunately, by the time these conditions are present, signifiant pollution has already occurred. </w:t>
      </w:r>
      <w:r w:rsidRPr="009E18DE">
        <w:rPr>
          <w:rStyle w:val="StyleUnderline"/>
        </w:rPr>
        <w:t xml:space="preserve">Setting numeric pollution limits provides clear goals to prevent pollution of Iowa’s rivers and lakes. </w:t>
      </w:r>
      <w:r w:rsidRPr="009E18DE">
        <w:t xml:space="preserve">Matching solutions to the problem </w:t>
      </w:r>
      <w:r w:rsidRPr="009E18DE">
        <w:rPr>
          <w:rStyle w:val="StyleUnderline"/>
        </w:rPr>
        <w:t>In addition to setting goals, a key reason for the success of the Clean Water Act has been its two-tiered approach to pollution control by cities and industries</w:t>
      </w:r>
      <w:r w:rsidRPr="009E18DE">
        <w:t>: • Common-sense, basic limits everyone follows: Technology-based limits for all industries and municipalities determine a basic level of required treatment that is both technically and economically achievable. These limits utilize treatment technologies that are proven to e</w:t>
      </w:r>
      <w:r w:rsidRPr="009E18DE">
        <w:softHyphen/>
        <w:t>ffectively remove pollutants, and they allow the facility to choose from several di</w:t>
      </w:r>
      <w:r w:rsidRPr="009E18DE">
        <w:softHyphen/>
        <w:t>fferent options. • Additional action when and where it is needed: If technology-based limits are insufficient to achieve clean water goals, additional treatment is required to meet water quality based pollution limits. Again, the facility is allowed to choose between di</w:t>
      </w:r>
      <w:r w:rsidRPr="009E18DE">
        <w:softHyphen/>
        <w:t xml:space="preserve">fferent treatment technologies to achieve these limits. The Clean Water Act does not regulate agricultural non-point sources of pollution. However, </w:t>
      </w:r>
      <w:r w:rsidRPr="009E18DE">
        <w:rPr>
          <w:rStyle w:val="Emphasis"/>
        </w:rPr>
        <w:t>it is possible to consider state pollution control requirements for these sources modeled after the CWA’s successful two- tiered strategy:</w:t>
      </w:r>
      <w:r w:rsidRPr="009E18DE">
        <w:t xml:space="preserve"> Common-sense basic conservation: </w:t>
      </w:r>
      <w:r w:rsidRPr="009E18DE">
        <w:rPr>
          <w:rStyle w:val="StyleUnderline"/>
        </w:rPr>
        <w:t>Implementation of stewardship plans for all farmland would help protect soil and water resources. Like technology based limits for point sources, performance goals for these plans could be based on eff</w:t>
      </w:r>
      <w:r w:rsidRPr="009E18DE">
        <w:rPr>
          <w:rStyle w:val="StyleUnderline"/>
        </w:rPr>
        <w:softHyphen/>
        <w:t>ective, a</w:t>
      </w:r>
      <w:r w:rsidRPr="009E18DE">
        <w:rPr>
          <w:rStyle w:val="StyleUnderline"/>
        </w:rPr>
        <w:softHyphen/>
        <w:t xml:space="preserve">ffordable conservation practices, but also would allow each farmer to choose </w:t>
      </w:r>
      <w:r w:rsidRPr="009E18DE">
        <w:t xml:space="preserve">any of several practices </w:t>
      </w:r>
      <w:r w:rsidRPr="009E18DE">
        <w:rPr>
          <w:rStyle w:val="StyleUnderline"/>
        </w:rPr>
        <w:t xml:space="preserve">that meet the plan’s goals and the farmer’s needs. </w:t>
      </w:r>
      <w:r w:rsidRPr="009E18DE">
        <w:t>Additional action when and where needed</w:t>
      </w:r>
      <w:r w:rsidRPr="009E18DE">
        <w:rPr>
          <w:rStyle w:val="StyleUnderline"/>
        </w:rPr>
        <w:t>: Where the farm stewardship plan is insufficient</w:t>
      </w:r>
      <w:r w:rsidRPr="009E18DE">
        <w:t xml:space="preserve"> to meet water quality goals, </w:t>
      </w:r>
      <w:r w:rsidRPr="009E18DE">
        <w:rPr>
          <w:rStyle w:val="StyleUnderline"/>
        </w:rPr>
        <w:t>farmers could partner with their neighbors- -and</w:t>
      </w:r>
      <w:r w:rsidRPr="009E18DE">
        <w:t xml:space="preserve"> with </w:t>
      </w:r>
      <w:r w:rsidRPr="009E18DE">
        <w:rPr>
          <w:rStyle w:val="StyleUnderline"/>
        </w:rPr>
        <w:t xml:space="preserve">cities and industries that are also contributing to the problem--to implement targeted practices in their watershed to meet water quality goals. </w:t>
      </w:r>
      <w:r w:rsidRPr="009E18DE">
        <w:t>Equal accountability for all Under the Clean Water Act, clear goals for cities and industry and a measurable cleanup plan insures accountability for point source pollution and has resulted in significant water quality improvements. With new research on the eff</w:t>
      </w:r>
      <w:r w:rsidRPr="009E18DE">
        <w:softHyphen/>
        <w:t xml:space="preserve">ectiveness of conservation practices included in the Nutrient Reduction Strategy, the ability of conservation professionals to provide farmers science- based solutions that support both agricultural productivity and clean water has improved dramatically. </w:t>
      </w:r>
      <w:r w:rsidRPr="009E18DE">
        <w:rPr>
          <w:rStyle w:val="StyleUnderline"/>
        </w:rPr>
        <w:t>The Clean Water Act model suggests combining these solutions with meaningful accountability will achieve results for Iowa’s clean water goals.</w:t>
      </w:r>
    </w:p>
    <w:p w14:paraId="53EB6D85" w14:textId="012F7064" w:rsidR="006F0FE1" w:rsidRPr="009E18DE" w:rsidRDefault="00824CAA" w:rsidP="006F0FE1">
      <w:pPr>
        <w:pStyle w:val="Heading3"/>
      </w:pPr>
      <w:r w:rsidRPr="009E18DE">
        <w:t>States Solve Better</w:t>
      </w:r>
    </w:p>
    <w:p w14:paraId="09D56CA0" w14:textId="77777777" w:rsidR="006F0FE1" w:rsidRPr="009E18DE" w:rsidRDefault="006F0FE1" w:rsidP="006F0FE1">
      <w:pPr>
        <w:pStyle w:val="Heading4"/>
      </w:pPr>
      <w:r w:rsidRPr="009E18DE">
        <w:t>Only the counterplan solves – the Clean Water Act bars federal intervention on nonpoint-source pollution</w:t>
      </w:r>
    </w:p>
    <w:p w14:paraId="5BB4D96A" w14:textId="77777777" w:rsidR="006F0FE1" w:rsidRPr="009E18DE" w:rsidRDefault="006F0FE1" w:rsidP="006F0FE1">
      <w:r w:rsidRPr="009E18DE">
        <w:rPr>
          <w:rStyle w:val="Style13ptBold"/>
        </w:rPr>
        <w:t>Ribaudo 2014</w:t>
      </w:r>
      <w:r w:rsidRPr="009E18DE">
        <w:t xml:space="preserve"> – Economist at U.S. Department of Agriculture based in Washington, D.C.</w:t>
      </w:r>
    </w:p>
    <w:p w14:paraId="4405A68D" w14:textId="77777777" w:rsidR="006F0FE1" w:rsidRPr="009E18DE" w:rsidRDefault="006F0FE1" w:rsidP="006F0FE1">
      <w:r w:rsidRPr="009E18DE">
        <w:t>Marc Ribaudo, Jeffrey Savage, Marcel Aillery June 2014  “An Economic Assessment of Policy Options To Reduce Agricultural Pollutants in the Chesapeake Bay” Economic Research Service Report No. 166, US Dept of Agriculture https://www.ers.usda.gov/publications/pub-details/?pubid=45209</w:t>
      </w:r>
    </w:p>
    <w:p w14:paraId="27D35068" w14:textId="77777777" w:rsidR="006F0FE1" w:rsidRPr="009E18DE" w:rsidRDefault="006F0FE1" w:rsidP="006F0FE1">
      <w:pPr>
        <w:rPr>
          <w:rStyle w:val="Emphasis"/>
        </w:rPr>
      </w:pPr>
      <w:r w:rsidRPr="009E18DE">
        <w:rPr>
          <w:sz w:val="16"/>
        </w:rPr>
        <w:t xml:space="preserve">Section 305(b) of the CWA requires States to report to Congress every 2 years which waters are meeting water quality standards and which are not meeting the standards. When technology-based controls are inadequate for waters to meet State water quality standards, Section 303(d) of the CWA requires States to submit to the U.S. EPA a list of impaired waters and the cause of the impairment. Once listed as impaired, a TMDL may be required, along with a plan to mitigate the impairment and meet the applicable water quality standard. </w:t>
      </w:r>
      <w:r w:rsidRPr="009E18DE">
        <w:rPr>
          <w:rStyle w:val="StyleUnderline"/>
        </w:rPr>
        <w:t>Developing a TMDL involves calculating the maximum amount of a pollutant that a water body can receive and still meet water quality standards, and allocating pollutant loads to the various sources.</w:t>
      </w:r>
      <w:r w:rsidRPr="009E18DE">
        <w:rPr>
          <w:sz w:val="16"/>
        </w:rPr>
        <w:t xml:space="preserve"> </w:t>
      </w:r>
      <w:r w:rsidRPr="009E18DE">
        <w:rPr>
          <w:rStyle w:val="StyleUnderline"/>
        </w:rPr>
        <w:t>The TMDL for the watershed is the sum of individual wasteload allocations for point sources, load allocations for nonpoint sources and natural sources</w:t>
      </w:r>
      <w:r w:rsidRPr="009E18DE">
        <w:rPr>
          <w:sz w:val="16"/>
        </w:rPr>
        <w:t xml:space="preserve"> (i.e., runoff from undisturbed forests and other natural areas), </w:t>
      </w:r>
      <w:r w:rsidRPr="009E18DE">
        <w:rPr>
          <w:rStyle w:val="StyleUnderline"/>
        </w:rPr>
        <w:t>and a margin of safety</w:t>
      </w:r>
      <w:r w:rsidRPr="009E18DE">
        <w:rPr>
          <w:sz w:val="16"/>
        </w:rPr>
        <w:t xml:space="preserve">. Waste load allocations for point sources are met through the NPDES permit, which is regulatory in nature. </w:t>
      </w:r>
      <w:r w:rsidRPr="009E18DE">
        <w:rPr>
          <w:rStyle w:val="StyleUnderline"/>
        </w:rPr>
        <w:t>Load allocations for nonpoint sources can be met through regulatory or voluntary approaches developed by the States</w:t>
      </w:r>
      <w:r w:rsidRPr="009E18DE">
        <w:rPr>
          <w:sz w:val="16"/>
        </w:rPr>
        <w:t xml:space="preserve">. </w:t>
      </w:r>
      <w:r w:rsidRPr="009E18DE">
        <w:rPr>
          <w:rStyle w:val="Emphasis"/>
        </w:rPr>
        <w:t>Since the Clean Water Act specifically bars the use of Federal regulations to reduce nonpoint-source pollution, regulations would have to originate at the State level.</w:t>
      </w:r>
    </w:p>
    <w:p w14:paraId="70C06FCF" w14:textId="77777777" w:rsidR="006F0FE1" w:rsidRPr="009E18DE" w:rsidRDefault="006F0FE1" w:rsidP="006F0FE1">
      <w:pPr>
        <w:pStyle w:val="Heading4"/>
      </w:pPr>
      <w:r w:rsidRPr="009E18DE">
        <w:t>Agriculture is outside of the jurisdiction of the CWA – it’s a nonpoint source</w:t>
      </w:r>
    </w:p>
    <w:p w14:paraId="218E43B9" w14:textId="77777777" w:rsidR="006F0FE1" w:rsidRPr="009E18DE" w:rsidRDefault="006F0FE1" w:rsidP="006F0FE1">
      <w:r w:rsidRPr="009E18DE">
        <w:rPr>
          <w:rStyle w:val="Style13ptBold"/>
        </w:rPr>
        <w:t>Ribaudo 2014</w:t>
      </w:r>
      <w:r w:rsidRPr="009E18DE">
        <w:t xml:space="preserve"> – Economist at U.S. Department of Agriculture based in Washington, D.C.</w:t>
      </w:r>
    </w:p>
    <w:p w14:paraId="69C8DCDB" w14:textId="77777777" w:rsidR="006F0FE1" w:rsidRPr="009E18DE" w:rsidRDefault="006F0FE1" w:rsidP="006F0FE1">
      <w:r w:rsidRPr="009E18DE">
        <w:t>Marc Ribaudo, Jeffrey Savage, Marcel Aillery June 2014  “An Economic Assessment of Policy Options To Reduce Agricultural Pollutants in the Chesapeake Bay” Economic Research Service Report No. 166, US Dept of Agriculture https://www.ers.usda.gov/publications/pub-details/?pubid=45209</w:t>
      </w:r>
    </w:p>
    <w:p w14:paraId="59CDB6CB" w14:textId="77777777" w:rsidR="006F0FE1" w:rsidRPr="009E18DE" w:rsidRDefault="006F0FE1" w:rsidP="006F0FE1">
      <w:pPr>
        <w:rPr>
          <w:rStyle w:val="Emphasis"/>
        </w:rPr>
      </w:pPr>
      <w:r w:rsidRPr="009E18DE">
        <w:rPr>
          <w:rStyle w:val="Emphasis"/>
        </w:rPr>
        <w:t>Agriculture is the largest contributor of nutrients</w:t>
      </w:r>
      <w:r w:rsidRPr="009E18DE">
        <w:t xml:space="preserve"> and sediment to the Bay. Crop production and animal operations contributed about 38 percent of total nitrogen loads, 45 percent of total phosphorus loads, and 60 percent of total sediment loads in 2007 (National Academy of Sciences, 2011). </w:t>
      </w:r>
      <w:r w:rsidRPr="009E18DE">
        <w:rPr>
          <w:rStyle w:val="StyleUnderline"/>
        </w:rPr>
        <w:t>The Clean Water Act is the main Federal law for addressing water pollution.</w:t>
      </w:r>
      <w:r w:rsidRPr="009E18DE">
        <w:t xml:space="preserve"> </w:t>
      </w:r>
      <w:r w:rsidRPr="009E18DE">
        <w:rPr>
          <w:rStyle w:val="Emphasis"/>
        </w:rPr>
        <w:t>However, nonpoint sources such as crop production are exempt from the permitting requirements of the Act</w:t>
      </w:r>
      <w:r w:rsidRPr="009E18DE">
        <w:t xml:space="preserve">. The burden of pollution reduction is on point sources, which are regulated by the National Point Discharge Elimination System (NPDES). </w:t>
      </w:r>
      <w:r w:rsidRPr="009E18DE">
        <w:rPr>
          <w:rStyle w:val="StyleUnderline"/>
        </w:rPr>
        <w:t>U.S. EPA estimates that only 49 percent of nitrogen, 35 percent of phosphorus, and 4 percent of sediment loads entering the Bay are subject to Federal regulation</w:t>
      </w:r>
      <w:r w:rsidRPr="009E18DE">
        <w:t xml:space="preserve"> (U.S. EPA, 2010a). </w:t>
      </w:r>
      <w:r w:rsidRPr="009E18DE">
        <w:rPr>
          <w:rStyle w:val="Emphasis"/>
        </w:rPr>
        <w:t>The remainder must be addressed through non-regulatory provisions of the Clean Water Act, voluntary conservation programs administered by USDA, and State policies.</w:t>
      </w:r>
    </w:p>
    <w:p w14:paraId="25C281DC" w14:textId="77777777" w:rsidR="00231A26" w:rsidRPr="009E18DE" w:rsidRDefault="00231A26" w:rsidP="006F0FE1">
      <w:pPr>
        <w:pStyle w:val="Heading2"/>
      </w:pPr>
    </w:p>
    <w:p w14:paraId="5046E33F" w14:textId="625A8988" w:rsidR="006F0FE1" w:rsidRPr="009E18DE" w:rsidRDefault="000766A0" w:rsidP="006F0FE1">
      <w:pPr>
        <w:pStyle w:val="Heading2"/>
      </w:pPr>
      <w:r w:rsidRPr="009E18DE">
        <w:t xml:space="preserve">Incentives / </w:t>
      </w:r>
      <w:r w:rsidR="006F0FE1" w:rsidRPr="009E18DE">
        <w:t xml:space="preserve">Voluntary CP </w:t>
      </w:r>
    </w:p>
    <w:p w14:paraId="465B027E" w14:textId="6BB03B97" w:rsidR="00D6508C" w:rsidRPr="009E18DE" w:rsidRDefault="00D6508C" w:rsidP="00D6508C">
      <w:pPr>
        <w:pStyle w:val="Heading3"/>
      </w:pPr>
      <w:r w:rsidRPr="009E18DE">
        <w:t>1NC</w:t>
      </w:r>
    </w:p>
    <w:p w14:paraId="3EDC2FC6" w14:textId="3C12C308" w:rsidR="000766A0" w:rsidRPr="009E18DE" w:rsidRDefault="000766A0" w:rsidP="00D6508C">
      <w:pPr>
        <w:pStyle w:val="Heading4"/>
      </w:pPr>
      <w:r w:rsidRPr="009E18DE">
        <w:t xml:space="preserve">Performance based incentives </w:t>
      </w:r>
      <w:r w:rsidR="00D6508C" w:rsidRPr="009E18DE">
        <w:t>solve</w:t>
      </w:r>
    </w:p>
    <w:p w14:paraId="2021A1C3" w14:textId="77777777" w:rsidR="000766A0" w:rsidRPr="009E18DE" w:rsidRDefault="000766A0" w:rsidP="000766A0">
      <w:pPr>
        <w:rPr>
          <w:rFonts w:ascii="Times New Roman" w:hAnsi="Times New Roman" w:cs="Times New Roman"/>
        </w:rPr>
      </w:pPr>
      <w:r w:rsidRPr="009E18DE">
        <w:rPr>
          <w:rFonts w:ascii="Times New Roman" w:hAnsi="Times New Roman" w:cs="Times New Roman"/>
          <w:b/>
          <w:sz w:val="24"/>
        </w:rPr>
        <w:t xml:space="preserve">NRDC ‘9 </w:t>
      </w:r>
      <w:r w:rsidRPr="009E18DE">
        <w:rPr>
          <w:rFonts w:ascii="Times New Roman" w:hAnsi="Times New Roman" w:cs="Times New Roman"/>
        </w:rPr>
        <w:t>(National Resource Defense Council, May 2009, “Reducing Pollution in Domestic and International Uncapped Sectors: The Role of Offsets and Complementary Polices”, https://www.nrdc.org/sites/default/files/uncapped.pdf)</w:t>
      </w:r>
    </w:p>
    <w:p w14:paraId="45477FB8" w14:textId="77777777" w:rsidR="000766A0" w:rsidRPr="009E18DE" w:rsidRDefault="000766A0" w:rsidP="000766A0">
      <w:pPr>
        <w:rPr>
          <w:rStyle w:val="StyleUnderline"/>
          <w:rFonts w:ascii="Times New Roman" w:hAnsi="Times New Roman" w:cs="Times New Roman"/>
          <w:b/>
          <w:sz w:val="16"/>
          <w:u w:val="none"/>
        </w:rPr>
      </w:pPr>
      <w:r w:rsidRPr="009E18DE">
        <w:rPr>
          <w:rStyle w:val="StyleUnderline"/>
          <w:rFonts w:ascii="Times New Roman" w:hAnsi="Times New Roman" w:cs="Times New Roman"/>
        </w:rPr>
        <w:t>Congress should</w:t>
      </w:r>
      <w:r w:rsidRPr="009E18DE">
        <w:rPr>
          <w:rStyle w:val="StyleUnderline"/>
          <w:rFonts w:ascii="Times New Roman" w:hAnsi="Times New Roman" w:cs="Times New Roman"/>
          <w:sz w:val="16"/>
          <w:u w:val="none"/>
        </w:rPr>
        <w:t xml:space="preserve"> use a portion of allowance auction revenues to </w:t>
      </w:r>
      <w:r w:rsidRPr="009E18DE">
        <w:rPr>
          <w:rStyle w:val="StyleUnderline"/>
          <w:rFonts w:ascii="Times New Roman" w:hAnsi="Times New Roman" w:cs="Times New Roman"/>
        </w:rPr>
        <w:t>fund performance based incentives that will achieve additional abatement in uncapped sectors</w:t>
      </w:r>
      <w:r w:rsidRPr="009E18DE">
        <w:rPr>
          <w:rStyle w:val="StyleUnderline"/>
          <w:rFonts w:ascii="Times New Roman" w:hAnsi="Times New Roman" w:cs="Times New Roman"/>
          <w:sz w:val="16"/>
          <w:u w:val="none"/>
        </w:rPr>
        <w:t xml:space="preserve">. </w:t>
      </w:r>
      <w:r w:rsidRPr="009E18DE">
        <w:rPr>
          <w:rStyle w:val="StyleUnderline"/>
          <w:rFonts w:ascii="Times New Roman" w:hAnsi="Times New Roman" w:cs="Times New Roman"/>
        </w:rPr>
        <w:t>These incentives can be targeted, for example, at f</w:t>
      </w:r>
      <w:r w:rsidRPr="009E18DE">
        <w:rPr>
          <w:rStyle w:val="StyleUnderline"/>
          <w:rFonts w:ascii="Times New Roman" w:hAnsi="Times New Roman" w:cs="Times New Roman"/>
          <w:sz w:val="16"/>
          <w:u w:val="none"/>
        </w:rPr>
        <w:t xml:space="preserve">oresters to promote sequestration-enhancing forest management, at small landfills to help capture methane emissions and increase capture efficiency, and at </w:t>
      </w:r>
      <w:r w:rsidRPr="009E18DE">
        <w:rPr>
          <w:rStyle w:val="StyleUnderline"/>
          <w:rFonts w:ascii="Times New Roman" w:hAnsi="Times New Roman" w:cs="Times New Roman"/>
        </w:rPr>
        <w:t xml:space="preserve">farmers to encourage fertilization practices that reduce nitrous oxide emissions. </w:t>
      </w:r>
      <w:r w:rsidRPr="009E18DE">
        <w:rPr>
          <w:rStyle w:val="StyleUnderline"/>
          <w:rFonts w:ascii="Times New Roman" w:hAnsi="Times New Roman" w:cs="Times New Roman"/>
          <w:sz w:val="16"/>
          <w:u w:val="none"/>
        </w:rPr>
        <w:t xml:space="preserve">To maximize abatement per dollar spent, incentive payments can be set at the project developer’s marginal cost of abatement rather than the marginal cost reflected in the overall offsets market. </w:t>
      </w:r>
      <w:r w:rsidRPr="009E18DE">
        <w:rPr>
          <w:rStyle w:val="StyleUnderline"/>
          <w:rFonts w:ascii="Times New Roman" w:hAnsi="Times New Roman" w:cs="Times New Roman"/>
        </w:rPr>
        <w:t>Unlike abatement claimed in the form of a tradable offset credit</w:t>
      </w:r>
      <w:r w:rsidRPr="009E18DE">
        <w:rPr>
          <w:rStyle w:val="StyleUnderline"/>
          <w:rFonts w:ascii="Times New Roman" w:hAnsi="Times New Roman" w:cs="Times New Roman"/>
          <w:sz w:val="16"/>
          <w:u w:val="none"/>
        </w:rPr>
        <w:t xml:space="preserve">, </w:t>
      </w:r>
      <w:r w:rsidRPr="009E18DE">
        <w:rPr>
          <w:rStyle w:val="StyleUnderline"/>
          <w:rFonts w:ascii="Times New Roman" w:hAnsi="Times New Roman" w:cs="Times New Roman"/>
        </w:rPr>
        <w:t>abatement purchased through incentives is not tied to a corresponding increase in emissions from a capped entity</w:t>
      </w:r>
      <w:r w:rsidRPr="009E18DE">
        <w:rPr>
          <w:rStyle w:val="StyleUnderline"/>
          <w:rFonts w:ascii="Times New Roman" w:hAnsi="Times New Roman" w:cs="Times New Roman"/>
          <w:sz w:val="16"/>
          <w:u w:val="none"/>
        </w:rPr>
        <w:t xml:space="preserve">, and therefore a lower verification standard is acceptable. </w:t>
      </w:r>
      <w:r w:rsidRPr="009E18DE">
        <w:rPr>
          <w:rStyle w:val="StyleUnderline"/>
          <w:rFonts w:ascii="Times New Roman" w:hAnsi="Times New Roman" w:cs="Times New Roman"/>
        </w:rPr>
        <w:t>To receive payment, participants would have to show they are taking actions above and beyond business as usual,</w:t>
      </w:r>
      <w:r w:rsidRPr="009E18DE">
        <w:rPr>
          <w:rStyle w:val="StyleUnderline"/>
          <w:rFonts w:ascii="Times New Roman" w:hAnsi="Times New Roman" w:cs="Times New Roman"/>
          <w:sz w:val="16"/>
          <w:u w:val="none"/>
        </w:rPr>
        <w:t xml:space="preserve"> but would not need to demonstrate this additionality on a ton-per-ton basis. As a result, transaction costs could be significantly reduced making lower incentive payments attractive to and lucrative for their recipients. </w:t>
      </w:r>
      <w:r w:rsidRPr="009E18DE">
        <w:rPr>
          <w:rStyle w:val="StyleUnderline"/>
          <w:rFonts w:ascii="Times New Roman" w:hAnsi="Times New Roman" w:cs="Times New Roman"/>
        </w:rPr>
        <w:t>In addition, regular upward revision of the baseline for qualifying for these incentives would ensure consistent improvements in practices. Initially, approximately 15 percent of total U.S. GHG emissions are likely to be outside the cap.</w:t>
      </w:r>
      <w:r w:rsidRPr="009E18DE">
        <w:rPr>
          <w:rStyle w:val="StyleUnderline"/>
          <w:rFonts w:ascii="Times New Roman" w:hAnsi="Times New Roman" w:cs="Times New Roman"/>
          <w:sz w:val="16"/>
          <w:u w:val="none"/>
        </w:rPr>
        <w:t xml:space="preserve"> Of that 15 percent. just less than half are from the agricultural sector, while the rest are from fossil CO2 or industrial sources too small to be capped. </w:t>
      </w:r>
      <w:r w:rsidRPr="009E18DE">
        <w:rPr>
          <w:rStyle w:val="StyleUnderline"/>
          <w:rFonts w:ascii="Times New Roman" w:hAnsi="Times New Roman" w:cs="Times New Roman"/>
        </w:rPr>
        <w:t xml:space="preserve">Assuming the United States does not expand the scope of coverage for the cap </w:t>
      </w:r>
      <w:r w:rsidRPr="009E18DE">
        <w:rPr>
          <w:rStyle w:val="StyleUnderline"/>
          <w:rFonts w:ascii="Times New Roman" w:hAnsi="Times New Roman" w:cs="Times New Roman"/>
          <w:sz w:val="16"/>
          <w:u w:val="none"/>
        </w:rPr>
        <w:t xml:space="preserve">(or require more than 80 percent reductions from upped emitters), </w:t>
      </w:r>
      <w:r w:rsidRPr="009E18DE">
        <w:rPr>
          <w:rStyle w:val="StyleUnderline"/>
          <w:rFonts w:ascii="Times New Roman" w:hAnsi="Times New Roman" w:cs="Times New Roman"/>
        </w:rPr>
        <w:t>the United States must have complementary policies in place that deliver at least 0.32 GtCO2e of uncapped sector abatement by 2020</w:t>
      </w:r>
      <w:r w:rsidRPr="009E18DE">
        <w:rPr>
          <w:rStyle w:val="StyleUnderline"/>
          <w:rFonts w:ascii="Times New Roman" w:hAnsi="Times New Roman" w:cs="Times New Roman"/>
          <w:sz w:val="16"/>
          <w:u w:val="none"/>
        </w:rPr>
        <w:t>-beyond any abatement from domestic offsets-</w:t>
      </w:r>
      <w:r w:rsidRPr="009E18DE">
        <w:rPr>
          <w:rStyle w:val="StyleUnderline"/>
          <w:rFonts w:ascii="Times New Roman" w:hAnsi="Times New Roman" w:cs="Times New Roman"/>
        </w:rPr>
        <w:t>to meet our overall target.</w:t>
      </w:r>
      <w:r w:rsidRPr="009E18DE">
        <w:rPr>
          <w:rStyle w:val="StyleUnderline"/>
          <w:rFonts w:ascii="Times New Roman" w:hAnsi="Times New Roman" w:cs="Times New Roman"/>
          <w:sz w:val="16"/>
          <w:u w:val="none"/>
        </w:rPr>
        <w:t xml:space="preserve"> According to the EPA, in 2020, incentives of $15 to 20 per ton of Co2e abatement could drive sufficient investment in the necessary number of tons at an approximate cost of $4.8 to 6.4 billion, representing roughly 3 to 4 percent of allowance auction revenues" </w:t>
      </w:r>
      <w:r w:rsidRPr="009E18DE">
        <w:rPr>
          <w:rStyle w:val="StyleUnderline"/>
          <w:rFonts w:ascii="Times New Roman" w:hAnsi="Times New Roman" w:cs="Times New Roman"/>
        </w:rPr>
        <w:t>Over time, these incentives could be phased out if the emissions threshold for capped entities is gradually reduced to capture smaller sources in all sectors and baselines for good practices in agriculture</w:t>
      </w:r>
      <w:r w:rsidRPr="009E18DE">
        <w:rPr>
          <w:rStyle w:val="StyleUnderline"/>
          <w:rFonts w:ascii="Times New Roman" w:hAnsi="Times New Roman" w:cs="Times New Roman"/>
          <w:sz w:val="16"/>
          <w:u w:val="none"/>
        </w:rPr>
        <w:t xml:space="preserve"> and forestry are revised upward. </w:t>
      </w:r>
      <w:r w:rsidRPr="009E18DE">
        <w:rPr>
          <w:rStyle w:val="StyleUnderline"/>
          <w:rFonts w:ascii="Times New Roman" w:hAnsi="Times New Roman" w:cs="Times New Roman"/>
        </w:rPr>
        <w:t>Once the EPA has ensured the necessary economy-wide reductions through capping, setting mandates, and establishing performance based incentives</w:t>
      </w:r>
      <w:r w:rsidRPr="009E18DE">
        <w:rPr>
          <w:rStyle w:val="StyleUnderline"/>
          <w:rFonts w:ascii="Times New Roman" w:hAnsi="Times New Roman" w:cs="Times New Roman"/>
          <w:sz w:val="16"/>
          <w:u w:val="none"/>
        </w:rPr>
        <w:t xml:space="preserve"> targeted at domestic uncapped sectors</w:t>
      </w:r>
      <w:r w:rsidRPr="009E18DE">
        <w:rPr>
          <w:rStyle w:val="StyleUnderline"/>
          <w:rFonts w:ascii="Times New Roman" w:hAnsi="Times New Roman" w:cs="Times New Roman"/>
        </w:rPr>
        <w:t>, it can then define eligibility standards</w:t>
      </w:r>
      <w:r w:rsidRPr="009E18DE">
        <w:rPr>
          <w:rStyle w:val="StyleUnderline"/>
          <w:rFonts w:ascii="Times New Roman" w:hAnsi="Times New Roman" w:cs="Times New Roman"/>
          <w:sz w:val="16"/>
          <w:u w:val="none"/>
        </w:rPr>
        <w:t xml:space="preserve"> for both domestic and international offsets as a cost-containment strategy. Investing in our recovery by jumpstarting abatement in the domestic agricultural sector. </w:t>
      </w:r>
      <w:r w:rsidRPr="009E18DE">
        <w:rPr>
          <w:rStyle w:val="StyleUnderline"/>
          <w:rFonts w:ascii="Times New Roman" w:hAnsi="Times New Roman" w:cs="Times New Roman"/>
        </w:rPr>
        <w:t>Making immediate investments in the domestic agricultural sector should be part of a “cap-and-recover” policy package</w:t>
      </w:r>
      <w:r w:rsidRPr="009E18DE">
        <w:rPr>
          <w:rStyle w:val="StyleUnderline"/>
          <w:rFonts w:ascii="Times New Roman" w:hAnsi="Times New Roman" w:cs="Times New Roman"/>
          <w:sz w:val="16"/>
          <w:u w:val="none"/>
        </w:rPr>
        <w:t xml:space="preserve">. </w:t>
      </w:r>
      <w:r w:rsidRPr="009E18DE">
        <w:rPr>
          <w:rStyle w:val="StyleUnderline"/>
          <w:rFonts w:ascii="Times New Roman" w:hAnsi="Times New Roman" w:cs="Times New Roman"/>
        </w:rPr>
        <w:t>Allowance auction revenues could be pulled forward so that performance-based incentive dollars could be pumped into the economy</w:t>
      </w:r>
      <w:r w:rsidRPr="009E18DE">
        <w:rPr>
          <w:rStyle w:val="StyleUnderline"/>
          <w:rFonts w:ascii="Times New Roman" w:hAnsi="Times New Roman" w:cs="Times New Roman"/>
          <w:sz w:val="16"/>
          <w:u w:val="none"/>
        </w:rPr>
        <w:t xml:space="preserve"> during 2009 to 2013, preceding the launch of a US. carbon market. </w:t>
      </w:r>
      <w:r w:rsidRPr="009E18DE">
        <w:rPr>
          <w:rStyle w:val="StyleUnderline"/>
          <w:rFonts w:ascii="Times New Roman" w:hAnsi="Times New Roman" w:cs="Times New Roman"/>
        </w:rPr>
        <w:t>The initiative would target high-cost, high-quality, and easy-to-measure abatement opportunities</w:t>
      </w:r>
      <w:r w:rsidRPr="009E18DE">
        <w:rPr>
          <w:rStyle w:val="StyleUnderline"/>
          <w:rFonts w:ascii="Times New Roman" w:hAnsi="Times New Roman" w:cs="Times New Roman"/>
          <w:sz w:val="16"/>
          <w:u w:val="none"/>
        </w:rPr>
        <w:t>, such as methane capture in livestock manure lagoons</w:t>
      </w:r>
      <w:r w:rsidRPr="009E18DE">
        <w:rPr>
          <w:rFonts w:ascii="Times New Roman" w:hAnsi="Times New Roman" w:cs="Times New Roman"/>
          <w:sz w:val="16"/>
        </w:rPr>
        <w:t xml:space="preserve">, thereby encouraging capital investment in equipment such as anaerobic digesters. </w:t>
      </w:r>
      <w:r w:rsidRPr="009E18DE">
        <w:rPr>
          <w:rStyle w:val="StyleUnderline"/>
          <w:rFonts w:ascii="Times New Roman" w:hAnsi="Times New Roman" w:cs="Times New Roman"/>
        </w:rPr>
        <w:t>Incentives</w:t>
      </w:r>
      <w:r w:rsidRPr="009E18DE">
        <w:rPr>
          <w:rStyle w:val="StyleUnderline"/>
          <w:rFonts w:ascii="Times New Roman" w:hAnsi="Times New Roman" w:cs="Times New Roman"/>
          <w:sz w:val="16"/>
          <w:u w:val="none"/>
        </w:rPr>
        <w:t xml:space="preserve"> </w:t>
      </w:r>
      <w:r w:rsidRPr="009E18DE">
        <w:rPr>
          <w:rStyle w:val="StyleUnderline"/>
          <w:rFonts w:ascii="Times New Roman" w:hAnsi="Times New Roman" w:cs="Times New Roman"/>
        </w:rPr>
        <w:t>would also encourage enhanced soil carbon sequestration and reduced nitrous oxide emissions through more efficient fertilizer application on farms</w:t>
      </w:r>
      <w:r w:rsidRPr="009E18DE">
        <w:rPr>
          <w:rStyle w:val="StyleUnderline"/>
          <w:rFonts w:ascii="Times New Roman" w:hAnsi="Times New Roman" w:cs="Times New Roman"/>
          <w:sz w:val="16"/>
          <w:u w:val="none"/>
        </w:rPr>
        <w:t xml:space="preserve">. </w:t>
      </w:r>
      <w:r w:rsidRPr="009E18DE">
        <w:rPr>
          <w:rStyle w:val="StyleUnderline"/>
          <w:rFonts w:ascii="Times New Roman" w:hAnsi="Times New Roman" w:cs="Times New Roman"/>
        </w:rPr>
        <w:t>Such an investment would help develop key infrastructure for uncapped sector involvement in cap-and-trade</w:t>
      </w:r>
      <w:r w:rsidRPr="009E18DE">
        <w:rPr>
          <w:rStyle w:val="StyleUnderline"/>
          <w:rFonts w:ascii="Times New Roman" w:hAnsi="Times New Roman" w:cs="Times New Roman"/>
          <w:sz w:val="16"/>
          <w:u w:val="none"/>
        </w:rPr>
        <w:t xml:space="preserve">, including regulatory capacity, </w:t>
      </w:r>
      <w:r w:rsidRPr="009E18DE">
        <w:rPr>
          <w:rStyle w:val="StyleUnderline"/>
          <w:rFonts w:ascii="Times New Roman" w:hAnsi="Times New Roman" w:cs="Times New Roman"/>
        </w:rPr>
        <w:t>and build confidence in the viability of a federal incentive program for the agricultural sector</w:t>
      </w:r>
      <w:r w:rsidRPr="009E18DE">
        <w:rPr>
          <w:rStyle w:val="StyleUnderline"/>
          <w:rFonts w:ascii="Times New Roman" w:hAnsi="Times New Roman" w:cs="Times New Roman"/>
          <w:sz w:val="16"/>
          <w:u w:val="none"/>
        </w:rPr>
        <w:t xml:space="preserve">. </w:t>
      </w:r>
    </w:p>
    <w:p w14:paraId="651184E8" w14:textId="3714FCB9" w:rsidR="006F0FE1" w:rsidRPr="009E18DE" w:rsidRDefault="006F0FE1" w:rsidP="006F0FE1">
      <w:pPr>
        <w:pStyle w:val="Heading3"/>
      </w:pPr>
      <w:r w:rsidRPr="009E18DE">
        <w:t>Performance Based Policies Solve</w:t>
      </w:r>
    </w:p>
    <w:p w14:paraId="6D958DD3" w14:textId="77777777" w:rsidR="006F0FE1" w:rsidRPr="009E18DE" w:rsidRDefault="006F0FE1" w:rsidP="006F0FE1">
      <w:pPr>
        <w:pStyle w:val="Heading4"/>
      </w:pPr>
      <w:r w:rsidRPr="009E18DE">
        <w:t xml:space="preserve">Performance based solutions are most effective – its key to flexible adoption from farmers at a lower cost than status quo regulatory frameworks </w:t>
      </w:r>
    </w:p>
    <w:p w14:paraId="1D6ECB7E" w14:textId="77777777" w:rsidR="006F0FE1" w:rsidRPr="009E18DE" w:rsidRDefault="006F0FE1" w:rsidP="006F0FE1">
      <w:r w:rsidRPr="009E18DE">
        <w:rPr>
          <w:rStyle w:val="Style13ptBold"/>
        </w:rPr>
        <w:t>Ribaudo et al 2014</w:t>
      </w:r>
      <w:r w:rsidRPr="009E18DE">
        <w:t xml:space="preserve"> – an Economist at U.S. Department of Agriculture based in Washington, D.C.</w:t>
      </w:r>
    </w:p>
    <w:p w14:paraId="3E8173B8" w14:textId="77777777" w:rsidR="006F0FE1" w:rsidRPr="009E18DE" w:rsidRDefault="006F0FE1" w:rsidP="006F0FE1">
      <w:r w:rsidRPr="009E18DE">
        <w:t>by Marc Ribaudo, Jeff Savage, and Marcel Aillery July 7 2014  “Managing the Costs of Reducing Agriculture’s Footprint on the Chesapeake Bay” https://www.ers.usda.gov/amber-waves/2014/july/managing-the-costs-of-reducing-agriculture-s-footprint-on-the-chesapeake-bay/</w:t>
      </w:r>
    </w:p>
    <w:p w14:paraId="0741369C" w14:textId="77777777" w:rsidR="006F0FE1" w:rsidRPr="009E18DE" w:rsidRDefault="006F0FE1" w:rsidP="006F0FE1">
      <w:pPr>
        <w:rPr>
          <w:rStyle w:val="StyleUnderline"/>
        </w:rPr>
      </w:pPr>
      <w:r w:rsidRPr="009E18DE">
        <w:rPr>
          <w:rStyle w:val="StyleUnderline"/>
        </w:rPr>
        <w:t>Performance-based policies are a</w:t>
      </w:r>
      <w:r w:rsidRPr="009E18DE">
        <w:t xml:space="preserve"> relatively </w:t>
      </w:r>
      <w:r w:rsidRPr="009E18DE">
        <w:rPr>
          <w:rStyle w:val="StyleUnderline"/>
        </w:rPr>
        <w:t>new addition to</w:t>
      </w:r>
      <w:r w:rsidRPr="009E18DE">
        <w:t xml:space="preserve"> the </w:t>
      </w:r>
      <w:r w:rsidRPr="009E18DE">
        <w:rPr>
          <w:rStyle w:val="StyleUnderline"/>
        </w:rPr>
        <w:t>conservation</w:t>
      </w:r>
      <w:r w:rsidRPr="009E18DE">
        <w:t xml:space="preserve"> toolbox. </w:t>
      </w:r>
      <w:r w:rsidRPr="009E18DE">
        <w:rPr>
          <w:rStyle w:val="StyleUnderline"/>
        </w:rPr>
        <w:t>Basing payments on environmental performance</w:t>
      </w:r>
      <w:r w:rsidRPr="009E18DE">
        <w:t xml:space="preserve">, </w:t>
      </w:r>
      <w:r w:rsidRPr="009E18DE">
        <w:rPr>
          <w:rStyle w:val="StyleUnderline"/>
        </w:rPr>
        <w:t>measured through monitoring or estimated with models, can benefit farmers who can provide the greatest pollution abatement for the least cost.</w:t>
      </w:r>
      <w:r w:rsidRPr="009E18DE">
        <w:t xml:space="preserve"> The USDA Conservation Stewardship Program bases some of its payments on performance. </w:t>
      </w:r>
      <w:r w:rsidRPr="009E18DE">
        <w:rPr>
          <w:rStyle w:val="StyleUnderline"/>
        </w:rPr>
        <w:t xml:space="preserve">Water quality trading programs that allow regulated sources of pollution to purchase offsets from unregulated sources are </w:t>
      </w:r>
      <w:r w:rsidRPr="009E18DE">
        <w:t>also</w:t>
      </w:r>
      <w:r w:rsidRPr="009E18DE">
        <w:rPr>
          <w:rStyle w:val="StyleUnderline"/>
        </w:rPr>
        <w:t xml:space="preserve"> performance-based </w:t>
      </w:r>
      <w:r w:rsidRPr="009E18DE">
        <w:t xml:space="preserve">(see “Agriculture and Water Quality Trading: Exploring the Possibilities” in Amber Waves, 2009). </w:t>
      </w:r>
      <w:r w:rsidRPr="009E18DE">
        <w:rPr>
          <w:rStyle w:val="StyleUnderline"/>
        </w:rPr>
        <w:t>Most of the States in the watershed have developed trading programs, but most successful trades involve point-sources whose pollution discharges can be monitored.</w:t>
      </w:r>
      <w:r w:rsidRPr="009E18DE">
        <w:t xml:space="preserve"> </w:t>
      </w:r>
      <w:r w:rsidRPr="009E18DE">
        <w:rPr>
          <w:rStyle w:val="StyleUnderline"/>
        </w:rPr>
        <w:t>Field-scale process models can provide the ability to implement performance-based policies where actual monitoring is impractical</w:t>
      </w:r>
      <w:r w:rsidRPr="009E18DE">
        <w:t xml:space="preserve"> (which is the case for nonpoint-source pollution). How well a model-based performance approach works in practice has not yet been demonstrated, as the accuracy and public acceptance of such models remain open to question. </w:t>
      </w:r>
      <w:r w:rsidRPr="009E18DE">
        <w:rPr>
          <w:rStyle w:val="StyleUnderline"/>
        </w:rPr>
        <w:t>The practice-based approach for pollution abatement is much more familiar to farmers.</w:t>
      </w:r>
      <w:r w:rsidRPr="009E18DE">
        <w:t xml:space="preserve"> Adoption of water quality-enhancing conservation measures is encouraged under current conservation programs, including USDA’s Environmental Quality Incentives Program (EQIP), by providing financial and technical assistance. The same practices could be required through regulation, as has been done in some States. </w:t>
      </w:r>
      <w:r w:rsidRPr="009E18DE">
        <w:rPr>
          <w:rStyle w:val="StyleUnderline"/>
        </w:rPr>
        <w:t>The major difference between the two approaches, from the farm operator’s perspective, is that performance-based policies let farmers decide how pollution will be reduced</w:t>
      </w:r>
      <w:r w:rsidRPr="009E18DE">
        <w:t xml:space="preserve">, </w:t>
      </w:r>
      <w:r w:rsidRPr="009E18DE">
        <w:rPr>
          <w:rStyle w:val="StyleUnderline"/>
        </w:rPr>
        <w:t>while practice-based policies limit farmers’ management choices by encouraging or mandating adoption of a specific set of practices</w:t>
      </w:r>
      <w:r w:rsidRPr="009E18DE">
        <w:t xml:space="preserve">. In our analysis, we had available three representative management systems that farmers could adopt to address the Bay’s water quality concerns: cover crops, nutrient management, and water erosion controls. We found the following: Hypothetical </w:t>
      </w:r>
      <w:r w:rsidRPr="009E18DE">
        <w:rPr>
          <w:rStyle w:val="Emphasis"/>
        </w:rPr>
        <w:t>performance-based policies could achieve pollutant reduction goals at a much lower cost than practice-based policies</w:t>
      </w:r>
      <w:r w:rsidRPr="009E18DE">
        <w:t xml:space="preserve">, </w:t>
      </w:r>
      <w:r w:rsidRPr="009E18DE">
        <w:rPr>
          <w:rStyle w:val="StyleUnderline"/>
        </w:rPr>
        <w:t>ignoring information, regulatory, and other transactions costs</w:t>
      </w:r>
      <w:r w:rsidRPr="009E18DE">
        <w:t xml:space="preserve">. Our most efficient </w:t>
      </w:r>
      <w:r w:rsidRPr="009E18DE">
        <w:rPr>
          <w:rStyle w:val="Emphasis"/>
        </w:rPr>
        <w:t>practice-based policy was</w:t>
      </w:r>
      <w:r w:rsidRPr="009E18DE">
        <w:t xml:space="preserve"> more than </w:t>
      </w:r>
      <w:r w:rsidRPr="009E18DE">
        <w:rPr>
          <w:rStyle w:val="Emphasis"/>
        </w:rPr>
        <w:t>six times more costly than the performance-based policy.</w:t>
      </w:r>
      <w:r w:rsidRPr="009E18DE">
        <w:t xml:space="preserve"> </w:t>
      </w:r>
      <w:r w:rsidRPr="009E18DE">
        <w:rPr>
          <w:rStyle w:val="StyleUnderline"/>
        </w:rPr>
        <w:t>If properly operationalized, such policies tap into farmers’ understanding of their operations and enable them to combine inputs</w:t>
      </w:r>
      <w:r w:rsidRPr="009E18DE">
        <w:t xml:space="preserve"> most </w:t>
      </w:r>
      <w:r w:rsidRPr="009E18DE">
        <w:rPr>
          <w:rStyle w:val="StyleUnderline"/>
        </w:rPr>
        <w:t>effectively</w:t>
      </w:r>
      <w:r w:rsidRPr="009E18DE">
        <w:t xml:space="preserve"> in order to achieve an environmental goal. </w:t>
      </w:r>
      <w:r w:rsidRPr="009E18DE">
        <w:rPr>
          <w:rStyle w:val="StyleUnderline"/>
        </w:rPr>
        <w:t>By selecting the fields and practices that offer the most bang-for-the-buck, this performance-based approach could</w:t>
      </w:r>
      <w:r w:rsidRPr="009E18DE">
        <w:t xml:space="preserve"> hypothetically </w:t>
      </w:r>
      <w:r w:rsidRPr="009E18DE">
        <w:rPr>
          <w:rStyle w:val="StyleUnderline"/>
        </w:rPr>
        <w:t>lower costs to reach water quality targets by requiring far fewer acres to be treated</w:t>
      </w:r>
      <w:r w:rsidRPr="009E18DE">
        <w:t xml:space="preserve">. Performance approaches can be through financial incentives (a subsidy for pollution reduced or a tax on pollution delivered) or in the form of a regulatory restriction on the amount of pollutants delivered. </w:t>
      </w:r>
      <w:r w:rsidRPr="009E18DE">
        <w:rPr>
          <w:rStyle w:val="StyleUnderline"/>
        </w:rPr>
        <w:t>The problem with implementing such policies is that measuring and assigning responsibility for nonpoint-source pollutants is still inherently difficult and costly</w:t>
      </w:r>
      <w:r w:rsidRPr="009E18DE">
        <w:t xml:space="preserve">, </w:t>
      </w:r>
      <w:r w:rsidRPr="009E18DE">
        <w:rPr>
          <w:rStyle w:val="StyleUnderline"/>
        </w:rPr>
        <w:t>although modeling tools are being developed and applied in pilot water quality trading programs</w:t>
      </w:r>
      <w:r w:rsidRPr="009E18DE">
        <w:t xml:space="preserve">. </w:t>
      </w:r>
      <w:r w:rsidRPr="009E18DE">
        <w:rPr>
          <w:rStyle w:val="StyleUnderline"/>
        </w:rPr>
        <w:t>No policy is economically efficient if the value of the resulting benefits is outweighed by information and transactions costs needed to implement it</w:t>
      </w:r>
      <w:r w:rsidRPr="009E18DE">
        <w:t xml:space="preserve">. </w:t>
      </w:r>
      <w:r w:rsidRPr="009E18DE">
        <w:rPr>
          <w:rStyle w:val="StyleUnderline"/>
        </w:rPr>
        <w:t>Modeling tools have the potential of reducing the information and transactions costs</w:t>
      </w:r>
      <w:r w:rsidRPr="009E18DE">
        <w:t xml:space="preserve">, relative to costly ongoing monitoring of nonpoint sources of pollution that has hampered wider adoption of performance-based policies to date. On the other hand, </w:t>
      </w:r>
      <w:r w:rsidRPr="009E18DE">
        <w:rPr>
          <w:rStyle w:val="StyleUnderline"/>
        </w:rPr>
        <w:t xml:space="preserve">modeling approaches provide measures of expected performance, rather than actual performance, and </w:t>
      </w:r>
      <w:r w:rsidRPr="009E18DE">
        <w:t xml:space="preserve">thus </w:t>
      </w:r>
      <w:r w:rsidRPr="009E18DE">
        <w:rPr>
          <w:rStyle w:val="StyleUnderline"/>
        </w:rPr>
        <w:t>are less accurate</w:t>
      </w:r>
      <w:r w:rsidRPr="009E18DE">
        <w:t xml:space="preserve">. Choosing among alternative policy instruments will necessarily entail making tradeoffs between potential efficiency gains, information and other costs necessary to implement a policy, and the level of accuracy required. </w:t>
      </w:r>
      <w:r w:rsidRPr="009E18DE">
        <w:rPr>
          <w:rStyle w:val="StyleUnderline"/>
        </w:rPr>
        <w:t xml:space="preserve">A targeting scheme that includes factors related to water quality improved cost-effectiveness. </w:t>
      </w:r>
      <w:r w:rsidRPr="009E18DE">
        <w:t xml:space="preserve">Targeting on the NRCS measure of treatment need (fields inherently at risk to pollutant loss without adequate conservation treatments) and other factors related to water quality risk improved cost-effectiveness relative to an E3 approach. We found that </w:t>
      </w:r>
      <w:r w:rsidRPr="009E18DE">
        <w:rPr>
          <w:rStyle w:val="StyleUnderline"/>
        </w:rPr>
        <w:t>concentrating on cropland with high treatment need or in close proximity to water would provide the lowest cost option for meeting water quality goals under a practice-based approach.</w:t>
      </w:r>
    </w:p>
    <w:p w14:paraId="6BD8AD33" w14:textId="6E95513B" w:rsidR="006F0FE1" w:rsidRPr="009E18DE" w:rsidRDefault="006F0FE1" w:rsidP="006F0FE1">
      <w:pPr>
        <w:pStyle w:val="Heading4"/>
      </w:pPr>
      <w:r w:rsidRPr="009E18DE">
        <w:t>Performance-based approaches are key – enables widespread adoption at a fraction of the cost</w:t>
      </w:r>
    </w:p>
    <w:p w14:paraId="72797602" w14:textId="77777777" w:rsidR="006F0FE1" w:rsidRPr="009E18DE" w:rsidRDefault="006F0FE1" w:rsidP="006F0FE1">
      <w:r w:rsidRPr="009E18DE">
        <w:rPr>
          <w:rStyle w:val="Style13ptBold"/>
        </w:rPr>
        <w:t>Ribaudo et al 2014</w:t>
      </w:r>
      <w:r w:rsidRPr="009E18DE">
        <w:t xml:space="preserve"> – an Economist at U.S. Department of Agriculture based in Washington, D.C.</w:t>
      </w:r>
    </w:p>
    <w:p w14:paraId="38B12DED" w14:textId="77777777" w:rsidR="006F0FE1" w:rsidRPr="009E18DE" w:rsidRDefault="006F0FE1" w:rsidP="006F0FE1">
      <w:r w:rsidRPr="009E18DE">
        <w:t>by Marc Ribaudo, Jeff Savage, and Marcel Aillery July 7 2014  “Managing the Costs of Reducing Agriculture’s Footprint on the Chesapeake Bay” https://www.ers.usda.gov/amber-waves/2014/july/managing-the-costs-of-reducing-agriculture-s-footprint-on-the-chesapeake-bay/</w:t>
      </w:r>
    </w:p>
    <w:p w14:paraId="0765F5DB" w14:textId="715A3041" w:rsidR="006F0FE1" w:rsidRPr="009E18DE" w:rsidRDefault="006F0FE1" w:rsidP="006F0FE1">
      <w:pPr>
        <w:rPr>
          <w:sz w:val="16"/>
        </w:rPr>
      </w:pPr>
      <w:r w:rsidRPr="009E18DE">
        <w:rPr>
          <w:sz w:val="16"/>
        </w:rPr>
        <w:t xml:space="preserve">State programs for meeting the TMDL water quality goals are moving ahead. </w:t>
      </w:r>
      <w:r w:rsidRPr="009E18DE">
        <w:rPr>
          <w:rStyle w:val="StyleUnderline"/>
        </w:rPr>
        <w:t>Public programs</w:t>
      </w:r>
      <w:r w:rsidRPr="009E18DE">
        <w:rPr>
          <w:sz w:val="16"/>
        </w:rPr>
        <w:t xml:space="preserve"> </w:t>
      </w:r>
      <w:r w:rsidRPr="009E18DE">
        <w:rPr>
          <w:rStyle w:val="StyleUnderline"/>
        </w:rPr>
        <w:t>are providing</w:t>
      </w:r>
      <w:r w:rsidRPr="009E18DE">
        <w:rPr>
          <w:sz w:val="16"/>
        </w:rPr>
        <w:t xml:space="preserve"> (mostly) </w:t>
      </w:r>
      <w:r w:rsidRPr="009E18DE">
        <w:rPr>
          <w:rStyle w:val="StyleUnderline"/>
        </w:rPr>
        <w:t>voluntary incentives to adopt</w:t>
      </w:r>
      <w:r w:rsidRPr="009E18DE">
        <w:rPr>
          <w:sz w:val="16"/>
        </w:rPr>
        <w:t xml:space="preserve"> particular </w:t>
      </w:r>
      <w:r w:rsidRPr="009E18DE">
        <w:rPr>
          <w:rStyle w:val="StyleUnderline"/>
        </w:rPr>
        <w:t>practices</w:t>
      </w:r>
      <w:r w:rsidRPr="009E18DE">
        <w:rPr>
          <w:sz w:val="16"/>
        </w:rPr>
        <w:t xml:space="preserve">. The cost-effectiveness of these traditional practice-based policies for reducing pollution to the Chesapeake Bay can be potentially improved through targeting. But </w:t>
      </w:r>
      <w:r w:rsidRPr="009E18DE">
        <w:rPr>
          <w:rStyle w:val="Emphasis"/>
        </w:rPr>
        <w:t xml:space="preserve">the greatest opportunities may lie with performance-based approaches </w:t>
      </w:r>
      <w:r w:rsidRPr="009E18DE">
        <w:rPr>
          <w:rStyle w:val="StyleUnderline"/>
        </w:rPr>
        <w:t>if they can be implemented in a way that accurately and inexpensively measures and attributes pollution reductions among nonpoint sources of nutrient pollution</w:t>
      </w:r>
      <w:r w:rsidRPr="009E18DE">
        <w:rPr>
          <w:sz w:val="16"/>
        </w:rPr>
        <w:t xml:space="preserve">. </w:t>
      </w:r>
      <w:r w:rsidRPr="009E18DE">
        <w:rPr>
          <w:rStyle w:val="StyleUnderline"/>
        </w:rPr>
        <w:t>Given the</w:t>
      </w:r>
      <w:r w:rsidRPr="009E18DE">
        <w:rPr>
          <w:sz w:val="16"/>
        </w:rPr>
        <w:t xml:space="preserve"> considerable c</w:t>
      </w:r>
      <w:r w:rsidRPr="009E18DE">
        <w:rPr>
          <w:rStyle w:val="StyleUnderline"/>
        </w:rPr>
        <w:t xml:space="preserve">ost savings that a performance-based approach would </w:t>
      </w:r>
      <w:r w:rsidRPr="009E18DE">
        <w:rPr>
          <w:sz w:val="16"/>
        </w:rPr>
        <w:t xml:space="preserve">potentially </w:t>
      </w:r>
      <w:r w:rsidRPr="009E18DE">
        <w:rPr>
          <w:rStyle w:val="StyleUnderline"/>
        </w:rPr>
        <w:t>provide</w:t>
      </w:r>
      <w:r w:rsidRPr="009E18DE">
        <w:rPr>
          <w:sz w:val="16"/>
        </w:rPr>
        <w:t xml:space="preserve">, </w:t>
      </w:r>
      <w:r w:rsidRPr="009E18DE">
        <w:rPr>
          <w:rStyle w:val="StyleUnderline"/>
        </w:rPr>
        <w:t>making use of available modeling tools and developing better ones to quantify environmental performance could provide significant payoffs</w:t>
      </w:r>
      <w:r w:rsidRPr="009E18DE">
        <w:rPr>
          <w:sz w:val="16"/>
        </w:rPr>
        <w:t>. While the cost of developing, testing, and verifying model-based performance measures and gaining their acceptance among regulators, program participants, and the public has slowed their implementation, the research reported here provides a rough estimate of the potential benefit of doing so. Finding ways to reduce the modeling and transaction costs implicit in performance-based policy approaches could be a fruitful area for research.</w:t>
      </w:r>
    </w:p>
    <w:p w14:paraId="01468744" w14:textId="55C41876" w:rsidR="006F0FE1" w:rsidRPr="009E18DE" w:rsidRDefault="006F0FE1" w:rsidP="006F0FE1">
      <w:pPr>
        <w:pStyle w:val="Heading3"/>
      </w:pPr>
      <w:r w:rsidRPr="009E18DE">
        <w:t>Solvency</w:t>
      </w:r>
    </w:p>
    <w:p w14:paraId="4A88BF07" w14:textId="77777777" w:rsidR="006F0FE1" w:rsidRPr="009E18DE" w:rsidRDefault="006F0FE1" w:rsidP="006F0FE1">
      <w:pPr>
        <w:pStyle w:val="Heading4"/>
      </w:pPr>
      <w:r w:rsidRPr="009E18DE">
        <w:t xml:space="preserve">Only voluntary action solves – it enables flexible solutions that fit specific needs of the farmers </w:t>
      </w:r>
    </w:p>
    <w:p w14:paraId="7B1552E5" w14:textId="77777777" w:rsidR="006F0FE1" w:rsidRPr="009E18DE" w:rsidRDefault="006F0FE1" w:rsidP="006F0FE1">
      <w:r w:rsidRPr="009E18DE">
        <w:rPr>
          <w:rStyle w:val="Style13ptBold"/>
        </w:rPr>
        <w:t>Swoboda 2015</w:t>
      </w:r>
      <w:r w:rsidRPr="009E18DE">
        <w:t xml:space="preserve"> - Editor, Wallaces Farmer , at Farm Progress Companies based in Irving, Texas</w:t>
      </w:r>
    </w:p>
    <w:p w14:paraId="7C1A15D8" w14:textId="77777777" w:rsidR="006F0FE1" w:rsidRPr="009E18DE" w:rsidRDefault="006F0FE1" w:rsidP="006F0FE1">
      <w:r w:rsidRPr="009E18DE">
        <w:t>Rod Swoboda January 13 2015  “Farmers Need To Voluntarily Reduce Fertilizer Runoff” https://www.farmprogress.com/story-farmers-need-voluntarily-reduce-fertilizer-runoff-9-65610</w:t>
      </w:r>
    </w:p>
    <w:p w14:paraId="0FC50D03" w14:textId="77777777" w:rsidR="006F0FE1" w:rsidRPr="009E18DE" w:rsidRDefault="006F0FE1" w:rsidP="006F0FE1">
      <w:pPr>
        <w:rPr>
          <w:rStyle w:val="Emphasis"/>
        </w:rPr>
      </w:pPr>
      <w:r w:rsidRPr="009E18DE">
        <w:rPr>
          <w:sz w:val="16"/>
        </w:rPr>
        <w:t xml:space="preserve">Speaking at a session of the Iowa Farm Bureau annual meeting in Des Moines this week, Iowa Secretary of Agriculture Bill Northey told farmers that </w:t>
      </w:r>
      <w:r w:rsidRPr="009E18DE">
        <w:rPr>
          <w:rStyle w:val="StyleUnderline"/>
        </w:rPr>
        <w:t xml:space="preserve">regulators from the U.S. Environmental Protection Agency </w:t>
      </w:r>
      <w:r w:rsidRPr="009E18DE">
        <w:rPr>
          <w:sz w:val="16"/>
        </w:rPr>
        <w:t xml:space="preserve">and other government agencies </w:t>
      </w:r>
      <w:r w:rsidRPr="009E18DE">
        <w:rPr>
          <w:rStyle w:val="StyleUnderline"/>
        </w:rPr>
        <w:t>are certain to seek mandatory actions on farms if landowners don't show they can reduce the amount of runoff pollution</w:t>
      </w:r>
      <w:r w:rsidRPr="009E18DE">
        <w:rPr>
          <w:sz w:val="16"/>
        </w:rPr>
        <w:t xml:space="preserve"> making its way into Iowa streams and rivers. Nitrate and phosphorus are ending up in the Gulf of Mexico, the home of the largest commercial fishing and shrimping industry in the United States, and government regulators are poised to force farmers in states like Iowa to change how they farm the land if farmers don't take action voluntarily to reduce the runoff. Northey, a farmer himself as well as the top government agriculture official in Iowa, said, "If we don't address these issues ourselves, we should expect regulation." Northey noted that he and Iowa Gov. Terry Branstad and Iowa Department of Natural Resources chief Chuck Gipp introduced the Iowa Nutrient Reduction Strategy at a press conference on November 19 at the state capitol in Des Moines. That report lays out the voluntary options for farmers to take on their farms to reduce the pollution. "</w:t>
      </w:r>
      <w:r w:rsidRPr="009E18DE">
        <w:rPr>
          <w:rStyle w:val="StyleUnderline"/>
        </w:rPr>
        <w:t>As farmers we want to be part of the solution by finding out how we can do a better job,"</w:t>
      </w:r>
      <w:r w:rsidRPr="009E18DE">
        <w:rPr>
          <w:sz w:val="16"/>
        </w:rPr>
        <w:t xml:space="preserve"> said Northey. "We each need to find out what works best. I think using one or two of the best management practices for each farm will meet the goal that has been set for our state, which is to reduce nitrogen and phosphorus runoff by 45%." </w:t>
      </w:r>
      <w:r w:rsidRPr="009E18DE">
        <w:rPr>
          <w:rStyle w:val="StyleUnderline"/>
        </w:rPr>
        <w:t>The varying geology and topography of the land</w:t>
      </w:r>
      <w:r w:rsidRPr="009E18DE">
        <w:rPr>
          <w:sz w:val="16"/>
        </w:rPr>
        <w:t xml:space="preserve">, even in a state as big as Iowa, </w:t>
      </w:r>
      <w:r w:rsidRPr="009E18DE">
        <w:rPr>
          <w:rStyle w:val="Emphasis"/>
        </w:rPr>
        <w:t>makes the kind of mandatory actions EPA has discussed for the Chesapeake Bay a bad idea to try to put to work in the Heartland of America,</w:t>
      </w:r>
      <w:r w:rsidRPr="009E18DE">
        <w:rPr>
          <w:sz w:val="16"/>
        </w:rPr>
        <w:t xml:space="preserve"> said Northey. "I believe now is the time for us as farmers to find the farming practices that work. This Iowa Nutrient Reduction Strategy is a voluntary plan and it is based on science. </w:t>
      </w:r>
      <w:r w:rsidRPr="009E18DE">
        <w:rPr>
          <w:rStyle w:val="Emphasis"/>
        </w:rPr>
        <w:t>It will not work if we don't voluntarily put these practices on the land."</w:t>
      </w:r>
    </w:p>
    <w:p w14:paraId="1590E437" w14:textId="77777777" w:rsidR="006F0FE1" w:rsidRPr="009E18DE" w:rsidRDefault="006F0FE1" w:rsidP="006F0FE1">
      <w:pPr>
        <w:pStyle w:val="Heading4"/>
      </w:pPr>
      <w:r w:rsidRPr="009E18DE">
        <w:t xml:space="preserve">Voluntary Actions are key – establishes flexible solutions and avoids regulation </w:t>
      </w:r>
    </w:p>
    <w:p w14:paraId="728FC754" w14:textId="77777777" w:rsidR="006F0FE1" w:rsidRPr="009E18DE" w:rsidRDefault="006F0FE1" w:rsidP="006F0FE1">
      <w:r w:rsidRPr="009E18DE">
        <w:rPr>
          <w:rStyle w:val="Style13ptBold"/>
        </w:rPr>
        <w:t>Swoboda 2015</w:t>
      </w:r>
      <w:r w:rsidRPr="009E18DE">
        <w:t xml:space="preserve"> - Editor, Wallaces Farmer , at Farm Progress Companies based in Irving, Texas</w:t>
      </w:r>
    </w:p>
    <w:p w14:paraId="10DEC7F2" w14:textId="77777777" w:rsidR="006F0FE1" w:rsidRPr="009E18DE" w:rsidRDefault="006F0FE1" w:rsidP="006F0FE1">
      <w:r w:rsidRPr="009E18DE">
        <w:t xml:space="preserve">Rod Swoboda January 13 2015  “Farmers Need To Voluntarily Reduce Fertilizer Runoff” </w:t>
      </w:r>
      <w:hyperlink r:id="rId43" w:history="1">
        <w:r w:rsidRPr="009E18DE">
          <w:rPr>
            <w:rStyle w:val="Hyperlink"/>
          </w:rPr>
          <w:t>https://www.farmprogress.com/story-farmers-need-voluntarily-reduce-fertilizer-runoff-9-65610</w:t>
        </w:r>
      </w:hyperlink>
    </w:p>
    <w:p w14:paraId="4DA94E14" w14:textId="77777777" w:rsidR="006F0FE1" w:rsidRPr="009E18DE" w:rsidRDefault="006F0FE1" w:rsidP="006F0FE1">
      <w:pPr>
        <w:rPr>
          <w:sz w:val="16"/>
        </w:rPr>
      </w:pPr>
      <w:r w:rsidRPr="009E18DE">
        <w:rPr>
          <w:sz w:val="16"/>
        </w:rPr>
        <w:t xml:space="preserve">Farmers are encouraged to participate in public comment period by going online The in-depth discussion forum on the 2012 Nutrient Management Strategy drew capacity crowds at the IFBF meeting. In addition to Northey and Lemke being part of the discussion panel, Iowa State University ag engineering professor Matt Helmers, a scientist who studies agricultural drainage and related issues, led the discussion and answered many questions from farmers. Helmers explained that the water quality plan provides several scenarios for conservation measures that would impact nutrient run-off in Iowa and farther down the Gulf. Northey concluded by emphasizing that </w:t>
      </w:r>
      <w:r w:rsidRPr="009E18DE">
        <w:rPr>
          <w:rStyle w:val="StyleUnderline"/>
        </w:rPr>
        <w:t>a science-based voluntary approach to conservation works best with all farmers</w:t>
      </w:r>
      <w:r w:rsidRPr="009E18DE">
        <w:rPr>
          <w:sz w:val="16"/>
        </w:rPr>
        <w:t xml:space="preserve">. "I do believe </w:t>
      </w:r>
      <w:r w:rsidRPr="009E18DE">
        <w:rPr>
          <w:rStyle w:val="StyleUnderline"/>
        </w:rPr>
        <w:t>now is the time for us as farmers to find these practices that will work in their own operation and use them</w:t>
      </w:r>
      <w:r w:rsidRPr="009E18DE">
        <w:rPr>
          <w:sz w:val="16"/>
        </w:rPr>
        <w:t xml:space="preserve">, to figure out how we each can do a better job," said Northey. "Again, let me emphasize that </w:t>
      </w:r>
      <w:r w:rsidRPr="009E18DE">
        <w:rPr>
          <w:rStyle w:val="StyleUnderline"/>
        </w:rPr>
        <w:t>this is a voluntary, science-based plan, but it does not work if we don't put these practices to work on our farms</w:t>
      </w:r>
      <w:r w:rsidRPr="009E18DE">
        <w:rPr>
          <w:sz w:val="16"/>
        </w:rPr>
        <w:t xml:space="preserve">. </w:t>
      </w:r>
      <w:r w:rsidRPr="009E18DE">
        <w:rPr>
          <w:rStyle w:val="StyleUnderline"/>
        </w:rPr>
        <w:t>We want to tell the story that we are making progress. This strategy is a better alternative than a one size fits all regulation that limits choices."</w:t>
      </w:r>
      <w:r w:rsidRPr="009E18DE">
        <w:rPr>
          <w:sz w:val="16"/>
        </w:rPr>
        <w:t xml:space="preserve"> Iowa farmers are encouraged to familiarize themselves with the water quality plan and participate in the online public comment period by going to the nutrient reduction strategy website. The 45-day comment period ends January 4, 2013. You can read the report on the website and also leave your comments there.</w:t>
      </w:r>
    </w:p>
    <w:p w14:paraId="106F9C42" w14:textId="77777777" w:rsidR="008C3F1A" w:rsidRPr="009E18DE" w:rsidRDefault="008C3F1A" w:rsidP="008C3F1A">
      <w:pPr>
        <w:pStyle w:val="Heading3"/>
      </w:pPr>
      <w:r w:rsidRPr="009E18DE">
        <w:t>AT Farmers Don’t Have Access</w:t>
      </w:r>
    </w:p>
    <w:p w14:paraId="24CA3777" w14:textId="77777777" w:rsidR="008C3F1A" w:rsidRPr="009E18DE" w:rsidRDefault="008C3F1A" w:rsidP="008C3F1A">
      <w:pPr>
        <w:pStyle w:val="Heading4"/>
      </w:pPr>
      <w:r w:rsidRPr="009E18DE">
        <w:t>Existing programs provide sufficient guidance towards better farming practices</w:t>
      </w:r>
    </w:p>
    <w:p w14:paraId="7CBE9F80" w14:textId="77777777" w:rsidR="008C3F1A" w:rsidRPr="009E18DE" w:rsidRDefault="008C3F1A" w:rsidP="008C3F1A">
      <w:r w:rsidRPr="009E18DE">
        <w:rPr>
          <w:rStyle w:val="Style13ptBold"/>
        </w:rPr>
        <w:t>Fisher et al. 2016</w:t>
      </w:r>
      <w:r w:rsidRPr="009E18DE">
        <w:t xml:space="preserve"> – PhD, Winrock International - Winrock International is a nonprofit organization whose mission is to increase economic opportunity, sustain natural resources, and protect the environment</w:t>
      </w:r>
    </w:p>
    <w:p w14:paraId="37F9F872" w14:textId="77777777" w:rsidR="008C3F1A" w:rsidRPr="009E18DE" w:rsidRDefault="008C3F1A" w:rsidP="008C3F1A">
      <w:r w:rsidRPr="009E18DE">
        <w:t>Kristin A. Fisher, Jonathan R. Winsten, Ph.D., Winrock International, Elisabeth Spratt, Winrock International, Ryan Anderson, Delta Institute, Ryan Smith, Delta Institute “Pay-For-Performance Conservation: A How-To Guide” Winrock International https://www.winrock.org/wp-content/uploads/2016/02/PfP-How-To-Guide-Final.pdf</w:t>
      </w:r>
    </w:p>
    <w:p w14:paraId="0BBD0C80" w14:textId="77777777" w:rsidR="008C3F1A" w:rsidRPr="009E18DE" w:rsidRDefault="008C3F1A" w:rsidP="008C3F1A">
      <w:r w:rsidRPr="009E18DE">
        <w:rPr>
          <w:rStyle w:val="StyleUnderline"/>
        </w:rPr>
        <w:t>Water quality impairments resulting</w:t>
      </w:r>
      <w:r w:rsidRPr="009E18DE">
        <w:t xml:space="preserve">, in part, </w:t>
      </w:r>
      <w:r w:rsidRPr="009E18DE">
        <w:rPr>
          <w:rStyle w:val="StyleUnderline"/>
        </w:rPr>
        <w:t>from agricultural nutrient runoff have remained stubbornly difficult to solve in the U</w:t>
      </w:r>
      <w:r w:rsidRPr="009E18DE">
        <w:t xml:space="preserve">nited </w:t>
      </w:r>
      <w:r w:rsidRPr="009E18DE">
        <w:rPr>
          <w:rStyle w:val="StyleUnderline"/>
        </w:rPr>
        <w:t>S</w:t>
      </w:r>
      <w:r w:rsidRPr="009E18DE">
        <w:t xml:space="preserve">tates. </w:t>
      </w:r>
      <w:r w:rsidRPr="009E18DE">
        <w:rPr>
          <w:rStyle w:val="StyleUnderline"/>
        </w:rPr>
        <w:t>In U.S. freshwaters alone, the cost of eutrophication is estimated to total at least $2.2 billion annually</w:t>
      </w:r>
      <w:r w:rsidRPr="009E18DE">
        <w:t xml:space="preserve">.1 Fortunately, </w:t>
      </w:r>
      <w:r w:rsidRPr="009E18DE">
        <w:rPr>
          <w:rStyle w:val="StyleUnderline"/>
        </w:rPr>
        <w:t>farmers can cost effectively implement land management changes</w:t>
      </w:r>
      <w:r w:rsidRPr="009E18DE">
        <w:t xml:space="preserve"> which minimize soil erosion and nutrient losses from their fields. </w:t>
      </w:r>
      <w:r w:rsidRPr="009E18DE">
        <w:rPr>
          <w:rStyle w:val="StyleUnderline"/>
        </w:rPr>
        <w:t>These</w:t>
      </w:r>
      <w:r w:rsidRPr="009E18DE">
        <w:t xml:space="preserve"> agricultural </w:t>
      </w:r>
      <w:r w:rsidRPr="009E18DE">
        <w:rPr>
          <w:rStyle w:val="StyleUnderline"/>
        </w:rPr>
        <w:t>changes</w:t>
      </w:r>
      <w:r w:rsidRPr="009E18DE">
        <w:t>, which</w:t>
      </w:r>
      <w:r w:rsidRPr="009E18DE">
        <w:rPr>
          <w:rStyle w:val="StyleUnderline"/>
        </w:rPr>
        <w:t xml:space="preserve"> do not disrupt commodity production in our agricultural lands</w:t>
      </w:r>
      <w:r w:rsidRPr="009E18DE">
        <w:t xml:space="preserve">, are often more cost-effective than urban based approaches to mitigate pollution. </w:t>
      </w:r>
      <w:r w:rsidRPr="009E18DE">
        <w:rPr>
          <w:rStyle w:val="StyleUnderline"/>
        </w:rPr>
        <w:t>Several</w:t>
      </w:r>
      <w:r w:rsidRPr="009E18DE">
        <w:t xml:space="preserve"> government </w:t>
      </w:r>
      <w:r w:rsidRPr="009E18DE">
        <w:rPr>
          <w:rStyle w:val="StyleUnderline"/>
        </w:rPr>
        <w:t xml:space="preserve">programs already exist to support farmers </w:t>
      </w:r>
      <w:r w:rsidRPr="009E18DE">
        <w:t xml:space="preserve">implementing improved practices. Historically </w:t>
      </w:r>
      <w:r w:rsidRPr="009E18DE">
        <w:rPr>
          <w:rStyle w:val="StyleUnderline"/>
        </w:rPr>
        <w:t>these are ‘pay-for-practice’ programs, in which standardized financial payments are provided for a set of standardized management practices</w:t>
      </w:r>
      <w:r w:rsidRPr="009E18DE">
        <w:t xml:space="preserve">, regardless of the local field conditions. When these programs were initiated, the existing data and technology prevented cost-effective estimation of the nutrient reductions resulting from a specific change in practice for a given location. In this guidance document, we present </w:t>
      </w:r>
      <w:r w:rsidRPr="009E18DE">
        <w:rPr>
          <w:rStyle w:val="StyleUnderline"/>
        </w:rPr>
        <w:t xml:space="preserve">an alternative “pay-for-performance” </w:t>
      </w:r>
      <w:r w:rsidRPr="009E18DE">
        <w:t xml:space="preserve">(PfP) </w:t>
      </w:r>
      <w:r w:rsidRPr="009E18DE">
        <w:rPr>
          <w:rStyle w:val="StyleUnderline"/>
        </w:rPr>
        <w:t>conservation</w:t>
      </w:r>
      <w:r w:rsidRPr="009E18DE">
        <w:t xml:space="preserve"> </w:t>
      </w:r>
      <w:r w:rsidRPr="009E18DE">
        <w:rPr>
          <w:rStyle w:val="StyleUnderline"/>
        </w:rPr>
        <w:t>approach</w:t>
      </w:r>
      <w:r w:rsidRPr="009E18DE">
        <w:t xml:space="preserve"> that </w:t>
      </w:r>
      <w:r w:rsidRPr="009E18DE">
        <w:rPr>
          <w:rStyle w:val="StyleUnderline"/>
        </w:rPr>
        <w:t>capitalizes on scientific and technological advances to deliver cost-effective and quantifiable estimates of nutrient reductions.</w:t>
      </w:r>
      <w:r w:rsidRPr="009E18DE">
        <w:t xml:space="preserve"> </w:t>
      </w:r>
      <w:r w:rsidRPr="009E18DE">
        <w:rPr>
          <w:rStyle w:val="StyleUnderline"/>
        </w:rPr>
        <w:t xml:space="preserve">Under the PfP program, field and farm specific information is combined with nutrient and economic modeling to find the most technically and cost-effective ways to reduce nonpoint source pollution. Payments to farmers are then based on the quantified estimate of nutrient reductions. The combination of a challenging problem, the freedom to creatively collaborate on a solution to that problem, and a data-driven framework for making decisions and providing incentive payments is powerful motivation for farmer involvement in solving a water quality problem. </w:t>
      </w:r>
      <w:r w:rsidRPr="009E18DE">
        <w:t xml:space="preserve">We intend for this guidance document to serve as a handbook to agricultural and conservation organizations as well as publicly-owned treatment works (POTWs) and municipalities who are interested in planning and implementing a flexible solution to agricultural nonpoint source pollution. This guide strives to not only describe the steps of implementing a new program, but also to provide examples of challenges and successes from our experience administering these programs in Iowa, Vermont, Ontario, and in the Great Lakes region including Wisconsin, Michigan, and Ohio. </w:t>
      </w:r>
      <w:r w:rsidRPr="009E18DE">
        <w:rPr>
          <w:rStyle w:val="StyleUnderline"/>
        </w:rPr>
        <w:t>PfP conservation creates an exciting new framework for engaging farmers</w:t>
      </w:r>
      <w:r w:rsidRPr="009E18DE">
        <w:t xml:space="preserve"> and other stakeholders, </w:t>
      </w:r>
      <w:r w:rsidRPr="009E18DE">
        <w:rPr>
          <w:rStyle w:val="StyleUnderline"/>
        </w:rPr>
        <w:t>providing</w:t>
      </w:r>
      <w:r w:rsidRPr="009E18DE">
        <w:t xml:space="preserve"> customized information about farming operations and </w:t>
      </w:r>
      <w:r w:rsidRPr="009E18DE">
        <w:rPr>
          <w:rStyle w:val="StyleUnderline"/>
        </w:rPr>
        <w:t>solutions for how to best tackle “hot spots”</w:t>
      </w:r>
      <w:r w:rsidRPr="009E18DE">
        <w:t xml:space="preserve"> or “problem areas” on specific farm fields. </w:t>
      </w:r>
      <w:r w:rsidRPr="009E18DE">
        <w:rPr>
          <w:rStyle w:val="StyleUnderline"/>
        </w:rPr>
        <w:t>PfP has the potential to empower farmers to play an active, cost effective, and significant role in meeting conservation and water quality goals</w:t>
      </w:r>
      <w:r w:rsidRPr="009E18DE">
        <w:t>.</w:t>
      </w:r>
    </w:p>
    <w:p w14:paraId="430553FA" w14:textId="77777777" w:rsidR="006F0FE1" w:rsidRPr="009E18DE" w:rsidRDefault="006F0FE1" w:rsidP="006F0FE1"/>
    <w:p w14:paraId="16ECBB7A" w14:textId="77777777" w:rsidR="009E18DE" w:rsidRDefault="009E18DE" w:rsidP="009E18DE">
      <w:pPr>
        <w:pStyle w:val="Heading2"/>
      </w:pPr>
    </w:p>
    <w:p w14:paraId="4592A2F8" w14:textId="2CDC3512" w:rsidR="00231A26" w:rsidRPr="009E18DE" w:rsidRDefault="009E18DE" w:rsidP="002469B9">
      <w:pPr>
        <w:pStyle w:val="Heading1"/>
      </w:pPr>
      <w:r>
        <w:t>MISC</w:t>
      </w:r>
    </w:p>
    <w:p w14:paraId="5D03C016" w14:textId="60AC7BA6" w:rsidR="002469B9" w:rsidRPr="009E18DE" w:rsidRDefault="002469B9" w:rsidP="002469B9">
      <w:pPr>
        <w:pStyle w:val="Heading2"/>
      </w:pPr>
      <w:r w:rsidRPr="009E18DE">
        <w:t>Alternative Mechanism</w:t>
      </w:r>
      <w:r w:rsidR="00AD43BE" w:rsidRPr="009E18DE">
        <w:t>s</w:t>
      </w:r>
    </w:p>
    <w:p w14:paraId="30ADBB7C" w14:textId="28D478F3" w:rsidR="002469B9" w:rsidRPr="009E18DE" w:rsidRDefault="0033662E" w:rsidP="00AD43BE">
      <w:pPr>
        <w:pStyle w:val="Heading3"/>
      </w:pPr>
      <w:r w:rsidRPr="009E18DE">
        <w:t>EPA</w:t>
      </w:r>
    </w:p>
    <w:p w14:paraId="1F3C8C76" w14:textId="7A699A3F" w:rsidR="002469B9" w:rsidRPr="009E18DE" w:rsidRDefault="002469B9" w:rsidP="002469B9">
      <w:pPr>
        <w:pStyle w:val="Heading4"/>
      </w:pPr>
      <w:r w:rsidRPr="009E18DE">
        <w:t xml:space="preserve">Plan: The United States federal government should amend section 319 of the Clean Water Act to include a requirement that states submit programs for implementing best management practices on waters that have been impaired by nonpoint source pollution. </w:t>
      </w:r>
    </w:p>
    <w:p w14:paraId="70E5405D" w14:textId="77777777" w:rsidR="002469B9" w:rsidRPr="009E18DE" w:rsidRDefault="002469B9" w:rsidP="002469B9">
      <w:pPr>
        <w:pStyle w:val="Heading4"/>
      </w:pPr>
      <w:r w:rsidRPr="009E18DE">
        <w:t xml:space="preserve">The aff solves – it forces states to establish environmental conservation strategies to mitigate agricultural runoff while providing them the flexibility to choose strategies that best fit their needs </w:t>
      </w:r>
    </w:p>
    <w:p w14:paraId="25E32427" w14:textId="77777777" w:rsidR="002469B9" w:rsidRPr="009E18DE" w:rsidRDefault="002469B9" w:rsidP="002469B9">
      <w:r w:rsidRPr="009E18DE">
        <w:rPr>
          <w:rStyle w:val="Style13ptBold"/>
        </w:rPr>
        <w:t>Andreen 2016</w:t>
      </w:r>
      <w:r w:rsidRPr="009E18DE">
        <w:t xml:space="preserve"> – University of Alabama - School of Law</w:t>
      </w:r>
    </w:p>
    <w:p w14:paraId="15EEA318" w14:textId="77777777" w:rsidR="002469B9" w:rsidRPr="009E18DE" w:rsidRDefault="002469B9" w:rsidP="002469B9">
      <w:r w:rsidRPr="009E18DE">
        <w:t>William L. Andreen “No Virtue Like Necessity: Dealing with Nonpoint Source Pollution and Environmental Flows in the Face of Climate Change” 34 Va. Envtl. L.J. 255 (2016).</w:t>
      </w:r>
    </w:p>
    <w:p w14:paraId="7EF388A9" w14:textId="77777777" w:rsidR="002469B9" w:rsidRPr="009E18DE" w:rsidRDefault="002469B9" w:rsidP="002469B9">
      <w:pPr>
        <w:rPr>
          <w:rStyle w:val="StyleUnderline"/>
        </w:rPr>
      </w:pPr>
      <w:r w:rsidRPr="009E18DE">
        <w:rPr>
          <w:sz w:val="16"/>
        </w:rPr>
        <w:t xml:space="preserve">When section 319 was enacted in 1987, a number of members of Congress appeared skeptical about whether a voluntary approach to controlling nonpoint source pollution could work.2 69 They were prescient. Twenty-nine years later, it is clear that the "trial run," as Senator Stafford put it,27 “has failed to clean up the vast majority of our nonpoint source-impaired waters. At the current pace, it will be 700 years before even the current nonpoint source impaired waters are restored to health. 71 </w:t>
      </w:r>
      <w:r w:rsidRPr="009E18DE">
        <w:rPr>
          <w:rStyle w:val="StyleUnderline"/>
        </w:rPr>
        <w:t>The time is ripe for</w:t>
      </w:r>
      <w:r w:rsidRPr="009E18DE">
        <w:rPr>
          <w:sz w:val="16"/>
        </w:rPr>
        <w:t xml:space="preserve"> a new approach, an approach that would include </w:t>
      </w:r>
      <w:r w:rsidRPr="009E18DE">
        <w:rPr>
          <w:rStyle w:val="StyleUnderline"/>
        </w:rPr>
        <w:t>regulatory controls for those nonpoint sources that contribute to the impairment of water quality</w:t>
      </w:r>
      <w:r w:rsidRPr="009E18DE">
        <w:rPr>
          <w:sz w:val="16"/>
        </w:rPr>
        <w:t xml:space="preserve">. </w:t>
      </w:r>
      <w:r w:rsidRPr="009E18DE">
        <w:rPr>
          <w:rStyle w:val="StyleUnderline"/>
        </w:rPr>
        <w:t xml:space="preserve">The 1990 Coastal Zone Act Reauthorization Amendments </w:t>
      </w:r>
      <w:r w:rsidRPr="009E18DE">
        <w:rPr>
          <w:sz w:val="16"/>
        </w:rPr>
        <w:t xml:space="preserve">("CZARA")2 72 </w:t>
      </w:r>
      <w:r w:rsidRPr="009E18DE">
        <w:rPr>
          <w:rStyle w:val="StyleUnderline"/>
        </w:rPr>
        <w:t>offer some valuable insights on how such a regulatory program could be developed. CZARA requires each state</w:t>
      </w:r>
      <w:r w:rsidRPr="009E18DE">
        <w:rPr>
          <w:sz w:val="16"/>
        </w:rPr>
        <w:t xml:space="preserve"> with an approved management plan under the Coastal Zone Management Act ("CZMA")7 3 </w:t>
      </w:r>
      <w:r w:rsidRPr="009E18DE">
        <w:rPr>
          <w:rStyle w:val="StyleUnderline"/>
        </w:rPr>
        <w:t xml:space="preserve">to develop a Coastal Nonpoint Pollution Control Program and submit it to EPA </w:t>
      </w:r>
      <w:r w:rsidRPr="009E18DE">
        <w:rPr>
          <w:sz w:val="16"/>
        </w:rPr>
        <w:t xml:space="preserve">and the National Oceanic and Atmospheric Administration ("NOAA") </w:t>
      </w:r>
      <w:r w:rsidRPr="009E18DE">
        <w:rPr>
          <w:rStyle w:val="StyleUnderline"/>
        </w:rPr>
        <w:t>for approval</w:t>
      </w:r>
      <w:r w:rsidRPr="009E18DE">
        <w:rPr>
          <w:sz w:val="16"/>
        </w:rPr>
        <w:t xml:space="preserve">. 74 These coastal nonpoint source control programs must provide for the implementation of management measures that conform to guidance developed by EPA and NOAA.175 </w:t>
      </w:r>
      <w:r w:rsidRPr="009E18DE">
        <w:rPr>
          <w:rStyle w:val="StyleUnderline"/>
        </w:rPr>
        <w:t>That guidance sets forth a number of technology-based options for controlling nonpoint source pollution and gives state officials flexibility in choosing among them</w:t>
      </w:r>
      <w:r w:rsidRPr="009E18DE">
        <w:rPr>
          <w:sz w:val="16"/>
        </w:rPr>
        <w:t xml:space="preserve">."6 If a state fails to submit an approvable program, it is subject to the loss of a portion of its CZMA grant. 277 The CZMA requires that state CZARA programs contain "enforceable policies and mechanisms" to implement nonpoint source management measures. 2718 While "enforceable policy" is statutorily defined to mean "legally binding" laws and regulations, 279 EPA and NOAA approve voluntary or incentive-based programs in order to provide the states with more flexibility.2 1 8 So far, all of the states participating in the CZMA program have submitted nonpoint source programs, and all have received either full or conditional approval. 81 The federal agencies have had little choice. A cut in funding would hurt water quality, and, in any case, federal funding of the program has been dwindling. 82 As the administrative implementation of CZARA demonstrates, the forces aligned against the broad regulation of nonpoint source pollution remain strong. In order to be more politically expedient, a </w:t>
      </w:r>
      <w:r w:rsidRPr="009E18DE">
        <w:rPr>
          <w:rStyle w:val="StyleUnderline"/>
        </w:rPr>
        <w:t>better approach under a revised section 319 of the CWA would be to target mandatory best management practices</w:t>
      </w:r>
      <w:r w:rsidRPr="009E18DE">
        <w:rPr>
          <w:sz w:val="16"/>
        </w:rPr>
        <w:t xml:space="preserve"> ("BMPs") </w:t>
      </w:r>
      <w:r w:rsidRPr="009E18DE">
        <w:rPr>
          <w:rStyle w:val="StyleUnderline"/>
        </w:rPr>
        <w:t>towards nonpoint source impaired waters</w:t>
      </w:r>
      <w:r w:rsidRPr="009E18DE">
        <w:rPr>
          <w:sz w:val="16"/>
        </w:rPr>
        <w:t xml:space="preserve">. Political opposition to such an approach would still be powerful, but, as Professor Jonathan Cannon has written, perhaps "less vehement" than resistance to more "generally applicable requirements. 283 Moreover, by focusing more intently upon the restoration of nonpoint source impaired waters, Congress could perhaps garner support for the program from local communities. </w:t>
      </w:r>
      <w:r w:rsidRPr="009E18DE">
        <w:rPr>
          <w:rStyle w:val="StyleUnderline"/>
        </w:rPr>
        <w:t>Rather than a diffuse and opaque program applied on a national scale, the BMPs would be applied to specific bodies of water</w:t>
      </w:r>
      <w:r w:rsidRPr="009E18DE">
        <w:rPr>
          <w:sz w:val="16"/>
        </w:rPr>
        <w:t xml:space="preserve">. Such a localized approach could stir the passions of all of those citizens and groups that would love to see their favorite stream or lake restored to health. </w:t>
      </w:r>
      <w:r w:rsidRPr="009E18DE">
        <w:rPr>
          <w:rStyle w:val="StyleUnderline"/>
        </w:rPr>
        <w:t>Under a revised section 319, states would be required to establish enforceable BMPs for those nonpoint sources contributing to water quality impairment.</w:t>
      </w:r>
      <w:r w:rsidRPr="009E18DE">
        <w:rPr>
          <w:sz w:val="16"/>
        </w:rPr>
        <w:t xml:space="preserve"> </w:t>
      </w:r>
      <w:r w:rsidRPr="009E18DE">
        <w:rPr>
          <w:rStyle w:val="StyleUnderline"/>
        </w:rPr>
        <w:t>These BMPs could be drawn from a menu of technology-based options set forth by EPA in order to give the states some flexibility in selecting the practices that are most appropriate for their state</w:t>
      </w:r>
      <w:r w:rsidRPr="009E18DE">
        <w:rPr>
          <w:sz w:val="16"/>
        </w:rPr>
        <w:t xml:space="preserve">. However, EPA should not be confronted with a Hobson's choice in the event a state fails to submit a plan containing adequate, enforceable controls. The reduction or elimination of funding for nonpoint source programming are neither reasonable nor pragmatic responses to the problem. Instead, </w:t>
      </w:r>
      <w:r w:rsidRPr="009E18DE">
        <w:rPr>
          <w:rStyle w:val="StyleUnderline"/>
        </w:rPr>
        <w:t>EPA should have the authority to disapprove an inadequate state plan and, if a satisfactory revision is not forthcoming, to promulgate a federal plan in its stead</w:t>
      </w:r>
      <w:r w:rsidRPr="009E18DE">
        <w:rPr>
          <w:sz w:val="16"/>
        </w:rPr>
        <w:t xml:space="preserve">. </w:t>
      </w:r>
      <w:r w:rsidRPr="009E18DE">
        <w:rPr>
          <w:rStyle w:val="StyleUnderline"/>
        </w:rPr>
        <w:t>Increased and more stable federal funding is</w:t>
      </w:r>
      <w:r w:rsidRPr="009E18DE">
        <w:rPr>
          <w:sz w:val="16"/>
        </w:rPr>
        <w:t xml:space="preserve"> also </w:t>
      </w:r>
      <w:r w:rsidRPr="009E18DE">
        <w:rPr>
          <w:rStyle w:val="StyleUnderline"/>
        </w:rPr>
        <w:t>necessary to provide small-scale farmers and other appropriate grant recipients with the wherewithal to comply</w:t>
      </w:r>
      <w:r w:rsidRPr="009E18DE">
        <w:rPr>
          <w:sz w:val="16"/>
        </w:rPr>
        <w:t xml:space="preserve"> with these new requirements. Further, the new requirements would have to be implemented over a period of years in order to give the newly regulated entities the time and, where appropriate, access to the funding necessary to come into compliance. </w:t>
      </w:r>
      <w:r w:rsidRPr="009E18DE">
        <w:rPr>
          <w:rStyle w:val="StyleUnderline"/>
        </w:rPr>
        <w:t>A monitoring program should also be established to help ensure that the BMPs and the related financial investments are meeting their intended goals</w:t>
      </w:r>
      <w:r w:rsidRPr="009E18DE">
        <w:rPr>
          <w:sz w:val="16"/>
        </w:rPr>
        <w:t xml:space="preserve">. If not, a revised plan should be submitted and implemented-a process in keeping with an adaptive approach to such complex problems. Prying </w:t>
      </w:r>
      <w:r w:rsidRPr="009E18DE">
        <w:rPr>
          <w:rStyle w:val="StyleUnderline"/>
        </w:rPr>
        <w:t>more funding</w:t>
      </w:r>
      <w:r w:rsidRPr="009E18DE">
        <w:rPr>
          <w:sz w:val="16"/>
        </w:rPr>
        <w:t xml:space="preserve"> out of Congress will not be an easy task, but additional funding </w:t>
      </w:r>
      <w:r w:rsidRPr="009E18DE">
        <w:rPr>
          <w:rStyle w:val="StyleUnderline"/>
        </w:rPr>
        <w:t>is absolutely necessary to help defuse opposition from the nonpoint source community</w:t>
      </w:r>
      <w:r w:rsidRPr="009E18DE">
        <w:rPr>
          <w:sz w:val="16"/>
        </w:rPr>
        <w:t xml:space="preserve"> and enlist at least grudging support from the pragmatists in that community. The problem, moreover, is already severe--more than 40,000 waters are currently impaired primarily by nonpoint sources284-and the situation will only deteriorate as more intense rainfall events associated with climate change produce more polluted runoff and more wildfires caused by higher temperatures and dryer conditions produce more erosion. </w:t>
      </w:r>
      <w:r w:rsidRPr="009E18DE">
        <w:rPr>
          <w:rStyle w:val="StyleUnderline"/>
        </w:rPr>
        <w:t>Although EPA funding of the section 319 should certainly be increased, some additional financial support could possibly come from collaboration with other government bodies</w:t>
      </w:r>
      <w:r w:rsidRPr="009E18DE">
        <w:rPr>
          <w:sz w:val="16"/>
        </w:rPr>
        <w:t xml:space="preserve">. Improved targeting of the funding given to the U.S. Department of Agriculture ("USDA") for its various conservation programs could do much to reduce nonpoint source impairment. In short, </w:t>
      </w:r>
      <w:r w:rsidRPr="009E18DE">
        <w:rPr>
          <w:rStyle w:val="StyleUnderline"/>
        </w:rPr>
        <w:t>Congress could make expenditures to support the implementation of these BMPs a priority</w:t>
      </w:r>
      <w:r w:rsidRPr="009E18DE">
        <w:rPr>
          <w:sz w:val="16"/>
        </w:rPr>
        <w:t xml:space="preserve">,285 as well as requiring more cooperation between USDA, EPA, and the respective state agencies with respect to grant decisions, monitoring and reporting. This could be coupled with a broader USDA program to assist farmers in adapting to climate change. As Robert Adler has recounted, climate change will affect almost all agricultural producers."6 Some will face increased drought and water scarcity." 7 Others will confront losses from increased flooding and heightened levels of erosion."' Higher temperatures will adversely affect crop yields as well as the viability of livestock production at least in some regions." 9 And more heavily polluted waters from more intense precipitation can negatively impact economic productivity in many ways. Agriculture, especially irrigated agriculture, is not immune to these adverse effects.29 Perhaps a new initiative aimed at helping American agriculture adjust to climate change (for example, by utilizing more efficient forms of irrigation,291 shifting to less-water intensive crops, utilizing low-till or no-till cropping to retain moisture, and improving the efficiency of fertilizer and pesticide usage to reduce water pollution)292 could be combined with a more rigorous approach to addressing nonpoint source problems. Of course, the enactment of any such grand bargain would depend upon a successful navigation of the jealously guarded silos of committee jurisdiction that exist on Capitol Hill. 93 </w:t>
      </w:r>
      <w:r w:rsidRPr="009E18DE">
        <w:rPr>
          <w:rStyle w:val="StyleUnderline"/>
        </w:rPr>
        <w:t xml:space="preserve">The new approach to section 319 should be coupled with revisions to the TMDL provisions in the CWA, requiring that load allocations developed for specific nonpoint sources be implemented and enforced under the new </w:t>
      </w:r>
      <w:r w:rsidRPr="009E18DE">
        <w:rPr>
          <w:sz w:val="16"/>
        </w:rPr>
        <w:t xml:space="preserve">section 319 </w:t>
      </w:r>
      <w:r w:rsidRPr="009E18DE">
        <w:rPr>
          <w:rStyle w:val="StyleUnderline"/>
        </w:rPr>
        <w:t>regulatory program</w:t>
      </w:r>
      <w:r w:rsidRPr="009E18DE">
        <w:rPr>
          <w:sz w:val="16"/>
        </w:rPr>
        <w:t xml:space="preserve">. </w:t>
      </w:r>
      <w:r w:rsidRPr="009E18DE">
        <w:rPr>
          <w:rStyle w:val="StyleUnderline"/>
        </w:rPr>
        <w:t>The new section 319 regulatory program should not end the efforts of our states to mitigate nonpoint source pollution</w:t>
      </w:r>
      <w:r w:rsidRPr="009E18DE">
        <w:rPr>
          <w:sz w:val="16"/>
        </w:rPr>
        <w:t xml:space="preserve"> on non-impaired waters. 94 Those programs help prevent additional degradation of our nation's waters, and they promote some progress towards the CWA's goal of eliminating the discharge of pollutants to the nation's waters.295 Therefore, </w:t>
      </w:r>
      <w:r w:rsidRPr="009E18DE">
        <w:rPr>
          <w:rStyle w:val="StyleUnderline"/>
        </w:rPr>
        <w:t>the scope of an amended section 319 should include a requirement that the states submit programs providing for either regulatory or voluntary programs for implementing BMPs on waters that have not been impaired by nonpoint source pollution</w:t>
      </w:r>
      <w:r w:rsidRPr="009E18DE">
        <w:rPr>
          <w:sz w:val="16"/>
        </w:rPr>
        <w:t xml:space="preserve">. Ideally, </w:t>
      </w:r>
      <w:r w:rsidRPr="009E18DE">
        <w:rPr>
          <w:rStyle w:val="StyleUnderline"/>
        </w:rPr>
        <w:t>these BMPs would be drawn from EPA's list of technology-based options, supplemented with education, training, technical and financial assistance, and demonstration projects. These programs should</w:t>
      </w:r>
      <w:r w:rsidRPr="009E18DE">
        <w:rPr>
          <w:sz w:val="16"/>
        </w:rPr>
        <w:t xml:space="preserve"> also </w:t>
      </w:r>
      <w:r w:rsidRPr="009E18DE">
        <w:rPr>
          <w:rStyle w:val="StyleUnderline"/>
        </w:rPr>
        <w:t>be subject to EPA review, and</w:t>
      </w:r>
      <w:r w:rsidRPr="009E18DE">
        <w:rPr>
          <w:sz w:val="16"/>
        </w:rPr>
        <w:t xml:space="preserve"> if approved, </w:t>
      </w:r>
      <w:r w:rsidRPr="009E18DE">
        <w:rPr>
          <w:rStyle w:val="StyleUnderline"/>
        </w:rPr>
        <w:t>eligible for continued section 319 funding. While a large share of federal funding should be aimed at the restoration of impaired waters, the states have long depended upon federal funding of their overall section 319 programs and that funding should continue, albeit in an enhanced form.</w:t>
      </w:r>
    </w:p>
    <w:p w14:paraId="1BAF93C1" w14:textId="5410846B" w:rsidR="002469B9" w:rsidRPr="009E18DE" w:rsidRDefault="006F0FE1" w:rsidP="006F0FE1">
      <w:pPr>
        <w:pStyle w:val="Heading3"/>
      </w:pPr>
      <w:r w:rsidRPr="009E18DE">
        <w:t xml:space="preserve">Water Quality Trading </w:t>
      </w:r>
    </w:p>
    <w:p w14:paraId="18B4D30B" w14:textId="2AE0A4A6" w:rsidR="00AD43BE" w:rsidRPr="009E18DE" w:rsidRDefault="00AD43BE" w:rsidP="00AD43BE">
      <w:pPr>
        <w:pStyle w:val="Heading4"/>
      </w:pPr>
      <w:r w:rsidRPr="009E18DE">
        <w:t>Water Quality Trading Solves Runoff</w:t>
      </w:r>
    </w:p>
    <w:p w14:paraId="31209696" w14:textId="77777777" w:rsidR="006F0FE1" w:rsidRPr="009E18DE" w:rsidRDefault="006F0FE1" w:rsidP="006F0FE1">
      <w:r w:rsidRPr="009E18DE">
        <w:rPr>
          <w:rStyle w:val="Style13ptBold"/>
        </w:rPr>
        <w:t>Ribaudo 2014</w:t>
      </w:r>
      <w:r w:rsidRPr="009E18DE">
        <w:t xml:space="preserve"> – Economist at U.S. Department of Agriculture based in Washington, D.C.</w:t>
      </w:r>
    </w:p>
    <w:p w14:paraId="41A68DF2" w14:textId="53E695B6" w:rsidR="006F0FE1" w:rsidRPr="009E18DE" w:rsidRDefault="006F0FE1" w:rsidP="006F0FE1">
      <w:r w:rsidRPr="009E18DE">
        <w:t>Marc Ribaudo, Jeffrey Savage, Marcel Aillery June 2014  “An Economic Assessment of Policy Options To Reduce Agricultural Pollutants in the Chesapeake Bay” Economic Research Service Report No. 166, US Dept of Agriculture https://www.ers.usda.gov/publications/pub-details/?pubid=45209</w:t>
      </w:r>
    </w:p>
    <w:p w14:paraId="4DA6A14F" w14:textId="377D1049" w:rsidR="006F0FE1" w:rsidRPr="009E18DE" w:rsidRDefault="006F0FE1" w:rsidP="006F0FE1">
      <w:r w:rsidRPr="009E18DE">
        <w:t xml:space="preserve">The previous section demonstrated the benefits of a performance-based approach that provides incentives for farmers of fields that can provide the most abatement at least cost to adopt appropriate management systems. One such policy is point/nonpoint water quality trading. State Watershed Implementation Plans for meeting the Bay TMDL all include the development of point/nonpoint water quality trading programs. TMDL wasteload allocations for point sources such as Publicly Owned Treatment Works (POTWs) may require costly upgrades to meet their new emission limits. To help reduce the costs of meeting these limits, the U.S. EPA is encouraging the development of water quality trading programs that allow regulated sources such as POTWs to meet their permit requirements by purchasing offsets or credits from unregulated nonpoint sources such as agriculture. In 2006, U.S. EPA and USDA signed a Water Quality Credit Trading Agreement stating that pointnonpoint trading will complement existing subsidies for water quality improvement from agriculture (U.S. Department of Agriculture, 2006). How Trading Works </w:t>
      </w:r>
      <w:r w:rsidRPr="009E18DE">
        <w:rPr>
          <w:rStyle w:val="StyleUnderline"/>
        </w:rPr>
        <w:t>Water quality trading is a type of emissions trading</w:t>
      </w:r>
      <w:r w:rsidRPr="009E18DE">
        <w:t xml:space="preserve">. </w:t>
      </w:r>
      <w:r w:rsidRPr="009E18DE">
        <w:rPr>
          <w:rStyle w:val="StyleUnderline"/>
        </w:rPr>
        <w:t>Trading can</w:t>
      </w:r>
      <w:r w:rsidRPr="009E18DE">
        <w:t xml:space="preserve"> in theory </w:t>
      </w:r>
      <w:r w:rsidRPr="009E18DE">
        <w:rPr>
          <w:rStyle w:val="StyleUnderline"/>
        </w:rPr>
        <w:t>allow firms with different pollution abatement costs to allocate pollution abatement among themselves</w:t>
      </w:r>
      <w:r w:rsidRPr="009E18DE">
        <w:t xml:space="preserve"> in the most efficient way. </w:t>
      </w:r>
      <w:r w:rsidRPr="009E18DE">
        <w:rPr>
          <w:rStyle w:val="StyleUnderline"/>
        </w:rPr>
        <w:t>In a cap-and-trade program</w:t>
      </w:r>
      <w:r w:rsidRPr="009E18DE">
        <w:t xml:space="preserve">, </w:t>
      </w:r>
      <w:r w:rsidRPr="009E18DE">
        <w:rPr>
          <w:rStyle w:val="StyleUnderline"/>
        </w:rPr>
        <w:t>trading is organized around the creation of a good called an emission allowance,</w:t>
      </w:r>
      <w:r w:rsidRPr="009E18DE">
        <w:t xml:space="preserve"> which allows the holder to discharge one unit of pollutant. </w:t>
      </w:r>
      <w:r w:rsidRPr="009E18DE">
        <w:rPr>
          <w:rStyle w:val="StyleUnderline"/>
        </w:rPr>
        <w:t>Regulated dischargers</w:t>
      </w:r>
      <w:r w:rsidRPr="009E18DE">
        <w:t>— point sources that discharge directly to water through a pipe or other conveyance—</w:t>
      </w:r>
      <w:r w:rsidRPr="009E18DE">
        <w:rPr>
          <w:rStyle w:val="StyleUnderline"/>
        </w:rPr>
        <w:t>can legally discharge only as much as their holding of allowances. Emissions in excess of the allowances result in a fine or other penalties.</w:t>
      </w:r>
      <w:r w:rsidRPr="009E18DE">
        <w:t xml:space="preserve"> </w:t>
      </w:r>
      <w:r w:rsidRPr="009E18DE">
        <w:rPr>
          <w:rStyle w:val="StyleUnderline"/>
        </w:rPr>
        <w:t>The total</w:t>
      </w:r>
      <w:r w:rsidRPr="009E18DE">
        <w:t xml:space="preserve"> number of emission allowances allocated to regulated dischargers in a watershed </w:t>
      </w:r>
      <w:r w:rsidRPr="009E18DE">
        <w:rPr>
          <w:rStyle w:val="StyleUnderline"/>
        </w:rPr>
        <w:t xml:space="preserve">is set by the State regulatory agency, based on </w:t>
      </w:r>
      <w:r w:rsidRPr="009E18DE">
        <w:t>the proportional contribution of the regulated pollutant to the total emissions limit for a watershed (</w:t>
      </w:r>
      <w:r w:rsidRPr="009E18DE">
        <w:rPr>
          <w:rStyle w:val="StyleUnderline"/>
        </w:rPr>
        <w:t>a Total Maximum Daily Load</w:t>
      </w:r>
      <w:r w:rsidRPr="009E18DE">
        <w:t xml:space="preserve">, or TMDL, is often the basis for a water quality trading program). Emission allowances are initially allocated to firms by the regulatory agency, usually in proportion to current emissions. </w:t>
      </w:r>
      <w:r w:rsidRPr="009E18DE">
        <w:rPr>
          <w:rStyle w:val="StyleUnderline"/>
        </w:rPr>
        <w:t>Assuming that the number of allowances granted to a firm is less than its baseline emissions, all firms face a choice.</w:t>
      </w:r>
      <w:r w:rsidRPr="009E18DE">
        <w:t xml:space="preserve"> </w:t>
      </w:r>
      <w:r w:rsidRPr="009E18DE">
        <w:rPr>
          <w:rStyle w:val="StyleUnderline"/>
        </w:rPr>
        <w:t>Firms</w:t>
      </w:r>
      <w:r w:rsidRPr="009E18DE">
        <w:t xml:space="preserve"> with discharge levels greater than their initial holdings of allowances will have to </w:t>
      </w:r>
      <w:r w:rsidRPr="009E18DE">
        <w:rPr>
          <w:rStyle w:val="StyleUnderline"/>
        </w:rPr>
        <w:t>either purchase more allowances or reduce emissions</w:t>
      </w:r>
      <w:r w:rsidRPr="009E18DE">
        <w:t xml:space="preserve">. Firms with marginal costs of pollution control greater than the price of an allowance will purchase allowances in the market. Firms with marginal control costs less than the price of an allowance will reduce emissions and sell their excess allowances in the market. In equilibrium, </w:t>
      </w:r>
      <w:r w:rsidRPr="009E18DE">
        <w:rPr>
          <w:rStyle w:val="StyleUnderline"/>
        </w:rPr>
        <w:t>the water quality goal is met</w:t>
      </w:r>
      <w:r w:rsidRPr="009E18DE">
        <w:t xml:space="preserve"> (total emissions are no more than the number of emission allowances in the market), </w:t>
      </w:r>
      <w:r w:rsidRPr="009E18DE">
        <w:rPr>
          <w:rStyle w:val="StyleUnderline"/>
        </w:rPr>
        <w:t>those firms that can reduce emissions at the lowest cost provide most of the pollution control, and marginal control costs for all emissions are equal</w:t>
      </w:r>
      <w:r w:rsidRPr="009E18DE">
        <w:t xml:space="preserve"> (thereby meeting the efficiency goal). </w:t>
      </w:r>
      <w:r w:rsidRPr="009E18DE">
        <w:rPr>
          <w:rStyle w:val="StyleUnderline"/>
        </w:rPr>
        <w:t>The promise of emissions trading, along with the real-world success of air emissions trading</w:t>
      </w:r>
      <w:r w:rsidRPr="009E18DE">
        <w:t xml:space="preserve">, </w:t>
      </w:r>
      <w:r w:rsidRPr="009E18DE">
        <w:rPr>
          <w:rStyle w:val="StyleUnderline"/>
        </w:rPr>
        <w:t xml:space="preserve">has led U.S. EPA to encourage States to consider agriculture as a source of offsets in water quality trading programs, </w:t>
      </w:r>
      <w:r w:rsidRPr="009E18DE">
        <w:t xml:space="preserve">and a number of States are either implementing or considering water quality trading programs that allow point/nonpoint source trading. </w:t>
      </w:r>
      <w:r w:rsidRPr="009E18DE">
        <w:rPr>
          <w:rStyle w:val="StyleUnderline"/>
        </w:rPr>
        <w:t>Allowing agriculture to supply credits in a market created by capping emissions from regulated point sources would</w:t>
      </w:r>
      <w:r w:rsidRPr="009E18DE">
        <w:t xml:space="preserve"> (1) </w:t>
      </w:r>
      <w:r w:rsidRPr="009E18DE">
        <w:rPr>
          <w:rStyle w:val="StyleUnderline"/>
        </w:rPr>
        <w:t>reduce the cost of meeting water quality goals</w:t>
      </w:r>
      <w:r w:rsidRPr="009E18DE">
        <w:t xml:space="preserve"> by allocating abatement more efficiently among sources (the economic rationale for trading); </w:t>
      </w:r>
      <w:r w:rsidRPr="009E18DE">
        <w:rPr>
          <w:rStyle w:val="StyleUnderline"/>
        </w:rPr>
        <w:t>and</w:t>
      </w:r>
      <w:r w:rsidRPr="009E18DE">
        <w:t xml:space="preserve"> (2) </w:t>
      </w:r>
      <w:r w:rsidRPr="009E18DE">
        <w:rPr>
          <w:rStyle w:val="StyleUnderline"/>
        </w:rPr>
        <w:t>provide a strong economic incentive for unregulated nonpoint sources to play a larger role in improving water quality</w:t>
      </w:r>
      <w:r w:rsidRPr="009E18DE">
        <w:t xml:space="preserve"> (U.S. EPA, 2008). This is an important goal for water quality trading in the Chesapeake Bay watershed. Regulators designing point/nonpoint trading markets must contend with uncertainty about sources and levels of emissions, the effectiveness of best management practices, the water quality impacts of emissions from different sources, and farmer willingness to participate in a market driven by regulation (on point sources) (Hoag and Hughes-Popp, 1997; King, 2005; King and Kuch, 2003; Woodward and Kaiser, 2002; Ribaudo and Gottlieb, 2011; Horan and Shortle, 2011; Shortle 2013). </w:t>
      </w:r>
      <w:r w:rsidRPr="009E18DE">
        <w:rPr>
          <w:rStyle w:val="StyleUnderline"/>
        </w:rPr>
        <w:t>The failure of current trading programs to perform as hoped can largely be attributed to failures of market design and program rules to adequately address these issues, and to the high transaction costs</w:t>
      </w:r>
      <w:r w:rsidRPr="009E18DE">
        <w:t xml:space="preserve"> due to the necessity of incorporating uncertainties into market design. The Role of Trading Baselines </w:t>
      </w:r>
      <w:r w:rsidRPr="009E18DE">
        <w:rPr>
          <w:rStyle w:val="StyleUnderline"/>
        </w:rPr>
        <w:t xml:space="preserve">In a </w:t>
      </w:r>
      <w:r w:rsidRPr="009E18DE">
        <w:t xml:space="preserve">point/nonpoint trading program, pollutant reductions that would have occurred as a result of technology upgrades by regulated point sources are replaced by equivalent, long-term reductions from unregulated nonpoint sources that would not have occurred in the absence of the trading market. </w:t>
      </w:r>
      <w:r w:rsidRPr="009E18DE">
        <w:rPr>
          <w:rStyle w:val="StyleUnderline"/>
        </w:rPr>
        <w:t>In order for water quality to be protected, the nonpoint-source reduction in pollutants must be identical in quality to the forgone point-source reduction and must not have occurred without the incentive provided by the market</w:t>
      </w:r>
      <w:r w:rsidRPr="009E18DE">
        <w:t xml:space="preserve"> (the credit is “additional”). </w:t>
      </w:r>
      <w:r w:rsidRPr="009E18DE">
        <w:rPr>
          <w:rStyle w:val="StyleUnderline"/>
        </w:rPr>
        <w:t>This is the role of the baseline. A baseline is a prediction of the amount of pollutant emissions from an activity resulting from the expected future behavior of actors absent any policy intervention</w:t>
      </w:r>
      <w:r w:rsidRPr="009E18DE">
        <w:t xml:space="preserve"> (trading program), holding all other factors constant (Marshall and Weinberg, 2012; U.S. EPA, 2007). </w:t>
      </w:r>
      <w:r w:rsidRPr="009E18DE">
        <w:rPr>
          <w:rStyle w:val="StyleUnderline"/>
        </w:rPr>
        <w:t>Fields not meeting the baseline criteria cannot produce credits for sale in a market until the baseline criteria are achieved</w:t>
      </w:r>
      <w:r w:rsidRPr="009E18DE">
        <w:t xml:space="preserve">. If a full credit is issued for an activity that would have occurred anyway, then it is non-additional and total pollutant loadings will be greater than if the credit had been additional (Marshall and Weinberg, 2012). In the Chesapeake Bay watershed, Pennsylvania, Maryland, and Virginia have all established baselines that do not reflect current practices, but that require a certain level of stewardship be attained before credits can be sold. These are consistent with U.S. EPA guidance on baselines. </w:t>
      </w:r>
      <w:r w:rsidRPr="009E18DE">
        <w:rPr>
          <w:rStyle w:val="StyleUnderline"/>
        </w:rPr>
        <w:t>U.S. EPA’s trading policy states that where a TMDL is in place, the Load Allocation or other appropriate baseline should serve as the threshold for nonpoint sources to generate credits</w:t>
      </w:r>
      <w:r w:rsidRPr="009E18DE">
        <w:t xml:space="preserve"> (U.S. EPA, 2007). In a sense, </w:t>
      </w:r>
      <w:r w:rsidRPr="009E18DE">
        <w:rPr>
          <w:rStyle w:val="StyleUnderline"/>
        </w:rPr>
        <w:t>the baseline becomes a representation of the TMDL Load Allocation implemented at the field scale,</w:t>
      </w:r>
      <w:r w:rsidRPr="009E18DE">
        <w:t xml:space="preserve"> akin to the Waste Load Allocation for point sources being incorporated into the individual NPDES permits. </w:t>
      </w:r>
      <w:r w:rsidRPr="009E18DE">
        <w:rPr>
          <w:rStyle w:val="StyleUnderline"/>
        </w:rPr>
        <w:t>Establishing a stewardship-based baseline essentially requires a farm to contribute to the TMDL’s Load Allocation before being able to sell credits</w:t>
      </w:r>
      <w:r w:rsidRPr="009E18DE">
        <w:t xml:space="preserve">. </w:t>
      </w:r>
      <w:r w:rsidRPr="009E18DE">
        <w:rPr>
          <w:rStyle w:val="StyleUnderline"/>
        </w:rPr>
        <w:t>The ability to sell credits is expected to be a sufficient incentive for farmers to provide this extra abatement. Farmers already meeting the baseline</w:t>
      </w:r>
      <w:r w:rsidRPr="009E18DE">
        <w:t xml:space="preserve">, who could be considered good stewards for previously adopting conservation practices, </w:t>
      </w:r>
      <w:r w:rsidRPr="009E18DE">
        <w:rPr>
          <w:rStyle w:val="StyleUnderline"/>
        </w:rPr>
        <w:t xml:space="preserve">would be able to enter the trading program without first contributing to Load Allocation. Farmers who are not </w:t>
      </w:r>
      <w:r w:rsidRPr="009E18DE">
        <w:t xml:space="preserve">using best management systems (from a resource conservation standpoint) </w:t>
      </w:r>
      <w:r w:rsidRPr="009E18DE">
        <w:rPr>
          <w:rStyle w:val="StyleUnderline"/>
        </w:rPr>
        <w:t>would</w:t>
      </w:r>
      <w:r w:rsidRPr="009E18DE">
        <w:t xml:space="preserve"> likely </w:t>
      </w:r>
      <w:r w:rsidRPr="009E18DE">
        <w:rPr>
          <w:rStyle w:val="StyleUnderline"/>
        </w:rPr>
        <w:t>have to adopt some conservation measures to meet baseline requirements</w:t>
      </w:r>
      <w:r w:rsidRPr="009E18DE">
        <w:t xml:space="preserve">. The more stringent the baseline (i.e., the smaller the pollutant losses allowed), the greater the percentage of cropland needing improved management before being able to produce and sell credits. However, setting a baseline that is more stringent than current practices could come at a cost to point sources trying to reduce their own permit compliance costs. Such a baseline could significantly restrict credit supply by discouraging producers who can supply credits at a relatively low cost but are not meeting the baseline from voluntarily entering a market. A farmer would only be willing to create and sell credits if the expected credit price is high enough to generate the revenue necessary to cover the cost of meeting the baseline plus the cost of any measures taken to produce additional abatement. If the price is sufficient for the farmer to enter the market, the amount of abatement equal to baseline is credited toward Load Allocation, while the remainder goes to the market. In aggregate, the sector’s credit supply curve shifts to the left, reflecting the higher cost of supplying credits. Higher credit costs will reduce the amount of credits purchased by point sources. The amount of the shift depends on the share of cropland not currently meeting baseline requirements and the amount of abatement farmers must achieve before being eligible to trade. In aggregate, the shift in the sector supply curve increases the market price of credits, reducing the number of nonpoint-source credits purchased by point sources. </w:t>
      </w:r>
      <w:r w:rsidRPr="009E18DE">
        <w:rPr>
          <w:rStyle w:val="StyleUnderline"/>
        </w:rPr>
        <w:t>There are</w:t>
      </w:r>
      <w:r w:rsidRPr="009E18DE">
        <w:t xml:space="preserve"> also </w:t>
      </w:r>
      <w:r w:rsidRPr="009E18DE">
        <w:rPr>
          <w:rStyle w:val="StyleUnderline"/>
        </w:rPr>
        <w:t>consequences from the standpoint of reducing nonpoint-source pollution</w:t>
      </w:r>
      <w:r w:rsidRPr="009E18DE">
        <w:t xml:space="preserve">. If meeting an eligibility baseline discourages those farms that can provide the most abatement at the least cost from participating in a trading program, the overall efficiency of the policy for meeting TMDL goals could be reduced. As demonstrated earlier, traditional design-based policies that might be used to achieve a stewardship baseline consistent with the TMDL are much less efficient than performancebased policies, such as trading. Stephenson et al. (2010) found that </w:t>
      </w:r>
      <w:r w:rsidRPr="009E18DE">
        <w:rPr>
          <w:rStyle w:val="StyleUnderline"/>
        </w:rPr>
        <w:t>when the eligibility baseline is more stringent than current practices, agricultural credit costs for nitrogen can surpass marginal abatement costs for point sources because the baseline has claimed the lowest-cost pollutant reductions.</w:t>
      </w:r>
      <w:r w:rsidRPr="009E18DE">
        <w:t xml:space="preserve"> Ghosh et al. (2011) found that Pennsylvania’s baseline requirements significantly increased the cost of entering a trading program, making it unlikely that nonpoint sources that could reduce nutrient losses for the lowest unit costs would enter the market. Wisconsin has expressed concern that U.S. EPA’s approach to </w:t>
      </w:r>
      <w:r w:rsidRPr="009E18DE">
        <w:rPr>
          <w:rStyle w:val="StyleUnderline"/>
        </w:rPr>
        <w:t>defining baselines could obstruct agricultural sources’ participation in trading programs and possibly impede water quality improvements</w:t>
      </w:r>
      <w:r w:rsidRPr="009E18DE">
        <w:t xml:space="preserve"> (Kramer, 2003). The concern is that </w:t>
      </w:r>
      <w:r w:rsidRPr="009E18DE">
        <w:rPr>
          <w:rStyle w:val="StyleUnderline"/>
        </w:rPr>
        <w:t>fewer nonpoint-source credits would be purchased by point sources, and that total abatement costs for regulated sources would be higher than they would be otherwise</w:t>
      </w:r>
      <w:r w:rsidRPr="009E18DE">
        <w:t>. None of these studies examined the effect of baseline choice on total nonpoint-source abatement.</w:t>
      </w:r>
    </w:p>
    <w:p w14:paraId="3064893F" w14:textId="77777777" w:rsidR="00DE6D21" w:rsidRPr="009E18DE" w:rsidRDefault="00DE6D21" w:rsidP="00DE6D21">
      <w:pPr>
        <w:pStyle w:val="Heading2"/>
      </w:pPr>
      <w:r w:rsidRPr="009E18DE">
        <w:t>TMDLs</w:t>
      </w:r>
    </w:p>
    <w:p w14:paraId="1BF1FA86" w14:textId="77777777" w:rsidR="00DE6D21" w:rsidRPr="009E18DE" w:rsidRDefault="00DE6D21" w:rsidP="00DE6D21">
      <w:pPr>
        <w:pStyle w:val="Heading3"/>
      </w:pPr>
      <w:r w:rsidRPr="009E18DE">
        <w:t>TMDLs Solve</w:t>
      </w:r>
    </w:p>
    <w:p w14:paraId="2D24A8D8" w14:textId="77777777" w:rsidR="00DE6D21" w:rsidRPr="009E18DE" w:rsidRDefault="00DE6D21" w:rsidP="00DE6D21">
      <w:pPr>
        <w:pStyle w:val="Heading4"/>
      </w:pPr>
      <w:r w:rsidRPr="009E18DE">
        <w:t xml:space="preserve">Total maximum daily loads solve </w:t>
      </w:r>
    </w:p>
    <w:p w14:paraId="726E28DA" w14:textId="77777777" w:rsidR="00DE6D21" w:rsidRPr="009E18DE" w:rsidRDefault="00DE6D21" w:rsidP="00DE6D21">
      <w:r w:rsidRPr="009E18DE">
        <w:rPr>
          <w:rStyle w:val="Style13ptBold"/>
        </w:rPr>
        <w:t>Blankenship 2020</w:t>
      </w:r>
      <w:r w:rsidRPr="009E18DE">
        <w:t xml:space="preserve"> - editor-at-large of the Bay Journal</w:t>
      </w:r>
    </w:p>
    <w:p w14:paraId="072230DB" w14:textId="77777777" w:rsidR="00DE6D21" w:rsidRPr="009E18DE" w:rsidRDefault="00DE6D21" w:rsidP="00DE6D21">
      <w:r w:rsidRPr="009E18DE">
        <w:t>Karl Blankenship Jan 14, 2020 “Can the EPA enforce the Chesapeake Bay’s ‘pollution diet’?” https://www.bayjournal.com/news/policy/can-the-epa-enforce-the-chesapeake-bay-s-pollution-diet/article_97b4488e-3b9c-11ea-aee3-131df627f5d6.html</w:t>
      </w:r>
    </w:p>
    <w:p w14:paraId="45B8E633" w14:textId="77777777" w:rsidR="00DE6D21" w:rsidRPr="009E18DE" w:rsidRDefault="00DE6D21" w:rsidP="00DE6D21">
      <w:r w:rsidRPr="009E18DE">
        <w:rPr>
          <w:rStyle w:val="StyleUnderline"/>
        </w:rPr>
        <w:t>A TMDL sets the maximum amount of a pollutant that the waterbody can receive and still meet those standards</w:t>
      </w:r>
      <w:r w:rsidRPr="009E18DE">
        <w:t xml:space="preserve">. The Bay TMDL maximum “loads” are established for the pollutants nitrogen, phosphorus and sediment. </w:t>
      </w:r>
      <w:r w:rsidRPr="009E18DE">
        <w:rPr>
          <w:rStyle w:val="StyleUnderline"/>
        </w:rPr>
        <w:t>The TMDL</w:t>
      </w:r>
      <w:r w:rsidRPr="009E18DE">
        <w:t xml:space="preserve">, often called the Bay’s “pollution diet,” </w:t>
      </w:r>
      <w:r w:rsidRPr="009E18DE">
        <w:rPr>
          <w:rStyle w:val="StyleUnderline"/>
        </w:rPr>
        <w:t>allocates those loads among the states and major rivers that drain into the Bay. It</w:t>
      </w:r>
      <w:r w:rsidRPr="009E18DE">
        <w:t xml:space="preserve"> also </w:t>
      </w:r>
      <w:r w:rsidRPr="009E18DE">
        <w:rPr>
          <w:rStyle w:val="StyleUnderline"/>
        </w:rPr>
        <w:t xml:space="preserve">establishes specific limits for entities with a discharge permit. </w:t>
      </w:r>
      <w:r w:rsidRPr="009E18DE">
        <w:t xml:space="preserve">But, in a strict sense, </w:t>
      </w:r>
      <w:r w:rsidRPr="009E18DE">
        <w:rPr>
          <w:rStyle w:val="StyleUnderline"/>
        </w:rPr>
        <w:t>it is not the TMDL that enforces those numbers for individual dischargers</w:t>
      </w:r>
      <w:r w:rsidRPr="009E18DE">
        <w:t xml:space="preserve">. </w:t>
      </w:r>
      <w:r w:rsidRPr="009E18DE">
        <w:rPr>
          <w:rStyle w:val="StyleUnderline"/>
        </w:rPr>
        <w:t>The permits do that job — but they must be consistent with the TMDL.</w:t>
      </w:r>
      <w:r w:rsidRPr="009E18DE">
        <w:t xml:space="preserve"> </w:t>
      </w:r>
      <w:r w:rsidRPr="009E18DE">
        <w:rPr>
          <w:rStyle w:val="StyleUnderline"/>
        </w:rPr>
        <w:t>“TMDLs are not self-implementable</w:t>
      </w:r>
      <w:r w:rsidRPr="009E18DE">
        <w:t>,” said Mike Haire, who helped manage the U.S. Environmental Protection Agency’s TMDL program for years, and now teaches environmental science at Towson University. “</w:t>
      </w:r>
      <w:r w:rsidRPr="009E18DE">
        <w:rPr>
          <w:rStyle w:val="StyleUnderline"/>
        </w:rPr>
        <w:t>But</w:t>
      </w:r>
      <w:r w:rsidRPr="009E18DE">
        <w:t>,” he added, “</w:t>
      </w:r>
      <w:r w:rsidRPr="009E18DE">
        <w:rPr>
          <w:rStyle w:val="StyleUnderline"/>
        </w:rPr>
        <w:t>the bottom line is you can’t write permits that aren’t consistent with the TMDLs.” And if water quality standards are not being met</w:t>
      </w:r>
      <w:r w:rsidRPr="009E18DE">
        <w:t xml:space="preserve"> after those permit limits are in place — possibly </w:t>
      </w:r>
      <w:r w:rsidRPr="009E18DE">
        <w:rPr>
          <w:rStyle w:val="StyleUnderline"/>
        </w:rPr>
        <w:t>because unregulated sources of runoff are not meeting their goals — the limits</w:t>
      </w:r>
      <w:r w:rsidRPr="009E18DE">
        <w:t xml:space="preserve"> “might have </w:t>
      </w:r>
      <w:r w:rsidRPr="009E18DE">
        <w:rPr>
          <w:rStyle w:val="StyleUnderline"/>
        </w:rPr>
        <w:t xml:space="preserve">to become more stringent </w:t>
      </w:r>
      <w:r w:rsidRPr="009E18DE">
        <w:t>than the requirements in the TMDL,” Haire said.</w:t>
      </w:r>
    </w:p>
    <w:p w14:paraId="6164058C" w14:textId="77777777" w:rsidR="00DE6D21" w:rsidRPr="009E18DE" w:rsidRDefault="00DE6D21" w:rsidP="00DE6D21">
      <w:pPr>
        <w:pStyle w:val="Heading3"/>
      </w:pPr>
      <w:r w:rsidRPr="009E18DE">
        <w:t xml:space="preserve">Water Quality Trading </w:t>
      </w:r>
    </w:p>
    <w:p w14:paraId="5535AF97" w14:textId="77777777" w:rsidR="00DE6D21" w:rsidRPr="009E18DE" w:rsidRDefault="00DE6D21" w:rsidP="00DE6D21">
      <w:r w:rsidRPr="009E18DE">
        <w:rPr>
          <w:rStyle w:val="StyleUnderline"/>
        </w:rPr>
        <w:t>The CWA’s TMDL mechanism links</w:t>
      </w:r>
      <w:r w:rsidRPr="009E18DE">
        <w:t xml:space="preserve"> point sources and </w:t>
      </w:r>
      <w:r w:rsidRPr="009E18DE">
        <w:rPr>
          <w:rStyle w:val="StyleUnderline"/>
        </w:rPr>
        <w:t>nonpoint sources for water bodies where the water quality is impaired</w:t>
      </w:r>
      <w:r w:rsidRPr="009E18DE">
        <w:t xml:space="preserve">.234 </w:t>
      </w:r>
      <w:r w:rsidRPr="009E18DE">
        <w:rPr>
          <w:rStyle w:val="StyleUnderline"/>
        </w:rPr>
        <w:t>Each TMDL</w:t>
      </w:r>
      <w:r w:rsidRPr="009E18DE">
        <w:t xml:space="preserve"> thus </w:t>
      </w:r>
      <w:r w:rsidRPr="009E18DE">
        <w:rPr>
          <w:rStyle w:val="StyleUnderline"/>
        </w:rPr>
        <w:t>creates incentives for point sources to encourage their state legislatures and water quality agencies to more actively and effectively address nonpoint source pollution and to work with nonpoint sources</w:t>
      </w:r>
      <w:r w:rsidRPr="009E18DE">
        <w:t xml:space="preserve"> to reduce their contributions to water quality impairments.235 In addition, </w:t>
      </w:r>
      <w:r w:rsidRPr="009E18DE">
        <w:rPr>
          <w:rStyle w:val="StyleUnderline"/>
        </w:rPr>
        <w:t xml:space="preserve">the TMDL process has forced </w:t>
      </w:r>
      <w:r w:rsidRPr="009E18DE">
        <w:t xml:space="preserve">many </w:t>
      </w:r>
      <w:r w:rsidRPr="009E18DE">
        <w:rPr>
          <w:rStyle w:val="StyleUnderline"/>
        </w:rPr>
        <w:t>states</w:t>
      </w:r>
      <w:r w:rsidRPr="009E18DE">
        <w:t xml:space="preserve"> </w:t>
      </w:r>
      <w:r w:rsidRPr="009E18DE">
        <w:rPr>
          <w:rStyle w:val="StyleUnderline"/>
        </w:rPr>
        <w:t>to acknowledge</w:t>
      </w:r>
      <w:r w:rsidRPr="009E18DE">
        <w:t xml:space="preserve"> that for many water bodies, water quality impairments arise either exclusively or primarily through </w:t>
      </w:r>
      <w:r w:rsidRPr="009E18DE">
        <w:rPr>
          <w:rStyle w:val="StyleUnderline"/>
        </w:rPr>
        <w:t>nonpoint source pollution</w:t>
      </w:r>
      <w:r w:rsidRPr="009E18DE">
        <w:t xml:space="preserve">.236 This recognition provides another incentive for states to strengthen their nonpoint source management programs.237 </w:t>
      </w:r>
      <w:r w:rsidRPr="009E18DE">
        <w:rPr>
          <w:rStyle w:val="StyleUnderline"/>
        </w:rPr>
        <w:t>The TMDL requirement has</w:t>
      </w:r>
      <w:r w:rsidRPr="009E18DE">
        <w:t xml:space="preserve"> also </w:t>
      </w:r>
      <w:r w:rsidRPr="009E18DE">
        <w:rPr>
          <w:rStyle w:val="StyleUnderline"/>
        </w:rPr>
        <w:t>provided incentives for more creative water quality improvement mechanisms.</w:t>
      </w:r>
      <w:r w:rsidRPr="009E18DE">
        <w:t xml:space="preserve">238 For example, </w:t>
      </w:r>
      <w:r w:rsidRPr="009E18DE">
        <w:rPr>
          <w:rStyle w:val="StyleUnderline"/>
        </w:rPr>
        <w:t>in watersheds with TMDLs for nutrients or sediments, the EPA allows water quality trading among all sources.</w:t>
      </w:r>
      <w:r w:rsidRPr="009E18DE">
        <w:t xml:space="preserve">239 </w:t>
      </w:r>
      <w:r w:rsidRPr="009E18DE">
        <w:rPr>
          <w:rStyle w:val="StyleUnderline"/>
        </w:rPr>
        <w:t>The potential advantages of water quality trading for agricultural nonpoint sources is becoming widely recognized, and the U.S. Department of Agriculture has</w:t>
      </w:r>
      <w:r w:rsidRPr="009E18DE">
        <w:t xml:space="preserve"> recently </w:t>
      </w:r>
      <w:r w:rsidRPr="009E18DE">
        <w:rPr>
          <w:rStyle w:val="StyleUnderline"/>
        </w:rPr>
        <w:t>decided to promote it to farmers</w:t>
      </w:r>
      <w:r w:rsidRPr="009E18DE">
        <w:t xml:space="preserve">.240 In addition, </w:t>
      </w:r>
      <w:r w:rsidRPr="009E18DE">
        <w:rPr>
          <w:rStyle w:val="StyleUnderline"/>
        </w:rPr>
        <w:t>nutrient trading is being pursued</w:t>
      </w:r>
      <w:r w:rsidRPr="009E18DE">
        <w:t xml:space="preserve"> in the Chesapeake Bay region— primarily in Virginia and Pennsylvania—</w:t>
      </w:r>
      <w:r w:rsidRPr="009E18DE">
        <w:rPr>
          <w:rStyle w:val="StyleUnderline"/>
        </w:rPr>
        <w:t>to encourage nonpoint sources to reduce nutrient pollution.</w:t>
      </w:r>
      <w:r w:rsidRPr="009E18DE">
        <w:t>241 Integrated watershed water management approaches, like those adopted by the state of Texas, are also emerging.242</w:t>
      </w:r>
    </w:p>
    <w:p w14:paraId="079E04A2" w14:textId="77777777" w:rsidR="00DE6D21" w:rsidRPr="009E18DE" w:rsidRDefault="00DE6D21" w:rsidP="00DE6D21">
      <w:pPr>
        <w:pStyle w:val="Heading3"/>
      </w:pPr>
      <w:r w:rsidRPr="009E18DE">
        <w:t>States Water Trading Solvency</w:t>
      </w:r>
    </w:p>
    <w:p w14:paraId="542466FC" w14:textId="77777777" w:rsidR="00DE6D21" w:rsidRPr="009E18DE" w:rsidRDefault="00DE6D21" w:rsidP="00DE6D21">
      <w:pPr>
        <w:pStyle w:val="Heading4"/>
      </w:pPr>
      <w:r w:rsidRPr="009E18DE">
        <w:t>tag</w:t>
      </w:r>
    </w:p>
    <w:p w14:paraId="138FAADD" w14:textId="77777777" w:rsidR="00DE6D21" w:rsidRPr="009E18DE" w:rsidRDefault="00DE6D21" w:rsidP="00DE6D21">
      <w:r w:rsidRPr="009E18DE">
        <w:rPr>
          <w:rStyle w:val="Style13ptBold"/>
        </w:rPr>
        <w:t>Ribaudo 2014</w:t>
      </w:r>
      <w:r w:rsidRPr="009E18DE">
        <w:t xml:space="preserve"> – Economist at U.S. Department of Agriculture based in Washington, D.C.</w:t>
      </w:r>
    </w:p>
    <w:p w14:paraId="099AA78C" w14:textId="77777777" w:rsidR="00DE6D21" w:rsidRPr="009E18DE" w:rsidRDefault="00DE6D21" w:rsidP="00DE6D21">
      <w:r w:rsidRPr="009E18DE">
        <w:t>Marc Ribaudo, Jeffrey Savage, Marcel Aillery June 2014  “An Economic Assessment of Policy Options To Reduce Agricultural Pollutants in the Chesapeake Bay” Economic Research Service Report No. 166, US Dept of Agriculture https://www.ers.usda.gov/publications/pub-details/?pubid=45209</w:t>
      </w:r>
    </w:p>
    <w:p w14:paraId="0D1A4F60" w14:textId="77777777" w:rsidR="00DE6D21" w:rsidRPr="009E18DE" w:rsidRDefault="00DE6D21" w:rsidP="00DE6D21">
      <w:r w:rsidRPr="009E18DE">
        <w:t>Prior to the TMDL, the Bay States relied heavily on traditional USDA conservation programs, which use financial incentives to encourage farmers to voluntarily adopt management measures consistent with the goals laid out by the various Chesapeake Bay agreements. These conservation programs include the Environmental Quality Incentives Program (EQIP), the Conservation Reserve Program (CRP), and the Conservation Reserve Enhancement Program (CREP). Watershed Implementation Plans (WIPs), developed by the Bay Watershed States outlining their strategies for meeting the TMDL, show a continued reliance on Federal and State financial assistance for practices such as cover crops on cropland. However, exclusive reliance on such policies has not been effective in improving water quality (Shortle et al., 2012). Despite years of conservation expenditures, nearly 90 percent of cropland in the Bay watershed is in need of additional nutrient or sediment management measures (USDA, NRCS, 2011). High expected costs and farmer resistance have hindered the use of practices necessary to reduce agricultural runoff (Bosch et al., 1992; Osmond et al., 2012). All of the Bay States have developed or are developing water quality trading programs. Trading programs provide regulatory flexibility for point sources, allowing them to purchase abatement from other sources, including nonpoint sources, that exceed a compliance baseline. Ideally, trading reduces the cost of meeting TMDL goals and increases abatement by nonpoint sources. Each State has its own set of rules for establishing eligibility (baselines) and calculating credits or offsets. Program design plays a critical role in the attractiveness of trading to potential program participants and their ability to meet their TMDL goals.</w:t>
      </w:r>
    </w:p>
    <w:p w14:paraId="4563BB1D" w14:textId="77777777" w:rsidR="00DE6D21" w:rsidRPr="009E18DE" w:rsidRDefault="00DE6D21" w:rsidP="00DE6D21"/>
    <w:p w14:paraId="1E0E2BF1" w14:textId="77777777" w:rsidR="00DE6D21" w:rsidRPr="009E18DE" w:rsidRDefault="00DE6D21" w:rsidP="00DE6D21">
      <w:pPr>
        <w:pStyle w:val="Heading3"/>
      </w:pPr>
      <w:r w:rsidRPr="009E18DE">
        <w:t>TMDL – Federalism Link</w:t>
      </w:r>
    </w:p>
    <w:p w14:paraId="20B87F50" w14:textId="77777777" w:rsidR="00DE6D21" w:rsidRPr="009E18DE" w:rsidRDefault="00DE6D21" w:rsidP="00DE6D21">
      <w:r w:rsidRPr="009E18DE">
        <w:rPr>
          <w:rStyle w:val="Style13ptBold"/>
        </w:rPr>
        <w:t>McConnell 2017</w:t>
      </w:r>
      <w:r w:rsidRPr="009E18DE">
        <w:t xml:space="preserve"> – J.D. Candidate, University of California, Berkeley, School of Law</w:t>
      </w:r>
    </w:p>
    <w:p w14:paraId="60F8F3D5" w14:textId="77777777" w:rsidR="00DE6D21" w:rsidRPr="009E18DE" w:rsidRDefault="00DE6D21" w:rsidP="00DE6D21">
      <w:r w:rsidRPr="009E18DE">
        <w:t>K.A. McConnell  “Limits of American Farm Bureau Federation v. EPA and the Clean Water Act’s TMDL Provision in the Mississippi River Basin” Ecology Law Quarterly Vol. 44:469</w:t>
      </w:r>
    </w:p>
    <w:p w14:paraId="49AF0F11" w14:textId="77777777" w:rsidR="00DE6D21" w:rsidRDefault="00DE6D21" w:rsidP="00DE6D21">
      <w:r w:rsidRPr="009E18DE">
        <w:rPr>
          <w:rStyle w:val="StyleUnderline"/>
        </w:rPr>
        <w:t xml:space="preserve">If a future court were to face vehement opposition from a state actor directly affected by an equally prescriptive, interstate TMDL, that court would be unlikely to </w:t>
      </w:r>
      <w:r w:rsidRPr="009E18DE">
        <w:t xml:space="preserve">adopt the Third Circuit’s expansive interpretation of “total” or </w:t>
      </w:r>
      <w:r w:rsidRPr="009E18DE">
        <w:rPr>
          <w:rStyle w:val="StyleUnderline"/>
        </w:rPr>
        <w:t>ignore claims rooted in rhetoric of agency overreach</w:t>
      </w:r>
      <w:r w:rsidRPr="009E18DE">
        <w:t xml:space="preserve">. </w:t>
      </w:r>
      <w:r w:rsidRPr="009E18DE">
        <w:rPr>
          <w:rStyle w:val="StyleUnderline"/>
        </w:rPr>
        <w:t>If a state filed suit against a federal, watershed-wide TMDL, the Chesapeake Bay model would</w:t>
      </w:r>
      <w:r w:rsidRPr="009E18DE">
        <w:t xml:space="preserve"> likely </w:t>
      </w:r>
      <w:r w:rsidRPr="009E18DE">
        <w:rPr>
          <w:rStyle w:val="StyleUnderline"/>
        </w:rPr>
        <w:t>look</w:t>
      </w:r>
      <w:r w:rsidRPr="009E18DE">
        <w:t xml:space="preserve"> more </w:t>
      </w:r>
      <w:r w:rsidRPr="009E18DE">
        <w:rPr>
          <w:rStyle w:val="StyleUnderline"/>
        </w:rPr>
        <w:t>unconstitutionally coercive</w:t>
      </w:r>
      <w:r w:rsidRPr="009E18DE">
        <w:t xml:space="preserve"> than collaborative.143 </w:t>
      </w:r>
      <w:r w:rsidRPr="009E18DE">
        <w:rPr>
          <w:rStyle w:val="StyleUnderline"/>
        </w:rPr>
        <w:t>Given the limits of the CWA’s cooperative federalism framework, the politics surrounding such a TMDL are likely to heavily influence the court’s decision</w:t>
      </w:r>
      <w:r w:rsidRPr="009E18DE">
        <w:t xml:space="preserve">; </w:t>
      </w:r>
      <w:r w:rsidRPr="009E18DE">
        <w:rPr>
          <w:rStyle w:val="Emphasis"/>
        </w:rPr>
        <w:t>nothing in the American Farm Bureau decision prevents future courts from striking down federal TMDLs in uncooperative watersheds</w:t>
      </w:r>
      <w:r w:rsidRPr="009E18DE">
        <w:t>. Using the Mississippi River Basin as an example, Part IV highlights the shortcomings of the Chesapeake Bay model and the TMDL provision more broadly in addressing nonpoint source pollution in interstate bodies of water.</w:t>
      </w:r>
    </w:p>
    <w:p w14:paraId="5BE1CD1A" w14:textId="77777777" w:rsidR="00DE6D21" w:rsidRPr="00FB2B86" w:rsidRDefault="00DE6D21" w:rsidP="00DE6D21"/>
    <w:p w14:paraId="37FE4818" w14:textId="77777777" w:rsidR="006F0FE1" w:rsidRPr="006F0FE1" w:rsidRDefault="006F0FE1" w:rsidP="006F0FE1"/>
    <w:sectPr w:rsidR="006F0FE1" w:rsidRPr="006F0FE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2107F71"/>
    <w:multiLevelType w:val="hybridMultilevel"/>
    <w:tmpl w:val="E24618D0"/>
    <w:lvl w:ilvl="0" w:tplc="26D0569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354455"/>
    <w:multiLevelType w:val="hybridMultilevel"/>
    <w:tmpl w:val="502E54C0"/>
    <w:lvl w:ilvl="0" w:tplc="A7BA23FE">
      <w:start w:val="1"/>
      <w:numFmt w:val="upperLetter"/>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469B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5FA2"/>
    <w:rsid w:val="00052FB1"/>
    <w:rsid w:val="00054276"/>
    <w:rsid w:val="000547B1"/>
    <w:rsid w:val="0006091E"/>
    <w:rsid w:val="000638C1"/>
    <w:rsid w:val="00065FEE"/>
    <w:rsid w:val="00066E3C"/>
    <w:rsid w:val="00072718"/>
    <w:rsid w:val="0007381E"/>
    <w:rsid w:val="00076094"/>
    <w:rsid w:val="000766A0"/>
    <w:rsid w:val="0008785F"/>
    <w:rsid w:val="00090CBE"/>
    <w:rsid w:val="00094DEC"/>
    <w:rsid w:val="000A2D8A"/>
    <w:rsid w:val="000D26A6"/>
    <w:rsid w:val="000D2B90"/>
    <w:rsid w:val="000D6ED8"/>
    <w:rsid w:val="000D717B"/>
    <w:rsid w:val="00100B28"/>
    <w:rsid w:val="001038E6"/>
    <w:rsid w:val="0011593C"/>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6627"/>
    <w:rsid w:val="001F1173"/>
    <w:rsid w:val="001F1FBB"/>
    <w:rsid w:val="002005A8"/>
    <w:rsid w:val="00203DD8"/>
    <w:rsid w:val="00204E1D"/>
    <w:rsid w:val="002059BD"/>
    <w:rsid w:val="00207FD8"/>
    <w:rsid w:val="00210FAF"/>
    <w:rsid w:val="00213B1E"/>
    <w:rsid w:val="00215284"/>
    <w:rsid w:val="002168F2"/>
    <w:rsid w:val="0022589F"/>
    <w:rsid w:val="00231A26"/>
    <w:rsid w:val="002343FE"/>
    <w:rsid w:val="00235F7B"/>
    <w:rsid w:val="002469B9"/>
    <w:rsid w:val="002502CF"/>
    <w:rsid w:val="0025591A"/>
    <w:rsid w:val="00267EBB"/>
    <w:rsid w:val="0027023B"/>
    <w:rsid w:val="00272F3F"/>
    <w:rsid w:val="00274EDB"/>
    <w:rsid w:val="0027729E"/>
    <w:rsid w:val="002843B2"/>
    <w:rsid w:val="00284ED6"/>
    <w:rsid w:val="00290C5A"/>
    <w:rsid w:val="00290C92"/>
    <w:rsid w:val="0029647A"/>
    <w:rsid w:val="00296504"/>
    <w:rsid w:val="002A7421"/>
    <w:rsid w:val="002B5511"/>
    <w:rsid w:val="002B7ACF"/>
    <w:rsid w:val="002E0643"/>
    <w:rsid w:val="002E392E"/>
    <w:rsid w:val="002E4052"/>
    <w:rsid w:val="002E6BBC"/>
    <w:rsid w:val="002F1BA9"/>
    <w:rsid w:val="002F6E74"/>
    <w:rsid w:val="00300190"/>
    <w:rsid w:val="003106B3"/>
    <w:rsid w:val="0031385D"/>
    <w:rsid w:val="003166A2"/>
    <w:rsid w:val="003171AB"/>
    <w:rsid w:val="003223B2"/>
    <w:rsid w:val="00322A67"/>
    <w:rsid w:val="00330E13"/>
    <w:rsid w:val="00335A23"/>
    <w:rsid w:val="0033662E"/>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FA0"/>
    <w:rsid w:val="003D195F"/>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18EA"/>
    <w:rsid w:val="00496BB2"/>
    <w:rsid w:val="004B37B4"/>
    <w:rsid w:val="004B72B4"/>
    <w:rsid w:val="004C0314"/>
    <w:rsid w:val="004C0D3D"/>
    <w:rsid w:val="004C213E"/>
    <w:rsid w:val="004C376C"/>
    <w:rsid w:val="004C657F"/>
    <w:rsid w:val="004D05D2"/>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4A59"/>
    <w:rsid w:val="00577C12"/>
    <w:rsid w:val="00580BFC"/>
    <w:rsid w:val="00581048"/>
    <w:rsid w:val="00581203"/>
    <w:rsid w:val="0058349C"/>
    <w:rsid w:val="00585FBE"/>
    <w:rsid w:val="00586D7D"/>
    <w:rsid w:val="005870E8"/>
    <w:rsid w:val="0058789C"/>
    <w:rsid w:val="00595CC9"/>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35B2"/>
    <w:rsid w:val="006379E9"/>
    <w:rsid w:val="00642727"/>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0FE1"/>
    <w:rsid w:val="006F126E"/>
    <w:rsid w:val="006F1C89"/>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C6C15"/>
    <w:rsid w:val="007D1377"/>
    <w:rsid w:val="007D2DF5"/>
    <w:rsid w:val="007D451A"/>
    <w:rsid w:val="007D5E3E"/>
    <w:rsid w:val="007D7596"/>
    <w:rsid w:val="007E15C6"/>
    <w:rsid w:val="007E242C"/>
    <w:rsid w:val="007E6631"/>
    <w:rsid w:val="007F280A"/>
    <w:rsid w:val="00803A12"/>
    <w:rsid w:val="0080528D"/>
    <w:rsid w:val="00805417"/>
    <w:rsid w:val="00824CA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68ED"/>
    <w:rsid w:val="008904F9"/>
    <w:rsid w:val="00890E4C"/>
    <w:rsid w:val="00890E74"/>
    <w:rsid w:val="00892798"/>
    <w:rsid w:val="0089418F"/>
    <w:rsid w:val="008975E8"/>
    <w:rsid w:val="00897C29"/>
    <w:rsid w:val="008A1A9C"/>
    <w:rsid w:val="008A4633"/>
    <w:rsid w:val="008B032E"/>
    <w:rsid w:val="008C0FA2"/>
    <w:rsid w:val="008C2342"/>
    <w:rsid w:val="008C257C"/>
    <w:rsid w:val="008C3F1A"/>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2F5"/>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18DE"/>
    <w:rsid w:val="009F1CBB"/>
    <w:rsid w:val="009F3305"/>
    <w:rsid w:val="009F3347"/>
    <w:rsid w:val="009F6FB2"/>
    <w:rsid w:val="00A071C0"/>
    <w:rsid w:val="00A22670"/>
    <w:rsid w:val="00A24B35"/>
    <w:rsid w:val="00A271BA"/>
    <w:rsid w:val="00A27F86"/>
    <w:rsid w:val="00A431C6"/>
    <w:rsid w:val="00A54315"/>
    <w:rsid w:val="00A565C4"/>
    <w:rsid w:val="00A572FE"/>
    <w:rsid w:val="00A60FBC"/>
    <w:rsid w:val="00A65C0B"/>
    <w:rsid w:val="00A776BA"/>
    <w:rsid w:val="00A81FD2"/>
    <w:rsid w:val="00A8441A"/>
    <w:rsid w:val="00A8674A"/>
    <w:rsid w:val="00A96E24"/>
    <w:rsid w:val="00AA6F6E"/>
    <w:rsid w:val="00AB122B"/>
    <w:rsid w:val="00AB21B0"/>
    <w:rsid w:val="00AB48D3"/>
    <w:rsid w:val="00AD43BE"/>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92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2C2B"/>
    <w:rsid w:val="00D53072"/>
    <w:rsid w:val="00D57C27"/>
    <w:rsid w:val="00D61A4E"/>
    <w:rsid w:val="00D634EA"/>
    <w:rsid w:val="00D6508C"/>
    <w:rsid w:val="00D713A1"/>
    <w:rsid w:val="00D77956"/>
    <w:rsid w:val="00D80F0C"/>
    <w:rsid w:val="00D92077"/>
    <w:rsid w:val="00D942E9"/>
    <w:rsid w:val="00D951E2"/>
    <w:rsid w:val="00D9565A"/>
    <w:rsid w:val="00DB2337"/>
    <w:rsid w:val="00DB5F87"/>
    <w:rsid w:val="00DB699B"/>
    <w:rsid w:val="00DC0376"/>
    <w:rsid w:val="00DC099B"/>
    <w:rsid w:val="00DC2BE5"/>
    <w:rsid w:val="00DD4CD4"/>
    <w:rsid w:val="00DD65A2"/>
    <w:rsid w:val="00DD6770"/>
    <w:rsid w:val="00DE0749"/>
    <w:rsid w:val="00DE1CE2"/>
    <w:rsid w:val="00DE5FFF"/>
    <w:rsid w:val="00DE6D21"/>
    <w:rsid w:val="00DF1210"/>
    <w:rsid w:val="00DF2093"/>
    <w:rsid w:val="00DF31E9"/>
    <w:rsid w:val="00DF400D"/>
    <w:rsid w:val="00DF5C23"/>
    <w:rsid w:val="00E01DAD"/>
    <w:rsid w:val="00E021DC"/>
    <w:rsid w:val="00E03F91"/>
    <w:rsid w:val="00E047AF"/>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635"/>
    <w:rsid w:val="00F31955"/>
    <w:rsid w:val="00F3333B"/>
    <w:rsid w:val="00F34C06"/>
    <w:rsid w:val="00F43EA3"/>
    <w:rsid w:val="00F50C55"/>
    <w:rsid w:val="00F57FFB"/>
    <w:rsid w:val="00F601E6"/>
    <w:rsid w:val="00F73954"/>
    <w:rsid w:val="00F84FC0"/>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E79C2"/>
  <w14:defaultImageDpi w14:val="300"/>
  <w15:docId w15:val="{9CE3B6EA-CD6A-0A44-B2F8-3472BA38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95CC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95C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95CC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95CC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95CC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95C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5CC9"/>
  </w:style>
  <w:style w:type="character" w:customStyle="1" w:styleId="Heading1Char">
    <w:name w:val="Heading 1 Char"/>
    <w:aliases w:val="Pocket Char"/>
    <w:basedOn w:val="DefaultParagraphFont"/>
    <w:link w:val="Heading1"/>
    <w:uiPriority w:val="9"/>
    <w:rsid w:val="00595CC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95CC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95CC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95CC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595CC9"/>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595CC9"/>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20"/>
    <w:qFormat/>
    <w:rsid w:val="00595CC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95CC9"/>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595CC9"/>
    <w:rPr>
      <w:color w:val="auto"/>
      <w:u w:val="none"/>
    </w:rPr>
  </w:style>
  <w:style w:type="paragraph" w:styleId="DocumentMap">
    <w:name w:val="Document Map"/>
    <w:basedOn w:val="Normal"/>
    <w:link w:val="DocumentMapChar"/>
    <w:uiPriority w:val="99"/>
    <w:semiHidden/>
    <w:unhideWhenUsed/>
    <w:rsid w:val="00595C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5CC9"/>
    <w:rPr>
      <w:rFonts w:ascii="Lucida Grande" w:hAnsi="Lucida Grande" w:cs="Lucida Grande"/>
    </w:rPr>
  </w:style>
  <w:style w:type="character" w:styleId="UnresolvedMention">
    <w:name w:val="Unresolved Mention"/>
    <w:basedOn w:val="DefaultParagraphFont"/>
    <w:uiPriority w:val="99"/>
    <w:semiHidden/>
    <w:unhideWhenUsed/>
    <w:rsid w:val="00F31635"/>
    <w:rPr>
      <w:color w:val="605E5C"/>
      <w:shd w:val="clear" w:color="auto" w:fill="E1DFDD"/>
    </w:rPr>
  </w:style>
  <w:style w:type="paragraph" w:styleId="ListParagraph">
    <w:name w:val="List Paragraph"/>
    <w:basedOn w:val="Normal"/>
    <w:uiPriority w:val="34"/>
    <w:qFormat/>
    <w:rsid w:val="00A565C4"/>
    <w:pPr>
      <w:ind w:left="720"/>
      <w:contextualSpacing/>
    </w:pPr>
  </w:style>
  <w:style w:type="character" w:customStyle="1" w:styleId="TitleChar">
    <w:name w:val="Title Char"/>
    <w:basedOn w:val="DefaultParagraphFont"/>
    <w:link w:val="Title"/>
    <w:uiPriority w:val="6"/>
    <w:qFormat/>
    <w:rsid w:val="00D6508C"/>
    <w:rPr>
      <w:u w:val="single"/>
    </w:rPr>
  </w:style>
  <w:style w:type="paragraph" w:customStyle="1" w:styleId="Emphasis1">
    <w:name w:val="Emphasis1"/>
    <w:basedOn w:val="Normal"/>
    <w:link w:val="Emphasis"/>
    <w:autoRedefine/>
    <w:uiPriority w:val="20"/>
    <w:qFormat/>
    <w:rsid w:val="00D6508C"/>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link w:val="TitleChar"/>
    <w:uiPriority w:val="6"/>
    <w:qFormat/>
    <w:rsid w:val="00D6508C"/>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1">
    <w:name w:val="Title Char1"/>
    <w:basedOn w:val="DefaultParagraphFont"/>
    <w:uiPriority w:val="10"/>
    <w:rsid w:val="00D6508C"/>
    <w:rPr>
      <w:rFonts w:asciiTheme="majorHAnsi" w:eastAsiaTheme="majorEastAsia" w:hAnsiTheme="majorHAnsi" w:cstheme="majorBidi"/>
      <w:spacing w:val="-10"/>
      <w:kern w:val="28"/>
      <w:sz w:val="56"/>
      <w:szCs w:val="56"/>
    </w:rPr>
  </w:style>
  <w:style w:type="character" w:customStyle="1" w:styleId="Brief-Smalltext">
    <w:name w:val="Brief - Small text"/>
    <w:basedOn w:val="CommentReference"/>
    <w:rsid w:val="00D6508C"/>
    <w:rPr>
      <w:sz w:val="14"/>
      <w:szCs w:val="18"/>
    </w:rPr>
  </w:style>
  <w:style w:type="character" w:customStyle="1" w:styleId="beriefunderline">
    <w:name w:val="berief = underline"/>
    <w:basedOn w:val="DefaultParagraphFont"/>
    <w:rsid w:val="00D6508C"/>
    <w:rPr>
      <w:rFonts w:eastAsia="Times New Roman"/>
      <w:sz w:val="20"/>
      <w:u w:val="single"/>
    </w:rPr>
  </w:style>
  <w:style w:type="character" w:styleId="CommentReference">
    <w:name w:val="annotation reference"/>
    <w:basedOn w:val="DefaultParagraphFont"/>
    <w:uiPriority w:val="99"/>
    <w:semiHidden/>
    <w:unhideWhenUsed/>
    <w:rsid w:val="00D6508C"/>
    <w:rPr>
      <w:sz w:val="16"/>
      <w:szCs w:val="16"/>
    </w:rPr>
  </w:style>
  <w:style w:type="character" w:styleId="IntenseEmphasis">
    <w:name w:val="Intense Emphasis"/>
    <w:aliases w:val="9.5 pt,cites Char Char,Heading 3 Char1 Char Char Char,Heading 3 Char1,Heading 3 Char Char1 Char,cite,Char Char Char1,Minimized Char,Underline Cha,Intense Emphasis6,cites Char Ch"/>
    <w:basedOn w:val="DefaultParagraphFont"/>
    <w:link w:val="UnderlinedText"/>
    <w:uiPriority w:val="6"/>
    <w:qFormat/>
    <w:rsid w:val="009F3347"/>
    <w:rPr>
      <w:b/>
      <w:sz w:val="22"/>
      <w:u w:val="single"/>
    </w:rPr>
  </w:style>
  <w:style w:type="paragraph" w:customStyle="1" w:styleId="UnderlinedText">
    <w:name w:val="Underlined Text"/>
    <w:link w:val="IntenseEmphasis"/>
    <w:uiPriority w:val="6"/>
    <w:rsid w:val="009F3347"/>
    <w:pPr>
      <w:suppressAutoHyphens/>
      <w:autoSpaceDN w:val="0"/>
      <w:textAlignment w:val="baseline"/>
    </w:pPr>
    <w:rPr>
      <w:b/>
      <w:sz w:val="22"/>
      <w:u w:val="single"/>
    </w:rPr>
  </w:style>
  <w:style w:type="paragraph" w:customStyle="1" w:styleId="textbold">
    <w:name w:val="text bold"/>
    <w:basedOn w:val="Normal"/>
    <w:uiPriority w:val="20"/>
    <w:qFormat/>
    <w:rsid w:val="009F3347"/>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szCs w:val="22"/>
      <w:u w:val="single"/>
    </w:rPr>
  </w:style>
  <w:style w:type="paragraph" w:customStyle="1" w:styleId="Emphasize">
    <w:name w:val="Emphasize"/>
    <w:basedOn w:val="Normal"/>
    <w:uiPriority w:val="20"/>
    <w:qFormat/>
    <w:rsid w:val="00586D7D"/>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news.nationalgeographic.com/2015/03/150313-oceans-marine-life-climate-change-acidification-oxygen-fish/" TargetMode="External"/><Relationship Id="rId18" Type="http://schemas.openxmlformats.org/officeDocument/2006/relationships/hyperlink" Target="http://www.pnas.org/content/early/2015/03/24/1417130112.full.pdf?with-ds=yes" TargetMode="External"/><Relationship Id="rId26" Type="http://schemas.openxmlformats.org/officeDocument/2006/relationships/hyperlink" Target="http://www.noaa.gov/media-release/gulf-of-mexico-dead-zone-is-largest-ever-measured" TargetMode="External"/><Relationship Id="rId39" Type="http://schemas.openxmlformats.org/officeDocument/2006/relationships/hyperlink" Target="https://www.americanprogress.org/issues/economy/reports/2020/10/27/492149/call-action-combating-nonpoint-source-stormwater-pollution/" TargetMode="External"/><Relationship Id="rId21" Type="http://schemas.openxmlformats.org/officeDocument/2006/relationships/hyperlink" Target="http://www.oceanscientists.org/index.php/topics/ocean-deoxygenation" TargetMode="External"/><Relationship Id="rId34" Type="http://schemas.openxmlformats.org/officeDocument/2006/relationships/hyperlink" Target="https://insideclimatenews.org/node/5280" TargetMode="External"/><Relationship Id="rId42" Type="http://schemas.openxmlformats.org/officeDocument/2006/relationships/hyperlink" Target="https://thebreakthrough.org/issues/conservation/does-wildlife-loss-threaten-civilizati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pesticidestewardship.org/water/Pages/Runoff.aspx" TargetMode="External"/><Relationship Id="rId29" Type="http://schemas.openxmlformats.org/officeDocument/2006/relationships/hyperlink" Target="https://gulfhypoxia.net/2017/07/27/fertilizers-a-boon-to-agriculture-pose-growing-threat-to-u-s-waterway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ericanprogress.org/issues/economy/reports/2020/10/27/492149/call-action-combating-nonpoint-source-stormwater-pollution/" TargetMode="External"/><Relationship Id="rId24" Type="http://schemas.openxmlformats.org/officeDocument/2006/relationships/hyperlink" Target="http://www.mpi-bremen.de/en/Anammox_Bacteria_produce_Nitrogen_Gas_in_Oceans_Snackbar.html" TargetMode="External"/><Relationship Id="rId32" Type="http://schemas.openxmlformats.org/officeDocument/2006/relationships/hyperlink" Target="https://gulfhypoxia.net/2017/07/27/fertilizers-a-boon-to-agriculture-pose-growing-threat-to-u-s-waterways/" TargetMode="External"/><Relationship Id="rId37" Type="http://schemas.openxmlformats.org/officeDocument/2006/relationships/hyperlink" Target="http://e360.yale.edu/features/the_case_against_ethanol_bad_for_environment" TargetMode="External"/><Relationship Id="rId40" Type="http://schemas.openxmlformats.org/officeDocument/2006/relationships/hyperlink" Target="https://civileats.com/2018/05/08/farm-runoff-in-us-waters-has-hit-crisis-levels-are-farmers-ready-to-change/"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epts.washington.edu/aog/oxygen-minimum-zones/" TargetMode="External"/><Relationship Id="rId23" Type="http://schemas.openxmlformats.org/officeDocument/2006/relationships/hyperlink" Target="http://www.sciencedaily.com/releases/2014/03/140331153616.htm" TargetMode="External"/><Relationship Id="rId28" Type="http://schemas.openxmlformats.org/officeDocument/2006/relationships/hyperlink" Target="https://www.nationalgeographic.org/encyclopedia/dead-zone/" TargetMode="External"/><Relationship Id="rId36" Type="http://schemas.openxmlformats.org/officeDocument/2006/relationships/hyperlink" Target="https://www.epa.gov/renewable-fuel-standard-program/overview-renewable-fuel-standard" TargetMode="External"/><Relationship Id="rId10" Type="http://schemas.openxmlformats.org/officeDocument/2006/relationships/hyperlink" Target="http://scavia.seas.umich.edu/hypoxia-forecasts/" TargetMode="External"/><Relationship Id="rId19" Type="http://schemas.openxmlformats.org/officeDocument/2006/relationships/hyperlink" Target="http://www.oceanscientists.org/index.php/topics/ocean-deoxygenation" TargetMode="External"/><Relationship Id="rId31" Type="http://schemas.openxmlformats.org/officeDocument/2006/relationships/hyperlink" Target="https://gulfhypoxia.net/2017/07/27/fertilizers-a-boon-to-agriculture-pose-growing-threat-to-u-s-waterways/"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seas.umich.edu/research/faculty/don-scavia" TargetMode="External"/><Relationship Id="rId14" Type="http://schemas.openxmlformats.org/officeDocument/2006/relationships/hyperlink" Target="http://www.pnas.org/content/early/2015/03/24/1417130112.full.pdf?with-ds=yes" TargetMode="External"/><Relationship Id="rId22" Type="http://schemas.openxmlformats.org/officeDocument/2006/relationships/hyperlink" Target="http://news.nationalgeographic.com/news/2011/05/110531-female-fish-sex-testes-gulf-dead-zone-freshwater-environment/" TargetMode="External"/><Relationship Id="rId27" Type="http://schemas.openxmlformats.org/officeDocument/2006/relationships/hyperlink" Target="https://www.nnvl.noaa.gov/MediaDetail2.php?MediaID=1062&amp;MediaTypeID=3&amp;ResourceID=104616" TargetMode="External"/><Relationship Id="rId30" Type="http://schemas.openxmlformats.org/officeDocument/2006/relationships/hyperlink" Target="https://gulfhypoxia.net/2017/07/27/fertilizers-a-boon-to-agriculture-pose-growing-threat-to-u-s-waterways/" TargetMode="External"/><Relationship Id="rId35" Type="http://schemas.openxmlformats.org/officeDocument/2006/relationships/hyperlink" Target="http://www.worldofcorn.com/" TargetMode="External"/><Relationship Id="rId43" Type="http://schemas.openxmlformats.org/officeDocument/2006/relationships/hyperlink" Target="https://www.farmprogress.com/story-farmers-need-voluntarily-reduce-fertilizer-runoff-9-6561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americanprogress.org/issues/economy/reports/2020/10/27/492149/call-action-combating-nonpoint-source-stormwater-pollution/" TargetMode="External"/><Relationship Id="rId17" Type="http://schemas.openxmlformats.org/officeDocument/2006/relationships/hyperlink" Target="http://www.sciencedaily.com/articles/a/algal_bloom.htm" TargetMode="External"/><Relationship Id="rId25" Type="http://schemas.openxmlformats.org/officeDocument/2006/relationships/hyperlink" Target="https://www.americanprogress.org/issues/economy/reports/2020/10/27/492149/call-action-combating-nonpoint-source-stormwater-pollution/" TargetMode="External"/><Relationship Id="rId33" Type="http://schemas.openxmlformats.org/officeDocument/2006/relationships/hyperlink" Target="https://www.bloomberg.com/view/articles/2013-06-14/gulf-of-mexico-s-extinction-by-ethanol" TargetMode="External"/><Relationship Id="rId38" Type="http://schemas.openxmlformats.org/officeDocument/2006/relationships/hyperlink" Target="http://content.sierraclub.org/press-releases/2017/02/sierra-club-announces-legal-challenge-epa-over-failure-analyze-and-report" TargetMode="External"/><Relationship Id="rId20" Type="http://schemas.openxmlformats.org/officeDocument/2006/relationships/hyperlink" Target="http://www.fishwatch.gov/seafood_profiles/species/whiting/species_pages/pacific_whiting.htm" TargetMode="External"/><Relationship Id="rId41" Type="http://schemas.openxmlformats.org/officeDocument/2006/relationships/hyperlink" Target="https://www.forbes.com/sites/quora/2016/06/14/the-myth-of-the-post-antibiotic-e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hb577/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61560</Words>
  <Characters>350892</Characters>
  <Application>Microsoft Office Word</Application>
  <DocSecurity>0</DocSecurity>
  <Lines>2924</Lines>
  <Paragraphs>823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411629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Bankey, Brendon H</cp:lastModifiedBy>
  <cp:revision>2</cp:revision>
  <dcterms:created xsi:type="dcterms:W3CDTF">2021-06-29T18:37:00Z</dcterms:created>
  <dcterms:modified xsi:type="dcterms:W3CDTF">2021-06-29T18:37:00Z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