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854A43" w14:textId="17CD3EC8" w:rsidR="00A95652" w:rsidRDefault="00A95652" w:rsidP="00B55AD5"/>
    <w:p w14:paraId="37EE29F8" w14:textId="72305EE8" w:rsidR="0020761B" w:rsidRDefault="0020761B" w:rsidP="0020761B">
      <w:pPr>
        <w:pStyle w:val="Heading1"/>
      </w:pPr>
      <w:r>
        <w:t xml:space="preserve">Ag Subsidies </w:t>
      </w:r>
      <w:proofErr w:type="spellStart"/>
      <w:r>
        <w:t>aff</w:t>
      </w:r>
      <w:proofErr w:type="spellEnd"/>
      <w:r>
        <w:t xml:space="preserve"> and neg ups – BFHPR</w:t>
      </w:r>
    </w:p>
    <w:p w14:paraId="3761EEEA" w14:textId="44B5E95C" w:rsidR="0020761B" w:rsidRDefault="0020761B" w:rsidP="0020761B"/>
    <w:p w14:paraId="11C64AA9" w14:textId="7F2AFFDF" w:rsidR="0020761B" w:rsidRDefault="0020761B" w:rsidP="0020761B"/>
    <w:p w14:paraId="08D3204B" w14:textId="2E2EDA6C" w:rsidR="003C0BD7" w:rsidRDefault="003C0BD7" w:rsidP="003C0BD7">
      <w:pPr>
        <w:pStyle w:val="Heading1"/>
      </w:pPr>
      <w:proofErr w:type="spellStart"/>
      <w:r>
        <w:t>Aff</w:t>
      </w:r>
      <w:proofErr w:type="spellEnd"/>
      <w:r>
        <w:t xml:space="preserve"> Updates</w:t>
      </w:r>
    </w:p>
    <w:p w14:paraId="567E2EC9" w14:textId="41D5AEC9" w:rsidR="00E36DFC" w:rsidRDefault="00E36DFC" w:rsidP="00E36DFC"/>
    <w:p w14:paraId="3D9F1FB9" w14:textId="77777777" w:rsidR="00E36DFC" w:rsidRPr="00E36DFC" w:rsidRDefault="00E36DFC" w:rsidP="00E36DFC"/>
    <w:p w14:paraId="2FA6FCFB" w14:textId="5B633AC9" w:rsidR="0020761B" w:rsidRDefault="003C0BD7" w:rsidP="0020761B">
      <w:pPr>
        <w:pStyle w:val="Heading2"/>
      </w:pPr>
      <w:r>
        <w:t xml:space="preserve">General </w:t>
      </w:r>
      <w:proofErr w:type="spellStart"/>
      <w:r w:rsidR="0020761B">
        <w:t>Aff</w:t>
      </w:r>
      <w:proofErr w:type="spellEnd"/>
      <w:r>
        <w:t xml:space="preserve"> Stuff</w:t>
      </w:r>
    </w:p>
    <w:p w14:paraId="1FE35D81" w14:textId="77777777" w:rsidR="003C0BD7" w:rsidRDefault="003C0BD7" w:rsidP="003C0BD7">
      <w:pPr>
        <w:pStyle w:val="Heading3"/>
      </w:pPr>
      <w:r>
        <w:t>Plan Actor</w:t>
      </w:r>
    </w:p>
    <w:p w14:paraId="7086DE99" w14:textId="77777777" w:rsidR="003C0BD7" w:rsidRDefault="003C0BD7" w:rsidP="003C0BD7">
      <w:pPr>
        <w:pStyle w:val="Heading4"/>
      </w:pPr>
      <w:r w:rsidRPr="003846F5">
        <w:t>Plan is administered by the RMA.</w:t>
      </w:r>
    </w:p>
    <w:p w14:paraId="01169164" w14:textId="77777777" w:rsidR="003C0BD7" w:rsidRPr="003846F5" w:rsidRDefault="003C0BD7" w:rsidP="003C0BD7">
      <w:r w:rsidRPr="00562096">
        <w:rPr>
          <w:rStyle w:val="Style13ptBold"/>
        </w:rPr>
        <w:t>GAO 15</w:t>
      </w:r>
      <w:r>
        <w:t xml:space="preserve">, March 18, 2015, "Reducing Subsidies for Highest Income Participants Could Save Federal Dollars with Minimal Effect on the Program," Government Accountability Office, </w:t>
      </w:r>
      <w:hyperlink r:id="rId6" w:history="1">
        <w:r w:rsidRPr="00317FEC">
          <w:rPr>
            <w:rStyle w:val="Hyperlink"/>
          </w:rPr>
          <w:t>https://www.gao.gov/assets/gao-15-356.pdf</w:t>
        </w:r>
      </w:hyperlink>
      <w:r>
        <w:t xml:space="preserve"> - MBA </w:t>
      </w:r>
      <w:proofErr w:type="gramStart"/>
      <w:r>
        <w:t>AM</w:t>
      </w:r>
      <w:proofErr w:type="gramEnd"/>
    </w:p>
    <w:p w14:paraId="59D45BE7" w14:textId="77777777" w:rsidR="003C0BD7" w:rsidRDefault="003C0BD7" w:rsidP="003C0BD7">
      <w:pPr>
        <w:rPr>
          <w:sz w:val="14"/>
        </w:rPr>
      </w:pPr>
      <w:r w:rsidRPr="003846F5">
        <w:rPr>
          <w:rStyle w:val="StyleUnderline"/>
        </w:rPr>
        <w:t>Federally subsidized crop insurance</w:t>
      </w:r>
      <w:r w:rsidRPr="003846F5">
        <w:rPr>
          <w:sz w:val="14"/>
        </w:rPr>
        <w:t xml:space="preserve">, which about 1 million participants purchase to help manage the risk inherent in farming, </w:t>
      </w:r>
      <w:r w:rsidRPr="003846F5">
        <w:rPr>
          <w:rStyle w:val="StyleUnderline"/>
        </w:rPr>
        <w:t xml:space="preserve">has become one of </w:t>
      </w:r>
      <w:r w:rsidRPr="003846F5">
        <w:rPr>
          <w:rStyle w:val="Emphasis"/>
        </w:rPr>
        <w:t>the most important programs</w:t>
      </w:r>
      <w:r w:rsidRPr="003846F5">
        <w:rPr>
          <w:rStyle w:val="StyleUnderline"/>
        </w:rPr>
        <w:t xml:space="preserve"> in the farm safety net. </w:t>
      </w:r>
      <w:r w:rsidRPr="003846F5">
        <w:rPr>
          <w:sz w:val="14"/>
        </w:rPr>
        <w:t xml:space="preserve">Under the federal crop insurance program, participants can insure against losses caused by poor crop yields resulting from natural causes, declines in crop prices, or both, for each insurable crop they produce. </w:t>
      </w:r>
      <w:r w:rsidRPr="003846F5">
        <w:rPr>
          <w:rStyle w:val="StyleUnderline"/>
        </w:rPr>
        <w:t>The U.S. Department of Agriculture’s (USDA) Risk Management Agency (</w:t>
      </w:r>
      <w:r w:rsidRPr="003846F5">
        <w:rPr>
          <w:rStyle w:val="Emphasis"/>
        </w:rPr>
        <w:t>RMA</w:t>
      </w:r>
      <w:r w:rsidRPr="003846F5">
        <w:rPr>
          <w:rStyle w:val="StyleUnderline"/>
        </w:rPr>
        <w:t xml:space="preserve">) has </w:t>
      </w:r>
      <w:r w:rsidRPr="003846F5">
        <w:rPr>
          <w:rStyle w:val="Emphasis"/>
        </w:rPr>
        <w:t>overall responsibility</w:t>
      </w:r>
      <w:r w:rsidRPr="003846F5">
        <w:rPr>
          <w:rStyle w:val="StyleUnderline"/>
        </w:rPr>
        <w:t xml:space="preserve"> for administering the crop insurance program.</w:t>
      </w:r>
      <w:r w:rsidRPr="003846F5">
        <w:rPr>
          <w:sz w:val="14"/>
        </w:rPr>
        <w:t xml:space="preserve"> RMA partners with 19 private insurance companies that sell and service the insurance policies and share a percentage of the risk of loss and opportunity for gain associated with each policy. The federal government pays for (1) part of participants’ crop insurance premiums, which averaged about 62 percent of total premiums in 2014, and (2) administrative and operating expenses to insurance companies to cover the expense of selling and servicing crop insurance policies.</w:t>
      </w:r>
    </w:p>
    <w:p w14:paraId="42D69E10" w14:textId="77777777" w:rsidR="003C0BD7" w:rsidRDefault="003C0BD7" w:rsidP="003C0BD7">
      <w:pPr>
        <w:pStyle w:val="Heading4"/>
      </w:pPr>
      <w:r w:rsidRPr="00862268">
        <w:t>Subsidies are administere</w:t>
      </w:r>
      <w:r>
        <w:t>d by the USDA.</w:t>
      </w:r>
    </w:p>
    <w:p w14:paraId="3E7A9564" w14:textId="77777777" w:rsidR="003C0BD7" w:rsidRPr="00862268" w:rsidRDefault="003C0BD7" w:rsidP="003C0BD7">
      <w:r w:rsidRPr="005E14B3">
        <w:rPr>
          <w:rStyle w:val="Style13ptBold"/>
        </w:rPr>
        <w:t>Downsizing the Federal Government 12</w:t>
      </w:r>
      <w:r>
        <w:t xml:space="preserve">, 6/27/2012, "Department of Agriculture," </w:t>
      </w:r>
      <w:hyperlink r:id="rId7" w:history="1">
        <w:r w:rsidRPr="00317FEC">
          <w:rPr>
            <w:rStyle w:val="Hyperlink"/>
          </w:rPr>
          <w:t>https://www.downsizinggovernment.org/agriculture</w:t>
        </w:r>
      </w:hyperlink>
      <w:r>
        <w:t xml:space="preserve"> - MBA AM</w:t>
      </w:r>
    </w:p>
    <w:p w14:paraId="7FC20566" w14:textId="77777777" w:rsidR="003C0BD7" w:rsidRPr="00862268" w:rsidRDefault="003C0BD7" w:rsidP="003C0BD7">
      <w:pPr>
        <w:rPr>
          <w:sz w:val="14"/>
        </w:rPr>
      </w:pPr>
      <w:r w:rsidRPr="00125879">
        <w:rPr>
          <w:rStyle w:val="StyleUnderline"/>
          <w:highlight w:val="cyan"/>
        </w:rPr>
        <w:t>The Department of Ag</w:t>
      </w:r>
      <w:r w:rsidRPr="00862268">
        <w:rPr>
          <w:rStyle w:val="StyleUnderline"/>
        </w:rPr>
        <w:t>riculture provides an array of subsidies for farmers and imposes extensive regulations</w:t>
      </w:r>
      <w:r w:rsidRPr="00862268">
        <w:rPr>
          <w:sz w:val="14"/>
        </w:rPr>
        <w:t xml:space="preserve"> on agricultural markets. </w:t>
      </w:r>
      <w:r w:rsidRPr="00862268">
        <w:rPr>
          <w:rStyle w:val="StyleUnderline"/>
        </w:rPr>
        <w:t>It</w:t>
      </w:r>
      <w:r w:rsidRPr="00862268">
        <w:rPr>
          <w:sz w:val="14"/>
        </w:rPr>
        <w:t xml:space="preserve"> operates the food stamp and school lunch </w:t>
      </w:r>
      <w:proofErr w:type="gramStart"/>
      <w:r w:rsidRPr="00862268">
        <w:rPr>
          <w:sz w:val="14"/>
        </w:rPr>
        <w:t>programs, and</w:t>
      </w:r>
      <w:proofErr w:type="gramEnd"/>
      <w:r w:rsidRPr="00862268">
        <w:rPr>
          <w:sz w:val="14"/>
        </w:rPr>
        <w:t xml:space="preserve"> </w:t>
      </w:r>
      <w:r w:rsidRPr="00125879">
        <w:rPr>
          <w:rStyle w:val="StyleUnderline"/>
          <w:highlight w:val="cyan"/>
        </w:rPr>
        <w:t>administers</w:t>
      </w:r>
      <w:r w:rsidRPr="00862268">
        <w:rPr>
          <w:rStyle w:val="StyleUnderline"/>
        </w:rPr>
        <w:t xml:space="preserve"> </w:t>
      </w:r>
      <w:r w:rsidRPr="00862268">
        <w:rPr>
          <w:rStyle w:val="Emphasis"/>
        </w:rPr>
        <w:t xml:space="preserve">numerous </w:t>
      </w:r>
      <w:r w:rsidRPr="00125879">
        <w:rPr>
          <w:rStyle w:val="Emphasis"/>
          <w:highlight w:val="cyan"/>
        </w:rPr>
        <w:t>subsidy programs</w:t>
      </w:r>
      <w:r w:rsidRPr="00862268">
        <w:rPr>
          <w:sz w:val="14"/>
        </w:rPr>
        <w:t xml:space="preserve"> for rural areas. The Forest Service is within the Department of Agriculture.</w:t>
      </w:r>
    </w:p>
    <w:p w14:paraId="515625B8" w14:textId="77777777" w:rsidR="003C0BD7" w:rsidRPr="00862268" w:rsidRDefault="003C0BD7" w:rsidP="003C0BD7">
      <w:pPr>
        <w:rPr>
          <w:sz w:val="14"/>
          <w:szCs w:val="14"/>
        </w:rPr>
      </w:pPr>
      <w:r w:rsidRPr="00862268">
        <w:rPr>
          <w:sz w:val="14"/>
          <w:szCs w:val="14"/>
        </w:rPr>
        <w:t>The department will spend $156 billion in 2019, or $1,220 for every U.S. household. The department operates 278 subsidy programs and employs 90,100 workers in about 7,000 offices across the country.</w:t>
      </w:r>
    </w:p>
    <w:p w14:paraId="70F1F3DC" w14:textId="77777777" w:rsidR="003C0BD7" w:rsidRPr="00862268" w:rsidRDefault="003C0BD7" w:rsidP="003C0BD7">
      <w:pPr>
        <w:rPr>
          <w:sz w:val="14"/>
          <w:szCs w:val="14"/>
        </w:rPr>
      </w:pPr>
      <w:r w:rsidRPr="00862268">
        <w:rPr>
          <w:sz w:val="14"/>
          <w:szCs w:val="14"/>
        </w:rPr>
        <w:t>Downsize This!</w:t>
      </w:r>
    </w:p>
    <w:p w14:paraId="0D252DF8" w14:textId="77777777" w:rsidR="003C0BD7" w:rsidRPr="00862268" w:rsidRDefault="003C0BD7" w:rsidP="003C0BD7">
      <w:pPr>
        <w:rPr>
          <w:rStyle w:val="StyleUnderline"/>
        </w:rPr>
      </w:pPr>
      <w:r w:rsidRPr="00125879">
        <w:rPr>
          <w:rStyle w:val="Emphasis"/>
          <w:highlight w:val="cyan"/>
        </w:rPr>
        <w:t>Agricultural Subsidies.</w:t>
      </w:r>
      <w:r w:rsidRPr="00125879">
        <w:rPr>
          <w:rStyle w:val="StyleUnderline"/>
          <w:highlight w:val="cyan"/>
        </w:rPr>
        <w:t xml:space="preserve"> The department provides</w:t>
      </w:r>
      <w:r w:rsidRPr="00862268">
        <w:rPr>
          <w:rStyle w:val="StyleUnderline"/>
        </w:rPr>
        <w:t xml:space="preserve"> up to $30 billion annually </w:t>
      </w:r>
      <w:r w:rsidRPr="00862268">
        <w:rPr>
          <w:sz w:val="14"/>
        </w:rPr>
        <w:t xml:space="preserve">to farmers of corn, cotton, rice, soybeans, wheat, and other crops. </w:t>
      </w:r>
      <w:r w:rsidRPr="00862268">
        <w:rPr>
          <w:rStyle w:val="StyleUnderline"/>
        </w:rPr>
        <w:t>It also aids farmers with research, loan, and insurance programs.</w:t>
      </w:r>
    </w:p>
    <w:p w14:paraId="66613E0F" w14:textId="77777777" w:rsidR="003C0BD7" w:rsidRPr="00862268" w:rsidRDefault="003C0BD7" w:rsidP="003C0BD7">
      <w:pPr>
        <w:rPr>
          <w:sz w:val="14"/>
          <w:szCs w:val="14"/>
        </w:rPr>
      </w:pPr>
      <w:r w:rsidRPr="00862268">
        <w:rPr>
          <w:sz w:val="14"/>
          <w:szCs w:val="14"/>
        </w:rPr>
        <w:t>Agricultural Regulations and Trade Barriers. The government regulates domestic markets for products such as sugar and milk, and it imposes trade restrictions on various farm products.</w:t>
      </w:r>
    </w:p>
    <w:p w14:paraId="3B96C3C7" w14:textId="77777777" w:rsidR="003C0BD7" w:rsidRPr="00862268" w:rsidRDefault="003C0BD7" w:rsidP="003C0BD7">
      <w:pPr>
        <w:rPr>
          <w:sz w:val="14"/>
          <w:szCs w:val="14"/>
        </w:rPr>
      </w:pPr>
      <w:r w:rsidRPr="00862268">
        <w:rPr>
          <w:sz w:val="14"/>
          <w:szCs w:val="14"/>
        </w:rPr>
        <w:t>Rural Subsidies. The department runs numerous subsidy programs for businesses and individuals in rural areas.</w:t>
      </w:r>
    </w:p>
    <w:p w14:paraId="21E18C93" w14:textId="77777777" w:rsidR="003C0BD7" w:rsidRPr="00862268" w:rsidRDefault="003C0BD7" w:rsidP="003C0BD7">
      <w:pPr>
        <w:rPr>
          <w:sz w:val="14"/>
          <w:szCs w:val="14"/>
        </w:rPr>
      </w:pPr>
      <w:r w:rsidRPr="00862268">
        <w:rPr>
          <w:sz w:val="14"/>
          <w:szCs w:val="14"/>
        </w:rPr>
        <w:t>Food Subsidies. Most of the department’s budget goes toward food subsidies, including the food stamp and school lunch programs.</w:t>
      </w:r>
    </w:p>
    <w:p w14:paraId="64DAB0BA" w14:textId="77777777" w:rsidR="003C0BD7" w:rsidRDefault="003C0BD7" w:rsidP="003C0BD7">
      <w:pPr>
        <w:rPr>
          <w:sz w:val="14"/>
          <w:szCs w:val="14"/>
        </w:rPr>
      </w:pPr>
      <w:r w:rsidRPr="00862268">
        <w:rPr>
          <w:sz w:val="14"/>
          <w:szCs w:val="14"/>
        </w:rPr>
        <w:t>Forest Service. The Forest Service oversees 193 million acres of forests and provides subsidies to businesses and state governments.</w:t>
      </w:r>
    </w:p>
    <w:p w14:paraId="5DD33311" w14:textId="6D9A8167" w:rsidR="003C0BD7" w:rsidRDefault="003C0BD7" w:rsidP="003C0BD7">
      <w:pPr>
        <w:pStyle w:val="Heading2"/>
      </w:pPr>
      <w:r>
        <w:t>AT: CPs</w:t>
      </w:r>
    </w:p>
    <w:p w14:paraId="4586B4C2" w14:textId="7CBC45EB" w:rsidR="0020761B" w:rsidRPr="0020761B" w:rsidRDefault="0020761B" w:rsidP="0020761B">
      <w:pPr>
        <w:pStyle w:val="Heading3"/>
      </w:pPr>
      <w:r>
        <w:t>AT: Executive CPs</w:t>
      </w:r>
    </w:p>
    <w:p w14:paraId="3BB265C9" w14:textId="07E4A2B3" w:rsidR="0020761B" w:rsidRDefault="0020761B" w:rsidP="00B55AD5"/>
    <w:p w14:paraId="69426CCA" w14:textId="47AEABA5" w:rsidR="0020761B" w:rsidRDefault="0020761B" w:rsidP="0020761B">
      <w:pPr>
        <w:pStyle w:val="Heading4"/>
        <w:rPr>
          <w:rFonts w:cs="Arial"/>
          <w:color w:val="222222"/>
          <w:shd w:val="clear" w:color="auto" w:fill="FFFFFF"/>
        </w:rPr>
      </w:pPr>
      <w:r>
        <w:t xml:space="preserve">Only congress </w:t>
      </w:r>
      <w:r>
        <w:rPr>
          <w:rFonts w:cs="Arial"/>
          <w:color w:val="222222"/>
          <w:shd w:val="clear" w:color="auto" w:fill="FFFFFF"/>
        </w:rPr>
        <w:t>can do the plan ---</w:t>
      </w:r>
      <w:r>
        <w:rPr>
          <w:rFonts w:cs="Arial"/>
          <w:color w:val="222222"/>
          <w:shd w:val="clear" w:color="auto" w:fill="FFFFFF"/>
        </w:rPr>
        <w:t xml:space="preserve"> cp is illegal and will be overturned by the courts, or is just plan-</w:t>
      </w:r>
      <w:proofErr w:type="gramStart"/>
      <w:r>
        <w:rPr>
          <w:rFonts w:cs="Arial"/>
          <w:color w:val="222222"/>
          <w:shd w:val="clear" w:color="auto" w:fill="FFFFFF"/>
        </w:rPr>
        <w:t>plus</w:t>
      </w:r>
      <w:proofErr w:type="gramEnd"/>
      <w:r>
        <w:rPr>
          <w:rFonts w:cs="Arial"/>
          <w:color w:val="222222"/>
          <w:shd w:val="clear" w:color="auto" w:fill="FFFFFF"/>
        </w:rPr>
        <w:t xml:space="preserve"> </w:t>
      </w:r>
    </w:p>
    <w:p w14:paraId="12FBBE53" w14:textId="5EC12069" w:rsidR="0020761B" w:rsidRDefault="0020761B" w:rsidP="0020761B"/>
    <w:p w14:paraId="32054712" w14:textId="54166C9B" w:rsidR="0020761B" w:rsidRDefault="0020761B" w:rsidP="0020761B">
      <w:pPr>
        <w:rPr>
          <w:rStyle w:val="Style13ptBold"/>
        </w:rPr>
      </w:pPr>
      <w:r>
        <w:rPr>
          <w:rStyle w:val="Style13ptBold"/>
        </w:rPr>
        <w:t>Smith ‘21</w:t>
      </w:r>
    </w:p>
    <w:p w14:paraId="7B5163A0" w14:textId="5DEA6A31" w:rsidR="0020761B" w:rsidRPr="0020761B" w:rsidRDefault="0020761B" w:rsidP="0020761B">
      <w:r w:rsidRPr="0020761B">
        <w:t xml:space="preserve">(Kate Stith Lafayette S. Foster Professor of Law at Yale Law School, “Appropriations Clause ,” </w:t>
      </w:r>
      <w:proofErr w:type="spellStart"/>
      <w:r w:rsidRPr="0020761B">
        <w:t>pg</w:t>
      </w:r>
      <w:proofErr w:type="spellEnd"/>
      <w:r w:rsidRPr="0020761B">
        <w:t xml:space="preserve"> online @ </w:t>
      </w:r>
      <w:hyperlink r:id="rId8" w:history="1">
        <w:r w:rsidRPr="0020761B">
          <w:rPr>
            <w:rStyle w:val="Hyperlink"/>
          </w:rPr>
          <w:t>https://constitutioncenter.org/interactive-constitution/interpretation/article-i/clauses/756</w:t>
        </w:r>
      </w:hyperlink>
      <w:r w:rsidRPr="0020761B">
        <w:t xml:space="preserve"> //um-</w:t>
      </w:r>
      <w:proofErr w:type="spellStart"/>
      <w:r w:rsidRPr="0020761B">
        <w:t>ef</w:t>
      </w:r>
      <w:proofErr w:type="spellEnd"/>
      <w:r w:rsidRPr="0020761B">
        <w:t>)</w:t>
      </w:r>
    </w:p>
    <w:p w14:paraId="36749C5E" w14:textId="54D05059" w:rsidR="0020761B" w:rsidRPr="005B14F2" w:rsidRDefault="0020761B" w:rsidP="00B55AD5">
      <w:pPr>
        <w:rPr>
          <w:sz w:val="10"/>
        </w:rPr>
      </w:pPr>
      <w:r w:rsidRPr="005B14F2">
        <w:rPr>
          <w:rStyle w:val="StyleUnderline"/>
        </w:rPr>
        <w:t xml:space="preserve">The </w:t>
      </w:r>
      <w:r w:rsidRPr="00125879">
        <w:rPr>
          <w:rStyle w:val="StyleUnderline"/>
          <w:highlight w:val="cyan"/>
        </w:rPr>
        <w:t>Constitution places</w:t>
      </w:r>
      <w:r w:rsidRPr="005B14F2">
        <w:rPr>
          <w:rStyle w:val="StyleUnderline"/>
        </w:rPr>
        <w:t xml:space="preserve"> the </w:t>
      </w:r>
      <w:r w:rsidRPr="00125879">
        <w:rPr>
          <w:rStyle w:val="StyleUnderline"/>
          <w:highlight w:val="cyan"/>
        </w:rPr>
        <w:t>power of the purse in Congress</w:t>
      </w:r>
      <w:r w:rsidRPr="005B14F2">
        <w:rPr>
          <w:sz w:val="10"/>
        </w:rPr>
        <w:t>: “</w:t>
      </w:r>
      <w:r w:rsidRPr="00125879">
        <w:rPr>
          <w:rStyle w:val="StyleUnderline"/>
          <w:highlight w:val="cyan"/>
        </w:rPr>
        <w:t xml:space="preserve">No Money shall be drawn </w:t>
      </w:r>
      <w:r w:rsidRPr="005B14F2">
        <w:rPr>
          <w:rStyle w:val="StyleUnderline"/>
        </w:rPr>
        <w:t xml:space="preserve">from the Treasury, </w:t>
      </w:r>
      <w:r w:rsidRPr="00125879">
        <w:rPr>
          <w:rStyle w:val="StyleUnderline"/>
          <w:highlight w:val="cyan"/>
        </w:rPr>
        <w:t xml:space="preserve">but in </w:t>
      </w:r>
      <w:r w:rsidRPr="005B14F2">
        <w:rPr>
          <w:rStyle w:val="StyleUnderline"/>
        </w:rPr>
        <w:t xml:space="preserve">Consequence of </w:t>
      </w:r>
      <w:r w:rsidRPr="00125879">
        <w:rPr>
          <w:rStyle w:val="StyleUnderline"/>
          <w:highlight w:val="cyan"/>
        </w:rPr>
        <w:t>Appropriations made by Law</w:t>
      </w:r>
      <w:r w:rsidRPr="005B14F2">
        <w:rPr>
          <w:sz w:val="10"/>
        </w:rPr>
        <w:t xml:space="preserve"> . . .” In specifying the activities on which public funds may be spent, </w:t>
      </w:r>
      <w:r w:rsidRPr="005B14F2">
        <w:rPr>
          <w:rStyle w:val="StyleUnderline"/>
        </w:rPr>
        <w:t>Congress defines the contours of federal power</w:t>
      </w:r>
      <w:r w:rsidRPr="005B14F2">
        <w:rPr>
          <w:sz w:val="10"/>
        </w:rPr>
        <w:t xml:space="preserve">. This requirement of legislative appropriation before public funds are spent is at the foundation of our constitutional order. Appropriations and Constitutional Separation-of-Powers </w:t>
      </w:r>
      <w:proofErr w:type="gramStart"/>
      <w:r w:rsidRPr="005B14F2">
        <w:rPr>
          <w:sz w:val="10"/>
        </w:rPr>
        <w:t>The</w:t>
      </w:r>
      <w:proofErr w:type="gramEnd"/>
      <w:r w:rsidRPr="005B14F2">
        <w:rPr>
          <w:sz w:val="10"/>
        </w:rPr>
        <w:t xml:space="preserve"> Appropriations Clause is not technically a grant of legislative power, because pursuant to the Necessary and Proper Clause (Article I, Section 8, Clause 1), </w:t>
      </w:r>
      <w:r w:rsidRPr="00125879">
        <w:rPr>
          <w:rStyle w:val="StyleUnderline"/>
          <w:highlight w:val="cyan"/>
        </w:rPr>
        <w:t xml:space="preserve">Congress </w:t>
      </w:r>
      <w:r w:rsidRPr="005B14F2">
        <w:rPr>
          <w:rStyle w:val="StyleUnderline"/>
        </w:rPr>
        <w:t>clearly</w:t>
      </w:r>
      <w:r w:rsidRPr="00125879">
        <w:rPr>
          <w:rStyle w:val="StyleUnderline"/>
          <w:highlight w:val="cyan"/>
        </w:rPr>
        <w:t xml:space="preserve"> has </w:t>
      </w:r>
      <w:r w:rsidRPr="005B14F2">
        <w:rPr>
          <w:rStyle w:val="StyleUnderline"/>
        </w:rPr>
        <w:t>the</w:t>
      </w:r>
      <w:r w:rsidRPr="00125879">
        <w:rPr>
          <w:rStyle w:val="StyleUnderline"/>
          <w:highlight w:val="cyan"/>
        </w:rPr>
        <w:t xml:space="preserve"> power to specify </w:t>
      </w:r>
      <w:r w:rsidRPr="005B14F2">
        <w:rPr>
          <w:rStyle w:val="StyleUnderline"/>
        </w:rPr>
        <w:t>the</w:t>
      </w:r>
      <w:r w:rsidRPr="00125879">
        <w:rPr>
          <w:rStyle w:val="StyleUnderline"/>
          <w:highlight w:val="cyan"/>
        </w:rPr>
        <w:t xml:space="preserve"> objects, amounts, and timing </w:t>
      </w:r>
      <w:r w:rsidRPr="005B14F2">
        <w:rPr>
          <w:rStyle w:val="StyleUnderline"/>
        </w:rPr>
        <w:t>of federal spending</w:t>
      </w:r>
      <w:r w:rsidRPr="005B14F2">
        <w:rPr>
          <w:sz w:val="10"/>
        </w:rPr>
        <w:t xml:space="preserve">—even if there were no Appropriations Clause. If Congress could not limit the Executive’s withdrawing of funds from the Treasury, then the constitutional grants of power to Congress to raise taxes (Article I, Section 8, Clause 1) and to borrow money (Article 1, Section 9, Clause 2) would be for naught because the Executive could effectively compel taxing and borrowing by spending at will. Rather, </w:t>
      </w:r>
      <w:r w:rsidRPr="0020761B">
        <w:rPr>
          <w:rStyle w:val="StyleUnderline"/>
        </w:rPr>
        <w:t xml:space="preserve">the Appropriations Clause creates a legislative duty that Congress exercise control and assume responsibility over the federal </w:t>
      </w:r>
      <w:proofErr w:type="spellStart"/>
      <w:r w:rsidRPr="0020761B">
        <w:rPr>
          <w:rStyle w:val="StyleUnderline"/>
        </w:rPr>
        <w:t>fisc</w:t>
      </w:r>
      <w:proofErr w:type="spellEnd"/>
      <w:r w:rsidRPr="0020761B">
        <w:rPr>
          <w:rStyle w:val="StyleUnderline"/>
        </w:rPr>
        <w:t>. Congress’s “power of the purse” is at the foundation of our Constitution’s separation of powers</w:t>
      </w:r>
      <w:r w:rsidRPr="005B14F2">
        <w:rPr>
          <w:sz w:val="10"/>
        </w:rPr>
        <w:t xml:space="preserve">, a constitutionally mandated check on Executive power. </w:t>
      </w:r>
      <w:r w:rsidRPr="005B14F2">
        <w:rPr>
          <w:rStyle w:val="StyleUnderline"/>
        </w:rPr>
        <w:t xml:space="preserve">The </w:t>
      </w:r>
      <w:r w:rsidRPr="00125879">
        <w:rPr>
          <w:rStyle w:val="StyleUnderline"/>
          <w:highlight w:val="cyan"/>
        </w:rPr>
        <w:t>Appropriations Clause</w:t>
      </w:r>
      <w:r w:rsidRPr="005B14F2">
        <w:rPr>
          <w:sz w:val="10"/>
        </w:rPr>
        <w:t xml:space="preserve"> would appear to </w:t>
      </w:r>
      <w:r w:rsidRPr="005B14F2">
        <w:rPr>
          <w:rStyle w:val="StyleUnderline"/>
        </w:rPr>
        <w:t>categorically</w:t>
      </w:r>
      <w:r w:rsidRPr="00125879">
        <w:rPr>
          <w:rStyle w:val="StyleUnderline"/>
          <w:highlight w:val="cyan"/>
        </w:rPr>
        <w:t xml:space="preserve"> enjoin </w:t>
      </w:r>
      <w:r w:rsidRPr="005B14F2">
        <w:rPr>
          <w:rStyle w:val="StyleUnderline"/>
        </w:rPr>
        <w:t>the</w:t>
      </w:r>
      <w:r w:rsidRPr="00125879">
        <w:rPr>
          <w:rStyle w:val="StyleUnderline"/>
          <w:highlight w:val="cyan"/>
        </w:rPr>
        <w:t xml:space="preserve"> President and </w:t>
      </w:r>
      <w:r w:rsidRPr="005B14F2">
        <w:rPr>
          <w:rStyle w:val="StyleUnderline"/>
        </w:rPr>
        <w:t xml:space="preserve">federal </w:t>
      </w:r>
      <w:r w:rsidRPr="00125879">
        <w:rPr>
          <w:rStyle w:val="StyleUnderline"/>
          <w:highlight w:val="cyan"/>
        </w:rPr>
        <w:t xml:space="preserve">agencies to spend funds </w:t>
      </w:r>
      <w:r w:rsidRPr="00125879">
        <w:rPr>
          <w:rStyle w:val="Emphasis"/>
          <w:highlight w:val="cyan"/>
        </w:rPr>
        <w:t>only as appropriated by Congress</w:t>
      </w:r>
      <w:r w:rsidRPr="005B14F2">
        <w:rPr>
          <w:sz w:val="10"/>
        </w:rPr>
        <w:t xml:space="preserve">. Even where the President believes that federal spending is urgently needed, </w:t>
      </w:r>
      <w:r w:rsidRPr="00125879">
        <w:rPr>
          <w:rStyle w:val="Emphasis"/>
          <w:highlight w:val="cyan"/>
        </w:rPr>
        <w:t>spending in the absence of appropriations is constitutionally prohibited</w:t>
      </w:r>
      <w:r w:rsidRPr="005B14F2">
        <w:rPr>
          <w:sz w:val="10"/>
        </w:rPr>
        <w:t xml:space="preserve">. Of course, where an emergency exists, a President may decide that principles more fundamental than the Constitution’s appropriations requirement justify spending. For instance, at the outbreak of the Civil War—with the Nation itself at risk—Lincoln ordered the expenditure of two million dollars in federal funds in advance of appropriations. Moreover, despite the categorical imperative of the Appropriations Clause, </w:t>
      </w:r>
      <w:proofErr w:type="gramStart"/>
      <w:r w:rsidRPr="005B14F2">
        <w:rPr>
          <w:sz w:val="10"/>
        </w:rPr>
        <w:t>it would seem that Congress</w:t>
      </w:r>
      <w:proofErr w:type="gramEnd"/>
      <w:r w:rsidRPr="005B14F2">
        <w:rPr>
          <w:sz w:val="10"/>
        </w:rPr>
        <w:t xml:space="preserve"> itself is constitutionally obligated to provide funding necessary for the President to undertake Executive powers specifically granted in Article II—to receive ambassadors, act as Commander in Chief, negotiate treaties, grant pardons, and the like. If Congress fails to provide necessary funds, then the grants of power to the President are themselves for naught. Scholars disagree on the extent to which Congress may use appropriations limitations to control the President’s exercise of discretion in carrying out his or her duty to “execute the law,” especially in the area of national security—though all agree that Congress may not, under the guise of exercising its “power of the purse,” interfere with indispensable executive (or judicial) functions. Nor may the President frustrate congressional mandates by refusing to spend directed funds. The constitutional processes for resolving such an impasse may well be political; </w:t>
      </w:r>
      <w:r w:rsidRPr="00125879">
        <w:rPr>
          <w:rStyle w:val="StyleUnderline"/>
          <w:highlight w:val="cyan"/>
        </w:rPr>
        <w:t xml:space="preserve">no federal court </w:t>
      </w:r>
      <w:r w:rsidRPr="005B14F2">
        <w:rPr>
          <w:rStyle w:val="StyleUnderline"/>
        </w:rPr>
        <w:t xml:space="preserve">has ever </w:t>
      </w:r>
      <w:r w:rsidRPr="00125879">
        <w:rPr>
          <w:rStyle w:val="StyleUnderline"/>
          <w:highlight w:val="cyan"/>
        </w:rPr>
        <w:t>ordered Congress to appropriate funds for</w:t>
      </w:r>
      <w:r w:rsidRPr="005B14F2">
        <w:rPr>
          <w:rStyle w:val="StyleUnderline"/>
        </w:rPr>
        <w:t xml:space="preserve"> the </w:t>
      </w:r>
      <w:r w:rsidRPr="00125879">
        <w:rPr>
          <w:rStyle w:val="StyleUnderline"/>
          <w:highlight w:val="cyan"/>
        </w:rPr>
        <w:t xml:space="preserve">Executive </w:t>
      </w:r>
      <w:r w:rsidRPr="005B14F2">
        <w:rPr>
          <w:rStyle w:val="StyleUnderline"/>
        </w:rPr>
        <w:t>Branch</w:t>
      </w:r>
      <w:r w:rsidRPr="005B14F2">
        <w:rPr>
          <w:sz w:val="10"/>
        </w:rPr>
        <w:t xml:space="preserve"> (or for the Judicial Branch), whereas federal courts have exercised authority to direct state fiscal operations </w:t>
      </w:r>
      <w:proofErr w:type="gramStart"/>
      <w:r w:rsidRPr="005B14F2">
        <w:rPr>
          <w:sz w:val="10"/>
        </w:rPr>
        <w:t>in order to</w:t>
      </w:r>
      <w:proofErr w:type="gramEnd"/>
      <w:r w:rsidRPr="005B14F2">
        <w:rPr>
          <w:sz w:val="10"/>
        </w:rPr>
        <w:t xml:space="preserve"> effectuate federal constitutional guarantees, such as in the school-busing desegregation cases. On rare occasions, as in the case Train v. City of New York (1975), federal courts have also intervened to say that a President has no authority to withhold funds.</w:t>
      </w:r>
      <w:r w:rsidR="005B14F2" w:rsidRPr="005B14F2">
        <w:rPr>
          <w:sz w:val="10"/>
        </w:rPr>
        <w:t xml:space="preserve"> </w:t>
      </w:r>
      <w:r w:rsidRPr="005B14F2">
        <w:rPr>
          <w:sz w:val="10"/>
        </w:rPr>
        <w:t>Appropriations: Limits on Amount, Object, and Duration</w:t>
      </w:r>
      <w:r w:rsidR="005B14F2" w:rsidRPr="005B14F2">
        <w:rPr>
          <w:sz w:val="10"/>
        </w:rPr>
        <w:t xml:space="preserve"> </w:t>
      </w:r>
      <w:r w:rsidRPr="005B14F2">
        <w:rPr>
          <w:sz w:val="10"/>
        </w:rPr>
        <w:t xml:space="preserve">There are other critical aspects of the Appropriations Clause. </w:t>
      </w:r>
      <w:r w:rsidRPr="00125879">
        <w:rPr>
          <w:rStyle w:val="StyleUnderline"/>
          <w:highlight w:val="cyan"/>
        </w:rPr>
        <w:t xml:space="preserve">An appropriation is </w:t>
      </w:r>
      <w:r w:rsidRPr="005B14F2">
        <w:rPr>
          <w:rStyle w:val="StyleUnderline"/>
        </w:rPr>
        <w:t xml:space="preserve">often thought of as the </w:t>
      </w:r>
      <w:r w:rsidRPr="00125879">
        <w:rPr>
          <w:rStyle w:val="StyleUnderline"/>
          <w:highlight w:val="cyan"/>
        </w:rPr>
        <w:t>specification of an amount of money</w:t>
      </w:r>
      <w:r w:rsidRPr="005B14F2">
        <w:rPr>
          <w:sz w:val="10"/>
        </w:rPr>
        <w:t xml:space="preserve">. But an appropriation is </w:t>
      </w:r>
      <w:r w:rsidRPr="00125879">
        <w:rPr>
          <w:rStyle w:val="Emphasis"/>
          <w:highlight w:val="cyan"/>
        </w:rPr>
        <w:t>more than a limitation as to how much money may be spent.</w:t>
      </w:r>
      <w:r w:rsidR="005B14F2" w:rsidRPr="00125879">
        <w:rPr>
          <w:rStyle w:val="Emphasis"/>
          <w:highlight w:val="cyan"/>
        </w:rPr>
        <w:t xml:space="preserve"> </w:t>
      </w:r>
      <w:r w:rsidRPr="005B14F2">
        <w:rPr>
          <w:rStyle w:val="StyleUnderline"/>
        </w:rPr>
        <w:t xml:space="preserve">The </w:t>
      </w:r>
      <w:r w:rsidRPr="00125879">
        <w:rPr>
          <w:rStyle w:val="Emphasis"/>
          <w:highlight w:val="cyan"/>
        </w:rPr>
        <w:t>“Appropriations” required by</w:t>
      </w:r>
      <w:r w:rsidRPr="005B14F2">
        <w:rPr>
          <w:sz w:val="10"/>
        </w:rPr>
        <w:t xml:space="preserve"> the</w:t>
      </w:r>
      <w:r w:rsidRPr="00125879">
        <w:rPr>
          <w:rStyle w:val="Emphasis"/>
          <w:highlight w:val="cyan"/>
        </w:rPr>
        <w:t xml:space="preserve"> Constitution </w:t>
      </w:r>
      <w:r w:rsidRPr="005B14F2">
        <w:rPr>
          <w:rStyle w:val="Emphasis"/>
        </w:rPr>
        <w:t xml:space="preserve">also must </w:t>
      </w:r>
      <w:r w:rsidRPr="00125879">
        <w:rPr>
          <w:rStyle w:val="Emphasis"/>
          <w:highlight w:val="cyan"/>
        </w:rPr>
        <w:t>specify the powers, activities, and purposes</w:t>
      </w:r>
      <w:r w:rsidRPr="005B14F2">
        <w:rPr>
          <w:sz w:val="10"/>
        </w:rPr>
        <w:t>—what we may call, simply, objects—</w:t>
      </w:r>
      <w:r w:rsidRPr="00125879">
        <w:rPr>
          <w:rStyle w:val="Emphasis"/>
          <w:highlight w:val="cyan"/>
        </w:rPr>
        <w:t>for which</w:t>
      </w:r>
      <w:r w:rsidRPr="005B14F2">
        <w:rPr>
          <w:rStyle w:val="Emphasis"/>
        </w:rPr>
        <w:t xml:space="preserve"> the </w:t>
      </w:r>
      <w:r w:rsidRPr="00125879">
        <w:rPr>
          <w:rStyle w:val="Emphasis"/>
          <w:highlight w:val="cyan"/>
        </w:rPr>
        <w:t>funds may be used</w:t>
      </w:r>
      <w:r w:rsidRPr="005B14F2">
        <w:rPr>
          <w:sz w:val="10"/>
        </w:rPr>
        <w:t xml:space="preserve">. The specification of these objects is sometimes </w:t>
      </w:r>
      <w:r w:rsidRPr="00125879">
        <w:rPr>
          <w:rStyle w:val="Emphasis"/>
          <w:highlight w:val="cyan"/>
        </w:rPr>
        <w:t xml:space="preserve">in </w:t>
      </w:r>
      <w:proofErr w:type="gramStart"/>
      <w:r w:rsidRPr="00125879">
        <w:rPr>
          <w:rStyle w:val="Emphasis"/>
          <w:highlight w:val="cyan"/>
        </w:rPr>
        <w:t>an appropriations</w:t>
      </w:r>
      <w:proofErr w:type="gramEnd"/>
      <w:r w:rsidRPr="00125879">
        <w:rPr>
          <w:rStyle w:val="Emphasis"/>
          <w:highlight w:val="cyan"/>
        </w:rPr>
        <w:t xml:space="preserve"> act itself</w:t>
      </w:r>
      <w:r w:rsidRPr="005B14F2">
        <w:rPr>
          <w:sz w:val="10"/>
        </w:rPr>
        <w:t xml:space="preserve"> (a so-called “rider”), but more usually is in the non-appropriations legislation establishing federal agencies or continuing particular programs—often called “authorization” acts. Critically, the mere creation of an agency or authorization of an activity does not, by itself, permit expenditure of federal funds. Spending requires another kind of authorization—that is, an appropriation.</w:t>
      </w:r>
      <w:r w:rsidR="005B14F2" w:rsidRPr="005B14F2">
        <w:rPr>
          <w:sz w:val="10"/>
        </w:rPr>
        <w:t xml:space="preserve"> </w:t>
      </w:r>
      <w:r w:rsidRPr="005B14F2">
        <w:rPr>
          <w:sz w:val="10"/>
        </w:rPr>
        <w:t>Congress has long codified this object requirement, requiring that “[</w:t>
      </w:r>
      <w:r w:rsidRPr="00125879">
        <w:rPr>
          <w:rStyle w:val="StyleUnderline"/>
          <w:highlight w:val="cyan"/>
        </w:rPr>
        <w:t>a]</w:t>
      </w:r>
      <w:proofErr w:type="spellStart"/>
      <w:r w:rsidRPr="00125879">
        <w:rPr>
          <w:rStyle w:val="StyleUnderline"/>
          <w:highlight w:val="cyan"/>
        </w:rPr>
        <w:t>ppropriations</w:t>
      </w:r>
      <w:proofErr w:type="spellEnd"/>
      <w:r w:rsidRPr="00125879">
        <w:rPr>
          <w:rStyle w:val="StyleUnderline"/>
          <w:highlight w:val="cyan"/>
        </w:rPr>
        <w:t xml:space="preserve"> shall be applied only to</w:t>
      </w:r>
      <w:r w:rsidRPr="005B14F2">
        <w:rPr>
          <w:rStyle w:val="StyleUnderline"/>
        </w:rPr>
        <w:t xml:space="preserve"> the </w:t>
      </w:r>
      <w:r w:rsidRPr="00125879">
        <w:rPr>
          <w:rStyle w:val="StyleUnderline"/>
          <w:highlight w:val="cyan"/>
        </w:rPr>
        <w:t xml:space="preserve">objects for which </w:t>
      </w:r>
      <w:r w:rsidRPr="005B14F2">
        <w:rPr>
          <w:rStyle w:val="StyleUnderline"/>
        </w:rPr>
        <w:t>the</w:t>
      </w:r>
      <w:r w:rsidRPr="00125879">
        <w:rPr>
          <w:rStyle w:val="StyleUnderline"/>
          <w:highlight w:val="cyan"/>
        </w:rPr>
        <w:t xml:space="preserve"> appropriations were made except as otherwise provided by law</w:t>
      </w:r>
      <w:r w:rsidRPr="005B14F2">
        <w:rPr>
          <w:sz w:val="10"/>
        </w:rPr>
        <w:t xml:space="preserve">.” </w:t>
      </w:r>
      <w:r w:rsidRPr="00125879">
        <w:rPr>
          <w:rStyle w:val="Emphasis"/>
          <w:highlight w:val="cyan"/>
        </w:rPr>
        <w:t>The latter phrase</w:t>
      </w:r>
      <w:r w:rsidRPr="005B14F2">
        <w:rPr>
          <w:sz w:val="10"/>
        </w:rPr>
        <w:t xml:space="preserve"> refers primarily to a variety of statutes that </w:t>
      </w:r>
      <w:r w:rsidRPr="00125879">
        <w:rPr>
          <w:rStyle w:val="Emphasis"/>
          <w:highlight w:val="cyan"/>
        </w:rPr>
        <w:t>give executive agencies limited authority to “reprogram” line items within an appropriation</w:t>
      </w:r>
      <w:r w:rsidRPr="005B14F2">
        <w:rPr>
          <w:sz w:val="10"/>
        </w:rPr>
        <w:t xml:space="preserve"> under certain conditions. This practice does not contravene the Appropriations Clause, because reprogramming authority effectively expands the objects for which the appropriations are made.</w:t>
      </w:r>
      <w:r w:rsidR="005B14F2" w:rsidRPr="005B14F2">
        <w:rPr>
          <w:sz w:val="10"/>
        </w:rPr>
        <w:t xml:space="preserve"> </w:t>
      </w:r>
      <w:r w:rsidRPr="005B14F2">
        <w:rPr>
          <w:sz w:val="10"/>
        </w:rPr>
        <w:t xml:space="preserve">Another statute codifies the concept that appropriations must be spent within the </w:t>
      </w:r>
      <w:proofErr w:type="gramStart"/>
      <w:r w:rsidRPr="005B14F2">
        <w:rPr>
          <w:sz w:val="10"/>
        </w:rPr>
        <w:t>time period</w:t>
      </w:r>
      <w:proofErr w:type="gramEnd"/>
      <w:r w:rsidRPr="005B14F2">
        <w:rPr>
          <w:sz w:val="10"/>
        </w:rPr>
        <w:t xml:space="preserve"> specified by Congress. The Constitution specifically provides that the duration of appropriations for the “army” must be limited to two years (Article I, Section 8, Clause 12). From the First Congress, operating funds for federal agencies have usually been appropriated annually, but larger capital projects may have longer appropriation durations.</w:t>
      </w:r>
      <w:r w:rsidR="005B14F2" w:rsidRPr="005B14F2">
        <w:rPr>
          <w:sz w:val="10"/>
        </w:rPr>
        <w:t xml:space="preserve"> </w:t>
      </w:r>
      <w:r w:rsidRPr="005B14F2">
        <w:rPr>
          <w:sz w:val="10"/>
        </w:rPr>
        <w:t>Is “Backdoor Spending” Constitutional?</w:t>
      </w:r>
      <w:r w:rsidR="005B14F2" w:rsidRPr="005B14F2">
        <w:rPr>
          <w:sz w:val="10"/>
        </w:rPr>
        <w:t xml:space="preserve"> </w:t>
      </w:r>
      <w:r w:rsidRPr="005B14F2">
        <w:rPr>
          <w:sz w:val="10"/>
        </w:rPr>
        <w:t xml:space="preserve">There are a variety of other forms of federal spending authority besides statutes called “appropriations.” For instance, Congress has often authorized agencies to “obligate” federal funds which have not yet been appropriated. Such obligation authority is necessary because federal agencies subject to annual appropriations often must </w:t>
      </w:r>
      <w:proofErr w:type="gramStart"/>
      <w:r w:rsidRPr="005B14F2">
        <w:rPr>
          <w:sz w:val="10"/>
        </w:rPr>
        <w:t>enter into</w:t>
      </w:r>
      <w:proofErr w:type="gramEnd"/>
      <w:r w:rsidRPr="005B14F2">
        <w:rPr>
          <w:sz w:val="10"/>
        </w:rPr>
        <w:t xml:space="preserve"> multi-year contracts. There is no violation of the Appropriations Clause </w:t>
      </w:r>
      <w:proofErr w:type="gramStart"/>
      <w:r w:rsidRPr="005B14F2">
        <w:rPr>
          <w:sz w:val="10"/>
        </w:rPr>
        <w:t>as long as</w:t>
      </w:r>
      <w:proofErr w:type="gramEnd"/>
      <w:r w:rsidRPr="005B14F2">
        <w:rPr>
          <w:sz w:val="10"/>
        </w:rPr>
        <w:t xml:space="preserve"> funds are not paid until appropriated.</w:t>
      </w:r>
      <w:r w:rsidR="005B14F2" w:rsidRPr="005B14F2">
        <w:rPr>
          <w:sz w:val="10"/>
        </w:rPr>
        <w:t xml:space="preserve"> </w:t>
      </w:r>
      <w:r w:rsidRPr="005B14F2">
        <w:rPr>
          <w:sz w:val="10"/>
        </w:rPr>
        <w:t xml:space="preserve">In other statutes, </w:t>
      </w:r>
      <w:r w:rsidRPr="00125879">
        <w:rPr>
          <w:rStyle w:val="StyleUnderline"/>
          <w:highlight w:val="cyan"/>
        </w:rPr>
        <w:t xml:space="preserve">Congress </w:t>
      </w:r>
      <w:r w:rsidRPr="005B14F2">
        <w:rPr>
          <w:sz w:val="10"/>
        </w:rPr>
        <w:t xml:space="preserve">has indefinitely </w:t>
      </w:r>
      <w:r w:rsidRPr="00125879">
        <w:rPr>
          <w:rStyle w:val="StyleUnderline"/>
          <w:highlight w:val="cyan"/>
        </w:rPr>
        <w:t xml:space="preserve">authorized federal agencies to spend </w:t>
      </w:r>
      <w:r w:rsidRPr="005B14F2">
        <w:rPr>
          <w:sz w:val="10"/>
        </w:rPr>
        <w:t xml:space="preserve">Treasury funds or special-purpose taxes, fees, or forfeitures, without separate appropriation of such funds. Such “backdoor” spending, as </w:t>
      </w:r>
      <w:r w:rsidRPr="00125879">
        <w:rPr>
          <w:rStyle w:val="Emphasis"/>
          <w:highlight w:val="cyan"/>
        </w:rPr>
        <w:t>it</w:t>
      </w:r>
      <w:r w:rsidRPr="005B14F2">
        <w:rPr>
          <w:rStyle w:val="Emphasis"/>
        </w:rPr>
        <w:t xml:space="preserve"> </w:t>
      </w:r>
      <w:r w:rsidRPr="005B14F2">
        <w:rPr>
          <w:sz w:val="10"/>
        </w:rPr>
        <w:t xml:space="preserve">is often called, is usually without limitation as to amount or duration of spending but usually </w:t>
      </w:r>
      <w:r w:rsidRPr="00125879">
        <w:rPr>
          <w:rStyle w:val="Emphasis"/>
          <w:highlight w:val="cyan"/>
        </w:rPr>
        <w:t xml:space="preserve">has </w:t>
      </w:r>
      <w:r w:rsidRPr="005B14F2">
        <w:rPr>
          <w:rStyle w:val="Emphasis"/>
        </w:rPr>
        <w:t>effective</w:t>
      </w:r>
      <w:r w:rsidRPr="00125879">
        <w:rPr>
          <w:rStyle w:val="Emphasis"/>
          <w:highlight w:val="cyan"/>
        </w:rPr>
        <w:t xml:space="preserve"> limitations as to object</w:t>
      </w:r>
      <w:r w:rsidRPr="005B14F2">
        <w:rPr>
          <w:sz w:val="10"/>
        </w:rPr>
        <w:t>. Payment of interest on the national debt has been “indefinitely” (no limitation as to amount) and “permanently” (no limitation as to duration) appropriated since 1847. Statutory entitlement programs—</w:t>
      </w:r>
      <w:r w:rsidRPr="00125879">
        <w:rPr>
          <w:rStyle w:val="Emphasis"/>
          <w:highlight w:val="cyan"/>
        </w:rPr>
        <w:t>such as</w:t>
      </w:r>
      <w:r w:rsidRPr="005B14F2">
        <w:rPr>
          <w:sz w:val="10"/>
        </w:rPr>
        <w:t xml:space="preserve"> Social Security, unemployment payments, and certain </w:t>
      </w:r>
      <w:r w:rsidRPr="00125879">
        <w:rPr>
          <w:rStyle w:val="Emphasis"/>
          <w:highlight w:val="cyan"/>
        </w:rPr>
        <w:t>ag</w:t>
      </w:r>
      <w:r w:rsidRPr="005B14F2">
        <w:rPr>
          <w:rStyle w:val="StyleUnderline"/>
        </w:rPr>
        <w:t xml:space="preserve">ricultural </w:t>
      </w:r>
      <w:r w:rsidRPr="00125879">
        <w:rPr>
          <w:rStyle w:val="Emphasis"/>
          <w:highlight w:val="cyan"/>
        </w:rPr>
        <w:t>subsidies</w:t>
      </w:r>
      <w:r w:rsidRPr="005B14F2">
        <w:rPr>
          <w:sz w:val="10"/>
        </w:rPr>
        <w:t>—are likewise usually funded by an indefinite and permanent appropriation in the statute creating the program itself. The constitutional function of “Appropriations made by Law”—a legislative check on the Executive Branch and hence on the exercise of federal authority—is performed, if at all, at the creation of the entitlement program and by future Congresses in setting the rates and amounts of agency receipts and payments.</w:t>
      </w:r>
    </w:p>
    <w:p w14:paraId="126671F0" w14:textId="1864E230" w:rsidR="0097684E" w:rsidRDefault="0060374C" w:rsidP="008F3FD2">
      <w:pPr>
        <w:pStyle w:val="Heading3"/>
      </w:pPr>
      <w:r>
        <w:t>1AC/</w:t>
      </w:r>
      <w:r w:rsidR="008F3FD2">
        <w:t>2AC States --- Dormant Commerce Clause</w:t>
      </w:r>
    </w:p>
    <w:p w14:paraId="0222B029" w14:textId="07CCBBA3" w:rsidR="008F3FD2" w:rsidRDefault="008F3FD2" w:rsidP="008F3FD2"/>
    <w:p w14:paraId="54470C2C" w14:textId="32B02628" w:rsidR="008F3FD2" w:rsidRPr="008F3FD2" w:rsidRDefault="00592F80" w:rsidP="00592F80">
      <w:pPr>
        <w:pStyle w:val="Heading4"/>
      </w:pPr>
      <w:r>
        <w:t xml:space="preserve">***Courts will overturn the plan --- even if they don’t, litigation will delay the cp for years, chill state innovation, and force congress to </w:t>
      </w:r>
      <w:proofErr w:type="gramStart"/>
      <w:r>
        <w:t>intervene</w:t>
      </w:r>
      <w:proofErr w:type="gramEnd"/>
    </w:p>
    <w:p w14:paraId="2829710E" w14:textId="77777777" w:rsidR="008F3FD2" w:rsidRDefault="008F3FD2" w:rsidP="008F3FD2">
      <w:pPr>
        <w:rPr>
          <w:rStyle w:val="Style13ptBold"/>
        </w:rPr>
      </w:pPr>
      <w:proofErr w:type="spellStart"/>
      <w:r>
        <w:rPr>
          <w:rStyle w:val="Style13ptBold"/>
        </w:rPr>
        <w:t>Erchull</w:t>
      </w:r>
      <w:proofErr w:type="spellEnd"/>
      <w:r>
        <w:rPr>
          <w:rStyle w:val="Style13ptBold"/>
        </w:rPr>
        <w:t xml:space="preserve"> ‘14</w:t>
      </w:r>
    </w:p>
    <w:p w14:paraId="16847699" w14:textId="12DAEE50" w:rsidR="0097684E" w:rsidRDefault="008F3FD2" w:rsidP="00D716D2">
      <w:r w:rsidRPr="0092796D">
        <w:t xml:space="preserve">(Chris </w:t>
      </w:r>
      <w:proofErr w:type="spellStart"/>
      <w:r w:rsidRPr="0092796D">
        <w:t>Erchull</w:t>
      </w:r>
      <w:proofErr w:type="spellEnd"/>
      <w:r>
        <w:t xml:space="preserve">, graduated cum laude from New York University and magna cum laude from the Western New England University School of Law. He served as a law clerk to the Honorable Ariane D. </w:t>
      </w:r>
      <w:proofErr w:type="spellStart"/>
      <w:r>
        <w:t>Vuono</w:t>
      </w:r>
      <w:proofErr w:type="spellEnd"/>
      <w:r>
        <w:t xml:space="preserve"> of the Massachusetts Appeals Court and to the justices of the Massachusetts Superior Court. Chris is licensed to practice law in Massachusetts and New Hampshire., Chris has been honored as one of the “40 Best LGBTQ+ Lawyers Under 40” by the National LGBT Bar Association, </w:t>
      </w:r>
      <w:r w:rsidRPr="0092796D">
        <w:t xml:space="preserve">Western New England University, “The Dormant Commerce Clause—A Constitutional Barrier To Sustainable Agriculture And The Local Food Movement,” </w:t>
      </w:r>
      <w:proofErr w:type="spellStart"/>
      <w:r w:rsidRPr="0092796D">
        <w:t>pg</w:t>
      </w:r>
      <w:proofErr w:type="spellEnd"/>
      <w:r w:rsidRPr="0092796D">
        <w:t xml:space="preserve"> online @ </w:t>
      </w:r>
      <w:hyperlink r:id="rId9" w:history="1">
        <w:r w:rsidRPr="0092796D">
          <w:rPr>
            <w:rStyle w:val="Hyperlink"/>
          </w:rPr>
          <w:t>https://digitalcommons.law.wne.edu/cgi/viewcontent.cgi?article=1726&amp;context=lawreview</w:t>
        </w:r>
      </w:hyperlink>
      <w:r w:rsidRPr="0092796D">
        <w:t xml:space="preserve"> //um-</w:t>
      </w:r>
      <w:proofErr w:type="spellStart"/>
      <w:r w:rsidRPr="0092796D">
        <w:t>ef</w:t>
      </w:r>
      <w:proofErr w:type="spellEnd"/>
      <w:r w:rsidRPr="0092796D">
        <w:t>)</w:t>
      </w:r>
    </w:p>
    <w:p w14:paraId="6E1D3467" w14:textId="2AB3ADC9" w:rsidR="0097684E" w:rsidRDefault="0097684E" w:rsidP="00D716D2">
      <w:r>
        <w:t xml:space="preserve">II. DORMANT COMMERCE CLAUSE </w:t>
      </w:r>
      <w:r w:rsidRPr="0097684E">
        <w:rPr>
          <w:rStyle w:val="StyleUnderline"/>
        </w:rPr>
        <w:t>Courts recognize an implied negative aspect to the Commerce</w:t>
      </w:r>
      <w:r>
        <w:rPr>
          <w:rStyle w:val="StyleUnderline"/>
        </w:rPr>
        <w:t xml:space="preserve"> </w:t>
      </w:r>
      <w:r w:rsidRPr="0097684E">
        <w:rPr>
          <w:rStyle w:val="StyleUnderline"/>
        </w:rPr>
        <w:t>Clause of the Constitution</w:t>
      </w:r>
      <w:r>
        <w:t xml:space="preserve">,75 and </w:t>
      </w:r>
      <w:r w:rsidRPr="0097684E">
        <w:rPr>
          <w:rStyle w:val="Emphasis"/>
        </w:rPr>
        <w:t>under this doctrine, states are</w:t>
      </w:r>
      <w:r>
        <w:rPr>
          <w:rStyle w:val="Emphasis"/>
        </w:rPr>
        <w:t xml:space="preserve"> </w:t>
      </w:r>
      <w:r w:rsidRPr="0097684E">
        <w:rPr>
          <w:rStyle w:val="Emphasis"/>
        </w:rPr>
        <w:t>prohibited from enacting legislation that interferes with interstate</w:t>
      </w:r>
      <w:r>
        <w:rPr>
          <w:rStyle w:val="Emphasis"/>
        </w:rPr>
        <w:t xml:space="preserve"> </w:t>
      </w:r>
      <w:r w:rsidRPr="0097684E">
        <w:rPr>
          <w:rStyle w:val="Emphasis"/>
        </w:rPr>
        <w:t>commerce</w:t>
      </w:r>
      <w:r>
        <w:t xml:space="preserve">.76 </w:t>
      </w:r>
      <w:r w:rsidRPr="0097684E">
        <w:rPr>
          <w:rStyle w:val="StyleUnderline"/>
        </w:rPr>
        <w:t>Because the federal government has taken a prominent role</w:t>
      </w:r>
      <w:r>
        <w:rPr>
          <w:rStyle w:val="StyleUnderline"/>
        </w:rPr>
        <w:t xml:space="preserve"> </w:t>
      </w:r>
      <w:r w:rsidRPr="0097684E">
        <w:rPr>
          <w:rStyle w:val="StyleUnderline"/>
        </w:rPr>
        <w:t>in the regulation of</w:t>
      </w:r>
      <w:r>
        <w:t xml:space="preserve"> the </w:t>
      </w:r>
      <w:r w:rsidRPr="0097684E">
        <w:rPr>
          <w:rStyle w:val="Emphasis"/>
        </w:rPr>
        <w:t>ag</w:t>
      </w:r>
      <w:r>
        <w:t xml:space="preserve">riculture industry,77 </w:t>
      </w:r>
      <w:r w:rsidRPr="0097684E">
        <w:rPr>
          <w:rStyle w:val="StyleUnderline"/>
        </w:rPr>
        <w:t>state laws in this industry</w:t>
      </w:r>
      <w:r>
        <w:rPr>
          <w:rStyle w:val="StyleUnderline"/>
        </w:rPr>
        <w:t xml:space="preserve"> </w:t>
      </w:r>
      <w:r w:rsidRPr="0097684E">
        <w:rPr>
          <w:rStyle w:val="StyleUnderline"/>
        </w:rPr>
        <w:t>are</w:t>
      </w:r>
      <w:r>
        <w:t xml:space="preserve"> </w:t>
      </w:r>
      <w:r w:rsidRPr="0097684E">
        <w:rPr>
          <w:rStyle w:val="Emphasis"/>
        </w:rPr>
        <w:t>especially vulnerable to challenge under the dormant Commerce</w:t>
      </w:r>
      <w:r>
        <w:rPr>
          <w:rStyle w:val="Emphasis"/>
        </w:rPr>
        <w:t xml:space="preserve"> </w:t>
      </w:r>
      <w:r w:rsidRPr="0097684E">
        <w:rPr>
          <w:rStyle w:val="Emphasis"/>
        </w:rPr>
        <w:t>Clause.</w:t>
      </w:r>
      <w:r>
        <w:t xml:space="preserve">78 Critics say that courts apply the dormant Commerce Clause with unpredictable results.79 </w:t>
      </w:r>
      <w:r w:rsidRPr="0097684E">
        <w:rPr>
          <w:rStyle w:val="StyleUnderline"/>
        </w:rPr>
        <w:t>The unpredictable application of the dormant Commerce Clause has a chilling effect on potentially revolutionary state legislation</w:t>
      </w:r>
      <w:r>
        <w:t>.80</w:t>
      </w:r>
    </w:p>
    <w:p w14:paraId="7D21ED8A" w14:textId="057E0B83" w:rsidR="0097684E" w:rsidRDefault="0097684E" w:rsidP="00D716D2">
      <w:r>
        <w:t>*footnote80</w:t>
      </w:r>
    </w:p>
    <w:p w14:paraId="4F8C600E" w14:textId="3194465B" w:rsidR="0097684E" w:rsidRDefault="0097684E" w:rsidP="00D716D2">
      <w:r>
        <w:t>80. According to an astute analysis: “</w:t>
      </w:r>
      <w:r w:rsidRPr="0097684E">
        <w:rPr>
          <w:rStyle w:val="StyleUnderline"/>
        </w:rPr>
        <w:t>Results in Dormant Commerce Clause cases are notoriously unpredictable</w:t>
      </w:r>
      <w:r>
        <w:t xml:space="preserve">,” and this lack of predictability unnecessarily complicates national economic policy. </w:t>
      </w:r>
      <w:r w:rsidRPr="0097684E">
        <w:rPr>
          <w:rStyle w:val="Emphasis"/>
        </w:rPr>
        <w:t>The effect of the confusion is to chill state innovation</w:t>
      </w:r>
      <w:r>
        <w:t xml:space="preserve">, </w:t>
      </w:r>
      <w:r w:rsidRPr="0097684E">
        <w:rPr>
          <w:rStyle w:val="Emphasis"/>
        </w:rPr>
        <w:t>encourage lengthy</w:t>
      </w:r>
      <w:r>
        <w:rPr>
          <w:rStyle w:val="Emphasis"/>
        </w:rPr>
        <w:t xml:space="preserve"> </w:t>
      </w:r>
      <w:r w:rsidRPr="0097684E">
        <w:rPr>
          <w:rStyle w:val="Emphasis"/>
        </w:rPr>
        <w:t>litigation</w:t>
      </w:r>
      <w:r>
        <w:t xml:space="preserve">, </w:t>
      </w:r>
      <w:r w:rsidRPr="0097684E">
        <w:rPr>
          <w:rStyle w:val="Emphasis"/>
        </w:rPr>
        <w:t>and require Congress to intervene to remedy improvident judicial</w:t>
      </w:r>
      <w:r>
        <w:rPr>
          <w:rStyle w:val="Emphasis"/>
        </w:rPr>
        <w:t xml:space="preserve"> </w:t>
      </w:r>
      <w:r w:rsidRPr="0097684E">
        <w:rPr>
          <w:rStyle w:val="Emphasis"/>
        </w:rPr>
        <w:t>decisions.</w:t>
      </w:r>
      <w:r>
        <w:t xml:space="preserve"> </w:t>
      </w:r>
      <w:r w:rsidRPr="0097684E">
        <w:rPr>
          <w:rStyle w:val="StyleUnderline"/>
        </w:rPr>
        <w:t>A clear policy that allows the states to regulate in the absence of</w:t>
      </w:r>
      <w:r>
        <w:rPr>
          <w:rStyle w:val="StyleUnderline"/>
        </w:rPr>
        <w:t xml:space="preserve"> </w:t>
      </w:r>
      <w:r w:rsidRPr="0097684E">
        <w:rPr>
          <w:rStyle w:val="StyleUnderline"/>
        </w:rPr>
        <w:t>congressional action would be preferable</w:t>
      </w:r>
      <w:r>
        <w:t>.</w:t>
      </w:r>
    </w:p>
    <w:p w14:paraId="205BDDDD" w14:textId="21525838" w:rsidR="00B636A6" w:rsidRDefault="00B636A6" w:rsidP="00D716D2">
      <w:r>
        <w:t>*End footnote80</w:t>
      </w:r>
    </w:p>
    <w:p w14:paraId="7DFE5718" w14:textId="13D15138" w:rsidR="0060374C" w:rsidRDefault="0097684E" w:rsidP="00D716D2">
      <w:r w:rsidRPr="0097684E">
        <w:rPr>
          <w:rStyle w:val="StyleUnderline"/>
        </w:rPr>
        <w:t xml:space="preserve"> The Constitution has long been interpreted to impose restrictions on what states can do to promote local agriculture</w:t>
      </w:r>
      <w:r>
        <w:t>.81 But the standards used by courts in deciding cases in the context of some industries not related to the production of food are arguably more relaxed from the doctrine as applied to agriculture.82</w:t>
      </w:r>
    </w:p>
    <w:p w14:paraId="01B4E212" w14:textId="7D07B6B9" w:rsidR="0060374C" w:rsidRDefault="0060374C" w:rsidP="0060374C">
      <w:pPr>
        <w:pStyle w:val="Heading4"/>
      </w:pPr>
      <w:r>
        <w:t xml:space="preserve">Supreme Court will overturn the cp --- years of </w:t>
      </w:r>
      <w:proofErr w:type="gramStart"/>
      <w:r>
        <w:t>precedent</w:t>
      </w:r>
      <w:proofErr w:type="gramEnd"/>
    </w:p>
    <w:p w14:paraId="2BF9D217" w14:textId="29FD9200" w:rsidR="0060374C" w:rsidRDefault="0060374C" w:rsidP="0060374C"/>
    <w:p w14:paraId="0BDDCECE" w14:textId="77777777" w:rsidR="0060374C" w:rsidRDefault="0060374C" w:rsidP="0060374C">
      <w:pPr>
        <w:rPr>
          <w:rStyle w:val="Style13ptBold"/>
        </w:rPr>
      </w:pPr>
      <w:proofErr w:type="spellStart"/>
      <w:r>
        <w:rPr>
          <w:rStyle w:val="Style13ptBold"/>
        </w:rPr>
        <w:t>Erchull</w:t>
      </w:r>
      <w:proofErr w:type="spellEnd"/>
      <w:r>
        <w:rPr>
          <w:rStyle w:val="Style13ptBold"/>
        </w:rPr>
        <w:t xml:space="preserve"> ‘14</w:t>
      </w:r>
    </w:p>
    <w:p w14:paraId="7FD6D513" w14:textId="34A20493" w:rsidR="0060374C" w:rsidRPr="0060374C" w:rsidRDefault="0060374C" w:rsidP="0060374C">
      <w:r w:rsidRPr="0092796D">
        <w:t xml:space="preserve">(Chris </w:t>
      </w:r>
      <w:proofErr w:type="spellStart"/>
      <w:r w:rsidRPr="0092796D">
        <w:t>Erchull</w:t>
      </w:r>
      <w:proofErr w:type="spellEnd"/>
      <w:r>
        <w:t xml:space="preserve">, graduated cum laude from New York University and magna cum laude from the Western New England University School of Law. He served as a law clerk to the Honorable Ariane D. </w:t>
      </w:r>
      <w:proofErr w:type="spellStart"/>
      <w:r>
        <w:t>Vuono</w:t>
      </w:r>
      <w:proofErr w:type="spellEnd"/>
      <w:r>
        <w:t xml:space="preserve"> of the Massachusetts Appeals Court and to the justices of the Massachusetts Superior Court. Chris is licensed to practice law in Massachusetts and New Hampshire., Chris has been honored as one of the “40 Best LGBTQ+ Lawyers Under 40” by the National LGBT Bar Association, </w:t>
      </w:r>
      <w:r w:rsidRPr="0092796D">
        <w:t xml:space="preserve">Western New England University, “The Dormant Commerce Clause—A Constitutional Barrier To Sustainable Agriculture And The Local Food Movement,” </w:t>
      </w:r>
      <w:proofErr w:type="spellStart"/>
      <w:r w:rsidRPr="0092796D">
        <w:t>pg</w:t>
      </w:r>
      <w:proofErr w:type="spellEnd"/>
      <w:r w:rsidRPr="0092796D">
        <w:t xml:space="preserve"> online @ </w:t>
      </w:r>
      <w:hyperlink r:id="rId10" w:history="1">
        <w:r w:rsidRPr="0092796D">
          <w:rPr>
            <w:rStyle w:val="Hyperlink"/>
          </w:rPr>
          <w:t>https://digitalcommons.law.wne.edu/cgi/viewcontent.cgi?article=1726&amp;context=lawreview</w:t>
        </w:r>
      </w:hyperlink>
      <w:r w:rsidRPr="0092796D">
        <w:t xml:space="preserve"> //um-</w:t>
      </w:r>
      <w:proofErr w:type="spellStart"/>
      <w:r w:rsidRPr="0092796D">
        <w:t>ef</w:t>
      </w:r>
      <w:proofErr w:type="spellEnd"/>
      <w:r w:rsidRPr="0092796D">
        <w:t>)</w:t>
      </w:r>
    </w:p>
    <w:p w14:paraId="4BB24C1D" w14:textId="24A1996D" w:rsidR="0060374C" w:rsidRDefault="0060374C" w:rsidP="00D716D2">
      <w:r>
        <w:t xml:space="preserve">A. Application of Dormant Commerce Clause to Agriculture 1. Agriculture in the Supreme Court Since Wickard v. Filburn, </w:t>
      </w:r>
      <w:r w:rsidRPr="0060374C">
        <w:rPr>
          <w:rStyle w:val="StyleUnderline"/>
        </w:rPr>
        <w:t>the Supreme Court has consistently held</w:t>
      </w:r>
      <w:r>
        <w:rPr>
          <w:rStyle w:val="StyleUnderline"/>
        </w:rPr>
        <w:t xml:space="preserve"> </w:t>
      </w:r>
      <w:r w:rsidRPr="0060374C">
        <w:rPr>
          <w:rStyle w:val="StyleUnderline"/>
        </w:rPr>
        <w:t xml:space="preserve">that the federal government has </w:t>
      </w:r>
      <w:r w:rsidRPr="0060374C">
        <w:rPr>
          <w:rStyle w:val="Emphasis"/>
        </w:rPr>
        <w:t>primary regulatory authority</w:t>
      </w:r>
      <w:r w:rsidRPr="0060374C">
        <w:rPr>
          <w:rStyle w:val="StyleUnderline"/>
        </w:rPr>
        <w:t xml:space="preserve"> over the</w:t>
      </w:r>
      <w:r>
        <w:rPr>
          <w:rStyle w:val="StyleUnderline"/>
        </w:rPr>
        <w:t xml:space="preserve"> </w:t>
      </w:r>
      <w:r w:rsidRPr="0060374C">
        <w:rPr>
          <w:rStyle w:val="StyleUnderline"/>
        </w:rPr>
        <w:t>agriculture industry</w:t>
      </w:r>
      <w:r>
        <w:t xml:space="preserve">.83 </w:t>
      </w:r>
      <w:r w:rsidRPr="0060374C">
        <w:rPr>
          <w:rStyle w:val="StyleUnderline"/>
        </w:rPr>
        <w:t>A series of Supreme Court cases thwarted</w:t>
      </w:r>
      <w:r>
        <w:rPr>
          <w:rStyle w:val="StyleUnderline"/>
        </w:rPr>
        <w:t xml:space="preserve"> </w:t>
      </w:r>
      <w:r w:rsidRPr="0060374C">
        <w:rPr>
          <w:rStyle w:val="StyleUnderline"/>
        </w:rPr>
        <w:t>attempts by states to favor local agricultural production, processing, and</w:t>
      </w:r>
      <w:r>
        <w:rPr>
          <w:rStyle w:val="StyleUnderline"/>
        </w:rPr>
        <w:t xml:space="preserve"> </w:t>
      </w:r>
      <w:r w:rsidRPr="0060374C">
        <w:rPr>
          <w:rStyle w:val="StyleUnderline"/>
        </w:rPr>
        <w:t>distribution, relying on the dormant Commerce Clause</w:t>
      </w:r>
      <w:r>
        <w:t>.84 In particular, the Court’s decisions in Bacchus Imports, Ltd. v. Dias and West Lynn Creamery, Inc. v. Healy come the nearest to addressing the issue of whether it is constitutional for a state to favor local foods.85 At issue in Bacchus was a tax applied to all sales of alcohol in Hawai'i,86 with the exceptions of an alcoholic beverage made from a root native to Hawai'i, known as '</w:t>
      </w:r>
      <w:proofErr w:type="spellStart"/>
      <w:r>
        <w:t>okolehao</w:t>
      </w:r>
      <w:proofErr w:type="spellEnd"/>
      <w:r>
        <w:t xml:space="preserve">, in addition to pineapple wine and other non-grape fruit wine.87 The tax was primarily intended to benefit the burgeoning pineapple wine industry in Hawai'i.88 </w:t>
      </w:r>
      <w:r w:rsidRPr="0060374C">
        <w:rPr>
          <w:rStyle w:val="StyleUnderline"/>
        </w:rPr>
        <w:t>The Court flatly</w:t>
      </w:r>
      <w:r>
        <w:rPr>
          <w:rStyle w:val="StyleUnderline"/>
        </w:rPr>
        <w:t xml:space="preserve"> </w:t>
      </w:r>
      <w:r w:rsidRPr="0060374C">
        <w:rPr>
          <w:rStyle w:val="StyleUnderline"/>
        </w:rPr>
        <w:t>dismissed the state’s argument</w:t>
      </w:r>
      <w:r>
        <w:t xml:space="preserve"> that the '</w:t>
      </w:r>
      <w:proofErr w:type="spellStart"/>
      <w:r>
        <w:t>okolehao</w:t>
      </w:r>
      <w:proofErr w:type="spellEnd"/>
      <w:r>
        <w:t xml:space="preserve"> and pineapple wine industries were separate and distinct from the industry of other alcoholic beverages, and that there was no direct competition among the industries.89 While the tax exemption did not discriminate against </w:t>
      </w:r>
      <w:proofErr w:type="spellStart"/>
      <w:r>
        <w:t>outof</w:t>
      </w:r>
      <w:proofErr w:type="spellEnd"/>
      <w:r>
        <w:t xml:space="preserve">-state interests on its face, the Court found discriminatory intent and effect.90 By determining that the markets were the same and the tax discriminatory, </w:t>
      </w:r>
      <w:r w:rsidRPr="0060374C">
        <w:rPr>
          <w:rStyle w:val="StyleUnderline"/>
        </w:rPr>
        <w:t>the Court made it clear that states attempting to favor</w:t>
      </w:r>
      <w:r>
        <w:rPr>
          <w:rStyle w:val="StyleUnderline"/>
        </w:rPr>
        <w:t xml:space="preserve"> </w:t>
      </w:r>
      <w:r w:rsidRPr="0060374C">
        <w:rPr>
          <w:rStyle w:val="StyleUnderline"/>
        </w:rPr>
        <w:t>local agricultural production</w:t>
      </w:r>
      <w:r>
        <w:t xml:space="preserve"> through discriminatory taxes, at least in the production of alcoholic beverages, </w:t>
      </w:r>
      <w:r w:rsidRPr="0060374C">
        <w:rPr>
          <w:rStyle w:val="Emphasis"/>
        </w:rPr>
        <w:t>would be susceptible to constitutional</w:t>
      </w:r>
      <w:r>
        <w:rPr>
          <w:rStyle w:val="Emphasis"/>
        </w:rPr>
        <w:t xml:space="preserve"> </w:t>
      </w:r>
      <w:r w:rsidRPr="0060374C">
        <w:rPr>
          <w:rStyle w:val="Emphasis"/>
        </w:rPr>
        <w:t>challenges.</w:t>
      </w:r>
      <w:r>
        <w:t xml:space="preserve">91 </w:t>
      </w:r>
      <w:r w:rsidRPr="0060374C">
        <w:rPr>
          <w:rStyle w:val="Emphasis"/>
        </w:rPr>
        <w:t>This threat looms over the sustainable agriculture</w:t>
      </w:r>
      <w:r>
        <w:rPr>
          <w:rStyle w:val="Emphasis"/>
        </w:rPr>
        <w:t xml:space="preserve"> </w:t>
      </w:r>
      <w:r w:rsidRPr="0060374C">
        <w:rPr>
          <w:rStyle w:val="Emphasis"/>
        </w:rPr>
        <w:t>movement today</w:t>
      </w:r>
      <w:r>
        <w:t xml:space="preserve">. </w:t>
      </w:r>
      <w:r w:rsidRPr="0060374C">
        <w:rPr>
          <w:rStyle w:val="StyleUnderline"/>
        </w:rPr>
        <w:t>The Court reached a similar holding in West Lynn Creamery</w:t>
      </w:r>
      <w:r>
        <w:t xml:space="preserve">, where a Massachusetts pricing order required the collection of an assessment on all milk sales.92 The proceeds were then distributed only to in-state dairy farmers.93 The assessment at issue did not facially discriminate against out-of-state interests because it applied equally to all dairy retailers.94 However, the fact that all of the proceeds were distributed to local dairy farmers95 resulted in a discriminatory impact.96 The Court reasoned that the assessment “not only assists local farmers, but burdens interstate commerce. The pricing order thus violates the cardinal principle that a State may not ‘benefit in-state economic interests by burdening out-of-state competitors.’”97 </w:t>
      </w:r>
      <w:r w:rsidRPr="0060374C">
        <w:rPr>
          <w:rStyle w:val="StyleUnderline"/>
        </w:rPr>
        <w:t>By invalidating legislation based</w:t>
      </w:r>
      <w:r>
        <w:rPr>
          <w:rStyle w:val="StyleUnderline"/>
        </w:rPr>
        <w:t xml:space="preserve"> </w:t>
      </w:r>
      <w:r w:rsidRPr="0060374C">
        <w:rPr>
          <w:rStyle w:val="StyleUnderline"/>
        </w:rPr>
        <w:t>on the benefits provided to local agricultural enterprises, the decision in</w:t>
      </w:r>
      <w:r>
        <w:rPr>
          <w:rStyle w:val="StyleUnderline"/>
        </w:rPr>
        <w:t xml:space="preserve"> </w:t>
      </w:r>
      <w:r w:rsidRPr="0060374C">
        <w:rPr>
          <w:rStyle w:val="StyleUnderline"/>
        </w:rPr>
        <w:t>West Lynn casts a foreboding shadow over prospective legislation that</w:t>
      </w:r>
      <w:r>
        <w:rPr>
          <w:rStyle w:val="StyleUnderline"/>
        </w:rPr>
        <w:t xml:space="preserve"> </w:t>
      </w:r>
      <w:r w:rsidRPr="0060374C">
        <w:rPr>
          <w:rStyle w:val="StyleUnderline"/>
        </w:rPr>
        <w:t>might seek to advance the Local Food movement</w:t>
      </w:r>
      <w:r>
        <w:t xml:space="preserve">. </w:t>
      </w:r>
    </w:p>
    <w:p w14:paraId="53768A3C" w14:textId="46964163" w:rsidR="0060374C" w:rsidRDefault="0060374C" w:rsidP="00D716D2"/>
    <w:p w14:paraId="0D573F78" w14:textId="3E6615AD" w:rsidR="0060374C" w:rsidRDefault="0060374C" w:rsidP="0060374C">
      <w:pPr>
        <w:pStyle w:val="Heading3"/>
      </w:pPr>
      <w:r>
        <w:t>AT: States Ban Industrial Farms/CAFOs</w:t>
      </w:r>
    </w:p>
    <w:p w14:paraId="6D5A5301" w14:textId="3D2F404E" w:rsidR="0060374C" w:rsidRDefault="0060374C" w:rsidP="0060374C"/>
    <w:p w14:paraId="58C2BC63" w14:textId="7A7E4573" w:rsidR="0060374C" w:rsidRDefault="0060374C" w:rsidP="0060374C">
      <w:pPr>
        <w:pStyle w:val="Heading4"/>
      </w:pPr>
      <w:r>
        <w:t xml:space="preserve">Will be struck down by the </w:t>
      </w:r>
      <w:proofErr w:type="gramStart"/>
      <w:r>
        <w:t>court</w:t>
      </w:r>
      <w:proofErr w:type="gramEnd"/>
    </w:p>
    <w:p w14:paraId="593B4BA1" w14:textId="52D14D42" w:rsidR="0060374C" w:rsidRDefault="0060374C" w:rsidP="0060374C"/>
    <w:p w14:paraId="32FD2026" w14:textId="6CA9425D" w:rsidR="0060374C" w:rsidRDefault="0060374C" w:rsidP="0060374C">
      <w:r>
        <w:t>2. Anti-Corporate Farming Initiatives</w:t>
      </w:r>
      <w:r w:rsidR="00D03888">
        <w:t xml:space="preserve"> </w:t>
      </w:r>
      <w:r>
        <w:t>Laws that limit the corporate ownership of farmland have been</w:t>
      </w:r>
      <w:r w:rsidR="00D03888">
        <w:t xml:space="preserve"> </w:t>
      </w:r>
      <w:r>
        <w:t>enacted in at least fourteen states.98</w:t>
      </w:r>
      <w:r w:rsidR="00D03888">
        <w:t xml:space="preserve"> </w:t>
      </w:r>
      <w:r>
        <w:t>Some of the explanations that are</w:t>
      </w:r>
      <w:r w:rsidR="00D03888">
        <w:t xml:space="preserve"> </w:t>
      </w:r>
      <w:r>
        <w:t>offered in support of anti-corporate farming initiatives include</w:t>
      </w:r>
      <w:r w:rsidR="00D03888">
        <w:t xml:space="preserve"> </w:t>
      </w:r>
      <w:r>
        <w:t>circumventing the limited liability of corporations, controlling the</w:t>
      </w:r>
      <w:r w:rsidR="00D03888">
        <w:t xml:space="preserve"> </w:t>
      </w:r>
      <w:r>
        <w:t>economic structure of food production and distribution, the lack of</w:t>
      </w:r>
      <w:r w:rsidR="00D03888">
        <w:t xml:space="preserve"> </w:t>
      </w:r>
      <w:r>
        <w:t>investment in local interests by out-of-state corporations, opening land</w:t>
      </w:r>
      <w:r w:rsidR="00D03888">
        <w:t xml:space="preserve"> </w:t>
      </w:r>
      <w:r>
        <w:t>for use by new farmers, and the negative socioeconomic impact of</w:t>
      </w:r>
      <w:r w:rsidR="00D03888">
        <w:t xml:space="preserve"> </w:t>
      </w:r>
      <w:r>
        <w:t>agribusiness on rural communities.99</w:t>
      </w:r>
      <w:r w:rsidR="00D03888">
        <w:t xml:space="preserve"> </w:t>
      </w:r>
      <w:r>
        <w:t>A landmark 2003 case struck down an amendment to the South</w:t>
      </w:r>
      <w:r w:rsidR="00D03888">
        <w:t xml:space="preserve"> </w:t>
      </w:r>
      <w:r>
        <w:t>Dakota State Constitution outlawing corporate ownership of in-state</w:t>
      </w:r>
      <w:r w:rsidR="00D03888">
        <w:t xml:space="preserve"> </w:t>
      </w:r>
      <w:r>
        <w:t>farmland.100</w:t>
      </w:r>
    </w:p>
    <w:p w14:paraId="4789DB1C" w14:textId="0325D4FE" w:rsidR="0060374C" w:rsidRDefault="0060374C" w:rsidP="0060374C">
      <w:r>
        <w:t xml:space="preserve"> The Eighth Circuit decision in South Dakota Farm Bureau,</w:t>
      </w:r>
      <w:r w:rsidR="00D03888">
        <w:t xml:space="preserve"> </w:t>
      </w:r>
      <w:r>
        <w:t>Inc. v. Hazeltine “is viewed as critical to the future viability of anticorporate farming restrictions in other states and, more generally, to the</w:t>
      </w:r>
      <w:r w:rsidR="00D03888">
        <w:t xml:space="preserve"> </w:t>
      </w:r>
      <w:r>
        <w:t>ability of state legislatures to shape the structure of agriculture within</w:t>
      </w:r>
      <w:r w:rsidR="00D03888">
        <w:t xml:space="preserve"> </w:t>
      </w:r>
      <w:r>
        <w:t>their borders.”101</w:t>
      </w:r>
      <w:r w:rsidR="00D03888">
        <w:t xml:space="preserve"> </w:t>
      </w:r>
      <w:r>
        <w:t>The opinion signaled the death of a constitutional</w:t>
      </w:r>
      <w:r w:rsidR="00D03888">
        <w:t xml:space="preserve"> </w:t>
      </w:r>
      <w:r>
        <w:t>amendment that was supported by a majority of voters in South Dakota</w:t>
      </w:r>
      <w:r w:rsidR="00D03888">
        <w:t xml:space="preserve"> </w:t>
      </w:r>
      <w:r>
        <w:t>in 1998.102</w:t>
      </w:r>
      <w:r w:rsidR="00D03888">
        <w:t xml:space="preserve"> </w:t>
      </w:r>
      <w:r>
        <w:t>The decision rested on the finding of a discriminatory purpose in</w:t>
      </w:r>
      <w:r w:rsidR="00D03888">
        <w:t xml:space="preserve"> </w:t>
      </w:r>
      <w:r>
        <w:t>the constitutional amendment.103</w:t>
      </w:r>
      <w:r w:rsidR="00D03888">
        <w:t xml:space="preserve"> </w:t>
      </w:r>
      <w:r>
        <w:t>This impermissible purpose was</w:t>
      </w:r>
      <w:r w:rsidR="00D03888">
        <w:t xml:space="preserve"> </w:t>
      </w:r>
      <w:r>
        <w:t>determined based on the court’s analysis of the drafting process.104</w:t>
      </w:r>
      <w:r w:rsidR="00D03888">
        <w:t xml:space="preserve"> </w:t>
      </w:r>
      <w:r>
        <w:t>The</w:t>
      </w:r>
      <w:r w:rsidR="00D03888">
        <w:t xml:space="preserve"> </w:t>
      </w:r>
      <w:r>
        <w:t>court also criticized the lack of supporting evidence for the claim that the</w:t>
      </w:r>
      <w:r w:rsidR="00D03888">
        <w:t xml:space="preserve"> </w:t>
      </w:r>
      <w:r>
        <w:t>amendment would be beneficial to the environment.105</w:t>
      </w:r>
      <w:r w:rsidR="00D03888">
        <w:t xml:space="preserve"> </w:t>
      </w:r>
      <w:r>
        <w:t>The</w:t>
      </w:r>
      <w:r w:rsidR="00D03888">
        <w:t xml:space="preserve"> </w:t>
      </w:r>
      <w:r>
        <w:t>discriminatory intent made the amendment virtually per se invalid in the</w:t>
      </w:r>
      <w:r w:rsidR="00D03888">
        <w:t xml:space="preserve"> </w:t>
      </w:r>
      <w:r>
        <w:t>eyes of the court.106</w:t>
      </w:r>
      <w:r w:rsidR="00D03888">
        <w:t xml:space="preserve"> </w:t>
      </w:r>
      <w:r>
        <w:t>Since less discriminatory methods of achieving the</w:t>
      </w:r>
      <w:r w:rsidR="00D03888">
        <w:t xml:space="preserve"> </w:t>
      </w:r>
      <w:r>
        <w:t>same goals were plausible, such as rigorous enforcement of enhanced</w:t>
      </w:r>
      <w:r w:rsidR="00D03888">
        <w:t xml:space="preserve"> </w:t>
      </w:r>
      <w:r>
        <w:t>environmental regulations,107 the amendment was stricken.108</w:t>
      </w:r>
      <w:r w:rsidR="00D03888">
        <w:t xml:space="preserve"> </w:t>
      </w:r>
      <w:r>
        <w:t>A few years later, the Eighth Circuit echoed the dormant</w:t>
      </w:r>
      <w:r w:rsidR="00D03888">
        <w:t xml:space="preserve"> </w:t>
      </w:r>
      <w:r>
        <w:t>Commerce Clause analysis in Hazeltine in response to a challenge to a</w:t>
      </w:r>
      <w:r w:rsidR="00D03888">
        <w:t xml:space="preserve"> </w:t>
      </w:r>
      <w:r>
        <w:t>1985 anti-corporate farming amendment to the Nebraska State</w:t>
      </w:r>
      <w:r w:rsidR="00D03888">
        <w:t xml:space="preserve"> </w:t>
      </w:r>
      <w:r>
        <w:t>Constitution.109</w:t>
      </w:r>
      <w:r w:rsidR="00D03888">
        <w:t xml:space="preserve"> </w:t>
      </w:r>
      <w:r>
        <w:t>Once again, the court easily identified the</w:t>
      </w:r>
      <w:r w:rsidR="00D03888">
        <w:t xml:space="preserve"> </w:t>
      </w:r>
      <w:r>
        <w:t>discriminatory intent of the drafters of the amendment.110</w:t>
      </w:r>
    </w:p>
    <w:p w14:paraId="1E75D220" w14:textId="11981E5B" w:rsidR="0060374C" w:rsidRDefault="0060374C" w:rsidP="0060374C">
      <w:r>
        <w:t xml:space="preserve"> The court</w:t>
      </w:r>
      <w:r w:rsidR="00D03888">
        <w:t xml:space="preserve"> </w:t>
      </w:r>
      <w:r>
        <w:t>determined that, just as in South Dakota, the legislators in Nebraska had</w:t>
      </w:r>
      <w:r w:rsidR="00D03888">
        <w:t xml:space="preserve"> </w:t>
      </w:r>
      <w:r>
        <w:t>less discriminatory alternatives for reaching the environmental goals</w:t>
      </w:r>
      <w:r w:rsidR="00D03888">
        <w:t xml:space="preserve"> </w:t>
      </w:r>
      <w:r>
        <w:t>supported by the amendment, like improved “land use and</w:t>
      </w:r>
      <w:r w:rsidR="00D03888">
        <w:t xml:space="preserve"> </w:t>
      </w:r>
      <w:r>
        <w:t>environmental regulations.”111</w:t>
      </w:r>
      <w:r w:rsidR="00D03888">
        <w:t xml:space="preserve"> </w:t>
      </w:r>
      <w:r>
        <w:t>The amendment was held</w:t>
      </w:r>
      <w:r w:rsidR="00D03888">
        <w:t xml:space="preserve"> </w:t>
      </w:r>
      <w:r>
        <w:t>unconstitutional under the dormant Commerce Clause.112</w:t>
      </w:r>
    </w:p>
    <w:p w14:paraId="754CED90" w14:textId="23429AB6" w:rsidR="0060374C" w:rsidRDefault="0060374C" w:rsidP="0060374C"/>
    <w:p w14:paraId="4D35F316" w14:textId="29BB6AF6" w:rsidR="0060374C" w:rsidRDefault="0060374C" w:rsidP="0060374C"/>
    <w:p w14:paraId="16031C49" w14:textId="77777777" w:rsidR="0060374C" w:rsidRPr="0060374C" w:rsidRDefault="0060374C" w:rsidP="0060374C"/>
    <w:p w14:paraId="41000025" w14:textId="77777777" w:rsidR="0060374C" w:rsidRDefault="0060374C" w:rsidP="00D716D2"/>
    <w:p w14:paraId="2B2CE73B" w14:textId="77777777" w:rsidR="00D17CD4" w:rsidRDefault="00D17CD4" w:rsidP="00D17CD4">
      <w:pPr>
        <w:pStyle w:val="Heading3"/>
      </w:pPr>
      <w:r>
        <w:t>AT: State Bans/State Sustainable Ag</w:t>
      </w:r>
    </w:p>
    <w:p w14:paraId="74AF7E00" w14:textId="612684FB" w:rsidR="00D17CD4" w:rsidRDefault="00D17CD4" w:rsidP="00D17CD4"/>
    <w:p w14:paraId="1DC87E0F" w14:textId="64196506" w:rsidR="00D17CD4" w:rsidRDefault="00D17CD4" w:rsidP="00D17CD4">
      <w:pPr>
        <w:pStyle w:val="Heading4"/>
      </w:pPr>
      <w:r>
        <w:t xml:space="preserve">The cp fails and is </w:t>
      </w:r>
      <w:proofErr w:type="gramStart"/>
      <w:r>
        <w:t>overturned</w:t>
      </w:r>
      <w:proofErr w:type="gramEnd"/>
    </w:p>
    <w:p w14:paraId="0B81AF5A" w14:textId="77777777" w:rsidR="00D17CD4" w:rsidRDefault="00D17CD4" w:rsidP="00D17CD4">
      <w:pPr>
        <w:rPr>
          <w:rStyle w:val="Style13ptBold"/>
        </w:rPr>
      </w:pPr>
      <w:proofErr w:type="spellStart"/>
      <w:r>
        <w:rPr>
          <w:rStyle w:val="Style13ptBold"/>
        </w:rPr>
        <w:t>Erchull</w:t>
      </w:r>
      <w:proofErr w:type="spellEnd"/>
      <w:r>
        <w:rPr>
          <w:rStyle w:val="Style13ptBold"/>
        </w:rPr>
        <w:t xml:space="preserve"> ‘14</w:t>
      </w:r>
    </w:p>
    <w:p w14:paraId="0930D229" w14:textId="77777777" w:rsidR="00D17CD4" w:rsidRPr="0092796D" w:rsidRDefault="00D17CD4" w:rsidP="00D17CD4">
      <w:r w:rsidRPr="0092796D">
        <w:t xml:space="preserve">(Chris </w:t>
      </w:r>
      <w:proofErr w:type="spellStart"/>
      <w:r w:rsidRPr="0092796D">
        <w:t>Erchull</w:t>
      </w:r>
      <w:proofErr w:type="spellEnd"/>
      <w:r>
        <w:t xml:space="preserve">, graduated cum laude from New York University and magna cum laude from the Western New England University School of Law. He served as a law clerk to the Honorable Ariane D. </w:t>
      </w:r>
      <w:proofErr w:type="spellStart"/>
      <w:r>
        <w:t>Vuono</w:t>
      </w:r>
      <w:proofErr w:type="spellEnd"/>
      <w:r>
        <w:t xml:space="preserve"> of the Massachusetts Appeals Court and to the justices of the Massachusetts Superior Court. Chris is licensed to practice law in Massachusetts and New Hampshire., Chris has been honored as one of the “40 Best LGBTQ+ Lawyers Under 40” by the National LGBT Bar Association, </w:t>
      </w:r>
      <w:r w:rsidRPr="0092796D">
        <w:t xml:space="preserve">Western New England University, “The Dormant Commerce Clause—A Constitutional Barrier To Sustainable Agriculture And The Local Food Movement,” </w:t>
      </w:r>
      <w:proofErr w:type="spellStart"/>
      <w:r w:rsidRPr="0092796D">
        <w:t>pg</w:t>
      </w:r>
      <w:proofErr w:type="spellEnd"/>
      <w:r w:rsidRPr="0092796D">
        <w:t xml:space="preserve"> online @ </w:t>
      </w:r>
      <w:hyperlink r:id="rId11" w:history="1">
        <w:r w:rsidRPr="0092796D">
          <w:rPr>
            <w:rStyle w:val="Hyperlink"/>
          </w:rPr>
          <w:t>https://digitalcommons.law.wne.edu/cgi/viewcontent.cgi?article=1726&amp;context=lawreview</w:t>
        </w:r>
      </w:hyperlink>
      <w:r w:rsidRPr="0092796D">
        <w:t xml:space="preserve"> //um-</w:t>
      </w:r>
      <w:proofErr w:type="spellStart"/>
      <w:r w:rsidRPr="0092796D">
        <w:t>ef</w:t>
      </w:r>
      <w:proofErr w:type="spellEnd"/>
      <w:r w:rsidRPr="0092796D">
        <w:t>)</w:t>
      </w:r>
    </w:p>
    <w:p w14:paraId="30FB26CB" w14:textId="77777777" w:rsidR="00D17CD4" w:rsidRDefault="00D17CD4" w:rsidP="00D17CD4">
      <w:pPr>
        <w:rPr>
          <w:rStyle w:val="StyleUnderline"/>
        </w:rPr>
      </w:pPr>
      <w:r>
        <w:t xml:space="preserve">A constitutional doctrine known as </w:t>
      </w:r>
      <w:r w:rsidRPr="0092796D">
        <w:rPr>
          <w:rStyle w:val="StyleUnderline"/>
        </w:rPr>
        <w:t>the dormant Commerce Clause stands in the way of states wishing to promote sustainable ag</w:t>
      </w:r>
      <w:r>
        <w:t xml:space="preserve">riculture.7 As an implied negative aspect of Congress’s power under the Commerce Clause of the Constitution,8 </w:t>
      </w:r>
      <w:r w:rsidRPr="0092796D">
        <w:rPr>
          <w:rStyle w:val="StyleUnderline"/>
        </w:rPr>
        <w:t>courts use the dormant Commerce Clause to strike down state actions that interfere with interstate commerce</w:t>
      </w:r>
      <w:r>
        <w:t xml:space="preserve">.9 To test10 whether a state act is invalid under this doctrine, </w:t>
      </w:r>
      <w:r w:rsidRPr="0092796D">
        <w:rPr>
          <w:rStyle w:val="StyleUnderline"/>
        </w:rPr>
        <w:t xml:space="preserve">courts first determine if the act is discriminatory on its face,11 in its purpose,12 or in its effect.13 If it is found to be discriminatory against out-of-state interests, it is considered “virtually per se invalid,”14 and then may be upheld only if the legislation substantially serves a legitimate state interest and there is no less discriminatory alternative to achieve the local goal.15 </w:t>
      </w:r>
    </w:p>
    <w:p w14:paraId="2E0C008E" w14:textId="77777777" w:rsidR="00D17CD4" w:rsidRPr="0092796D" w:rsidRDefault="00D17CD4" w:rsidP="00D17CD4">
      <w:r w:rsidRPr="0092796D">
        <w:t>*Footnote15</w:t>
      </w:r>
    </w:p>
    <w:p w14:paraId="1D7E1404" w14:textId="77777777" w:rsidR="00D17CD4" w:rsidRDefault="00D17CD4" w:rsidP="00D17CD4">
      <w:r w:rsidRPr="0092796D">
        <w:t>15. Hunt, 432 U.S. at 353-54. See also Smith, supra note 13, at 1231 (“</w:t>
      </w:r>
      <w:r w:rsidRPr="0092796D">
        <w:rPr>
          <w:rStyle w:val="StyleUnderline"/>
        </w:rPr>
        <w:t>It is settled</w:t>
      </w:r>
      <w:r>
        <w:rPr>
          <w:rStyle w:val="StyleUnderline"/>
        </w:rPr>
        <w:t xml:space="preserve"> </w:t>
      </w:r>
      <w:r w:rsidRPr="0092796D">
        <w:rPr>
          <w:rStyle w:val="StyleUnderline"/>
        </w:rPr>
        <w:t>Supreme Court doctrine that if a regulation is discriminatory, the state bears the burden of</w:t>
      </w:r>
      <w:r>
        <w:rPr>
          <w:rStyle w:val="StyleUnderline"/>
        </w:rPr>
        <w:t xml:space="preserve"> </w:t>
      </w:r>
      <w:r w:rsidRPr="0092796D">
        <w:rPr>
          <w:rStyle w:val="StyleUnderline"/>
        </w:rPr>
        <w:t>justifying it</w:t>
      </w:r>
      <w:r w:rsidRPr="0092796D">
        <w:t>. First, the state must prove that it has a legitimate interest to be served by the</w:t>
      </w:r>
      <w:r>
        <w:t xml:space="preserve"> </w:t>
      </w:r>
      <w:r w:rsidRPr="0092796D">
        <w:t xml:space="preserve">regulation. Second, </w:t>
      </w:r>
      <w:r w:rsidRPr="0092796D">
        <w:rPr>
          <w:rStyle w:val="StyleUnderline"/>
        </w:rPr>
        <w:t>it must show that the regulation serves this interest to a substantial extent</w:t>
      </w:r>
      <w:r w:rsidRPr="0092796D">
        <w:t>.</w:t>
      </w:r>
      <w:r>
        <w:t xml:space="preserve"> </w:t>
      </w:r>
      <w:r w:rsidRPr="0092796D">
        <w:t xml:space="preserve">Third, it </w:t>
      </w:r>
      <w:r w:rsidRPr="0092796D">
        <w:rPr>
          <w:rStyle w:val="StyleUnderline"/>
        </w:rPr>
        <w:t>must prove that it has no available alternatives to the regulation that are less</w:t>
      </w:r>
      <w:r>
        <w:rPr>
          <w:rStyle w:val="StyleUnderline"/>
        </w:rPr>
        <w:t xml:space="preserve"> </w:t>
      </w:r>
      <w:r w:rsidRPr="0092796D">
        <w:rPr>
          <w:rStyle w:val="StyleUnderline"/>
        </w:rPr>
        <w:t>discriminatory</w:t>
      </w:r>
      <w:r w:rsidRPr="0092796D">
        <w:t>.”). There is a major exception under the dormant Commerce Clause doctrine</w:t>
      </w:r>
      <w:r>
        <w:t xml:space="preserve"> </w:t>
      </w:r>
      <w:r w:rsidRPr="0092796D">
        <w:t>that applies to situations in which a state is acting as a market participant, but the exception is</w:t>
      </w:r>
      <w:r>
        <w:t xml:space="preserve"> </w:t>
      </w:r>
      <w:r w:rsidRPr="0092796D">
        <w:t xml:space="preserve">beyond the scope of this Note. See South-Central Timber Dev. Inc. v. </w:t>
      </w:r>
      <w:proofErr w:type="spellStart"/>
      <w:r w:rsidRPr="0092796D">
        <w:t>Wunnicke</w:t>
      </w:r>
      <w:proofErr w:type="spellEnd"/>
      <w:r w:rsidRPr="0092796D">
        <w:t>, 467 U.S.</w:t>
      </w:r>
      <w:r>
        <w:t xml:space="preserve"> </w:t>
      </w:r>
      <w:r w:rsidRPr="0092796D">
        <w:t>82, 93 (1984) (plurality opinion) (“[I]f a State is acting as a market participant, rather than as a</w:t>
      </w:r>
      <w:r>
        <w:t xml:space="preserve"> </w:t>
      </w:r>
      <w:r w:rsidRPr="0092796D">
        <w:t>market regulator, the dormant Commerce Clause places no limitation on its activities.”). This</w:t>
      </w:r>
      <w:r>
        <w:t xml:space="preserve"> </w:t>
      </w:r>
      <w:r w:rsidRPr="0092796D">
        <w:t>exception applies to local procurement statutes that compel state organizations to prefer food</w:t>
      </w:r>
      <w:r>
        <w:t xml:space="preserve"> </w:t>
      </w:r>
      <w:r w:rsidRPr="0092796D">
        <w:t>produced within the state when making purchases. See Amy S. Ackerman, Buy Healthy, Buy</w:t>
      </w:r>
      <w:r>
        <w:t xml:space="preserve"> </w:t>
      </w:r>
      <w:r w:rsidRPr="0092796D">
        <w:t>Local: An Analysis of Potential Legal Challenges to State and Local Government Local</w:t>
      </w:r>
      <w:r>
        <w:t xml:space="preserve"> </w:t>
      </w:r>
      <w:r w:rsidRPr="0092796D">
        <w:t>Purchase Preferences, 43 URB. LAW. 1015, 1019-22 (2011) (discussing how the market</w:t>
      </w:r>
      <w:r>
        <w:t xml:space="preserve"> </w:t>
      </w:r>
      <w:r w:rsidRPr="0092796D">
        <w:t>participant exception applies to state procurement statutes that favor local sourcing).</w:t>
      </w:r>
      <w:r>
        <w:t xml:space="preserve"> </w:t>
      </w:r>
      <w:r w:rsidRPr="0092796D">
        <w:rPr>
          <w:rStyle w:val="StyleUnderline"/>
        </w:rPr>
        <w:t>Economic protectionism is the presumed motivation behind discriminatory legislation</w:t>
      </w:r>
      <w:r>
        <w:t xml:space="preserve">, </w:t>
      </w:r>
      <w:r w:rsidRPr="0092796D">
        <w:rPr>
          <w:rStyle w:val="Emphasis"/>
        </w:rPr>
        <w:t>and it is always an impermissible intention</w:t>
      </w:r>
      <w:r>
        <w:t>.16</w:t>
      </w:r>
    </w:p>
    <w:p w14:paraId="08D29B6C" w14:textId="77777777" w:rsidR="00D17CD4" w:rsidRDefault="00D17CD4" w:rsidP="00D17CD4">
      <w:r>
        <w:t>*End Footnote15</w:t>
      </w:r>
    </w:p>
    <w:p w14:paraId="12A13A08" w14:textId="77777777" w:rsidR="00D17CD4" w:rsidRDefault="00D17CD4" w:rsidP="00D17CD4">
      <w:r>
        <w:t>*Footnote16</w:t>
      </w:r>
    </w:p>
    <w:p w14:paraId="4E3BF66F" w14:textId="77777777" w:rsidR="00D17CD4" w:rsidRDefault="00D17CD4" w:rsidP="00D17CD4">
      <w:r>
        <w:t>16. See H. P. Hood &amp; Sons, Inc. v. Du Mond, 336 U.S. 525, 532 (1949) (“[A</w:t>
      </w:r>
      <w:r w:rsidRPr="0092796D">
        <w:rPr>
          <w:rStyle w:val="StyleUnderline"/>
        </w:rPr>
        <w:t>] state may</w:t>
      </w:r>
      <w:r>
        <w:rPr>
          <w:rStyle w:val="StyleUnderline"/>
        </w:rPr>
        <w:t xml:space="preserve"> </w:t>
      </w:r>
      <w:r w:rsidRPr="0092796D">
        <w:rPr>
          <w:rStyle w:val="StyleUnderline"/>
        </w:rPr>
        <w:t>not promote its own economic advantages by curtailment or burdening of interstate</w:t>
      </w:r>
      <w:r>
        <w:rPr>
          <w:rStyle w:val="StyleUnderline"/>
        </w:rPr>
        <w:t xml:space="preserve"> </w:t>
      </w:r>
      <w:r w:rsidRPr="0092796D">
        <w:rPr>
          <w:rStyle w:val="StyleUnderline"/>
        </w:rPr>
        <w:t>commerce</w:t>
      </w:r>
      <w:r>
        <w:t xml:space="preserve">.”); cf. City of Phila., 437 U.S. at 626-27 (“[T]he evil of protectionism can reside in legislative means as well as legislative ends </w:t>
      </w:r>
      <w:proofErr w:type="gramStart"/>
      <w:r>
        <w:t>. . . .</w:t>
      </w:r>
      <w:proofErr w:type="gramEnd"/>
      <w:r>
        <w:t xml:space="preserve"> we assume [</w:t>
      </w:r>
      <w:r w:rsidRPr="0092796D">
        <w:rPr>
          <w:rStyle w:val="StyleUnderline"/>
        </w:rPr>
        <w:t>each state] has every right to</w:t>
      </w:r>
      <w:r>
        <w:rPr>
          <w:rStyle w:val="StyleUnderline"/>
        </w:rPr>
        <w:t xml:space="preserve"> </w:t>
      </w:r>
      <w:r w:rsidRPr="0092796D">
        <w:rPr>
          <w:rStyle w:val="StyleUnderline"/>
        </w:rPr>
        <w:t>protect its residents’ pocketbooks as well as their environment . . . [b]</w:t>
      </w:r>
      <w:proofErr w:type="spellStart"/>
      <w:r w:rsidRPr="0092796D">
        <w:rPr>
          <w:rStyle w:val="StyleUnderline"/>
        </w:rPr>
        <w:t>ut</w:t>
      </w:r>
      <w:proofErr w:type="spellEnd"/>
      <w:r w:rsidRPr="0092796D">
        <w:rPr>
          <w:rStyle w:val="StyleUnderline"/>
        </w:rPr>
        <w:t xml:space="preserve"> whatever [the State’s]</w:t>
      </w:r>
      <w:r>
        <w:rPr>
          <w:rStyle w:val="StyleUnderline"/>
        </w:rPr>
        <w:t xml:space="preserve"> </w:t>
      </w:r>
      <w:r w:rsidRPr="0092796D">
        <w:rPr>
          <w:rStyle w:val="StyleUnderline"/>
        </w:rPr>
        <w:t>ultimate purpose</w:t>
      </w:r>
      <w:r w:rsidRPr="0092796D">
        <w:rPr>
          <w:rStyle w:val="Emphasis"/>
        </w:rPr>
        <w:t>, it may not be accomplished by discriminating against articles of commerce</w:t>
      </w:r>
      <w:r>
        <w:rPr>
          <w:rStyle w:val="Emphasis"/>
        </w:rPr>
        <w:t xml:space="preserve"> </w:t>
      </w:r>
      <w:r w:rsidRPr="0092796D">
        <w:rPr>
          <w:rStyle w:val="Emphasis"/>
        </w:rPr>
        <w:t>coming from outside the State unless there is some reason, apart from their origin, to treat</w:t>
      </w:r>
      <w:r>
        <w:rPr>
          <w:rStyle w:val="Emphasis"/>
        </w:rPr>
        <w:t xml:space="preserve"> </w:t>
      </w:r>
      <w:r w:rsidRPr="0092796D">
        <w:rPr>
          <w:rStyle w:val="Emphasis"/>
        </w:rPr>
        <w:t>them differently</w:t>
      </w:r>
      <w:r>
        <w:t>.”).</w:t>
      </w:r>
    </w:p>
    <w:p w14:paraId="6D69DCA2" w14:textId="77777777" w:rsidR="00D17CD4" w:rsidRDefault="00D17CD4" w:rsidP="00D17CD4">
      <w:r>
        <w:t>*End Footnote16</w:t>
      </w:r>
    </w:p>
    <w:p w14:paraId="11422AAA" w14:textId="77777777" w:rsidR="00D17CD4" w:rsidRDefault="00D17CD4" w:rsidP="00D17CD4">
      <w:r w:rsidRPr="0092796D">
        <w:t>If an act is not discriminatory, but it nonetheless interferes with interstate commerce, a balancing test is used to establish constitutionality by determining whether the out-of-state burdens outweigh the in-state benefits.</w:t>
      </w:r>
      <w:r>
        <w:t>17 Despite the chilling effect of this doctrine that limits the ability of state governments to experiment with sustainability where interstate commercial activity is involved, it is likely that legislation, if carefully crafted to support sustainable agriculture, can survive constitutional challenges.18</w:t>
      </w:r>
    </w:p>
    <w:p w14:paraId="326B8051" w14:textId="77777777" w:rsidR="00D17CD4" w:rsidRDefault="00D17CD4" w:rsidP="00D17CD4"/>
    <w:p w14:paraId="6F1C7585" w14:textId="77777777" w:rsidR="00D17CD4" w:rsidRDefault="00D17CD4" w:rsidP="00D17CD4">
      <w:pPr>
        <w:pStyle w:val="Heading3"/>
      </w:pPr>
      <w:r>
        <w:t>AT: Tax the Industrial Farms CP</w:t>
      </w:r>
    </w:p>
    <w:p w14:paraId="31D564F4" w14:textId="77777777" w:rsidR="00D17CD4" w:rsidRDefault="00D17CD4" w:rsidP="00D17CD4"/>
    <w:p w14:paraId="1A36BA76" w14:textId="77148DE2" w:rsidR="00D17CD4" w:rsidRDefault="00D17CD4" w:rsidP="008432D5">
      <w:pPr>
        <w:pStyle w:val="Heading4"/>
      </w:pPr>
      <w:r>
        <w:t xml:space="preserve">The court will overturn the cp --- violations of Dormant Commerce Clause --- </w:t>
      </w:r>
      <w:proofErr w:type="gramStart"/>
      <w:r>
        <w:t>cant</w:t>
      </w:r>
      <w:proofErr w:type="gramEnd"/>
      <w:r>
        <w:t xml:space="preserve"> regulate or limit farms --- can only subsidize sustainable ag</w:t>
      </w:r>
    </w:p>
    <w:p w14:paraId="409BF864" w14:textId="77777777" w:rsidR="00D17CD4" w:rsidRDefault="00D17CD4" w:rsidP="00D17CD4">
      <w:pPr>
        <w:rPr>
          <w:rStyle w:val="Style13ptBold"/>
        </w:rPr>
      </w:pPr>
      <w:proofErr w:type="spellStart"/>
      <w:r>
        <w:rPr>
          <w:rStyle w:val="Style13ptBold"/>
        </w:rPr>
        <w:t>Erchull</w:t>
      </w:r>
      <w:proofErr w:type="spellEnd"/>
      <w:r>
        <w:rPr>
          <w:rStyle w:val="Style13ptBold"/>
        </w:rPr>
        <w:t xml:space="preserve"> ‘14</w:t>
      </w:r>
    </w:p>
    <w:p w14:paraId="3A94DEA8" w14:textId="77777777" w:rsidR="00D17CD4" w:rsidRPr="002A13FB" w:rsidRDefault="00D17CD4" w:rsidP="00D17CD4">
      <w:r w:rsidRPr="0092796D">
        <w:t xml:space="preserve">(Chris </w:t>
      </w:r>
      <w:proofErr w:type="spellStart"/>
      <w:r w:rsidRPr="0092796D">
        <w:t>Erchull</w:t>
      </w:r>
      <w:proofErr w:type="spellEnd"/>
      <w:r>
        <w:t xml:space="preserve">, graduated cum laude from New York University and magna cum laude from the Western New England University School of Law. He served as a law clerk to the Honorable Ariane D. </w:t>
      </w:r>
      <w:proofErr w:type="spellStart"/>
      <w:r>
        <w:t>Vuono</w:t>
      </w:r>
      <w:proofErr w:type="spellEnd"/>
      <w:r>
        <w:t xml:space="preserve"> of the Massachusetts Appeals Court and to the justices of the Massachusetts Superior Court. Chris is licensed to practice law in Massachusetts and New Hampshire., Chris has been honored as one of the “40 Best LGBTQ+ Lawyers Under 40” by the National LGBT Bar Association, </w:t>
      </w:r>
      <w:r w:rsidRPr="0092796D">
        <w:t xml:space="preserve">Western New England University, “The Dormant Commerce Clause—A Constitutional Barrier To Sustainable Agriculture And The Local Food Movement,” </w:t>
      </w:r>
      <w:proofErr w:type="spellStart"/>
      <w:r w:rsidRPr="0092796D">
        <w:t>pg</w:t>
      </w:r>
      <w:proofErr w:type="spellEnd"/>
      <w:r w:rsidRPr="0092796D">
        <w:t xml:space="preserve"> online @ </w:t>
      </w:r>
      <w:hyperlink r:id="rId12" w:history="1">
        <w:r w:rsidRPr="0092796D">
          <w:rPr>
            <w:rStyle w:val="Hyperlink"/>
          </w:rPr>
          <w:t>https://digitalcommons.law.wne.edu/cgi/viewcontent.cgi?article=1726&amp;context=lawreview</w:t>
        </w:r>
      </w:hyperlink>
      <w:r w:rsidRPr="0092796D">
        <w:t xml:space="preserve"> //um-</w:t>
      </w:r>
      <w:proofErr w:type="spellStart"/>
      <w:r w:rsidRPr="0092796D">
        <w:t>ef</w:t>
      </w:r>
      <w:proofErr w:type="spellEnd"/>
      <w:r w:rsidRPr="0092796D">
        <w:t>)</w:t>
      </w:r>
    </w:p>
    <w:p w14:paraId="26BEAC45" w14:textId="4D278027" w:rsidR="00D17CD4" w:rsidRDefault="00D17CD4" w:rsidP="00D17CD4">
      <w:r>
        <w:t xml:space="preserve">It is possible, however, that </w:t>
      </w:r>
      <w:r w:rsidRPr="00890863">
        <w:rPr>
          <w:rStyle w:val="StyleUnderline"/>
        </w:rPr>
        <w:t>courts would reach a different outcome</w:t>
      </w:r>
      <w:r>
        <w:t xml:space="preserve">. The typical point of sale for small farms is more frequently through direct sale to consumers, while large farms are more likely to use an intermediate channel, such as sales at a supermarket.212 This distinction may not appear material on the surface; </w:t>
      </w:r>
      <w:r w:rsidRPr="00890863">
        <w:rPr>
          <w:rStyle w:val="StyleUnderline"/>
        </w:rPr>
        <w:t>everybody needs to eat, so small</w:t>
      </w:r>
      <w:r>
        <w:rPr>
          <w:rStyle w:val="StyleUnderline"/>
        </w:rPr>
        <w:t xml:space="preserve"> </w:t>
      </w:r>
      <w:r w:rsidRPr="00890863">
        <w:rPr>
          <w:rStyle w:val="StyleUnderline"/>
        </w:rPr>
        <w:t>and large producers are certainly in competition for the same market</w:t>
      </w:r>
      <w:r>
        <w:t xml:space="preserve">. </w:t>
      </w:r>
      <w:r w:rsidRPr="00890863">
        <w:rPr>
          <w:rStyle w:val="StyleUnderline"/>
        </w:rPr>
        <w:t>But cable and satellite television providers are competing for increased</w:t>
      </w:r>
      <w:r>
        <w:rPr>
          <w:rStyle w:val="StyleUnderline"/>
        </w:rPr>
        <w:t xml:space="preserve"> </w:t>
      </w:r>
      <w:r w:rsidRPr="00890863">
        <w:rPr>
          <w:rStyle w:val="StyleUnderline"/>
        </w:rPr>
        <w:t>market share among television audiences, just like small and large food</w:t>
      </w:r>
      <w:r>
        <w:rPr>
          <w:rStyle w:val="StyleUnderline"/>
        </w:rPr>
        <w:t xml:space="preserve"> </w:t>
      </w:r>
      <w:r w:rsidRPr="00890863">
        <w:rPr>
          <w:rStyle w:val="StyleUnderline"/>
        </w:rPr>
        <w:t>producers are competing for increased market share among</w:t>
      </w:r>
      <w:r>
        <w:rPr>
          <w:rStyle w:val="StyleUnderline"/>
        </w:rPr>
        <w:t xml:space="preserve"> </w:t>
      </w:r>
      <w:r w:rsidRPr="00890863">
        <w:rPr>
          <w:rStyle w:val="StyleUnderline"/>
        </w:rPr>
        <w:t>consumers</w:t>
      </w:r>
      <w:r>
        <w:t xml:space="preserve">.213 In fact, </w:t>
      </w:r>
      <w:r w:rsidRPr="00890863">
        <w:rPr>
          <w:rStyle w:val="StyleUnderline"/>
        </w:rPr>
        <w:t>from the point of view of the consumer, the</w:t>
      </w:r>
      <w:r>
        <w:rPr>
          <w:rStyle w:val="StyleUnderline"/>
        </w:rPr>
        <w:t xml:space="preserve"> </w:t>
      </w:r>
      <w:r w:rsidRPr="00890863">
        <w:rPr>
          <w:rStyle w:val="StyleUnderline"/>
        </w:rPr>
        <w:t xml:space="preserve">difference between cable and satellite television is </w:t>
      </w:r>
      <w:proofErr w:type="gramStart"/>
      <w:r w:rsidRPr="00890863">
        <w:rPr>
          <w:rStyle w:val="StyleUnderline"/>
        </w:rPr>
        <w:t>similar to</w:t>
      </w:r>
      <w:proofErr w:type="gramEnd"/>
      <w:r w:rsidRPr="00890863">
        <w:rPr>
          <w:rStyle w:val="StyleUnderline"/>
        </w:rPr>
        <w:t xml:space="preserve"> the</w:t>
      </w:r>
      <w:r>
        <w:rPr>
          <w:rStyle w:val="StyleUnderline"/>
        </w:rPr>
        <w:t xml:space="preserve"> </w:t>
      </w:r>
      <w:r w:rsidRPr="00890863">
        <w:rPr>
          <w:rStyle w:val="StyleUnderline"/>
        </w:rPr>
        <w:t>difference between points of sale for large and small food producers</w:t>
      </w:r>
      <w:r>
        <w:t xml:space="preserve">. The argument that </w:t>
      </w:r>
      <w:proofErr w:type="gramStart"/>
      <w:r>
        <w:t>cable</w:t>
      </w:r>
      <w:proofErr w:type="gramEnd"/>
      <w:r>
        <w:t xml:space="preserve"> and satellite television providers are differently situated business types has prevailed in courts,214 so it is also possible that the argument would be successful regarding a tax that treats large and small food producers differently. It is difficult to assess a particular size above which a farm becomes a differently situated business type, either based on annual income or number of acres, for the purposes of establishing differential tax treatment.215 Simply using the size threshold determined by the USDA is an option.216 However, </w:t>
      </w:r>
      <w:r w:rsidRPr="00890863">
        <w:rPr>
          <w:rStyle w:val="StyleUnderline"/>
        </w:rPr>
        <w:t>there is no evidence that all farms with</w:t>
      </w:r>
      <w:r>
        <w:rPr>
          <w:rStyle w:val="StyleUnderline"/>
        </w:rPr>
        <w:t xml:space="preserve"> </w:t>
      </w:r>
      <w:r w:rsidRPr="00890863">
        <w:rPr>
          <w:rStyle w:val="StyleUnderline"/>
        </w:rPr>
        <w:t>income greater than $250,000 each year are always less sustainable than</w:t>
      </w:r>
      <w:r>
        <w:rPr>
          <w:rStyle w:val="StyleUnderline"/>
        </w:rPr>
        <w:t xml:space="preserve"> </w:t>
      </w:r>
      <w:r w:rsidRPr="00890863">
        <w:rPr>
          <w:rStyle w:val="StyleUnderline"/>
        </w:rPr>
        <w:t>farms with income below that threshold</w:t>
      </w:r>
      <w:r>
        <w:t xml:space="preserve">. The opinion of one expert is that “the farmer must ultimately decide how big a farm should be” to remain sustainable.217 </w:t>
      </w:r>
      <w:r w:rsidRPr="00890863">
        <w:rPr>
          <w:rStyle w:val="StyleUnderline"/>
        </w:rPr>
        <w:t>A large farm may employ practices that make it relatively sustainable</w:t>
      </w:r>
      <w:r>
        <w:t xml:space="preserve">, </w:t>
      </w:r>
      <w:r w:rsidRPr="00890863">
        <w:rPr>
          <w:rStyle w:val="StyleUnderline"/>
        </w:rPr>
        <w:t>while a small farm may employ practices that are especially harmful to the environment</w:t>
      </w:r>
      <w:r>
        <w:t xml:space="preserve">. </w:t>
      </w:r>
      <w:r w:rsidRPr="00890863">
        <w:rPr>
          <w:rStyle w:val="StyleUnderline"/>
        </w:rPr>
        <w:t xml:space="preserve">An arbitrary size threshold may be a practical way to differentiate between sustainable and </w:t>
      </w:r>
      <w:proofErr w:type="spellStart"/>
      <w:r w:rsidRPr="00890863">
        <w:rPr>
          <w:rStyle w:val="StyleUnderline"/>
        </w:rPr>
        <w:t>nonsustainable</w:t>
      </w:r>
      <w:proofErr w:type="spellEnd"/>
      <w:r w:rsidRPr="00890863">
        <w:rPr>
          <w:rStyle w:val="StyleUnderline"/>
        </w:rPr>
        <w:t xml:space="preserve"> farms as different categories of businesses, but it is important to recognize that it will not be a precise division</w:t>
      </w:r>
      <w:r>
        <w:t xml:space="preserve">. </w:t>
      </w:r>
      <w:r w:rsidRPr="00890863">
        <w:rPr>
          <w:rStyle w:val="Emphasis"/>
        </w:rPr>
        <w:t>A court may determine that the use of an arbitrary threshold to distinguish two types of businesses fails</w:t>
      </w:r>
      <w:r>
        <w:t xml:space="preserve">; </w:t>
      </w:r>
      <w:r w:rsidRPr="00890863">
        <w:rPr>
          <w:rStyle w:val="Emphasis"/>
        </w:rPr>
        <w:t>a farm that earns $251,000 per year is not necessarily a different type of business from a farm that earns $249,000 per year. A tax that applies to food produced on large farms, which would exempt food produced on small farms, will face constitutional obstacles under dormant Commerce Clause scrutiny</w:t>
      </w:r>
      <w:r>
        <w:t xml:space="preserve">.218 </w:t>
      </w:r>
      <w:r w:rsidRPr="00890863">
        <w:rPr>
          <w:rStyle w:val="StyleUnderline"/>
        </w:rPr>
        <w:t>Double food stamps at farmers’ markets and direct subsidies to sustainable farming operations are more likely to survive constitutional challenges</w:t>
      </w:r>
      <w:r>
        <w:t>.219</w:t>
      </w:r>
    </w:p>
    <w:p w14:paraId="6695A729" w14:textId="7F6C415D" w:rsidR="00D17CD4" w:rsidRDefault="00D17CD4" w:rsidP="008432D5">
      <w:pPr>
        <w:pStyle w:val="Heading4"/>
      </w:pPr>
      <w:r>
        <w:t xml:space="preserve">Supreme Court Rejects it --- 10 out of 13 state laws limiting ag have been </w:t>
      </w:r>
      <w:proofErr w:type="gramStart"/>
      <w:r>
        <w:t>overturned</w:t>
      </w:r>
      <w:proofErr w:type="gramEnd"/>
    </w:p>
    <w:p w14:paraId="163AC11D" w14:textId="77777777" w:rsidR="00D17CD4" w:rsidRDefault="00D17CD4" w:rsidP="00D17CD4">
      <w:pPr>
        <w:rPr>
          <w:rStyle w:val="Style13ptBold"/>
        </w:rPr>
      </w:pPr>
      <w:proofErr w:type="spellStart"/>
      <w:r>
        <w:rPr>
          <w:rStyle w:val="Style13ptBold"/>
        </w:rPr>
        <w:t>Erchull</w:t>
      </w:r>
      <w:proofErr w:type="spellEnd"/>
      <w:r>
        <w:rPr>
          <w:rStyle w:val="Style13ptBold"/>
        </w:rPr>
        <w:t xml:space="preserve"> ‘14</w:t>
      </w:r>
    </w:p>
    <w:p w14:paraId="670F3A9E" w14:textId="77777777" w:rsidR="00D17CD4" w:rsidRPr="002A13FB" w:rsidRDefault="00D17CD4" w:rsidP="00D17CD4">
      <w:r w:rsidRPr="0092796D">
        <w:t xml:space="preserve">(Chris </w:t>
      </w:r>
      <w:proofErr w:type="spellStart"/>
      <w:r w:rsidRPr="0092796D">
        <w:t>Erchull</w:t>
      </w:r>
      <w:proofErr w:type="spellEnd"/>
      <w:r>
        <w:t xml:space="preserve">, graduated cum laude from New York University and magna cum laude from the Western New England University School of Law. He served as a law clerk to the Honorable Ariane D. </w:t>
      </w:r>
      <w:proofErr w:type="spellStart"/>
      <w:r>
        <w:t>Vuono</w:t>
      </w:r>
      <w:proofErr w:type="spellEnd"/>
      <w:r>
        <w:t xml:space="preserve"> of the Massachusetts Appeals Court and to the justices of the Massachusetts Superior Court. Chris is licensed to practice law in Massachusetts and New Hampshire., Chris has been honored as one of the “40 Best LGBTQ+ Lawyers Under 40” by the National LGBT Bar Association, </w:t>
      </w:r>
      <w:r w:rsidRPr="0092796D">
        <w:t xml:space="preserve">Western New England University, “The Dormant Commerce Clause—A Constitutional Barrier To Sustainable Agriculture And The Local Food Movement,” </w:t>
      </w:r>
      <w:proofErr w:type="spellStart"/>
      <w:r w:rsidRPr="0092796D">
        <w:t>pg</w:t>
      </w:r>
      <w:proofErr w:type="spellEnd"/>
      <w:r w:rsidRPr="0092796D">
        <w:t xml:space="preserve"> online @ </w:t>
      </w:r>
      <w:hyperlink r:id="rId13" w:history="1">
        <w:r w:rsidRPr="0092796D">
          <w:rPr>
            <w:rStyle w:val="Hyperlink"/>
          </w:rPr>
          <w:t>https://digitalcommons.law.wne.edu/cgi/viewcontent.cgi?article=1726&amp;context=lawreview</w:t>
        </w:r>
      </w:hyperlink>
      <w:r w:rsidRPr="0092796D">
        <w:t xml:space="preserve"> //um-</w:t>
      </w:r>
      <w:proofErr w:type="spellStart"/>
      <w:r w:rsidRPr="0092796D">
        <w:t>ef</w:t>
      </w:r>
      <w:proofErr w:type="spellEnd"/>
      <w:r w:rsidRPr="0092796D">
        <w:t>)</w:t>
      </w:r>
    </w:p>
    <w:p w14:paraId="4E48AB5F" w14:textId="77777777" w:rsidR="00D17CD4" w:rsidRDefault="00D17CD4" w:rsidP="00D17CD4">
      <w:r>
        <w:t xml:space="preserve">D. Avoiding the Pitfalls of Dormant Commerce Clause Scrutiny </w:t>
      </w:r>
      <w:r w:rsidRPr="002A13FB">
        <w:rPr>
          <w:rStyle w:val="StyleUnderline"/>
        </w:rPr>
        <w:t>Because scrutiny under the dormant Commerce Clause can be, at</w:t>
      </w:r>
      <w:r>
        <w:rPr>
          <w:rStyle w:val="StyleUnderline"/>
        </w:rPr>
        <w:t xml:space="preserve"> </w:t>
      </w:r>
      <w:r w:rsidRPr="002A13FB">
        <w:rPr>
          <w:rStyle w:val="StyleUnderline"/>
        </w:rPr>
        <w:t>times, unpredictable, it is important that legislators take care to avoid</w:t>
      </w:r>
      <w:r>
        <w:rPr>
          <w:rStyle w:val="StyleUnderline"/>
        </w:rPr>
        <w:t xml:space="preserve"> </w:t>
      </w:r>
      <w:r w:rsidRPr="002A13FB">
        <w:rPr>
          <w:rStyle w:val="StyleUnderline"/>
        </w:rPr>
        <w:t>pitfalls that might send signals of economic protectionism to a court</w:t>
      </w:r>
      <w:r>
        <w:t xml:space="preserve">. It is important, for example, that legislators do not put themselves on the record </w:t>
      </w:r>
      <w:r w:rsidRPr="002A13FB">
        <w:rPr>
          <w:rStyle w:val="StyleUnderline"/>
        </w:rPr>
        <w:t>as motivated to support legislation because of the local economic</w:t>
      </w:r>
      <w:r>
        <w:rPr>
          <w:rStyle w:val="StyleUnderline"/>
        </w:rPr>
        <w:t xml:space="preserve"> </w:t>
      </w:r>
      <w:r w:rsidRPr="002A13FB">
        <w:rPr>
          <w:rStyle w:val="StyleUnderline"/>
        </w:rPr>
        <w:t>benefits that come from shifting the market share to local producers</w:t>
      </w:r>
      <w:r>
        <w:t xml:space="preserve">.220 Avoiding statements suggesting that the intent of legislation is economic protectionism can make it more difficult for a challenger to prove discriminatory purpose.221 Furthermore, when supporting legislation, it is important to recognize that </w:t>
      </w:r>
      <w:r w:rsidRPr="002A13FB">
        <w:rPr>
          <w:rStyle w:val="StyleUnderline"/>
        </w:rPr>
        <w:t>extraterritorial benefits, meaning benefits that reach</w:t>
      </w:r>
      <w:r>
        <w:rPr>
          <w:rStyle w:val="StyleUnderline"/>
        </w:rPr>
        <w:t xml:space="preserve"> </w:t>
      </w:r>
      <w:r w:rsidRPr="002A13FB">
        <w:rPr>
          <w:rStyle w:val="StyleUnderline"/>
        </w:rPr>
        <w:t>outside of the jurisdiction enacting the legislation, are not within the</w:t>
      </w:r>
      <w:r>
        <w:rPr>
          <w:rStyle w:val="StyleUnderline"/>
        </w:rPr>
        <w:t xml:space="preserve"> </w:t>
      </w:r>
      <w:r w:rsidRPr="002A13FB">
        <w:rPr>
          <w:rStyle w:val="StyleUnderline"/>
        </w:rPr>
        <w:t>authority of local legislators</w:t>
      </w:r>
      <w:r>
        <w:t xml:space="preserve">.222 For example, sustainable practices in Massachusetts may cause less environmental harm than industrial practices in a faraway state; however, Massachusetts does not have the authority to legislate to protect the environment in the faraway state.223 </w:t>
      </w:r>
      <w:r w:rsidRPr="002A13FB">
        <w:rPr>
          <w:rStyle w:val="StyleUnderline"/>
        </w:rPr>
        <w:t>Instead, lawmakers should emphasize the local health, safety, and</w:t>
      </w:r>
      <w:r>
        <w:rPr>
          <w:rStyle w:val="StyleUnderline"/>
        </w:rPr>
        <w:t xml:space="preserve"> </w:t>
      </w:r>
      <w:r w:rsidRPr="002A13FB">
        <w:rPr>
          <w:rStyle w:val="StyleUnderline"/>
        </w:rPr>
        <w:t>environmental benefits that are promoted by legislation supporting</w:t>
      </w:r>
      <w:r>
        <w:rPr>
          <w:rStyle w:val="StyleUnderline"/>
        </w:rPr>
        <w:t xml:space="preserve"> </w:t>
      </w:r>
      <w:r w:rsidRPr="002A13FB">
        <w:rPr>
          <w:rStyle w:val="StyleUnderline"/>
        </w:rPr>
        <w:t>sustainable agriculture</w:t>
      </w:r>
      <w:r>
        <w:t xml:space="preserve">.224 </w:t>
      </w:r>
      <w:r w:rsidRPr="002A13FB">
        <w:rPr>
          <w:rStyle w:val="Emphasis"/>
        </w:rPr>
        <w:t>From 1992 to 2005, the Supreme Court decided “thirteen major</w:t>
      </w:r>
      <w:r>
        <w:rPr>
          <w:rStyle w:val="Emphasis"/>
        </w:rPr>
        <w:t xml:space="preserve"> </w:t>
      </w:r>
      <w:r w:rsidRPr="002A13FB">
        <w:rPr>
          <w:rStyle w:val="Emphasis"/>
        </w:rPr>
        <w:t>dormant Commerce Clause cases,” ten of which invalidated the</w:t>
      </w:r>
      <w:r>
        <w:rPr>
          <w:rStyle w:val="Emphasis"/>
        </w:rPr>
        <w:t xml:space="preserve"> </w:t>
      </w:r>
      <w:r w:rsidRPr="002A13FB">
        <w:rPr>
          <w:rStyle w:val="Emphasis"/>
        </w:rPr>
        <w:t>challenged state actions</w:t>
      </w:r>
      <w:r>
        <w:t>.225</w:t>
      </w:r>
    </w:p>
    <w:p w14:paraId="7DE8C440" w14:textId="77777777" w:rsidR="00732FD2" w:rsidRDefault="00732FD2" w:rsidP="00732FD2">
      <w:pPr>
        <w:pStyle w:val="Heading4"/>
      </w:pPr>
      <w:r>
        <w:t xml:space="preserve">Taxes on industrial ag or big farms will be overturned as </w:t>
      </w:r>
      <w:proofErr w:type="gramStart"/>
      <w:r>
        <w:t>discriminatory</w:t>
      </w:r>
      <w:proofErr w:type="gramEnd"/>
    </w:p>
    <w:p w14:paraId="65BDD9C3" w14:textId="77777777" w:rsidR="00732FD2" w:rsidRDefault="00732FD2" w:rsidP="00732FD2">
      <w:pPr>
        <w:rPr>
          <w:rStyle w:val="Style13ptBold"/>
        </w:rPr>
      </w:pPr>
      <w:proofErr w:type="spellStart"/>
      <w:r>
        <w:rPr>
          <w:rStyle w:val="Style13ptBold"/>
        </w:rPr>
        <w:t>Erchull</w:t>
      </w:r>
      <w:proofErr w:type="spellEnd"/>
      <w:r>
        <w:rPr>
          <w:rStyle w:val="Style13ptBold"/>
        </w:rPr>
        <w:t xml:space="preserve"> ‘14</w:t>
      </w:r>
    </w:p>
    <w:p w14:paraId="3F57FA43" w14:textId="77777777" w:rsidR="00732FD2" w:rsidRDefault="00732FD2" w:rsidP="00732FD2">
      <w:r w:rsidRPr="0092796D">
        <w:t xml:space="preserve">(Chris </w:t>
      </w:r>
      <w:proofErr w:type="spellStart"/>
      <w:r w:rsidRPr="0092796D">
        <w:t>Erchull</w:t>
      </w:r>
      <w:proofErr w:type="spellEnd"/>
      <w:r>
        <w:t xml:space="preserve">, graduated cum laude from New York University and magna cum laude from the Western New England University School of Law. He served as a law clerk to the Honorable Ariane D. </w:t>
      </w:r>
      <w:proofErr w:type="spellStart"/>
      <w:r>
        <w:t>Vuono</w:t>
      </w:r>
      <w:proofErr w:type="spellEnd"/>
      <w:r>
        <w:t xml:space="preserve"> of the Massachusetts Appeals Court and to the justices of the Massachusetts Superior Court. Chris is licensed to practice law in Massachusetts and New Hampshire., Chris has been honored as one of the “40 Best LGBTQ+ Lawyers Under 40” by the National LGBT Bar Association, </w:t>
      </w:r>
      <w:r w:rsidRPr="0092796D">
        <w:t xml:space="preserve">Western New England University, “The Dormant Commerce Clause—A Constitutional Barrier To Sustainable Agriculture And The Local Food Movement,” </w:t>
      </w:r>
      <w:proofErr w:type="spellStart"/>
      <w:r w:rsidRPr="0092796D">
        <w:t>pg</w:t>
      </w:r>
      <w:proofErr w:type="spellEnd"/>
      <w:r w:rsidRPr="0092796D">
        <w:t xml:space="preserve"> online @ </w:t>
      </w:r>
      <w:hyperlink r:id="rId14" w:history="1">
        <w:r w:rsidRPr="0092796D">
          <w:rPr>
            <w:rStyle w:val="Hyperlink"/>
          </w:rPr>
          <w:t>https://digitalcommons.law.wne.edu/cgi/viewcontent.cgi?article=1726&amp;context=lawreview</w:t>
        </w:r>
      </w:hyperlink>
      <w:r w:rsidRPr="0092796D">
        <w:t xml:space="preserve"> //um-</w:t>
      </w:r>
      <w:proofErr w:type="spellStart"/>
      <w:r w:rsidRPr="0092796D">
        <w:t>ef</w:t>
      </w:r>
      <w:proofErr w:type="spellEnd"/>
      <w:r w:rsidRPr="0092796D">
        <w:t>)</w:t>
      </w:r>
    </w:p>
    <w:p w14:paraId="2D28AFD0" w14:textId="77777777" w:rsidR="00732FD2" w:rsidRDefault="00732FD2" w:rsidP="00732FD2">
      <w:r>
        <w:t xml:space="preserve">C. Taxes on Goods Produced on Large Farms </w:t>
      </w:r>
      <w:r w:rsidRPr="00732FD2">
        <w:rPr>
          <w:rStyle w:val="StyleUnderline"/>
        </w:rPr>
        <w:t>Taxes in any form are generally analyzed carefully by courts when</w:t>
      </w:r>
      <w:r>
        <w:rPr>
          <w:rStyle w:val="StyleUnderline"/>
        </w:rPr>
        <w:t xml:space="preserve"> </w:t>
      </w:r>
      <w:r w:rsidRPr="00732FD2">
        <w:rPr>
          <w:rStyle w:val="StyleUnderline"/>
        </w:rPr>
        <w:t>challenged under the dormant Commerce Clause</w:t>
      </w:r>
      <w:r>
        <w:t xml:space="preserve">.196 </w:t>
      </w:r>
      <w:r w:rsidRPr="00732FD2">
        <w:rPr>
          <w:rStyle w:val="StyleUnderline"/>
        </w:rPr>
        <w:t>Some</w:t>
      </w:r>
      <w:r>
        <w:rPr>
          <w:rStyle w:val="StyleUnderline"/>
        </w:rPr>
        <w:t xml:space="preserve"> </w:t>
      </w:r>
      <w:r w:rsidRPr="00732FD2">
        <w:rPr>
          <w:rStyle w:val="StyleUnderline"/>
        </w:rPr>
        <w:t xml:space="preserve">discriminatory taxes are upheld,197 </w:t>
      </w:r>
      <w:r w:rsidRPr="00732FD2">
        <w:rPr>
          <w:rStyle w:val="Emphasis"/>
        </w:rPr>
        <w:t>but often they are not</w:t>
      </w:r>
      <w:r>
        <w:t xml:space="preserve">.198 In light of the fact that direct subsidization of local businesses is generally permissible,199 </w:t>
      </w:r>
      <w:r w:rsidRPr="00732FD2">
        <w:rPr>
          <w:rStyle w:val="StyleUnderline"/>
        </w:rPr>
        <w:t>disfavoring taxes that discriminate against out-of-state</w:t>
      </w:r>
      <w:r>
        <w:rPr>
          <w:rStyle w:val="StyleUnderline"/>
        </w:rPr>
        <w:t xml:space="preserve"> </w:t>
      </w:r>
      <w:r w:rsidRPr="00732FD2">
        <w:rPr>
          <w:rStyle w:val="StyleUnderline"/>
        </w:rPr>
        <w:t>interests may appear contradictory</w:t>
      </w:r>
      <w:r>
        <w:t xml:space="preserve">. </w:t>
      </w:r>
      <w:r w:rsidRPr="00732FD2">
        <w:rPr>
          <w:rStyle w:val="Emphasis"/>
        </w:rPr>
        <w:t>Both selective subsidies and</w:t>
      </w:r>
      <w:r>
        <w:rPr>
          <w:rStyle w:val="Emphasis"/>
        </w:rPr>
        <w:t xml:space="preserve"> </w:t>
      </w:r>
      <w:r w:rsidRPr="00732FD2">
        <w:rPr>
          <w:rStyle w:val="Emphasis"/>
        </w:rPr>
        <w:t>discriminatory taxes have the effect of giving a financial advantage to</w:t>
      </w:r>
      <w:r>
        <w:rPr>
          <w:rStyle w:val="Emphasis"/>
        </w:rPr>
        <w:t xml:space="preserve"> </w:t>
      </w:r>
      <w:r w:rsidRPr="00732FD2">
        <w:rPr>
          <w:rStyle w:val="Emphasis"/>
        </w:rPr>
        <w:t>some participants in the marketplace, which inarguably puts other</w:t>
      </w:r>
      <w:r>
        <w:rPr>
          <w:rStyle w:val="Emphasis"/>
        </w:rPr>
        <w:t xml:space="preserve"> </w:t>
      </w:r>
      <w:r w:rsidRPr="00732FD2">
        <w:rPr>
          <w:rStyle w:val="Emphasis"/>
        </w:rPr>
        <w:t>participants at a disadvantage</w:t>
      </w:r>
      <w:r>
        <w:t xml:space="preserve">. </w:t>
      </w:r>
      <w:r w:rsidRPr="00732FD2">
        <w:rPr>
          <w:rStyle w:val="StyleUnderline"/>
        </w:rPr>
        <w:t>Treating subsidies differently from taxes</w:t>
      </w:r>
      <w:r>
        <w:rPr>
          <w:rStyle w:val="StyleUnderline"/>
        </w:rPr>
        <w:t xml:space="preserve"> </w:t>
      </w:r>
      <w:r w:rsidRPr="00732FD2">
        <w:rPr>
          <w:rStyle w:val="StyleUnderline"/>
        </w:rPr>
        <w:t>appears to be a focus on form over substance</w:t>
      </w:r>
      <w:r>
        <w:t xml:space="preserve">.200 There is a lack of clarity on this issue, which suggests that further guidance may be required from the Court in the future before the outcome of dormant Commerce Clause challenges will be reliably predictable. However, </w:t>
      </w:r>
      <w:r w:rsidRPr="00732FD2">
        <w:rPr>
          <w:rStyle w:val="StyleUnderline"/>
        </w:rPr>
        <w:t>there is ample jurisprudence for examining the current rules regarding</w:t>
      </w:r>
      <w:r>
        <w:rPr>
          <w:rStyle w:val="StyleUnderline"/>
        </w:rPr>
        <w:t xml:space="preserve"> </w:t>
      </w:r>
      <w:r w:rsidRPr="00732FD2">
        <w:rPr>
          <w:rStyle w:val="StyleUnderline"/>
        </w:rPr>
        <w:t>differential taxation by state governments.</w:t>
      </w:r>
      <w:r>
        <w:t xml:space="preserve">201 The primary fundamental question asked by courts is whether the tax is discriminatory against out-of-state interests.202 If a tax is explicitly levied only against agricultural goods produced out-of-state, then it will be virtually per se invalid.203 </w:t>
      </w:r>
      <w:r w:rsidRPr="00732FD2">
        <w:rPr>
          <w:rStyle w:val="StyleUnderline"/>
        </w:rPr>
        <w:t>It is almost impossible for any tax to</w:t>
      </w:r>
      <w:r>
        <w:rPr>
          <w:rStyle w:val="StyleUnderline"/>
        </w:rPr>
        <w:t xml:space="preserve"> </w:t>
      </w:r>
      <w:r w:rsidRPr="00732FD2">
        <w:rPr>
          <w:rStyle w:val="StyleUnderline"/>
        </w:rPr>
        <w:t>survive this standard of review</w:t>
      </w:r>
      <w:r>
        <w:t xml:space="preserve">.204 Therefore, if a state wishes for a tax encouraging sustainable agriculture to pass constitutional muster, the tax must be applied even-handedly to in-state and out-of-state interests. A state tax may be crafted to exclude goods that meet specific production standards of sustainability. For example, if produce is grown without the use of synthetic chemical fertilizers, on a farm meeting very high environmental standards, and transported using a minimal amount of fossil fuels, then the producer may be exempt from the tax. A tax that is structured in this way might not be facially discriminatory against </w:t>
      </w:r>
      <w:proofErr w:type="spellStart"/>
      <w:r>
        <w:t>outof</w:t>
      </w:r>
      <w:proofErr w:type="spellEnd"/>
      <w:r>
        <w:t xml:space="preserve">-state interests, but implementation would be highly impractical. A state would have to devote tremendous resources to evaluating the claims of producers </w:t>
      </w:r>
      <w:proofErr w:type="gramStart"/>
      <w:r>
        <w:t>in order to</w:t>
      </w:r>
      <w:proofErr w:type="gramEnd"/>
      <w:r>
        <w:t xml:space="preserve"> ensure that those exempted meet the stringent criteria. </w:t>
      </w:r>
      <w:proofErr w:type="gramStart"/>
      <w:r>
        <w:t>In order to</w:t>
      </w:r>
      <w:proofErr w:type="gramEnd"/>
      <w:r>
        <w:t xml:space="preserve"> simplify the hypothetical tax structure, food produced on small farms may be exempted. This would serve the purpose of benefitting food that is produced more sustainably, because small farms tend to employ more sustainable practices than large farms.205 It is unclear how courts will respond to taxes that treat food produced on small farms differently than food produced on large farms. Two important factors to consider in predicting the constitutionality of such a tax are the definition of “small” and whether the court will find that small and large farms are differently situated business types. The threshold for being taxed as a small farm could be determined based on the income of the farm. The USDA defines small farms as those earning less than $250,000 per year.206 Most farms in the U.S. are small farms under this definition.207 In Massachusetts, for example, only 6.5% of farms would be taxed as large farms.208 However, </w:t>
      </w:r>
      <w:r w:rsidRPr="00732FD2">
        <w:rPr>
          <w:rStyle w:val="StyleUnderline"/>
        </w:rPr>
        <w:t>since there is</w:t>
      </w:r>
      <w:r>
        <w:rPr>
          <w:rStyle w:val="StyleUnderline"/>
        </w:rPr>
        <w:t xml:space="preserve"> </w:t>
      </w:r>
      <w:r w:rsidRPr="00732FD2">
        <w:rPr>
          <w:rStyle w:val="StyleUnderline"/>
        </w:rPr>
        <w:t>a greater percentage of large farms outside the state than inside, the</w:t>
      </w:r>
      <w:r>
        <w:rPr>
          <w:rStyle w:val="StyleUnderline"/>
        </w:rPr>
        <w:t xml:space="preserve"> </w:t>
      </w:r>
      <w:r w:rsidRPr="00732FD2">
        <w:rPr>
          <w:rStyle w:val="StyleUnderline"/>
        </w:rPr>
        <w:t>burden of a discriminatory tax would fall disproportionately on out-of-</w:t>
      </w:r>
      <w:r>
        <w:rPr>
          <w:rStyle w:val="StyleUnderline"/>
        </w:rPr>
        <w:t xml:space="preserve"> </w:t>
      </w:r>
      <w:r w:rsidRPr="00732FD2">
        <w:rPr>
          <w:rStyle w:val="StyleUnderline"/>
        </w:rPr>
        <w:t>state interests</w:t>
      </w:r>
      <w:r>
        <w:t xml:space="preserve">. Furthermore, </w:t>
      </w:r>
      <w:r w:rsidRPr="00732FD2">
        <w:rPr>
          <w:rStyle w:val="StyleUnderline"/>
        </w:rPr>
        <w:t>in-state sales by small farms are likely to be</w:t>
      </w:r>
      <w:r>
        <w:rPr>
          <w:rStyle w:val="StyleUnderline"/>
        </w:rPr>
        <w:t xml:space="preserve"> </w:t>
      </w:r>
      <w:r w:rsidRPr="00732FD2">
        <w:rPr>
          <w:rStyle w:val="StyleUnderline"/>
        </w:rPr>
        <w:t xml:space="preserve">primarily made by in-state small farms; </w:t>
      </w:r>
      <w:proofErr w:type="gramStart"/>
      <w:r w:rsidRPr="00732FD2">
        <w:rPr>
          <w:rStyle w:val="StyleUnderline"/>
        </w:rPr>
        <w:t>therefore</w:t>
      </w:r>
      <w:proofErr w:type="gramEnd"/>
      <w:r w:rsidRPr="00732FD2">
        <w:rPr>
          <w:rStyle w:val="StyleUnderline"/>
        </w:rPr>
        <w:t xml:space="preserve"> the benefits of being</w:t>
      </w:r>
      <w:r>
        <w:rPr>
          <w:rStyle w:val="StyleUnderline"/>
        </w:rPr>
        <w:t xml:space="preserve"> </w:t>
      </w:r>
      <w:r w:rsidRPr="00732FD2">
        <w:rPr>
          <w:rStyle w:val="StyleUnderline"/>
        </w:rPr>
        <w:t>exempt from the tax are disproportionately going to fall to in-state</w:t>
      </w:r>
      <w:r>
        <w:rPr>
          <w:rStyle w:val="StyleUnderline"/>
        </w:rPr>
        <w:t xml:space="preserve"> </w:t>
      </w:r>
      <w:r w:rsidRPr="00732FD2">
        <w:rPr>
          <w:rStyle w:val="StyleUnderline"/>
        </w:rPr>
        <w:t>interests.</w:t>
      </w:r>
      <w:r>
        <w:rPr>
          <w:rStyle w:val="StyleUnderline"/>
        </w:rPr>
        <w:t xml:space="preserve"> </w:t>
      </w:r>
      <w:r>
        <w:t xml:space="preserve">For legislation to be found discriminatory under the dormant Commerce Clause, the type of business being benefitted must be similarly situated to the type of business being burdened.209 This analysis considers whether the businesses are in competition with each other and whether they receive a share of the market that shifts after the legislation is enacted.210 </w:t>
      </w:r>
      <w:r w:rsidRPr="00732FD2">
        <w:rPr>
          <w:rStyle w:val="StyleUnderline"/>
        </w:rPr>
        <w:t>It is likely that a court would consider small</w:t>
      </w:r>
      <w:r>
        <w:rPr>
          <w:rStyle w:val="StyleUnderline"/>
        </w:rPr>
        <w:t xml:space="preserve"> </w:t>
      </w:r>
      <w:r w:rsidRPr="00732FD2">
        <w:rPr>
          <w:rStyle w:val="StyleUnderline"/>
        </w:rPr>
        <w:t>farms to be similarly situated in comparison to large farms because small</w:t>
      </w:r>
      <w:r>
        <w:rPr>
          <w:rStyle w:val="StyleUnderline"/>
        </w:rPr>
        <w:t xml:space="preserve"> </w:t>
      </w:r>
      <w:r w:rsidRPr="00732FD2">
        <w:rPr>
          <w:rStyle w:val="StyleUnderline"/>
        </w:rPr>
        <w:t>and large farms compete for shares of the same food production market</w:t>
      </w:r>
      <w:r>
        <w:rPr>
          <w:rStyle w:val="StyleUnderline"/>
        </w:rPr>
        <w:t xml:space="preserve"> </w:t>
      </w:r>
      <w:r w:rsidRPr="00732FD2">
        <w:rPr>
          <w:rStyle w:val="StyleUnderline"/>
        </w:rPr>
        <w:t>and, moreover, different types of agricultural production have been held</w:t>
      </w:r>
      <w:r>
        <w:rPr>
          <w:rStyle w:val="StyleUnderline"/>
        </w:rPr>
        <w:t xml:space="preserve"> </w:t>
      </w:r>
      <w:r w:rsidRPr="00732FD2">
        <w:rPr>
          <w:rStyle w:val="StyleUnderline"/>
        </w:rPr>
        <w:t>to be similarly situated in the past</w:t>
      </w:r>
      <w:r>
        <w:t>.211</w:t>
      </w:r>
    </w:p>
    <w:p w14:paraId="54E32B89" w14:textId="77777777" w:rsidR="00D17CD4" w:rsidRPr="0060374C" w:rsidRDefault="00D17CD4" w:rsidP="00D17CD4"/>
    <w:p w14:paraId="2A0A004F" w14:textId="29542745" w:rsidR="00D17CD4" w:rsidRDefault="00E119F4" w:rsidP="00E119F4">
      <w:pPr>
        <w:pStyle w:val="Heading3"/>
      </w:pPr>
      <w:r>
        <w:t>AT: States Subsidize Sustainable Ag</w:t>
      </w:r>
    </w:p>
    <w:p w14:paraId="1C735A1C" w14:textId="1054A80F" w:rsidR="00E119F4" w:rsidRDefault="00E119F4" w:rsidP="00E119F4"/>
    <w:p w14:paraId="1AC010A8" w14:textId="7D0A8323" w:rsidR="00E119F4" w:rsidRDefault="00E119F4" w:rsidP="00E119F4">
      <w:pPr>
        <w:pStyle w:val="Heading4"/>
      </w:pPr>
      <w:r>
        <w:t xml:space="preserve">The cp will get challenged for dormant commerce clause </w:t>
      </w:r>
      <w:proofErr w:type="gramStart"/>
      <w:r>
        <w:t>violations</w:t>
      </w:r>
      <w:proofErr w:type="gramEnd"/>
    </w:p>
    <w:p w14:paraId="01C02509" w14:textId="77777777" w:rsidR="00E119F4" w:rsidRDefault="00E119F4" w:rsidP="00E119F4">
      <w:pPr>
        <w:rPr>
          <w:rStyle w:val="Style13ptBold"/>
        </w:rPr>
      </w:pPr>
      <w:proofErr w:type="spellStart"/>
      <w:r>
        <w:rPr>
          <w:rStyle w:val="Style13ptBold"/>
        </w:rPr>
        <w:t>Erchull</w:t>
      </w:r>
      <w:proofErr w:type="spellEnd"/>
      <w:r>
        <w:rPr>
          <w:rStyle w:val="Style13ptBold"/>
        </w:rPr>
        <w:t xml:space="preserve"> ‘14</w:t>
      </w:r>
    </w:p>
    <w:p w14:paraId="43597E32" w14:textId="77777777" w:rsidR="00E119F4" w:rsidRDefault="00E119F4" w:rsidP="00E119F4">
      <w:r w:rsidRPr="0092796D">
        <w:t xml:space="preserve">(Chris </w:t>
      </w:r>
      <w:proofErr w:type="spellStart"/>
      <w:r w:rsidRPr="0092796D">
        <w:t>Erchull</w:t>
      </w:r>
      <w:proofErr w:type="spellEnd"/>
      <w:r>
        <w:t xml:space="preserve">, graduated cum laude from New York University and magna cum laude from the Western New England University School of Law. He served as a law clerk to the Honorable Ariane D. </w:t>
      </w:r>
      <w:proofErr w:type="spellStart"/>
      <w:r>
        <w:t>Vuono</w:t>
      </w:r>
      <w:proofErr w:type="spellEnd"/>
      <w:r>
        <w:t xml:space="preserve"> of the Massachusetts Appeals Court and to the justices of the Massachusetts Superior Court. Chris is licensed to practice law in Massachusetts and New Hampshire., Chris has been honored as one of the “40 Best LGBTQ+ Lawyers Under 40” by the National LGBT Bar Association, </w:t>
      </w:r>
      <w:r w:rsidRPr="0092796D">
        <w:t xml:space="preserve">Western New England University, “The Dormant Commerce Clause—A Constitutional Barrier To Sustainable Agriculture And The Local Food Movement,” </w:t>
      </w:r>
      <w:proofErr w:type="spellStart"/>
      <w:r w:rsidRPr="0092796D">
        <w:t>pg</w:t>
      </w:r>
      <w:proofErr w:type="spellEnd"/>
      <w:r w:rsidRPr="0092796D">
        <w:t xml:space="preserve"> online @ </w:t>
      </w:r>
      <w:hyperlink r:id="rId15" w:history="1">
        <w:r w:rsidRPr="0092796D">
          <w:rPr>
            <w:rStyle w:val="Hyperlink"/>
          </w:rPr>
          <w:t>https://digitalcommons.law.wne.edu/cgi/viewcontent.cgi?article=1726&amp;context=lawreview</w:t>
        </w:r>
      </w:hyperlink>
      <w:r w:rsidRPr="0092796D">
        <w:t xml:space="preserve"> //um-</w:t>
      </w:r>
      <w:proofErr w:type="spellStart"/>
      <w:r w:rsidRPr="0092796D">
        <w:t>ef</w:t>
      </w:r>
      <w:proofErr w:type="spellEnd"/>
      <w:r w:rsidRPr="0092796D">
        <w:t>)</w:t>
      </w:r>
    </w:p>
    <w:p w14:paraId="0FB2FEE6" w14:textId="0219A32B" w:rsidR="00E119F4" w:rsidRDefault="00E119F4" w:rsidP="00E119F4">
      <w:r>
        <w:t>III. POTENTIAL FOR STATES TO PROMOTE SUSTAINABLE</w:t>
      </w:r>
      <w:r>
        <w:t xml:space="preserve"> </w:t>
      </w:r>
      <w:r>
        <w:t>AGRICULTURE168</w:t>
      </w:r>
      <w:r>
        <w:t xml:space="preserve"> </w:t>
      </w:r>
      <w:proofErr w:type="gramStart"/>
      <w:r w:rsidRPr="00E119F4">
        <w:rPr>
          <w:rStyle w:val="StyleUnderline"/>
        </w:rPr>
        <w:t>The</w:t>
      </w:r>
      <w:proofErr w:type="gramEnd"/>
      <w:r w:rsidRPr="00E119F4">
        <w:rPr>
          <w:rStyle w:val="StyleUnderline"/>
        </w:rPr>
        <w:t xml:space="preserve"> dormant Commerce Clause doctrine</w:t>
      </w:r>
      <w:r>
        <w:t xml:space="preserve">, as discussed in the preceding section, </w:t>
      </w:r>
      <w:r w:rsidRPr="00E119F4">
        <w:rPr>
          <w:rStyle w:val="StyleUnderline"/>
        </w:rPr>
        <w:t>may be employed to challenge any state action that benefits producers of local foods</w:t>
      </w:r>
      <w:r>
        <w:t>.169</w:t>
      </w:r>
      <w:r>
        <w:t xml:space="preserve"> </w:t>
      </w:r>
      <w:r w:rsidRPr="00E119F4">
        <w:t>State actions may survive</w:t>
      </w:r>
      <w:r>
        <w:t xml:space="preserve"> </w:t>
      </w:r>
      <w:r w:rsidRPr="00E119F4">
        <w:t>constitutional challenge if care is taken to craft legislation that does not</w:t>
      </w:r>
      <w:r>
        <w:t xml:space="preserve"> </w:t>
      </w:r>
      <w:r w:rsidRPr="00E119F4">
        <w:t>offend contemporary dormant Commerce Clause jurisprudence. Several</w:t>
      </w:r>
      <w:r>
        <w:t xml:space="preserve"> </w:t>
      </w:r>
      <w:r w:rsidRPr="00E119F4">
        <w:t>options that states may take to survive review are</w:t>
      </w:r>
      <w:r>
        <w:t xml:space="preserve"> considered below.</w:t>
      </w:r>
      <w:r>
        <w:t xml:space="preserve"> </w:t>
      </w:r>
      <w:r>
        <w:t xml:space="preserve">A. </w:t>
      </w:r>
      <w:r w:rsidRPr="00E119F4">
        <w:rPr>
          <w:rStyle w:val="Emphasis"/>
        </w:rPr>
        <w:t>Double Food Stamps at Farmers’ Markets</w:t>
      </w:r>
      <w:r>
        <w:t xml:space="preserve"> </w:t>
      </w:r>
      <w:r>
        <w:t>Wholesome Wave began its Double Value Coupon Program in</w:t>
      </w:r>
      <w:r>
        <w:t xml:space="preserve"> </w:t>
      </w:r>
      <w:r>
        <w:t>2008.170</w:t>
      </w:r>
      <w:r>
        <w:t xml:space="preserve"> </w:t>
      </w:r>
      <w:r>
        <w:t>The nonprofit organization initiated the program in</w:t>
      </w:r>
      <w:r>
        <w:t xml:space="preserve"> </w:t>
      </w:r>
      <w:r>
        <w:t>Connecticut, Massachusetts, and California with the goal of providing</w:t>
      </w:r>
      <w:r>
        <w:t xml:space="preserve"> </w:t>
      </w:r>
      <w:r>
        <w:t>incentives for low-income families to purchase fresh food directly from</w:t>
      </w:r>
      <w:r>
        <w:t xml:space="preserve"> </w:t>
      </w:r>
      <w:r>
        <w:t>producers at farmers’ markets.171</w:t>
      </w:r>
      <w:r>
        <w:t xml:space="preserve"> </w:t>
      </w:r>
      <w:r>
        <w:t xml:space="preserve">The program works by </w:t>
      </w:r>
      <w:r w:rsidRPr="00E119F4">
        <w:rPr>
          <w:rStyle w:val="StyleUnderline"/>
        </w:rPr>
        <w:t>securing</w:t>
      </w:r>
      <w:r>
        <w:rPr>
          <w:rStyle w:val="StyleUnderline"/>
        </w:rPr>
        <w:t xml:space="preserve"> </w:t>
      </w:r>
      <w:r w:rsidRPr="00E119F4">
        <w:rPr>
          <w:rStyle w:val="StyleUnderline"/>
        </w:rPr>
        <w:t>donations that double the value of federal benefits such as</w:t>
      </w:r>
      <w:r>
        <w:t xml:space="preserve"> the</w:t>
      </w:r>
      <w:r>
        <w:t xml:space="preserve"> </w:t>
      </w:r>
      <w:r>
        <w:t>Supplemental Nutrition Assistance Program (</w:t>
      </w:r>
      <w:r w:rsidRPr="00E119F4">
        <w:rPr>
          <w:rStyle w:val="StyleUnderline"/>
        </w:rPr>
        <w:t>SNAP) and</w:t>
      </w:r>
      <w:r>
        <w:t xml:space="preserve"> Supplemental</w:t>
      </w:r>
      <w:r>
        <w:t xml:space="preserve"> </w:t>
      </w:r>
      <w:r>
        <w:t>Special Nutrition for Women, Infants, and Children (</w:t>
      </w:r>
      <w:r w:rsidRPr="00E119F4">
        <w:rPr>
          <w:rStyle w:val="StyleUnderline"/>
        </w:rPr>
        <w:t>WIC</w:t>
      </w:r>
      <w:r>
        <w:t>).172</w:t>
      </w:r>
      <w:r>
        <w:t xml:space="preserve"> </w:t>
      </w:r>
      <w:r w:rsidRPr="00E119F4">
        <w:t>The</w:t>
      </w:r>
      <w:r>
        <w:t xml:space="preserve"> </w:t>
      </w:r>
      <w:r w:rsidRPr="00E119F4">
        <w:t>success of this program has allowed it to expand, and now there are</w:t>
      </w:r>
      <w:r>
        <w:t xml:space="preserve"> </w:t>
      </w:r>
      <w:r w:rsidRPr="00E119F4">
        <w:t>beneficiaries in at least twenty-four states who are able to purchase fresh</w:t>
      </w:r>
      <w:r>
        <w:t xml:space="preserve"> </w:t>
      </w:r>
      <w:r w:rsidRPr="00E119F4">
        <w:t>produce directly from farmers, improving the health of low-income</w:t>
      </w:r>
      <w:r>
        <w:t xml:space="preserve"> </w:t>
      </w:r>
      <w:r w:rsidRPr="00E119F4">
        <w:t>families and providing support to farmers who make their food available</w:t>
      </w:r>
      <w:r>
        <w:t xml:space="preserve"> </w:t>
      </w:r>
      <w:r w:rsidRPr="00E119F4">
        <w:t>to these families.173</w:t>
      </w:r>
      <w:r>
        <w:t xml:space="preserve"> </w:t>
      </w:r>
      <w:r>
        <w:t>The reliance on donor funding, however, places</w:t>
      </w:r>
      <w:r>
        <w:t xml:space="preserve"> </w:t>
      </w:r>
      <w:r>
        <w:t>limits on how broadly the program can be implemented.174</w:t>
      </w:r>
      <w:r>
        <w:t xml:space="preserve"> </w:t>
      </w:r>
      <w:r w:rsidRPr="00E119F4">
        <w:rPr>
          <w:rStyle w:val="StyleUnderline"/>
        </w:rPr>
        <w:t>States have a powerful interest in lending financial support to</w:t>
      </w:r>
      <w:r>
        <w:rPr>
          <w:rStyle w:val="StyleUnderline"/>
        </w:rPr>
        <w:t xml:space="preserve"> </w:t>
      </w:r>
      <w:r w:rsidRPr="00E119F4">
        <w:rPr>
          <w:rStyle w:val="StyleUnderline"/>
        </w:rPr>
        <w:t>programs like the Double Value Coupon Program</w:t>
      </w:r>
      <w:r>
        <w:t>, which encourages</w:t>
      </w:r>
      <w:r>
        <w:t xml:space="preserve"> </w:t>
      </w:r>
      <w:r>
        <w:t>better nutrition among low-income residents.175</w:t>
      </w:r>
      <w:r>
        <w:t xml:space="preserve"> </w:t>
      </w:r>
      <w:r>
        <w:t>Because of the strong</w:t>
      </w:r>
      <w:r>
        <w:t xml:space="preserve"> </w:t>
      </w:r>
      <w:r>
        <w:t>correlation between the obesity epidemic and socioeconomic status,176</w:t>
      </w:r>
      <w:r>
        <w:t xml:space="preserve"> </w:t>
      </w:r>
      <w:r>
        <w:t>entitlement benefits may be employed to improve the health of state</w:t>
      </w:r>
      <w:r>
        <w:t xml:space="preserve"> </w:t>
      </w:r>
      <w:r>
        <w:t>citizens. There is an added incentive for farmers’ markets to be made</w:t>
      </w:r>
      <w:r>
        <w:t xml:space="preserve"> </w:t>
      </w:r>
      <w:r>
        <w:t>accessible to low-income families, which may be a step toward solving</w:t>
      </w:r>
      <w:r>
        <w:t xml:space="preserve"> </w:t>
      </w:r>
      <w:r>
        <w:t>the problem of food deserts.177</w:t>
      </w:r>
      <w:r>
        <w:t xml:space="preserve"> </w:t>
      </w:r>
      <w:r w:rsidRPr="00E119F4">
        <w:t>Furthermore, the Double Value Coupon</w:t>
      </w:r>
      <w:r>
        <w:t xml:space="preserve"> </w:t>
      </w:r>
      <w:r w:rsidRPr="00E119F4">
        <w:t>Program promotes other important state interests, like the preservation of</w:t>
      </w:r>
      <w:r>
        <w:t xml:space="preserve"> </w:t>
      </w:r>
      <w:r w:rsidRPr="00E119F4">
        <w:t>farmland and the economic viability of local food production, 178 by</w:t>
      </w:r>
      <w:r>
        <w:t xml:space="preserve"> </w:t>
      </w:r>
      <w:r w:rsidRPr="00E119F4">
        <w:t>providing financial benefits to local farmers who sell their goods at</w:t>
      </w:r>
      <w:r>
        <w:t xml:space="preserve"> </w:t>
      </w:r>
      <w:r w:rsidRPr="00E119F4">
        <w:t>farmers’ markets.179</w:t>
      </w:r>
      <w:r>
        <w:t xml:space="preserve"> </w:t>
      </w:r>
      <w:r w:rsidRPr="00E119F4">
        <w:rPr>
          <w:rStyle w:val="Emphasis"/>
        </w:rPr>
        <w:t>If a state were to fund a similar program, a dormant Commerce</w:t>
      </w:r>
      <w:r>
        <w:rPr>
          <w:rStyle w:val="Emphasis"/>
        </w:rPr>
        <w:t xml:space="preserve"> </w:t>
      </w:r>
      <w:r w:rsidRPr="00E119F4">
        <w:rPr>
          <w:rStyle w:val="Emphasis"/>
        </w:rPr>
        <w:t>Clause challenge may have traction because the benefits would fall to</w:t>
      </w:r>
      <w:r>
        <w:rPr>
          <w:rStyle w:val="Emphasis"/>
        </w:rPr>
        <w:t xml:space="preserve"> </w:t>
      </w:r>
      <w:r w:rsidRPr="00E119F4">
        <w:rPr>
          <w:rStyle w:val="Emphasis"/>
        </w:rPr>
        <w:t>local interests at the expense of out-of-state food producers</w:t>
      </w:r>
      <w:r>
        <w:t xml:space="preserve">. </w:t>
      </w:r>
      <w:r w:rsidRPr="00E119F4">
        <w:rPr>
          <w:rStyle w:val="StyleUnderline"/>
        </w:rPr>
        <w:t>For</w:t>
      </w:r>
      <w:r>
        <w:rPr>
          <w:rStyle w:val="StyleUnderline"/>
        </w:rPr>
        <w:t xml:space="preserve"> </w:t>
      </w:r>
      <w:r w:rsidRPr="00E119F4">
        <w:rPr>
          <w:rStyle w:val="StyleUnderline"/>
        </w:rPr>
        <w:t>example, a small farm in Massachusetts can benefit from increased sales</w:t>
      </w:r>
      <w:r>
        <w:rPr>
          <w:rStyle w:val="StyleUnderline"/>
        </w:rPr>
        <w:t xml:space="preserve"> </w:t>
      </w:r>
      <w:r w:rsidRPr="00E119F4">
        <w:rPr>
          <w:rStyle w:val="StyleUnderline"/>
        </w:rPr>
        <w:t>at a local farmers’ market due to the availability of entitlements from the</w:t>
      </w:r>
      <w:r>
        <w:rPr>
          <w:rStyle w:val="StyleUnderline"/>
        </w:rPr>
        <w:t xml:space="preserve"> </w:t>
      </w:r>
      <w:r w:rsidRPr="00E119F4">
        <w:rPr>
          <w:rStyle w:val="StyleUnderline"/>
        </w:rPr>
        <w:t>state, while a large vegetable producer in California would not have</w:t>
      </w:r>
      <w:r>
        <w:rPr>
          <w:rStyle w:val="StyleUnderline"/>
        </w:rPr>
        <w:t xml:space="preserve"> </w:t>
      </w:r>
      <w:r w:rsidRPr="00E119F4">
        <w:rPr>
          <w:rStyle w:val="StyleUnderline"/>
        </w:rPr>
        <w:t>equal access to those benefits</w:t>
      </w:r>
      <w:r>
        <w:t xml:space="preserve">. In fact, </w:t>
      </w:r>
      <w:r w:rsidRPr="00E119F4">
        <w:rPr>
          <w:rStyle w:val="Emphasis"/>
        </w:rPr>
        <w:t>interstate commerce will be</w:t>
      </w:r>
      <w:r>
        <w:rPr>
          <w:rStyle w:val="Emphasis"/>
        </w:rPr>
        <w:t xml:space="preserve"> </w:t>
      </w:r>
      <w:r w:rsidRPr="00E119F4">
        <w:rPr>
          <w:rStyle w:val="Emphasis"/>
        </w:rPr>
        <w:t>burdened by a market shift toward local purchases</w:t>
      </w:r>
      <w:r>
        <w:t>.180</w:t>
      </w:r>
    </w:p>
    <w:p w14:paraId="56687E3F" w14:textId="77777777" w:rsidR="00E119F4" w:rsidRPr="00E119F4" w:rsidRDefault="00E119F4" w:rsidP="00E119F4"/>
    <w:p w14:paraId="40CC5E70" w14:textId="77777777" w:rsidR="00147AB3" w:rsidRDefault="00147AB3" w:rsidP="00147AB3">
      <w:pPr>
        <w:pStyle w:val="Heading3"/>
      </w:pPr>
      <w:r>
        <w:t>State Subsidies Fail</w:t>
      </w:r>
    </w:p>
    <w:p w14:paraId="7B4FBEDC" w14:textId="6D2A9157" w:rsidR="00147AB3" w:rsidRDefault="00147AB3" w:rsidP="00147AB3"/>
    <w:p w14:paraId="1516AAAC" w14:textId="35E968CC" w:rsidR="00147AB3" w:rsidRDefault="00147AB3" w:rsidP="00147AB3">
      <w:pPr>
        <w:pStyle w:val="Heading4"/>
      </w:pPr>
      <w:r>
        <w:t xml:space="preserve">State subsidy programs fail --- </w:t>
      </w:r>
      <w:proofErr w:type="gramStart"/>
      <w:r>
        <w:t>to</w:t>
      </w:r>
      <w:proofErr w:type="gramEnd"/>
      <w:r>
        <w:t xml:space="preserve"> expensive and too hard to scale to match federal subsidies</w:t>
      </w:r>
    </w:p>
    <w:p w14:paraId="3D59E566" w14:textId="77777777" w:rsidR="00147AB3" w:rsidRDefault="00147AB3" w:rsidP="00147AB3">
      <w:pPr>
        <w:rPr>
          <w:rStyle w:val="Style13ptBold"/>
        </w:rPr>
      </w:pPr>
      <w:proofErr w:type="spellStart"/>
      <w:r>
        <w:rPr>
          <w:rStyle w:val="Style13ptBold"/>
        </w:rPr>
        <w:t>Barsa</w:t>
      </w:r>
      <w:proofErr w:type="spellEnd"/>
      <w:r>
        <w:rPr>
          <w:rStyle w:val="Style13ptBold"/>
        </w:rPr>
        <w:t xml:space="preserve"> ‘18</w:t>
      </w:r>
    </w:p>
    <w:p w14:paraId="3CC24E0D" w14:textId="4CB143E1" w:rsidR="00147AB3" w:rsidRPr="00147AB3" w:rsidRDefault="00147AB3" w:rsidP="00147AB3">
      <w:r w:rsidRPr="00147AB3">
        <w:t xml:space="preserve">(Michael, </w:t>
      </w:r>
      <w:r>
        <w:t xml:space="preserve">Professor of Practice and Co-Director of the Environmental Law Concentration, Northwestern Pritzker School of Law, </w:t>
      </w:r>
      <w:r w:rsidRPr="00147AB3">
        <w:t>“Rethinking the Dormant Commerce Clause?: Climate Change and Food Security,”</w:t>
      </w:r>
      <w:r>
        <w:t xml:space="preserve"> Northwestern Journal of Law and Social Policy JLSP,</w:t>
      </w:r>
      <w:r w:rsidRPr="00147AB3">
        <w:t xml:space="preserve"> </w:t>
      </w:r>
      <w:proofErr w:type="spellStart"/>
      <w:r w:rsidRPr="00147AB3">
        <w:t>pg</w:t>
      </w:r>
      <w:proofErr w:type="spellEnd"/>
      <w:r w:rsidRPr="00147AB3">
        <w:t xml:space="preserve"> online @ </w:t>
      </w:r>
      <w:hyperlink r:id="rId16" w:history="1">
        <w:r w:rsidRPr="00147AB3">
          <w:rPr>
            <w:rStyle w:val="Hyperlink"/>
          </w:rPr>
          <w:t>https://scholarlycommons.law.northwestern.edu/cgi/viewcontent.cgi?article=1165&amp;context=njlsp</w:t>
        </w:r>
      </w:hyperlink>
      <w:r w:rsidRPr="00147AB3">
        <w:t xml:space="preserve"> //um-</w:t>
      </w:r>
      <w:proofErr w:type="spellStart"/>
      <w:r w:rsidRPr="00147AB3">
        <w:t>ef</w:t>
      </w:r>
      <w:proofErr w:type="spellEnd"/>
      <w:r w:rsidRPr="00147AB3">
        <w:t>)</w:t>
      </w:r>
    </w:p>
    <w:p w14:paraId="053913F4" w14:textId="77777777" w:rsidR="00147AB3" w:rsidRPr="00147AB3" w:rsidRDefault="00147AB3" w:rsidP="00147AB3">
      <w:pPr>
        <w:rPr>
          <w:sz w:val="14"/>
        </w:rPr>
      </w:pPr>
      <w:r w:rsidRPr="00147AB3">
        <w:rPr>
          <w:rStyle w:val="StyleUnderline"/>
        </w:rPr>
        <w:t>The problem with subsidies,</w:t>
      </w:r>
      <w:r w:rsidRPr="00147AB3">
        <w:rPr>
          <w:sz w:val="14"/>
        </w:rPr>
        <w:t xml:space="preserve"> of course, </w:t>
      </w:r>
      <w:r w:rsidRPr="00147AB3">
        <w:rPr>
          <w:rStyle w:val="StyleUnderline"/>
        </w:rPr>
        <w:t>is the same problem that plagues the market participant ideas noted above, namely that they require states to spend money, which many states</w:t>
      </w:r>
      <w:r w:rsidRPr="00147AB3">
        <w:rPr>
          <w:sz w:val="14"/>
        </w:rPr>
        <w:t xml:space="preserve"> are unwilling or </w:t>
      </w:r>
      <w:r w:rsidRPr="00147AB3">
        <w:rPr>
          <w:rStyle w:val="Emphasis"/>
        </w:rPr>
        <w:t>simply unable to do, especially on the scale that is required</w:t>
      </w:r>
      <w:r w:rsidRPr="00147AB3">
        <w:rPr>
          <w:sz w:val="14"/>
        </w:rPr>
        <w:t xml:space="preserve">. </w:t>
      </w:r>
      <w:r w:rsidRPr="00147AB3">
        <w:rPr>
          <w:rStyle w:val="StyleUnderline"/>
        </w:rPr>
        <w:t>States would also face the problem of bearing the full costs of the subsidy while not capturing the full benefit</w:t>
      </w:r>
      <w:r w:rsidRPr="00147AB3">
        <w:rPr>
          <w:sz w:val="14"/>
        </w:rPr>
        <w:t xml:space="preserve">, as noted above, </w:t>
      </w:r>
      <w:r w:rsidRPr="00147AB3">
        <w:rPr>
          <w:rStyle w:val="StyleUnderline"/>
        </w:rPr>
        <w:t>given that producers remain free to sell their goods elsewhere</w:t>
      </w:r>
      <w:r w:rsidRPr="00147AB3">
        <w:rPr>
          <w:sz w:val="14"/>
        </w:rPr>
        <w:t>. Indeed, part of the point of encouraging subsidies is to develop a resilient production system where production in one state can make up for shortfalls elsewhere. But states might be reluctant to embark on such subsidies if they felt they could simply “free ride” on other states—relying on production in other states during adverse climate events without having to pay subsidies out of their own coffers for production in their state. How, then, to ensure what in takings law is famously termed an “average reciprocity of advantage,” where each state is both benefitted and burdened in roughly equal measure? States would have to either feel that the subsidies carried added benefits—such as being advantageous to a politically powerful sector of the state economy—or had fewer costs—such as if the subsidies originated from outside the state, namely from the federal government.</w:t>
      </w:r>
    </w:p>
    <w:p w14:paraId="79BF3933" w14:textId="77777777" w:rsidR="00147AB3" w:rsidRPr="00F53B8E" w:rsidRDefault="00147AB3" w:rsidP="00147AB3"/>
    <w:p w14:paraId="38025742" w14:textId="77777777" w:rsidR="00147AB3" w:rsidRPr="00F53B8E" w:rsidRDefault="00147AB3" w:rsidP="00147AB3"/>
    <w:p w14:paraId="4CDA5106" w14:textId="77777777" w:rsidR="00147AB3" w:rsidRDefault="00147AB3" w:rsidP="00147AB3"/>
    <w:p w14:paraId="1E38C99E" w14:textId="50EF0F7C" w:rsidR="005E588D" w:rsidRDefault="005E588D" w:rsidP="005E588D">
      <w:pPr>
        <w:pStyle w:val="Heading2"/>
      </w:pPr>
      <w:r>
        <w:t>Case Extensions</w:t>
      </w:r>
    </w:p>
    <w:p w14:paraId="6ADEB39A" w14:textId="50D1DDDA" w:rsidR="005E588D" w:rsidRPr="00862268" w:rsidRDefault="005E588D" w:rsidP="005E588D">
      <w:pPr>
        <w:pStyle w:val="Heading3"/>
      </w:pPr>
      <w:proofErr w:type="spellStart"/>
      <w:r>
        <w:t>Agroterror</w:t>
      </w:r>
      <w:proofErr w:type="spellEnd"/>
      <w:r>
        <w:t xml:space="preserve"> Internals</w:t>
      </w:r>
    </w:p>
    <w:p w14:paraId="7C9D0D48" w14:textId="77777777" w:rsidR="005E588D" w:rsidRPr="00D716D2" w:rsidRDefault="005E588D" w:rsidP="005E588D">
      <w:pPr>
        <w:pStyle w:val="Heading4"/>
      </w:pPr>
      <w:proofErr w:type="spellStart"/>
      <w:r w:rsidRPr="00D716D2">
        <w:t>Agroterror</w:t>
      </w:r>
      <w:proofErr w:type="spellEnd"/>
      <w:r w:rsidRPr="00D716D2">
        <w:t xml:space="preserve"> attacks easily spread to humans.</w:t>
      </w:r>
    </w:p>
    <w:p w14:paraId="30138A8E" w14:textId="77777777" w:rsidR="005E588D" w:rsidRPr="00D716D2" w:rsidRDefault="005E588D" w:rsidP="005E588D">
      <w:r w:rsidRPr="00D716D2">
        <w:t xml:space="preserve">Patrick </w:t>
      </w:r>
      <w:proofErr w:type="spellStart"/>
      <w:r w:rsidRPr="00D716D2">
        <w:rPr>
          <w:rStyle w:val="Style13ptBold"/>
        </w:rPr>
        <w:t>Rippy</w:t>
      </w:r>
      <w:proofErr w:type="spellEnd"/>
      <w:r w:rsidRPr="00D716D2">
        <w:rPr>
          <w:rStyle w:val="Style13ptBold"/>
        </w:rPr>
        <w:t xml:space="preserve"> 20</w:t>
      </w:r>
      <w:r w:rsidRPr="00D716D2">
        <w:t>, JD @ Texas Tech University School of Law, 8-10-2020, "The Food Safety Fence: Gaps and Consequences," Journal of Biosecurity, Biosafety, and Biodefense Law, https://doi-org.proxy.lib.umich.edu/10.1515/jbbbl-2020-0006 - MBA AM</w:t>
      </w:r>
    </w:p>
    <w:p w14:paraId="78B725C0" w14:textId="77777777" w:rsidR="005E588D" w:rsidRPr="00CC3F08" w:rsidRDefault="005E588D" w:rsidP="005E588D">
      <w:r w:rsidRPr="00CC3F08">
        <w:t>2.2.2 Agroterrorism</w:t>
      </w:r>
    </w:p>
    <w:p w14:paraId="2530317C" w14:textId="77777777" w:rsidR="005E588D" w:rsidRPr="00EC1B84" w:rsidRDefault="005E588D" w:rsidP="005E588D">
      <w:pPr>
        <w:rPr>
          <w:sz w:val="14"/>
        </w:rPr>
      </w:pPr>
      <w:r w:rsidRPr="00EC1B84">
        <w:rPr>
          <w:sz w:val="14"/>
        </w:rPr>
        <w:t xml:space="preserve">Congress has defined “agroterrorism” as “the deliberate introduction of an animal or plant disease for the purpose of generating fear, causing economic loss, or undermining social stability.”[30] As the world’s largest food exporter, </w:t>
      </w:r>
      <w:r w:rsidRPr="00125879">
        <w:rPr>
          <w:rStyle w:val="StyleUnderline"/>
          <w:highlight w:val="cyan"/>
        </w:rPr>
        <w:t>the U</w:t>
      </w:r>
      <w:r w:rsidRPr="00EC1B84">
        <w:rPr>
          <w:sz w:val="14"/>
        </w:rPr>
        <w:t xml:space="preserve">nited </w:t>
      </w:r>
      <w:r w:rsidRPr="00125879">
        <w:rPr>
          <w:rStyle w:val="StyleUnderline"/>
          <w:highlight w:val="cyan"/>
        </w:rPr>
        <w:t>S</w:t>
      </w:r>
      <w:r w:rsidRPr="00EC1B84">
        <w:rPr>
          <w:sz w:val="14"/>
        </w:rPr>
        <w:t xml:space="preserve">tates </w:t>
      </w:r>
      <w:r w:rsidRPr="00CC3F08">
        <w:rPr>
          <w:rStyle w:val="StyleUnderline"/>
        </w:rPr>
        <w:t xml:space="preserve">is undoubtedly </w:t>
      </w:r>
      <w:r w:rsidRPr="00F55C23">
        <w:rPr>
          <w:rStyle w:val="Emphasis"/>
        </w:rPr>
        <w:t xml:space="preserve">a </w:t>
      </w:r>
      <w:r w:rsidRPr="00125879">
        <w:rPr>
          <w:rStyle w:val="Emphasis"/>
          <w:highlight w:val="cyan"/>
        </w:rPr>
        <w:t xml:space="preserve">high priority </w:t>
      </w:r>
      <w:r w:rsidRPr="00F55C23">
        <w:rPr>
          <w:rStyle w:val="Emphasis"/>
        </w:rPr>
        <w:t>target</w:t>
      </w:r>
      <w:r w:rsidRPr="00CC3F08">
        <w:rPr>
          <w:rStyle w:val="StyleUnderline"/>
        </w:rPr>
        <w:t xml:space="preserve"> for potential </w:t>
      </w:r>
      <w:proofErr w:type="spellStart"/>
      <w:r w:rsidRPr="00CC3F08">
        <w:rPr>
          <w:rStyle w:val="StyleUnderline"/>
        </w:rPr>
        <w:t>agroterrorist</w:t>
      </w:r>
      <w:proofErr w:type="spellEnd"/>
      <w:r w:rsidRPr="00CC3F08">
        <w:rPr>
          <w:rStyle w:val="StyleUnderline"/>
        </w:rPr>
        <w:t xml:space="preserve"> attacks.</w:t>
      </w:r>
      <w:r w:rsidRPr="00EC1B84">
        <w:rPr>
          <w:sz w:val="14"/>
        </w:rPr>
        <w:t xml:space="preserve">[31] On March 27, 2017, the USDA released an audit reviewing the United States government’s ability to prevent, detect, and respond to acts of agroterrorism.[32] From this report, it was determined that OHSEC had not assessed the USDA’s agroterrorism vulnerabilities as required by HSPD-9, but rather relied on other agencies to make independent assessments.[33] This was significant as a lack of monitoring over all agencies under the USDA could lead to potential vulnerabilities that could otherwise have been addressed had the blind spots been made evident.[34] For this reason, the USDA recommended that a USDA-wide vulnerability assessment for agroterrorism preparedness be conducted every two years.[35] This was done in an effort to adhere to the HSPD-9 requirement, as well as more effectively integrate, coordinate, and communicate the potential response plans for agricultural disease emergencies and </w:t>
      </w:r>
      <w:proofErr w:type="spellStart"/>
      <w:r w:rsidRPr="00EC1B84">
        <w:rPr>
          <w:sz w:val="14"/>
        </w:rPr>
        <w:t>agroterrorist</w:t>
      </w:r>
      <w:proofErr w:type="spellEnd"/>
      <w:r w:rsidRPr="00EC1B84">
        <w:rPr>
          <w:sz w:val="14"/>
        </w:rPr>
        <w:t xml:space="preserve"> acts.[36]</w:t>
      </w:r>
    </w:p>
    <w:p w14:paraId="44E729E7" w14:textId="77777777" w:rsidR="005E588D" w:rsidRPr="00CC3F08" w:rsidRDefault="005E588D" w:rsidP="005E588D">
      <w:pPr>
        <w:rPr>
          <w:rStyle w:val="Emphasis"/>
        </w:rPr>
      </w:pPr>
      <w:r w:rsidRPr="00EC1B84">
        <w:rPr>
          <w:sz w:val="14"/>
        </w:rPr>
        <w:t xml:space="preserve">To better illustrate the impact of agroterrorism, it is useful to examine several examples that have occurred throughout the world as well as in the United States. First, </w:t>
      </w:r>
      <w:r w:rsidRPr="00CC3F08">
        <w:rPr>
          <w:rStyle w:val="StyleUnderline"/>
        </w:rPr>
        <w:t>in 1952</w:t>
      </w:r>
      <w:r w:rsidRPr="00EC1B84">
        <w:rPr>
          <w:sz w:val="14"/>
        </w:rPr>
        <w:t xml:space="preserve">, the Mau </w:t>
      </w:r>
      <w:proofErr w:type="spellStart"/>
      <w:r w:rsidRPr="00EC1B84">
        <w:rPr>
          <w:sz w:val="14"/>
        </w:rPr>
        <w:t>Mau</w:t>
      </w:r>
      <w:proofErr w:type="spellEnd"/>
      <w:r w:rsidRPr="00EC1B84">
        <w:rPr>
          <w:sz w:val="14"/>
        </w:rPr>
        <w:t xml:space="preserve"> </w:t>
      </w:r>
      <w:r w:rsidRPr="00CC3F08">
        <w:rPr>
          <w:rStyle w:val="StyleUnderline"/>
        </w:rPr>
        <w:t>an insurgent organization in Kenya killed</w:t>
      </w:r>
      <w:r w:rsidRPr="00EC1B84">
        <w:rPr>
          <w:sz w:val="14"/>
        </w:rPr>
        <w:t xml:space="preserve"> 33 head of </w:t>
      </w:r>
      <w:r w:rsidRPr="00CC3F08">
        <w:rPr>
          <w:rStyle w:val="StyleUnderline"/>
        </w:rPr>
        <w:t>cattle</w:t>
      </w:r>
      <w:r w:rsidRPr="00EC1B84">
        <w:rPr>
          <w:sz w:val="14"/>
        </w:rPr>
        <w:t xml:space="preserve"> at a British mission station </w:t>
      </w:r>
      <w:r w:rsidRPr="00CC3F08">
        <w:rPr>
          <w:rStyle w:val="StyleUnderline"/>
        </w:rPr>
        <w:t>using a local plant toxin</w:t>
      </w:r>
      <w:r w:rsidRPr="00EC1B84">
        <w:rPr>
          <w:sz w:val="14"/>
        </w:rPr>
        <w:t xml:space="preserve"> known as African Milk Bush.[37] </w:t>
      </w:r>
      <w:r w:rsidRPr="00CC3F08">
        <w:rPr>
          <w:rStyle w:val="StyleUnderline"/>
        </w:rPr>
        <w:t>The goal</w:t>
      </w:r>
      <w:r w:rsidRPr="00EC1B84">
        <w:rPr>
          <w:sz w:val="14"/>
        </w:rPr>
        <w:t xml:space="preserve"> of the Mau </w:t>
      </w:r>
      <w:proofErr w:type="spellStart"/>
      <w:r w:rsidRPr="00EC1B84">
        <w:rPr>
          <w:sz w:val="14"/>
        </w:rPr>
        <w:t>Mau</w:t>
      </w:r>
      <w:proofErr w:type="spellEnd"/>
      <w:r w:rsidRPr="00EC1B84">
        <w:rPr>
          <w:sz w:val="14"/>
        </w:rPr>
        <w:t xml:space="preserve"> </w:t>
      </w:r>
      <w:r w:rsidRPr="00CC3F08">
        <w:rPr>
          <w:rStyle w:val="StyleUnderline"/>
        </w:rPr>
        <w:t>was to end British colonial rule</w:t>
      </w:r>
      <w:r w:rsidRPr="00EC1B84">
        <w:rPr>
          <w:sz w:val="14"/>
        </w:rPr>
        <w:t xml:space="preserve"> by concentrating their attacks on sabotaging British farmers.[38] Given that the poisoning of cattle was rare, it was speculated that this action was an attack of opportunity, rather than a planned action.[39] </w:t>
      </w:r>
      <w:r w:rsidRPr="00CC3F08">
        <w:rPr>
          <w:rStyle w:val="StyleUnderline"/>
        </w:rPr>
        <w:t xml:space="preserve">This example illustrates how </w:t>
      </w:r>
      <w:r w:rsidRPr="00125879">
        <w:rPr>
          <w:rStyle w:val="Emphasis"/>
          <w:highlight w:val="cyan"/>
        </w:rPr>
        <w:t>even</w:t>
      </w:r>
      <w:r w:rsidRPr="00F55C23">
        <w:rPr>
          <w:rStyle w:val="Emphasis"/>
        </w:rPr>
        <w:t xml:space="preserve"> relatively </w:t>
      </w:r>
      <w:r w:rsidRPr="00125879">
        <w:rPr>
          <w:rStyle w:val="Emphasis"/>
          <w:highlight w:val="cyan"/>
        </w:rPr>
        <w:t>unrefined methods</w:t>
      </w:r>
      <w:r w:rsidRPr="00125879">
        <w:rPr>
          <w:rStyle w:val="StyleUnderline"/>
          <w:highlight w:val="cyan"/>
        </w:rPr>
        <w:t xml:space="preserve"> can be employed</w:t>
      </w:r>
      <w:r w:rsidRPr="00F55C23">
        <w:rPr>
          <w:rStyle w:val="StyleUnderline"/>
        </w:rPr>
        <w:t xml:space="preserve"> in order </w:t>
      </w:r>
      <w:r w:rsidRPr="00125879">
        <w:rPr>
          <w:rStyle w:val="StyleUnderline"/>
          <w:highlight w:val="cyan"/>
        </w:rPr>
        <w:t>to convert a</w:t>
      </w:r>
      <w:r w:rsidRPr="00F55C23">
        <w:rPr>
          <w:rStyle w:val="StyleUnderline"/>
        </w:rPr>
        <w:t xml:space="preserve"> natural substance</w:t>
      </w:r>
      <w:r w:rsidRPr="00F55C23">
        <w:rPr>
          <w:sz w:val="14"/>
        </w:rPr>
        <w:t xml:space="preserve">, found locally, </w:t>
      </w:r>
      <w:r w:rsidRPr="00F55C23">
        <w:rPr>
          <w:rStyle w:val="Emphasis"/>
        </w:rPr>
        <w:t xml:space="preserve">into a </w:t>
      </w:r>
      <w:r w:rsidRPr="00125879">
        <w:rPr>
          <w:rStyle w:val="Emphasis"/>
          <w:highlight w:val="cyan"/>
        </w:rPr>
        <w:t>weapon of agroterror</w:t>
      </w:r>
      <w:r w:rsidRPr="00F55C23">
        <w:rPr>
          <w:rStyle w:val="Emphasis"/>
        </w:rPr>
        <w:t>ism.</w:t>
      </w:r>
      <w:r w:rsidRPr="00EC1B84">
        <w:rPr>
          <w:sz w:val="14"/>
        </w:rPr>
        <w:t xml:space="preserve"> Although the victims in this case were cattle, </w:t>
      </w:r>
      <w:r w:rsidRPr="00125879">
        <w:rPr>
          <w:rStyle w:val="StyleUnderline"/>
          <w:highlight w:val="cyan"/>
        </w:rPr>
        <w:t xml:space="preserve">it shows </w:t>
      </w:r>
      <w:r w:rsidRPr="00125879">
        <w:rPr>
          <w:rStyle w:val="Emphasis"/>
          <w:highlight w:val="cyan"/>
        </w:rPr>
        <w:t>how easily</w:t>
      </w:r>
      <w:r w:rsidRPr="00CC3F08">
        <w:rPr>
          <w:rStyle w:val="StyleUnderline"/>
        </w:rPr>
        <w:t xml:space="preserve"> an act of </w:t>
      </w:r>
      <w:r w:rsidRPr="00125879">
        <w:rPr>
          <w:rStyle w:val="StyleUnderline"/>
          <w:highlight w:val="cyan"/>
        </w:rPr>
        <w:t>agroterr</w:t>
      </w:r>
      <w:r w:rsidRPr="00CC3F08">
        <w:rPr>
          <w:rStyle w:val="StyleUnderline"/>
        </w:rPr>
        <w:t xml:space="preserve">orism </w:t>
      </w:r>
      <w:r w:rsidRPr="00125879">
        <w:rPr>
          <w:rStyle w:val="StyleUnderline"/>
          <w:highlight w:val="cyan"/>
        </w:rPr>
        <w:t>can</w:t>
      </w:r>
      <w:r w:rsidRPr="00CC3F08">
        <w:rPr>
          <w:rStyle w:val="StyleUnderline"/>
        </w:rPr>
        <w:t xml:space="preserve"> be implemented, as well as the potential for more sophisticated parties to take advantage of this vulnerability to </w:t>
      </w:r>
      <w:r w:rsidRPr="00125879">
        <w:rPr>
          <w:rStyle w:val="Emphasis"/>
          <w:highlight w:val="cyan"/>
        </w:rPr>
        <w:t>poison humans</w:t>
      </w:r>
      <w:r w:rsidRPr="00CC3F08">
        <w:rPr>
          <w:rStyle w:val="Emphasis"/>
        </w:rPr>
        <w:t xml:space="preserve"> through livestock.</w:t>
      </w:r>
    </w:p>
    <w:p w14:paraId="733F642C" w14:textId="77777777" w:rsidR="005E588D" w:rsidRPr="00EC1B84" w:rsidRDefault="005E588D" w:rsidP="005E588D">
      <w:pPr>
        <w:rPr>
          <w:sz w:val="14"/>
        </w:rPr>
      </w:pPr>
      <w:r w:rsidRPr="00EC1B84">
        <w:rPr>
          <w:sz w:val="14"/>
        </w:rPr>
        <w:t xml:space="preserve">Additionally, </w:t>
      </w:r>
      <w:r w:rsidRPr="007243E1">
        <w:rPr>
          <w:rStyle w:val="StyleUnderline"/>
        </w:rPr>
        <w:t xml:space="preserve">the </w:t>
      </w:r>
      <w:r w:rsidRPr="00125879">
        <w:rPr>
          <w:rStyle w:val="StyleUnderline"/>
          <w:highlight w:val="cyan"/>
        </w:rPr>
        <w:t>methodologies</w:t>
      </w:r>
      <w:r w:rsidRPr="00EC1B84">
        <w:rPr>
          <w:sz w:val="14"/>
        </w:rPr>
        <w:t xml:space="preserve"> relating to perpetuated acts of agroterrorism </w:t>
      </w:r>
      <w:r w:rsidRPr="00125879">
        <w:rPr>
          <w:rStyle w:val="StyleUnderline"/>
          <w:highlight w:val="cyan"/>
        </w:rPr>
        <w:t>can be</w:t>
      </w:r>
      <w:r w:rsidRPr="007243E1">
        <w:rPr>
          <w:rStyle w:val="StyleUnderline"/>
        </w:rPr>
        <w:t xml:space="preserve"> varied and </w:t>
      </w:r>
      <w:r w:rsidRPr="00125879">
        <w:rPr>
          <w:rStyle w:val="Emphasis"/>
          <w:highlight w:val="cyan"/>
        </w:rPr>
        <w:t>difficult to anticipate</w:t>
      </w:r>
      <w:r w:rsidRPr="007243E1">
        <w:rPr>
          <w:rStyle w:val="StyleUnderline"/>
        </w:rPr>
        <w:t>.</w:t>
      </w:r>
      <w:r w:rsidRPr="00EC1B84">
        <w:rPr>
          <w:sz w:val="14"/>
        </w:rPr>
        <w:t xml:space="preserve"> For example, in 1985, the USDA claimed that </w:t>
      </w:r>
      <w:r w:rsidRPr="007243E1">
        <w:rPr>
          <w:rStyle w:val="StyleUnderline"/>
        </w:rPr>
        <w:t>Mexican contract workers were involved in deliberately spreading screwworms among livestock</w:t>
      </w:r>
      <w:r w:rsidRPr="00EC1B84">
        <w:rPr>
          <w:sz w:val="14"/>
        </w:rPr>
        <w:t xml:space="preserve"> in Mexico close to the United States border.[40] The reason behind this act of agroterrorism was not political, however, but more personally related to the workers themselves.[41] This was because the deliberate spread of screwworms was supposedly done in order to protect the workers’ jobs, due to the fact that they were working in a screwworm eradication program.[42] This scenario illustrates how difficult it can be to anticipate the reasoning behind an act of agroterrorism. Simply because agroterrorism occurs, does not mean that those actions are performed by the usual suspects or for reasons previously encountered. This can be especially difficult when the personal motivations of the actor, or actors, are so attenuated from foreseeable reasons why they would commit such an attack that any pretense of suspicion is removed.</w:t>
      </w:r>
    </w:p>
    <w:p w14:paraId="61F2E358" w14:textId="77777777" w:rsidR="005E588D" w:rsidRPr="00EC1B84" w:rsidRDefault="005E588D" w:rsidP="005E588D">
      <w:pPr>
        <w:rPr>
          <w:sz w:val="14"/>
        </w:rPr>
      </w:pPr>
      <w:r w:rsidRPr="00EC1B84">
        <w:rPr>
          <w:sz w:val="14"/>
        </w:rPr>
        <w:t xml:space="preserve">In contrast, there was a case where, in 1984, </w:t>
      </w:r>
      <w:r w:rsidRPr="007243E1">
        <w:rPr>
          <w:rStyle w:val="StyleUnderline"/>
        </w:rPr>
        <w:t xml:space="preserve">the </w:t>
      </w:r>
      <w:proofErr w:type="spellStart"/>
      <w:r w:rsidRPr="007243E1">
        <w:rPr>
          <w:rStyle w:val="StyleUnderline"/>
        </w:rPr>
        <w:t>Rajneeshee</w:t>
      </w:r>
      <w:proofErr w:type="spellEnd"/>
      <w:r w:rsidRPr="007243E1">
        <w:rPr>
          <w:rStyle w:val="StyleUnderline"/>
        </w:rPr>
        <w:t xml:space="preserve"> cult poisoned hundreds of people in Oregon by spreading salmonella in local salad bars</w:t>
      </w:r>
      <w:r w:rsidRPr="00EC1B84">
        <w:rPr>
          <w:sz w:val="14"/>
        </w:rPr>
        <w:t xml:space="preserve">.[43] The </w:t>
      </w:r>
      <w:proofErr w:type="spellStart"/>
      <w:r w:rsidRPr="00EC1B84">
        <w:rPr>
          <w:sz w:val="14"/>
        </w:rPr>
        <w:t>Rajneeshee</w:t>
      </w:r>
      <w:proofErr w:type="spellEnd"/>
      <w:r w:rsidRPr="00EC1B84">
        <w:rPr>
          <w:sz w:val="14"/>
        </w:rPr>
        <w:t xml:space="preserve"> cult was a small religious sect led by an Indian mystic, </w:t>
      </w:r>
      <w:proofErr w:type="spellStart"/>
      <w:r w:rsidRPr="00EC1B84">
        <w:rPr>
          <w:sz w:val="14"/>
        </w:rPr>
        <w:t>Bhagwan</w:t>
      </w:r>
      <w:proofErr w:type="spellEnd"/>
      <w:r w:rsidRPr="00EC1B84">
        <w:rPr>
          <w:sz w:val="14"/>
        </w:rPr>
        <w:t xml:space="preserve"> Shree Rajneesh, which had relocated from India to a rural area east of Portland, Oregon.[44] Tensions rose when the county officials refused to issue construction permits to allow for the building of accommodations for the sect’s growing number of followers.[45] For this reason, the sect instigated the salmonella outbreak in order to effect a massive voter fraud in an attempt to unseat several of the sitting commissions and replace them with </w:t>
      </w:r>
      <w:proofErr w:type="spellStart"/>
      <w:r w:rsidRPr="00EC1B84">
        <w:rPr>
          <w:sz w:val="14"/>
        </w:rPr>
        <w:t>Rajneeshees</w:t>
      </w:r>
      <w:proofErr w:type="spellEnd"/>
      <w:r w:rsidRPr="00EC1B84">
        <w:rPr>
          <w:sz w:val="14"/>
        </w:rPr>
        <w:t xml:space="preserve">.[46] Hitting a total of 10 restaurants, the </w:t>
      </w:r>
      <w:proofErr w:type="spellStart"/>
      <w:r w:rsidRPr="00EC1B84">
        <w:rPr>
          <w:sz w:val="14"/>
        </w:rPr>
        <w:t>Rajneeshees</w:t>
      </w:r>
      <w:proofErr w:type="spellEnd"/>
      <w:r w:rsidRPr="00EC1B84">
        <w:rPr>
          <w:sz w:val="14"/>
        </w:rPr>
        <w:t xml:space="preserve"> poured salmonella contaminated liquid on items in the salad bar, infecting a total of seven hundred and 51 people.[47] Fortunately, no one died from these attacks, the voter fraud failed, and the sect leader himself was fined $400,000 and deported back to India.[48]</w:t>
      </w:r>
    </w:p>
    <w:p w14:paraId="3E088E72" w14:textId="77777777" w:rsidR="005E588D" w:rsidRDefault="005E588D" w:rsidP="005E588D">
      <w:pPr>
        <w:rPr>
          <w:sz w:val="14"/>
          <w:szCs w:val="14"/>
        </w:rPr>
      </w:pPr>
      <w:r w:rsidRPr="00EC1B84">
        <w:rPr>
          <w:sz w:val="14"/>
          <w:szCs w:val="14"/>
        </w:rPr>
        <w:t xml:space="preserve">This scenario illustrates the tangible impact that a food-borne </w:t>
      </w:r>
      <w:proofErr w:type="spellStart"/>
      <w:r w:rsidRPr="00EC1B84">
        <w:rPr>
          <w:sz w:val="14"/>
          <w:szCs w:val="14"/>
        </w:rPr>
        <w:t>agroterrorist</w:t>
      </w:r>
      <w:proofErr w:type="spellEnd"/>
      <w:r w:rsidRPr="00EC1B84">
        <w:rPr>
          <w:sz w:val="14"/>
          <w:szCs w:val="14"/>
        </w:rPr>
        <w:t xml:space="preserve"> attack can have on something as important to American infrastructure as local elections. This </w:t>
      </w:r>
      <w:proofErr w:type="gramStart"/>
      <w:r w:rsidRPr="00EC1B84">
        <w:rPr>
          <w:sz w:val="14"/>
          <w:szCs w:val="14"/>
        </w:rPr>
        <w:t>particular case</w:t>
      </w:r>
      <w:proofErr w:type="gramEnd"/>
      <w:r w:rsidRPr="00EC1B84">
        <w:rPr>
          <w:sz w:val="14"/>
          <w:szCs w:val="14"/>
        </w:rPr>
        <w:t xml:space="preserve"> distinguishes itself from others in that the attempt was to influence a local election rather than attack the government itself or simply cause destruction. </w:t>
      </w:r>
      <w:r w:rsidRPr="00F55C23">
        <w:rPr>
          <w:rStyle w:val="StyleUnderline"/>
        </w:rPr>
        <w:t>This</w:t>
      </w:r>
      <w:r w:rsidRPr="00EC1B84">
        <w:rPr>
          <w:sz w:val="14"/>
          <w:szCs w:val="14"/>
        </w:rPr>
        <w:t xml:space="preserve">, in turn, </w:t>
      </w:r>
      <w:r w:rsidRPr="00F55C23">
        <w:rPr>
          <w:rStyle w:val="StyleUnderline"/>
        </w:rPr>
        <w:t xml:space="preserve">demonstrates </w:t>
      </w:r>
      <w:r w:rsidRPr="00BC173F">
        <w:rPr>
          <w:rStyle w:val="Emphasis"/>
        </w:rPr>
        <w:t>the oft-multifaceted nature</w:t>
      </w:r>
      <w:r w:rsidRPr="00F55C23">
        <w:rPr>
          <w:rStyle w:val="StyleUnderline"/>
        </w:rPr>
        <w:t xml:space="preserve"> of certain </w:t>
      </w:r>
      <w:proofErr w:type="spellStart"/>
      <w:r w:rsidRPr="00F55C23">
        <w:rPr>
          <w:rStyle w:val="StyleUnderline"/>
        </w:rPr>
        <w:t>agroterrorist</w:t>
      </w:r>
      <w:proofErr w:type="spellEnd"/>
      <w:r w:rsidRPr="00F55C23">
        <w:rPr>
          <w:rStyle w:val="StyleUnderline"/>
        </w:rPr>
        <w:t xml:space="preserve"> agendas—especially when there are multiple actors involved.</w:t>
      </w:r>
      <w:r w:rsidRPr="00EC1B84">
        <w:rPr>
          <w:sz w:val="14"/>
          <w:szCs w:val="14"/>
        </w:rPr>
        <w:t xml:space="preserve"> Additionally, the impact of these hazards has inevitably influenced how the United States government responds to future threats through the implementation of preventative measures.</w:t>
      </w:r>
    </w:p>
    <w:p w14:paraId="694D7F55" w14:textId="77777777" w:rsidR="005E588D" w:rsidRPr="00B55AD5" w:rsidRDefault="005E588D" w:rsidP="005E588D"/>
    <w:p w14:paraId="5D1ACA80" w14:textId="77777777" w:rsidR="005E588D" w:rsidRDefault="005E588D" w:rsidP="005E588D"/>
    <w:p w14:paraId="67D77C8B" w14:textId="77777777" w:rsidR="005E588D" w:rsidRDefault="005E588D" w:rsidP="005E588D"/>
    <w:p w14:paraId="44668BBB" w14:textId="20262980" w:rsidR="0092796D" w:rsidRDefault="0092796D" w:rsidP="0092796D">
      <w:pPr>
        <w:pStyle w:val="Heading1"/>
      </w:pPr>
      <w:r>
        <w:t>Neg Ups</w:t>
      </w:r>
    </w:p>
    <w:p w14:paraId="7312DF8D" w14:textId="36170C13" w:rsidR="0092796D" w:rsidRDefault="0092796D" w:rsidP="0092796D"/>
    <w:p w14:paraId="2D370574" w14:textId="32D8F0BC" w:rsidR="0092796D" w:rsidRDefault="0092796D" w:rsidP="0092796D"/>
    <w:p w14:paraId="47981B9C" w14:textId="037680B4" w:rsidR="0092796D" w:rsidRDefault="0092796D" w:rsidP="0092796D">
      <w:pPr>
        <w:pStyle w:val="Heading2"/>
      </w:pPr>
      <w:r>
        <w:t>States CP</w:t>
      </w:r>
    </w:p>
    <w:p w14:paraId="68F0DAC6" w14:textId="5C0D3CD2" w:rsidR="0092796D" w:rsidRDefault="00E64BB0" w:rsidP="00E64BB0">
      <w:pPr>
        <w:pStyle w:val="Heading3"/>
      </w:pPr>
      <w:r>
        <w:t>States Solve</w:t>
      </w:r>
    </w:p>
    <w:p w14:paraId="02E31E35" w14:textId="5E0A8987" w:rsidR="00E64BB0" w:rsidRDefault="00E64BB0" w:rsidP="00E64BB0"/>
    <w:p w14:paraId="554AFBAD" w14:textId="4BCB0E05" w:rsidR="00E64BB0" w:rsidRDefault="00E64BB0" w:rsidP="00E64BB0">
      <w:pPr>
        <w:pStyle w:val="Heading4"/>
      </w:pPr>
      <w:r>
        <w:t xml:space="preserve">States solve best --- constitutional justification for regulation is the police power --- justifies supporting sustainable ag for the public </w:t>
      </w:r>
      <w:proofErr w:type="gramStart"/>
      <w:r>
        <w:t>health</w:t>
      </w:r>
      <w:proofErr w:type="gramEnd"/>
    </w:p>
    <w:p w14:paraId="47E5ADDB" w14:textId="514B94CE" w:rsidR="00E64BB0" w:rsidRDefault="00E64BB0" w:rsidP="00E64BB0"/>
    <w:p w14:paraId="536A763D" w14:textId="77777777" w:rsidR="008F3FD2" w:rsidRDefault="008F3FD2" w:rsidP="008F3FD2">
      <w:pPr>
        <w:rPr>
          <w:rStyle w:val="Style13ptBold"/>
        </w:rPr>
      </w:pPr>
      <w:proofErr w:type="spellStart"/>
      <w:r>
        <w:rPr>
          <w:rStyle w:val="Style13ptBold"/>
        </w:rPr>
        <w:t>Erchull</w:t>
      </w:r>
      <w:proofErr w:type="spellEnd"/>
      <w:r>
        <w:rPr>
          <w:rStyle w:val="Style13ptBold"/>
        </w:rPr>
        <w:t xml:space="preserve"> ‘14</w:t>
      </w:r>
    </w:p>
    <w:p w14:paraId="5B989267" w14:textId="58307523" w:rsidR="00E64BB0" w:rsidRPr="00E64BB0" w:rsidRDefault="008F3FD2" w:rsidP="00E64BB0">
      <w:r w:rsidRPr="0092796D">
        <w:t xml:space="preserve">(Chris </w:t>
      </w:r>
      <w:proofErr w:type="spellStart"/>
      <w:r w:rsidRPr="0092796D">
        <w:t>Erchull</w:t>
      </w:r>
      <w:proofErr w:type="spellEnd"/>
      <w:r>
        <w:t xml:space="preserve">, graduated cum laude from New York University and magna cum laude from the Western New England University School of Law. He served as a law clerk to the Honorable Ariane D. </w:t>
      </w:r>
      <w:proofErr w:type="spellStart"/>
      <w:r>
        <w:t>Vuono</w:t>
      </w:r>
      <w:proofErr w:type="spellEnd"/>
      <w:r>
        <w:t xml:space="preserve"> of the Massachusetts Appeals Court and to the justices of the Massachusetts Superior Court. Chris is licensed to practice law in Massachusetts and New Hampshire., Chris has been honored as one of the “40 Best LGBTQ+ Lawyers Under 40” by the National LGBT Bar Association, </w:t>
      </w:r>
      <w:r w:rsidRPr="0092796D">
        <w:t xml:space="preserve">Western New England University, “The Dormant Commerce Clause—A Constitutional Barrier To Sustainable Agriculture And The Local Food Movement,” </w:t>
      </w:r>
      <w:proofErr w:type="spellStart"/>
      <w:r w:rsidRPr="0092796D">
        <w:t>pg</w:t>
      </w:r>
      <w:proofErr w:type="spellEnd"/>
      <w:r w:rsidRPr="0092796D">
        <w:t xml:space="preserve"> online @ </w:t>
      </w:r>
      <w:hyperlink r:id="rId17" w:history="1">
        <w:r w:rsidRPr="0092796D">
          <w:rPr>
            <w:rStyle w:val="Hyperlink"/>
          </w:rPr>
          <w:t>https://digitalcommons.law.wne.edu/cgi/viewcontent.cgi?article=1726&amp;context=lawreview</w:t>
        </w:r>
      </w:hyperlink>
      <w:r w:rsidRPr="0092796D">
        <w:t xml:space="preserve"> //um-</w:t>
      </w:r>
      <w:proofErr w:type="spellStart"/>
      <w:r w:rsidRPr="0092796D">
        <w:t>ef</w:t>
      </w:r>
      <w:proofErr w:type="spellEnd"/>
      <w:r w:rsidRPr="0092796D">
        <w:t>)</w:t>
      </w:r>
    </w:p>
    <w:p w14:paraId="2429ACAA" w14:textId="4D7A6332" w:rsidR="00EB1742" w:rsidRDefault="00E4359F" w:rsidP="0092796D">
      <w:r>
        <w:t>The Supreme Court once considered the regulation of agriculture an</w:t>
      </w:r>
      <w:r w:rsidR="00E64BB0">
        <w:t xml:space="preserve"> </w:t>
      </w:r>
      <w:r>
        <w:t>inherently local power reserved to the states.52</w:t>
      </w:r>
      <w:r w:rsidR="00E64BB0">
        <w:t xml:space="preserve"> </w:t>
      </w:r>
      <w:r>
        <w:t xml:space="preserve">In fact, </w:t>
      </w:r>
      <w:r w:rsidRPr="00E64BB0">
        <w:rPr>
          <w:rStyle w:val="StyleUnderline"/>
        </w:rPr>
        <w:t>many aspects of</w:t>
      </w:r>
      <w:r w:rsidR="00E64BB0">
        <w:rPr>
          <w:rStyle w:val="StyleUnderline"/>
        </w:rPr>
        <w:t xml:space="preserve"> </w:t>
      </w:r>
      <w:r w:rsidRPr="00E64BB0">
        <w:rPr>
          <w:rStyle w:val="StyleUnderline"/>
        </w:rPr>
        <w:t>agriculture are inherently local in nature</w:t>
      </w:r>
      <w:r>
        <w:t>.53</w:t>
      </w:r>
      <w:r w:rsidR="00E64BB0">
        <w:t xml:space="preserve"> </w:t>
      </w:r>
      <w:r>
        <w:t>The size, output, and</w:t>
      </w:r>
      <w:r w:rsidR="00E64BB0">
        <w:t xml:space="preserve"> </w:t>
      </w:r>
      <w:r>
        <w:t>profitability of farms vary dramatically by state.54</w:t>
      </w:r>
      <w:r w:rsidR="00E64BB0">
        <w:t xml:space="preserve"> </w:t>
      </w:r>
      <w:r w:rsidRPr="00E64BB0">
        <w:rPr>
          <w:rStyle w:val="StyleUnderline"/>
        </w:rPr>
        <w:t>The federal</w:t>
      </w:r>
      <w:r w:rsidR="00E64BB0">
        <w:rPr>
          <w:rStyle w:val="StyleUnderline"/>
        </w:rPr>
        <w:t xml:space="preserve"> </w:t>
      </w:r>
      <w:r w:rsidRPr="00E64BB0">
        <w:rPr>
          <w:rStyle w:val="StyleUnderline"/>
        </w:rPr>
        <w:t>government has taken steps toward reforming its policy to support</w:t>
      </w:r>
      <w:r w:rsidR="00E64BB0">
        <w:rPr>
          <w:rStyle w:val="StyleUnderline"/>
        </w:rPr>
        <w:t xml:space="preserve"> </w:t>
      </w:r>
      <w:r w:rsidRPr="00E64BB0">
        <w:rPr>
          <w:rStyle w:val="StyleUnderline"/>
        </w:rPr>
        <w:t>sustainable agriculture, but the impact has been very limited, and local</w:t>
      </w:r>
      <w:r w:rsidR="00E64BB0">
        <w:rPr>
          <w:rStyle w:val="StyleUnderline"/>
        </w:rPr>
        <w:t xml:space="preserve"> </w:t>
      </w:r>
      <w:r w:rsidRPr="00E64BB0">
        <w:rPr>
          <w:rStyle w:val="StyleUnderline"/>
        </w:rPr>
        <w:t>governments are better equipped to enact policies that promote small</w:t>
      </w:r>
      <w:r w:rsidR="00E64BB0">
        <w:rPr>
          <w:rStyle w:val="StyleUnderline"/>
        </w:rPr>
        <w:t xml:space="preserve"> </w:t>
      </w:r>
      <w:r w:rsidRPr="00E64BB0">
        <w:rPr>
          <w:rStyle w:val="StyleUnderline"/>
        </w:rPr>
        <w:t>farm development within their jurisdictional boundaries</w:t>
      </w:r>
      <w:r>
        <w:t>.55</w:t>
      </w:r>
      <w:r w:rsidR="00E64BB0">
        <w:t xml:space="preserve"> </w:t>
      </w:r>
      <w:r>
        <w:t>Also, groups</w:t>
      </w:r>
      <w:r w:rsidR="00E64BB0">
        <w:t xml:space="preserve"> </w:t>
      </w:r>
      <w:r>
        <w:t>of small farmers engaged in lobbying efforts are better positioned to</w:t>
      </w:r>
      <w:r w:rsidR="00E64BB0">
        <w:t xml:space="preserve"> </w:t>
      </w:r>
      <w:r>
        <w:t>appeal to state and local governments because access to the federal</w:t>
      </w:r>
      <w:r w:rsidR="00E64BB0">
        <w:t xml:space="preserve"> </w:t>
      </w:r>
      <w:r>
        <w:t>government requires greater resources.</w:t>
      </w:r>
      <w:r w:rsidR="00E64BB0">
        <w:t xml:space="preserve"> </w:t>
      </w:r>
      <w:r>
        <w:t>D. State-Level Interest in Sustainable Agriculture</w:t>
      </w:r>
      <w:r w:rsidR="00E64BB0">
        <w:t xml:space="preserve"> </w:t>
      </w:r>
      <w:r w:rsidRPr="00E64BB0">
        <w:rPr>
          <w:rStyle w:val="StyleUnderline"/>
        </w:rPr>
        <w:t>Local and state governments are well-suited to enact legislation that</w:t>
      </w:r>
      <w:r w:rsidR="00E64BB0">
        <w:rPr>
          <w:rStyle w:val="StyleUnderline"/>
        </w:rPr>
        <w:t xml:space="preserve"> </w:t>
      </w:r>
      <w:r w:rsidRPr="00E64BB0">
        <w:rPr>
          <w:rStyle w:val="StyleUnderline"/>
        </w:rPr>
        <w:t>promotes sustainable agriculture by supporting small farmers, despite</w:t>
      </w:r>
      <w:r w:rsidR="00E64BB0">
        <w:rPr>
          <w:rStyle w:val="StyleUnderline"/>
        </w:rPr>
        <w:t xml:space="preserve"> </w:t>
      </w:r>
      <w:r w:rsidRPr="00E64BB0">
        <w:rPr>
          <w:rStyle w:val="StyleUnderline"/>
        </w:rPr>
        <w:t>the post-Depression role that the federal government has assumed in</w:t>
      </w:r>
      <w:r w:rsidR="00E64BB0">
        <w:rPr>
          <w:rStyle w:val="StyleUnderline"/>
        </w:rPr>
        <w:t xml:space="preserve"> </w:t>
      </w:r>
      <w:r w:rsidRPr="00E64BB0">
        <w:rPr>
          <w:rStyle w:val="StyleUnderline"/>
        </w:rPr>
        <w:t>regulating the agricultural industry</w:t>
      </w:r>
      <w:r>
        <w:t>.56</w:t>
      </w:r>
      <w:r w:rsidR="00E64BB0">
        <w:t xml:space="preserve"> </w:t>
      </w:r>
      <w:r w:rsidRPr="00E64BB0">
        <w:rPr>
          <w:rStyle w:val="Emphasis"/>
        </w:rPr>
        <w:t>States have an important interest within their police power that</w:t>
      </w:r>
      <w:r w:rsidR="00E64BB0">
        <w:rPr>
          <w:rStyle w:val="Emphasis"/>
        </w:rPr>
        <w:t xml:space="preserve"> </w:t>
      </w:r>
      <w:r w:rsidRPr="00E64BB0">
        <w:rPr>
          <w:rStyle w:val="Emphasis"/>
        </w:rPr>
        <w:t>justifies promoting sustainable agriculture, even in states where the</w:t>
      </w:r>
      <w:r w:rsidR="00E64BB0">
        <w:rPr>
          <w:rStyle w:val="Emphasis"/>
        </w:rPr>
        <w:t xml:space="preserve"> </w:t>
      </w:r>
      <w:r w:rsidRPr="00E64BB0">
        <w:rPr>
          <w:rStyle w:val="Emphasis"/>
        </w:rPr>
        <w:t>absence of very large farms means that industrialized agriculture does</w:t>
      </w:r>
      <w:r w:rsidR="00E64BB0">
        <w:rPr>
          <w:rStyle w:val="Emphasis"/>
        </w:rPr>
        <w:t xml:space="preserve"> </w:t>
      </w:r>
      <w:r w:rsidRPr="00E64BB0">
        <w:rPr>
          <w:rStyle w:val="Emphasis"/>
        </w:rPr>
        <w:t>not cause direct harm</w:t>
      </w:r>
      <w:r>
        <w:t>.57</w:t>
      </w:r>
      <w:r w:rsidR="00E64BB0">
        <w:t xml:space="preserve"> </w:t>
      </w:r>
      <w:r w:rsidRPr="00E64BB0">
        <w:rPr>
          <w:rStyle w:val="Emphasis"/>
        </w:rPr>
        <w:t>The police power interest includes human</w:t>
      </w:r>
      <w:r w:rsidR="00E64BB0">
        <w:rPr>
          <w:rStyle w:val="Emphasis"/>
        </w:rPr>
        <w:t xml:space="preserve"> </w:t>
      </w:r>
      <w:r w:rsidRPr="00E64BB0">
        <w:rPr>
          <w:rStyle w:val="Emphasis"/>
        </w:rPr>
        <w:t xml:space="preserve">health </w:t>
      </w:r>
      <w:r>
        <w:t>as exemplified by the American obesity epidemic, environmental</w:t>
      </w:r>
      <w:r w:rsidR="00E64BB0">
        <w:t xml:space="preserve"> </w:t>
      </w:r>
      <w:r>
        <w:t>conservation related to the preservation of farmland, regional food</w:t>
      </w:r>
      <w:r w:rsidR="00E64BB0">
        <w:t xml:space="preserve"> </w:t>
      </w:r>
      <w:r>
        <w:t>security, and the traceability of contaminated food outbreaks.58</w:t>
      </w:r>
      <w:r w:rsidR="00E64BB0">
        <w:t xml:space="preserve"> </w:t>
      </w:r>
      <w:r>
        <w:t>1. Access to Fresh Food and the Obesity Epidemic</w:t>
      </w:r>
      <w:r w:rsidR="00E64BB0">
        <w:t xml:space="preserve"> </w:t>
      </w:r>
      <w:r>
        <w:t>Lack of access to fresh food has contributed to problems related</w:t>
      </w:r>
      <w:r w:rsidR="00E64BB0">
        <w:t xml:space="preserve"> </w:t>
      </w:r>
      <w:r>
        <w:t>to poor health in this country.59</w:t>
      </w:r>
      <w:r w:rsidR="00E64BB0">
        <w:t xml:space="preserve"> </w:t>
      </w:r>
      <w:r>
        <w:t>Among the scientific community,</w:t>
      </w:r>
      <w:r w:rsidR="00E64BB0">
        <w:t xml:space="preserve"> </w:t>
      </w:r>
      <w:r>
        <w:t>research suggests that “[t]here is a growing understanding that the</w:t>
      </w:r>
      <w:r w:rsidR="00E64BB0">
        <w:t xml:space="preserve"> </w:t>
      </w:r>
      <w:r>
        <w:t>availability of residential neighborhood resources that support . . .</w:t>
      </w:r>
      <w:r w:rsidR="00E64BB0">
        <w:t xml:space="preserve"> </w:t>
      </w:r>
      <w:r>
        <w:t>healthy food choices may influence obesity rates.”60</w:t>
      </w:r>
      <w:r w:rsidR="00E64BB0">
        <w:t xml:space="preserve"> </w:t>
      </w:r>
      <w:r>
        <w:t>As the USDA notes, there is unquestionably “a correlation</w:t>
      </w:r>
      <w:r w:rsidR="00E64BB0">
        <w:t xml:space="preserve"> </w:t>
      </w:r>
      <w:r>
        <w:t>between food accessibility and BMI and obesity,” but other factors also</w:t>
      </w:r>
      <w:r w:rsidR="00E64BB0">
        <w:t xml:space="preserve"> </w:t>
      </w:r>
      <w:r>
        <w:t>contribute to health problems among Americans.61</w:t>
      </w:r>
      <w:r w:rsidR="00E64BB0">
        <w:t xml:space="preserve"> </w:t>
      </w:r>
      <w:r w:rsidRPr="00E64BB0">
        <w:rPr>
          <w:rStyle w:val="StyleUnderline"/>
        </w:rPr>
        <w:t>Therefore, ideally,</w:t>
      </w:r>
      <w:r w:rsidR="00E64BB0">
        <w:rPr>
          <w:rStyle w:val="StyleUnderline"/>
        </w:rPr>
        <w:t xml:space="preserve"> </w:t>
      </w:r>
      <w:r w:rsidRPr="00E64BB0">
        <w:rPr>
          <w:rStyle w:val="StyleUnderline"/>
        </w:rPr>
        <w:t>state and local governments will address obesity and diet-related health</w:t>
      </w:r>
      <w:r w:rsidR="00E64BB0">
        <w:rPr>
          <w:rStyle w:val="StyleUnderline"/>
        </w:rPr>
        <w:t xml:space="preserve"> </w:t>
      </w:r>
      <w:r w:rsidRPr="00E64BB0">
        <w:rPr>
          <w:rStyle w:val="StyleUnderline"/>
        </w:rPr>
        <w:t>problems with comprehensive planning</w:t>
      </w:r>
      <w:r>
        <w:t>. However, that planning should</w:t>
      </w:r>
      <w:r w:rsidR="00E64BB0">
        <w:t xml:space="preserve"> </w:t>
      </w:r>
      <w:r>
        <w:t>include improving access to fresh food as a critical component.62</w:t>
      </w:r>
      <w:r w:rsidR="00E64BB0">
        <w:t xml:space="preserve"> 2. Farmland Preservation and the Environment Farmland across the country has been disappearing rapidly, at a rate faster than an acre per minute.63 According to American Farmland Trust, this poses an environmental threat to the affected areas: Well-managed agricultural land supplies important non-market goods and services for our environment. Farm and ranch lands provide food and cover for wildlife, help control flooding, protect wetlands and </w:t>
      </w:r>
      <w:proofErr w:type="gramStart"/>
      <w:r w:rsidR="00E64BB0">
        <w:t>watersheds</w:t>
      </w:r>
      <w:proofErr w:type="gramEnd"/>
      <w:r w:rsidR="00E64BB0">
        <w:t xml:space="preserve"> and maintain air quality. They can absorb and filter wastewater and provide groundwater recharge. New energy crops even have the potential to replace fossil fuels.64 This puts farmland preservation squarely within the police power of state and local governments. 3. Regional Food Security “Food security,” according to the federal government, “is achieved when all people at all times have physical and economic access to sufficient food to meet their dietary needs for a productive and healthy life.”65 This includes maintaining access to food even in the wake of crises like earthquakes, hurricanes, and terrorist attacks.66 State and local governments have a great interest in ensuring access to food, especially considering the great distance food has to travel when local food systems are not available to provide resources in an emergency.67 4. Outbreaks Common sense indicates that it is easier to trace outbreaks when the food is produced, distributed, and consumed locally. A large producer may distribute vegetables from a contaminated crop across a wide geographic area, and when it becomes clear that the produce is contaminated, it will be difficult to trace the contamination back to the original source.68 It is also difficult to identify the final destination of </w:t>
      </w:r>
      <w:r>
        <w:t>every item that originated from the contaminated crop.69</w:t>
      </w:r>
      <w:r w:rsidR="00E64BB0">
        <w:t xml:space="preserve"> </w:t>
      </w:r>
      <w:r>
        <w:t>When</w:t>
      </w:r>
      <w:r w:rsidR="00E64BB0">
        <w:t xml:space="preserve"> </w:t>
      </w:r>
      <w:r>
        <w:t>contaminated food is grown, sold, and eaten within one community,</w:t>
      </w:r>
      <w:r w:rsidR="00E64BB0">
        <w:t xml:space="preserve"> </w:t>
      </w:r>
      <w:r>
        <w:t>identifying the source of the contamination is a much simpler task.70</w:t>
      </w:r>
      <w:r w:rsidR="00E64BB0">
        <w:t xml:space="preserve"> </w:t>
      </w:r>
      <w:r w:rsidRPr="00E64BB0">
        <w:rPr>
          <w:rStyle w:val="StyleUnderline"/>
        </w:rPr>
        <w:t>The ability to trace the outbreak of foodborne illnesses is undoubtedly a</w:t>
      </w:r>
      <w:r w:rsidR="00E64BB0">
        <w:rPr>
          <w:rStyle w:val="StyleUnderline"/>
        </w:rPr>
        <w:t xml:space="preserve"> </w:t>
      </w:r>
      <w:r w:rsidRPr="00E64BB0">
        <w:rPr>
          <w:rStyle w:val="StyleUnderline"/>
        </w:rPr>
        <w:t>legitimate health and safety concern for a state government</w:t>
      </w:r>
      <w:r>
        <w:t>.71</w:t>
      </w:r>
      <w:r w:rsidR="00E64BB0">
        <w:t xml:space="preserve"> </w:t>
      </w:r>
      <w:r w:rsidRPr="00E64BB0">
        <w:rPr>
          <w:rStyle w:val="Emphasis"/>
        </w:rPr>
        <w:t>State governments are well-equipped to promote the sustainable</w:t>
      </w:r>
      <w:r w:rsidR="00E64BB0">
        <w:rPr>
          <w:rStyle w:val="Emphasis"/>
        </w:rPr>
        <w:t xml:space="preserve"> </w:t>
      </w:r>
      <w:r w:rsidRPr="00E64BB0">
        <w:rPr>
          <w:rStyle w:val="Emphasis"/>
        </w:rPr>
        <w:t>production of food</w:t>
      </w:r>
      <w:r>
        <w:t>.72</w:t>
      </w:r>
      <w:r w:rsidR="00E64BB0">
        <w:t xml:space="preserve"> </w:t>
      </w:r>
      <w:r w:rsidRPr="00E64BB0">
        <w:rPr>
          <w:rStyle w:val="StyleUnderline"/>
        </w:rPr>
        <w:t>States are highly motivated to foster locally</w:t>
      </w:r>
      <w:r w:rsidR="00E64BB0">
        <w:rPr>
          <w:rStyle w:val="StyleUnderline"/>
        </w:rPr>
        <w:t xml:space="preserve"> </w:t>
      </w:r>
      <w:r w:rsidRPr="00E64BB0">
        <w:rPr>
          <w:rStyle w:val="StyleUnderline"/>
        </w:rPr>
        <w:t>produced foods because it benefits the local economy in addition to</w:t>
      </w:r>
      <w:r w:rsidR="00E64BB0">
        <w:rPr>
          <w:rStyle w:val="StyleUnderline"/>
        </w:rPr>
        <w:t xml:space="preserve"> </w:t>
      </w:r>
      <w:r w:rsidRPr="00E64BB0">
        <w:rPr>
          <w:rStyle w:val="StyleUnderline"/>
        </w:rPr>
        <w:t>bolstering regional food security and preserving farmland within the</w:t>
      </w:r>
      <w:r w:rsidR="00E64BB0">
        <w:rPr>
          <w:rStyle w:val="StyleUnderline"/>
        </w:rPr>
        <w:t xml:space="preserve"> </w:t>
      </w:r>
      <w:r w:rsidRPr="00E64BB0">
        <w:rPr>
          <w:rStyle w:val="StyleUnderline"/>
        </w:rPr>
        <w:t>state.</w:t>
      </w:r>
      <w:r>
        <w:t>73</w:t>
      </w:r>
      <w:r w:rsidR="00890863">
        <w:t xml:space="preserve"> </w:t>
      </w:r>
      <w:r>
        <w:t>These benefits come at the risk of increased isolationism among</w:t>
      </w:r>
      <w:r w:rsidR="00890863">
        <w:t xml:space="preserve"> </w:t>
      </w:r>
      <w:r>
        <w:t>the states, an economic tendency that courts have historically struggled</w:t>
      </w:r>
      <w:r w:rsidR="00890863">
        <w:t xml:space="preserve"> </w:t>
      </w:r>
      <w:r>
        <w:t>to temper by way of the dormant Commerce Clause.74</w:t>
      </w:r>
    </w:p>
    <w:p w14:paraId="4C403634" w14:textId="03B4E323" w:rsidR="00EB1742" w:rsidRDefault="00EB1742" w:rsidP="00EB1742">
      <w:pPr>
        <w:pStyle w:val="Heading4"/>
      </w:pPr>
      <w:proofErr w:type="gramStart"/>
      <w:r>
        <w:t>As long as</w:t>
      </w:r>
      <w:proofErr w:type="gramEnd"/>
      <w:r>
        <w:t xml:space="preserve"> the law is </w:t>
      </w:r>
      <w:r w:rsidRPr="007A6C25">
        <w:rPr>
          <w:i/>
          <w:iCs w:val="0"/>
          <w:u w:val="single"/>
        </w:rPr>
        <w:t>NEUTRAL</w:t>
      </w:r>
      <w:r>
        <w:t xml:space="preserve"> it isn’t a violation of the Dormant Commerce Clause</w:t>
      </w:r>
    </w:p>
    <w:p w14:paraId="12379262" w14:textId="19D882ED" w:rsidR="00EB1742" w:rsidRDefault="00EB1742" w:rsidP="00EB1742">
      <w:pPr>
        <w:rPr>
          <w:rStyle w:val="Style13ptBold"/>
        </w:rPr>
      </w:pPr>
      <w:proofErr w:type="spellStart"/>
      <w:r>
        <w:rPr>
          <w:rStyle w:val="Style13ptBold"/>
        </w:rPr>
        <w:t>McEowen</w:t>
      </w:r>
      <w:proofErr w:type="spellEnd"/>
      <w:r>
        <w:rPr>
          <w:rStyle w:val="Style13ptBold"/>
        </w:rPr>
        <w:t xml:space="preserve"> ‘20</w:t>
      </w:r>
    </w:p>
    <w:p w14:paraId="436CDF79" w14:textId="3081EEDA" w:rsidR="00EB1742" w:rsidRPr="00EB1742" w:rsidRDefault="00EB1742" w:rsidP="00EB1742">
      <w:r w:rsidRPr="00EB1742">
        <w:t xml:space="preserve">(Roger, </w:t>
      </w:r>
      <w:r>
        <w:t xml:space="preserve">Kansas Farm Bureau Professor of Agricultural Law and Taxation Washburn University School of Law, </w:t>
      </w:r>
      <w:r w:rsidRPr="00EB1742">
        <w:t xml:space="preserve">“Can One State Dictate Agricultural Practices in Other States?,” </w:t>
      </w:r>
      <w:proofErr w:type="spellStart"/>
      <w:r w:rsidRPr="00EB1742">
        <w:t>pg</w:t>
      </w:r>
      <w:proofErr w:type="spellEnd"/>
      <w:r w:rsidRPr="00EB1742">
        <w:t xml:space="preserve"> online @ </w:t>
      </w:r>
      <w:hyperlink r:id="rId18" w:history="1">
        <w:r w:rsidRPr="00EB1742">
          <w:rPr>
            <w:rStyle w:val="Hyperlink"/>
          </w:rPr>
          <w:t>https://lawprofessors.typepad.com/agriculturallaw/2020/12/can-one-state-dictate-agricultural-practices-in-other-states.html</w:t>
        </w:r>
      </w:hyperlink>
      <w:r w:rsidRPr="00EB1742">
        <w:t xml:space="preserve"> //um-</w:t>
      </w:r>
      <w:proofErr w:type="spellStart"/>
      <w:r w:rsidRPr="00EB1742">
        <w:t>ef</w:t>
      </w:r>
      <w:proofErr w:type="spellEnd"/>
      <w:r w:rsidRPr="00EB1742">
        <w:t>)</w:t>
      </w:r>
    </w:p>
    <w:p w14:paraId="04588D9F" w14:textId="242BBB5C" w:rsidR="00EB1742" w:rsidRDefault="00EB1742" w:rsidP="0092796D">
      <w:r w:rsidRPr="00EB1742">
        <w:rPr>
          <w:rStyle w:val="StyleUnderline"/>
        </w:rPr>
        <w:t>For several years now, some states (particularly California) have been testing the boundaries of the constitutional limits on economic regulation</w:t>
      </w:r>
      <w:r>
        <w:t xml:space="preserve">. The issue could have troubling implications for agriculture.  These </w:t>
      </w:r>
      <w:r w:rsidRPr="00EB1742">
        <w:rPr>
          <w:rStyle w:val="StyleUnderline"/>
        </w:rPr>
        <w:t>states have enacted laws setting requirements that out-of-state producers of agricultural goods must meet before those goods can be sold in the state establishing the requirements</w:t>
      </w:r>
      <w:r>
        <w:t xml:space="preserve">. </w:t>
      </w:r>
    </w:p>
    <w:p w14:paraId="7112AB78" w14:textId="002EF2F8" w:rsidR="00EB1742" w:rsidRDefault="00EB1742" w:rsidP="0092796D">
      <w:r>
        <w:t xml:space="preserve">Clearly, </w:t>
      </w:r>
      <w:r w:rsidRPr="00EB1742">
        <w:rPr>
          <w:rStyle w:val="Emphasis"/>
        </w:rPr>
        <w:t>a state can regulate economic activity within its borders, and can also establish the rules for goods that are sold and services that are provided within its jurisdiction</w:t>
      </w:r>
      <w:r>
        <w:t xml:space="preserve">.  However, </w:t>
      </w:r>
      <w:r w:rsidRPr="00EB1742">
        <w:rPr>
          <w:rStyle w:val="StyleUnderline"/>
        </w:rPr>
        <w:t>when do those rules and regulations cross the constitutional line</w:t>
      </w:r>
      <w:r>
        <w:t xml:space="preserve"> from being within a state’s authority to impermissibly regulating another state’s economic activity and national interests</w:t>
      </w:r>
      <w:r w:rsidRPr="00EB1742">
        <w:rPr>
          <w:rStyle w:val="StyleUnderline"/>
        </w:rPr>
        <w:t>?</w:t>
      </w:r>
    </w:p>
    <w:p w14:paraId="6D0CF99A" w14:textId="4399D937" w:rsidR="00EB1742" w:rsidRDefault="00EB1742" w:rsidP="0092796D">
      <w:r>
        <w:t xml:space="preserve">A state’s ability to regulate the economic activity of another state – </w:t>
      </w:r>
      <w:proofErr w:type="gramStart"/>
      <w:r>
        <w:t>it’s</w:t>
      </w:r>
      <w:proofErr w:type="gramEnd"/>
      <w:r>
        <w:t xml:space="preserve"> the topic of today’s post.</w:t>
      </w:r>
    </w:p>
    <w:p w14:paraId="54338CEE" w14:textId="5711092D" w:rsidR="00EB1742" w:rsidRDefault="00EB1742" w:rsidP="0092796D">
      <w:r>
        <w:t>What Is the “</w:t>
      </w:r>
      <w:r w:rsidRPr="00EB1742">
        <w:rPr>
          <w:rStyle w:val="StyleUnderline"/>
        </w:rPr>
        <w:t>Dormant Commerce Clause</w:t>
      </w:r>
      <w:r w:rsidRPr="00EB1742">
        <w:t>”?</w:t>
      </w:r>
    </w:p>
    <w:p w14:paraId="28A4FFF4" w14:textId="3AA13F95" w:rsidR="00EB1742" w:rsidRDefault="00EB1742" w:rsidP="0092796D">
      <w:r>
        <w:t xml:space="preserve">Article I, section 8, clause 3 of the United States Constitution (the “Commerce Clause”) grants Congress the power to “regulate commerce” among the states.  Although the Constitution does not specifically limit a state’s power to regulate commerce, </w:t>
      </w:r>
      <w:r w:rsidRPr="00EB1742">
        <w:rPr>
          <w:rStyle w:val="StyleUnderline"/>
        </w:rPr>
        <w:t>the United States Supreme Court has long interpreted the clause as an “implicit restraint on state authority, even in the absence of a conflicting federal statute</w:t>
      </w:r>
      <w:r>
        <w:t xml:space="preserve">.”  Gibbons v. Ogden, 22 U.S. 1 (1824) The basic precept was that when the Constitution was ratified the country was a single economic union, and the states surrendered their sovereign power to impose tariffs and restrain interstate trade.  See, e.g., THE FEDERALIST No. 7, 39–41 (Hamilton).  Instead, it is the Congress that can impose economic regulation (consistent with constitutional limits) on interstate commerce.  Thus, under the “Dormant Commerce Clause” a state cannot enact any rules or regulations that affirmatively discriminate against the economic production of goods in another state without a legitimate local justification for doing so. </w:t>
      </w:r>
    </w:p>
    <w:p w14:paraId="57CA356C" w14:textId="0EB6821C" w:rsidR="00EB1742" w:rsidRDefault="00EB1742" w:rsidP="0092796D">
      <w:r w:rsidRPr="00EB1742">
        <w:rPr>
          <w:rStyle w:val="StyleUnderline"/>
        </w:rPr>
        <w:t>Clearly, a law that expressly mandates different treatment of in-state and out-of-state competing economic interests is unconstitutional on its face if that treatment favors in-state interests and burdens out-of-state interests</w:t>
      </w:r>
      <w:r>
        <w:t xml:space="preserve">. </w:t>
      </w:r>
      <w:r w:rsidRPr="00EB1742">
        <w:rPr>
          <w:rStyle w:val="Emphasis"/>
        </w:rPr>
        <w:t xml:space="preserve">But, when a law is facially neutral, courts determine whether a Dormant Commerce Clause violation exists </w:t>
      </w:r>
      <w:proofErr w:type="gramStart"/>
      <w:r w:rsidRPr="00EB1742">
        <w:rPr>
          <w:rStyle w:val="Emphasis"/>
        </w:rPr>
        <w:t>on the basis of</w:t>
      </w:r>
      <w:proofErr w:type="gramEnd"/>
      <w:r w:rsidRPr="00EB1742">
        <w:rPr>
          <w:rStyle w:val="Emphasis"/>
        </w:rPr>
        <w:t xml:space="preserve"> whether the law imposes burdens on in </w:t>
      </w:r>
      <w:proofErr w:type="spellStart"/>
      <w:r w:rsidRPr="00EB1742">
        <w:rPr>
          <w:rStyle w:val="Emphasis"/>
        </w:rPr>
        <w:t>terstate</w:t>
      </w:r>
      <w:proofErr w:type="spellEnd"/>
      <w:r w:rsidRPr="00EB1742">
        <w:rPr>
          <w:rStyle w:val="Emphasis"/>
        </w:rPr>
        <w:t xml:space="preserve"> commerce that are "clearly excessive in relation to the putative local benefits.” </w:t>
      </w:r>
      <w:r>
        <w:t xml:space="preserve"> See, e.g., Minnesota v. Barber, 136 U.S. 313 (1890); Gratiot Sanitary Landfill v. Michigan Department of Natural Resources, 504 U.S. 353 (1992). </w:t>
      </w:r>
    </w:p>
    <w:p w14:paraId="0AAA1982" w14:textId="59F7A4CE" w:rsidR="00EB1742" w:rsidRDefault="002D7493" w:rsidP="002D7493">
      <w:pPr>
        <w:pStyle w:val="Heading4"/>
      </w:pPr>
      <w:r>
        <w:t xml:space="preserve">Can ban ag practices if the statute is written narrowly and defended for public health </w:t>
      </w:r>
      <w:proofErr w:type="gramStart"/>
      <w:r>
        <w:t>reasons</w:t>
      </w:r>
      <w:proofErr w:type="gramEnd"/>
    </w:p>
    <w:p w14:paraId="0C7A5020" w14:textId="0A5CE411" w:rsidR="002D7493" w:rsidRDefault="002D7493" w:rsidP="002D7493"/>
    <w:p w14:paraId="28A61946" w14:textId="50164C8F" w:rsidR="002D7493" w:rsidRDefault="002D7493" w:rsidP="002D7493">
      <w:pPr>
        <w:rPr>
          <w:rStyle w:val="Style13ptBold"/>
        </w:rPr>
      </w:pPr>
      <w:r>
        <w:rPr>
          <w:rStyle w:val="Style13ptBold"/>
        </w:rPr>
        <w:t>Moeller ‘1</w:t>
      </w:r>
    </w:p>
    <w:p w14:paraId="0283EAD6" w14:textId="5376075A" w:rsidR="002D7493" w:rsidRPr="002D7493" w:rsidRDefault="002D7493" w:rsidP="002D7493">
      <w:r w:rsidRPr="002D7493">
        <w:t xml:space="preserve">(David, </w:t>
      </w:r>
      <w:r>
        <w:t xml:space="preserve"> Farmers’ Legal Action Group, </w:t>
      </w:r>
      <w:r w:rsidRPr="002D7493">
        <w:t xml:space="preserve">“State GMO Restrictions and the Dormant Commerce Clause,” </w:t>
      </w:r>
      <w:proofErr w:type="spellStart"/>
      <w:r w:rsidRPr="002D7493">
        <w:t>pg</w:t>
      </w:r>
      <w:proofErr w:type="spellEnd"/>
      <w:r w:rsidRPr="002D7493">
        <w:t xml:space="preserve"> online @ </w:t>
      </w:r>
      <w:hyperlink r:id="rId19" w:history="1">
        <w:r w:rsidRPr="002D7493">
          <w:rPr>
            <w:rStyle w:val="Hyperlink"/>
          </w:rPr>
          <w:t>https://www.iatp.org/sites/default/files/State_GMO_Restrictions_and_the_Dormant_Commerc.pdf</w:t>
        </w:r>
      </w:hyperlink>
      <w:r w:rsidRPr="002D7493">
        <w:t xml:space="preserve"> //um-</w:t>
      </w:r>
      <w:proofErr w:type="spellStart"/>
      <w:r w:rsidRPr="002D7493">
        <w:t>ef</w:t>
      </w:r>
      <w:proofErr w:type="spellEnd"/>
      <w:r w:rsidRPr="002D7493">
        <w:t>)</w:t>
      </w:r>
    </w:p>
    <w:p w14:paraId="533080AD" w14:textId="7381D2FE" w:rsidR="002D7493" w:rsidRPr="002D7493" w:rsidRDefault="002D7493" w:rsidP="002D7493">
      <w:r w:rsidRPr="002D7493">
        <w:rPr>
          <w:rStyle w:val="StyleUnderline"/>
        </w:rPr>
        <w:t>Legislation that would enact a temporary moratorium or restrictions on the sale of</w:t>
      </w:r>
      <w:r>
        <w:rPr>
          <w:rStyle w:val="StyleUnderline"/>
        </w:rPr>
        <w:t xml:space="preserve"> </w:t>
      </w:r>
      <w:r>
        <w:t>genetically modified organisms (</w:t>
      </w:r>
      <w:r w:rsidRPr="002D7493">
        <w:rPr>
          <w:rStyle w:val="StyleUnderline"/>
        </w:rPr>
        <w:t>GMOs) was recently introduced in some states</w:t>
      </w:r>
      <w:r>
        <w:t xml:space="preserve">.1 </w:t>
      </w:r>
      <w:r w:rsidRPr="002D7493">
        <w:rPr>
          <w:rStyle w:val="StyleUnderline"/>
        </w:rPr>
        <w:t>Opponents of the legislation claimed state restrictions on GMOs violate the dormant</w:t>
      </w:r>
      <w:r>
        <w:rPr>
          <w:rStyle w:val="StyleUnderline"/>
        </w:rPr>
        <w:t xml:space="preserve"> </w:t>
      </w:r>
      <w:r w:rsidRPr="002D7493">
        <w:rPr>
          <w:rStyle w:val="StyleUnderline"/>
        </w:rPr>
        <w:t xml:space="preserve">commerce clause </w:t>
      </w:r>
      <w:r>
        <w:t xml:space="preserve">of the U.S. Constitution.2 This article addresses those challenges and makes the argument that </w:t>
      </w:r>
      <w:r w:rsidRPr="002D7493">
        <w:rPr>
          <w:rStyle w:val="StyleUnderline"/>
        </w:rPr>
        <w:t>if done correctly, GMO restrictions should not violate the</w:t>
      </w:r>
      <w:r>
        <w:rPr>
          <w:rStyle w:val="StyleUnderline"/>
        </w:rPr>
        <w:t xml:space="preserve"> </w:t>
      </w:r>
      <w:r w:rsidRPr="002D7493">
        <w:rPr>
          <w:rStyle w:val="StyleUnderline"/>
        </w:rPr>
        <w:t>dormant commerce clause.</w:t>
      </w:r>
      <w:r>
        <w:rPr>
          <w:rStyle w:val="StyleUnderline"/>
        </w:rPr>
        <w:t xml:space="preserve"> </w:t>
      </w:r>
      <w:r>
        <w:t xml:space="preserve">The U.S. Constitution requires that “The Congress shall have power . . . To regulate commerce…among the several states.”3 The negative or dormant aspect of this clause “. . . prohibits economic protectionism—that is, regulatory measures designed to benefit in-state economic interests by burdening out-of-state competitors.”4 Dormant commerce clause cases usually entail a two-step approach.5 First, whether the statute is discriminatory or has an extraterritorial reach, in which case the law is usually declared invalid. Second, </w:t>
      </w:r>
      <w:r w:rsidRPr="002D7493">
        <w:rPr>
          <w:rStyle w:val="StyleUnderline"/>
        </w:rPr>
        <w:t>if the statute is not discriminatory or extraterritorial, then the</w:t>
      </w:r>
      <w:r>
        <w:rPr>
          <w:rStyle w:val="StyleUnderline"/>
        </w:rPr>
        <w:t xml:space="preserve"> </w:t>
      </w:r>
      <w:r w:rsidRPr="002D7493">
        <w:rPr>
          <w:rStyle w:val="StyleUnderline"/>
        </w:rPr>
        <w:t>statute must not impose burdens upon interstate commerce which outweigh the</w:t>
      </w:r>
      <w:r>
        <w:rPr>
          <w:rStyle w:val="StyleUnderline"/>
        </w:rPr>
        <w:t xml:space="preserve"> </w:t>
      </w:r>
      <w:r w:rsidRPr="002D7493">
        <w:rPr>
          <w:rStyle w:val="StyleUnderline"/>
        </w:rPr>
        <w:t>putative local benefits. If a statute survives these two tests, courts generally find it</w:t>
      </w:r>
      <w:r>
        <w:rPr>
          <w:rStyle w:val="StyleUnderline"/>
        </w:rPr>
        <w:t xml:space="preserve"> </w:t>
      </w:r>
      <w:r w:rsidRPr="002D7493">
        <w:rPr>
          <w:rStyle w:val="StyleUnderline"/>
        </w:rPr>
        <w:t>does not offend the dormant commerce clause</w:t>
      </w:r>
      <w:r>
        <w:t xml:space="preserve">. The judicial review standard for the first prong is that “if the law in question overtly discriminates against interstate commerce, then [a court] will strike the law unless the state or locality can demonstrate ‘under rigorous scrutiny that it has no other means to advance a legitimate local interest.’”6 So long as state law restrictions on GMOs impose similar restrictions upon both out-of-state and in-state seed suppliers and do not favor in-state interests, courts should find that the laws do not overtly discriminate against out-of-state suppliers.7 Even if state legislation restricting GMOs is found to discriminate against interstate commerce, it could survive a constitutional challenge if the local interests served by the legislation are of sufficient importance and there is no other means to accomplish them.8 Courts could find legitimate local interests to include: (1) safeguarding farmers from environmental contamination and potential liability as result of genetic drift from GMO products,9 and (2) protecting farmers and the state’s grain handling industry from economic harms that may result from limited opportunities to market commodities that contain GMOs.10 The lack of alternatives to advance local interests may be especially prevalent where companies are introducing GMO products to new commodities that may permanently alter the environment and the marketplace.11 The combination of evenhanded restrictions against in-state and out-of-state seed suppliers and legitimate local interests should be enough to make carefully drafted GMO legislation withstand a discriminatory challenge.12 Next, </w:t>
      </w:r>
      <w:r w:rsidRPr="002D7493">
        <w:rPr>
          <w:rStyle w:val="StyleUnderline"/>
        </w:rPr>
        <w:t>state GMO restrictions must not control conduct of parties who are beyond a</w:t>
      </w:r>
      <w:r>
        <w:rPr>
          <w:rStyle w:val="StyleUnderline"/>
        </w:rPr>
        <w:t xml:space="preserve"> </w:t>
      </w:r>
      <w:r w:rsidRPr="002D7493">
        <w:rPr>
          <w:rStyle w:val="StyleUnderline"/>
        </w:rPr>
        <w:t>state’s boundaries</w:t>
      </w:r>
      <w:r>
        <w:t xml:space="preserve">. “Under the Commerce Clause, a state regulation is per-se invalid when it has ‘extraterritorial reach,’ that is, when the statute has the practical effect of controlling conduct beyond the boundaries of the state.”13 </w:t>
      </w:r>
      <w:r w:rsidRPr="002D7493">
        <w:rPr>
          <w:rStyle w:val="Emphasis"/>
        </w:rPr>
        <w:t>If crafted correctly,</w:t>
      </w:r>
      <w:r>
        <w:rPr>
          <w:rStyle w:val="Emphasis"/>
        </w:rPr>
        <w:t xml:space="preserve"> </w:t>
      </w:r>
      <w:r w:rsidRPr="002D7493">
        <w:rPr>
          <w:rStyle w:val="Emphasis"/>
        </w:rPr>
        <w:t>legislation restricting GMOs that only applies to commodities grown and harvested in</w:t>
      </w:r>
      <w:r>
        <w:rPr>
          <w:rStyle w:val="Emphasis"/>
        </w:rPr>
        <w:t xml:space="preserve"> </w:t>
      </w:r>
      <w:r w:rsidRPr="002D7493">
        <w:rPr>
          <w:rStyle w:val="Emphasis"/>
        </w:rPr>
        <w:t>that particular state and that does not attempt to regulate seed sales in other states</w:t>
      </w:r>
      <w:r>
        <w:rPr>
          <w:rStyle w:val="Emphasis"/>
        </w:rPr>
        <w:t xml:space="preserve"> </w:t>
      </w:r>
      <w:r w:rsidRPr="002D7493">
        <w:rPr>
          <w:rStyle w:val="Emphasis"/>
        </w:rPr>
        <w:t>should satisfy this part of the constitutional test</w:t>
      </w:r>
      <w:r>
        <w:t xml:space="preserve">. If legislation is indifferent to sales occurring out-of-state, courts are likely to find that it will not have an unconstitutional extra-territorial reach.14 The Eighth Circuit Court of Appeals recently ruled that a Missouri law enacted to eliminate price discrimination in the purchase of Missouri livestock did not have an extraterritorial reach. The court held in Hampton Feedlot v. Nixon that, unlike a South Dakota price discrimination statute that imposed requirements on out-of-state commerce, “[t]he Missouri statute, on the other hand, only regulates the sale of livestock sold in Missouri.”15 Citing </w:t>
      </w:r>
      <w:proofErr w:type="spellStart"/>
      <w:r>
        <w:t>Cotto</w:t>
      </w:r>
      <w:proofErr w:type="spellEnd"/>
      <w:r>
        <w:t xml:space="preserve"> </w:t>
      </w:r>
      <w:proofErr w:type="spellStart"/>
      <w:r>
        <w:t>Waxo</w:t>
      </w:r>
      <w:proofErr w:type="spellEnd"/>
      <w:r>
        <w:t xml:space="preserve"> Co. as an example, Judge Heaney wrote that “packers who do not wish to conduct business under the terms of [the Missouri price discrimination law] may purchase their livestock for slaughter from other states.”16 The Eighth Circuit held that the Missouri statute affects the flow of interstate commerce “but it does not burden interstate commerce.”17 Likewise, state GMO restrictions that impose requirements only on transactions done in that state would not have an extraterritorial reach; while they may affect the flow of interstate commerce, namely the sale of certain seeds in a state, under the Hampton Feedlot holding they should not be found to burden interstate commerce. Even if a new law is determined not discriminatory or to have an extraterritorial reach, it would still be subject to scrutiny under the “balancing test” established by the Supreme Court in Pike v. Bruce Church. 18 “</w:t>
      </w:r>
      <w:r w:rsidRPr="002D7493">
        <w:rPr>
          <w:rStyle w:val="StyleUnderline"/>
        </w:rPr>
        <w:t>If each act ‘regulates even handedly to</w:t>
      </w:r>
      <w:r>
        <w:rPr>
          <w:rStyle w:val="StyleUnderline"/>
        </w:rPr>
        <w:t xml:space="preserve"> </w:t>
      </w:r>
      <w:r w:rsidRPr="002D7493">
        <w:rPr>
          <w:rStyle w:val="StyleUnderline"/>
        </w:rPr>
        <w:t>effectuate a legitimate local public interest, and its effects on interstate commerce are</w:t>
      </w:r>
      <w:r>
        <w:rPr>
          <w:rStyle w:val="StyleUnderline"/>
        </w:rPr>
        <w:t xml:space="preserve"> </w:t>
      </w:r>
      <w:r w:rsidRPr="002D7493">
        <w:rPr>
          <w:rStyle w:val="StyleUnderline"/>
        </w:rPr>
        <w:t>only incidental, it will be upheld unless the burden imposed on such commerce is</w:t>
      </w:r>
      <w:r>
        <w:rPr>
          <w:rStyle w:val="StyleUnderline"/>
        </w:rPr>
        <w:t xml:space="preserve"> </w:t>
      </w:r>
      <w:r w:rsidRPr="002D7493">
        <w:rPr>
          <w:rStyle w:val="StyleUnderline"/>
        </w:rPr>
        <w:t>clearly excessive in relation to the putative local benefits</w:t>
      </w:r>
      <w:r>
        <w:t xml:space="preserve">.’”19 Under the Pike balancing test, </w:t>
      </w:r>
      <w:r w:rsidRPr="002D7493">
        <w:rPr>
          <w:rStyle w:val="StyleUnderline"/>
        </w:rPr>
        <w:t>a challenging party would have to prove that an actual burden exists upon</w:t>
      </w:r>
      <w:r>
        <w:rPr>
          <w:rStyle w:val="StyleUnderline"/>
        </w:rPr>
        <w:t xml:space="preserve"> </w:t>
      </w:r>
      <w:r w:rsidRPr="002D7493">
        <w:rPr>
          <w:rStyle w:val="StyleUnderline"/>
        </w:rPr>
        <w:t>interstate commerce and that it outweighs any putative local benefits to state</w:t>
      </w:r>
      <w:r>
        <w:rPr>
          <w:rStyle w:val="StyleUnderline"/>
        </w:rPr>
        <w:t xml:space="preserve"> </w:t>
      </w:r>
      <w:r w:rsidRPr="002D7493">
        <w:rPr>
          <w:rStyle w:val="StyleUnderline"/>
        </w:rPr>
        <w:t>producers.</w:t>
      </w:r>
      <w:r>
        <w:t xml:space="preserve">20 While seed suppliers would be restricted from selling GMO seed, they would presumably not be barred from selling non-GMO seed or participating in other types of commerce within the state. It is likely that the putative benefits put forward on behalf of proponents of the legislation would appear to render incidental, and not excessive, any burdens upon interstate commerce imposed by such legislation.21 Local benefits could include farmers’ ability to freely market commodities in foreign markets that ban, require labeling of, or limit GMO products;22 making the general public aware when GMO products are present;23 ensuring that organic and other identity preserved commodities meet required certifications;24 and ensuring that a state’s commodities are free of any potential health and safety impacts.25 In some federal circuits, only putative benefits, not actual benefits must be shown by a statute’s proponents.26 While a case-by-case analysis is necessary, a strong argument can be made that many local benefits could outweigh any actual burdens. </w:t>
      </w:r>
      <w:r w:rsidRPr="002D7493">
        <w:rPr>
          <w:rStyle w:val="StyleUnderline"/>
        </w:rPr>
        <w:t>Courts would also analyze whether the goal of the state statute is motivated to</w:t>
      </w:r>
      <w:r>
        <w:rPr>
          <w:rStyle w:val="StyleUnderline"/>
        </w:rPr>
        <w:t xml:space="preserve"> </w:t>
      </w:r>
      <w:r w:rsidRPr="002D7493">
        <w:rPr>
          <w:rStyle w:val="StyleUnderline"/>
        </w:rPr>
        <w:t>protect bona fide safety or health concerns</w:t>
      </w:r>
      <w:r>
        <w:t xml:space="preserve">. Examples where courts have cited bona fide safety or health concerns in upholding product restrictions over commerce clause challenges include the banning of items that spread pestilence;27 a statute banning the sale of retail milk in plastic, nonrefillable containers in order to conserve Minnesota resources;28 and a municipal ban on phosphates for the purpose of preventing nuisance algae.29 Under the Supreme Court’s holding in Dean Milk Co. v. City of Madison, even if a barrier to out-of-state goods is motivated by bona fide safety or health concerns it will be struck down on Commerce Clause grounds if reasonable non-discriminatory alternatives are available.30 These alternatives must truly be “available” in the sense that the alternative already exists and a state would not be required to discover a new alternative.31 In Maine v. Taylor, Maine imposed a total ban on the importation of live bait fish. The state supported its ban on health and safety grounds, principally arguing that its own population of wild fish would be placed at risk by certain parasites prevalent in out-of-state bait fish but not common to Maine’s own wild fish. A fish importer attacked the statute on two grounds: (1) Maine was the only state to bar importation of all live bait fish; and (2) the state used sampling and inspection techniques in order to guard against a similar threat in the case of importation of other fresh water fish, rather than placing an outright ban on the fish, so there was no reason why it could not do the same for bait fish. The Supreme Court upheld Maine’s ban.32 The Supreme Court pointed out that procedures for testing and inspecting live bait fish did not currently exist, therefore the commingling of live bait fish with Maine’s wild fish was a distinct possibility based on expert testimony.33 Likewise, for a state’s farmers, segregation methods for GMO crops may be developed in the future, but under the current grain handling system,34 as shown by the </w:t>
      </w:r>
      <w:proofErr w:type="spellStart"/>
      <w:r>
        <w:t>StarLink</w:t>
      </w:r>
      <w:proofErr w:type="spellEnd"/>
      <w:r>
        <w:t xml:space="preserve">™ corn example,35 it is next to impossible to segregate GMO commodities from non-GMO commodities. Therefore, the least discriminatory and perhaps only method to ensure the health and safety of a state’s crop is to enact restrictions. Until a state statute is enacted that restricts GMOs and that statute is challenged on the basis that it violates the dormant commerce clause this article, like much that has been written about the legal implications of GMOs, is speculative at best. However, </w:t>
      </w:r>
      <w:r w:rsidRPr="002D7493">
        <w:rPr>
          <w:rStyle w:val="StyleUnderline"/>
        </w:rPr>
        <w:t>applicable federal case law does provide proponents of state GMO restrictions an</w:t>
      </w:r>
      <w:r>
        <w:rPr>
          <w:rStyle w:val="StyleUnderline"/>
        </w:rPr>
        <w:t xml:space="preserve"> </w:t>
      </w:r>
      <w:r w:rsidRPr="002D7493">
        <w:rPr>
          <w:rStyle w:val="StyleUnderline"/>
        </w:rPr>
        <w:t>argument that if legislation is done for legitimate local interests to protect the state’s</w:t>
      </w:r>
      <w:r>
        <w:rPr>
          <w:rStyle w:val="StyleUnderline"/>
        </w:rPr>
        <w:t xml:space="preserve"> </w:t>
      </w:r>
      <w:r w:rsidRPr="002D7493">
        <w:rPr>
          <w:rStyle w:val="StyleUnderline"/>
        </w:rPr>
        <w:t>health and safety, a statute could withstand a dormant commerce clause challenge</w:t>
      </w:r>
      <w:r>
        <w:t xml:space="preserve">. </w:t>
      </w:r>
    </w:p>
    <w:p w14:paraId="3585AABE" w14:textId="63F405E0" w:rsidR="002D7493" w:rsidRDefault="002D7493" w:rsidP="0092796D"/>
    <w:p w14:paraId="23924DD3" w14:textId="77777777" w:rsidR="002D7493" w:rsidRDefault="002D7493" w:rsidP="0092796D"/>
    <w:p w14:paraId="0DE7594A" w14:textId="0DDED94A" w:rsidR="00E4359F" w:rsidRDefault="00F53B8E" w:rsidP="00F53B8E">
      <w:pPr>
        <w:pStyle w:val="Heading3"/>
      </w:pPr>
      <w:r>
        <w:t>State Subsidies</w:t>
      </w:r>
    </w:p>
    <w:p w14:paraId="3942B1A4" w14:textId="4EA5BE8A" w:rsidR="00F53B8E" w:rsidRDefault="00F53B8E" w:rsidP="00F53B8E"/>
    <w:p w14:paraId="478B856E" w14:textId="57B963CD" w:rsidR="00F53B8E" w:rsidRDefault="00F53B8E" w:rsidP="00F53B8E">
      <w:pPr>
        <w:pStyle w:val="Heading4"/>
      </w:pPr>
      <w:r>
        <w:t>State subsidies solve and avoid Dormant Commerce Clause violations</w:t>
      </w:r>
    </w:p>
    <w:p w14:paraId="7E368C61" w14:textId="3BF98B0F" w:rsidR="00F53B8E" w:rsidRDefault="00F53B8E" w:rsidP="00F53B8E"/>
    <w:p w14:paraId="318446D6" w14:textId="77777777" w:rsidR="00147AB3" w:rsidRDefault="00147AB3" w:rsidP="00147AB3">
      <w:pPr>
        <w:rPr>
          <w:rStyle w:val="Style13ptBold"/>
        </w:rPr>
      </w:pPr>
      <w:proofErr w:type="spellStart"/>
      <w:r>
        <w:rPr>
          <w:rStyle w:val="Style13ptBold"/>
        </w:rPr>
        <w:t>Barsa</w:t>
      </w:r>
      <w:proofErr w:type="spellEnd"/>
      <w:r>
        <w:rPr>
          <w:rStyle w:val="Style13ptBold"/>
        </w:rPr>
        <w:t xml:space="preserve"> ‘18</w:t>
      </w:r>
    </w:p>
    <w:p w14:paraId="6F58821B" w14:textId="1BDD9BCB" w:rsidR="00147AB3" w:rsidRDefault="00147AB3" w:rsidP="00F53B8E">
      <w:r w:rsidRPr="00147AB3">
        <w:t xml:space="preserve">(Michael, </w:t>
      </w:r>
      <w:r>
        <w:t xml:space="preserve">Professor of Practice and Co-Director of the Environmental Law Concentration, Northwestern Pritzker School of Law, </w:t>
      </w:r>
      <w:r w:rsidRPr="00147AB3">
        <w:t>“Rethinking the Dormant Commerce Clause?: Climate Change and Food Security,”</w:t>
      </w:r>
      <w:r>
        <w:t xml:space="preserve"> Northwestern Journal of Law and Social Policy JLSP,</w:t>
      </w:r>
      <w:r w:rsidRPr="00147AB3">
        <w:t xml:space="preserve"> </w:t>
      </w:r>
      <w:proofErr w:type="spellStart"/>
      <w:r w:rsidRPr="00147AB3">
        <w:t>pg</w:t>
      </w:r>
      <w:proofErr w:type="spellEnd"/>
      <w:r w:rsidRPr="00147AB3">
        <w:t xml:space="preserve"> online @ </w:t>
      </w:r>
      <w:hyperlink r:id="rId20" w:history="1">
        <w:r w:rsidRPr="00147AB3">
          <w:rPr>
            <w:rStyle w:val="Hyperlink"/>
          </w:rPr>
          <w:t>https://scholarlycommons.law.northwestern.edu/cgi/viewcontent.cgi?article=1165&amp;context=njlsp</w:t>
        </w:r>
      </w:hyperlink>
      <w:r w:rsidRPr="00147AB3">
        <w:t xml:space="preserve"> //um-</w:t>
      </w:r>
      <w:proofErr w:type="spellStart"/>
      <w:r w:rsidRPr="00147AB3">
        <w:t>ef</w:t>
      </w:r>
      <w:proofErr w:type="spellEnd"/>
      <w:r w:rsidRPr="00147AB3">
        <w:t>)</w:t>
      </w:r>
    </w:p>
    <w:p w14:paraId="78FEF1D5" w14:textId="55C3C4FE" w:rsidR="00F53B8E" w:rsidRDefault="00F53B8E" w:rsidP="00F53B8E">
      <w:r>
        <w:t xml:space="preserve">Not surprisingly, in the wake of West Lynn Creamery, </w:t>
      </w:r>
      <w:r w:rsidRPr="0086411C">
        <w:rPr>
          <w:rStyle w:val="StyleUnderline"/>
        </w:rPr>
        <w:t>there has arisen a good deal</w:t>
      </w:r>
      <w:r w:rsidR="0086411C">
        <w:rPr>
          <w:rStyle w:val="StyleUnderline"/>
        </w:rPr>
        <w:t xml:space="preserve"> </w:t>
      </w:r>
      <w:r w:rsidRPr="0086411C">
        <w:rPr>
          <w:rStyle w:val="StyleUnderline"/>
        </w:rPr>
        <w:t>of academic literature regarding the extent to which subsidies can, and should, escape</w:t>
      </w:r>
      <w:r w:rsidR="0086411C">
        <w:rPr>
          <w:rStyle w:val="StyleUnderline"/>
        </w:rPr>
        <w:t xml:space="preserve"> </w:t>
      </w:r>
      <w:r w:rsidRPr="0086411C">
        <w:rPr>
          <w:rStyle w:val="StyleUnderline"/>
        </w:rPr>
        <w:t>strict scrutiny under the Dormant Commerce Clause</w:t>
      </w:r>
      <w:r>
        <w:t>.139 While a subsidy given out of a</w:t>
      </w:r>
      <w:r w:rsidR="0086411C">
        <w:t xml:space="preserve"> </w:t>
      </w:r>
      <w:r>
        <w:t>state’s general revenues would appear to be the most likely to survive challenge, and a</w:t>
      </w:r>
      <w:r w:rsidR="0086411C">
        <w:t xml:space="preserve"> </w:t>
      </w:r>
      <w:r>
        <w:t>subsidy given out of a segregated fund that is funded by tax revenues on both in-state and</w:t>
      </w:r>
      <w:r w:rsidR="0086411C">
        <w:t xml:space="preserve"> </w:t>
      </w:r>
      <w:r>
        <w:t>out-of-state producers would appear to fail under West Lynn Creamery, there is no clear</w:t>
      </w:r>
      <w:r w:rsidR="0086411C">
        <w:t xml:space="preserve"> </w:t>
      </w:r>
      <w:r>
        <w:t>consensus regarding the scope of “proper” versus “improper” subsidies, and indeed</w:t>
      </w:r>
      <w:r w:rsidR="0086411C">
        <w:t xml:space="preserve"> </w:t>
      </w:r>
      <w:r>
        <w:t>whether there should be any such thing as a “proper” discriminatory subsidy in the first</w:t>
      </w:r>
      <w:r w:rsidR="0086411C">
        <w:t xml:space="preserve"> </w:t>
      </w:r>
      <w:r>
        <w:t>place.140</w:t>
      </w:r>
      <w:r w:rsidR="0086411C">
        <w:t xml:space="preserve"> </w:t>
      </w:r>
      <w:r>
        <w:t>Still</w:t>
      </w:r>
      <w:r w:rsidRPr="0086411C">
        <w:rPr>
          <w:rStyle w:val="StyleUnderline"/>
        </w:rPr>
        <w:t>, subsidies do offer a promising avenue for states to bolster local food</w:t>
      </w:r>
      <w:r w:rsidR="0086411C">
        <w:rPr>
          <w:rStyle w:val="StyleUnderline"/>
        </w:rPr>
        <w:t xml:space="preserve"> </w:t>
      </w:r>
      <w:r w:rsidRPr="0086411C">
        <w:rPr>
          <w:rStyle w:val="StyleUnderline"/>
        </w:rPr>
        <w:t>production, especially if the subsidies are paid out of general revenues</w:t>
      </w:r>
      <w:r>
        <w:t xml:space="preserve">. </w:t>
      </w:r>
      <w:r w:rsidRPr="0086411C">
        <w:rPr>
          <w:rStyle w:val="StyleUnderline"/>
        </w:rPr>
        <w:t>Subsidies might</w:t>
      </w:r>
      <w:r w:rsidR="0086411C">
        <w:rPr>
          <w:rStyle w:val="StyleUnderline"/>
        </w:rPr>
        <w:t xml:space="preserve"> </w:t>
      </w:r>
      <w:r w:rsidRPr="0086411C">
        <w:rPr>
          <w:rStyle w:val="StyleUnderline"/>
        </w:rPr>
        <w:t>take the form of producer subsidies—aiding local farmers directly—or consumer</w:t>
      </w:r>
      <w:r w:rsidR="0086411C">
        <w:rPr>
          <w:rStyle w:val="StyleUnderline"/>
        </w:rPr>
        <w:t xml:space="preserve"> </w:t>
      </w:r>
      <w:r w:rsidRPr="0086411C">
        <w:rPr>
          <w:rStyle w:val="StyleUnderline"/>
        </w:rPr>
        <w:t>subsidies—aiding grocers or consumers for their purchase of locally grown food</w:t>
      </w:r>
      <w:r>
        <w:t xml:space="preserve">. </w:t>
      </w:r>
      <w:r w:rsidRPr="0086411C">
        <w:rPr>
          <w:rStyle w:val="StyleUnderline"/>
        </w:rPr>
        <w:t>The</w:t>
      </w:r>
      <w:r w:rsidR="0086411C">
        <w:rPr>
          <w:rStyle w:val="StyleUnderline"/>
        </w:rPr>
        <w:t xml:space="preserve"> </w:t>
      </w:r>
      <w:r w:rsidRPr="0086411C">
        <w:rPr>
          <w:rStyle w:val="StyleUnderline"/>
        </w:rPr>
        <w:t>point of consumer subsidies would be to make locally grown food price-competitive</w:t>
      </w:r>
      <w:r w:rsidR="0086411C">
        <w:rPr>
          <w:rStyle w:val="StyleUnderline"/>
        </w:rPr>
        <w:t xml:space="preserve"> </w:t>
      </w:r>
      <w:r>
        <w:t>(although there is no reason why in theory it could not also be used to make locally</w:t>
      </w:r>
      <w:r w:rsidR="0086411C">
        <w:t xml:space="preserve"> </w:t>
      </w:r>
      <w:r>
        <w:t xml:space="preserve">grown food </w:t>
      </w:r>
      <w:proofErr w:type="gramStart"/>
      <w:r>
        <w:t>actually cheaper</w:t>
      </w:r>
      <w:proofErr w:type="gramEnd"/>
      <w:r>
        <w:t xml:space="preserve"> than the distant, mass-produced variety). </w:t>
      </w:r>
      <w:r w:rsidRPr="0086411C">
        <w:rPr>
          <w:rStyle w:val="StyleUnderline"/>
        </w:rPr>
        <w:t>The point of</w:t>
      </w:r>
      <w:r w:rsidR="0086411C">
        <w:rPr>
          <w:rStyle w:val="StyleUnderline"/>
        </w:rPr>
        <w:t xml:space="preserve"> </w:t>
      </w:r>
      <w:r w:rsidRPr="0086411C">
        <w:rPr>
          <w:rStyle w:val="StyleUnderline"/>
        </w:rPr>
        <w:t>producer subsidies would likely be the same, but it need not be, as producer subsidies</w:t>
      </w:r>
      <w:r w:rsidR="0086411C">
        <w:rPr>
          <w:rStyle w:val="StyleUnderline"/>
        </w:rPr>
        <w:t xml:space="preserve"> </w:t>
      </w:r>
      <w:r w:rsidRPr="0086411C">
        <w:rPr>
          <w:rStyle w:val="StyleUnderline"/>
        </w:rPr>
        <w:t>might also subsidize food grown only for household consumption—i.e., food that is not</w:t>
      </w:r>
      <w:r w:rsidR="0086411C">
        <w:rPr>
          <w:rStyle w:val="StyleUnderline"/>
        </w:rPr>
        <w:t xml:space="preserve"> </w:t>
      </w:r>
      <w:r w:rsidRPr="0086411C">
        <w:rPr>
          <w:rStyle w:val="StyleUnderline"/>
        </w:rPr>
        <w:t>part of the market at all—especially if states decide that food marketing itself imposes</w:t>
      </w:r>
      <w:r w:rsidR="0086411C">
        <w:rPr>
          <w:rStyle w:val="StyleUnderline"/>
        </w:rPr>
        <w:t xml:space="preserve"> </w:t>
      </w:r>
      <w:r w:rsidRPr="0086411C">
        <w:rPr>
          <w:rStyle w:val="StyleUnderline"/>
        </w:rPr>
        <w:t>certain climate-related costs, such as transportation emissions and packaging costs</w:t>
      </w:r>
      <w:r>
        <w:t>.</w:t>
      </w:r>
      <w:r w:rsidR="0086411C">
        <w:t xml:space="preserve"> </w:t>
      </w:r>
      <w:r w:rsidRPr="0086411C">
        <w:rPr>
          <w:rStyle w:val="StyleUnderline"/>
        </w:rPr>
        <w:t>Subsidies might also be tailored to factors such as plot size, what the crop area is</w:t>
      </w:r>
      <w:r w:rsidR="0086411C">
        <w:rPr>
          <w:rStyle w:val="StyleUnderline"/>
        </w:rPr>
        <w:t xml:space="preserve"> </w:t>
      </w:r>
      <w:r w:rsidRPr="0086411C">
        <w:rPr>
          <w:rStyle w:val="StyleUnderline"/>
        </w:rPr>
        <w:t>displacing</w:t>
      </w:r>
      <w:r>
        <w:t xml:space="preserve"> (e.g., there could be no subsidy for crops that displace forest areas on the</w:t>
      </w:r>
      <w:r w:rsidR="0086411C">
        <w:t xml:space="preserve"> </w:t>
      </w:r>
      <w:r>
        <w:t>theory that such displacement actually exacerbates climate change by removing a carbon</w:t>
      </w:r>
      <w:r w:rsidR="0086411C">
        <w:t xml:space="preserve"> </w:t>
      </w:r>
      <w:r>
        <w:t xml:space="preserve">sink), </w:t>
      </w:r>
      <w:r w:rsidRPr="0086411C">
        <w:rPr>
          <w:rStyle w:val="StyleUnderline"/>
        </w:rPr>
        <w:t>and higher subsidies for crops that displace less desirable land uses such as vacant</w:t>
      </w:r>
      <w:r w:rsidR="0086411C">
        <w:rPr>
          <w:rStyle w:val="StyleUnderline"/>
        </w:rPr>
        <w:t xml:space="preserve"> </w:t>
      </w:r>
      <w:proofErr w:type="gramStart"/>
      <w:r w:rsidRPr="0086411C">
        <w:rPr>
          <w:rStyle w:val="StyleUnderline"/>
        </w:rPr>
        <w:t>lots, or</w:t>
      </w:r>
      <w:proofErr w:type="gramEnd"/>
      <w:r w:rsidRPr="0086411C">
        <w:rPr>
          <w:rStyle w:val="StyleUnderline"/>
        </w:rPr>
        <w:t xml:space="preserve"> are located in urban areas or even rooftops.</w:t>
      </w:r>
      <w:r>
        <w:t xml:space="preserve"> </w:t>
      </w:r>
      <w:r w:rsidRPr="0086411C">
        <w:rPr>
          <w:rStyle w:val="Emphasis"/>
        </w:rPr>
        <w:t>The possibilities are virtually endless,</w:t>
      </w:r>
      <w:r w:rsidR="0086411C">
        <w:rPr>
          <w:rStyle w:val="Emphasis"/>
        </w:rPr>
        <w:t xml:space="preserve"> </w:t>
      </w:r>
      <w:r w:rsidRPr="0086411C">
        <w:rPr>
          <w:rStyle w:val="Emphasis"/>
        </w:rPr>
        <w:t>which makes subsidies at the state level particularly attractive, as states could serve as</w:t>
      </w:r>
      <w:r w:rsidR="0086411C">
        <w:rPr>
          <w:rStyle w:val="Emphasis"/>
        </w:rPr>
        <w:t xml:space="preserve"> </w:t>
      </w:r>
      <w:r w:rsidRPr="0086411C">
        <w:rPr>
          <w:rStyle w:val="Emphasis"/>
        </w:rPr>
        <w:t>laboratories for experimentation with different approaches</w:t>
      </w:r>
      <w:r>
        <w:t>.</w:t>
      </w:r>
    </w:p>
    <w:p w14:paraId="3D3BFC25" w14:textId="4144F447" w:rsidR="00F53B8E" w:rsidRDefault="00F53B8E" w:rsidP="00F53B8E"/>
    <w:p w14:paraId="068F83ED" w14:textId="1A632D1A" w:rsidR="0092796D" w:rsidRDefault="0060374C" w:rsidP="0060374C">
      <w:pPr>
        <w:pStyle w:val="Heading3"/>
      </w:pPr>
      <w:r>
        <w:t>AT: Dormant Commerce Clause</w:t>
      </w:r>
    </w:p>
    <w:p w14:paraId="47E00149" w14:textId="779E1D51" w:rsidR="002A13FB" w:rsidRDefault="002A13FB" w:rsidP="002A13FB"/>
    <w:p w14:paraId="07D7976D" w14:textId="6EB093D1" w:rsidR="002A13FB" w:rsidRDefault="008432D5" w:rsidP="008432D5">
      <w:pPr>
        <w:pStyle w:val="Heading4"/>
      </w:pPr>
      <w:r>
        <w:t xml:space="preserve">CPs can legally subsidize sustainable ag, and incentivize it --- </w:t>
      </w:r>
      <w:r w:rsidR="00732FD2">
        <w:t xml:space="preserve">taxes and regulations </w:t>
      </w:r>
      <w:proofErr w:type="gramStart"/>
      <w:r w:rsidR="00732FD2">
        <w:t>fail</w:t>
      </w:r>
      <w:proofErr w:type="gramEnd"/>
    </w:p>
    <w:p w14:paraId="34F7D168" w14:textId="77777777" w:rsidR="00890863" w:rsidRDefault="00890863" w:rsidP="00890863">
      <w:pPr>
        <w:rPr>
          <w:rStyle w:val="Style13ptBold"/>
        </w:rPr>
      </w:pPr>
      <w:proofErr w:type="spellStart"/>
      <w:r>
        <w:rPr>
          <w:rStyle w:val="Style13ptBold"/>
        </w:rPr>
        <w:t>Erchull</w:t>
      </w:r>
      <w:proofErr w:type="spellEnd"/>
      <w:r>
        <w:rPr>
          <w:rStyle w:val="Style13ptBold"/>
        </w:rPr>
        <w:t xml:space="preserve"> ‘14</w:t>
      </w:r>
    </w:p>
    <w:p w14:paraId="41E5E53A" w14:textId="23B14107" w:rsidR="002A13FB" w:rsidRDefault="00890863" w:rsidP="002A13FB">
      <w:r w:rsidRPr="0092796D">
        <w:t xml:space="preserve">(Chris </w:t>
      </w:r>
      <w:proofErr w:type="spellStart"/>
      <w:r w:rsidRPr="0092796D">
        <w:t>Erchull</w:t>
      </w:r>
      <w:proofErr w:type="spellEnd"/>
      <w:r>
        <w:t xml:space="preserve">, graduated cum laude from New York University and magna cum laude from the Western New England University School of Law. He served as a law clerk to the Honorable Ariane D. </w:t>
      </w:r>
      <w:proofErr w:type="spellStart"/>
      <w:r>
        <w:t>Vuono</w:t>
      </w:r>
      <w:proofErr w:type="spellEnd"/>
      <w:r>
        <w:t xml:space="preserve"> of the Massachusetts Appeals Court and to the justices of the Massachusetts Superior Court. Chris is licensed to practice law in Massachusetts and New Hampshire., Chris has been honored as one of the “40 Best LGBTQ+ Lawyers Under 40” by the National LGBT Bar Association, </w:t>
      </w:r>
      <w:r w:rsidRPr="0092796D">
        <w:t xml:space="preserve">Western New England University, “The Dormant Commerce Clause—A Constitutional Barrier To Sustainable Agriculture And The Local Food Movement,” </w:t>
      </w:r>
      <w:proofErr w:type="spellStart"/>
      <w:r w:rsidRPr="0092796D">
        <w:t>pg</w:t>
      </w:r>
      <w:proofErr w:type="spellEnd"/>
      <w:r w:rsidRPr="0092796D">
        <w:t xml:space="preserve"> online @ </w:t>
      </w:r>
      <w:hyperlink r:id="rId21" w:history="1">
        <w:r w:rsidRPr="0092796D">
          <w:rPr>
            <w:rStyle w:val="Hyperlink"/>
          </w:rPr>
          <w:t>https://digitalcommons.law.wne.edu/cgi/viewcontent.cgi?article=1726&amp;context=lawreview</w:t>
        </w:r>
      </w:hyperlink>
      <w:r w:rsidRPr="0092796D">
        <w:t xml:space="preserve"> //um-</w:t>
      </w:r>
      <w:proofErr w:type="spellStart"/>
      <w:r w:rsidRPr="0092796D">
        <w:t>ef</w:t>
      </w:r>
      <w:proofErr w:type="spellEnd"/>
      <w:r w:rsidRPr="0092796D">
        <w:t>)</w:t>
      </w:r>
    </w:p>
    <w:p w14:paraId="32B3C755" w14:textId="7894A024" w:rsidR="002A13FB" w:rsidRDefault="002A13FB" w:rsidP="002A13FB">
      <w:r>
        <w:t>III. POTENTIAL FOR STATES TO PROMOTE SUSTAINABLE</w:t>
      </w:r>
      <w:r w:rsidR="00732FD2">
        <w:t xml:space="preserve"> </w:t>
      </w:r>
      <w:r>
        <w:t>AGRICULTURE168</w:t>
      </w:r>
      <w:r w:rsidR="00732FD2">
        <w:t xml:space="preserve"> </w:t>
      </w:r>
      <w:proofErr w:type="gramStart"/>
      <w:r w:rsidRPr="00E119F4">
        <w:rPr>
          <w:rStyle w:val="StyleUnderline"/>
        </w:rPr>
        <w:t>The</w:t>
      </w:r>
      <w:proofErr w:type="gramEnd"/>
      <w:r w:rsidRPr="00E119F4">
        <w:rPr>
          <w:rStyle w:val="StyleUnderline"/>
        </w:rPr>
        <w:t xml:space="preserve"> dormant Commerce Clause doctrine</w:t>
      </w:r>
      <w:r>
        <w:t>, as discussed in the</w:t>
      </w:r>
      <w:r w:rsidR="00E119F4">
        <w:t xml:space="preserve"> </w:t>
      </w:r>
      <w:r>
        <w:t xml:space="preserve">preceding section, </w:t>
      </w:r>
      <w:r w:rsidRPr="00E119F4">
        <w:rPr>
          <w:rStyle w:val="StyleUnderline"/>
        </w:rPr>
        <w:t>may be employed to challenge any state action that</w:t>
      </w:r>
      <w:r w:rsidR="00E119F4" w:rsidRPr="00E119F4">
        <w:rPr>
          <w:rStyle w:val="StyleUnderline"/>
        </w:rPr>
        <w:t xml:space="preserve"> </w:t>
      </w:r>
      <w:r w:rsidRPr="00E119F4">
        <w:rPr>
          <w:rStyle w:val="StyleUnderline"/>
        </w:rPr>
        <w:t>benefits producers of local foods</w:t>
      </w:r>
      <w:r>
        <w:t>.169</w:t>
      </w:r>
      <w:r w:rsidR="00732FD2">
        <w:t xml:space="preserve"> </w:t>
      </w:r>
      <w:r w:rsidRPr="00E119F4">
        <w:rPr>
          <w:rStyle w:val="StyleUnderline"/>
        </w:rPr>
        <w:t>State actions may survive</w:t>
      </w:r>
      <w:r w:rsidR="00732FD2">
        <w:rPr>
          <w:rStyle w:val="StyleUnderline"/>
        </w:rPr>
        <w:t xml:space="preserve"> </w:t>
      </w:r>
      <w:r w:rsidRPr="00E119F4">
        <w:rPr>
          <w:rStyle w:val="StyleUnderline"/>
        </w:rPr>
        <w:t>constitutional challenge if care is taken to craft legislation that does not</w:t>
      </w:r>
      <w:r w:rsidR="00732FD2">
        <w:rPr>
          <w:rStyle w:val="StyleUnderline"/>
        </w:rPr>
        <w:t xml:space="preserve"> </w:t>
      </w:r>
      <w:r w:rsidRPr="00E119F4">
        <w:rPr>
          <w:rStyle w:val="StyleUnderline"/>
        </w:rPr>
        <w:t>offend contemporary dormant Commerce Clause jurisprudence</w:t>
      </w:r>
      <w:r>
        <w:t xml:space="preserve">. </w:t>
      </w:r>
      <w:r w:rsidRPr="00E119F4">
        <w:rPr>
          <w:rStyle w:val="StyleUnderline"/>
        </w:rPr>
        <w:t>Several</w:t>
      </w:r>
      <w:r w:rsidR="00732FD2">
        <w:rPr>
          <w:rStyle w:val="StyleUnderline"/>
        </w:rPr>
        <w:t xml:space="preserve"> </w:t>
      </w:r>
      <w:r w:rsidRPr="00E119F4">
        <w:rPr>
          <w:rStyle w:val="StyleUnderline"/>
        </w:rPr>
        <w:t>options that states may take to survive</w:t>
      </w:r>
      <w:r>
        <w:t xml:space="preserve"> </w:t>
      </w:r>
      <w:r w:rsidRPr="00E119F4">
        <w:rPr>
          <w:rStyle w:val="StyleUnderline"/>
        </w:rPr>
        <w:t xml:space="preserve">review </w:t>
      </w:r>
      <w:r>
        <w:t>are considered below.</w:t>
      </w:r>
      <w:r w:rsidR="00732FD2">
        <w:t xml:space="preserve"> </w:t>
      </w:r>
      <w:r>
        <w:t xml:space="preserve">A. </w:t>
      </w:r>
      <w:r w:rsidRPr="00E119F4">
        <w:rPr>
          <w:rStyle w:val="Emphasis"/>
        </w:rPr>
        <w:t>Double Food Stamps at Farmers’ Markets</w:t>
      </w:r>
      <w:r w:rsidR="00732FD2">
        <w:t xml:space="preserve"> </w:t>
      </w:r>
      <w:r>
        <w:t>Wholesome Wave began its Double Value Coupon Program in</w:t>
      </w:r>
      <w:r w:rsidR="00732FD2">
        <w:t xml:space="preserve"> </w:t>
      </w:r>
      <w:r>
        <w:t>2008.170</w:t>
      </w:r>
      <w:r w:rsidR="00732FD2">
        <w:t xml:space="preserve"> </w:t>
      </w:r>
      <w:r>
        <w:t>The nonprofit organization initiated the program in</w:t>
      </w:r>
      <w:r w:rsidR="00732FD2">
        <w:t xml:space="preserve"> </w:t>
      </w:r>
      <w:r>
        <w:t>Connecticut, Massachusetts, and California with the goal of providing</w:t>
      </w:r>
      <w:r w:rsidR="00732FD2">
        <w:t xml:space="preserve"> </w:t>
      </w:r>
      <w:r>
        <w:t>incentives for low-income families to purchase fresh food directly from</w:t>
      </w:r>
      <w:r w:rsidR="00732FD2">
        <w:t xml:space="preserve"> </w:t>
      </w:r>
      <w:r>
        <w:t>producers at farmers’ markets.171</w:t>
      </w:r>
      <w:r w:rsidR="00732FD2">
        <w:t xml:space="preserve"> </w:t>
      </w:r>
      <w:r>
        <w:t xml:space="preserve">The program works by </w:t>
      </w:r>
      <w:r w:rsidRPr="00E119F4">
        <w:rPr>
          <w:rStyle w:val="StyleUnderline"/>
        </w:rPr>
        <w:t>securing</w:t>
      </w:r>
      <w:r w:rsidR="00732FD2">
        <w:rPr>
          <w:rStyle w:val="StyleUnderline"/>
        </w:rPr>
        <w:t xml:space="preserve"> </w:t>
      </w:r>
      <w:r w:rsidRPr="00E119F4">
        <w:rPr>
          <w:rStyle w:val="StyleUnderline"/>
        </w:rPr>
        <w:t>donations that double the value of federal benefits such as</w:t>
      </w:r>
      <w:r>
        <w:t xml:space="preserve"> the</w:t>
      </w:r>
      <w:r w:rsidR="00732FD2">
        <w:t xml:space="preserve"> </w:t>
      </w:r>
      <w:r>
        <w:t>Supplemental Nutrition Assistance Program (</w:t>
      </w:r>
      <w:r w:rsidRPr="00E119F4">
        <w:rPr>
          <w:rStyle w:val="StyleUnderline"/>
        </w:rPr>
        <w:t>SNAP) and</w:t>
      </w:r>
      <w:r>
        <w:t xml:space="preserve"> Supplemental</w:t>
      </w:r>
      <w:r w:rsidR="00732FD2">
        <w:t xml:space="preserve"> </w:t>
      </w:r>
      <w:r>
        <w:t>Special Nutrition for Women, Infants, and Children (</w:t>
      </w:r>
      <w:r w:rsidRPr="00E119F4">
        <w:rPr>
          <w:rStyle w:val="StyleUnderline"/>
        </w:rPr>
        <w:t>WIC</w:t>
      </w:r>
      <w:r>
        <w:t>).172</w:t>
      </w:r>
      <w:r w:rsidR="00732FD2">
        <w:t xml:space="preserve"> </w:t>
      </w:r>
      <w:r w:rsidRPr="00E119F4">
        <w:rPr>
          <w:rStyle w:val="StyleUnderline"/>
        </w:rPr>
        <w:t>The</w:t>
      </w:r>
      <w:r w:rsidR="00732FD2">
        <w:rPr>
          <w:rStyle w:val="StyleUnderline"/>
        </w:rPr>
        <w:t xml:space="preserve"> </w:t>
      </w:r>
      <w:r w:rsidRPr="00E119F4">
        <w:rPr>
          <w:rStyle w:val="StyleUnderline"/>
        </w:rPr>
        <w:t>success of this program has allowed it to expand, and now there are</w:t>
      </w:r>
      <w:r w:rsidR="00732FD2">
        <w:rPr>
          <w:rStyle w:val="StyleUnderline"/>
        </w:rPr>
        <w:t xml:space="preserve"> </w:t>
      </w:r>
      <w:r w:rsidRPr="00E119F4">
        <w:rPr>
          <w:rStyle w:val="StyleUnderline"/>
        </w:rPr>
        <w:t>beneficiaries in at least twenty-four states who are able to purchase fresh</w:t>
      </w:r>
      <w:r w:rsidR="00732FD2">
        <w:rPr>
          <w:rStyle w:val="StyleUnderline"/>
        </w:rPr>
        <w:t xml:space="preserve"> </w:t>
      </w:r>
      <w:r w:rsidRPr="00E119F4">
        <w:rPr>
          <w:rStyle w:val="StyleUnderline"/>
        </w:rPr>
        <w:t>produce directly from farmers, improving the health of low-income</w:t>
      </w:r>
      <w:r w:rsidR="00732FD2">
        <w:rPr>
          <w:rStyle w:val="StyleUnderline"/>
        </w:rPr>
        <w:t xml:space="preserve"> </w:t>
      </w:r>
      <w:r w:rsidRPr="00E119F4">
        <w:rPr>
          <w:rStyle w:val="StyleUnderline"/>
        </w:rPr>
        <w:t>families and providing support to farmers who make their food available</w:t>
      </w:r>
      <w:r w:rsidR="00732FD2">
        <w:rPr>
          <w:rStyle w:val="StyleUnderline"/>
        </w:rPr>
        <w:t xml:space="preserve"> </w:t>
      </w:r>
      <w:r w:rsidRPr="00E119F4">
        <w:rPr>
          <w:rStyle w:val="StyleUnderline"/>
        </w:rPr>
        <w:t>to these families</w:t>
      </w:r>
      <w:r>
        <w:t>.173</w:t>
      </w:r>
      <w:r w:rsidR="00732FD2">
        <w:t xml:space="preserve"> </w:t>
      </w:r>
      <w:r>
        <w:t>The reliance on donor funding, however, places</w:t>
      </w:r>
      <w:r w:rsidR="00732FD2">
        <w:t xml:space="preserve"> </w:t>
      </w:r>
      <w:r>
        <w:t>limits on how broadly the program can be implemented.174</w:t>
      </w:r>
      <w:r w:rsidR="00732FD2">
        <w:t xml:space="preserve"> </w:t>
      </w:r>
      <w:r w:rsidRPr="00E119F4">
        <w:rPr>
          <w:rStyle w:val="StyleUnderline"/>
        </w:rPr>
        <w:t>States have a powerful interest in lending financial support to</w:t>
      </w:r>
      <w:r w:rsidR="00732FD2">
        <w:rPr>
          <w:rStyle w:val="StyleUnderline"/>
        </w:rPr>
        <w:t xml:space="preserve"> </w:t>
      </w:r>
      <w:r w:rsidRPr="00E119F4">
        <w:rPr>
          <w:rStyle w:val="StyleUnderline"/>
        </w:rPr>
        <w:t>programs like the Double Value Coupon Program</w:t>
      </w:r>
      <w:r>
        <w:t>, which encourages</w:t>
      </w:r>
      <w:r w:rsidR="00732FD2">
        <w:t xml:space="preserve"> </w:t>
      </w:r>
      <w:r>
        <w:t>better nutrition among low-income residents.175</w:t>
      </w:r>
      <w:r w:rsidR="00732FD2">
        <w:t xml:space="preserve"> </w:t>
      </w:r>
      <w:r>
        <w:t>Because of the strong</w:t>
      </w:r>
      <w:r w:rsidR="00732FD2">
        <w:t xml:space="preserve"> </w:t>
      </w:r>
      <w:r>
        <w:t>correlation between the obesity epidemic and socioeconomic status,176</w:t>
      </w:r>
      <w:r w:rsidR="00732FD2">
        <w:t xml:space="preserve"> </w:t>
      </w:r>
      <w:r>
        <w:t>entitlement benefits may be employed to improve the health of state</w:t>
      </w:r>
      <w:r w:rsidR="00732FD2">
        <w:t xml:space="preserve"> </w:t>
      </w:r>
      <w:r>
        <w:t>citizens. There is an added incentive for farmers’ markets to be made</w:t>
      </w:r>
      <w:r w:rsidR="00732FD2">
        <w:t xml:space="preserve"> </w:t>
      </w:r>
      <w:r>
        <w:t>accessible to low-income families, which may be a step toward solving</w:t>
      </w:r>
      <w:r w:rsidR="00732FD2">
        <w:t xml:space="preserve"> </w:t>
      </w:r>
      <w:r>
        <w:t>the problem of food deserts.177</w:t>
      </w:r>
      <w:r w:rsidR="00732FD2">
        <w:t xml:space="preserve"> </w:t>
      </w:r>
      <w:r w:rsidRPr="00E119F4">
        <w:rPr>
          <w:rStyle w:val="StyleUnderline"/>
        </w:rPr>
        <w:t>Furthermore, the Double Value Coupon</w:t>
      </w:r>
      <w:r w:rsidR="00732FD2">
        <w:rPr>
          <w:rStyle w:val="StyleUnderline"/>
        </w:rPr>
        <w:t xml:space="preserve"> </w:t>
      </w:r>
      <w:r w:rsidRPr="00E119F4">
        <w:rPr>
          <w:rStyle w:val="StyleUnderline"/>
        </w:rPr>
        <w:t>Program promotes other important state interests, like the preservation of</w:t>
      </w:r>
      <w:r w:rsidR="00732FD2">
        <w:rPr>
          <w:rStyle w:val="StyleUnderline"/>
        </w:rPr>
        <w:t xml:space="preserve"> </w:t>
      </w:r>
      <w:r w:rsidRPr="00E119F4">
        <w:rPr>
          <w:rStyle w:val="StyleUnderline"/>
        </w:rPr>
        <w:t>farmland and the economic viability of local food production, 178 by</w:t>
      </w:r>
      <w:r w:rsidR="00732FD2">
        <w:rPr>
          <w:rStyle w:val="StyleUnderline"/>
        </w:rPr>
        <w:t xml:space="preserve"> </w:t>
      </w:r>
      <w:r w:rsidRPr="00E119F4">
        <w:rPr>
          <w:rStyle w:val="StyleUnderline"/>
        </w:rPr>
        <w:t>providing financial benefits to local farmers who sell their goods at</w:t>
      </w:r>
      <w:r w:rsidR="00732FD2">
        <w:rPr>
          <w:rStyle w:val="StyleUnderline"/>
        </w:rPr>
        <w:t xml:space="preserve"> </w:t>
      </w:r>
      <w:r w:rsidRPr="00E119F4">
        <w:rPr>
          <w:rStyle w:val="StyleUnderline"/>
        </w:rPr>
        <w:t>farmers’ markets.</w:t>
      </w:r>
      <w:r>
        <w:t>179</w:t>
      </w:r>
      <w:r w:rsidR="00732FD2">
        <w:t xml:space="preserve"> </w:t>
      </w:r>
      <w:r w:rsidRPr="003C0BD7">
        <w:t>If a state were to fund a similar program, a dormant Commerce</w:t>
      </w:r>
      <w:r w:rsidR="00732FD2">
        <w:t xml:space="preserve"> </w:t>
      </w:r>
      <w:r w:rsidRPr="003C0BD7">
        <w:t>Clause challenge may have traction because the benefits would fall to</w:t>
      </w:r>
      <w:r w:rsidR="00732FD2">
        <w:t xml:space="preserve"> </w:t>
      </w:r>
      <w:r w:rsidRPr="003C0BD7">
        <w:t>local interests at the expense of out-of-state food producers. For</w:t>
      </w:r>
      <w:r w:rsidR="00732FD2">
        <w:t xml:space="preserve"> </w:t>
      </w:r>
      <w:r w:rsidRPr="003C0BD7">
        <w:t>example, a small farm in Massachusetts can benefit from increased sales</w:t>
      </w:r>
      <w:r w:rsidR="00732FD2">
        <w:t xml:space="preserve"> </w:t>
      </w:r>
      <w:r w:rsidRPr="003C0BD7">
        <w:t>at a local farmers’ market due to the availability of entitlements from the</w:t>
      </w:r>
      <w:r w:rsidR="00732FD2">
        <w:t xml:space="preserve"> </w:t>
      </w:r>
      <w:r w:rsidRPr="003C0BD7">
        <w:t>state, while a large vegetable producer in California would not have</w:t>
      </w:r>
      <w:r w:rsidR="00732FD2">
        <w:t xml:space="preserve"> </w:t>
      </w:r>
      <w:r w:rsidRPr="003C0BD7">
        <w:t>equal access to those benefits. In fact, interstate commerce will be</w:t>
      </w:r>
      <w:r w:rsidR="00732FD2">
        <w:t xml:space="preserve"> </w:t>
      </w:r>
      <w:r w:rsidRPr="003C0BD7">
        <w:t>burdened by a market shift toward local purchases</w:t>
      </w:r>
      <w:r>
        <w:t>.180</w:t>
      </w:r>
      <w:r w:rsidR="00732FD2">
        <w:t xml:space="preserve"> </w:t>
      </w:r>
      <w:r w:rsidRPr="00E119F4">
        <w:rPr>
          <w:rStyle w:val="StyleUnderline"/>
        </w:rPr>
        <w:t>There is no precedent for dormant Commerce Clause challenges to</w:t>
      </w:r>
      <w:r w:rsidR="00732FD2">
        <w:rPr>
          <w:rStyle w:val="StyleUnderline"/>
        </w:rPr>
        <w:t xml:space="preserve"> </w:t>
      </w:r>
      <w:r w:rsidRPr="00E119F4">
        <w:rPr>
          <w:rStyle w:val="StyleUnderline"/>
        </w:rPr>
        <w:t xml:space="preserve">succeed against entitlement benefits meant to provide support for </w:t>
      </w:r>
      <w:proofErr w:type="spellStart"/>
      <w:r w:rsidRPr="00E119F4">
        <w:rPr>
          <w:rStyle w:val="StyleUnderline"/>
        </w:rPr>
        <w:t>lowincome</w:t>
      </w:r>
      <w:proofErr w:type="spellEnd"/>
      <w:r w:rsidRPr="00E119F4">
        <w:rPr>
          <w:rStyle w:val="StyleUnderline"/>
        </w:rPr>
        <w:t xml:space="preserve"> families. On this basis alone, it is likely that a program that</w:t>
      </w:r>
      <w:r w:rsidR="00732FD2">
        <w:rPr>
          <w:rStyle w:val="StyleUnderline"/>
        </w:rPr>
        <w:t xml:space="preserve"> </w:t>
      </w:r>
      <w:r w:rsidRPr="00E119F4">
        <w:rPr>
          <w:rStyle w:val="StyleUnderline"/>
        </w:rPr>
        <w:t>doubles food stamp benefits will not be challenged under the dormant</w:t>
      </w:r>
      <w:r w:rsidR="00732FD2">
        <w:rPr>
          <w:rStyle w:val="StyleUnderline"/>
        </w:rPr>
        <w:t xml:space="preserve"> </w:t>
      </w:r>
      <w:r w:rsidRPr="00E119F4">
        <w:rPr>
          <w:rStyle w:val="StyleUnderline"/>
        </w:rPr>
        <w:t>Commerce Clause</w:t>
      </w:r>
      <w:r>
        <w:t xml:space="preserve">. </w:t>
      </w:r>
      <w:r w:rsidRPr="00732FD2">
        <w:rPr>
          <w:rStyle w:val="StyleUnderline"/>
        </w:rPr>
        <w:t>States are generally not restricted by the</w:t>
      </w:r>
      <w:r w:rsidR="00732FD2">
        <w:rPr>
          <w:rStyle w:val="StyleUnderline"/>
        </w:rPr>
        <w:t xml:space="preserve"> </w:t>
      </w:r>
      <w:r w:rsidRPr="00732FD2">
        <w:rPr>
          <w:rStyle w:val="StyleUnderline"/>
        </w:rPr>
        <w:t>Constitution in how public assistance in the form of social welfare may</w:t>
      </w:r>
      <w:r w:rsidR="00732FD2">
        <w:rPr>
          <w:rStyle w:val="StyleUnderline"/>
        </w:rPr>
        <w:t xml:space="preserve"> </w:t>
      </w:r>
      <w:r w:rsidRPr="00732FD2">
        <w:rPr>
          <w:rStyle w:val="StyleUnderline"/>
        </w:rPr>
        <w:t>be distributed to state citizens</w:t>
      </w:r>
      <w:r>
        <w:t>.181</w:t>
      </w:r>
      <w:r w:rsidR="00732FD2">
        <w:t xml:space="preserve"> </w:t>
      </w:r>
      <w:r w:rsidRPr="00732FD2">
        <w:rPr>
          <w:rStyle w:val="StyleUnderline"/>
        </w:rPr>
        <w:t>It is important that, in implementing a program such as this, states</w:t>
      </w:r>
      <w:r w:rsidR="00732FD2">
        <w:rPr>
          <w:rStyle w:val="StyleUnderline"/>
        </w:rPr>
        <w:t xml:space="preserve"> </w:t>
      </w:r>
      <w:r w:rsidRPr="00732FD2">
        <w:rPr>
          <w:rStyle w:val="StyleUnderline"/>
        </w:rPr>
        <w:t>avoid facial discrimination against out-of-state interests</w:t>
      </w:r>
      <w:r>
        <w:t>. As asserted by</w:t>
      </w:r>
      <w:r w:rsidR="00732FD2">
        <w:t xml:space="preserve"> </w:t>
      </w:r>
      <w:r>
        <w:t>the Fifth Circuit in 1980, out-of-state producers must be permitted to sell</w:t>
      </w:r>
      <w:r w:rsidR="00732FD2">
        <w:t xml:space="preserve"> </w:t>
      </w:r>
      <w:r>
        <w:t>at in-state farmers’ markets and have access to the state-sponsored</w:t>
      </w:r>
      <w:r w:rsidR="00732FD2">
        <w:t xml:space="preserve"> </w:t>
      </w:r>
      <w:r>
        <w:t xml:space="preserve">benefits, because otherwise there would be discrimination against </w:t>
      </w:r>
      <w:proofErr w:type="spellStart"/>
      <w:r>
        <w:t>outof</w:t>
      </w:r>
      <w:proofErr w:type="spellEnd"/>
      <w:r>
        <w:t>-state interests.182</w:t>
      </w:r>
      <w:r w:rsidR="00732FD2">
        <w:t xml:space="preserve"> </w:t>
      </w:r>
      <w:r>
        <w:t>If out-of-state farmers are permitted to sell produce</w:t>
      </w:r>
      <w:r w:rsidR="00732FD2">
        <w:t xml:space="preserve"> </w:t>
      </w:r>
      <w:r>
        <w:t>at farmers’ markets in the state, then doubling the value of food stamps</w:t>
      </w:r>
      <w:r w:rsidR="00732FD2">
        <w:t xml:space="preserve"> </w:t>
      </w:r>
      <w:r>
        <w:t>at these markets with state funds should not be vulnerable to</w:t>
      </w:r>
      <w:r w:rsidR="00732FD2">
        <w:t xml:space="preserve"> </w:t>
      </w:r>
      <w:r>
        <w:t>constitutional challenges under the dormant Commerce Clause.</w:t>
      </w:r>
      <w:r w:rsidR="00732FD2">
        <w:t xml:space="preserve"> </w:t>
      </w:r>
      <w:r>
        <w:t>B. Direct Subsidies for Local Farmers</w:t>
      </w:r>
      <w:r w:rsidR="00732FD2">
        <w:t xml:space="preserve"> </w:t>
      </w:r>
      <w:r w:rsidRPr="00732FD2">
        <w:rPr>
          <w:rStyle w:val="StyleUnderline"/>
        </w:rPr>
        <w:t xml:space="preserve">States may choose to provide direct subsidies to local farmers </w:t>
      </w:r>
      <w:proofErr w:type="gramStart"/>
      <w:r w:rsidRPr="00732FD2">
        <w:rPr>
          <w:rStyle w:val="StyleUnderline"/>
        </w:rPr>
        <w:t>as a</w:t>
      </w:r>
      <w:r w:rsidR="00732FD2">
        <w:rPr>
          <w:rStyle w:val="StyleUnderline"/>
        </w:rPr>
        <w:t xml:space="preserve"> </w:t>
      </w:r>
      <w:r w:rsidRPr="00732FD2">
        <w:rPr>
          <w:rStyle w:val="StyleUnderline"/>
        </w:rPr>
        <w:t>way to</w:t>
      </w:r>
      <w:proofErr w:type="gramEnd"/>
      <w:r w:rsidRPr="00732FD2">
        <w:rPr>
          <w:rStyle w:val="StyleUnderline"/>
        </w:rPr>
        <w:t xml:space="preserve"> promote sustainable practices and to encourage the preservation</w:t>
      </w:r>
      <w:r w:rsidR="00732FD2">
        <w:rPr>
          <w:rStyle w:val="StyleUnderline"/>
        </w:rPr>
        <w:t xml:space="preserve"> </w:t>
      </w:r>
      <w:r w:rsidRPr="00732FD2">
        <w:rPr>
          <w:rStyle w:val="StyleUnderline"/>
        </w:rPr>
        <w:t>of farmland</w:t>
      </w:r>
      <w:r>
        <w:t>. This is a method by which states may offset the harmful</w:t>
      </w:r>
      <w:r w:rsidR="00732FD2">
        <w:t xml:space="preserve"> </w:t>
      </w:r>
      <w:r>
        <w:t>effects of federal subsidies.183</w:t>
      </w:r>
      <w:r w:rsidR="00732FD2">
        <w:t xml:space="preserve"> </w:t>
      </w:r>
      <w:r>
        <w:t>Some states already make grants</w:t>
      </w:r>
      <w:r w:rsidR="00732FD2">
        <w:t xml:space="preserve"> </w:t>
      </w:r>
      <w:r>
        <w:t>available for agricultural businesses.184</w:t>
      </w:r>
      <w:r w:rsidR="00732FD2">
        <w:t xml:space="preserve"> </w:t>
      </w:r>
      <w:r>
        <w:t>For example, Vermont recently</w:t>
      </w:r>
      <w:r w:rsidR="00732FD2">
        <w:t xml:space="preserve"> </w:t>
      </w:r>
      <w:r>
        <w:t>passed legislation to implement the Working Lands Enterprise</w:t>
      </w:r>
      <w:r w:rsidR="00732FD2">
        <w:t xml:space="preserve"> </w:t>
      </w:r>
      <w:r>
        <w:t>Initiative,185 which subsidizes “agricultural… and forest products based</w:t>
      </w:r>
      <w:r w:rsidR="00732FD2">
        <w:t xml:space="preserve"> </w:t>
      </w:r>
      <w:r>
        <w:t>businesses.”186</w:t>
      </w:r>
      <w:r w:rsidR="00732FD2">
        <w:t xml:space="preserve"> </w:t>
      </w:r>
      <w:r>
        <w:t>Similarly, Massachusetts offers small grants to new farm</w:t>
      </w:r>
      <w:r w:rsidR="00732FD2">
        <w:t xml:space="preserve"> </w:t>
      </w:r>
      <w:r>
        <w:t>businesses.187</w:t>
      </w:r>
      <w:r w:rsidR="00732FD2">
        <w:t xml:space="preserve"> </w:t>
      </w:r>
      <w:r>
        <w:t>The program was implemented “to assist farmers whose</w:t>
      </w:r>
      <w:r w:rsidR="00732FD2">
        <w:t xml:space="preserve"> </w:t>
      </w:r>
      <w:r>
        <w:t>goal is to raise agricultural products and who aspire to develop their</w:t>
      </w:r>
      <w:r w:rsidR="00732FD2">
        <w:t xml:space="preserve"> </w:t>
      </w:r>
      <w:r>
        <w:t>farms into commercially viable operations.”188</w:t>
      </w:r>
      <w:r w:rsidR="00732FD2">
        <w:t xml:space="preserve"> </w:t>
      </w:r>
      <w:r>
        <w:t>Direct subsidies are generally not subject to invalidation under the</w:t>
      </w:r>
      <w:r w:rsidR="00732FD2">
        <w:t xml:space="preserve"> </w:t>
      </w:r>
      <w:r>
        <w:t>dormant Commerce Clause.189</w:t>
      </w:r>
      <w:r w:rsidR="00732FD2">
        <w:t xml:space="preserve"> </w:t>
      </w:r>
      <w:r>
        <w:t>However, the fact remains that subsidies</w:t>
      </w:r>
      <w:r w:rsidR="00732FD2">
        <w:t xml:space="preserve"> </w:t>
      </w:r>
      <w:r>
        <w:t>are discriminatory by nature because they provide a benefit to local</w:t>
      </w:r>
      <w:r w:rsidR="00732FD2">
        <w:t xml:space="preserve"> </w:t>
      </w:r>
      <w:r>
        <w:t>economic interests while excluding similarly situated out-of-state</w:t>
      </w:r>
      <w:r w:rsidR="00732FD2">
        <w:t xml:space="preserve"> </w:t>
      </w:r>
      <w:r>
        <w:t>competitors.190</w:t>
      </w:r>
      <w:r w:rsidR="00732FD2">
        <w:t xml:space="preserve"> </w:t>
      </w:r>
      <w:r>
        <w:t>Furthermore, the Supreme Court has stopped short of declaring an</w:t>
      </w:r>
      <w:r w:rsidR="00732FD2">
        <w:t xml:space="preserve"> </w:t>
      </w:r>
      <w:r>
        <w:t>outright exception to the dormant Commerce Clause for direct business</w:t>
      </w:r>
      <w:r w:rsidR="00732FD2">
        <w:t xml:space="preserve"> </w:t>
      </w:r>
      <w:r>
        <w:t>subsidies.191</w:t>
      </w:r>
      <w:r w:rsidR="00732FD2">
        <w:t xml:space="preserve"> </w:t>
      </w:r>
      <w:r>
        <w:t>In West Lynn Creamery, Inc. v. Healy, the Court</w:t>
      </w:r>
      <w:r w:rsidR="00732FD2">
        <w:t xml:space="preserve"> </w:t>
      </w:r>
      <w:r>
        <w:t>invalidated a direct subsidy that was offered to Massachusetts dairy</w:t>
      </w:r>
      <w:r w:rsidR="00732FD2">
        <w:t xml:space="preserve"> </w:t>
      </w:r>
      <w:r>
        <w:t>producers, but in that case, the funding for the subsidies came</w:t>
      </w:r>
      <w:r w:rsidR="00732FD2">
        <w:t xml:space="preserve"> </w:t>
      </w:r>
      <w:r>
        <w:t>“principally from taxes on the sale of milk produced in other States.”192</w:t>
      </w:r>
      <w:r w:rsidR="00732FD2">
        <w:t xml:space="preserve"> </w:t>
      </w:r>
      <w:r>
        <w:t>In this way, the Court distinguished the subsidy at issue from “[a] pure</w:t>
      </w:r>
      <w:r w:rsidR="00732FD2">
        <w:t xml:space="preserve"> </w:t>
      </w:r>
      <w:r>
        <w:t>subsidy funded out of general revenue[, which] ordinarily imposes no</w:t>
      </w:r>
      <w:r w:rsidR="00732FD2">
        <w:t xml:space="preserve"> </w:t>
      </w:r>
      <w:r>
        <w:t>burden on interstate commerce, but merely assists local business.”193</w:t>
      </w:r>
      <w:r w:rsidR="00732FD2">
        <w:t xml:space="preserve"> </w:t>
      </w:r>
      <w:r>
        <w:t xml:space="preserve">The implication here is that </w:t>
      </w:r>
      <w:r w:rsidRPr="00732FD2">
        <w:rPr>
          <w:rStyle w:val="StyleUnderline"/>
        </w:rPr>
        <w:t>subsidies are likely constitutional when they</w:t>
      </w:r>
      <w:r w:rsidR="00732FD2">
        <w:rPr>
          <w:rStyle w:val="StyleUnderline"/>
        </w:rPr>
        <w:t xml:space="preserve"> </w:t>
      </w:r>
      <w:r w:rsidRPr="00732FD2">
        <w:rPr>
          <w:rStyle w:val="StyleUnderline"/>
        </w:rPr>
        <w:t>are funded out of the state’s general treasury; the same is not true in</w:t>
      </w:r>
      <w:r w:rsidR="00732FD2">
        <w:rPr>
          <w:rStyle w:val="StyleUnderline"/>
        </w:rPr>
        <w:t xml:space="preserve"> </w:t>
      </w:r>
      <w:r w:rsidRPr="00732FD2">
        <w:rPr>
          <w:rStyle w:val="StyleUnderline"/>
        </w:rPr>
        <w:t>cases where the source of the funding “burdens interstate commerce.”</w:t>
      </w:r>
      <w:r>
        <w:t>194</w:t>
      </w:r>
      <w:r w:rsidR="00732FD2">
        <w:t xml:space="preserve"> </w:t>
      </w:r>
      <w:r>
        <w:t xml:space="preserve">Therefore, </w:t>
      </w:r>
      <w:r w:rsidRPr="00732FD2">
        <w:rPr>
          <w:rStyle w:val="Emphasis"/>
        </w:rPr>
        <w:t>care must be taken to ensure that the funds for subsidies to</w:t>
      </w:r>
      <w:r w:rsidR="00732FD2">
        <w:rPr>
          <w:rStyle w:val="Emphasis"/>
        </w:rPr>
        <w:t xml:space="preserve"> </w:t>
      </w:r>
      <w:r w:rsidRPr="00732FD2">
        <w:rPr>
          <w:rStyle w:val="Emphasis"/>
        </w:rPr>
        <w:t>local farmers come from the general treasury of the state and not a tax</w:t>
      </w:r>
      <w:r w:rsidR="00732FD2">
        <w:rPr>
          <w:rStyle w:val="Emphasis"/>
        </w:rPr>
        <w:t xml:space="preserve"> </w:t>
      </w:r>
      <w:r w:rsidRPr="00732FD2">
        <w:rPr>
          <w:rStyle w:val="Emphasis"/>
        </w:rPr>
        <w:t>specifically linked to the benefit</w:t>
      </w:r>
      <w:r>
        <w:t>.195</w:t>
      </w:r>
      <w:r w:rsidR="00732FD2">
        <w:t xml:space="preserve"> </w:t>
      </w:r>
      <w:r w:rsidRPr="00732FD2">
        <w:rPr>
          <w:rStyle w:val="StyleUnderline"/>
        </w:rPr>
        <w:t>States, and courts if the subsidies</w:t>
      </w:r>
      <w:r w:rsidR="00732FD2">
        <w:rPr>
          <w:rStyle w:val="StyleUnderline"/>
        </w:rPr>
        <w:t xml:space="preserve"> </w:t>
      </w:r>
      <w:r w:rsidRPr="00732FD2">
        <w:rPr>
          <w:rStyle w:val="StyleUnderline"/>
        </w:rPr>
        <w:t>are challenged, should look favorably to this option for promoting local</w:t>
      </w:r>
      <w:r w:rsidR="00732FD2">
        <w:rPr>
          <w:rStyle w:val="StyleUnderline"/>
        </w:rPr>
        <w:t xml:space="preserve"> </w:t>
      </w:r>
      <w:r w:rsidRPr="00732FD2">
        <w:rPr>
          <w:rStyle w:val="StyleUnderline"/>
        </w:rPr>
        <w:t>agriculture</w:t>
      </w:r>
      <w:r>
        <w:t xml:space="preserve">. </w:t>
      </w:r>
    </w:p>
    <w:p w14:paraId="7D34DEC1" w14:textId="3850EDB8" w:rsidR="00732FD2" w:rsidRDefault="00732FD2" w:rsidP="002A13FB"/>
    <w:p w14:paraId="781EF281" w14:textId="564A2E5B" w:rsidR="002A13FB" w:rsidRDefault="002A13FB" w:rsidP="002A13FB"/>
    <w:p w14:paraId="76E13DAF" w14:textId="3A08609B" w:rsidR="002A13FB" w:rsidRDefault="002A13FB" w:rsidP="002A13FB"/>
    <w:p w14:paraId="6ED5ECAE" w14:textId="77777777" w:rsidR="008432D5" w:rsidRDefault="008432D5" w:rsidP="008432D5">
      <w:pPr>
        <w:pStyle w:val="Heading3"/>
      </w:pPr>
      <w:r>
        <w:t>AT: Dormant Commerce Clause</w:t>
      </w:r>
    </w:p>
    <w:p w14:paraId="1FE5B710" w14:textId="2B751443" w:rsidR="008432D5" w:rsidRDefault="008432D5" w:rsidP="008432D5">
      <w:pPr>
        <w:pStyle w:val="Heading4"/>
      </w:pPr>
      <w:r>
        <w:t xml:space="preserve">Can write the cp to avoid dormant commerce clause violations --- </w:t>
      </w:r>
      <w:r w:rsidR="00EE61F3">
        <w:t xml:space="preserve">its legally </w:t>
      </w:r>
      <w:proofErr w:type="gramStart"/>
      <w:r w:rsidR="00EE61F3">
        <w:t>possible</w:t>
      </w:r>
      <w:proofErr w:type="gramEnd"/>
    </w:p>
    <w:p w14:paraId="4AACB15C" w14:textId="77777777" w:rsidR="008432D5" w:rsidRDefault="008432D5" w:rsidP="008432D5">
      <w:pPr>
        <w:rPr>
          <w:rStyle w:val="Style13ptBold"/>
        </w:rPr>
      </w:pPr>
      <w:proofErr w:type="spellStart"/>
      <w:r>
        <w:rPr>
          <w:rStyle w:val="Style13ptBold"/>
        </w:rPr>
        <w:t>Erchull</w:t>
      </w:r>
      <w:proofErr w:type="spellEnd"/>
      <w:r>
        <w:rPr>
          <w:rStyle w:val="Style13ptBold"/>
        </w:rPr>
        <w:t xml:space="preserve"> ‘14</w:t>
      </w:r>
    </w:p>
    <w:p w14:paraId="5E1CFA60" w14:textId="77777777" w:rsidR="008432D5" w:rsidRPr="0092796D" w:rsidRDefault="008432D5" w:rsidP="008432D5">
      <w:r w:rsidRPr="0092796D">
        <w:t xml:space="preserve">(Chris </w:t>
      </w:r>
      <w:proofErr w:type="spellStart"/>
      <w:r w:rsidRPr="0092796D">
        <w:t>Erchull</w:t>
      </w:r>
      <w:proofErr w:type="spellEnd"/>
      <w:r>
        <w:t xml:space="preserve">, graduated cum laude from New York University and magna cum laude from the Western New England University School of Law. He served as a law clerk to the Honorable Ariane D. </w:t>
      </w:r>
      <w:proofErr w:type="spellStart"/>
      <w:r>
        <w:t>Vuono</w:t>
      </w:r>
      <w:proofErr w:type="spellEnd"/>
      <w:r>
        <w:t xml:space="preserve"> of the Massachusetts Appeals Court and to the justices of the Massachusetts Superior Court. Chris is licensed to practice law in Massachusetts and New Hampshire., Chris has been honored as one of the “40 Best LGBTQ+ Lawyers Under 40” by the National LGBT Bar Association, </w:t>
      </w:r>
      <w:r w:rsidRPr="0092796D">
        <w:t xml:space="preserve">Western New England University, “The Dormant Commerce Clause—A Constitutional Barrier To Sustainable Agriculture And The Local Food Movement,” </w:t>
      </w:r>
      <w:proofErr w:type="spellStart"/>
      <w:r w:rsidRPr="0092796D">
        <w:t>pg</w:t>
      </w:r>
      <w:proofErr w:type="spellEnd"/>
      <w:r w:rsidRPr="0092796D">
        <w:t xml:space="preserve"> online @ </w:t>
      </w:r>
      <w:hyperlink r:id="rId22" w:history="1">
        <w:r w:rsidRPr="0092796D">
          <w:rPr>
            <w:rStyle w:val="Hyperlink"/>
          </w:rPr>
          <w:t>https://digitalcommons.law.wne.edu/cgi/viewcontent.cgi?article=1726&amp;context=lawreview</w:t>
        </w:r>
      </w:hyperlink>
      <w:r w:rsidRPr="0092796D">
        <w:t xml:space="preserve"> //um-</w:t>
      </w:r>
      <w:proofErr w:type="spellStart"/>
      <w:r w:rsidRPr="0092796D">
        <w:t>ef</w:t>
      </w:r>
      <w:proofErr w:type="spellEnd"/>
      <w:r w:rsidRPr="0092796D">
        <w:t>)</w:t>
      </w:r>
    </w:p>
    <w:p w14:paraId="18BE1A8E" w14:textId="77777777" w:rsidR="008432D5" w:rsidRDefault="008432D5" w:rsidP="008432D5">
      <w:r>
        <w:t xml:space="preserve">A constitutional doctrine known as </w:t>
      </w:r>
      <w:r w:rsidRPr="00E4359F">
        <w:rPr>
          <w:rStyle w:val="StyleUnderline"/>
        </w:rPr>
        <w:t>the dormant Commerce Clause</w:t>
      </w:r>
      <w:r>
        <w:rPr>
          <w:rStyle w:val="StyleUnderline"/>
        </w:rPr>
        <w:t xml:space="preserve"> </w:t>
      </w:r>
      <w:r w:rsidRPr="00E4359F">
        <w:rPr>
          <w:rStyle w:val="StyleUnderline"/>
        </w:rPr>
        <w:t>stands in the way of states wishing to promote sustainable ag</w:t>
      </w:r>
      <w:r>
        <w:t xml:space="preserve">riculture.7 As an implied negative aspect of Congress’s power under the Commerce Clause of the Constitution,8 courts use the dormant Commerce Clause to strike down state actions that interfere with interstate commerce.9 To test10 whether a state act is invalid under this doctrine, courts first determine if the act is discriminatory on its face,11 in its purpose,12 or in its effect.13 If it is found to be discriminatory against out-of-state interests, it is considered “virtually per se invalid,”14 and then may be upheld only if the legislation substantially serves a legitimate state interest and there is no less discriminatory alternative to achieve the local goal.15 Economic protectionism is the presumed motivation behind discriminatory legislation, and it is always an impermissible intention.16 If an act is not discriminatory, but it nonetheless interferes with interstate commerce, a balancing test is used to establish constitutionality by determining whether the out-of-state burdens outweigh the in-state benefits.17 </w:t>
      </w:r>
      <w:r w:rsidRPr="00E4359F">
        <w:rPr>
          <w:rStyle w:val="StyleUnderline"/>
        </w:rPr>
        <w:t>Despite the chilling effect of this doctrine that limits the</w:t>
      </w:r>
      <w:r>
        <w:rPr>
          <w:rStyle w:val="StyleUnderline"/>
        </w:rPr>
        <w:t xml:space="preserve"> </w:t>
      </w:r>
      <w:r w:rsidRPr="00E4359F">
        <w:rPr>
          <w:rStyle w:val="StyleUnderline"/>
        </w:rPr>
        <w:t>ability of state governments to experiment with sustainability where</w:t>
      </w:r>
      <w:r>
        <w:rPr>
          <w:rStyle w:val="StyleUnderline"/>
        </w:rPr>
        <w:t xml:space="preserve"> </w:t>
      </w:r>
      <w:r w:rsidRPr="00E4359F">
        <w:rPr>
          <w:rStyle w:val="StyleUnderline"/>
        </w:rPr>
        <w:t xml:space="preserve">interstate commercial activity is involved, it is likely that legislation, </w:t>
      </w:r>
      <w:r w:rsidRPr="00E4359F">
        <w:rPr>
          <w:rStyle w:val="Emphasis"/>
        </w:rPr>
        <w:t>if carefully crafted</w:t>
      </w:r>
      <w:r w:rsidRPr="00E4359F">
        <w:rPr>
          <w:rStyle w:val="StyleUnderline"/>
        </w:rPr>
        <w:t xml:space="preserve"> to support sustainable agriculture, can survive</w:t>
      </w:r>
      <w:r>
        <w:rPr>
          <w:rStyle w:val="StyleUnderline"/>
        </w:rPr>
        <w:t xml:space="preserve"> </w:t>
      </w:r>
      <w:r w:rsidRPr="00E4359F">
        <w:rPr>
          <w:rStyle w:val="StyleUnderline"/>
        </w:rPr>
        <w:t>constitutional challenges</w:t>
      </w:r>
      <w:r>
        <w:t>.18</w:t>
      </w:r>
    </w:p>
    <w:p w14:paraId="500D7FB8" w14:textId="6E71F08C" w:rsidR="008432D5" w:rsidRDefault="00FA4DD1" w:rsidP="00FA4DD1">
      <w:pPr>
        <w:pStyle w:val="Heading2"/>
      </w:pPr>
      <w:r>
        <w:t>DA Links</w:t>
      </w:r>
    </w:p>
    <w:p w14:paraId="7F81DA89" w14:textId="5B3C166A" w:rsidR="002618D4" w:rsidRDefault="002618D4" w:rsidP="002618D4">
      <w:pPr>
        <w:pStyle w:val="Heading3"/>
      </w:pPr>
      <w:r>
        <w:t>Politics Links</w:t>
      </w:r>
    </w:p>
    <w:p w14:paraId="2B34D4B9" w14:textId="24D18C7C" w:rsidR="002618D4" w:rsidRDefault="002618D4" w:rsidP="002618D4"/>
    <w:p w14:paraId="16072B45" w14:textId="540E48A0" w:rsidR="002618D4" w:rsidRDefault="002618D4" w:rsidP="002618D4">
      <w:pPr>
        <w:pStyle w:val="Heading4"/>
      </w:pPr>
      <w:r>
        <w:t xml:space="preserve">Auction would be unpopular --- interest groups will oppose the funding </w:t>
      </w:r>
      <w:proofErr w:type="gramStart"/>
      <w:r>
        <w:t>shifts</w:t>
      </w:r>
      <w:proofErr w:type="gramEnd"/>
    </w:p>
    <w:p w14:paraId="4304F645" w14:textId="0D1AAC95" w:rsidR="002618D4" w:rsidRDefault="002618D4" w:rsidP="002618D4"/>
    <w:p w14:paraId="535B9151" w14:textId="7D14A5EA" w:rsidR="002618D4" w:rsidRDefault="002618D4" w:rsidP="002618D4">
      <w:pPr>
        <w:rPr>
          <w:rStyle w:val="Style13ptBold"/>
        </w:rPr>
      </w:pPr>
      <w:r>
        <w:rPr>
          <w:rStyle w:val="Style13ptBold"/>
        </w:rPr>
        <w:t>Adler ‘10</w:t>
      </w:r>
    </w:p>
    <w:p w14:paraId="1C2DFDCB" w14:textId="5CDDCBC4" w:rsidR="002618D4" w:rsidRPr="002618D4" w:rsidRDefault="002618D4" w:rsidP="002618D4">
      <w:r w:rsidRPr="002618D4">
        <w:t xml:space="preserve">(Robert, </w:t>
      </w:r>
      <w:r>
        <w:t xml:space="preserve">James I. Farr Chair and Professor of Law, University of Utah, S.J. Quinney College of Law. J.D. 1980, Georgetown University Law Center; , </w:t>
      </w:r>
      <w:r w:rsidRPr="002618D4">
        <w:t xml:space="preserve">“Priceline for Pollution: Auctions to Allocate Public Pollution Control Dollars,” </w:t>
      </w:r>
      <w:proofErr w:type="spellStart"/>
      <w:r w:rsidRPr="002618D4">
        <w:t>pg</w:t>
      </w:r>
      <w:proofErr w:type="spellEnd"/>
      <w:r w:rsidRPr="002618D4">
        <w:t xml:space="preserve"> online @ </w:t>
      </w:r>
      <w:hyperlink r:id="rId23" w:history="1">
        <w:r w:rsidRPr="002618D4">
          <w:rPr>
            <w:rStyle w:val="Hyperlink"/>
          </w:rPr>
          <w:t>https://scholarship.law.wm.edu/cgi/viewcontent.cgi?article=1018&amp;context=wmelpr</w:t>
        </w:r>
      </w:hyperlink>
      <w:r w:rsidRPr="002618D4">
        <w:t xml:space="preserve"> //um-</w:t>
      </w:r>
      <w:proofErr w:type="spellStart"/>
      <w:r w:rsidRPr="002618D4">
        <w:t>ef</w:t>
      </w:r>
      <w:proofErr w:type="spellEnd"/>
      <w:r w:rsidRPr="002618D4">
        <w:t>)</w:t>
      </w:r>
    </w:p>
    <w:p w14:paraId="47F61297" w14:textId="311BA877" w:rsidR="002618D4" w:rsidRPr="002618D4" w:rsidRDefault="002618D4" w:rsidP="002618D4">
      <w:r w:rsidRPr="002618D4">
        <w:rPr>
          <w:rStyle w:val="StyleUnderline"/>
        </w:rPr>
        <w:t>The source of funds devoted to an auction process will be the next</w:t>
      </w:r>
      <w:r>
        <w:rPr>
          <w:rStyle w:val="StyleUnderline"/>
        </w:rPr>
        <w:t xml:space="preserve"> </w:t>
      </w:r>
      <w:r w:rsidRPr="002618D4">
        <w:rPr>
          <w:rStyle w:val="StyleUnderline"/>
        </w:rPr>
        <w:t>challenge, but largely a political one given</w:t>
      </w:r>
      <w:r>
        <w:t xml:space="preserve"> that Congress and the individual Chesapeake Bay jurisdictions are obviously free to alter current allocations and rules for public spending.481 </w:t>
      </w:r>
      <w:r w:rsidRPr="002618D4">
        <w:rPr>
          <w:rStyle w:val="StyleUnderline"/>
        </w:rPr>
        <w:t>Because the goal of an auction process is to maximize the cost-effectiveness with which all public</w:t>
      </w:r>
      <w:r>
        <w:rPr>
          <w:rStyle w:val="StyleUnderline"/>
        </w:rPr>
        <w:t xml:space="preserve"> </w:t>
      </w:r>
      <w:r w:rsidRPr="002618D4">
        <w:rPr>
          <w:rStyle w:val="StyleUnderline"/>
        </w:rPr>
        <w:t>funds devoted to the effort are used,482 the optimal solution would be to</w:t>
      </w:r>
      <w:r>
        <w:rPr>
          <w:rStyle w:val="StyleUnderline"/>
        </w:rPr>
        <w:t xml:space="preserve"> </w:t>
      </w:r>
      <w:r w:rsidRPr="002618D4">
        <w:rPr>
          <w:rStyle w:val="StyleUnderline"/>
        </w:rPr>
        <w:t>pool all existing sources of public funding used to subsidize nutrient and</w:t>
      </w:r>
      <w:r>
        <w:rPr>
          <w:rStyle w:val="StyleUnderline"/>
        </w:rPr>
        <w:t xml:space="preserve"> </w:t>
      </w:r>
      <w:r w:rsidRPr="002618D4">
        <w:rPr>
          <w:rStyle w:val="StyleUnderline"/>
        </w:rPr>
        <w:t>sediment control within the basin into one source of funds, and to allocate</w:t>
      </w:r>
      <w:r>
        <w:rPr>
          <w:rStyle w:val="StyleUnderline"/>
        </w:rPr>
        <w:t xml:space="preserve"> </w:t>
      </w:r>
      <w:r w:rsidRPr="002618D4">
        <w:rPr>
          <w:rStyle w:val="StyleUnderline"/>
        </w:rPr>
        <w:t>those funds to a coordinated auction process</w:t>
      </w:r>
      <w:r>
        <w:t xml:space="preserve">.483 That would mean, for example, that Congress would agree to dedicate all (or at least part) of current Farm Bill water quality funding within the Chesapeake Bay watershed to this program instead of existing allocation methods, and that the individual states likewise would redirect current funding to support Chesapeake Bay pollution control efforts to this effort. </w:t>
      </w:r>
      <w:r w:rsidRPr="002618D4">
        <w:rPr>
          <w:rStyle w:val="StyleUnderline"/>
        </w:rPr>
        <w:t>This reallocation of funding</w:t>
      </w:r>
      <w:r>
        <w:rPr>
          <w:rStyle w:val="StyleUnderline"/>
        </w:rPr>
        <w:t xml:space="preserve"> </w:t>
      </w:r>
      <w:r w:rsidRPr="002618D4">
        <w:rPr>
          <w:rStyle w:val="StyleUnderline"/>
        </w:rPr>
        <w:t>will likely be opposed by interest groups that currently receive the funding,484 but that is precisely the point</w:t>
      </w:r>
      <w:r>
        <w:t xml:space="preserve">. Public dollars will be spent more cost-effectively if all proposed projects are required to compete for projects </w:t>
      </w:r>
      <w:proofErr w:type="gramStart"/>
      <w:r>
        <w:t>on the basis of</w:t>
      </w:r>
      <w:proofErr w:type="gramEnd"/>
      <w:r>
        <w:t xml:space="preserve"> cost-effectiveness, and on a level playing field rather than one tilted by political clout or existing program bias. Based on </w:t>
      </w:r>
      <w:proofErr w:type="gramStart"/>
      <w:r>
        <w:t>past history</w:t>
      </w:r>
      <w:proofErr w:type="gramEnd"/>
      <w:r>
        <w:t>, the total amount of funding available to support additional pollution control efforts in the watershed is huge.485</w:t>
      </w:r>
    </w:p>
    <w:p w14:paraId="5A1BC50D" w14:textId="24261C27" w:rsidR="008432D5" w:rsidRDefault="008432D5">
      <w:pPr>
        <w:rPr>
          <w:rFonts w:asciiTheme="minorHAnsi" w:hAnsiTheme="minorHAnsi" w:cstheme="minorBidi"/>
        </w:rPr>
      </w:pPr>
    </w:p>
    <w:p w14:paraId="6512D038" w14:textId="7E31F5AA" w:rsidR="00FA4DD1" w:rsidRDefault="00FA4DD1" w:rsidP="00FA4DD1">
      <w:pPr>
        <w:pStyle w:val="Heading3"/>
      </w:pPr>
      <w:r>
        <w:t>EPA DA Link</w:t>
      </w:r>
      <w:r w:rsidR="005E588D">
        <w:t>s</w:t>
      </w:r>
    </w:p>
    <w:p w14:paraId="58BBD5E6" w14:textId="3909C128" w:rsidR="00FA4DD1" w:rsidRDefault="00FA4DD1" w:rsidP="00FA4DD1"/>
    <w:p w14:paraId="1B13B067" w14:textId="5DAA70FE" w:rsidR="00FA4DD1" w:rsidRDefault="00FA4DD1" w:rsidP="005E588D">
      <w:pPr>
        <w:pStyle w:val="Heading4"/>
      </w:pPr>
      <w:r>
        <w:t xml:space="preserve">Plan requires ENORMOUS time and energy to execute the auction --- risks undermining the program and undercutting its economic </w:t>
      </w:r>
      <w:proofErr w:type="gramStart"/>
      <w:r>
        <w:t>benefits</w:t>
      </w:r>
      <w:proofErr w:type="gramEnd"/>
    </w:p>
    <w:p w14:paraId="400EC7E0" w14:textId="236F817D" w:rsidR="00FA4DD1" w:rsidRDefault="00FA4DD1" w:rsidP="00FA4DD1">
      <w:pPr>
        <w:rPr>
          <w:rStyle w:val="Style13ptBold"/>
        </w:rPr>
      </w:pPr>
      <w:r>
        <w:rPr>
          <w:rStyle w:val="Style13ptBold"/>
        </w:rPr>
        <w:t>Mariola ‘9</w:t>
      </w:r>
    </w:p>
    <w:p w14:paraId="07C76CC8" w14:textId="042BA98E" w:rsidR="00FA4DD1" w:rsidRPr="00FA4DD1" w:rsidRDefault="00FA4DD1" w:rsidP="00FA4DD1">
      <w:pPr>
        <w:rPr>
          <w:rStyle w:val="Style13ptBold"/>
          <w:b w:val="0"/>
          <w:bCs w:val="0"/>
          <w:sz w:val="22"/>
        </w:rPr>
      </w:pPr>
      <w:r w:rsidRPr="00D34A4F">
        <w:t>(</w:t>
      </w:r>
      <w:r w:rsidR="00E16DF8">
        <w:t xml:space="preserve">Matthew, </w:t>
      </w:r>
      <w:r w:rsidRPr="00D34A4F">
        <w:t xml:space="preserve">Dissertation Presented in Partial Fulfillment of the Requirements for the Degree of Doctor of Philosophy in the Graduate School of The Ohio State University, “Are Markets the Solution to Water Pollution? A Sociological Investigation of Water Quality Trading,” </w:t>
      </w:r>
      <w:proofErr w:type="spellStart"/>
      <w:r w:rsidRPr="00D34A4F">
        <w:t>pg</w:t>
      </w:r>
      <w:proofErr w:type="spellEnd"/>
      <w:r w:rsidRPr="00D34A4F">
        <w:t xml:space="preserve"> online @ </w:t>
      </w:r>
      <w:hyperlink r:id="rId24" w:history="1">
        <w:r w:rsidRPr="00D34A4F">
          <w:rPr>
            <w:rStyle w:val="Hyperlink"/>
          </w:rPr>
          <w:t>https://www.issuelab.org/resources/23372/23372.pdf</w:t>
        </w:r>
      </w:hyperlink>
      <w:r w:rsidRPr="00D34A4F">
        <w:t xml:space="preserve"> //um-</w:t>
      </w:r>
      <w:proofErr w:type="spellStart"/>
      <w:r w:rsidRPr="00D34A4F">
        <w:t>ef</w:t>
      </w:r>
      <w:proofErr w:type="spellEnd"/>
      <w:r w:rsidRPr="00D34A4F">
        <w:t>)</w:t>
      </w:r>
    </w:p>
    <w:p w14:paraId="55B55784" w14:textId="64E5399C" w:rsidR="00FA4DD1" w:rsidRPr="00FA4DD1" w:rsidRDefault="00FA4DD1" w:rsidP="00FA4DD1">
      <w:pPr>
        <w:rPr>
          <w:sz w:val="14"/>
        </w:rPr>
      </w:pPr>
      <w:r w:rsidRPr="00FA4DD1">
        <w:rPr>
          <w:sz w:val="14"/>
        </w:rPr>
        <w:t xml:space="preserve">There are two reasons why </w:t>
      </w:r>
      <w:r w:rsidRPr="00FA4DD1">
        <w:rPr>
          <w:rStyle w:val="StyleUnderline"/>
        </w:rPr>
        <w:t>the reverse auction</w:t>
      </w:r>
      <w:r w:rsidRPr="00FA4DD1">
        <w:rPr>
          <w:sz w:val="14"/>
        </w:rPr>
        <w:t xml:space="preserve"> appeals to trading technicians. First, it allows the credit buyer to apportion a limited pot of money in the most expedient manner possible. “The [buyer] would buy as many credits as it could, cheapest ones first, until the budget for that program was used up” (</w:t>
      </w:r>
      <w:proofErr w:type="spellStart"/>
      <w:r w:rsidRPr="00FA4DD1">
        <w:rPr>
          <w:sz w:val="14"/>
        </w:rPr>
        <w:t>Faeth</w:t>
      </w:r>
      <w:proofErr w:type="spellEnd"/>
      <w:r w:rsidRPr="00FA4DD1">
        <w:rPr>
          <w:sz w:val="14"/>
        </w:rPr>
        <w:t>, 2006: 3). In this way the buyer gets the most “bang for its buck.” The obvious danger, however, is that in choosing projects to fund based solely on a cost</w:t>
      </w:r>
      <w:r w:rsidRPr="00FA4DD1">
        <w:rPr>
          <w:rFonts w:ascii="Cambria Math" w:hAnsi="Cambria Math" w:cs="Cambria Math"/>
          <w:sz w:val="14"/>
        </w:rPr>
        <w:t>‐</w:t>
      </w:r>
      <w:r w:rsidRPr="00FA4DD1">
        <w:rPr>
          <w:sz w:val="14"/>
        </w:rPr>
        <w:t xml:space="preserve">benefit analysis the buyer risks passing over projects which may offer other positive externalities, such as creating a better fit with the farm family’s goals or achieving environmental benefits in addition to nutrient remediation. By choosing the projects which quantitatively return the most nutrient credits for the least cost, a program risks “mining for nutrients” rather than rewarding more substantial ecological stewardship. Second, the reverse auction ties buyers and sellers into a more anonymous marketplace rather than forcing 84 bilaterally negotiated contracts for every trade. In fact, several of the attempts at running a reverse auction have used an internet program called </w:t>
      </w:r>
      <w:proofErr w:type="spellStart"/>
      <w:r w:rsidRPr="00FA4DD1">
        <w:rPr>
          <w:sz w:val="14"/>
        </w:rPr>
        <w:t>NutrientNet</w:t>
      </w:r>
      <w:proofErr w:type="spellEnd"/>
      <w:r w:rsidRPr="00FA4DD1">
        <w:rPr>
          <w:sz w:val="14"/>
        </w:rPr>
        <w:t xml:space="preserve"> (see </w:t>
      </w:r>
      <w:proofErr w:type="spellStart"/>
      <w:r w:rsidRPr="00FA4DD1">
        <w:rPr>
          <w:sz w:val="14"/>
        </w:rPr>
        <w:t>Faeth</w:t>
      </w:r>
      <w:proofErr w:type="spellEnd"/>
      <w:r w:rsidRPr="00FA4DD1">
        <w:rPr>
          <w:sz w:val="14"/>
        </w:rPr>
        <w:t xml:space="preserve">, 2006; Greenhalgh et.al., 2007) to solicit bids from farmers and allow the analysis and awarding of bids by program administrators. The direct link between buyer and seller is severed by the virtual intermediary, thus more closely approximating market conditions. This, too, carries the potential for negative externalities or even fraud – a point I will return to in Chapter 5. A second specific suggestion from the literature on how to lower transaction costs concerns </w:t>
      </w:r>
      <w:r w:rsidRPr="00FA4DD1">
        <w:rPr>
          <w:rStyle w:val="StyleUnderline"/>
        </w:rPr>
        <w:t>who will handle the credits themselves</w:t>
      </w:r>
      <w:r w:rsidRPr="00FA4DD1">
        <w:rPr>
          <w:sz w:val="14"/>
        </w:rPr>
        <w:t xml:space="preserve">. </w:t>
      </w:r>
      <w:r w:rsidRPr="00FA4DD1">
        <w:rPr>
          <w:rStyle w:val="StyleUnderline"/>
        </w:rPr>
        <w:t xml:space="preserve">In </w:t>
      </w:r>
      <w:proofErr w:type="gramStart"/>
      <w:r w:rsidRPr="00FA4DD1">
        <w:rPr>
          <w:rStyle w:val="StyleUnderline"/>
        </w:rPr>
        <w:t>the majority of</w:t>
      </w:r>
      <w:proofErr w:type="gramEnd"/>
      <w:r w:rsidRPr="00FA4DD1">
        <w:rPr>
          <w:rStyle w:val="StyleUnderline"/>
        </w:rPr>
        <w:t xml:space="preserve"> programs to</w:t>
      </w:r>
      <w:r>
        <w:rPr>
          <w:rStyle w:val="StyleUnderline"/>
        </w:rPr>
        <w:t xml:space="preserve"> </w:t>
      </w:r>
      <w:r w:rsidRPr="00FA4DD1">
        <w:rPr>
          <w:rStyle w:val="StyleUnderline"/>
        </w:rPr>
        <w:t>date, the tasks of identifying NPS participants</w:t>
      </w:r>
      <w:r w:rsidRPr="00FA4DD1">
        <w:rPr>
          <w:sz w:val="14"/>
        </w:rPr>
        <w:t xml:space="preserve">, </w:t>
      </w:r>
      <w:r w:rsidRPr="00FA4DD1">
        <w:rPr>
          <w:rStyle w:val="StyleUnderline"/>
        </w:rPr>
        <w:t>evaluating BMP proposals, and</w:t>
      </w:r>
      <w:r>
        <w:rPr>
          <w:rStyle w:val="StyleUnderline"/>
        </w:rPr>
        <w:t xml:space="preserve"> </w:t>
      </w:r>
      <w:r w:rsidRPr="00FA4DD1">
        <w:rPr>
          <w:rStyle w:val="StyleUnderline"/>
        </w:rPr>
        <w:t xml:space="preserve">overseeing BMP implementation have fallen </w:t>
      </w:r>
      <w:r w:rsidRPr="00FA4DD1">
        <w:rPr>
          <w:rStyle w:val="Emphasis"/>
        </w:rPr>
        <w:t>to the regulatory agency</w:t>
      </w:r>
      <w:r w:rsidRPr="00FA4DD1">
        <w:rPr>
          <w:sz w:val="14"/>
        </w:rPr>
        <w:t xml:space="preserve">. </w:t>
      </w:r>
      <w:r w:rsidRPr="00FA4DD1">
        <w:rPr>
          <w:rStyle w:val="StyleUnderline"/>
        </w:rPr>
        <w:t>In some of the</w:t>
      </w:r>
      <w:r>
        <w:rPr>
          <w:rStyle w:val="StyleUnderline"/>
        </w:rPr>
        <w:t xml:space="preserve"> </w:t>
      </w:r>
      <w:r w:rsidRPr="00FA4DD1">
        <w:rPr>
          <w:rStyle w:val="StyleUnderline"/>
        </w:rPr>
        <w:t>early programs this extraordinary burden, to which regulatory agents were</w:t>
      </w:r>
      <w:r>
        <w:rPr>
          <w:rStyle w:val="StyleUnderline"/>
        </w:rPr>
        <w:t xml:space="preserve"> </w:t>
      </w:r>
      <w:r w:rsidRPr="00FA4DD1">
        <w:rPr>
          <w:rStyle w:val="StyleUnderline"/>
        </w:rPr>
        <w:t>unaccustomed, proved</w:t>
      </w:r>
      <w:r w:rsidRPr="00FA4DD1">
        <w:rPr>
          <w:sz w:val="14"/>
        </w:rPr>
        <w:t xml:space="preserve"> </w:t>
      </w:r>
      <w:r w:rsidRPr="00FA4DD1">
        <w:rPr>
          <w:rStyle w:val="Emphasis"/>
        </w:rPr>
        <w:t>so time</w:t>
      </w:r>
      <w:r w:rsidRPr="00FA4DD1">
        <w:rPr>
          <w:rStyle w:val="Emphasis"/>
          <w:rFonts w:ascii="Cambria Math" w:hAnsi="Cambria Math" w:cs="Cambria Math"/>
        </w:rPr>
        <w:t>‐</w:t>
      </w:r>
      <w:r w:rsidRPr="00FA4DD1">
        <w:rPr>
          <w:rStyle w:val="Emphasis"/>
        </w:rPr>
        <w:t>consuming that the resulting transaction costs effectively</w:t>
      </w:r>
      <w:r>
        <w:rPr>
          <w:rStyle w:val="Emphasis"/>
        </w:rPr>
        <w:t xml:space="preserve"> </w:t>
      </w:r>
      <w:r w:rsidRPr="00FA4DD1">
        <w:rPr>
          <w:rStyle w:val="Emphasis"/>
        </w:rPr>
        <w:t>stopped the program in its tracks before a single trade had occurred</w:t>
      </w:r>
      <w:r w:rsidRPr="00FA4DD1">
        <w:rPr>
          <w:sz w:val="14"/>
        </w:rPr>
        <w:t xml:space="preserve"> (see King and </w:t>
      </w:r>
      <w:proofErr w:type="spellStart"/>
      <w:r w:rsidRPr="00FA4DD1">
        <w:rPr>
          <w:sz w:val="14"/>
        </w:rPr>
        <w:t>Kuch</w:t>
      </w:r>
      <w:proofErr w:type="spellEnd"/>
      <w:r w:rsidRPr="00FA4DD1">
        <w:rPr>
          <w:sz w:val="14"/>
        </w:rPr>
        <w:t xml:space="preserve">, 2003 or Breetz et.al., 2004 for general comments; see Feng et.al., 2005 for a specific case). </w:t>
      </w:r>
      <w:proofErr w:type="gramStart"/>
      <w:r w:rsidRPr="00FA4DD1">
        <w:rPr>
          <w:rStyle w:val="StyleUnderline"/>
        </w:rPr>
        <w:t>A number of</w:t>
      </w:r>
      <w:proofErr w:type="gramEnd"/>
      <w:r w:rsidRPr="00FA4DD1">
        <w:rPr>
          <w:rStyle w:val="StyleUnderline"/>
        </w:rPr>
        <w:t xml:space="preserve"> voices now argue that this task would more profitably be left to a third</w:t>
      </w:r>
      <w:r w:rsidRPr="00FA4DD1">
        <w:rPr>
          <w:rStyle w:val="StyleUnderline"/>
          <w:rFonts w:ascii="Cambria Math" w:hAnsi="Cambria Math" w:cs="Cambria Math"/>
        </w:rPr>
        <w:t>‐</w:t>
      </w:r>
      <w:r>
        <w:rPr>
          <w:rStyle w:val="StyleUnderline"/>
        </w:rPr>
        <w:t xml:space="preserve"> </w:t>
      </w:r>
      <w:r w:rsidRPr="00FA4DD1">
        <w:rPr>
          <w:rStyle w:val="StyleUnderline"/>
        </w:rPr>
        <w:t>party intermediary</w:t>
      </w:r>
      <w:r w:rsidRPr="00FA4DD1">
        <w:rPr>
          <w:sz w:val="14"/>
        </w:rPr>
        <w:t xml:space="preserve">, usually called a credit broker. If at first there was concern </w:t>
      </w:r>
      <w:proofErr w:type="gramStart"/>
      <w:r w:rsidRPr="00FA4DD1">
        <w:rPr>
          <w:sz w:val="14"/>
        </w:rPr>
        <w:t>that brokers</w:t>
      </w:r>
      <w:proofErr w:type="gramEnd"/>
      <w:r w:rsidRPr="00FA4DD1">
        <w:rPr>
          <w:sz w:val="14"/>
        </w:rPr>
        <w:t xml:space="preserve"> would not be a good fit in ecosystem service trading markets, </w:t>
      </w:r>
      <w:proofErr w:type="spellStart"/>
      <w:r w:rsidRPr="00FA4DD1">
        <w:rPr>
          <w:sz w:val="14"/>
        </w:rPr>
        <w:t>Stavins</w:t>
      </w:r>
      <w:proofErr w:type="spellEnd"/>
      <w:r w:rsidRPr="00FA4DD1">
        <w:rPr>
          <w:sz w:val="14"/>
        </w:rPr>
        <w:t xml:space="preserve"> evaluated the SO2 trading program of the 1990s and concluded that “the private sector can fulfill brokerage needs, providing price information and matching trading partners, despite claims to the contrary when the program was enacted” (1998: 80). 85 Brokers could in theory be public sector or private – in </w:t>
      </w:r>
      <w:proofErr w:type="gramStart"/>
      <w:r w:rsidRPr="00FA4DD1">
        <w:rPr>
          <w:sz w:val="14"/>
        </w:rPr>
        <w:t>a number of</w:t>
      </w:r>
      <w:proofErr w:type="gramEnd"/>
      <w:r w:rsidRPr="00FA4DD1">
        <w:rPr>
          <w:sz w:val="14"/>
        </w:rPr>
        <w:t xml:space="preserve"> current trading programs, for example, a local Soil and Water Conservation District (SWCD) office (a county</w:t>
      </w:r>
      <w:r w:rsidRPr="00FA4DD1">
        <w:rPr>
          <w:rFonts w:ascii="Cambria Math" w:hAnsi="Cambria Math" w:cs="Cambria Math"/>
          <w:sz w:val="14"/>
        </w:rPr>
        <w:t>‐</w:t>
      </w:r>
      <w:r w:rsidRPr="00FA4DD1">
        <w:rPr>
          <w:sz w:val="14"/>
        </w:rPr>
        <w:t>based quasi</w:t>
      </w:r>
      <w:r w:rsidRPr="00FA4DD1">
        <w:rPr>
          <w:rFonts w:ascii="Cambria Math" w:hAnsi="Cambria Math" w:cs="Cambria Math"/>
          <w:sz w:val="14"/>
        </w:rPr>
        <w:t>‐</w:t>
      </w:r>
      <w:r w:rsidRPr="00FA4DD1">
        <w:rPr>
          <w:sz w:val="14"/>
        </w:rPr>
        <w:t>governmental agency dedicated to agricultural conservation) serves as the broker, although in most cases they do not technically buy and then re</w:t>
      </w:r>
      <w:r w:rsidRPr="00FA4DD1">
        <w:rPr>
          <w:rFonts w:ascii="Cambria Math" w:hAnsi="Cambria Math" w:cs="Cambria Math"/>
          <w:sz w:val="14"/>
        </w:rPr>
        <w:t>‐</w:t>
      </w:r>
      <w:r w:rsidRPr="00FA4DD1">
        <w:rPr>
          <w:sz w:val="14"/>
        </w:rPr>
        <w:t xml:space="preserve">sell credits but simply shepherd the whole process of BMP implementation from beginning to end. </w:t>
      </w:r>
      <w:proofErr w:type="spellStart"/>
      <w:r w:rsidRPr="00FA4DD1">
        <w:rPr>
          <w:sz w:val="14"/>
        </w:rPr>
        <w:t>Shabman</w:t>
      </w:r>
      <w:proofErr w:type="spellEnd"/>
      <w:r w:rsidRPr="00FA4DD1">
        <w:rPr>
          <w:sz w:val="14"/>
        </w:rPr>
        <w:t xml:space="preserve"> and Stephenson (2007) make the case for private</w:t>
      </w:r>
      <w:r w:rsidRPr="00FA4DD1">
        <w:rPr>
          <w:rFonts w:ascii="Cambria Math" w:hAnsi="Cambria Math" w:cs="Cambria Math"/>
          <w:sz w:val="14"/>
        </w:rPr>
        <w:t>‐</w:t>
      </w:r>
      <w:r w:rsidRPr="00FA4DD1">
        <w:rPr>
          <w:sz w:val="14"/>
        </w:rPr>
        <w:t xml:space="preserve"> sector brokers, with the government in place only to establish and enforce minimum criteria for credit validity. Hall and </w:t>
      </w:r>
      <w:proofErr w:type="spellStart"/>
      <w:r w:rsidRPr="00FA4DD1">
        <w:rPr>
          <w:sz w:val="14"/>
        </w:rPr>
        <w:t>Raffini</w:t>
      </w:r>
      <w:proofErr w:type="spellEnd"/>
      <w:r w:rsidRPr="00FA4DD1">
        <w:rPr>
          <w:sz w:val="14"/>
        </w:rPr>
        <w:t xml:space="preserve"> specifically argue that brokers “can lower overall transaction costs by helping overcome the inefficiencies associated with having to individually negotiate and secure credits from multiple nonpoint source credit suppliers” (2005: 41). Here again </w:t>
      </w:r>
      <w:r w:rsidRPr="00FA4DD1">
        <w:rPr>
          <w:rStyle w:val="StyleUnderline"/>
        </w:rPr>
        <w:t>we witness the tension between private</w:t>
      </w:r>
      <w:r w:rsidRPr="00FA4DD1">
        <w:rPr>
          <w:rStyle w:val="StyleUnderline"/>
          <w:rFonts w:ascii="Cambria Math" w:hAnsi="Cambria Math" w:cs="Cambria Math"/>
        </w:rPr>
        <w:t>‐</w:t>
      </w:r>
      <w:r w:rsidRPr="00FA4DD1">
        <w:rPr>
          <w:rStyle w:val="StyleUnderline"/>
        </w:rPr>
        <w:t>sector activity for the</w:t>
      </w:r>
      <w:r>
        <w:rPr>
          <w:rStyle w:val="StyleUnderline"/>
        </w:rPr>
        <w:t xml:space="preserve"> </w:t>
      </w:r>
      <w:r w:rsidRPr="00FA4DD1">
        <w:rPr>
          <w:rStyle w:val="StyleUnderline"/>
        </w:rPr>
        <w:t xml:space="preserve">purpose of market expansion and enhanced state oversight </w:t>
      </w:r>
      <w:r w:rsidRPr="00FA4DD1">
        <w:rPr>
          <w:rStyle w:val="Emphasis"/>
        </w:rPr>
        <w:t>for the purpose of</w:t>
      </w:r>
      <w:r>
        <w:rPr>
          <w:rStyle w:val="Emphasis"/>
        </w:rPr>
        <w:t xml:space="preserve"> </w:t>
      </w:r>
      <w:r w:rsidRPr="00FA4DD1">
        <w:rPr>
          <w:rStyle w:val="Emphasis"/>
        </w:rPr>
        <w:t>environmental protection</w:t>
      </w:r>
      <w:r w:rsidRPr="00FA4DD1">
        <w:rPr>
          <w:sz w:val="14"/>
        </w:rPr>
        <w:t xml:space="preserve">. </w:t>
      </w:r>
      <w:r w:rsidRPr="00FA4DD1">
        <w:rPr>
          <w:rStyle w:val="StyleUnderline"/>
        </w:rPr>
        <w:t>In serving as a broker or intermediary, the state may have to</w:t>
      </w:r>
      <w:r>
        <w:rPr>
          <w:rStyle w:val="StyleUnderline"/>
        </w:rPr>
        <w:t xml:space="preserve"> </w:t>
      </w:r>
      <w:r w:rsidRPr="00FA4DD1">
        <w:rPr>
          <w:rStyle w:val="StyleUnderline"/>
        </w:rPr>
        <w:t>sacrifice some amount of economic efficiency for the sake of environmental rigor</w:t>
      </w:r>
      <w:r w:rsidRPr="00FA4DD1">
        <w:rPr>
          <w:sz w:val="14"/>
        </w:rPr>
        <w:t xml:space="preserve">, whereas a private broker may do exactly the opposite. Despite </w:t>
      </w:r>
      <w:proofErr w:type="spellStart"/>
      <w:r w:rsidRPr="00FA4DD1">
        <w:rPr>
          <w:rStyle w:val="StyleUnderline"/>
        </w:rPr>
        <w:t>Stavins</w:t>
      </w:r>
      <w:proofErr w:type="spellEnd"/>
      <w:r w:rsidRPr="00FA4DD1">
        <w:rPr>
          <w:rStyle w:val="StyleUnderline"/>
        </w:rPr>
        <w:t>’ admonition to</w:t>
      </w:r>
      <w:r>
        <w:rPr>
          <w:rStyle w:val="StyleUnderline"/>
        </w:rPr>
        <w:t xml:space="preserve"> </w:t>
      </w:r>
      <w:r w:rsidRPr="00FA4DD1">
        <w:rPr>
          <w:rStyle w:val="StyleUnderline"/>
        </w:rPr>
        <w:t>government agencies to “avoid creating regulatory barriers (such as requirements for</w:t>
      </w:r>
      <w:r>
        <w:rPr>
          <w:rStyle w:val="StyleUnderline"/>
        </w:rPr>
        <w:t xml:space="preserve"> </w:t>
      </w:r>
      <w:r w:rsidRPr="00FA4DD1">
        <w:rPr>
          <w:rStyle w:val="StyleUnderline"/>
        </w:rPr>
        <w:t>government preapproval of trades) that drive up transaction costs and discourage</w:t>
      </w:r>
      <w:r>
        <w:rPr>
          <w:rStyle w:val="StyleUnderline"/>
        </w:rPr>
        <w:t xml:space="preserve"> </w:t>
      </w:r>
      <w:r w:rsidRPr="00FA4DD1">
        <w:rPr>
          <w:rStyle w:val="StyleUnderline"/>
        </w:rPr>
        <w:t>trading”</w:t>
      </w:r>
      <w:r w:rsidRPr="00FA4DD1">
        <w:rPr>
          <w:sz w:val="14"/>
        </w:rPr>
        <w:t xml:space="preserve"> (1995: 145), Feng et.al. (2005) found in their </w:t>
      </w:r>
      <w:r w:rsidRPr="00FA4DD1">
        <w:rPr>
          <w:rStyle w:val="StyleUnderline"/>
        </w:rPr>
        <w:t>analysis of two trading programs</w:t>
      </w:r>
      <w:r>
        <w:rPr>
          <w:rStyle w:val="StyleUnderline"/>
        </w:rPr>
        <w:t xml:space="preserve"> </w:t>
      </w:r>
      <w:r w:rsidRPr="00FA4DD1">
        <w:rPr>
          <w:rStyle w:val="StyleUnderline"/>
        </w:rPr>
        <w:t>that the state purposely kept transaction costs high as a means of maintaining control</w:t>
      </w:r>
      <w:r>
        <w:rPr>
          <w:rStyle w:val="StyleUnderline"/>
        </w:rPr>
        <w:t xml:space="preserve"> </w:t>
      </w:r>
      <w:r w:rsidRPr="00FA4DD1">
        <w:rPr>
          <w:rStyle w:val="StyleUnderline"/>
        </w:rPr>
        <w:t>over the process of credit verification</w:t>
      </w:r>
      <w:r w:rsidRPr="00FA4DD1">
        <w:rPr>
          <w:sz w:val="14"/>
        </w:rPr>
        <w:t xml:space="preserve">. In both cases, “preapproval of trades was </w:t>
      </w:r>
      <w:proofErr w:type="gramStart"/>
      <w:r w:rsidRPr="00FA4DD1">
        <w:rPr>
          <w:sz w:val="14"/>
        </w:rPr>
        <w:t>a</w:t>
      </w:r>
      <w:proofErr w:type="gramEnd"/>
      <w:r w:rsidRPr="00FA4DD1">
        <w:rPr>
          <w:sz w:val="14"/>
        </w:rPr>
        <w:t xml:space="preserve"> 86 central if not the most emphasized component” of the trading process because the state </w:t>
      </w:r>
      <w:r w:rsidRPr="00FA4DD1">
        <w:rPr>
          <w:rStyle w:val="Emphasis"/>
        </w:rPr>
        <w:t>pollution control agency “was more concerned with the environmental accountability of</w:t>
      </w:r>
      <w:r>
        <w:rPr>
          <w:rStyle w:val="Emphasis"/>
        </w:rPr>
        <w:t xml:space="preserve"> </w:t>
      </w:r>
      <w:r w:rsidRPr="00FA4DD1">
        <w:rPr>
          <w:rStyle w:val="Emphasis"/>
        </w:rPr>
        <w:t>the projects than with realizing efficiency gains”</w:t>
      </w:r>
      <w:r w:rsidRPr="00FA4DD1">
        <w:rPr>
          <w:sz w:val="14"/>
        </w:rPr>
        <w:t xml:space="preserve"> (Feng et.al., 2005: 656). Whether this order of priorities would be flipped with the mass entry of private</w:t>
      </w:r>
      <w:r w:rsidRPr="00FA4DD1">
        <w:rPr>
          <w:rFonts w:ascii="Cambria Math" w:hAnsi="Cambria Math" w:cs="Cambria Math"/>
          <w:sz w:val="14"/>
        </w:rPr>
        <w:t>‐</w:t>
      </w:r>
      <w:r w:rsidRPr="00FA4DD1">
        <w:rPr>
          <w:sz w:val="14"/>
        </w:rPr>
        <w:t>sector brokers into the market is a provocative question.</w:t>
      </w:r>
    </w:p>
    <w:p w14:paraId="0A6E3A91" w14:textId="386B5427" w:rsidR="00FA4DD1" w:rsidRDefault="00FA4DD1">
      <w:pPr>
        <w:rPr>
          <w:rFonts w:asciiTheme="minorHAnsi" w:hAnsiTheme="minorHAnsi" w:cstheme="minorBidi"/>
        </w:rPr>
      </w:pPr>
    </w:p>
    <w:p w14:paraId="08882261" w14:textId="3DBC65B3" w:rsidR="00E638B1" w:rsidRDefault="00E638B1" w:rsidP="00E638B1">
      <w:pPr>
        <w:pStyle w:val="Heading4"/>
      </w:pPr>
      <w:r>
        <w:t xml:space="preserve">Staging the competition drains agency </w:t>
      </w:r>
      <w:proofErr w:type="gramStart"/>
      <w:r>
        <w:t>resources</w:t>
      </w:r>
      <w:proofErr w:type="gramEnd"/>
    </w:p>
    <w:p w14:paraId="6E94B93C" w14:textId="0812D81B" w:rsidR="00E638B1" w:rsidRDefault="00E638B1">
      <w:pPr>
        <w:rPr>
          <w:rStyle w:val="Style13ptBold"/>
        </w:rPr>
      </w:pPr>
      <w:proofErr w:type="spellStart"/>
      <w:r>
        <w:rPr>
          <w:rStyle w:val="Style13ptBold"/>
        </w:rPr>
        <w:t>Wyld</w:t>
      </w:r>
      <w:proofErr w:type="spellEnd"/>
      <w:r>
        <w:rPr>
          <w:rStyle w:val="Style13ptBold"/>
        </w:rPr>
        <w:t xml:space="preserve"> ‘11</w:t>
      </w:r>
    </w:p>
    <w:p w14:paraId="55F93124" w14:textId="7F965D1D" w:rsidR="00E638B1" w:rsidRDefault="00E638B1" w:rsidP="00E638B1">
      <w:r w:rsidRPr="00E638B1">
        <w:t xml:space="preserve">(David C. </w:t>
      </w:r>
      <w:proofErr w:type="spellStart"/>
      <w:r w:rsidRPr="00E638B1">
        <w:t>Wyld</w:t>
      </w:r>
      <w:proofErr w:type="spellEnd"/>
      <w:r w:rsidRPr="00E638B1">
        <w:t xml:space="preserve"> Robert </w:t>
      </w:r>
      <w:proofErr w:type="spellStart"/>
      <w:r w:rsidRPr="00E638B1">
        <w:t>Maurin</w:t>
      </w:r>
      <w:proofErr w:type="spellEnd"/>
      <w:r w:rsidRPr="00E638B1">
        <w:t xml:space="preserve"> Professor of Management and Director of the Strategic e-Commerce/e-Government Initiative Southeastern Louisiana University, “Reverse Auctioning: Saving Money and Increasing Transparency,” </w:t>
      </w:r>
      <w:proofErr w:type="spellStart"/>
      <w:r w:rsidRPr="00E638B1">
        <w:t>pg</w:t>
      </w:r>
      <w:proofErr w:type="spellEnd"/>
      <w:r w:rsidRPr="00E638B1">
        <w:t xml:space="preserve"> online @ </w:t>
      </w:r>
      <w:hyperlink r:id="rId25" w:history="1">
        <w:r w:rsidRPr="00E638B1">
          <w:rPr>
            <w:rStyle w:val="Hyperlink"/>
          </w:rPr>
          <w:t>https://www.businessofgovernment.org/sites/default/files/Reverse%20Auctioning.pdf</w:t>
        </w:r>
      </w:hyperlink>
      <w:r w:rsidRPr="00E638B1">
        <w:t xml:space="preserve"> //um-</w:t>
      </w:r>
      <w:proofErr w:type="spellStart"/>
      <w:r w:rsidRPr="00E638B1">
        <w:t>ef</w:t>
      </w:r>
      <w:proofErr w:type="spellEnd"/>
      <w:r w:rsidRPr="00E638B1">
        <w:t>)</w:t>
      </w:r>
    </w:p>
    <w:p w14:paraId="3AE414C7" w14:textId="4A9001BA" w:rsidR="00E638B1" w:rsidRPr="00E638B1" w:rsidRDefault="00E638B1" w:rsidP="00E638B1">
      <w:pPr>
        <w:rPr>
          <w:sz w:val="14"/>
        </w:rPr>
      </w:pPr>
      <w:r w:rsidRPr="00E638B1">
        <w:rPr>
          <w:sz w:val="14"/>
        </w:rPr>
        <w:t xml:space="preserve">Benefits of </w:t>
      </w:r>
      <w:r w:rsidRPr="00E638B1">
        <w:rPr>
          <w:rStyle w:val="Emphasis"/>
        </w:rPr>
        <w:t>Reverse Auctions</w:t>
      </w:r>
      <w:r w:rsidRPr="00E638B1">
        <w:rPr>
          <w:sz w:val="14"/>
        </w:rPr>
        <w:t xml:space="preserve"> Benefit One: Driving Prices Down According to Richard W. Schrader and Julie Toner Schrader, both of Bellarmine University, and Eric P. Eller, Upper Iowa University, reverse auctions work in many respects by creating an “information disequilibrium,” as they “present a unique opportunity for the buyer to obtain lower prices from the suppliers than would otherwise be possible, and thus transfer profits from the supplier to the buyer” (Schrader, Schrader, and Eller 2004, p. 64). Therefore, the ability of reverse auctions to produce significant cost savings for buying organizations is considerable. This has been proven in several recent studies in which purchasing research has found competitive bidding to produce cost savings of between 5 and 30 percent (</w:t>
      </w:r>
      <w:proofErr w:type="spellStart"/>
      <w:r w:rsidRPr="00E638B1">
        <w:rPr>
          <w:sz w:val="14"/>
        </w:rPr>
        <w:t>Losch</w:t>
      </w:r>
      <w:proofErr w:type="spellEnd"/>
      <w:r w:rsidRPr="00E638B1">
        <w:rPr>
          <w:sz w:val="14"/>
        </w:rPr>
        <w:t xml:space="preserve"> and Lambert 2007) and 3 to 37 percent (Smart and Harrison 2002), respectively. However, the generally accepted figures are that reverse auctions can produce savings of between 10 and 40 percent (</w:t>
      </w:r>
      <w:proofErr w:type="spellStart"/>
      <w:r w:rsidRPr="00E638B1">
        <w:rPr>
          <w:sz w:val="14"/>
        </w:rPr>
        <w:t>Tassabehji</w:t>
      </w:r>
      <w:proofErr w:type="spellEnd"/>
      <w:r w:rsidRPr="00E638B1">
        <w:rPr>
          <w:sz w:val="14"/>
        </w:rPr>
        <w:t xml:space="preserve"> 2010), with first-time reverse auction savings consistently reported at 20 percent (Penfield 2007). Hawkins, Coyne, and Hudgens have categorized the business case for employing </w:t>
      </w:r>
      <w:proofErr w:type="spellStart"/>
      <w:r w:rsidRPr="00E638B1">
        <w:rPr>
          <w:sz w:val="14"/>
        </w:rPr>
        <w:t>eRAs</w:t>
      </w:r>
      <w:proofErr w:type="spellEnd"/>
      <w:r w:rsidRPr="00E638B1">
        <w:rPr>
          <w:sz w:val="14"/>
        </w:rPr>
        <w:t xml:space="preserve"> to be “compelling” for the public sector, citing the documented savings of between 5 and 40 percent (Hawkins, Coyne, and Hudgens 2009). Yet, some have questioned the accuracy of these savings rates when it comes to public-sector competitive bidding, believing that for government acquisition, an average savings of four percent is a “more realistic” figure (Singer et al. 2009). However, a recent study from researchers affiliated with the United Nations, which was, in effect, a “meta-analysis” of reverse auctions across four different government entities in the United States and Europe, reported an average savings rate of 12.1 percent (Shalev and </w:t>
      </w:r>
      <w:proofErr w:type="spellStart"/>
      <w:r w:rsidRPr="00E638B1">
        <w:rPr>
          <w:sz w:val="14"/>
        </w:rPr>
        <w:t>Asbjornsen</w:t>
      </w:r>
      <w:proofErr w:type="spellEnd"/>
      <w:r w:rsidRPr="00E638B1">
        <w:rPr>
          <w:sz w:val="14"/>
        </w:rPr>
        <w:t xml:space="preserve"> 2010). According to Loudin, a considerable portion of the contracting community has scoffed at the concept of “efficient competition” as a hallmark of acquisition reform efforts, believing “that </w:t>
      </w:r>
      <w:r w:rsidRPr="00E638B1">
        <w:rPr>
          <w:rStyle w:val="StyleUnderline"/>
        </w:rPr>
        <w:t>staging a competition is inherently inefficient</w:t>
      </w:r>
      <w:r w:rsidRPr="00E638B1">
        <w:rPr>
          <w:sz w:val="14"/>
        </w:rPr>
        <w:t xml:space="preserve">—after all, </w:t>
      </w:r>
      <w:r w:rsidRPr="00E638B1">
        <w:rPr>
          <w:rStyle w:val="Emphasis"/>
        </w:rPr>
        <w:t>competitions consume valuable</w:t>
      </w:r>
      <w:r>
        <w:rPr>
          <w:rStyle w:val="Emphasis"/>
        </w:rPr>
        <w:t xml:space="preserve"> </w:t>
      </w:r>
      <w:r w:rsidRPr="00E638B1">
        <w:rPr>
          <w:rStyle w:val="Emphasis"/>
        </w:rPr>
        <w:t>agency resources</w:t>
      </w:r>
      <w:r w:rsidRPr="00E638B1">
        <w:rPr>
          <w:sz w:val="14"/>
        </w:rPr>
        <w:t xml:space="preserve"> (i.e., </w:t>
      </w:r>
      <w:r w:rsidRPr="00E638B1">
        <w:rPr>
          <w:rStyle w:val="StyleUnderline"/>
        </w:rPr>
        <w:t>contracting, legal, and technical support) and take a great deal of time</w:t>
      </w:r>
      <w:r w:rsidRPr="00E638B1">
        <w:rPr>
          <w:sz w:val="14"/>
        </w:rPr>
        <w:t xml:space="preserve">” (Loudin 2005). And yet competition is undoubtedly at the heart of what makes reverse auctions work to drive prices lower and produce tangible, hard-dollar savings. According to Dr. Sandy Jap, Dean’s Term Chair and Professor of Marketing, Emory University’s </w:t>
      </w:r>
      <w:proofErr w:type="spellStart"/>
      <w:r w:rsidRPr="00E638B1">
        <w:rPr>
          <w:sz w:val="14"/>
        </w:rPr>
        <w:t>Goizueta</w:t>
      </w:r>
      <w:proofErr w:type="spellEnd"/>
      <w:r w:rsidRPr="00E638B1">
        <w:rPr>
          <w:sz w:val="14"/>
        </w:rPr>
        <w:t xml:space="preserve"> Business School, it is the competition between suppliers that “forms the bedrock of successful reverse auctions” (Jap 2003, p. 515). Wagner and Schwab state: “One can summarize the findings of our study as ‘all that counts is competition.’ The importance that a competitive situation exists can never be over-emphasized” (Wagner and Schwab (2004). Recent research findings have highlighted the pivotal role that competition plays in producing reverse auction success. When dealing with either standardized or well-specified products, suppliers are more willing to compete, due to their relative certainty as to precisely what they are bidding on. This allows them to compete with confidence (Hawkins, Randall, and Whitman 2009; Schoenherr and </w:t>
      </w:r>
      <w:proofErr w:type="spellStart"/>
      <w:r w:rsidRPr="00E638B1">
        <w:rPr>
          <w:sz w:val="14"/>
        </w:rPr>
        <w:t>Mabert</w:t>
      </w:r>
      <w:proofErr w:type="spellEnd"/>
      <w:r w:rsidRPr="00E638B1">
        <w:rPr>
          <w:sz w:val="14"/>
        </w:rPr>
        <w:t xml:space="preserve"> 2007).</w:t>
      </w:r>
    </w:p>
    <w:p w14:paraId="20746C47" w14:textId="77777777" w:rsidR="00E638B1" w:rsidRDefault="00E638B1">
      <w:pPr>
        <w:rPr>
          <w:rFonts w:asciiTheme="minorHAnsi" w:hAnsiTheme="minorHAnsi" w:cstheme="minorBidi"/>
        </w:rPr>
      </w:pPr>
    </w:p>
    <w:p w14:paraId="5B6AD497" w14:textId="16B43F3B" w:rsidR="00E638B1" w:rsidRDefault="0076634D" w:rsidP="0076634D">
      <w:pPr>
        <w:pStyle w:val="Heading2"/>
      </w:pPr>
      <w:r>
        <w:t>Case Answers</w:t>
      </w:r>
    </w:p>
    <w:p w14:paraId="3E31F413" w14:textId="04973220" w:rsidR="00E16DF8" w:rsidRDefault="00E16DF8" w:rsidP="00E16DF8">
      <w:pPr>
        <w:pStyle w:val="Heading3"/>
      </w:pPr>
      <w:r>
        <w:t xml:space="preserve">Solvency </w:t>
      </w:r>
    </w:p>
    <w:p w14:paraId="376AAE32" w14:textId="12A99353" w:rsidR="00E16DF8" w:rsidRDefault="00E16DF8" w:rsidP="00E16DF8"/>
    <w:p w14:paraId="0E85A4DB" w14:textId="381226E6" w:rsidR="00E16DF8" w:rsidRDefault="00E16DF8" w:rsidP="00E16DF8"/>
    <w:p w14:paraId="0C48E80B" w14:textId="1C611295" w:rsidR="00E16DF8" w:rsidRDefault="00E16DF8" w:rsidP="003A2EC9">
      <w:pPr>
        <w:pStyle w:val="Heading4"/>
      </w:pPr>
      <w:r>
        <w:t xml:space="preserve">Reverse auctions jack small farmers --- rural access means </w:t>
      </w:r>
      <w:proofErr w:type="gramStart"/>
      <w:r>
        <w:t>lack of</w:t>
      </w:r>
      <w:proofErr w:type="gramEnd"/>
      <w:r>
        <w:t xml:space="preserve"> internet undermines the auction process</w:t>
      </w:r>
    </w:p>
    <w:p w14:paraId="27224F1F" w14:textId="77777777" w:rsidR="00E16DF8" w:rsidRDefault="00E16DF8" w:rsidP="00E16DF8">
      <w:pPr>
        <w:rPr>
          <w:rStyle w:val="Style13ptBold"/>
        </w:rPr>
      </w:pPr>
      <w:r>
        <w:rPr>
          <w:rStyle w:val="Style13ptBold"/>
        </w:rPr>
        <w:t>Mariola ‘9</w:t>
      </w:r>
    </w:p>
    <w:p w14:paraId="201D1BA0" w14:textId="5A107EA8" w:rsidR="00E16DF8" w:rsidRPr="00E16DF8" w:rsidRDefault="00E16DF8" w:rsidP="00E16DF8">
      <w:r w:rsidRPr="00D34A4F">
        <w:t>(</w:t>
      </w:r>
      <w:r>
        <w:t xml:space="preserve">Matthew, </w:t>
      </w:r>
      <w:r w:rsidRPr="00D34A4F">
        <w:t xml:space="preserve">Dissertation Presented in Partial Fulfillment of the Requirements for the Degree of Doctor of Philosophy in the Graduate School of The Ohio State University, “Are Markets the Solution to Water Pollution? A Sociological Investigation of Water Quality Trading,” </w:t>
      </w:r>
      <w:proofErr w:type="spellStart"/>
      <w:r w:rsidRPr="00D34A4F">
        <w:t>pg</w:t>
      </w:r>
      <w:proofErr w:type="spellEnd"/>
      <w:r w:rsidRPr="00D34A4F">
        <w:t xml:space="preserve"> online @ </w:t>
      </w:r>
      <w:hyperlink r:id="rId26" w:history="1">
        <w:r w:rsidRPr="00D34A4F">
          <w:rPr>
            <w:rStyle w:val="Hyperlink"/>
          </w:rPr>
          <w:t>https://www.issuelab.org/resources/23372/23372.pdf</w:t>
        </w:r>
      </w:hyperlink>
      <w:r w:rsidRPr="00D34A4F">
        <w:t xml:space="preserve"> //um-</w:t>
      </w:r>
      <w:proofErr w:type="spellStart"/>
      <w:r w:rsidRPr="00D34A4F">
        <w:t>ef</w:t>
      </w:r>
      <w:proofErr w:type="spellEnd"/>
      <w:r w:rsidRPr="00D34A4F">
        <w:t>)</w:t>
      </w:r>
    </w:p>
    <w:p w14:paraId="02A7B64B" w14:textId="5F0625A1" w:rsidR="00E16DF8" w:rsidRDefault="00E16DF8" w:rsidP="00E16DF8">
      <w:r w:rsidRPr="00E16DF8">
        <w:rPr>
          <w:rStyle w:val="StyleUnderline"/>
        </w:rPr>
        <w:t>A related issue concerns how a program’s structure affects who is likely to</w:t>
      </w:r>
      <w:r>
        <w:rPr>
          <w:rStyle w:val="StyleUnderline"/>
        </w:rPr>
        <w:t xml:space="preserve"> </w:t>
      </w:r>
      <w:r w:rsidRPr="00E16DF8">
        <w:rPr>
          <w:rStyle w:val="StyleUnderline"/>
        </w:rPr>
        <w:t>participate in the first place</w:t>
      </w:r>
      <w:r>
        <w:t xml:space="preserve">. </w:t>
      </w:r>
      <w:r w:rsidRPr="00E16DF8">
        <w:rPr>
          <w:rStyle w:val="StyleUnderline"/>
        </w:rPr>
        <w:t>In the Conestoga program, the reverse auction was</w:t>
      </w:r>
      <w:r>
        <w:rPr>
          <w:rStyle w:val="StyleUnderline"/>
        </w:rPr>
        <w:t xml:space="preserve"> </w:t>
      </w:r>
      <w:r w:rsidRPr="00E16DF8">
        <w:rPr>
          <w:rStyle w:val="StyleUnderline"/>
        </w:rPr>
        <w:t>structured in such a way that farmers could go online and see how their bids stacked up</w:t>
      </w:r>
      <w:r>
        <w:rPr>
          <w:rStyle w:val="StyleUnderline"/>
        </w:rPr>
        <w:t xml:space="preserve"> </w:t>
      </w:r>
      <w:r w:rsidRPr="00E16DF8">
        <w:rPr>
          <w:rStyle w:val="StyleUnderline"/>
        </w:rPr>
        <w:t>against competing bids and change theirs accordingly.</w:t>
      </w:r>
      <w:r>
        <w:rPr>
          <w:rStyle w:val="StyleUnderline"/>
        </w:rPr>
        <w:t xml:space="preserve"> </w:t>
      </w:r>
      <w:r w:rsidRPr="00E16DF8">
        <w:rPr>
          <w:rStyle w:val="StyleUnderline"/>
        </w:rPr>
        <w:t>There is a certain irony to the</w:t>
      </w:r>
      <w:r>
        <w:rPr>
          <w:rStyle w:val="StyleUnderline"/>
        </w:rPr>
        <w:t xml:space="preserve"> </w:t>
      </w:r>
      <w:r w:rsidRPr="00E16DF8">
        <w:rPr>
          <w:rStyle w:val="StyleUnderline"/>
        </w:rPr>
        <w:t xml:space="preserve">fact that a pricing system which required internet access </w:t>
      </w:r>
      <w:proofErr w:type="gramStart"/>
      <w:r w:rsidRPr="00E16DF8">
        <w:rPr>
          <w:rStyle w:val="StyleUnderline"/>
        </w:rPr>
        <w:t>in order to</w:t>
      </w:r>
      <w:proofErr w:type="gramEnd"/>
      <w:r w:rsidRPr="00E16DF8">
        <w:rPr>
          <w:rStyle w:val="StyleUnderline"/>
        </w:rPr>
        <w:t xml:space="preserve"> participate was used</w:t>
      </w:r>
      <w:r>
        <w:rPr>
          <w:rStyle w:val="StyleUnderline"/>
        </w:rPr>
        <w:t xml:space="preserve"> </w:t>
      </w:r>
      <w:r w:rsidRPr="00E16DF8">
        <w:rPr>
          <w:rStyle w:val="StyleUnderline"/>
        </w:rPr>
        <w:t>in Lancaster County, home to the second</w:t>
      </w:r>
      <w:r w:rsidRPr="00E16DF8">
        <w:rPr>
          <w:rStyle w:val="StyleUnderline"/>
          <w:rFonts w:ascii="Cambria Math" w:hAnsi="Cambria Math" w:cs="Cambria Math"/>
        </w:rPr>
        <w:t>‐</w:t>
      </w:r>
      <w:r w:rsidRPr="00E16DF8">
        <w:rPr>
          <w:rStyle w:val="StyleUnderline"/>
        </w:rPr>
        <w:t>highest concentration of Amish farmers in the</w:t>
      </w:r>
      <w:r>
        <w:rPr>
          <w:rStyle w:val="StyleUnderline"/>
        </w:rPr>
        <w:t xml:space="preserve"> </w:t>
      </w:r>
      <w:r w:rsidRPr="00E16DF8">
        <w:rPr>
          <w:rStyle w:val="StyleUnderline"/>
        </w:rPr>
        <w:t>country.</w:t>
      </w:r>
      <w:r>
        <w:rPr>
          <w:rStyle w:val="StyleUnderline"/>
        </w:rPr>
        <w:t xml:space="preserve"> </w:t>
      </w:r>
      <w:r>
        <w:t xml:space="preserve">Except in rare cases, </w:t>
      </w:r>
      <w:r w:rsidRPr="00E16DF8">
        <w:rPr>
          <w:rStyle w:val="StyleUnderline"/>
        </w:rPr>
        <w:t>Amish farmers do not have access to the internet, meaning</w:t>
      </w:r>
      <w:r>
        <w:rPr>
          <w:rStyle w:val="StyleUnderline"/>
        </w:rPr>
        <w:t xml:space="preserve"> </w:t>
      </w:r>
      <w:r w:rsidRPr="00E16DF8">
        <w:rPr>
          <w:rStyle w:val="StyleUnderline"/>
        </w:rPr>
        <w:t xml:space="preserve">the program’s structure automatically favored more </w:t>
      </w:r>
      <w:proofErr w:type="gramStart"/>
      <w:r w:rsidRPr="00E16DF8">
        <w:rPr>
          <w:rStyle w:val="StyleUnderline"/>
        </w:rPr>
        <w:t>digitally</w:t>
      </w:r>
      <w:r w:rsidRPr="00E16DF8">
        <w:rPr>
          <w:rStyle w:val="StyleUnderline"/>
          <w:rFonts w:ascii="Cambria Math" w:hAnsi="Cambria Math" w:cs="Cambria Math"/>
        </w:rPr>
        <w:t>‐</w:t>
      </w:r>
      <w:r w:rsidRPr="00E16DF8">
        <w:rPr>
          <w:rStyle w:val="StyleUnderline"/>
        </w:rPr>
        <w:t>sophisticated</w:t>
      </w:r>
      <w:proofErr w:type="gramEnd"/>
      <w:r w:rsidRPr="00E16DF8">
        <w:rPr>
          <w:rStyle w:val="StyleUnderline"/>
        </w:rPr>
        <w:t xml:space="preserve"> farmers,</w:t>
      </w:r>
      <w:r>
        <w:rPr>
          <w:rStyle w:val="StyleUnderline"/>
        </w:rPr>
        <w:t xml:space="preserve"> </w:t>
      </w:r>
      <w:r w:rsidRPr="00E16DF8">
        <w:rPr>
          <w:rStyle w:val="StyleUnderline"/>
        </w:rPr>
        <w:t>which are likely to be the county’s larger, more capitalized farms</w:t>
      </w:r>
      <w:r>
        <w:t xml:space="preserve">. Several affiliates of the program raised this point and conceded that </w:t>
      </w:r>
      <w:r w:rsidRPr="00E16DF8">
        <w:rPr>
          <w:rStyle w:val="StyleUnderline"/>
        </w:rPr>
        <w:t>the farmers who ultimately participated</w:t>
      </w:r>
      <w:r>
        <w:rPr>
          <w:rStyle w:val="StyleUnderline"/>
        </w:rPr>
        <w:t xml:space="preserve"> </w:t>
      </w:r>
      <w:r w:rsidRPr="00E16DF8">
        <w:rPr>
          <w:rStyle w:val="StyleUnderline"/>
        </w:rPr>
        <w:t>were large farms able to bid on large</w:t>
      </w:r>
      <w:r w:rsidRPr="00E16DF8">
        <w:rPr>
          <w:rStyle w:val="StyleUnderline"/>
          <w:rFonts w:ascii="Cambria Math" w:hAnsi="Cambria Math" w:cs="Cambria Math"/>
        </w:rPr>
        <w:t>‐</w:t>
      </w:r>
      <w:r w:rsidRPr="00E16DF8">
        <w:rPr>
          <w:rStyle w:val="StyleUnderline"/>
        </w:rPr>
        <w:t>scale BMPs</w:t>
      </w:r>
      <w:r>
        <w:t xml:space="preserve"> that would return a high credits</w:t>
      </w:r>
      <w:r>
        <w:rPr>
          <w:rFonts w:ascii="Cambria Math" w:hAnsi="Cambria Math" w:cs="Cambria Math"/>
        </w:rPr>
        <w:t>‐</w:t>
      </w:r>
      <w:r>
        <w:t>to</w:t>
      </w:r>
      <w:r>
        <w:rPr>
          <w:rFonts w:ascii="Cambria Math" w:hAnsi="Cambria Math" w:cs="Cambria Math"/>
        </w:rPr>
        <w:t>‐</w:t>
      </w:r>
      <w:r>
        <w:t xml:space="preserve">cost ratio.  </w:t>
      </w:r>
    </w:p>
    <w:p w14:paraId="09DE8B8D" w14:textId="399C4F94" w:rsidR="00E350D9" w:rsidRDefault="00E350D9" w:rsidP="00E16DF8"/>
    <w:p w14:paraId="3CA5B2D0" w14:textId="0ED48F55" w:rsidR="00E350D9" w:rsidRDefault="00E350D9" w:rsidP="00E350D9">
      <w:pPr>
        <w:pStyle w:val="Heading3"/>
      </w:pPr>
      <w:r>
        <w:t>Bioterror D</w:t>
      </w:r>
    </w:p>
    <w:p w14:paraId="0B8B6828" w14:textId="7E277A74" w:rsidR="00E350D9" w:rsidRDefault="00E350D9" w:rsidP="00E350D9"/>
    <w:p w14:paraId="2F0B4DCA" w14:textId="77777777" w:rsidR="00E350D9" w:rsidRPr="00E5562C" w:rsidRDefault="00E350D9" w:rsidP="00E350D9">
      <w:pPr>
        <w:pStyle w:val="Heading4"/>
        <w:rPr>
          <w:rFonts w:cstheme="minorHAnsi"/>
        </w:rPr>
      </w:pPr>
      <w:r w:rsidRPr="00E5562C">
        <w:rPr>
          <w:rFonts w:cstheme="minorHAnsi"/>
        </w:rPr>
        <w:t xml:space="preserve">Biological weapon attacks are too complex --- terrorists will choose not to pursue or will </w:t>
      </w:r>
      <w:proofErr w:type="gramStart"/>
      <w:r w:rsidRPr="00E5562C">
        <w:rPr>
          <w:rFonts w:cstheme="minorHAnsi"/>
        </w:rPr>
        <w:t>fail</w:t>
      </w:r>
      <w:proofErr w:type="gramEnd"/>
    </w:p>
    <w:p w14:paraId="5FB40EDB" w14:textId="77777777" w:rsidR="00E350D9" w:rsidRPr="00E5562C" w:rsidRDefault="00E350D9" w:rsidP="00E350D9">
      <w:r w:rsidRPr="00E5562C">
        <w:t>---at: anthrax</w:t>
      </w:r>
    </w:p>
    <w:p w14:paraId="19AAC48C" w14:textId="77777777" w:rsidR="00E350D9" w:rsidRPr="00E5562C" w:rsidRDefault="00E350D9" w:rsidP="00E350D9">
      <w:r w:rsidRPr="00E5562C">
        <w:t xml:space="preserve">---at: </w:t>
      </w:r>
      <w:proofErr w:type="spellStart"/>
      <w:r w:rsidRPr="00E5562C">
        <w:t>crispr</w:t>
      </w:r>
      <w:proofErr w:type="spellEnd"/>
    </w:p>
    <w:p w14:paraId="4742F24B" w14:textId="77777777" w:rsidR="00E350D9" w:rsidRPr="00E5562C" w:rsidRDefault="00E350D9" w:rsidP="00E350D9">
      <w:proofErr w:type="spellStart"/>
      <w:r w:rsidRPr="00E5562C">
        <w:rPr>
          <w:rStyle w:val="Style13ptBold"/>
        </w:rPr>
        <w:t>Revill</w:t>
      </w:r>
      <w:proofErr w:type="spellEnd"/>
      <w:r w:rsidRPr="00E5562C">
        <w:rPr>
          <w:rStyle w:val="Style13ptBold"/>
        </w:rPr>
        <w:t xml:space="preserve"> ‘17</w:t>
      </w:r>
      <w:r w:rsidRPr="00E5562C">
        <w:t xml:space="preserve"> [Dr. James </w:t>
      </w:r>
      <w:proofErr w:type="spellStart"/>
      <w:r w:rsidRPr="00E5562C">
        <w:t>Revill</w:t>
      </w:r>
      <w:proofErr w:type="spellEnd"/>
      <w:r w:rsidRPr="00E5562C">
        <w:t>, Research Fellow with the Harvard Sussex Program at SPRU, Past as Prologue? The Risk of Adoption of Chemical and Biological Weapons by Non-State Actors in the EU, European Journal of Risk Regulation, 8 (2017), pp. 626–642, https://www.cambridge.org/core/services/aop-cambridge-core/content/view/6B824CDE0E25FD86AC3D0BD07822A743/S1867299X17000356a.pdf/div-class-title-past-as-prologue-the-risk-of-adoption-of-chemical-and-biological-weapons-by-non-state-actors-in-the-eu-div.pdf]</w:t>
      </w:r>
    </w:p>
    <w:p w14:paraId="6E56135D" w14:textId="77777777" w:rsidR="00E350D9" w:rsidRDefault="00E350D9" w:rsidP="00E350D9">
      <w:pPr>
        <w:rPr>
          <w:rFonts w:cstheme="minorHAnsi"/>
          <w:sz w:val="14"/>
        </w:rPr>
      </w:pPr>
      <w:r w:rsidRPr="00E5562C">
        <w:rPr>
          <w:rFonts w:cstheme="minorHAnsi"/>
          <w:sz w:val="14"/>
        </w:rPr>
        <w:t>The second factor is “the perceived complexity of the innovation in terms of adoption and use”.40 This is important in the innovation literature, as Rogers remarked, “</w:t>
      </w:r>
      <w:r w:rsidRPr="00E5562C">
        <w:rPr>
          <w:rStyle w:val="StyleUnderline"/>
          <w:rFonts w:cstheme="minorHAnsi"/>
        </w:rPr>
        <w:t xml:space="preserve">[t]he </w:t>
      </w:r>
      <w:r w:rsidRPr="00125879">
        <w:rPr>
          <w:rStyle w:val="StyleUnderline"/>
          <w:rFonts w:cstheme="minorHAnsi"/>
          <w:highlight w:val="cyan"/>
        </w:rPr>
        <w:t>complexity of</w:t>
      </w:r>
      <w:r w:rsidRPr="00E5562C">
        <w:rPr>
          <w:rStyle w:val="StyleUnderline"/>
          <w:rFonts w:cstheme="minorHAnsi"/>
        </w:rPr>
        <w:t xml:space="preserve"> an </w:t>
      </w:r>
      <w:r w:rsidRPr="00125879">
        <w:rPr>
          <w:rStyle w:val="StyleUnderline"/>
          <w:rFonts w:cstheme="minorHAnsi"/>
          <w:highlight w:val="cyan"/>
        </w:rPr>
        <w:t>innovation</w:t>
      </w:r>
      <w:r w:rsidRPr="00E5562C">
        <w:rPr>
          <w:rStyle w:val="StyleUnderline"/>
          <w:rFonts w:cstheme="minorHAnsi"/>
        </w:rPr>
        <w:t xml:space="preserve">, </w:t>
      </w:r>
      <w:r w:rsidRPr="00E5562C">
        <w:rPr>
          <w:rFonts w:cstheme="minorHAnsi"/>
          <w:sz w:val="14"/>
        </w:rPr>
        <w:t xml:space="preserve">as perceived by members of a social system, </w:t>
      </w:r>
      <w:r w:rsidRPr="00E5562C">
        <w:rPr>
          <w:rStyle w:val="StyleUnderline"/>
          <w:rFonts w:cstheme="minorHAnsi"/>
        </w:rPr>
        <w:t xml:space="preserve">is </w:t>
      </w:r>
      <w:r w:rsidRPr="00125879">
        <w:rPr>
          <w:rStyle w:val="StyleUnderline"/>
          <w:rFonts w:cstheme="minorHAnsi"/>
          <w:highlight w:val="cyan"/>
        </w:rPr>
        <w:t>negatively related to</w:t>
      </w:r>
      <w:r w:rsidRPr="00E5562C">
        <w:rPr>
          <w:rStyle w:val="StyleUnderline"/>
          <w:rFonts w:cstheme="minorHAnsi"/>
        </w:rPr>
        <w:t xml:space="preserve"> its </w:t>
      </w:r>
      <w:r w:rsidRPr="00125879">
        <w:rPr>
          <w:rStyle w:val="StyleUnderline"/>
          <w:rFonts w:cstheme="minorHAnsi"/>
          <w:highlight w:val="cyan"/>
        </w:rPr>
        <w:t>rate of adoption</w:t>
      </w:r>
      <w:r w:rsidRPr="00E5562C">
        <w:rPr>
          <w:rFonts w:cstheme="minorHAnsi"/>
          <w:sz w:val="14"/>
        </w:rPr>
        <w:t xml:space="preserve">”.41 Several </w:t>
      </w:r>
      <w:r w:rsidRPr="00E5562C">
        <w:rPr>
          <w:rStyle w:val="StyleUnderline"/>
          <w:rFonts w:cstheme="minorHAnsi"/>
        </w:rPr>
        <w:t>scholars of terrorist innovation have also highlighted the issue of complexity</w:t>
      </w:r>
      <w:r w:rsidRPr="00E5562C">
        <w:rPr>
          <w:rFonts w:cstheme="minorHAnsi"/>
          <w:sz w:val="14"/>
        </w:rPr>
        <w:t xml:space="preserve">;42 or, as </w:t>
      </w:r>
      <w:proofErr w:type="spellStart"/>
      <w:r w:rsidRPr="00E5562C">
        <w:rPr>
          <w:rFonts w:cstheme="minorHAnsi"/>
          <w:sz w:val="14"/>
        </w:rPr>
        <w:t>Cragin</w:t>
      </w:r>
      <w:proofErr w:type="spellEnd"/>
      <w:r w:rsidRPr="00E5562C">
        <w:rPr>
          <w:rFonts w:cstheme="minorHAnsi"/>
          <w:sz w:val="14"/>
        </w:rPr>
        <w:t xml:space="preserve"> et al have stated, “[h]ow simple or complex a technology appears affects perceptions of how risky it will be to adopt.”43 </w:t>
      </w:r>
      <w:r w:rsidRPr="00E5562C">
        <w:rPr>
          <w:rStyle w:val="StyleUnderline"/>
          <w:rFonts w:cstheme="minorHAnsi"/>
        </w:rPr>
        <w:t xml:space="preserve">In most cases </w:t>
      </w:r>
      <w:r w:rsidRPr="00125879">
        <w:rPr>
          <w:rStyle w:val="StyleUnderline"/>
          <w:rFonts w:cstheme="minorHAnsi"/>
          <w:highlight w:val="cyan"/>
        </w:rPr>
        <w:t>terrorist groups</w:t>
      </w:r>
      <w:r w:rsidRPr="00E5562C">
        <w:rPr>
          <w:rStyle w:val="StyleUnderline"/>
          <w:rFonts w:cstheme="minorHAnsi"/>
        </w:rPr>
        <w:t xml:space="preserve"> appear to have largely </w:t>
      </w:r>
      <w:r w:rsidRPr="00125879">
        <w:rPr>
          <w:rStyle w:val="StyleUnderline"/>
          <w:rFonts w:cstheme="minorHAnsi"/>
          <w:highlight w:val="cyan"/>
        </w:rPr>
        <w:t xml:space="preserve">opted for </w:t>
      </w:r>
      <w:r w:rsidRPr="00E5562C">
        <w:rPr>
          <w:rStyle w:val="StyleUnderline"/>
          <w:rFonts w:cstheme="minorHAnsi"/>
        </w:rPr>
        <w:t>the simplest pathway towards the achievement of their goals and</w:t>
      </w:r>
      <w:r w:rsidRPr="00E5562C">
        <w:rPr>
          <w:rFonts w:cstheme="minorHAnsi"/>
          <w:sz w:val="14"/>
        </w:rPr>
        <w:t xml:space="preserve"> </w:t>
      </w:r>
      <w:r w:rsidRPr="00E5562C">
        <w:rPr>
          <w:rStyle w:val="Emphasis"/>
          <w:rFonts w:cstheme="minorHAnsi"/>
        </w:rPr>
        <w:t xml:space="preserve">the weapons used tend to be vernacular, functional devices drawing on local and </w:t>
      </w:r>
      <w:r w:rsidRPr="00125879">
        <w:rPr>
          <w:rStyle w:val="Emphasis"/>
          <w:rFonts w:cstheme="minorHAnsi"/>
          <w:highlight w:val="cyan"/>
        </w:rPr>
        <w:t>readily-available materials, rather</w:t>
      </w:r>
      <w:r w:rsidRPr="00E5562C">
        <w:rPr>
          <w:rStyle w:val="Emphasis"/>
          <w:rFonts w:cstheme="minorHAnsi"/>
        </w:rPr>
        <w:t xml:space="preserve"> than </w:t>
      </w:r>
      <w:r w:rsidRPr="00125879">
        <w:rPr>
          <w:rStyle w:val="Emphasis"/>
          <w:rFonts w:cstheme="minorHAnsi"/>
          <w:highlight w:val="cyan"/>
        </w:rPr>
        <w:t>sophisticated</w:t>
      </w:r>
      <w:r w:rsidRPr="00E5562C">
        <w:rPr>
          <w:rStyle w:val="Emphasis"/>
          <w:rFonts w:cstheme="minorHAnsi"/>
        </w:rPr>
        <w:t xml:space="preserve">, “baroque” </w:t>
      </w:r>
      <w:r w:rsidRPr="00125879">
        <w:rPr>
          <w:rStyle w:val="Emphasis"/>
          <w:rFonts w:cstheme="minorHAnsi"/>
          <w:highlight w:val="cyan"/>
        </w:rPr>
        <w:t>tech</w:t>
      </w:r>
      <w:r w:rsidRPr="00E5562C">
        <w:rPr>
          <w:rStyle w:val="Emphasis"/>
          <w:rFonts w:cstheme="minorHAnsi"/>
        </w:rPr>
        <w:t>nologies</w:t>
      </w:r>
      <w:r w:rsidRPr="00E5562C">
        <w:rPr>
          <w:rFonts w:cstheme="minorHAnsi"/>
          <w:sz w:val="14"/>
        </w:rPr>
        <w:t xml:space="preserve">. This is certainly the case with IEDs, the history of which is </w:t>
      </w:r>
      <w:proofErr w:type="spellStart"/>
      <w:r w:rsidRPr="00E5562C">
        <w:rPr>
          <w:rFonts w:cstheme="minorHAnsi"/>
          <w:sz w:val="14"/>
        </w:rPr>
        <w:t>characterised</w:t>
      </w:r>
      <w:proofErr w:type="spellEnd"/>
      <w:r w:rsidRPr="00E5562C">
        <w:rPr>
          <w:rFonts w:cstheme="minorHAnsi"/>
          <w:sz w:val="14"/>
        </w:rPr>
        <w:t xml:space="preserve"> largely by incremental innovations – although nevertheless frequently effective ones – with many means of delivery recycled from the past.44 Complexity can therefore be seen as important in the adoption of technology by terrorists </w:t>
      </w:r>
      <w:proofErr w:type="gramStart"/>
      <w:r w:rsidRPr="00E5562C">
        <w:rPr>
          <w:rFonts w:cstheme="minorHAnsi"/>
          <w:sz w:val="14"/>
        </w:rPr>
        <w:t>generally, but</w:t>
      </w:r>
      <w:proofErr w:type="gramEnd"/>
      <w:r w:rsidRPr="00E5562C">
        <w:rPr>
          <w:rFonts w:cstheme="minorHAnsi"/>
          <w:sz w:val="14"/>
        </w:rPr>
        <w:t xml:space="preserve"> is perhaps particularly acute in the case of CBW technology. </w:t>
      </w:r>
      <w:r w:rsidRPr="00E5562C">
        <w:rPr>
          <w:rFonts w:cstheme="minorHAnsi"/>
          <w:sz w:val="16"/>
          <w:szCs w:val="16"/>
        </w:rPr>
        <w:t>Some CBW can be relatively simple: “chlorine-augmented, vehicle-borne IEDs,” as employed by Al-Qaeda in Iraq (AQI) from 2006 to 2007 are not sophisticated weapons.45 Attacks on chemical production facilities, an apparent tactic of Serbian forces in the early to mid-1990s,46 employed relatively simple technologies – specifically explosives – with toxicity a secondary by-product. Direct contamination of food,47 drink48 or healthcare products49 does not require particularly sophisticated technology for the purposes of delivery – although may require some considerable skill to culture and scale-up a biological agent – and has been a common approach in European CBW incidents.50 Similarly, the contamination of water systems, something familiar to Europe,51 can also be relatively easily attempted. However, in most cases such methods of dissemination have generated results that are far short of the “mass destruction” that CBW are associated with, although this does not mean such a possibility can be ignored by those working on public health preparedness. Although some relatively simple approaches c</w:t>
      </w:r>
      <w:r w:rsidRPr="00E5562C">
        <w:rPr>
          <w:rFonts w:cstheme="minorHAnsi"/>
          <w:sz w:val="14"/>
        </w:rPr>
        <w:t xml:space="preserve">ould cause significant harm, </w:t>
      </w:r>
      <w:r w:rsidRPr="00125879">
        <w:rPr>
          <w:rStyle w:val="StyleUnderline"/>
          <w:rFonts w:cstheme="minorHAnsi"/>
          <w:highlight w:val="cyan"/>
        </w:rPr>
        <w:t>mass casualty attacks</w:t>
      </w:r>
      <w:r w:rsidRPr="00E5562C">
        <w:rPr>
          <w:rStyle w:val="StyleUnderline"/>
          <w:rFonts w:cstheme="minorHAnsi"/>
        </w:rPr>
        <w:t xml:space="preserve"> still </w:t>
      </w:r>
      <w:r w:rsidRPr="00125879">
        <w:rPr>
          <w:rStyle w:val="StyleUnderline"/>
          <w:rFonts w:cstheme="minorHAnsi"/>
          <w:highlight w:val="cyan"/>
        </w:rPr>
        <w:t xml:space="preserve">require </w:t>
      </w:r>
      <w:r w:rsidRPr="00E5562C">
        <w:rPr>
          <w:rStyle w:val="StyleUnderline"/>
          <w:rFonts w:cstheme="minorHAnsi"/>
        </w:rPr>
        <w:t xml:space="preserve">considerable </w:t>
      </w:r>
      <w:r w:rsidRPr="00125879">
        <w:rPr>
          <w:rStyle w:val="StyleUnderline"/>
          <w:rFonts w:cstheme="minorHAnsi"/>
          <w:highlight w:val="cyan"/>
        </w:rPr>
        <w:t xml:space="preserve">expertise, </w:t>
      </w:r>
      <w:r w:rsidRPr="00E5562C">
        <w:rPr>
          <w:rStyle w:val="StyleUnderline"/>
          <w:rFonts w:cstheme="minorHAnsi"/>
        </w:rPr>
        <w:t>something particularly acute in the context of biological weapons</w:t>
      </w:r>
      <w:r w:rsidRPr="00E5562C">
        <w:rPr>
          <w:rFonts w:cstheme="minorHAnsi"/>
          <w:sz w:val="14"/>
        </w:rPr>
        <w:t xml:space="preserve">.52 </w:t>
      </w:r>
      <w:r w:rsidRPr="00E5562C">
        <w:rPr>
          <w:rStyle w:val="StyleUnderline"/>
          <w:rFonts w:cstheme="minorHAnsi"/>
        </w:rPr>
        <w:t xml:space="preserve">The most effective route to </w:t>
      </w:r>
      <w:proofErr w:type="spellStart"/>
      <w:r w:rsidRPr="00E5562C">
        <w:rPr>
          <w:rStyle w:val="StyleUnderline"/>
          <w:rFonts w:cstheme="minorHAnsi"/>
        </w:rPr>
        <w:t>weaponising</w:t>
      </w:r>
      <w:proofErr w:type="spellEnd"/>
      <w:r w:rsidRPr="00E5562C">
        <w:rPr>
          <w:rStyle w:val="StyleUnderline"/>
          <w:rFonts w:cstheme="minorHAnsi"/>
        </w:rPr>
        <w:t xml:space="preserve"> biology is arguably</w:t>
      </w:r>
      <w:r w:rsidRPr="00E5562C">
        <w:rPr>
          <w:rFonts w:cstheme="minorHAnsi"/>
          <w:sz w:val="14"/>
        </w:rPr>
        <w:t xml:space="preserve"> through the process of </w:t>
      </w:r>
      <w:proofErr w:type="spellStart"/>
      <w:r w:rsidRPr="00E5562C">
        <w:rPr>
          <w:rStyle w:val="StyleUnderline"/>
          <w:rFonts w:cstheme="minorHAnsi"/>
        </w:rPr>
        <w:t>aerosolising</w:t>
      </w:r>
      <w:proofErr w:type="spellEnd"/>
      <w:r w:rsidRPr="00E5562C">
        <w:rPr>
          <w:rStyle w:val="StyleUnderline"/>
          <w:rFonts w:cstheme="minorHAnsi"/>
        </w:rPr>
        <w:t xml:space="preserve"> agents</w:t>
      </w:r>
      <w:r w:rsidRPr="00E5562C">
        <w:rPr>
          <w:rFonts w:cstheme="minorHAnsi"/>
          <w:sz w:val="14"/>
        </w:rPr>
        <w:t xml:space="preserve">, something </w:t>
      </w:r>
      <w:proofErr w:type="spellStart"/>
      <w:r w:rsidRPr="00E5562C">
        <w:rPr>
          <w:rFonts w:cstheme="minorHAnsi"/>
          <w:sz w:val="14"/>
        </w:rPr>
        <w:t>recognised</w:t>
      </w:r>
      <w:proofErr w:type="spellEnd"/>
      <w:r w:rsidRPr="00E5562C">
        <w:rPr>
          <w:rFonts w:cstheme="minorHAnsi"/>
          <w:sz w:val="14"/>
        </w:rPr>
        <w:t xml:space="preserve"> mid-way through the last century as opening up the theoretical possibility of using biological weapons on a gigantic scale.53 However, </w:t>
      </w:r>
      <w:proofErr w:type="spellStart"/>
      <w:r w:rsidRPr="00E5562C">
        <w:rPr>
          <w:rStyle w:val="Emphasis"/>
          <w:rFonts w:cstheme="minorHAnsi"/>
        </w:rPr>
        <w:t>realising</w:t>
      </w:r>
      <w:proofErr w:type="spellEnd"/>
      <w:r w:rsidRPr="00E5562C">
        <w:rPr>
          <w:rStyle w:val="Emphasis"/>
          <w:rFonts w:cstheme="minorHAnsi"/>
        </w:rPr>
        <w:t xml:space="preserve"> such theoretical potential is difficult and it </w:t>
      </w:r>
      <w:r w:rsidRPr="00125879">
        <w:rPr>
          <w:rStyle w:val="Emphasis"/>
          <w:rFonts w:cstheme="minorHAnsi"/>
          <w:highlight w:val="cyan"/>
        </w:rPr>
        <w:t>took states decades to develop</w:t>
      </w:r>
      <w:r w:rsidRPr="00E5562C">
        <w:rPr>
          <w:rStyle w:val="Emphasis"/>
          <w:rFonts w:cstheme="minorHAnsi"/>
        </w:rPr>
        <w:t xml:space="preserve"> more </w:t>
      </w:r>
      <w:r w:rsidRPr="00125879">
        <w:rPr>
          <w:rStyle w:val="Emphasis"/>
          <w:rFonts w:cstheme="minorHAnsi"/>
          <w:highlight w:val="cyan"/>
        </w:rPr>
        <w:t>predictable biological weapon</w:t>
      </w:r>
      <w:r w:rsidRPr="00125879">
        <w:rPr>
          <w:rFonts w:cstheme="minorHAnsi"/>
          <w:sz w:val="14"/>
          <w:highlight w:val="cyan"/>
        </w:rPr>
        <w:t>s</w:t>
      </w:r>
      <w:r w:rsidRPr="00E5562C">
        <w:rPr>
          <w:rFonts w:cstheme="minorHAnsi"/>
          <w:sz w:val="14"/>
        </w:rPr>
        <w:t xml:space="preserve">,54 </w:t>
      </w:r>
      <w:r w:rsidRPr="00E5562C">
        <w:rPr>
          <w:rStyle w:val="Emphasis"/>
          <w:rFonts w:cstheme="minorHAnsi"/>
        </w:rPr>
        <w:t xml:space="preserve">and </w:t>
      </w:r>
      <w:r w:rsidRPr="00125879">
        <w:rPr>
          <w:rStyle w:val="Emphasis"/>
          <w:rFonts w:cstheme="minorHAnsi"/>
          <w:highlight w:val="cyan"/>
        </w:rPr>
        <w:t>even then</w:t>
      </w:r>
      <w:r w:rsidRPr="00E5562C">
        <w:rPr>
          <w:rStyle w:val="Emphasis"/>
          <w:rFonts w:cstheme="minorHAnsi"/>
        </w:rPr>
        <w:t xml:space="preserve"> such </w:t>
      </w:r>
      <w:r w:rsidRPr="00125879">
        <w:rPr>
          <w:rStyle w:val="Emphasis"/>
          <w:rFonts w:cstheme="minorHAnsi"/>
          <w:highlight w:val="cyan"/>
        </w:rPr>
        <w:t>weapons were</w:t>
      </w:r>
      <w:r w:rsidRPr="00E5562C">
        <w:rPr>
          <w:rStyle w:val="Emphasis"/>
          <w:rFonts w:cstheme="minorHAnsi"/>
        </w:rPr>
        <w:t xml:space="preserve"> acutely </w:t>
      </w:r>
      <w:r w:rsidRPr="00125879">
        <w:rPr>
          <w:rStyle w:val="Emphasis"/>
          <w:rFonts w:cstheme="minorHAnsi"/>
          <w:highlight w:val="cyan"/>
        </w:rPr>
        <w:t>vulnerable to environmental factors</w:t>
      </w:r>
      <w:r w:rsidRPr="00E5562C">
        <w:rPr>
          <w:rFonts w:cstheme="minorHAnsi"/>
          <w:sz w:val="14"/>
        </w:rPr>
        <w:t xml:space="preserve">.55 </w:t>
      </w:r>
      <w:r w:rsidRPr="00E5562C">
        <w:rPr>
          <w:rStyle w:val="StyleUnderline"/>
          <w:rFonts w:cstheme="minorHAnsi"/>
        </w:rPr>
        <w:t>For non-state groups such complexity has proven a significant barrier to CBW development</w:t>
      </w:r>
      <w:r w:rsidRPr="00E5562C">
        <w:rPr>
          <w:rFonts w:cstheme="minorHAnsi"/>
          <w:sz w:val="14"/>
        </w:rPr>
        <w:t xml:space="preserve">. By means of an example, </w:t>
      </w:r>
      <w:r w:rsidRPr="00E5562C">
        <w:rPr>
          <w:rStyle w:val="StyleUnderline"/>
          <w:rFonts w:cstheme="minorHAnsi"/>
        </w:rPr>
        <w:t>one of the best-resourced biological weapons programs</w:t>
      </w:r>
      <w:r w:rsidRPr="00E5562C">
        <w:rPr>
          <w:rFonts w:cstheme="minorHAnsi"/>
          <w:sz w:val="14"/>
        </w:rPr>
        <w:t xml:space="preserve">, that of </w:t>
      </w:r>
      <w:r w:rsidRPr="00E5562C">
        <w:rPr>
          <w:rStyle w:val="StyleUnderline"/>
          <w:rFonts w:cstheme="minorHAnsi"/>
        </w:rPr>
        <w:t>Aum Shinrikyo, failed variously because the group acquired the wrong strain, contaminated fermenters and were faced with insurmountable production and dissemination difficulties</w:t>
      </w:r>
      <w:r w:rsidRPr="00E5562C">
        <w:rPr>
          <w:rFonts w:cstheme="minorHAnsi"/>
          <w:sz w:val="14"/>
        </w:rPr>
        <w:t xml:space="preserve">.56 </w:t>
      </w:r>
      <w:r w:rsidRPr="00E5562C">
        <w:rPr>
          <w:rStyle w:val="StyleUnderline"/>
          <w:rFonts w:cstheme="minorHAnsi"/>
        </w:rPr>
        <w:t xml:space="preserve">There are of course exceptions, such as the 2001 </w:t>
      </w:r>
      <w:r w:rsidRPr="00125879">
        <w:rPr>
          <w:rStyle w:val="StyleUnderline"/>
          <w:rFonts w:cstheme="minorHAnsi"/>
          <w:highlight w:val="cyan"/>
        </w:rPr>
        <w:t xml:space="preserve">anthrax </w:t>
      </w:r>
      <w:r w:rsidRPr="00E5562C">
        <w:rPr>
          <w:rStyle w:val="StyleUnderline"/>
          <w:rFonts w:cstheme="minorHAnsi"/>
        </w:rPr>
        <w:t>Letter Attacks</w:t>
      </w:r>
      <w:r w:rsidRPr="00E5562C">
        <w:rPr>
          <w:rFonts w:cstheme="minorHAnsi"/>
          <w:sz w:val="14"/>
        </w:rPr>
        <w:t xml:space="preserve"> in the US. However, </w:t>
      </w:r>
      <w:r w:rsidRPr="00E5562C">
        <w:rPr>
          <w:rStyle w:val="StyleUnderline"/>
          <w:rFonts w:cstheme="minorHAnsi"/>
        </w:rPr>
        <w:t>if one accepts the conclusions of the FBI that this sophisticated attack</w:t>
      </w:r>
      <w:r w:rsidRPr="00E5562C">
        <w:rPr>
          <w:rFonts w:cstheme="minorHAnsi"/>
          <w:sz w:val="14"/>
        </w:rPr>
        <w:t xml:space="preserve"> with </w:t>
      </w:r>
      <w:proofErr w:type="spellStart"/>
      <w:r w:rsidRPr="00E5562C">
        <w:rPr>
          <w:rFonts w:cstheme="minorHAnsi"/>
          <w:sz w:val="14"/>
        </w:rPr>
        <w:t>aerosolised</w:t>
      </w:r>
      <w:proofErr w:type="spellEnd"/>
      <w:r w:rsidRPr="00E5562C">
        <w:rPr>
          <w:rFonts w:cstheme="minorHAnsi"/>
          <w:sz w:val="14"/>
        </w:rPr>
        <w:t xml:space="preserve"> anthrax in the US postal system </w:t>
      </w:r>
      <w:r w:rsidRPr="00E5562C">
        <w:rPr>
          <w:rStyle w:val="StyleUnderline"/>
          <w:rFonts w:cstheme="minorHAnsi"/>
        </w:rPr>
        <w:t>was perpetrated by a US biodefence researcher, Dr</w:t>
      </w:r>
      <w:r w:rsidRPr="00E5562C">
        <w:rPr>
          <w:rFonts w:cstheme="minorHAnsi"/>
          <w:sz w:val="14"/>
        </w:rPr>
        <w:t xml:space="preserve"> Bruce </w:t>
      </w:r>
      <w:r w:rsidRPr="00E5562C">
        <w:rPr>
          <w:rStyle w:val="StyleUnderline"/>
          <w:rFonts w:cstheme="minorHAnsi"/>
        </w:rPr>
        <w:t>Ivins,</w:t>
      </w:r>
      <w:r w:rsidRPr="00E5562C">
        <w:rPr>
          <w:rFonts w:cstheme="minorHAnsi"/>
          <w:sz w:val="14"/>
        </w:rPr>
        <w:t xml:space="preserve">57 </w:t>
      </w:r>
      <w:r w:rsidRPr="00E5562C">
        <w:rPr>
          <w:rStyle w:val="Emphasis"/>
          <w:rFonts w:cstheme="minorHAnsi"/>
        </w:rPr>
        <w:t xml:space="preserve">it is </w:t>
      </w:r>
      <w:r w:rsidRPr="00125879">
        <w:rPr>
          <w:rStyle w:val="Emphasis"/>
          <w:rFonts w:cstheme="minorHAnsi"/>
          <w:highlight w:val="cyan"/>
        </w:rPr>
        <w:t>an</w:t>
      </w:r>
      <w:r w:rsidRPr="00E5562C">
        <w:rPr>
          <w:rStyle w:val="Emphasis"/>
          <w:rFonts w:cstheme="minorHAnsi"/>
        </w:rPr>
        <w:t xml:space="preserve"> </w:t>
      </w:r>
      <w:r w:rsidRPr="00125879">
        <w:rPr>
          <w:rStyle w:val="Emphasis"/>
          <w:rFonts w:cstheme="minorHAnsi"/>
          <w:highlight w:val="cyan"/>
        </w:rPr>
        <w:t>exception that proves the rule</w:t>
      </w:r>
      <w:r w:rsidRPr="00125879">
        <w:rPr>
          <w:rFonts w:cstheme="minorHAnsi"/>
          <w:sz w:val="14"/>
          <w:highlight w:val="cyan"/>
        </w:rPr>
        <w:t>.</w:t>
      </w:r>
      <w:r w:rsidRPr="00E5562C">
        <w:rPr>
          <w:rFonts w:cstheme="minorHAnsi"/>
          <w:sz w:val="14"/>
        </w:rPr>
        <w:t xml:space="preserve"> </w:t>
      </w:r>
      <w:r w:rsidRPr="00E5562C">
        <w:rPr>
          <w:rStyle w:val="StyleUnderline"/>
          <w:rFonts w:cstheme="minorHAnsi"/>
        </w:rPr>
        <w:t>To circumvent</w:t>
      </w:r>
      <w:r w:rsidRPr="00E5562C">
        <w:rPr>
          <w:rFonts w:cstheme="minorHAnsi"/>
          <w:sz w:val="14"/>
        </w:rPr>
        <w:t xml:space="preserve"> the difficulties with </w:t>
      </w:r>
      <w:proofErr w:type="spellStart"/>
      <w:r w:rsidRPr="00E5562C">
        <w:rPr>
          <w:rStyle w:val="StyleUnderline"/>
          <w:rFonts w:cstheme="minorHAnsi"/>
        </w:rPr>
        <w:t>aerosolisation</w:t>
      </w:r>
      <w:proofErr w:type="spellEnd"/>
      <w:r w:rsidRPr="00E5562C">
        <w:rPr>
          <w:rStyle w:val="StyleUnderline"/>
          <w:rFonts w:cstheme="minorHAnsi"/>
        </w:rPr>
        <w:t>, arguably one could use human-to-human transmissible</w:t>
      </w:r>
      <w:r w:rsidRPr="00E5562C">
        <w:rPr>
          <w:rFonts w:cstheme="minorHAnsi"/>
          <w:sz w:val="14"/>
        </w:rPr>
        <w:t xml:space="preserve"> biological agents as part of a suicide bioterror operation. There are good reasons for concern over how crude suicide bioterrorists could employ such a tactic. </w:t>
      </w:r>
      <w:r w:rsidRPr="00E5562C">
        <w:rPr>
          <w:rStyle w:val="StyleUnderline"/>
          <w:rFonts w:cstheme="minorHAnsi"/>
        </w:rPr>
        <w:t>However, the use of highly contagious agents is also poorly predictable and would have to deal with social factors, such as the “spatial contact process among individuals”</w:t>
      </w:r>
      <w:r w:rsidRPr="00E5562C">
        <w:rPr>
          <w:rFonts w:cstheme="minorHAnsi"/>
          <w:sz w:val="14"/>
        </w:rPr>
        <w:t xml:space="preserve">, which can spell “out the difference between large-scale epidemics and abortive ones”.58 </w:t>
      </w:r>
      <w:r w:rsidRPr="00E5562C">
        <w:rPr>
          <w:rStyle w:val="StyleUnderline"/>
          <w:rFonts w:cstheme="minorHAnsi"/>
        </w:rPr>
        <w:t>The counter to this argument is the growing access to data and the changing human geography of the life sciences</w:t>
      </w:r>
      <w:r w:rsidRPr="00E5562C">
        <w:rPr>
          <w:rFonts w:cstheme="minorHAnsi"/>
          <w:sz w:val="14"/>
        </w:rPr>
        <w:t xml:space="preserve">. Some 83% of European households reportedly </w:t>
      </w:r>
      <w:r w:rsidRPr="00E5562C">
        <w:rPr>
          <w:rStyle w:val="StyleUnderline"/>
          <w:rFonts w:cstheme="minorHAnsi"/>
        </w:rPr>
        <w:t>are online, effectively allowing access to what is a growing body of available data on CBW, including so-called bioterrorist “recipes” and “blueprints</w:t>
      </w:r>
      <w:r w:rsidRPr="00E5562C">
        <w:rPr>
          <w:rFonts w:cstheme="minorHAnsi"/>
          <w:sz w:val="14"/>
        </w:rPr>
        <w:t xml:space="preserve">” that are available in both mainstream scientific as well as more subversive literatures online. It is also clear that there is a changing human geography in European life sciences (for peaceful purposes), with the emergence of 30 DIY-bio groups located in Europe59 and some 80 European teams in the international Genetically Engineered Machines (IGEM) competition in 2016.60 </w:t>
      </w:r>
      <w:r w:rsidRPr="00E5562C">
        <w:rPr>
          <w:rStyle w:val="StyleUnderline"/>
          <w:rFonts w:cstheme="minorHAnsi"/>
        </w:rPr>
        <w:t>This is compounded by reports that groups such as Daesh have deliberately sought to recruit foreign fighters “including some with degrees in physics, chemistry, and computer science</w:t>
      </w:r>
      <w:r w:rsidRPr="00E5562C">
        <w:rPr>
          <w:rFonts w:cstheme="minorHAnsi"/>
          <w:sz w:val="14"/>
        </w:rPr>
        <w:t xml:space="preserve">, who experts believe have the ability to manufacture lethal weapons from raw substances”.61 Whilst it would be unwise to ignore such developments, </w:t>
      </w:r>
      <w:r w:rsidRPr="00E5562C">
        <w:rPr>
          <w:rStyle w:val="Emphasis"/>
          <w:rFonts w:cstheme="minorHAnsi"/>
        </w:rPr>
        <w:t>there is a need for caution in looking at the extent to which new technologies and geographies will facilitate the adoption of chemical and biological weapons</w:t>
      </w:r>
      <w:r w:rsidRPr="00E5562C">
        <w:rPr>
          <w:rFonts w:cstheme="minorHAnsi"/>
          <w:sz w:val="14"/>
        </w:rPr>
        <w:t xml:space="preserve"> by groups seeking to target European countries. First, </w:t>
      </w:r>
      <w:r w:rsidRPr="00125879">
        <w:rPr>
          <w:rStyle w:val="Emphasis"/>
          <w:rFonts w:cstheme="minorHAnsi"/>
          <w:highlight w:val="cyan"/>
        </w:rPr>
        <w:t xml:space="preserve">data </w:t>
      </w:r>
      <w:r w:rsidRPr="00E5562C">
        <w:rPr>
          <w:rStyle w:val="Emphasis"/>
          <w:rFonts w:cstheme="minorHAnsi"/>
        </w:rPr>
        <w:t xml:space="preserve">is </w:t>
      </w:r>
      <w:r w:rsidRPr="00125879">
        <w:rPr>
          <w:rStyle w:val="Emphasis"/>
          <w:rFonts w:cstheme="minorHAnsi"/>
          <w:highlight w:val="cyan"/>
        </w:rPr>
        <w:t>not info</w:t>
      </w:r>
      <w:r w:rsidRPr="00E5562C">
        <w:rPr>
          <w:rStyle w:val="Emphasis"/>
          <w:rFonts w:cstheme="minorHAnsi"/>
        </w:rPr>
        <w:t xml:space="preserve">rmation, and information </w:t>
      </w:r>
      <w:r w:rsidRPr="00125879">
        <w:rPr>
          <w:rStyle w:val="Emphasis"/>
          <w:rFonts w:cstheme="minorHAnsi"/>
          <w:highlight w:val="cyan"/>
        </w:rPr>
        <w:t>is not knowledge, let alone</w:t>
      </w:r>
      <w:r w:rsidRPr="00E5562C">
        <w:rPr>
          <w:rStyle w:val="Emphasis"/>
          <w:rFonts w:cstheme="minorHAnsi"/>
        </w:rPr>
        <w:t xml:space="preserve"> the </w:t>
      </w:r>
      <w:r w:rsidRPr="00125879">
        <w:rPr>
          <w:rStyle w:val="Emphasis"/>
          <w:rFonts w:cstheme="minorHAnsi"/>
          <w:highlight w:val="cyan"/>
        </w:rPr>
        <w:t xml:space="preserve">tacit knowledge required </w:t>
      </w:r>
      <w:r w:rsidRPr="00E5562C">
        <w:rPr>
          <w:rStyle w:val="Emphasis"/>
          <w:rFonts w:cstheme="minorHAnsi"/>
        </w:rPr>
        <w:t>for CBW</w:t>
      </w:r>
      <w:r w:rsidRPr="00E5562C">
        <w:rPr>
          <w:rFonts w:cstheme="minorHAnsi"/>
          <w:sz w:val="14"/>
        </w:rPr>
        <w:t xml:space="preserve">.62 In many cases </w:t>
      </w:r>
      <w:r w:rsidRPr="00E5562C">
        <w:rPr>
          <w:rStyle w:val="StyleUnderline"/>
          <w:rFonts w:cstheme="minorHAnsi"/>
        </w:rPr>
        <w:t>a degree of determination and dedication will be required merely to separate online fantasy from fact and identify operationally useful information</w:t>
      </w:r>
      <w:r w:rsidRPr="00E5562C">
        <w:rPr>
          <w:rFonts w:cstheme="minorHAnsi"/>
          <w:sz w:val="14"/>
        </w:rPr>
        <w:t xml:space="preserve"> (of relevance to the European context) from nonsense (or information pertinent to contexts other than Europe). Second, with new technologies there is the potential for such tools to enable some, but certainly not all, actors, and </w:t>
      </w:r>
      <w:r w:rsidRPr="00E5562C">
        <w:rPr>
          <w:rStyle w:val="StyleUnderline"/>
          <w:rFonts w:cstheme="minorHAnsi"/>
        </w:rPr>
        <w:t xml:space="preserve">even </w:t>
      </w:r>
      <w:proofErr w:type="gramStart"/>
      <w:r w:rsidRPr="00E5562C">
        <w:rPr>
          <w:rStyle w:val="StyleUnderline"/>
          <w:rFonts w:cstheme="minorHAnsi"/>
        </w:rPr>
        <w:t>then</w:t>
      </w:r>
      <w:proofErr w:type="gramEnd"/>
      <w:r w:rsidRPr="00E5562C">
        <w:rPr>
          <w:rStyle w:val="StyleUnderline"/>
          <w:rFonts w:cstheme="minorHAnsi"/>
        </w:rPr>
        <w:t xml:space="preserve"> new technologies bring new challenges. CRISPR, gene editing technology</w:t>
      </w:r>
      <w:r w:rsidRPr="00E5562C">
        <w:rPr>
          <w:rFonts w:cstheme="minorHAnsi"/>
          <w:sz w:val="14"/>
        </w:rPr>
        <w:t xml:space="preserve"> is currently seen as a particular source of promise and peril, </w:t>
      </w:r>
      <w:r w:rsidRPr="00E5562C">
        <w:rPr>
          <w:rStyle w:val="StyleUnderline"/>
          <w:rFonts w:cstheme="minorHAnsi"/>
        </w:rPr>
        <w:t>which purportedly enables “even largely untrained people to manipulate the very essence of life</w:t>
      </w:r>
      <w:r w:rsidRPr="00E5562C">
        <w:rPr>
          <w:rFonts w:cstheme="minorHAnsi"/>
          <w:sz w:val="14"/>
        </w:rPr>
        <w:t xml:space="preserve">”.63 As much may be technically true, </w:t>
      </w:r>
      <w:r w:rsidRPr="00E5562C">
        <w:rPr>
          <w:rStyle w:val="StyleUnderline"/>
          <w:rFonts w:cstheme="minorHAnsi"/>
        </w:rPr>
        <w:t>yet “</w:t>
      </w:r>
      <w:r w:rsidRPr="00125879">
        <w:rPr>
          <w:rStyle w:val="StyleUnderline"/>
          <w:rFonts w:cstheme="minorHAnsi"/>
          <w:highlight w:val="cyan"/>
        </w:rPr>
        <w:t>untrained people</w:t>
      </w:r>
      <w:r w:rsidRPr="00E5562C">
        <w:rPr>
          <w:rStyle w:val="StyleUnderline"/>
          <w:rFonts w:cstheme="minorHAnsi"/>
        </w:rPr>
        <w:t xml:space="preserve">” would nonetheless </w:t>
      </w:r>
      <w:r w:rsidRPr="00125879">
        <w:rPr>
          <w:rStyle w:val="StyleUnderline"/>
          <w:rFonts w:cstheme="minorHAnsi"/>
          <w:highlight w:val="cyan"/>
        </w:rPr>
        <w:t>require</w:t>
      </w:r>
      <w:r w:rsidRPr="00E5562C">
        <w:rPr>
          <w:rStyle w:val="StyleUnderline"/>
          <w:rFonts w:cstheme="minorHAnsi"/>
        </w:rPr>
        <w:t xml:space="preserve"> some </w:t>
      </w:r>
      <w:r w:rsidRPr="00125879">
        <w:rPr>
          <w:rStyle w:val="StyleUnderline"/>
          <w:rFonts w:cstheme="minorHAnsi"/>
          <w:highlight w:val="cyan"/>
        </w:rPr>
        <w:t xml:space="preserve">guidance </w:t>
      </w:r>
      <w:r w:rsidRPr="00E5562C">
        <w:rPr>
          <w:rStyle w:val="StyleUnderline"/>
          <w:rFonts w:cstheme="minorHAnsi"/>
        </w:rPr>
        <w:t>in identifying suitable areas of genetic structures to manipulate</w:t>
      </w:r>
      <w:r w:rsidRPr="00E5562C">
        <w:rPr>
          <w:rFonts w:cstheme="minorHAnsi"/>
          <w:sz w:val="14"/>
        </w:rPr>
        <w:t xml:space="preserve">. Moreover, </w:t>
      </w:r>
      <w:r w:rsidRPr="00125879">
        <w:rPr>
          <w:rStyle w:val="Emphasis"/>
          <w:rFonts w:cstheme="minorHAnsi"/>
          <w:highlight w:val="cyan"/>
        </w:rPr>
        <w:t>CRISPR would only get aspiring weaponeers so far</w:t>
      </w:r>
      <w:r w:rsidRPr="00E5562C">
        <w:rPr>
          <w:rStyle w:val="Emphasis"/>
          <w:rFonts w:cstheme="minorHAnsi"/>
        </w:rPr>
        <w:t xml:space="preserve">, with the </w:t>
      </w:r>
      <w:r w:rsidRPr="00125879">
        <w:rPr>
          <w:rStyle w:val="Emphasis"/>
          <w:rFonts w:cstheme="minorHAnsi"/>
          <w:highlight w:val="cyan"/>
        </w:rPr>
        <w:t>process</w:t>
      </w:r>
      <w:r w:rsidRPr="00E5562C">
        <w:rPr>
          <w:rStyle w:val="Emphasis"/>
          <w:rFonts w:cstheme="minorHAnsi"/>
        </w:rPr>
        <w:t xml:space="preserve"> of culturing, </w:t>
      </w:r>
      <w:r w:rsidRPr="00125879">
        <w:rPr>
          <w:rStyle w:val="Emphasis"/>
          <w:rFonts w:cstheme="minorHAnsi"/>
          <w:highlight w:val="cyan"/>
        </w:rPr>
        <w:t xml:space="preserve">scaling-up and </w:t>
      </w:r>
      <w:proofErr w:type="spellStart"/>
      <w:r w:rsidRPr="00125879">
        <w:rPr>
          <w:rStyle w:val="Emphasis"/>
          <w:rFonts w:cstheme="minorHAnsi"/>
          <w:highlight w:val="cyan"/>
        </w:rPr>
        <w:t>weaponisation</w:t>
      </w:r>
      <w:proofErr w:type="spellEnd"/>
      <w:r w:rsidRPr="00E5562C">
        <w:rPr>
          <w:rStyle w:val="Emphasis"/>
          <w:rFonts w:cstheme="minorHAnsi"/>
        </w:rPr>
        <w:t xml:space="preserve"> still </w:t>
      </w:r>
      <w:r w:rsidRPr="00125879">
        <w:rPr>
          <w:rStyle w:val="Emphasis"/>
          <w:rFonts w:cstheme="minorHAnsi"/>
          <w:highlight w:val="cyan"/>
        </w:rPr>
        <w:t>requiring</w:t>
      </w:r>
      <w:r w:rsidRPr="00E5562C">
        <w:rPr>
          <w:rStyle w:val="Emphasis"/>
          <w:rFonts w:cstheme="minorHAnsi"/>
        </w:rPr>
        <w:t xml:space="preserve"> considerable attention and interdisciplinary </w:t>
      </w:r>
      <w:r w:rsidRPr="00125879">
        <w:rPr>
          <w:rStyle w:val="Emphasis"/>
          <w:rFonts w:cstheme="minorHAnsi"/>
          <w:highlight w:val="cyan"/>
        </w:rPr>
        <w:t>skills</w:t>
      </w:r>
      <w:r w:rsidRPr="00E5562C">
        <w:rPr>
          <w:rStyle w:val="Emphasis"/>
          <w:rFonts w:cstheme="minorHAnsi"/>
        </w:rPr>
        <w:t>, typically generated through “large interdisciplinary teams of scientists, engineers, and technicians</w:t>
      </w:r>
      <w:r w:rsidRPr="00E5562C">
        <w:rPr>
          <w:rFonts w:cstheme="minorHAnsi"/>
          <w:sz w:val="14"/>
        </w:rPr>
        <w:t xml:space="preserve">”,64 </w:t>
      </w:r>
      <w:proofErr w:type="gramStart"/>
      <w:r w:rsidRPr="00E5562C">
        <w:rPr>
          <w:rStyle w:val="Emphasis"/>
          <w:rFonts w:cstheme="minorHAnsi"/>
        </w:rPr>
        <w:t>in order to</w:t>
      </w:r>
      <w:proofErr w:type="gramEnd"/>
      <w:r w:rsidRPr="00E5562C">
        <w:rPr>
          <w:rStyle w:val="Emphasis"/>
          <w:rFonts w:cstheme="minorHAnsi"/>
        </w:rPr>
        <w:t xml:space="preserve"> be effective</w:t>
      </w:r>
      <w:r w:rsidRPr="00E5562C">
        <w:rPr>
          <w:rFonts w:cstheme="minorHAnsi"/>
          <w:sz w:val="14"/>
        </w:rPr>
        <w:t xml:space="preserve">. Indeed, </w:t>
      </w:r>
      <w:r w:rsidRPr="00E5562C">
        <w:rPr>
          <w:rStyle w:val="StyleUnderline"/>
          <w:rFonts w:cstheme="minorHAnsi"/>
        </w:rPr>
        <w:t>for all the progress in science and technology, biological weapons are still not used, in part, because of the complexity of such weapons</w:t>
      </w:r>
      <w:r w:rsidRPr="00E5562C">
        <w:rPr>
          <w:rFonts w:cstheme="minorHAnsi"/>
          <w:sz w:val="14"/>
        </w:rPr>
        <w:t xml:space="preserve">; and the chemical weapons that are used today are largely the same as the chemical weapons of 100 years ago. As Robinson noted “It remains the case today that, in the design of CBW, increasingly severe technological constraint sets in as the mass-destruction end of the spectrum is approached: </w:t>
      </w:r>
      <w:r w:rsidRPr="00E5562C">
        <w:rPr>
          <w:rStyle w:val="StyleUnderline"/>
          <w:rFonts w:cstheme="minorHAnsi"/>
        </w:rPr>
        <w:t>the greater and more assured the area-effectiveness sought for the weapon, the greater the practical difficulties of achieving</w:t>
      </w:r>
      <w:r w:rsidRPr="00E5562C">
        <w:rPr>
          <w:rFonts w:cstheme="minorHAnsi"/>
          <w:sz w:val="14"/>
        </w:rPr>
        <w:t xml:space="preserve"> it”</w:t>
      </w:r>
      <w:proofErr w:type="gramStart"/>
      <w:r w:rsidRPr="00E5562C">
        <w:rPr>
          <w:rFonts w:cstheme="minorHAnsi"/>
          <w:sz w:val="14"/>
        </w:rPr>
        <w:t>.65</w:t>
      </w:r>
      <w:proofErr w:type="gramEnd"/>
    </w:p>
    <w:p w14:paraId="521FF8B5" w14:textId="77777777" w:rsidR="00125879" w:rsidRPr="004053BE" w:rsidRDefault="00125879" w:rsidP="00125879">
      <w:pPr>
        <w:pStyle w:val="Heading4"/>
        <w:rPr>
          <w:rFonts w:cs="Arial"/>
        </w:rPr>
      </w:pPr>
      <w:r w:rsidRPr="004053BE">
        <w:rPr>
          <w:rFonts w:cs="Arial"/>
        </w:rPr>
        <w:t xml:space="preserve">No bioterror </w:t>
      </w:r>
      <w:proofErr w:type="gramStart"/>
      <w:r w:rsidRPr="004053BE">
        <w:rPr>
          <w:rFonts w:cs="Arial"/>
        </w:rPr>
        <w:t>impact</w:t>
      </w:r>
      <w:proofErr w:type="gramEnd"/>
    </w:p>
    <w:p w14:paraId="08997A50" w14:textId="3192E7E7" w:rsidR="00125879" w:rsidRPr="004053BE" w:rsidRDefault="00125879" w:rsidP="00125879">
      <w:proofErr w:type="spellStart"/>
      <w:r w:rsidRPr="004053BE">
        <w:rPr>
          <w:rStyle w:val="Style13ptBold"/>
        </w:rPr>
        <w:t>Lentzos</w:t>
      </w:r>
      <w:proofErr w:type="spellEnd"/>
      <w:r w:rsidRPr="004053BE">
        <w:rPr>
          <w:rStyle w:val="Style13ptBold"/>
        </w:rPr>
        <w:t xml:space="preserve"> 14</w:t>
      </w:r>
      <w:r w:rsidRPr="004053BE">
        <w:t xml:space="preserve"> (</w:t>
      </w:r>
      <w:proofErr w:type="spellStart"/>
      <w:r w:rsidRPr="004053BE">
        <w:t>Filippa</w:t>
      </w:r>
      <w:proofErr w:type="spellEnd"/>
      <w:r w:rsidRPr="004053BE">
        <w:t xml:space="preserve"> </w:t>
      </w:r>
      <w:proofErr w:type="spellStart"/>
      <w:r w:rsidRPr="004053BE">
        <w:t>Lentzos</w:t>
      </w:r>
      <w:proofErr w:type="spellEnd"/>
      <w:r w:rsidRPr="004053BE">
        <w:t xml:space="preserve"> 14, PhD from London School of Economics and Social Science, Senior Research Fellow in the Department of Social Science, Health and Medicine at King’s College London, Catherine Jefferson, researcher in the Department of Social Science, Health, and Medicine at King’s College London, DPhil from the University of Sussex, former senior policy advisor for international security at the Royal Society, and Dr. Claire Marris, Senior Research Fellow in the Department of Social Science, Health and Medicine at King's College London, “The myths (and realities) of synthetic bioweapons,” 9/18/2014, </w:t>
      </w:r>
      <w:hyperlink r:id="rId27" w:history="1">
        <w:r w:rsidRPr="009540A2">
          <w:rPr>
            <w:rStyle w:val="Hyperlink"/>
          </w:rPr>
          <w:t>http://thebulletin.org/myths-and-realities-synthetic-bioweapons7626</w:t>
        </w:r>
      </w:hyperlink>
      <w:r w:rsidRPr="004053BE">
        <w:t>)</w:t>
      </w:r>
    </w:p>
    <w:p w14:paraId="02F5FA60" w14:textId="77777777" w:rsidR="00125879" w:rsidRPr="004053BE" w:rsidRDefault="00125879" w:rsidP="00125879">
      <w:pPr>
        <w:rPr>
          <w:rStyle w:val="StyleUnderline"/>
        </w:rPr>
      </w:pPr>
      <w:r w:rsidRPr="004053BE">
        <w:rPr>
          <w:sz w:val="14"/>
        </w:rPr>
        <w:t xml:space="preserve">The bioterror WMD myth. </w:t>
      </w:r>
      <w:r w:rsidRPr="004053BE">
        <w:rPr>
          <w:rStyle w:val="StyleUnderline"/>
        </w:rPr>
        <w:t xml:space="preserve">Those who have </w:t>
      </w:r>
      <w:r w:rsidRPr="004053BE">
        <w:rPr>
          <w:rStyle w:val="Emphasis"/>
        </w:rPr>
        <w:t>overemphasized</w:t>
      </w:r>
      <w:r w:rsidRPr="004053BE">
        <w:rPr>
          <w:sz w:val="14"/>
        </w:rPr>
        <w:t xml:space="preserve"> the </w:t>
      </w:r>
      <w:r w:rsidRPr="00125879">
        <w:rPr>
          <w:rStyle w:val="StyleUnderline"/>
          <w:highlight w:val="cyan"/>
        </w:rPr>
        <w:t>bioterror</w:t>
      </w:r>
      <w:r w:rsidRPr="004053BE">
        <w:rPr>
          <w:sz w:val="14"/>
        </w:rPr>
        <w:t xml:space="preserve">ism threat typically </w:t>
      </w:r>
      <w:r w:rsidRPr="004053BE">
        <w:rPr>
          <w:rStyle w:val="StyleUnderline"/>
        </w:rPr>
        <w:t xml:space="preserve">portray it as an </w:t>
      </w:r>
      <w:r w:rsidRPr="004053BE">
        <w:rPr>
          <w:rStyle w:val="Emphasis"/>
        </w:rPr>
        <w:t xml:space="preserve">imminent </w:t>
      </w:r>
      <w:r w:rsidRPr="00125879">
        <w:rPr>
          <w:rStyle w:val="Emphasis"/>
          <w:highlight w:val="cyan"/>
        </w:rPr>
        <w:t>concern</w:t>
      </w:r>
      <w:r w:rsidRPr="004053BE">
        <w:rPr>
          <w:rStyle w:val="StyleUnderline"/>
        </w:rPr>
        <w:t>, with emphasis</w:t>
      </w:r>
      <w:r w:rsidRPr="004053BE">
        <w:rPr>
          <w:sz w:val="14"/>
        </w:rPr>
        <w:t xml:space="preserve"> placed </w:t>
      </w:r>
      <w:r w:rsidRPr="004053BE">
        <w:rPr>
          <w:rStyle w:val="StyleUnderline"/>
        </w:rPr>
        <w:t xml:space="preserve">on </w:t>
      </w:r>
      <w:r w:rsidRPr="004053BE">
        <w:rPr>
          <w:rStyle w:val="Emphasis"/>
        </w:rPr>
        <w:t>high-consequence, mass-casualty attacks</w:t>
      </w:r>
      <w:r w:rsidRPr="004053BE">
        <w:rPr>
          <w:sz w:val="14"/>
        </w:rPr>
        <w:t xml:space="preserve">, performed with weapons of mass destruction (WMD). </w:t>
      </w:r>
      <w:r w:rsidRPr="004053BE">
        <w:rPr>
          <w:rStyle w:val="StyleUnderline"/>
        </w:rPr>
        <w:t xml:space="preserve">This </w:t>
      </w:r>
      <w:r w:rsidRPr="00125879">
        <w:rPr>
          <w:rStyle w:val="StyleUnderline"/>
          <w:highlight w:val="cyan"/>
        </w:rPr>
        <w:t>is a myth</w:t>
      </w:r>
      <w:r w:rsidRPr="004053BE">
        <w:rPr>
          <w:sz w:val="14"/>
        </w:rPr>
        <w:t xml:space="preserve"> with two </w:t>
      </w:r>
      <w:proofErr w:type="gramStart"/>
      <w:r w:rsidRPr="004053BE">
        <w:rPr>
          <w:sz w:val="14"/>
        </w:rPr>
        <w:t>dimensions.</w:t>
      </w:r>
      <w:r w:rsidRPr="004053BE">
        <w:rPr>
          <w:sz w:val="12"/>
        </w:rPr>
        <w:t>¶</w:t>
      </w:r>
      <w:proofErr w:type="gramEnd"/>
      <w:r w:rsidRPr="004053BE">
        <w:rPr>
          <w:sz w:val="14"/>
        </w:rPr>
        <w:t xml:space="preserve"> The first involves the identities of terrorists and what their intentions are. The </w:t>
      </w:r>
      <w:r w:rsidRPr="004053BE">
        <w:rPr>
          <w:rStyle w:val="StyleUnderline"/>
        </w:rPr>
        <w:t>assumption is that terrorists would seek</w:t>
      </w:r>
      <w:r w:rsidRPr="004053BE">
        <w:rPr>
          <w:sz w:val="14"/>
        </w:rPr>
        <w:t xml:space="preserve"> to produce </w:t>
      </w:r>
      <w:r w:rsidRPr="004053BE">
        <w:rPr>
          <w:rStyle w:val="Emphasis"/>
        </w:rPr>
        <w:t>mass-casualty weapons</w:t>
      </w:r>
      <w:r w:rsidRPr="004053BE">
        <w:rPr>
          <w:sz w:val="14"/>
        </w:rPr>
        <w:t xml:space="preserve"> and pursue capabilities on the scale of 20th century, state-level bioweapons programs. Most </w:t>
      </w:r>
      <w:r w:rsidRPr="004053BE">
        <w:rPr>
          <w:rStyle w:val="Emphasis"/>
        </w:rPr>
        <w:t xml:space="preserve">leading biological disarmament and non-proliferation </w:t>
      </w:r>
      <w:r w:rsidRPr="00125879">
        <w:rPr>
          <w:rStyle w:val="Emphasis"/>
          <w:highlight w:val="cyan"/>
        </w:rPr>
        <w:t>experts</w:t>
      </w:r>
      <w:r w:rsidRPr="00125879">
        <w:rPr>
          <w:sz w:val="14"/>
          <w:highlight w:val="cyan"/>
        </w:rPr>
        <w:t xml:space="preserve"> </w:t>
      </w:r>
      <w:r w:rsidRPr="00125879">
        <w:rPr>
          <w:rStyle w:val="StyleUnderline"/>
          <w:highlight w:val="cyan"/>
        </w:rPr>
        <w:t>believe</w:t>
      </w:r>
      <w:r w:rsidRPr="004053BE">
        <w:rPr>
          <w:sz w:val="14"/>
        </w:rPr>
        <w:t xml:space="preserve"> that the risk of a small-scale bioterrorism attack is very real and present. But they consider </w:t>
      </w:r>
      <w:r w:rsidRPr="004053BE">
        <w:rPr>
          <w:rStyle w:val="StyleUnderline"/>
        </w:rPr>
        <w:t xml:space="preserve">the </w:t>
      </w:r>
      <w:r w:rsidRPr="00125879">
        <w:rPr>
          <w:rStyle w:val="StyleUnderline"/>
          <w:highlight w:val="cyan"/>
        </w:rPr>
        <w:t xml:space="preserve">risk </w:t>
      </w:r>
      <w:r w:rsidRPr="004053BE">
        <w:rPr>
          <w:rStyle w:val="StyleUnderline"/>
        </w:rPr>
        <w:t>of</w:t>
      </w:r>
      <w:r w:rsidRPr="004053BE">
        <w:rPr>
          <w:sz w:val="14"/>
        </w:rPr>
        <w:t xml:space="preserve"> sophisticated </w:t>
      </w:r>
      <w:r w:rsidRPr="004053BE">
        <w:rPr>
          <w:rStyle w:val="Emphasis"/>
        </w:rPr>
        <w:t xml:space="preserve">large-scale bioterrorism attacks </w:t>
      </w:r>
      <w:r w:rsidRPr="00125879">
        <w:rPr>
          <w:rStyle w:val="Emphasis"/>
          <w:highlight w:val="cyan"/>
        </w:rPr>
        <w:t xml:space="preserve">to be </w:t>
      </w:r>
      <w:r w:rsidRPr="004053BE">
        <w:rPr>
          <w:rStyle w:val="Emphasis"/>
        </w:rPr>
        <w:t xml:space="preserve">quite </w:t>
      </w:r>
      <w:r w:rsidRPr="00125879">
        <w:rPr>
          <w:rStyle w:val="Emphasis"/>
          <w:highlight w:val="cyan"/>
        </w:rPr>
        <w:t>small</w:t>
      </w:r>
      <w:r w:rsidRPr="004053BE">
        <w:rPr>
          <w:rStyle w:val="Emphasis"/>
        </w:rPr>
        <w:t>.</w:t>
      </w:r>
      <w:r w:rsidRPr="004053BE">
        <w:rPr>
          <w:sz w:val="14"/>
        </w:rPr>
        <w:t xml:space="preserve"> </w:t>
      </w:r>
      <w:r w:rsidRPr="004053BE">
        <w:rPr>
          <w:rStyle w:val="StyleUnderline"/>
        </w:rPr>
        <w:t>This</w:t>
      </w:r>
      <w:r w:rsidRPr="004053BE">
        <w:rPr>
          <w:sz w:val="14"/>
        </w:rPr>
        <w:t xml:space="preserve"> judgment </w:t>
      </w:r>
      <w:r w:rsidRPr="004053BE">
        <w:rPr>
          <w:rStyle w:val="StyleUnderline"/>
        </w:rPr>
        <w:t>is</w:t>
      </w:r>
      <w:r w:rsidRPr="004053BE">
        <w:rPr>
          <w:sz w:val="14"/>
        </w:rPr>
        <w:t xml:space="preserve"> </w:t>
      </w:r>
      <w:r w:rsidRPr="00125879">
        <w:rPr>
          <w:rStyle w:val="StyleUnderline"/>
          <w:highlight w:val="cyan"/>
        </w:rPr>
        <w:t>backed</w:t>
      </w:r>
      <w:r w:rsidRPr="004053BE">
        <w:rPr>
          <w:sz w:val="14"/>
        </w:rPr>
        <w:t xml:space="preserve"> up </w:t>
      </w:r>
      <w:r w:rsidRPr="00125879">
        <w:rPr>
          <w:rStyle w:val="StyleUnderline"/>
          <w:highlight w:val="cyan"/>
        </w:rPr>
        <w:t xml:space="preserve">by </w:t>
      </w:r>
      <w:r w:rsidRPr="00125879">
        <w:rPr>
          <w:rStyle w:val="Emphasis"/>
          <w:highlight w:val="cyan"/>
        </w:rPr>
        <w:t>historical evidence</w:t>
      </w:r>
      <w:r w:rsidRPr="004053BE">
        <w:rPr>
          <w:sz w:val="14"/>
        </w:rPr>
        <w:t xml:space="preserve">. The three confirmed </w:t>
      </w:r>
      <w:r w:rsidRPr="00125879">
        <w:rPr>
          <w:rStyle w:val="StyleUnderline"/>
          <w:highlight w:val="cyan"/>
        </w:rPr>
        <w:t>attempts</w:t>
      </w:r>
      <w:r w:rsidRPr="004053BE">
        <w:rPr>
          <w:sz w:val="14"/>
        </w:rPr>
        <w:t xml:space="preserve"> to use biological agents against humans in terrorist attacks </w:t>
      </w:r>
      <w:r w:rsidRPr="004053BE">
        <w:rPr>
          <w:rStyle w:val="StyleUnderline"/>
        </w:rPr>
        <w:t xml:space="preserve">in the past </w:t>
      </w:r>
      <w:r w:rsidRPr="00125879">
        <w:rPr>
          <w:rStyle w:val="StyleUnderline"/>
          <w:highlight w:val="cyan"/>
        </w:rPr>
        <w:t xml:space="preserve">were </w:t>
      </w:r>
      <w:r w:rsidRPr="00125879">
        <w:rPr>
          <w:rStyle w:val="Emphasis"/>
          <w:highlight w:val="cyan"/>
        </w:rPr>
        <w:t>small-scale</w:t>
      </w:r>
      <w:r w:rsidRPr="004053BE">
        <w:rPr>
          <w:sz w:val="14"/>
        </w:rPr>
        <w:t xml:space="preserve">, low-casualty events aimed at causing panic and disruption rather than excessive death tolls. </w:t>
      </w:r>
      <w:r w:rsidRPr="004053BE">
        <w:rPr>
          <w:sz w:val="12"/>
        </w:rPr>
        <w:t>¶</w:t>
      </w:r>
      <w:r w:rsidRPr="004053BE">
        <w:rPr>
          <w:sz w:val="14"/>
        </w:rPr>
        <w:t xml:space="preserve"> The second dimension involves capabilities and the level of skills and resources available to terrorists. The implicit </w:t>
      </w:r>
      <w:r w:rsidRPr="004053BE">
        <w:rPr>
          <w:rStyle w:val="StyleUnderline"/>
        </w:rPr>
        <w:t>assumption is that producing a pathogenic organism equates to producing a weapon</w:t>
      </w:r>
      <w:r w:rsidRPr="004053BE">
        <w:rPr>
          <w:sz w:val="14"/>
        </w:rPr>
        <w:t xml:space="preserve"> of mass destruction. </w:t>
      </w:r>
      <w:r w:rsidRPr="004053BE">
        <w:rPr>
          <w:rStyle w:val="Emphasis"/>
        </w:rPr>
        <w:t>It does not.</w:t>
      </w:r>
      <w:r w:rsidRPr="004053BE">
        <w:rPr>
          <w:sz w:val="14"/>
        </w:rPr>
        <w:t xml:space="preserve"> </w:t>
      </w:r>
      <w:r w:rsidRPr="004053BE">
        <w:rPr>
          <w:rStyle w:val="StyleUnderline"/>
        </w:rPr>
        <w:t xml:space="preserve">Considerable </w:t>
      </w:r>
      <w:r w:rsidRPr="00125879">
        <w:rPr>
          <w:rStyle w:val="StyleUnderline"/>
          <w:highlight w:val="cyan"/>
        </w:rPr>
        <w:t xml:space="preserve">knowledge and resources </w:t>
      </w:r>
      <w:r w:rsidRPr="004053BE">
        <w:rPr>
          <w:rStyle w:val="StyleUnderline"/>
        </w:rPr>
        <w:t xml:space="preserve">are </w:t>
      </w:r>
      <w:r w:rsidRPr="00125879">
        <w:rPr>
          <w:rStyle w:val="StyleUnderline"/>
          <w:highlight w:val="cyan"/>
        </w:rPr>
        <w:t>necessary for</w:t>
      </w:r>
      <w:r w:rsidRPr="004053BE">
        <w:rPr>
          <w:sz w:val="14"/>
        </w:rPr>
        <w:t xml:space="preserve"> the processes of </w:t>
      </w:r>
      <w:r w:rsidRPr="00125879">
        <w:rPr>
          <w:rStyle w:val="Emphasis"/>
          <w:highlight w:val="cyan"/>
        </w:rPr>
        <w:t xml:space="preserve">scaling </w:t>
      </w:r>
      <w:r w:rsidRPr="004053BE">
        <w:rPr>
          <w:rStyle w:val="Emphasis"/>
        </w:rPr>
        <w:t xml:space="preserve">up, </w:t>
      </w:r>
      <w:r w:rsidRPr="00125879">
        <w:rPr>
          <w:rStyle w:val="Emphasis"/>
          <w:highlight w:val="cyan"/>
        </w:rPr>
        <w:t>storage, and dissemination.</w:t>
      </w:r>
      <w:r w:rsidRPr="00125879">
        <w:rPr>
          <w:sz w:val="14"/>
          <w:highlight w:val="cyan"/>
        </w:rPr>
        <w:t xml:space="preserve"> </w:t>
      </w:r>
      <w:r w:rsidRPr="004053BE">
        <w:rPr>
          <w:rStyle w:val="StyleUnderline"/>
        </w:rPr>
        <w:t>These</w:t>
      </w:r>
      <w:r w:rsidRPr="004053BE">
        <w:rPr>
          <w:sz w:val="14"/>
        </w:rPr>
        <w:t xml:space="preserve"> processes </w:t>
      </w:r>
      <w:r w:rsidRPr="00125879">
        <w:rPr>
          <w:rStyle w:val="StyleUnderline"/>
          <w:highlight w:val="cyan"/>
        </w:rPr>
        <w:t>present</w:t>
      </w:r>
      <w:r w:rsidRPr="00125879">
        <w:rPr>
          <w:sz w:val="14"/>
          <w:highlight w:val="cyan"/>
        </w:rPr>
        <w:t xml:space="preserve"> </w:t>
      </w:r>
      <w:r w:rsidRPr="00125879">
        <w:rPr>
          <w:rStyle w:val="Emphasis"/>
          <w:highlight w:val="cyan"/>
        </w:rPr>
        <w:t>significant</w:t>
      </w:r>
      <w:r w:rsidRPr="004053BE">
        <w:rPr>
          <w:sz w:val="14"/>
        </w:rPr>
        <w:t xml:space="preserve"> technical and logistical </w:t>
      </w:r>
      <w:proofErr w:type="gramStart"/>
      <w:r w:rsidRPr="00125879">
        <w:rPr>
          <w:rStyle w:val="Emphasis"/>
          <w:highlight w:val="cyan"/>
        </w:rPr>
        <w:t>barriers</w:t>
      </w:r>
      <w:r w:rsidRPr="004053BE">
        <w:rPr>
          <w:sz w:val="14"/>
        </w:rPr>
        <w:t>.</w:t>
      </w:r>
      <w:r w:rsidRPr="004053BE">
        <w:rPr>
          <w:sz w:val="12"/>
        </w:rPr>
        <w:t>¶</w:t>
      </w:r>
      <w:proofErr w:type="gramEnd"/>
      <w:r w:rsidRPr="004053BE">
        <w:rPr>
          <w:sz w:val="14"/>
        </w:rPr>
        <w:t xml:space="preserve"> </w:t>
      </w:r>
      <w:r w:rsidRPr="004053BE">
        <w:rPr>
          <w:rStyle w:val="Emphasis"/>
        </w:rPr>
        <w:t>Even if</w:t>
      </w:r>
      <w:r w:rsidRPr="004053BE">
        <w:rPr>
          <w:sz w:val="14"/>
        </w:rPr>
        <w:t xml:space="preserve"> </w:t>
      </w:r>
      <w:r w:rsidRPr="004053BE">
        <w:rPr>
          <w:rStyle w:val="StyleUnderline"/>
        </w:rPr>
        <w:t>a</w:t>
      </w:r>
      <w:r w:rsidRPr="004053BE">
        <w:rPr>
          <w:sz w:val="14"/>
        </w:rPr>
        <w:t xml:space="preserve"> biological </w:t>
      </w:r>
      <w:r w:rsidRPr="004053BE">
        <w:rPr>
          <w:rStyle w:val="StyleUnderline"/>
        </w:rPr>
        <w:t>weapon were disseminated successfully</w:t>
      </w:r>
      <w:r w:rsidRPr="004053BE">
        <w:rPr>
          <w:sz w:val="14"/>
        </w:rPr>
        <w:t xml:space="preserve">, the outcome of an attack would be affected by factors like the health of the people who are exposed and the speed and manner with which public health authorities and medical professionals detect and respond to the resulting outbreak. A prompt response with effective </w:t>
      </w:r>
      <w:r w:rsidRPr="00125879">
        <w:rPr>
          <w:rStyle w:val="Emphasis"/>
          <w:highlight w:val="cyan"/>
        </w:rPr>
        <w:t>medical countermeasures</w:t>
      </w:r>
      <w:r w:rsidRPr="004053BE">
        <w:rPr>
          <w:rStyle w:val="Emphasis"/>
        </w:rPr>
        <w:t>,</w:t>
      </w:r>
      <w:r w:rsidRPr="004053BE">
        <w:rPr>
          <w:sz w:val="14"/>
        </w:rPr>
        <w:t xml:space="preserve"> </w:t>
      </w:r>
      <w:r w:rsidRPr="004053BE">
        <w:rPr>
          <w:rStyle w:val="StyleUnderline"/>
        </w:rPr>
        <w:t xml:space="preserve">such as antibodies and vaccination, can </w:t>
      </w:r>
      <w:r w:rsidRPr="004053BE">
        <w:rPr>
          <w:rStyle w:val="Emphasis"/>
        </w:rPr>
        <w:t xml:space="preserve">significantly </w:t>
      </w:r>
      <w:r w:rsidRPr="00125879">
        <w:rPr>
          <w:rStyle w:val="Emphasis"/>
          <w:highlight w:val="cyan"/>
        </w:rPr>
        <w:t>blunt the impact</w:t>
      </w:r>
      <w:r w:rsidRPr="004053BE">
        <w:rPr>
          <w:rStyle w:val="Emphasis"/>
        </w:rPr>
        <w:t xml:space="preserve"> of an attack</w:t>
      </w:r>
      <w:r w:rsidRPr="004053BE">
        <w:rPr>
          <w:rStyle w:val="StyleUnderline"/>
        </w:rPr>
        <w:t>.</w:t>
      </w:r>
    </w:p>
    <w:p w14:paraId="0AD698EC" w14:textId="77777777" w:rsidR="00125879" w:rsidRPr="004053BE" w:rsidRDefault="00125879" w:rsidP="00125879">
      <w:pPr>
        <w:pStyle w:val="Heading4"/>
        <w:rPr>
          <w:rFonts w:cs="Arial"/>
        </w:rPr>
      </w:pPr>
      <w:r w:rsidRPr="004053BE">
        <w:rPr>
          <w:rFonts w:cs="Arial"/>
        </w:rPr>
        <w:t xml:space="preserve">Terrorists would prefer conventional </w:t>
      </w:r>
      <w:proofErr w:type="gramStart"/>
      <w:r w:rsidRPr="004053BE">
        <w:rPr>
          <w:rFonts w:cs="Arial"/>
        </w:rPr>
        <w:t>weapons</w:t>
      </w:r>
      <w:proofErr w:type="gramEnd"/>
    </w:p>
    <w:p w14:paraId="7539C022" w14:textId="0C489DC0" w:rsidR="00125879" w:rsidRPr="00125879" w:rsidRDefault="00125879" w:rsidP="00125879">
      <w:r w:rsidRPr="004053BE">
        <w:rPr>
          <w:rStyle w:val="Style13ptBold"/>
        </w:rPr>
        <w:t xml:space="preserve">Hoffman 14 </w:t>
      </w:r>
      <w:r w:rsidRPr="004053BE">
        <w:t>(Bruce, Georgetown security studies director,</w:t>
      </w:r>
      <w:r w:rsidRPr="004053BE">
        <w:rPr>
          <w:b/>
          <w:sz w:val="24"/>
        </w:rPr>
        <w:t xml:space="preserve"> </w:t>
      </w:r>
      <w:r w:rsidRPr="004053BE">
        <w:t>“Low-Tech Terrorism”, April, nationalinterest.org/print/arti</w:t>
      </w:r>
      <w:r>
        <w:t>cle/low-tech-terrorism-</w:t>
      </w:r>
      <w:proofErr w:type="gramStart"/>
      <w:r>
        <w:t>9935 ]</w:t>
      </w:r>
      <w:proofErr w:type="gramEnd"/>
    </w:p>
    <w:p w14:paraId="438CD15C" w14:textId="77777777" w:rsidR="00125879" w:rsidRPr="004053BE" w:rsidRDefault="00125879" w:rsidP="00125879">
      <w:pPr>
        <w:rPr>
          <w:sz w:val="14"/>
        </w:rPr>
      </w:pPr>
      <w:r w:rsidRPr="004053BE">
        <w:rPr>
          <w:sz w:val="14"/>
        </w:rPr>
        <w:t xml:space="preserve">NONETHELESS, </w:t>
      </w:r>
      <w:r w:rsidRPr="00125879">
        <w:rPr>
          <w:rStyle w:val="StyleUnderline"/>
          <w:highlight w:val="cyan"/>
        </w:rPr>
        <w:t>A fundamental paradox appears to exist</w:t>
      </w:r>
      <w:r w:rsidRPr="004053BE">
        <w:rPr>
          <w:rStyle w:val="StyleUnderline"/>
        </w:rPr>
        <w:t xml:space="preserve"> so far as terrorist capabilities </w:t>
      </w:r>
      <w:r w:rsidRPr="00125879">
        <w:rPr>
          <w:rStyle w:val="StyleUnderline"/>
          <w:highlight w:val="cyan"/>
        </w:rPr>
        <w:t>involving chemical, biological and nuclear weapons</w:t>
      </w:r>
      <w:r w:rsidRPr="004053BE">
        <w:rPr>
          <w:rStyle w:val="StyleUnderline"/>
        </w:rPr>
        <w:t xml:space="preserve"> are concerned</w:t>
      </w:r>
      <w:r w:rsidRPr="004053BE">
        <w:rPr>
          <w:sz w:val="14"/>
        </w:rPr>
        <w:t xml:space="preserve">. </w:t>
      </w:r>
      <w:r w:rsidRPr="004053BE">
        <w:rPr>
          <w:rStyle w:val="StyleUnderline"/>
        </w:rPr>
        <w:t>As mesmerizingly attractive</w:t>
      </w:r>
      <w:r w:rsidRPr="004053BE">
        <w:rPr>
          <w:sz w:val="14"/>
        </w:rPr>
        <w:t xml:space="preserve"> as these nonconventional weapons remain to Al Qaeda and other terrorist organizations, </w:t>
      </w:r>
      <w:r w:rsidRPr="004053BE">
        <w:rPr>
          <w:rStyle w:val="StyleUnderline"/>
        </w:rPr>
        <w:t>they have also</w:t>
      </w:r>
      <w:r w:rsidRPr="004053BE">
        <w:rPr>
          <w:sz w:val="14"/>
        </w:rPr>
        <w:t xml:space="preserve"> mostly </w:t>
      </w:r>
      <w:r w:rsidRPr="004053BE">
        <w:rPr>
          <w:rStyle w:val="StyleUnderline"/>
        </w:rPr>
        <w:t>proven frustratingly disappointing to whoever has tried to use them.</w:t>
      </w:r>
      <w:r w:rsidRPr="004053BE">
        <w:rPr>
          <w:sz w:val="14"/>
        </w:rPr>
        <w:t xml:space="preserve"> </w:t>
      </w:r>
      <w:r w:rsidRPr="004053BE">
        <w:rPr>
          <w:rStyle w:val="StyleUnderline"/>
        </w:rPr>
        <w:t xml:space="preserve">Despite the extensive use of </w:t>
      </w:r>
      <w:r w:rsidRPr="00125879">
        <w:rPr>
          <w:rStyle w:val="StyleUnderline"/>
          <w:highlight w:val="cyan"/>
        </w:rPr>
        <w:t>poison gas during World War I,</w:t>
      </w:r>
      <w:r w:rsidRPr="004053BE">
        <w:rPr>
          <w:sz w:val="14"/>
        </w:rPr>
        <w:t xml:space="preserve"> for instance, </w:t>
      </w:r>
      <w:r w:rsidRPr="004053BE">
        <w:rPr>
          <w:rStyle w:val="StyleUnderline"/>
        </w:rPr>
        <w:t xml:space="preserve">this weapon </w:t>
      </w:r>
      <w:r w:rsidRPr="00125879">
        <w:rPr>
          <w:rStyle w:val="StyleUnderline"/>
          <w:highlight w:val="cyan"/>
        </w:rPr>
        <w:t>accounted for</w:t>
      </w:r>
      <w:r w:rsidRPr="004053BE">
        <w:rPr>
          <w:rStyle w:val="StyleUnderline"/>
        </w:rPr>
        <w:t xml:space="preserve"> only </w:t>
      </w:r>
      <w:r w:rsidRPr="00125879">
        <w:rPr>
          <w:rStyle w:val="StyleUnderline"/>
          <w:highlight w:val="cyan"/>
        </w:rPr>
        <w:t>5 percent of</w:t>
      </w:r>
      <w:r w:rsidRPr="004053BE">
        <w:rPr>
          <w:rStyle w:val="StyleUnderline"/>
        </w:rPr>
        <w:t xml:space="preserve"> all </w:t>
      </w:r>
      <w:r w:rsidRPr="00125879">
        <w:rPr>
          <w:rStyle w:val="StyleUnderline"/>
          <w:highlight w:val="cyan"/>
        </w:rPr>
        <w:t>casualties</w:t>
      </w:r>
      <w:r w:rsidRPr="004053BE">
        <w:rPr>
          <w:rStyle w:val="StyleUnderline"/>
        </w:rPr>
        <w:t xml:space="preserve"> in that conflict</w:t>
      </w:r>
      <w:r w:rsidRPr="004053BE">
        <w:rPr>
          <w:sz w:val="14"/>
        </w:rPr>
        <w:t xml:space="preserve">. Reportedly, </w:t>
      </w:r>
      <w:r w:rsidRPr="00125879">
        <w:rPr>
          <w:rStyle w:val="StyleUnderline"/>
          <w:highlight w:val="cyan"/>
        </w:rPr>
        <w:t>it required</w:t>
      </w:r>
      <w:r w:rsidRPr="004053BE">
        <w:rPr>
          <w:sz w:val="14"/>
        </w:rPr>
        <w:t xml:space="preserve"> some </w:t>
      </w:r>
      <w:r w:rsidRPr="00125879">
        <w:rPr>
          <w:rStyle w:val="StyleUnderline"/>
          <w:highlight w:val="cyan"/>
        </w:rPr>
        <w:t>sixty</w:t>
      </w:r>
      <w:r w:rsidRPr="004053BE">
        <w:rPr>
          <w:rStyle w:val="StyleUnderline"/>
        </w:rPr>
        <w:t xml:space="preserve"> </w:t>
      </w:r>
      <w:r w:rsidRPr="00125879">
        <w:rPr>
          <w:rStyle w:val="StyleUnderline"/>
          <w:highlight w:val="cyan"/>
        </w:rPr>
        <w:t>pounds of mustard gas to produce</w:t>
      </w:r>
      <w:r w:rsidRPr="004053BE">
        <w:rPr>
          <w:sz w:val="14"/>
        </w:rPr>
        <w:t xml:space="preserve"> even </w:t>
      </w:r>
      <w:r w:rsidRPr="00125879">
        <w:rPr>
          <w:rStyle w:val="StyleUnderline"/>
          <w:highlight w:val="cyan"/>
        </w:rPr>
        <w:t>a single casualty</w:t>
      </w:r>
      <w:r w:rsidRPr="004053BE">
        <w:rPr>
          <w:sz w:val="14"/>
        </w:rPr>
        <w:t xml:space="preserve">. Even in more recent times, </w:t>
      </w:r>
      <w:r w:rsidRPr="004053BE">
        <w:rPr>
          <w:rStyle w:val="StyleUnderline"/>
        </w:rPr>
        <w:t>chemical weapons claimed the lives of less than 1 percent</w:t>
      </w:r>
      <w:r w:rsidRPr="004053BE">
        <w:rPr>
          <w:sz w:val="14"/>
        </w:rPr>
        <w:t xml:space="preserve"> (five thousand) </w:t>
      </w:r>
      <w:r w:rsidRPr="004053BE">
        <w:rPr>
          <w:rStyle w:val="StyleUnderline"/>
        </w:rPr>
        <w:t>of the six hundred thousand Iranians who died in the Iran-Iraq war</w:t>
      </w:r>
      <w:r w:rsidRPr="004053BE">
        <w:rPr>
          <w:sz w:val="14"/>
        </w:rPr>
        <w:t xml:space="preserve">. The Japanese cult </w:t>
      </w:r>
      <w:r w:rsidRPr="00125879">
        <w:rPr>
          <w:rStyle w:val="StyleUnderline"/>
          <w:highlight w:val="cyan"/>
        </w:rPr>
        <w:t>Aum Shinrikyo succeeded in killing</w:t>
      </w:r>
      <w:r w:rsidRPr="004053BE">
        <w:rPr>
          <w:rStyle w:val="StyleUnderline"/>
        </w:rPr>
        <w:t xml:space="preserve"> no more than </w:t>
      </w:r>
      <w:r w:rsidRPr="00125879">
        <w:rPr>
          <w:rStyle w:val="StyleUnderline"/>
          <w:highlight w:val="cyan"/>
        </w:rPr>
        <w:t>thirteen</w:t>
      </w:r>
      <w:r w:rsidRPr="004053BE">
        <w:rPr>
          <w:rStyle w:val="StyleUnderline"/>
        </w:rPr>
        <w:t xml:space="preserve"> people in its attack</w:t>
      </w:r>
      <w:r w:rsidRPr="004053BE">
        <w:rPr>
          <w:sz w:val="14"/>
        </w:rPr>
        <w:t xml:space="preserve"> on the Tokyo underground in 1995. And, five years earlier, </w:t>
      </w:r>
      <w:r w:rsidRPr="004053BE">
        <w:rPr>
          <w:rStyle w:val="StyleUnderline"/>
        </w:rPr>
        <w:t>no fatalities resulted from a Tamil Tigers assault on a Sri Lankan armed forces base</w:t>
      </w:r>
      <w:r w:rsidRPr="004053BE">
        <w:rPr>
          <w:sz w:val="14"/>
        </w:rPr>
        <w:t xml:space="preserve"> in East Kiran </w:t>
      </w:r>
      <w:r w:rsidRPr="004053BE">
        <w:rPr>
          <w:rStyle w:val="StyleUnderline"/>
        </w:rPr>
        <w:t>that employed chlorine gas</w:t>
      </w:r>
      <w:r w:rsidRPr="004053BE">
        <w:rPr>
          <w:sz w:val="14"/>
        </w:rPr>
        <w:t xml:space="preserve">. In fact, the wind changed and blew the gas back into the Tigers’ lines, thus aborting the attack. </w:t>
      </w:r>
      <w:r w:rsidRPr="004053BE">
        <w:rPr>
          <w:rStyle w:val="StyleUnderline"/>
        </w:rPr>
        <w:t>Biological weapons have proven</w:t>
      </w:r>
      <w:r w:rsidRPr="004053BE">
        <w:rPr>
          <w:sz w:val="14"/>
        </w:rPr>
        <w:t xml:space="preserve"> similarly </w:t>
      </w:r>
      <w:r w:rsidRPr="004053BE">
        <w:rPr>
          <w:rStyle w:val="StyleUnderline"/>
        </w:rPr>
        <w:t>difficult to deploy effectively</w:t>
      </w:r>
      <w:r w:rsidRPr="004053BE">
        <w:rPr>
          <w:sz w:val="14"/>
        </w:rPr>
        <w:t xml:space="preserve">. Before and during World War II, the Imperial Japanese Army carried out nearly a dozen attacks using a variety of germ agents—including cholera, dysentery, bubonic plague, </w:t>
      </w:r>
      <w:proofErr w:type="gramStart"/>
      <w:r w:rsidRPr="004053BE">
        <w:rPr>
          <w:sz w:val="14"/>
        </w:rPr>
        <w:t>anthrax</w:t>
      </w:r>
      <w:proofErr w:type="gramEnd"/>
      <w:r w:rsidRPr="004053BE">
        <w:rPr>
          <w:sz w:val="14"/>
        </w:rPr>
        <w:t xml:space="preserve"> and paratyphoid, disseminated through both air and water—against Chinese forces. Not once did these weapons decisively affect the outcome of a battle. And, in the 1942 assault on Chekiang, ten thousand Japanese soldiers themselves became ill, and nearly two thousand died, from exposure to these agents. “The Japanese program’s principal defect, a problem to all efforts so far,” the American terrorism expert David Rapoport concluded, was “an ineffective delivery system.” The </w:t>
      </w:r>
      <w:r w:rsidRPr="004053BE">
        <w:rPr>
          <w:rStyle w:val="StyleUnderline"/>
        </w:rPr>
        <w:t>challenges inherent in</w:t>
      </w:r>
      <w:r w:rsidRPr="004053BE">
        <w:rPr>
          <w:sz w:val="14"/>
        </w:rPr>
        <w:t xml:space="preserve"> using </w:t>
      </w:r>
      <w:r w:rsidRPr="004053BE">
        <w:rPr>
          <w:rStyle w:val="StyleUnderline"/>
        </w:rPr>
        <w:t>germs</w:t>
      </w:r>
      <w:r w:rsidRPr="004053BE">
        <w:rPr>
          <w:sz w:val="14"/>
        </w:rPr>
        <w:t xml:space="preserve"> as weapons </w:t>
      </w:r>
      <w:r w:rsidRPr="004053BE">
        <w:rPr>
          <w:rStyle w:val="StyleUnderline"/>
        </w:rPr>
        <w:t>are borne out</w:t>
      </w:r>
      <w:r w:rsidRPr="004053BE">
        <w:rPr>
          <w:sz w:val="14"/>
        </w:rPr>
        <w:t xml:space="preserve"> by the research conducted for more than a decade by Seth </w:t>
      </w:r>
      <w:proofErr w:type="spellStart"/>
      <w:r w:rsidRPr="004053BE">
        <w:rPr>
          <w:sz w:val="14"/>
        </w:rPr>
        <w:t>Carus</w:t>
      </w:r>
      <w:proofErr w:type="spellEnd"/>
      <w:r w:rsidRPr="004053BE">
        <w:rPr>
          <w:sz w:val="14"/>
        </w:rPr>
        <w:t xml:space="preserve">, a researcher at the National Defense University. </w:t>
      </w:r>
      <w:proofErr w:type="spellStart"/>
      <w:r w:rsidRPr="004053BE">
        <w:rPr>
          <w:sz w:val="14"/>
        </w:rPr>
        <w:t>Carus</w:t>
      </w:r>
      <w:proofErr w:type="spellEnd"/>
      <w:r w:rsidRPr="004053BE">
        <w:rPr>
          <w:sz w:val="14"/>
        </w:rPr>
        <w:t xml:space="preserve"> has assembled perhaps </w:t>
      </w:r>
      <w:r w:rsidRPr="00125879">
        <w:rPr>
          <w:rStyle w:val="StyleUnderline"/>
          <w:highlight w:val="cyan"/>
        </w:rPr>
        <w:t>the most comprehensive database of the use of biological agents</w:t>
      </w:r>
      <w:r w:rsidRPr="004053BE">
        <w:rPr>
          <w:sz w:val="14"/>
        </w:rPr>
        <w:t xml:space="preserve"> by a wide variety of adversaries, including terrorists, government operatives, ordinary criminals and the mentally unstable. His exhaustive research </w:t>
      </w:r>
      <w:r w:rsidRPr="00125879">
        <w:rPr>
          <w:rStyle w:val="StyleUnderline"/>
          <w:highlight w:val="cyan"/>
        </w:rPr>
        <w:t>reveals</w:t>
      </w:r>
      <w:r w:rsidRPr="004053BE">
        <w:rPr>
          <w:rStyle w:val="StyleUnderline"/>
        </w:rPr>
        <w:t xml:space="preserve"> that </w:t>
      </w:r>
      <w:r w:rsidRPr="00125879">
        <w:rPr>
          <w:rStyle w:val="StyleUnderline"/>
          <w:highlight w:val="cyan"/>
        </w:rPr>
        <w:t>no more than</w:t>
      </w:r>
      <w:r w:rsidRPr="004053BE">
        <w:rPr>
          <w:rStyle w:val="StyleUnderline"/>
        </w:rPr>
        <w:t xml:space="preserve"> a total of </w:t>
      </w:r>
      <w:r w:rsidRPr="00125879">
        <w:rPr>
          <w:rStyle w:val="StyleUnderline"/>
          <w:highlight w:val="cyan"/>
        </w:rPr>
        <w:t>ten people were killed</w:t>
      </w:r>
      <w:r w:rsidRPr="004053BE">
        <w:rPr>
          <w:rStyle w:val="StyleUnderline"/>
        </w:rPr>
        <w:t xml:space="preserve"> and less than a thousand were made ill </w:t>
      </w:r>
      <w:proofErr w:type="gramStart"/>
      <w:r w:rsidRPr="00125879">
        <w:rPr>
          <w:rStyle w:val="StyleUnderline"/>
          <w:highlight w:val="cyan"/>
        </w:rPr>
        <w:t>as a result of</w:t>
      </w:r>
      <w:proofErr w:type="gramEnd"/>
      <w:r w:rsidRPr="004053BE">
        <w:rPr>
          <w:sz w:val="14"/>
        </w:rPr>
        <w:t xml:space="preserve"> about </w:t>
      </w:r>
      <w:r w:rsidRPr="00125879">
        <w:rPr>
          <w:rStyle w:val="StyleUnderline"/>
          <w:highlight w:val="cyan"/>
        </w:rPr>
        <w:t>two hundred incidents</w:t>
      </w:r>
      <w:r w:rsidRPr="004053BE">
        <w:rPr>
          <w:rStyle w:val="StyleUnderline"/>
        </w:rPr>
        <w:t xml:space="preserve"> of bioterrorism</w:t>
      </w:r>
      <w:r w:rsidRPr="004053BE">
        <w:rPr>
          <w:sz w:val="14"/>
        </w:rPr>
        <w:t xml:space="preserve"> or </w:t>
      </w:r>
      <w:proofErr w:type="spellStart"/>
      <w:r w:rsidRPr="004053BE">
        <w:rPr>
          <w:sz w:val="14"/>
        </w:rPr>
        <w:t>biocrime</w:t>
      </w:r>
      <w:proofErr w:type="spellEnd"/>
      <w:r w:rsidRPr="004053BE">
        <w:rPr>
          <w:sz w:val="14"/>
        </w:rPr>
        <w:t xml:space="preserve">. </w:t>
      </w:r>
      <w:r w:rsidRPr="004053BE">
        <w:rPr>
          <w:rStyle w:val="StyleUnderline"/>
        </w:rPr>
        <w:t>Most of which</w:t>
      </w:r>
      <w:r w:rsidRPr="004053BE">
        <w:rPr>
          <w:sz w:val="14"/>
        </w:rPr>
        <w:t xml:space="preserve">, moreover, </w:t>
      </w:r>
      <w:r w:rsidRPr="004053BE">
        <w:rPr>
          <w:rStyle w:val="StyleUnderline"/>
        </w:rPr>
        <w:t>entailed</w:t>
      </w:r>
      <w:r w:rsidRPr="004053BE">
        <w:rPr>
          <w:sz w:val="14"/>
        </w:rPr>
        <w:t xml:space="preserve"> the </w:t>
      </w:r>
      <w:r w:rsidRPr="004053BE">
        <w:rPr>
          <w:rStyle w:val="StyleUnderline"/>
        </w:rPr>
        <w:t>individual poisoning</w:t>
      </w:r>
      <w:r w:rsidRPr="004053BE">
        <w:rPr>
          <w:sz w:val="14"/>
        </w:rPr>
        <w:t xml:space="preserve"> of specific people </w:t>
      </w:r>
      <w:r w:rsidRPr="004053BE">
        <w:rPr>
          <w:rStyle w:val="StyleUnderline"/>
        </w:rPr>
        <w:t xml:space="preserve">rather than widespread, indiscriminate attacks. </w:t>
      </w:r>
      <w:r w:rsidRPr="004053BE">
        <w:rPr>
          <w:sz w:val="14"/>
        </w:rPr>
        <w:t xml:space="preserve">The </w:t>
      </w:r>
      <w:r w:rsidRPr="004053BE">
        <w:rPr>
          <w:rStyle w:val="StyleUnderline"/>
        </w:rPr>
        <w:t>formidable challenges of obtaining</w:t>
      </w:r>
      <w:r w:rsidRPr="004053BE">
        <w:rPr>
          <w:sz w:val="14"/>
        </w:rPr>
        <w:t xml:space="preserve"> the </w:t>
      </w:r>
      <w:r w:rsidRPr="00125879">
        <w:rPr>
          <w:rStyle w:val="StyleUnderline"/>
          <w:highlight w:val="cyan"/>
        </w:rPr>
        <w:t>material</w:t>
      </w:r>
      <w:r w:rsidRPr="004053BE">
        <w:rPr>
          <w:rStyle w:val="StyleUnderline"/>
        </w:rPr>
        <w:t xml:space="preserve"> needed to construct a nuclear bomb</w:t>
      </w:r>
      <w:r w:rsidRPr="004053BE">
        <w:rPr>
          <w:sz w:val="14"/>
        </w:rPr>
        <w:t xml:space="preserve">, along with the </w:t>
      </w:r>
      <w:r w:rsidRPr="00125879">
        <w:rPr>
          <w:rStyle w:val="StyleUnderline"/>
          <w:highlight w:val="cyan"/>
        </w:rPr>
        <w:t>fabrication and dissemination difficulties</w:t>
      </w:r>
      <w:r w:rsidRPr="004053BE">
        <w:rPr>
          <w:rStyle w:val="StyleUnderline"/>
        </w:rPr>
        <w:t xml:space="preserve"> involving</w:t>
      </w:r>
      <w:r w:rsidRPr="004053BE">
        <w:rPr>
          <w:sz w:val="14"/>
        </w:rPr>
        <w:t xml:space="preserve"> the use of noxious gases and </w:t>
      </w:r>
      <w:r w:rsidRPr="004053BE">
        <w:rPr>
          <w:rStyle w:val="StyleUnderline"/>
        </w:rPr>
        <w:t>biological agents</w:t>
      </w:r>
      <w:r w:rsidRPr="004053BE">
        <w:rPr>
          <w:sz w:val="14"/>
        </w:rPr>
        <w:t xml:space="preserve">, perhaps </w:t>
      </w:r>
      <w:r w:rsidRPr="00125879">
        <w:rPr>
          <w:rStyle w:val="StyleUnderline"/>
          <w:highlight w:val="cyan"/>
        </w:rPr>
        <w:t>account for</w:t>
      </w:r>
      <w:r w:rsidRPr="004053BE">
        <w:rPr>
          <w:rStyle w:val="StyleUnderline"/>
        </w:rPr>
        <w:t xml:space="preserve"> the </w:t>
      </w:r>
      <w:r w:rsidRPr="00125879">
        <w:rPr>
          <w:rStyle w:val="StyleUnderline"/>
          <w:highlight w:val="cyan"/>
        </w:rPr>
        <w:t>operational conservatism</w:t>
      </w:r>
      <w:r w:rsidRPr="004053BE">
        <w:rPr>
          <w:rStyle w:val="StyleUnderline"/>
        </w:rPr>
        <w:t xml:space="preserve"> long observed in terrorist tactics and weaponry</w:t>
      </w:r>
      <w:r w:rsidRPr="004053BE">
        <w:rPr>
          <w:sz w:val="14"/>
        </w:rPr>
        <w:t xml:space="preserve">. </w:t>
      </w:r>
      <w:r w:rsidRPr="004053BE">
        <w:rPr>
          <w:rStyle w:val="StyleUnderline"/>
        </w:rPr>
        <w:t>As politically radical</w:t>
      </w:r>
      <w:r w:rsidRPr="004053BE">
        <w:rPr>
          <w:sz w:val="14"/>
        </w:rPr>
        <w:t xml:space="preserve"> or religiously fanatical </w:t>
      </w:r>
      <w:r w:rsidRPr="004053BE">
        <w:rPr>
          <w:rStyle w:val="StyleUnderline"/>
        </w:rPr>
        <w:t xml:space="preserve">as </w:t>
      </w:r>
      <w:r w:rsidRPr="00125879">
        <w:rPr>
          <w:rStyle w:val="StyleUnderline"/>
          <w:highlight w:val="cyan"/>
        </w:rPr>
        <w:t>terrorists</w:t>
      </w:r>
      <w:r w:rsidRPr="004053BE">
        <w:rPr>
          <w:rStyle w:val="StyleUnderline"/>
        </w:rPr>
        <w:t xml:space="preserve"> may be</w:t>
      </w:r>
      <w:r w:rsidRPr="004053BE">
        <w:rPr>
          <w:sz w:val="14"/>
        </w:rPr>
        <w:t xml:space="preserve">, </w:t>
      </w:r>
      <w:r w:rsidRPr="004053BE">
        <w:rPr>
          <w:rStyle w:val="StyleUnderline"/>
        </w:rPr>
        <w:t>they</w:t>
      </w:r>
      <w:r w:rsidRPr="004053BE">
        <w:rPr>
          <w:sz w:val="14"/>
        </w:rPr>
        <w:t xml:space="preserve"> nonetheless to date have </w:t>
      </w:r>
      <w:r w:rsidRPr="00125879">
        <w:rPr>
          <w:rStyle w:val="StyleUnderline"/>
          <w:highlight w:val="cyan"/>
        </w:rPr>
        <w:t>overwhelmingly</w:t>
      </w:r>
      <w:r w:rsidRPr="004053BE">
        <w:rPr>
          <w:sz w:val="14"/>
        </w:rPr>
        <w:t xml:space="preserve"> seemed to </w:t>
      </w:r>
      <w:r w:rsidRPr="00125879">
        <w:rPr>
          <w:rStyle w:val="StyleUnderline"/>
          <w:highlight w:val="cyan"/>
        </w:rPr>
        <w:t>prefer</w:t>
      </w:r>
      <w:r w:rsidRPr="004053BE">
        <w:rPr>
          <w:sz w:val="14"/>
        </w:rPr>
        <w:t xml:space="preserve"> the </w:t>
      </w:r>
      <w:r w:rsidRPr="00125879">
        <w:rPr>
          <w:rStyle w:val="StyleUnderline"/>
          <w:highlight w:val="cyan"/>
        </w:rPr>
        <w:t>tactical assurance of</w:t>
      </w:r>
      <w:r w:rsidRPr="004053BE">
        <w:rPr>
          <w:sz w:val="14"/>
        </w:rPr>
        <w:t xml:space="preserve"> the comparatively modest effects achieved by the </w:t>
      </w:r>
      <w:r w:rsidRPr="00125879">
        <w:rPr>
          <w:rStyle w:val="StyleUnderline"/>
          <w:highlight w:val="cyan"/>
        </w:rPr>
        <w:t>conventional weapons</w:t>
      </w:r>
      <w:r w:rsidRPr="004053BE">
        <w:rPr>
          <w:rStyle w:val="StyleUnderline"/>
        </w:rPr>
        <w:t xml:space="preserve"> with which they are familiar</w:t>
      </w:r>
      <w:r w:rsidRPr="004053BE">
        <w:rPr>
          <w:sz w:val="14"/>
        </w:rPr>
        <w:t xml:space="preserve">, </w:t>
      </w:r>
      <w:r w:rsidRPr="00125879">
        <w:rPr>
          <w:rStyle w:val="StyleUnderline"/>
          <w:highlight w:val="cyan"/>
        </w:rPr>
        <w:t>as opposed to the risk of failure</w:t>
      </w:r>
      <w:r w:rsidRPr="004053BE">
        <w:rPr>
          <w:rStyle w:val="StyleUnderline"/>
        </w:rPr>
        <w:t xml:space="preserve"> inherent in the use of</w:t>
      </w:r>
      <w:r w:rsidRPr="004053BE">
        <w:rPr>
          <w:sz w:val="14"/>
        </w:rPr>
        <w:t xml:space="preserve"> more </w:t>
      </w:r>
      <w:r w:rsidRPr="004053BE">
        <w:rPr>
          <w:rStyle w:val="StyleUnderline"/>
        </w:rPr>
        <w:t>exotic</w:t>
      </w:r>
      <w:r w:rsidRPr="004053BE">
        <w:rPr>
          <w:sz w:val="14"/>
        </w:rPr>
        <w:t xml:space="preserve"> means of death and </w:t>
      </w:r>
      <w:r w:rsidRPr="004053BE">
        <w:rPr>
          <w:rStyle w:val="StyleUnderline"/>
        </w:rPr>
        <w:t>destruction</w:t>
      </w:r>
      <w:r w:rsidRPr="004053BE">
        <w:rPr>
          <w:sz w:val="14"/>
        </w:rPr>
        <w:t xml:space="preserve">. Terrorists, as Brian Jenkins famously observed in 1985, thus continue to “appear to be more imitative than innovative.” Accordingly, what innovation does occur tends to take place in the realm of the clever adaptation or modification of existing tactics—such as turning hijacked passenger airliners into cruise missiles—or in the means and methods used to fabricate and detonate explosive devices, rather than in the use of some new or dramatically novel weapon. THE </w:t>
      </w:r>
      <w:r w:rsidRPr="004053BE">
        <w:rPr>
          <w:rStyle w:val="StyleUnderline"/>
        </w:rPr>
        <w:t>TERRORISTS have</w:t>
      </w:r>
      <w:r w:rsidRPr="004053BE">
        <w:rPr>
          <w:sz w:val="14"/>
        </w:rPr>
        <w:t xml:space="preserve"> thus </w:t>
      </w:r>
      <w:r w:rsidRPr="004053BE">
        <w:rPr>
          <w:rStyle w:val="StyleUnderline"/>
        </w:rPr>
        <w:t>functioned</w:t>
      </w:r>
      <w:r w:rsidRPr="004053BE">
        <w:rPr>
          <w:sz w:val="14"/>
        </w:rPr>
        <w:t xml:space="preserve"> mostly </w:t>
      </w:r>
      <w:r w:rsidRPr="004053BE">
        <w:rPr>
          <w:rStyle w:val="Emphasis"/>
        </w:rPr>
        <w:t>in a technological vacuum</w:t>
      </w:r>
      <w:r w:rsidRPr="004053BE">
        <w:rPr>
          <w:sz w:val="14"/>
        </w:rPr>
        <w:t xml:space="preserve">: either </w:t>
      </w:r>
      <w:r w:rsidRPr="004053BE">
        <w:rPr>
          <w:rStyle w:val="Emphasis"/>
        </w:rPr>
        <w:t>aloof or averse</w:t>
      </w:r>
      <w:r w:rsidRPr="004053BE">
        <w:rPr>
          <w:sz w:val="14"/>
        </w:rPr>
        <w:t xml:space="preserve"> </w:t>
      </w:r>
      <w:r w:rsidRPr="004053BE">
        <w:rPr>
          <w:rStyle w:val="StyleUnderline"/>
        </w:rPr>
        <w:t>to the profound changes that have</w:t>
      </w:r>
      <w:r w:rsidRPr="004053BE">
        <w:rPr>
          <w:sz w:val="14"/>
        </w:rPr>
        <w:t xml:space="preserve"> fundamentally </w:t>
      </w:r>
      <w:r w:rsidRPr="004053BE">
        <w:rPr>
          <w:rStyle w:val="StyleUnderline"/>
        </w:rPr>
        <w:t>altered</w:t>
      </w:r>
      <w:r w:rsidRPr="004053BE">
        <w:rPr>
          <w:sz w:val="14"/>
        </w:rPr>
        <w:t xml:space="preserve"> the nature of </w:t>
      </w:r>
      <w:r w:rsidRPr="004053BE">
        <w:rPr>
          <w:rStyle w:val="StyleUnderline"/>
        </w:rPr>
        <w:t>modern warfare</w:t>
      </w:r>
      <w:r w:rsidRPr="004053BE">
        <w:rPr>
          <w:sz w:val="14"/>
        </w:rPr>
        <w:t xml:space="preserve">. Whereas technological progress has produced successively more complex, lethally </w:t>
      </w:r>
      <w:proofErr w:type="gramStart"/>
      <w:r w:rsidRPr="004053BE">
        <w:rPr>
          <w:sz w:val="14"/>
        </w:rPr>
        <w:t>effective</w:t>
      </w:r>
      <w:proofErr w:type="gramEnd"/>
      <w:r w:rsidRPr="004053BE">
        <w:rPr>
          <w:sz w:val="14"/>
        </w:rPr>
        <w:t xml:space="preserve"> and destructively accurate weapons systems that are deployed from a variety of air, land, sea—and space—platforms, terrorists continue to rely, as they have for more than a century, on the same two basic “weapons systems”: the gun and the bomb. Admittedly, the guns used by terrorists today have larger ammunition capacities and more rapid rates of fire than the simple revolver the Russian revolutionary Vera </w:t>
      </w:r>
      <w:proofErr w:type="spellStart"/>
      <w:r w:rsidRPr="004053BE">
        <w:rPr>
          <w:sz w:val="14"/>
        </w:rPr>
        <w:t>Zasulich</w:t>
      </w:r>
      <w:proofErr w:type="spellEnd"/>
      <w:r w:rsidRPr="004053BE">
        <w:rPr>
          <w:sz w:val="14"/>
        </w:rPr>
        <w:t xml:space="preserve"> used in 1878 to assassinate the governor-general of St. Petersburg. Similarly, bombs today require smaller amounts of explosives that are exponentially more powerful and more easily concealed than the sticks of TNT with which the Fenian dynamiters terrorized London more than a century ago. But the fact remains that </w:t>
      </w:r>
      <w:proofErr w:type="gramStart"/>
      <w:r w:rsidRPr="004053BE">
        <w:rPr>
          <w:sz w:val="14"/>
        </w:rPr>
        <w:t>the vast majority of</w:t>
      </w:r>
      <w:proofErr w:type="gramEnd"/>
      <w:r w:rsidRPr="004053BE">
        <w:rPr>
          <w:sz w:val="14"/>
        </w:rPr>
        <w:t xml:space="preserve"> terrorist incidents continue to utilize the same two attack modes. </w:t>
      </w:r>
    </w:p>
    <w:p w14:paraId="4B91AF9F" w14:textId="77777777" w:rsidR="00E350D9" w:rsidRPr="00E350D9" w:rsidRDefault="00E350D9" w:rsidP="00E350D9"/>
    <w:sectPr w:rsidR="00E350D9" w:rsidRPr="00E350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8A45D52"/>
    <w:multiLevelType w:val="hybridMultilevel"/>
    <w:tmpl w:val="E83E1C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20761B"/>
    <w:rsid w:val="000139A3"/>
    <w:rsid w:val="000D7630"/>
    <w:rsid w:val="00100833"/>
    <w:rsid w:val="00104529"/>
    <w:rsid w:val="00105942"/>
    <w:rsid w:val="00107396"/>
    <w:rsid w:val="00125879"/>
    <w:rsid w:val="00144A4C"/>
    <w:rsid w:val="00147AB3"/>
    <w:rsid w:val="00176AB0"/>
    <w:rsid w:val="00177B7D"/>
    <w:rsid w:val="0018322D"/>
    <w:rsid w:val="001A5722"/>
    <w:rsid w:val="001B5776"/>
    <w:rsid w:val="001E527A"/>
    <w:rsid w:val="001F78CE"/>
    <w:rsid w:val="0020761B"/>
    <w:rsid w:val="00251FC7"/>
    <w:rsid w:val="002618D4"/>
    <w:rsid w:val="002855A7"/>
    <w:rsid w:val="002A13FB"/>
    <w:rsid w:val="002B146A"/>
    <w:rsid w:val="002B5E17"/>
    <w:rsid w:val="002D7493"/>
    <w:rsid w:val="00315690"/>
    <w:rsid w:val="00316B75"/>
    <w:rsid w:val="00325646"/>
    <w:rsid w:val="003460F2"/>
    <w:rsid w:val="00365745"/>
    <w:rsid w:val="0038158C"/>
    <w:rsid w:val="003902BA"/>
    <w:rsid w:val="003A09E2"/>
    <w:rsid w:val="003A2EC9"/>
    <w:rsid w:val="003C0BD7"/>
    <w:rsid w:val="003C38F8"/>
    <w:rsid w:val="00407037"/>
    <w:rsid w:val="004605D6"/>
    <w:rsid w:val="004C60E8"/>
    <w:rsid w:val="004E3579"/>
    <w:rsid w:val="004E728B"/>
    <w:rsid w:val="004F39E0"/>
    <w:rsid w:val="00537BD5"/>
    <w:rsid w:val="0057268A"/>
    <w:rsid w:val="00592F80"/>
    <w:rsid w:val="005B14F2"/>
    <w:rsid w:val="005D1C81"/>
    <w:rsid w:val="005D2912"/>
    <w:rsid w:val="005E588D"/>
    <w:rsid w:val="0060374C"/>
    <w:rsid w:val="006065BD"/>
    <w:rsid w:val="00645FA9"/>
    <w:rsid w:val="00647866"/>
    <w:rsid w:val="00665003"/>
    <w:rsid w:val="006A2AD0"/>
    <w:rsid w:val="006C2375"/>
    <w:rsid w:val="006D4ECC"/>
    <w:rsid w:val="00722258"/>
    <w:rsid w:val="007243E5"/>
    <w:rsid w:val="00732FD2"/>
    <w:rsid w:val="00764D60"/>
    <w:rsid w:val="0076634D"/>
    <w:rsid w:val="00766EA0"/>
    <w:rsid w:val="007A2226"/>
    <w:rsid w:val="007A6C25"/>
    <w:rsid w:val="007F5B66"/>
    <w:rsid w:val="00823A1C"/>
    <w:rsid w:val="008432D5"/>
    <w:rsid w:val="00845B9D"/>
    <w:rsid w:val="00860984"/>
    <w:rsid w:val="0086411C"/>
    <w:rsid w:val="00890863"/>
    <w:rsid w:val="008A4830"/>
    <w:rsid w:val="008B3ECB"/>
    <w:rsid w:val="008B4E85"/>
    <w:rsid w:val="008C1B2E"/>
    <w:rsid w:val="008F3FD2"/>
    <w:rsid w:val="0091627E"/>
    <w:rsid w:val="0092796D"/>
    <w:rsid w:val="00955943"/>
    <w:rsid w:val="0097032B"/>
    <w:rsid w:val="0097684E"/>
    <w:rsid w:val="009D2EAD"/>
    <w:rsid w:val="009D54B2"/>
    <w:rsid w:val="009E1922"/>
    <w:rsid w:val="009F7ED2"/>
    <w:rsid w:val="00A93661"/>
    <w:rsid w:val="00A95652"/>
    <w:rsid w:val="00AC0AB8"/>
    <w:rsid w:val="00B33C6D"/>
    <w:rsid w:val="00B4508F"/>
    <w:rsid w:val="00B55AD5"/>
    <w:rsid w:val="00B636A6"/>
    <w:rsid w:val="00B8057C"/>
    <w:rsid w:val="00BD6238"/>
    <w:rsid w:val="00BF5089"/>
    <w:rsid w:val="00BF593B"/>
    <w:rsid w:val="00BF773A"/>
    <w:rsid w:val="00BF7E81"/>
    <w:rsid w:val="00C13773"/>
    <w:rsid w:val="00C17CC8"/>
    <w:rsid w:val="00C56B74"/>
    <w:rsid w:val="00C83417"/>
    <w:rsid w:val="00C9604F"/>
    <w:rsid w:val="00CA19AA"/>
    <w:rsid w:val="00CC5298"/>
    <w:rsid w:val="00CD736E"/>
    <w:rsid w:val="00CD798D"/>
    <w:rsid w:val="00CE161E"/>
    <w:rsid w:val="00CF59A8"/>
    <w:rsid w:val="00D03888"/>
    <w:rsid w:val="00D17CD4"/>
    <w:rsid w:val="00D325A9"/>
    <w:rsid w:val="00D332E1"/>
    <w:rsid w:val="00D36A8A"/>
    <w:rsid w:val="00D61409"/>
    <w:rsid w:val="00D6691E"/>
    <w:rsid w:val="00D71170"/>
    <w:rsid w:val="00D716D2"/>
    <w:rsid w:val="00DA1C92"/>
    <w:rsid w:val="00DA25D4"/>
    <w:rsid w:val="00DA6538"/>
    <w:rsid w:val="00DF5935"/>
    <w:rsid w:val="00E119F4"/>
    <w:rsid w:val="00E15E75"/>
    <w:rsid w:val="00E16DF8"/>
    <w:rsid w:val="00E350D9"/>
    <w:rsid w:val="00E36DFC"/>
    <w:rsid w:val="00E4359F"/>
    <w:rsid w:val="00E5262C"/>
    <w:rsid w:val="00E638B1"/>
    <w:rsid w:val="00E64BB0"/>
    <w:rsid w:val="00EA24C2"/>
    <w:rsid w:val="00EB1742"/>
    <w:rsid w:val="00EC7DC4"/>
    <w:rsid w:val="00ED30CF"/>
    <w:rsid w:val="00EE61F3"/>
    <w:rsid w:val="00F176EF"/>
    <w:rsid w:val="00F45E10"/>
    <w:rsid w:val="00F53B8E"/>
    <w:rsid w:val="00F6364A"/>
    <w:rsid w:val="00F708AD"/>
    <w:rsid w:val="00F9113A"/>
    <w:rsid w:val="00FA4DD1"/>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A24E6"/>
  <w15:chartTrackingRefBased/>
  <w15:docId w15:val="{FBC15A12-3421-46D8-A84C-6B8947B01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0761B"/>
    <w:rPr>
      <w:rFonts w:ascii="Arial" w:hAnsi="Arial" w:cs="Arial"/>
    </w:rPr>
  </w:style>
  <w:style w:type="paragraph" w:styleId="Heading1">
    <w:name w:val="heading 1"/>
    <w:aliases w:val="Pocket"/>
    <w:basedOn w:val="Normal"/>
    <w:next w:val="Normal"/>
    <w:link w:val="Heading1Char"/>
    <w:qFormat/>
    <w:rsid w:val="002076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076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076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C"/>
    <w:basedOn w:val="Normal"/>
    <w:next w:val="Normal"/>
    <w:link w:val="Heading4Char"/>
    <w:uiPriority w:val="3"/>
    <w:unhideWhenUsed/>
    <w:qFormat/>
    <w:rsid w:val="0020761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076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761B"/>
  </w:style>
  <w:style w:type="character" w:customStyle="1" w:styleId="Heading1Char">
    <w:name w:val="Heading 1 Char"/>
    <w:aliases w:val="Pocket Char"/>
    <w:basedOn w:val="DefaultParagraphFont"/>
    <w:link w:val="Heading1"/>
    <w:rsid w:val="0020761B"/>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20761B"/>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20761B"/>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20761B"/>
    <w:rPr>
      <w:rFonts w:ascii="Arial" w:eastAsiaTheme="majorEastAsia" w:hAnsi="Arial"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Box,Style1,B,s"/>
    <w:basedOn w:val="DefaultParagraphFont"/>
    <w:link w:val="textbold"/>
    <w:uiPriority w:val="7"/>
    <w:qFormat/>
    <w:rsid w:val="0020761B"/>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0761B"/>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uiPriority w:val="6"/>
    <w:qFormat/>
    <w:rsid w:val="0020761B"/>
    <w:rPr>
      <w:b/>
      <w:sz w:val="22"/>
      <w:u w:val="single"/>
    </w:rPr>
  </w:style>
  <w:style w:type="character" w:styleId="Hyperlink">
    <w:name w:val="Hyperlink"/>
    <w:aliases w:val="No Spacing Char,Note Level 2 Char,Small Text Char,Card Format Char,Note Level 21 Char,ClearFormatting Char,Clear Char,DDI Tag Char,Tag Title Char,No Spacing51 Char,No Spacing11211 Char,No Spacing6 Char,No Spacing tnr Char,Hidden Block Title Ch"/>
    <w:basedOn w:val="DefaultParagraphFont"/>
    <w:link w:val="NoSpacing"/>
    <w:uiPriority w:val="99"/>
    <w:unhideWhenUsed/>
    <w:rsid w:val="0020761B"/>
    <w:rPr>
      <w:color w:val="auto"/>
      <w:u w:val="none"/>
    </w:rPr>
  </w:style>
  <w:style w:type="character" w:styleId="FollowedHyperlink">
    <w:name w:val="FollowedHyperlink"/>
    <w:basedOn w:val="DefaultParagraphFont"/>
    <w:uiPriority w:val="99"/>
    <w:semiHidden/>
    <w:unhideWhenUsed/>
    <w:rsid w:val="0020761B"/>
    <w:rPr>
      <w:color w:val="auto"/>
      <w:u w:val="none"/>
    </w:rPr>
  </w:style>
  <w:style w:type="character" w:styleId="UnresolvedMention">
    <w:name w:val="Unresolved Mention"/>
    <w:basedOn w:val="DefaultParagraphFont"/>
    <w:uiPriority w:val="99"/>
    <w:semiHidden/>
    <w:unhideWhenUsed/>
    <w:rsid w:val="0020761B"/>
    <w:rPr>
      <w:color w:val="605E5C"/>
      <w:shd w:val="clear" w:color="auto" w:fill="E1DFDD"/>
    </w:rPr>
  </w:style>
  <w:style w:type="paragraph" w:styleId="ListParagraph">
    <w:name w:val="List Paragraph"/>
    <w:basedOn w:val="Normal"/>
    <w:uiPriority w:val="99"/>
    <w:unhideWhenUsed/>
    <w:qFormat/>
    <w:rsid w:val="0060374C"/>
    <w:pPr>
      <w:ind w:left="720"/>
      <w:contextualSpacing/>
    </w:pPr>
  </w:style>
  <w:style w:type="paragraph" w:customStyle="1" w:styleId="textbold">
    <w:name w:val="text bold"/>
    <w:basedOn w:val="Normal"/>
    <w:link w:val="Emphasis"/>
    <w:uiPriority w:val="7"/>
    <w:qFormat/>
    <w:rsid w:val="00E350D9"/>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12" w:space="0" w:color="auto"/>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ca,tags,No Spacing7"/>
    <w:basedOn w:val="Heading1"/>
    <w:link w:val="Hyperlink"/>
    <w:autoRedefine/>
    <w:uiPriority w:val="99"/>
    <w:qFormat/>
    <w:rsid w:val="0012587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stitutioncenter.org/interactive-constitution/interpretation/article-i/clauses/756" TargetMode="External"/><Relationship Id="rId13" Type="http://schemas.openxmlformats.org/officeDocument/2006/relationships/hyperlink" Target="https://digitalcommons.law.wne.edu/cgi/viewcontent.cgi?article=1726&amp;context=lawreview" TargetMode="External"/><Relationship Id="rId18" Type="http://schemas.openxmlformats.org/officeDocument/2006/relationships/hyperlink" Target="https://lawprofessors.typepad.com/agriculturallaw/2020/12/can-one-state-dictate-agricultural-practices-in-other-states.html" TargetMode="External"/><Relationship Id="rId26" Type="http://schemas.openxmlformats.org/officeDocument/2006/relationships/hyperlink" Target="https://www.issuelab.org/resources/23372/23372.pdf" TargetMode="External"/><Relationship Id="rId3" Type="http://schemas.openxmlformats.org/officeDocument/2006/relationships/styles" Target="styles.xml"/><Relationship Id="rId21" Type="http://schemas.openxmlformats.org/officeDocument/2006/relationships/hyperlink" Target="https://digitalcommons.law.wne.edu/cgi/viewcontent.cgi?article=1726&amp;context=lawreview" TargetMode="External"/><Relationship Id="rId7" Type="http://schemas.openxmlformats.org/officeDocument/2006/relationships/hyperlink" Target="https://www.downsizinggovernment.org/agriculture" TargetMode="External"/><Relationship Id="rId12" Type="http://schemas.openxmlformats.org/officeDocument/2006/relationships/hyperlink" Target="https://digitalcommons.law.wne.edu/cgi/viewcontent.cgi?article=1726&amp;context=lawreview" TargetMode="External"/><Relationship Id="rId17" Type="http://schemas.openxmlformats.org/officeDocument/2006/relationships/hyperlink" Target="https://digitalcommons.law.wne.edu/cgi/viewcontent.cgi?article=1726&amp;context=lawreview" TargetMode="External"/><Relationship Id="rId25" Type="http://schemas.openxmlformats.org/officeDocument/2006/relationships/hyperlink" Target="https://www.businessofgovernment.org/sites/default/files/Reverse%20Auctioning.pdf" TargetMode="External"/><Relationship Id="rId2" Type="http://schemas.openxmlformats.org/officeDocument/2006/relationships/numbering" Target="numbering.xml"/><Relationship Id="rId16" Type="http://schemas.openxmlformats.org/officeDocument/2006/relationships/hyperlink" Target="https://scholarlycommons.law.northwestern.edu/cgi/viewcontent.cgi?article=1165&amp;context=njlsp" TargetMode="External"/><Relationship Id="rId20" Type="http://schemas.openxmlformats.org/officeDocument/2006/relationships/hyperlink" Target="https://scholarlycommons.law.northwestern.edu/cgi/viewcontent.cgi?article=1165&amp;context=njlsp"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gao.gov/assets/gao-15-356.pdf" TargetMode="External"/><Relationship Id="rId11" Type="http://schemas.openxmlformats.org/officeDocument/2006/relationships/hyperlink" Target="https://digitalcommons.law.wne.edu/cgi/viewcontent.cgi?article=1726&amp;context=lawreview" TargetMode="External"/><Relationship Id="rId24" Type="http://schemas.openxmlformats.org/officeDocument/2006/relationships/hyperlink" Target="https://www.issuelab.org/resources/23372/23372.pdf" TargetMode="External"/><Relationship Id="rId5" Type="http://schemas.openxmlformats.org/officeDocument/2006/relationships/webSettings" Target="webSettings.xml"/><Relationship Id="rId15" Type="http://schemas.openxmlformats.org/officeDocument/2006/relationships/hyperlink" Target="https://digitalcommons.law.wne.edu/cgi/viewcontent.cgi?article=1726&amp;context=lawreview" TargetMode="External"/><Relationship Id="rId23" Type="http://schemas.openxmlformats.org/officeDocument/2006/relationships/hyperlink" Target="https://scholarship.law.wm.edu/cgi/viewcontent.cgi?article=1018&amp;context=wmelpr" TargetMode="External"/><Relationship Id="rId28" Type="http://schemas.openxmlformats.org/officeDocument/2006/relationships/fontTable" Target="fontTable.xml"/><Relationship Id="rId10" Type="http://schemas.openxmlformats.org/officeDocument/2006/relationships/hyperlink" Target="https://digitalcommons.law.wne.edu/cgi/viewcontent.cgi?article=1726&amp;context=lawreview" TargetMode="External"/><Relationship Id="rId19" Type="http://schemas.openxmlformats.org/officeDocument/2006/relationships/hyperlink" Target="https://www.iatp.org/sites/default/files/State_GMO_Restrictions_and_the_Dormant_Commerc.pdf" TargetMode="External"/><Relationship Id="rId4" Type="http://schemas.openxmlformats.org/officeDocument/2006/relationships/settings" Target="settings.xml"/><Relationship Id="rId9" Type="http://schemas.openxmlformats.org/officeDocument/2006/relationships/hyperlink" Target="https://digitalcommons.law.wne.edu/cgi/viewcontent.cgi?article=1726&amp;context=lawreview" TargetMode="External"/><Relationship Id="rId14" Type="http://schemas.openxmlformats.org/officeDocument/2006/relationships/hyperlink" Target="https://digitalcommons.law.wne.edu/cgi/viewcontent.cgi?article=1726&amp;context=lawreview" TargetMode="External"/><Relationship Id="rId22" Type="http://schemas.openxmlformats.org/officeDocument/2006/relationships/hyperlink" Target="https://digitalcommons.law.wne.edu/cgi/viewcontent.cgi?article=1726&amp;context=lawreview" TargetMode="External"/><Relationship Id="rId27" Type="http://schemas.openxmlformats.org/officeDocument/2006/relationships/hyperlink" Target="http://thebulletin.org/myths-and-realities-synthetic-bioweapons762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or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0CDD3-941D-4D1C-A24D-79393D6A4A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857</TotalTime>
  <Pages>1</Pages>
  <Words>15624</Words>
  <Characters>89063</Characters>
  <Application>Microsoft Office Word</Application>
  <DocSecurity>0</DocSecurity>
  <Lines>742</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Forslund</dc:creator>
  <cp:keywords>5.1.1</cp:keywords>
  <dc:description/>
  <cp:lastModifiedBy>Eric Forslund</cp:lastModifiedBy>
  <cp:revision>32</cp:revision>
  <dcterms:created xsi:type="dcterms:W3CDTF">2021-07-26T01:04:00Z</dcterms:created>
  <dcterms:modified xsi:type="dcterms:W3CDTF">2021-07-26T17:59:00Z</dcterms:modified>
</cp:coreProperties>
</file>