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5EE863" w14:textId="59CBCFCE" w:rsidR="00A14EF9" w:rsidRDefault="005623A3" w:rsidP="005623A3">
      <w:pPr>
        <w:pStyle w:val="Heading1"/>
      </w:pPr>
      <w:r>
        <w:t>****Agriculture Aff: DA / CP Answers****</w:t>
      </w:r>
    </w:p>
    <w:p w14:paraId="7AEFEEBE" w14:textId="0E7A1FA4" w:rsidR="005623A3" w:rsidRDefault="005623A3" w:rsidP="005623A3"/>
    <w:p w14:paraId="7E1C8242" w14:textId="26BE1A36" w:rsidR="005623A3" w:rsidRDefault="005623A3" w:rsidP="005623A3"/>
    <w:p w14:paraId="78777928" w14:textId="231817A0" w:rsidR="003B63BD" w:rsidRDefault="003B63BD" w:rsidP="005623A3">
      <w:pPr>
        <w:pStyle w:val="Heading1"/>
      </w:pPr>
      <w:r>
        <w:lastRenderedPageBreak/>
        <w:t>States CP Ans</w:t>
      </w:r>
    </w:p>
    <w:p w14:paraId="690CAD7C" w14:textId="77777777" w:rsidR="00B52456" w:rsidRDefault="00B52456" w:rsidP="00B52456">
      <w:pPr>
        <w:pStyle w:val="Heading3"/>
      </w:pPr>
      <w:r>
        <w:lastRenderedPageBreak/>
        <w:t>Perm</w:t>
      </w:r>
    </w:p>
    <w:p w14:paraId="266869C1" w14:textId="77777777" w:rsidR="00B52456" w:rsidRDefault="00B52456" w:rsidP="00B52456"/>
    <w:p w14:paraId="0EADE6AF" w14:textId="77777777" w:rsidR="00B52456" w:rsidRPr="00834025" w:rsidRDefault="00B52456" w:rsidP="00B52456">
      <w:pPr>
        <w:pStyle w:val="Heading4"/>
      </w:pPr>
      <w:r>
        <w:t xml:space="preserve">State compacts used for regional issues – require federal legislative and judicial powers to approve compacts </w:t>
      </w:r>
    </w:p>
    <w:p w14:paraId="40778BAF" w14:textId="77777777" w:rsidR="00B52456" w:rsidRDefault="00B52456" w:rsidP="00B52456">
      <w:r w:rsidRPr="00BA50A6">
        <w:rPr>
          <w:b/>
        </w:rPr>
        <w:t>Heikkila,</w:t>
      </w:r>
      <w:r>
        <w:t xml:space="preserve"> School of Public Affairs U of Colorado Denver</w:t>
      </w:r>
      <w:r w:rsidRPr="00BA50A6">
        <w:rPr>
          <w:b/>
        </w:rPr>
        <w:t>, and Schlager</w:t>
      </w:r>
      <w:r>
        <w:t xml:space="preserve">, University of Arizona School of Government and Public Policy, </w:t>
      </w:r>
      <w:r w:rsidRPr="00BA50A6">
        <w:rPr>
          <w:b/>
        </w:rPr>
        <w:t>2018</w:t>
      </w:r>
      <w:r>
        <w:t xml:space="preserve"> </w:t>
      </w:r>
    </w:p>
    <w:p w14:paraId="453696AF" w14:textId="77777777" w:rsidR="00B52456" w:rsidRDefault="00B52456" w:rsidP="00B52456">
      <w:r>
        <w:t xml:space="preserve">[Tanya and Edella, “Investigating Compliance at the Macro Level: The Case of U.S. Interstate River Compacts” </w:t>
      </w:r>
      <w:r w:rsidRPr="00BA50A6">
        <w:rPr>
          <w:rStyle w:val="StyleUnderline"/>
        </w:rPr>
        <w:t>Contextualizing Compliance in the Public Sector Individual Motivations, Social Processes, and Institutional Design</w:t>
      </w:r>
      <w:r>
        <w:t xml:space="preserve"> Edited By Saba Siddiki, Salvador Espinosa, Tanya Heikkila Taylor and Francis books, accessed 6/8/2021 GDI-TM]</w:t>
      </w:r>
    </w:p>
    <w:p w14:paraId="5A3F96CF" w14:textId="77777777" w:rsidR="00B52456" w:rsidRDefault="00B52456" w:rsidP="00B52456">
      <w:r>
        <w:t xml:space="preserve">This chapter contributes to the compliance discussion by examining a macro- level context where multiple levels of institutions and organizations interact. It considers how the complexity of this context challenges and influences how actors work to maintain compliance. In doing so, this chapter directly applies insights on the connections between the compliance context and compliance behaviors, as described in the compliance framework in Chapter 1. It also </w:t>
      </w:r>
      <w:r w:rsidRPr="000B3DA0">
        <w:rPr>
          <w:rStyle w:val="StyleUnderline"/>
        </w:rPr>
        <w:t>offers lessons for the framework by looking at the feedback of compliance out- comes on the compliance context. We examine these issues by studying inter- state river allocation agreements (aka compacts</w:t>
      </w:r>
      <w:r>
        <w:t xml:space="preserve">) </w:t>
      </w:r>
      <w:r w:rsidRPr="000B3DA0">
        <w:rPr>
          <w:rStyle w:val="StyleUnderline"/>
        </w:rPr>
        <w:t>in the western United States. Interstate compacts are an important governance tool in a federalist system of government.</w:t>
      </w:r>
      <w:r>
        <w:t xml:space="preserve"> </w:t>
      </w:r>
      <w:r w:rsidRPr="000B3DA0">
        <w:rPr>
          <w:rStyle w:val="StyleUnderline"/>
        </w:rPr>
        <w:t xml:space="preserve">Compacts allow states to craft arrangements matched to par- ticular settings and issues. States devise compacts to address regional scale problems that are highly salient to citizens and state officials. </w:t>
      </w:r>
      <w:r w:rsidRPr="00417A2C">
        <w:rPr>
          <w:rStyle w:val="Emphasis"/>
        </w:rPr>
        <w:t>While states take the lead in developing and administering compacts, the federal government, either through its legislative or judicial powers, approves compacts to ensure that federal interests are not violated or that the U.S. Constitution is not undermined</w:t>
      </w:r>
      <w:r>
        <w:t xml:space="preserve">. In a federal system, </w:t>
      </w:r>
      <w:r w:rsidRPr="000B3DA0">
        <w:rPr>
          <w:rStyle w:val="StyleUnderline"/>
        </w:rPr>
        <w:t>compacts provide subnational governments a critical tool for addressing regional problems and opportunities</w:t>
      </w:r>
      <w:r>
        <w:t>.</w:t>
      </w:r>
    </w:p>
    <w:p w14:paraId="548957DE" w14:textId="77777777" w:rsidR="00B52456" w:rsidRDefault="00B52456" w:rsidP="00B52456"/>
    <w:p w14:paraId="33FCC33B" w14:textId="77777777" w:rsidR="00B52456" w:rsidRDefault="00B52456" w:rsidP="00B52456">
      <w:pPr>
        <w:pStyle w:val="Heading4"/>
      </w:pPr>
      <w:r>
        <w:t xml:space="preserve">Federal government involvement in compacts – including administration </w:t>
      </w:r>
    </w:p>
    <w:p w14:paraId="02DA7146" w14:textId="77777777" w:rsidR="00B52456" w:rsidRPr="001A1CA5" w:rsidRDefault="00B52456" w:rsidP="00B52456">
      <w:pPr>
        <w:rPr>
          <w:b/>
        </w:rPr>
      </w:pPr>
      <w:r w:rsidRPr="001A1CA5">
        <w:rPr>
          <w:b/>
        </w:rPr>
        <w:t xml:space="preserve">Winston, </w:t>
      </w:r>
      <w:r w:rsidRPr="001A1CA5">
        <w:t>Senior Legal Reference Librarian Law Library of Congress</w:t>
      </w:r>
      <w:r w:rsidRPr="001A1CA5">
        <w:rPr>
          <w:b/>
        </w:rPr>
        <w:t xml:space="preserve">, 2018 </w:t>
      </w:r>
    </w:p>
    <w:p w14:paraId="11383ECF" w14:textId="77777777" w:rsidR="00B52456" w:rsidRDefault="00B52456" w:rsidP="00B52456">
      <w:r>
        <w:t xml:space="preserve">(Andrew , “Interstate Compacts in the United States”  June 2018 </w:t>
      </w:r>
      <w:hyperlink r:id="rId9" w:history="1">
        <w:r w:rsidRPr="007521AD">
          <w:rPr>
            <w:rStyle w:val="Hyperlink"/>
          </w:rPr>
          <w:t>https://www.loc.gov/law/help/interstate-compacts/us-interstate-compacts.pdf</w:t>
        </w:r>
      </w:hyperlink>
      <w:r>
        <w:t xml:space="preserve">  accessed 6/9/21 GDI-TM) </w:t>
      </w:r>
    </w:p>
    <w:p w14:paraId="35CE3D68" w14:textId="77777777" w:rsidR="00B52456" w:rsidRPr="00887939" w:rsidRDefault="00B52456" w:rsidP="00B52456">
      <w:r>
        <w:t xml:space="preserve">While historically interstate compacts only included states as parties, </w:t>
      </w:r>
      <w:r w:rsidRPr="00887939">
        <w:rPr>
          <w:rStyle w:val="StyleUnderline"/>
        </w:rPr>
        <w:t>more recently the federal government has become a participant in some compact</w:t>
      </w:r>
      <w:r>
        <w:t xml:space="preserve">s.73 Indeed, </w:t>
      </w:r>
      <w:r w:rsidRPr="00887939">
        <w:rPr>
          <w:rStyle w:val="StyleUnderline"/>
        </w:rPr>
        <w:t>some compacts require that a representative of the federal government participate in compact governance</w:t>
      </w:r>
      <w:r>
        <w:t xml:space="preserve">. For example, the Woodrow Wilson Bridge and Tunnel Compact requires that one member of the thirteen-member board that governs the compact be designated by the US Secretary of Transportation, as noted above.74 </w:t>
      </w:r>
      <w:r w:rsidRPr="00887939">
        <w:rPr>
          <w:rStyle w:val="StyleUnderline"/>
        </w:rPr>
        <w:t>Some compacts have been enacted into federal law by Congress and provide for direct involvement by the federal government in the matters addressed by the compact</w:t>
      </w:r>
      <w:r>
        <w:t>, such as the Interstate Agreement on Detainers,75 which applies to transfers of sentenced prisoners for unrelated trials.</w:t>
      </w:r>
    </w:p>
    <w:p w14:paraId="44167DB9" w14:textId="77777777" w:rsidR="00B52456" w:rsidRDefault="00B52456" w:rsidP="00B52456"/>
    <w:p w14:paraId="2DE1EBDD" w14:textId="3972437A" w:rsidR="00B52456" w:rsidRDefault="00B52456" w:rsidP="00B52456">
      <w:pPr>
        <w:pStyle w:val="Heading3"/>
      </w:pPr>
      <w:r>
        <w:lastRenderedPageBreak/>
        <w:t>Solvency Deficit: General</w:t>
      </w:r>
    </w:p>
    <w:p w14:paraId="4F2245F7" w14:textId="77777777" w:rsidR="00B52456" w:rsidRPr="00BB5301" w:rsidRDefault="00B52456" w:rsidP="00B52456"/>
    <w:p w14:paraId="70E2F5E9" w14:textId="77777777" w:rsidR="00B52456" w:rsidRDefault="00B52456" w:rsidP="00B52456">
      <w:pPr>
        <w:pStyle w:val="Heading4"/>
      </w:pPr>
      <w:r>
        <w:t xml:space="preserve">No solvency – lack of data sharing for compliance monitoring </w:t>
      </w:r>
    </w:p>
    <w:p w14:paraId="4E00DC09" w14:textId="77777777" w:rsidR="00B52456" w:rsidRDefault="00B52456" w:rsidP="00B52456">
      <w:r w:rsidRPr="00BA50A6">
        <w:rPr>
          <w:b/>
        </w:rPr>
        <w:t>Heikkila,</w:t>
      </w:r>
      <w:r>
        <w:t xml:space="preserve"> School of Public Affairs U of Colorado Denver</w:t>
      </w:r>
      <w:r w:rsidRPr="00BA50A6">
        <w:rPr>
          <w:b/>
        </w:rPr>
        <w:t>, and Schlager</w:t>
      </w:r>
      <w:r>
        <w:t xml:space="preserve">, University of Arizona School of Government and Public Policy, </w:t>
      </w:r>
      <w:r w:rsidRPr="00BA50A6">
        <w:rPr>
          <w:b/>
        </w:rPr>
        <w:t>2018</w:t>
      </w:r>
      <w:r>
        <w:t xml:space="preserve"> </w:t>
      </w:r>
    </w:p>
    <w:p w14:paraId="120630CB" w14:textId="77777777" w:rsidR="00B52456" w:rsidRPr="002E6EEE" w:rsidRDefault="00B52456" w:rsidP="00B52456">
      <w:r>
        <w:t xml:space="preserve">[Tanya and Edella, “Investigating Compliance at the Macro Level: The Case of U.S. Interstate River Compacts” </w:t>
      </w:r>
      <w:r w:rsidRPr="00BA50A6">
        <w:rPr>
          <w:rStyle w:val="StyleUnderline"/>
        </w:rPr>
        <w:t>Contextualizing Compliance in the Public Sector Individual Motivations, Social Processes, and Institutional Design</w:t>
      </w:r>
      <w:r>
        <w:t xml:space="preserve"> Edited By Saba Siddiki, Salvador Espinosa, Tanya Heikkila Taylor and Francis books, accessed 6/8/2021 GDI-TM]</w:t>
      </w:r>
    </w:p>
    <w:p w14:paraId="128AA853" w14:textId="77777777" w:rsidR="00B52456" w:rsidRDefault="00B52456" w:rsidP="00B52456">
      <w:r>
        <w:t xml:space="preserve">In addition to rule-design, other key aspects of the specific compliance con- text described in this book’s framework, especially </w:t>
      </w:r>
      <w:r w:rsidRPr="000F0ECC">
        <w:rPr>
          <w:rStyle w:val="StyleUnderline"/>
        </w:rPr>
        <w:t>capacity and monitoring, are important in understanding compliance</w:t>
      </w:r>
      <w:r>
        <w:t xml:space="preserve">. For example, for </w:t>
      </w:r>
      <w:r w:rsidRPr="000F0ECC">
        <w:rPr>
          <w:rStyle w:val="StyleUnderline"/>
        </w:rPr>
        <w:t>downstream states, water “administration”</w:t>
      </w:r>
      <w:r>
        <w:t xml:space="preserve"> (e.g., monitoring of uses and strict enforce- ment of water rights</w:t>
      </w:r>
      <w:r w:rsidRPr="000F0ECC">
        <w:rPr>
          <w:rStyle w:val="StyleUnderline"/>
        </w:rPr>
        <w:t>) by agencies in upstream states is largely a black box.</w:t>
      </w:r>
      <w:r>
        <w:t xml:space="preserve"> </w:t>
      </w:r>
      <w:r w:rsidRPr="000F0ECC">
        <w:rPr>
          <w:rStyle w:val="StyleUnderline"/>
        </w:rPr>
        <w:t>Downstream states may not be privy to water consumption data or be aware of the quality of water rights enforcement in upstream states. If water deliver- ies do not meet compact requirements, downstream states cannot determine whether that is because of hydrologic conditions, lax water rights enforcement, or poorly designed water laws in the upstream state.</w:t>
      </w:r>
      <w:r>
        <w:t xml:space="preserve"> </w:t>
      </w:r>
      <w:r w:rsidRPr="000F0ECC">
        <w:rPr>
          <w:rStyle w:val="StyleUnderline"/>
        </w:rPr>
        <w:t>When states do not have well-established water-monitoring capacity that links local water use, or when states lack clear lines of communication or cross-scale linkages in administra- tive staff between compact commissions and state water agencies, compliance may be challenged</w:t>
      </w:r>
      <w:r>
        <w:t xml:space="preserve"> (Heikkila, Schlager, &amp; Davis, 2011).</w:t>
      </w:r>
    </w:p>
    <w:p w14:paraId="6C68440D" w14:textId="77777777" w:rsidR="00B52456" w:rsidRPr="000F0ECC" w:rsidRDefault="00B52456" w:rsidP="00B52456"/>
    <w:p w14:paraId="7707A6FF" w14:textId="77777777" w:rsidR="00B52456" w:rsidRDefault="00B52456" w:rsidP="00B52456">
      <w:pPr>
        <w:pStyle w:val="Heading4"/>
      </w:pPr>
      <w:r>
        <w:t xml:space="preserve">No solvency – upstream states’ water laws out of synch with compact requirements undermines compliance </w:t>
      </w:r>
    </w:p>
    <w:p w14:paraId="7B9E83A3" w14:textId="77777777" w:rsidR="00B52456" w:rsidRDefault="00B52456" w:rsidP="00B52456">
      <w:r w:rsidRPr="00BA50A6">
        <w:rPr>
          <w:b/>
        </w:rPr>
        <w:t>Heikkila,</w:t>
      </w:r>
      <w:r>
        <w:t xml:space="preserve"> School of Public Affairs U of Colorado Denver</w:t>
      </w:r>
      <w:r w:rsidRPr="00BA50A6">
        <w:rPr>
          <w:b/>
        </w:rPr>
        <w:t>, and Schlager</w:t>
      </w:r>
      <w:r>
        <w:t xml:space="preserve">, University of Arizona School of Government and Public Policy, </w:t>
      </w:r>
      <w:r w:rsidRPr="00BA50A6">
        <w:rPr>
          <w:b/>
        </w:rPr>
        <w:t>2018</w:t>
      </w:r>
      <w:r>
        <w:t xml:space="preserve"> </w:t>
      </w:r>
    </w:p>
    <w:p w14:paraId="0B2CFFED" w14:textId="77777777" w:rsidR="00B52456" w:rsidRPr="002E6EEE" w:rsidRDefault="00B52456" w:rsidP="00B52456">
      <w:r>
        <w:t xml:space="preserve">[Tanya and Edella, “Investigating Compliance at the Macro Level: The Case of U.S. Interstate River Compacts” </w:t>
      </w:r>
      <w:r w:rsidRPr="00BA50A6">
        <w:rPr>
          <w:rStyle w:val="StyleUnderline"/>
        </w:rPr>
        <w:t>Contextualizing Compliance in the Public Sector Individual Motivations, Social Processes, and Institutional Design</w:t>
      </w:r>
      <w:r>
        <w:t xml:space="preserve"> Edited By Saba Siddiki, Salvador Espinosa, Tanya Heikkila Taylor and Francis books, accessed 6/8/2021 GDI-TM]</w:t>
      </w:r>
    </w:p>
    <w:p w14:paraId="5862D660" w14:textId="5050EC5F" w:rsidR="00B52456" w:rsidRDefault="00B52456" w:rsidP="00B52456">
      <w:pPr>
        <w:rPr>
          <w:rStyle w:val="StyleUnderline"/>
        </w:rPr>
      </w:pPr>
      <w:r w:rsidRPr="002E6EEE">
        <w:rPr>
          <w:rStyle w:val="StyleUnderline"/>
        </w:rPr>
        <w:t>The factors that shape compliance</w:t>
      </w:r>
      <w:r>
        <w:t xml:space="preserve"> in the case of </w:t>
      </w:r>
      <w:r w:rsidRPr="002E6EEE">
        <w:rPr>
          <w:rStyle w:val="StyleUnderline"/>
        </w:rPr>
        <w:t>interstate river compacts</w:t>
      </w:r>
      <w:r>
        <w:t xml:space="preserve"> fit squarely with several of the key factors identified in this book’s compliance framework. These </w:t>
      </w:r>
      <w:r w:rsidRPr="002E6EEE">
        <w:rPr>
          <w:rStyle w:val="StyleUnderline"/>
        </w:rPr>
        <w:t>include</w:t>
      </w:r>
      <w:r>
        <w:t xml:space="preserve"> the broad compliance context, especially </w:t>
      </w:r>
      <w:r w:rsidRPr="002E6EEE">
        <w:rPr>
          <w:rStyle w:val="StyleUnderline"/>
        </w:rPr>
        <w:t>the bio- physical characteristics of river basins and broader system of rules.</w:t>
      </w:r>
      <w:r>
        <w:t xml:space="preserve"> For exam- ple, </w:t>
      </w:r>
      <w:r w:rsidRPr="002E6EEE">
        <w:rPr>
          <w:rStyle w:val="StyleUnderline"/>
        </w:rPr>
        <w:t>the location of a state on a river conditions compliance issues</w:t>
      </w:r>
      <w:r>
        <w:t xml:space="preserve"> (Schlager &amp; Heikkila, 2011; Schlager et al., 2012). </w:t>
      </w:r>
      <w:r w:rsidRPr="002E6EEE">
        <w:rPr>
          <w:rStyle w:val="StyleUnderline"/>
        </w:rPr>
        <w:t>First, in an upstream state, water users</w:t>
      </w:r>
      <w:r>
        <w:t xml:space="preserve"> are </w:t>
      </w:r>
      <w:r w:rsidRPr="002E6EEE">
        <w:rPr>
          <w:rStyle w:val="StyleUnderline"/>
        </w:rPr>
        <w:t xml:space="preserve">likely to be reluctant to limit </w:t>
      </w:r>
      <w:r>
        <w:t xml:space="preserve">their water </w:t>
      </w:r>
      <w:r w:rsidRPr="002E6EEE">
        <w:rPr>
          <w:rStyle w:val="StyleUnderline"/>
        </w:rPr>
        <w:t>use, especially during times of scarcity,</w:t>
      </w:r>
      <w:r>
        <w:t xml:space="preserve"> to benefit water users in another state. </w:t>
      </w:r>
      <w:r w:rsidRPr="002E6EEE">
        <w:rPr>
          <w:rStyle w:val="StyleUnderline"/>
        </w:rPr>
        <w:t>Yet, without local water users’ compliance, states cannot meet their compact water delivery requirements.</w:t>
      </w:r>
      <w:r>
        <w:t xml:space="preserve"> Local water users’ willingness to comply, however, is complicated by states’ water laws. </w:t>
      </w:r>
      <w:r w:rsidRPr="002E6EEE">
        <w:rPr>
          <w:rStyle w:val="StyleUnderline"/>
        </w:rPr>
        <w:t>Although states entered into interstate compacts, initially they did not incorporate compact water rules into state water laws</w:t>
      </w:r>
      <w:r>
        <w:t xml:space="preserve">. </w:t>
      </w:r>
      <w:r w:rsidRPr="002E6EEE">
        <w:rPr>
          <w:rStyle w:val="StyleUnderline"/>
        </w:rPr>
        <w:t>Consequently, states allocated water rights exceeding the amount of water they were entitled to under the water compact</w:t>
      </w:r>
      <w:r>
        <w:t xml:space="preserve">. In addition, states entered into </w:t>
      </w:r>
      <w:r w:rsidRPr="002E6EEE">
        <w:rPr>
          <w:rStyle w:val="StyleUnderline"/>
        </w:rPr>
        <w:t xml:space="preserve">many compacts </w:t>
      </w:r>
      <w:r w:rsidRPr="002E6EEE">
        <w:t>prior to widespread</w:t>
      </w:r>
      <w:r>
        <w:t xml:space="preserve"> groundwater pumping and </w:t>
      </w:r>
      <w:r w:rsidRPr="002E6EEE">
        <w:rPr>
          <w:rStyle w:val="StyleUnderline"/>
        </w:rPr>
        <w:t>did not anticipate the effects of groundwater pumping on surface water flows.</w:t>
      </w:r>
      <w:r>
        <w:t xml:space="preserve"> Most states, until very recently, have not regulated groundwater pumping. </w:t>
      </w:r>
      <w:r w:rsidRPr="002E6EEE">
        <w:rPr>
          <w:rStyle w:val="StyleUnderline"/>
        </w:rPr>
        <w:t>Both of these factors, combined with growing numbers of water users and uses, led to upstream states falling out of compliance with their compact water delivery commitments even though their water users were in compliance with state water laws</w:t>
      </w:r>
      <w:r>
        <w:t xml:space="preserve"> (Schlager et al., 2012). In other words</w:t>
      </w:r>
      <w:r w:rsidRPr="002E6EEE">
        <w:rPr>
          <w:rStyle w:val="StyleUnderline"/>
        </w:rPr>
        <w:t>, the broader system of rules can be incompatible with the design of specific compact rules</w:t>
      </w:r>
      <w:r>
        <w:t xml:space="preserve">. Consequently, </w:t>
      </w:r>
      <w:r w:rsidRPr="002E6EEE">
        <w:rPr>
          <w:rStyle w:val="StyleUnderline"/>
        </w:rPr>
        <w:t>to achieve compliance with compacts, upstream states may need to revise their water laws, or strictly limit water diversions, which can result in active opposition from water users.</w:t>
      </w:r>
    </w:p>
    <w:p w14:paraId="4B88DBA4" w14:textId="5C5F0854" w:rsidR="00B52456" w:rsidRDefault="00B52456" w:rsidP="00B52456">
      <w:pPr>
        <w:rPr>
          <w:rStyle w:val="StyleUnderline"/>
        </w:rPr>
      </w:pPr>
    </w:p>
    <w:p w14:paraId="65548080" w14:textId="77777777" w:rsidR="00B52456" w:rsidRDefault="00B52456" w:rsidP="00B52456">
      <w:pPr>
        <w:pStyle w:val="Heading4"/>
      </w:pPr>
      <w:r>
        <w:t>Federal lead necessary—political will, coordination</w:t>
      </w:r>
    </w:p>
    <w:p w14:paraId="49546C02" w14:textId="5130E7ED" w:rsidR="00B52456" w:rsidRDefault="00B52456" w:rsidP="00B52456">
      <w:r w:rsidRPr="00ED662D">
        <w:rPr>
          <w:rStyle w:val="Style13ptBold"/>
        </w:rPr>
        <w:t>Williams</w:t>
      </w:r>
      <w:r>
        <w:rPr>
          <w:rStyle w:val="Style13ptBold"/>
        </w:rPr>
        <w:t>, Saint Louis University Law Professor,</w:t>
      </w:r>
      <w:r w:rsidRPr="00ED662D">
        <w:rPr>
          <w:rStyle w:val="Style13ptBold"/>
        </w:rPr>
        <w:t xml:space="preserve">  ’02</w:t>
      </w:r>
      <w:r w:rsidRPr="00ED662D">
        <w:t xml:space="preserve"> </w:t>
      </w:r>
    </w:p>
    <w:p w14:paraId="75D291ED" w14:textId="3CD4C348" w:rsidR="00B52456" w:rsidRDefault="00B52456" w:rsidP="00B52456">
      <w:r w:rsidRPr="00ED662D">
        <w:t>[D</w:t>
      </w:r>
      <w:r>
        <w:t>ouglas R. Williams, Professor, Law, Saint Louis University, “When Voluntary, Incentive-Based Controls Fail: Structuring a Regulatory Response to Agricultural Nonpoint Source Water Pollution,” JOURNAL OF LAW &amp; POLICY v. 9, 2002, p. 25-26]</w:t>
      </w:r>
    </w:p>
    <w:p w14:paraId="2A3532BA" w14:textId="77777777" w:rsidR="00B52456" w:rsidRDefault="00B52456" w:rsidP="00B52456"/>
    <w:p w14:paraId="55E7C656" w14:textId="77777777" w:rsidR="00B52456" w:rsidRPr="00500AF2" w:rsidRDefault="00B52456" w:rsidP="00B52456">
      <w:pPr>
        <w:rPr>
          <w:rStyle w:val="StyleUnderline"/>
        </w:rPr>
      </w:pPr>
      <w:r>
        <w:t xml:space="preserve">This Article considers the extent to which more direct federal regulation of agricultural nonpoint source pollution is warranted. My first conclusion is that </w:t>
      </w:r>
      <w:r w:rsidRPr="00500AF2">
        <w:rPr>
          <w:rStyle w:val="StyleUnderline"/>
        </w:rPr>
        <w:t>an increased federal presence is necessary. Many states have been reluctant to impose direct controls on agricultural nonpoint source pollution for a variety of reasons,</w:t>
      </w:r>
      <w:r>
        <w:t xml:space="preserve"> including the relative political power of agricultural interests at the local and state level.18 </w:t>
      </w:r>
      <w:r w:rsidRPr="00500AF2">
        <w:rPr>
          <w:rStyle w:val="StyleUnderline"/>
        </w:rPr>
        <w:t>In addition, nonpoint source pollution often implicates interstate waters or contributes to downstream water quality deterioration; in such circumstances, coordination among states is difficult and incentives to regulate often are lacking</w:t>
      </w:r>
      <w:r>
        <w:t xml:space="preserve">.19 </w:t>
      </w:r>
      <w:r w:rsidRPr="00500AF2">
        <w:rPr>
          <w:rStyle w:val="StyleUnderline"/>
        </w:rPr>
        <w:t>Minimum enforceable federal requirements would obviate these difficulties.</w:t>
      </w:r>
    </w:p>
    <w:p w14:paraId="37B0B6FF" w14:textId="77777777" w:rsidR="00B52456" w:rsidRDefault="00B52456" w:rsidP="00B52456">
      <w:r>
        <w:t xml:space="preserve">My second conclusion is that the costs of implementing such plans and practices should be distributed in a pragmatic way that recognizes the extraordinary organizational presence and political clout of the agricultural industry. In this vein, </w:t>
      </w:r>
      <w:r w:rsidRPr="00500AF2">
        <w:rPr>
          <w:rStyle w:val="StyleUnderline"/>
        </w:rPr>
        <w:t>it is unrealistic to expect that an unflinching application of the “polluter pays” principle will yield effective programs. A</w:t>
      </w:r>
      <w:r>
        <w:t xml:space="preserve">ccordingly, </w:t>
      </w:r>
      <w:r w:rsidRPr="00500AF2">
        <w:rPr>
          <w:rStyle w:val="StyleUnderline"/>
        </w:rPr>
        <w:t>existing federal and state cost-sharing and land acquisition programs should be retained and, in some cases, expanded</w:t>
      </w:r>
      <w:r>
        <w:t>. Taxes on polluting inputs such as fertilizer and feed products that contribute to nonpoint source pollution could supplement these programs.</w:t>
      </w:r>
    </w:p>
    <w:p w14:paraId="116921BE" w14:textId="77777777" w:rsidR="00B52456" w:rsidRDefault="00B52456" w:rsidP="00B52456">
      <w:r>
        <w:t xml:space="preserve">Third, </w:t>
      </w:r>
      <w:r w:rsidRPr="00500AF2">
        <w:rPr>
          <w:rStyle w:val="StyleUnderline"/>
        </w:rPr>
        <w:t>measures that promise water quality improvements beyond baseline regulatory requirements should be encouraged</w:t>
      </w:r>
      <w:r>
        <w:t xml:space="preserve">. Innovative programs such as point-nonpoint source pollution trading programs may yield sizeable environmental benefits at reduced costs, and states should be free to experiment with this sort of alternative. </w:t>
      </w:r>
    </w:p>
    <w:p w14:paraId="094025FB" w14:textId="77777777" w:rsidR="00B52456" w:rsidRDefault="00B52456" w:rsidP="00B52456"/>
    <w:p w14:paraId="008A8FCD" w14:textId="77777777" w:rsidR="00B52456" w:rsidRDefault="00B52456" w:rsidP="00B52456">
      <w:pPr>
        <w:pStyle w:val="Heading4"/>
      </w:pPr>
      <w:r w:rsidRPr="00CB7986">
        <w:lastRenderedPageBreak/>
        <w:t>No states solvency – enforcement and monitoring</w:t>
      </w:r>
    </w:p>
    <w:p w14:paraId="5EBB676A" w14:textId="2F88C8E4" w:rsidR="00B52456" w:rsidRDefault="00B52456" w:rsidP="00B52456">
      <w:r w:rsidRPr="00CB7986">
        <w:rPr>
          <w:rStyle w:val="Style13ptBold"/>
        </w:rPr>
        <w:t>Longhurst, 12</w:t>
      </w:r>
      <w:r w:rsidRPr="00935966">
        <w:t xml:space="preserve"> (</w:t>
      </w:r>
      <w:r>
        <w:t xml:space="preserve">Corey Longhurts, </w:t>
      </w:r>
      <w:r w:rsidRPr="00935966">
        <w:t>WJ.D., Drake University Law School, 2012. HERE IS THE POINT? WATER QUALITY TRADING'S INABILITY TO DEAL WITH NONPOINT SOURCE AGRICULTURAL POLLUTION, 17 Drake J. Agric. L. 175. LN)</w:t>
      </w:r>
    </w:p>
    <w:p w14:paraId="567B3ED5" w14:textId="77777777" w:rsidR="00B52456" w:rsidRPr="00CB7986" w:rsidRDefault="00B52456" w:rsidP="00B52456">
      <w:pPr>
        <w:rPr>
          <w:rStyle w:val="Style13ptBold"/>
        </w:rPr>
      </w:pPr>
    </w:p>
    <w:p w14:paraId="5126637E" w14:textId="77777777" w:rsidR="00B52456" w:rsidRPr="00CB7986" w:rsidRDefault="00B52456" w:rsidP="00B52456">
      <w:pPr>
        <w:rPr>
          <w:rStyle w:val="Emphasis"/>
        </w:rPr>
      </w:pPr>
      <w:r w:rsidRPr="00CB7986">
        <w:rPr>
          <w:rStyle w:val="StyleUnderline"/>
        </w:rPr>
        <w:t>While a number of states have either adopted regulations to require comprehensive pollution management or a particular management practice</w:t>
      </w:r>
      <w:r>
        <w:rPr>
          <w:rStyle w:val="Style13ptBold"/>
        </w:rPr>
        <w:t xml:space="preserve">, </w:t>
      </w:r>
      <w:r w:rsidRPr="00CB7986">
        <w:rPr>
          <w:rStyle w:val="Emphasis"/>
        </w:rPr>
        <w:t>all states fall short when</w:t>
      </w:r>
      <w:r w:rsidRPr="00CB7986">
        <w:rPr>
          <w:rStyle w:val="StyleUnderline"/>
        </w:rPr>
        <w:t xml:space="preserve"> it comes to enforcement and monitoring. </w:t>
      </w:r>
      <w:r>
        <w:rPr>
          <w:rStyle w:val="Style13ptBold"/>
        </w:rPr>
        <w:t xml:space="preserve">87Link to the text of the note </w:t>
      </w:r>
      <w:r w:rsidRPr="00CB7986">
        <w:rPr>
          <w:rStyle w:val="StyleUnderline"/>
        </w:rPr>
        <w:t>State systems are currently "</w:t>
      </w:r>
      <w:r w:rsidRPr="00CB7986">
        <w:rPr>
          <w:rStyle w:val="Emphasis"/>
        </w:rPr>
        <w:t>fragmented and poorly implemented</w:t>
      </w:r>
      <w:r>
        <w:rPr>
          <w:rStyle w:val="Style13ptBold"/>
        </w:rPr>
        <w:t xml:space="preserve">" due to a lack of resources or political will. 88Link to the text of the note </w:t>
      </w:r>
      <w:r w:rsidRPr="00CB7986">
        <w:rPr>
          <w:rStyle w:val="StyleUnderline"/>
        </w:rPr>
        <w:t xml:space="preserve">Therefore, water quality gains from state led agricultural pollution control programs </w:t>
      </w:r>
      <w:r w:rsidRPr="00CB7986">
        <w:rPr>
          <w:rStyle w:val="Emphasis"/>
        </w:rPr>
        <w:t>have been tempered.</w:t>
      </w:r>
    </w:p>
    <w:p w14:paraId="48C3CB1D" w14:textId="77777777" w:rsidR="00B52456" w:rsidRPr="00357C77" w:rsidRDefault="00B52456" w:rsidP="00B52456">
      <w:pPr>
        <w:rPr>
          <w:rStyle w:val="Style13ptBold"/>
        </w:rPr>
      </w:pPr>
      <w:r>
        <w:rPr>
          <w:rStyle w:val="Style13ptBold"/>
        </w:rPr>
        <w:t xml:space="preserve">Given that agricultural pollution remains unregulated under the CWA, that </w:t>
      </w:r>
      <w:r w:rsidRPr="00CB7986">
        <w:rPr>
          <w:rStyle w:val="StyleUnderline"/>
        </w:rPr>
        <w:t>voluntary programs have been ineffective,</w:t>
      </w:r>
      <w:r>
        <w:rPr>
          <w:rStyle w:val="Style13ptBold"/>
        </w:rPr>
        <w:t xml:space="preserve"> and that </w:t>
      </w:r>
      <w:r w:rsidRPr="00CB7986">
        <w:rPr>
          <w:rStyle w:val="StyleUnderline"/>
        </w:rPr>
        <w:t>state programs are limited by enforcement and monitoring challenges</w:t>
      </w:r>
      <w:r>
        <w:rPr>
          <w:rStyle w:val="Style13ptBold"/>
        </w:rPr>
        <w:t>, the current approach to nonpoint source pollution will not succeed in controlling nitrogen and phosphorus pollution.</w:t>
      </w:r>
    </w:p>
    <w:p w14:paraId="1A53F86C" w14:textId="77777777" w:rsidR="00B52456" w:rsidRPr="00357C77" w:rsidRDefault="00B52456" w:rsidP="00B52456">
      <w:pPr>
        <w:rPr>
          <w:rStyle w:val="Style13ptBold"/>
        </w:rPr>
      </w:pPr>
    </w:p>
    <w:p w14:paraId="44CF71FB" w14:textId="77777777" w:rsidR="00B52456" w:rsidRDefault="00B52456" w:rsidP="00B52456">
      <w:pPr>
        <w:rPr>
          <w:rStyle w:val="StyleUnderline"/>
        </w:rPr>
      </w:pPr>
    </w:p>
    <w:p w14:paraId="49D5E54A" w14:textId="30D1D031" w:rsidR="00B52456" w:rsidRDefault="00B52456" w:rsidP="00B52456">
      <w:pPr>
        <w:pStyle w:val="Heading3"/>
      </w:pPr>
      <w:r>
        <w:lastRenderedPageBreak/>
        <w:t xml:space="preserve">Solvency Deficit: </w:t>
      </w:r>
      <w:r>
        <w:t>Compliance—Biophysical Concerns</w:t>
      </w:r>
    </w:p>
    <w:p w14:paraId="0A16876B" w14:textId="77777777" w:rsidR="00B52456" w:rsidRPr="00BB5301" w:rsidRDefault="00B52456" w:rsidP="00B52456"/>
    <w:p w14:paraId="1D55CD1E" w14:textId="77777777" w:rsidR="00B52456" w:rsidRDefault="00B52456" w:rsidP="00B52456">
      <w:pPr>
        <w:pStyle w:val="Heading4"/>
      </w:pPr>
      <w:r>
        <w:t xml:space="preserve">Upstream flows, groundwater connections and climate variability negatively impact compliance with compacts </w:t>
      </w:r>
    </w:p>
    <w:p w14:paraId="7FAAC90B" w14:textId="77777777" w:rsidR="00B52456" w:rsidRDefault="00B52456" w:rsidP="00B52456">
      <w:r w:rsidRPr="00BA50A6">
        <w:rPr>
          <w:b/>
        </w:rPr>
        <w:t>Heikkila,</w:t>
      </w:r>
      <w:r>
        <w:t xml:space="preserve"> School of Public Affairs U of Colorado Denver</w:t>
      </w:r>
      <w:r w:rsidRPr="00BA50A6">
        <w:rPr>
          <w:b/>
        </w:rPr>
        <w:t>, and Schlager</w:t>
      </w:r>
      <w:r>
        <w:t xml:space="preserve">, University of Arizona School of Government and Public Policy, </w:t>
      </w:r>
      <w:r w:rsidRPr="00BA50A6">
        <w:rPr>
          <w:b/>
        </w:rPr>
        <w:t>2018</w:t>
      </w:r>
      <w:r>
        <w:t xml:space="preserve"> </w:t>
      </w:r>
    </w:p>
    <w:p w14:paraId="55EFA055" w14:textId="77777777" w:rsidR="00B52456" w:rsidRPr="002E6EEE" w:rsidRDefault="00B52456" w:rsidP="00B52456">
      <w:r>
        <w:t xml:space="preserve">[Tanya and Edella, “Investigating Compliance at the Macro Level: The Case of U.S. Interstate River Compacts” </w:t>
      </w:r>
      <w:r w:rsidRPr="00BA50A6">
        <w:rPr>
          <w:rStyle w:val="StyleUnderline"/>
        </w:rPr>
        <w:t>Contextualizing Compliance in the Public Sector Individual Motivations, Social Processes, and Institutional Design</w:t>
      </w:r>
      <w:r>
        <w:t xml:space="preserve"> Edited By Saba Siddiki, Salvador Espinosa, Tanya Heikkila Taylor and Francis books, accessed 6/8/2021 GDI-TM]</w:t>
      </w:r>
    </w:p>
    <w:p w14:paraId="64E6C819" w14:textId="77777777" w:rsidR="00B52456" w:rsidRPr="00A54D1A" w:rsidRDefault="00B52456" w:rsidP="00B52456">
      <w:pPr>
        <w:rPr>
          <w:rStyle w:val="StyleUnderline"/>
        </w:rPr>
      </w:pPr>
      <w:r>
        <w:t xml:space="preserve">Broader Context: The </w:t>
      </w:r>
      <w:r w:rsidRPr="00A54D1A">
        <w:rPr>
          <w:rStyle w:val="StyleUnderline"/>
        </w:rPr>
        <w:t>biophysical setting plays a critical role in compli- ance problem</w:t>
      </w:r>
      <w:r>
        <w:t>s</w:t>
      </w:r>
      <w:r w:rsidRPr="00A54D1A">
        <w:rPr>
          <w:rStyle w:val="StyleUnderline"/>
        </w:rPr>
        <w:t>. The most notable biophysical factors are the geography, the hydrology, and the variable climate of river basins.</w:t>
      </w:r>
      <w:r>
        <w:t xml:space="preserve"> First, while often taken for granted, the </w:t>
      </w:r>
      <w:r w:rsidRPr="00A54D1A">
        <w:rPr>
          <w:rStyle w:val="StyleUnderline"/>
        </w:rPr>
        <w:t>geography of basins establishes the foundation for conflict among states. Upstream versus downstream is at the heart of many compliance issues</w:t>
      </w:r>
      <w:r>
        <w:t xml:space="preserve">. It </w:t>
      </w:r>
      <w:r w:rsidRPr="00A54D1A">
        <w:rPr>
          <w:rStyle w:val="StyleUnderline"/>
        </w:rPr>
        <w:t>sets up a zero-sum game</w:t>
      </w:r>
      <w:r>
        <w:t xml:space="preserve"> around water allocation. The water allocated to one state is not available to the other state(s). All rivers included in this study, but for two, set up clear upstream–downstream dynamics. The </w:t>
      </w:r>
      <w:r w:rsidRPr="00A54D1A">
        <w:rPr>
          <w:rStyle w:val="StyleUnderline"/>
        </w:rPr>
        <w:t xml:space="preserve">two rivers that cross back and forth over state boundaries present a different dynamic. </w:t>
      </w:r>
      <w:r>
        <w:t xml:space="preserve">In such settings, </w:t>
      </w:r>
      <w:r w:rsidRPr="00A54D1A">
        <w:rPr>
          <w:rStyle w:val="StyleUnderline"/>
        </w:rPr>
        <w:t>a state and its water users are both upstream and downstream,</w:t>
      </w:r>
      <w:r>
        <w:t xml:space="preserve"> </w:t>
      </w:r>
      <w:r w:rsidRPr="00A54D1A">
        <w:rPr>
          <w:rStyle w:val="StyleUnderline"/>
        </w:rPr>
        <w:t>moder- ating the zero-sum dynamic.</w:t>
      </w:r>
    </w:p>
    <w:p w14:paraId="04976484" w14:textId="77777777" w:rsidR="00B52456" w:rsidRPr="00A54D1A" w:rsidRDefault="00B52456" w:rsidP="00B52456">
      <w:pPr>
        <w:rPr>
          <w:rStyle w:val="StyleUnderline"/>
        </w:rPr>
      </w:pPr>
      <w:r>
        <w:t xml:space="preserve">Second, </w:t>
      </w:r>
      <w:r w:rsidRPr="00A54D1A">
        <w:rPr>
          <w:rStyle w:val="StyleUnderline"/>
        </w:rPr>
        <w:t>a number of the rivers have hydrologically connected groundwa- ter aquifers</w:t>
      </w:r>
      <w:r>
        <w:t xml:space="preserve">. </w:t>
      </w:r>
      <w:r w:rsidRPr="00A54D1A">
        <w:rPr>
          <w:rStyle w:val="StyleUnderline"/>
        </w:rPr>
        <w:t>What this means is that surface water and groundwater interact.</w:t>
      </w:r>
      <w:r>
        <w:t xml:space="preserve"> </w:t>
      </w:r>
      <w:r w:rsidRPr="00A54D1A">
        <w:rPr>
          <w:rStyle w:val="StyleUnderline"/>
        </w:rPr>
        <w:t>Groundwater aquifers feed or support river flows and, conversely, river flows percolate underground and replenish groundwater aquifers</w:t>
      </w:r>
      <w:r>
        <w:t>. While we under- stand hydrologic connections better today, they were poorly understood at the time that states developed their water laws and when many of the interstate river compacts were devised and adopted. This resulted in two developments that present compliance challenges</w:t>
      </w:r>
      <w:r w:rsidRPr="00A54D1A">
        <w:rPr>
          <w:rStyle w:val="StyleUnderline"/>
        </w:rPr>
        <w:t>. States’ surface water laws did not account for groundwater and for the effects of groundwater pumping on surface water flows. Likewise, compacts’ water allocation rules also failed to account for groundwater</w:t>
      </w:r>
      <w:r>
        <w:t xml:space="preserve">. Later, as the technology for groundwater pumping developed and water users adopted these technologies, the effects of groundwater pump- ing on surface water flows quickly emerged. Surface water users claimed that their water rights were being infringed on and downstream states claimed that groundwater pumping in upstream states deprived them of water they were due under compact rules. To this day, </w:t>
      </w:r>
      <w:r w:rsidRPr="00A54D1A">
        <w:rPr>
          <w:rStyle w:val="StyleUnderline"/>
        </w:rPr>
        <w:t>states are struggling to manage hydrologi- cally connected surface and groundwater sources effectively. In fact, all of the interstate river compacts that have appeared before the U.S. Supreme Court, but for two, have faced this vexing issue.</w:t>
      </w:r>
    </w:p>
    <w:p w14:paraId="3EF7D1FA" w14:textId="77777777" w:rsidR="00B52456" w:rsidRPr="00EC42E6" w:rsidRDefault="00B52456" w:rsidP="00B52456">
      <w:pPr>
        <w:rPr>
          <w:rStyle w:val="StyleUnderline"/>
        </w:rPr>
      </w:pPr>
      <w:r>
        <w:t xml:space="preserve">Third, </w:t>
      </w:r>
      <w:r w:rsidRPr="00A54D1A">
        <w:rPr>
          <w:rStyle w:val="StyleUnderline"/>
        </w:rPr>
        <w:t>climate variability refers to droughts of record.</w:t>
      </w:r>
      <w:r>
        <w:t xml:space="preserve"> The western United States regularly experiences drought. Water users and state officials are accus- tomed to dealing with drought. For example, both western water rights sys- tems and water storage infrastructure are adaptations to drought. However, </w:t>
      </w:r>
      <w:r w:rsidRPr="00A54D1A">
        <w:rPr>
          <w:rStyle w:val="StyleUnderline"/>
        </w:rPr>
        <w:t>especially severe types of drought raise compliance challenges</w:t>
      </w:r>
      <w:r>
        <w:t xml:space="preserve">. In the midst of droughts of record, </w:t>
      </w:r>
      <w:r w:rsidRPr="00EC42E6">
        <w:rPr>
          <w:rStyle w:val="StyleUnderline"/>
        </w:rPr>
        <w:t>upstream states find it physically challenging to shepherd</w:t>
      </w:r>
      <w:r>
        <w:t xml:space="preserve"> modest amounts of </w:t>
      </w:r>
      <w:r w:rsidRPr="00EC42E6">
        <w:rPr>
          <w:rStyle w:val="StyleUnderline"/>
        </w:rPr>
        <w:t>water</w:t>
      </w:r>
      <w:r>
        <w:t xml:space="preserve"> across state lines. </w:t>
      </w:r>
      <w:r w:rsidRPr="00EC42E6">
        <w:rPr>
          <w:rStyle w:val="StyleUnderline"/>
        </w:rPr>
        <w:t>Riverbeds are “leaky,” evaporation rates are high, and, thus, significant amounts of water are “lost” before arriving at a state line.</w:t>
      </w:r>
    </w:p>
    <w:p w14:paraId="443F3C3C" w14:textId="77777777" w:rsidR="00B52456" w:rsidRDefault="00B52456" w:rsidP="00B52456">
      <w:r w:rsidRPr="00EC42E6">
        <w:rPr>
          <w:rStyle w:val="StyleUnderline"/>
        </w:rPr>
        <w:t>Whether these biophysical characteristics make conflict and rule violations more likely depends on the organizational and institutional settings of inter- state river compacts.</w:t>
      </w:r>
      <w:r>
        <w:t xml:space="preserve"> Topics we turn to next.</w:t>
      </w:r>
    </w:p>
    <w:p w14:paraId="56E9C2A6" w14:textId="77777777" w:rsidR="00B52456" w:rsidRDefault="00B52456" w:rsidP="00B52456">
      <w:pPr>
        <w:pStyle w:val="Heading4"/>
      </w:pPr>
      <w:r>
        <w:t xml:space="preserve">Federal action is necessary—we need to address federal </w:t>
      </w:r>
      <w:r w:rsidRPr="00A706B5">
        <w:rPr>
          <w:u w:val="single"/>
        </w:rPr>
        <w:t>production incentives</w:t>
      </w:r>
      <w:r>
        <w:t xml:space="preserve"> that push practices tha cause pollution</w:t>
      </w:r>
    </w:p>
    <w:p w14:paraId="60DD33C4" w14:textId="547643B1" w:rsidR="00B52456" w:rsidRDefault="00B52456" w:rsidP="00B52456">
      <w:r w:rsidRPr="00026BEB">
        <w:rPr>
          <w:rStyle w:val="Style13ptBold"/>
        </w:rPr>
        <w:t>Shortle et al.</w:t>
      </w:r>
      <w:r>
        <w:rPr>
          <w:rStyle w:val="Style13ptBold"/>
        </w:rPr>
        <w:t>, Penn State ag scholar,</w:t>
      </w:r>
      <w:r w:rsidRPr="00026BEB">
        <w:rPr>
          <w:rStyle w:val="Style13ptBold"/>
        </w:rPr>
        <w:t xml:space="preserve">  ’12</w:t>
      </w:r>
      <w:r>
        <w:t xml:space="preserve"> [James S. Shortle, Department of Agricultural Economics and Rural Sociology, Pennsylvania State University, Marc Ribaudo, USDA Economic Research Service, Richard D. Horan, Department of Agicultural, Food, and Resource Economics, Michigan State University, and David Blandford, Department of Agricultural Economics and Rural Sociology, Pennsylvania State University, “Reforming Agricultural Nonpoint Pollution Policy in an Increasingly Budget-Constrained Environment,” ENVIRONMENTAL SCIENCE &amp; TECHNOLOGY v. 46 n. 3, 2012, p. 1318-1319]</w:t>
      </w:r>
    </w:p>
    <w:p w14:paraId="2117E1C3" w14:textId="77777777" w:rsidR="00B52456" w:rsidRDefault="00B52456" w:rsidP="00B52456">
      <w:r>
        <w:t>**Note: “PTP” means “Pay the Polluter”; “PPP” means “Polluter Pays Principle”</w:t>
      </w:r>
    </w:p>
    <w:p w14:paraId="2C3CBD79" w14:textId="77777777" w:rsidR="00B52456" w:rsidRDefault="00B52456" w:rsidP="00B52456"/>
    <w:p w14:paraId="313D974F" w14:textId="77777777" w:rsidR="00B52456" w:rsidRDefault="00B52456" w:rsidP="00B52456">
      <w:r w:rsidRPr="00A706B5">
        <w:rPr>
          <w:rStyle w:val="StyleUnderline"/>
        </w:rPr>
        <w:t>Perverse Incentives Arising From Non-Environmental Agricultural Programs. While federal programs and significant federal resources are devoted to agricultural NPS pollution control, it is important to understand that some</w:t>
      </w:r>
      <w:r>
        <w:t xml:space="preserve"> nonenvironmental </w:t>
      </w:r>
      <w:r w:rsidRPr="00A706B5">
        <w:rPr>
          <w:rStyle w:val="StyleUnderline"/>
        </w:rPr>
        <w:t>federal agricultural programs</w:t>
      </w:r>
      <w:r>
        <w:t xml:space="preserve"> inadvertently </w:t>
      </w:r>
      <w:r w:rsidRPr="00A706B5">
        <w:rPr>
          <w:rStyle w:val="Emphasis"/>
        </w:rPr>
        <w:t>work in opposition</w:t>
      </w:r>
      <w:r w:rsidRPr="00A706B5">
        <w:rPr>
          <w:rStyle w:val="StyleUnderline"/>
        </w:rPr>
        <w:t xml:space="preserve"> to federal, state, and local efforts to reduce agricultural NPS</w:t>
      </w:r>
      <w:r>
        <w:t xml:space="preserve">. Specifically, </w:t>
      </w:r>
      <w:r w:rsidRPr="00A706B5">
        <w:rPr>
          <w:rStyle w:val="StyleUnderline"/>
        </w:rPr>
        <w:t>these programs</w:t>
      </w:r>
      <w:r>
        <w:t xml:space="preserve"> may </w:t>
      </w:r>
      <w:r w:rsidRPr="00A706B5">
        <w:rPr>
          <w:rStyle w:val="StyleUnderline"/>
        </w:rPr>
        <w:t>create incentives that adversely affect the nature, size and spatial distribution of agricultural externalities, diminishing the return on pollution control investments, and ultimately straining conservation program budget</w:t>
      </w:r>
      <w:r>
        <w:t>s.44−51</w:t>
      </w:r>
    </w:p>
    <w:p w14:paraId="22E28F10" w14:textId="77777777" w:rsidR="00B52456" w:rsidRDefault="00B52456" w:rsidP="00B52456">
      <w:r>
        <w:t xml:space="preserve">For instance, </w:t>
      </w:r>
      <w:r w:rsidRPr="00A706B5">
        <w:rPr>
          <w:rStyle w:val="StyleUnderline"/>
        </w:rPr>
        <w:t>policies that increase producer prices without restricting output (such as price floors, subsidies</w:t>
      </w:r>
      <w:r>
        <w:t xml:space="preserve"> on farm output or on related products such as ethanol, and </w:t>
      </w:r>
      <w:r w:rsidRPr="00A706B5">
        <w:rPr>
          <w:rStyle w:val="StyleUnderline"/>
        </w:rPr>
        <w:t>price-enhancing import restrictions</w:t>
      </w:r>
      <w:r>
        <w:t xml:space="preserve">) </w:t>
      </w:r>
      <w:r w:rsidRPr="00A706B5">
        <w:rPr>
          <w:rStyle w:val="StyleUnderline"/>
        </w:rPr>
        <w:t>encourage farmers to increase production. Adverse impacts occur when environmentally sensitive lands are converted to agricultural production, and when inputs with potentially harmful environmental effects (for example, pesticides, fertilizers, irrigation water, and fossil fuels) are used more intensively. Input subsidies can also encourage more intensive use of potentially harmful inputs, either because these are subsidized directly or because subsidies on other inputs encourage increased production and greater use of all inputs.</w:t>
      </w:r>
      <w:r>
        <w:t>50,51</w:t>
      </w:r>
    </w:p>
    <w:p w14:paraId="689718B9" w14:textId="77777777" w:rsidR="00B52456" w:rsidRDefault="00B52456" w:rsidP="00B52456">
      <w:r>
        <w:t>Parallel reasoning suggests supply controls would be environmentally beneficial by reducing input use, but this need not be the case. For example, acreage restrictions may lead farmers to substitute relatively harmful inputs for land (e.g., higher fertilizer applications on land remaining in production). Although the adverse environmental effects of agricultural commodity and input policies were first demonstrated more than twenty years ago, the use of such policies continues. A compelling recent example is federal support for ethanol production, which has resulted in higher corn prices globally. In turn, U.S. corn production</w:t>
      </w:r>
      <w:r>
        <w:rPr>
          <w:rFonts w:hint="eastAsia"/>
        </w:rPr>
        <w:t></w:t>
      </w:r>
      <w:r>
        <w:t>a major source of nutrients entering the nation’s waters</w:t>
      </w:r>
      <w:r>
        <w:rPr>
          <w:rFonts w:hint="eastAsia"/>
        </w:rPr>
        <w:t></w:t>
      </w:r>
      <w:r>
        <w:t xml:space="preserve">has intensified. Some of this additional production has come from land which would otherwise be in the CRP. Higher corn prices attributable to the U.S. ethanol policy are estimated to reduce acres offered into the CRP by about 5%.52 In addition, about a third of acreage currently enrolled in the program would likely opt-out to take advantage of higher corn prices if there </w:t>
      </w:r>
      <w:r>
        <w:lastRenderedPageBreak/>
        <w:t>were no penalties for doing so.52 Increased corn acreage in the Midwest is estimated to increase nutrient loading to the Gulf of Mexico.53 Global emissions of greenhouse gas likely have also increased as ethanol policies have created global changes in cropland use.54</w:t>
      </w:r>
    </w:p>
    <w:p w14:paraId="079C6F17" w14:textId="77777777" w:rsidR="00B52456" w:rsidRDefault="00B52456" w:rsidP="00B52456"/>
    <w:p w14:paraId="18AC57FF" w14:textId="72A86436" w:rsidR="00B52456" w:rsidRDefault="00B52456" w:rsidP="00B52456">
      <w:pPr>
        <w:pStyle w:val="Heading3"/>
      </w:pPr>
      <w:r>
        <w:lastRenderedPageBreak/>
        <w:t>Solvency Deficit: Federal Incentives</w:t>
      </w:r>
    </w:p>
    <w:p w14:paraId="411956B1" w14:textId="041F8D82" w:rsidR="00B52456" w:rsidRDefault="00B52456" w:rsidP="00B52456"/>
    <w:p w14:paraId="49847976" w14:textId="77777777" w:rsidR="00B52456" w:rsidRPr="00B52456" w:rsidRDefault="00B52456" w:rsidP="00B52456"/>
    <w:p w14:paraId="051DC848" w14:textId="5AC02731" w:rsidR="00B52456" w:rsidRDefault="00B52456" w:rsidP="00B52456">
      <w:pPr>
        <w:pStyle w:val="Heading3"/>
      </w:pPr>
      <w:r>
        <w:lastRenderedPageBreak/>
        <w:t xml:space="preserve">Solvency Deficit: </w:t>
      </w:r>
      <w:r>
        <w:t>Rule Incompatibility</w:t>
      </w:r>
    </w:p>
    <w:p w14:paraId="3ADEDFA5" w14:textId="77777777" w:rsidR="00B52456" w:rsidRPr="00BB5301" w:rsidRDefault="00B52456" w:rsidP="00B52456"/>
    <w:p w14:paraId="1336840D" w14:textId="77777777" w:rsidR="00B52456" w:rsidRDefault="00B52456" w:rsidP="00B52456">
      <w:pPr>
        <w:pStyle w:val="Heading4"/>
      </w:pPr>
      <w:r>
        <w:t xml:space="preserve">Rules within compact inconsistency with state law and water user law undermine compliance </w:t>
      </w:r>
    </w:p>
    <w:p w14:paraId="2D74A8A9" w14:textId="77777777" w:rsidR="00B52456" w:rsidRDefault="00B52456" w:rsidP="00B52456">
      <w:r w:rsidRPr="00BA50A6">
        <w:rPr>
          <w:b/>
        </w:rPr>
        <w:t>Heikkila,</w:t>
      </w:r>
      <w:r>
        <w:t xml:space="preserve"> School of Public Affairs U of Colorado Denver</w:t>
      </w:r>
      <w:r w:rsidRPr="00BA50A6">
        <w:rPr>
          <w:b/>
        </w:rPr>
        <w:t>, and Schlager</w:t>
      </w:r>
      <w:r>
        <w:t xml:space="preserve">, University of Arizona School of Government and Public Policy, </w:t>
      </w:r>
      <w:r w:rsidRPr="00BA50A6">
        <w:rPr>
          <w:b/>
        </w:rPr>
        <w:t>2018</w:t>
      </w:r>
      <w:r>
        <w:t xml:space="preserve"> </w:t>
      </w:r>
    </w:p>
    <w:p w14:paraId="6F772F3D" w14:textId="77777777" w:rsidR="00B52456" w:rsidRPr="00A94248" w:rsidRDefault="00B52456" w:rsidP="00B52456">
      <w:r>
        <w:t xml:space="preserve">[Tanya and Edella, “Investigating Compliance at the Macro Level: The Case of U.S. Interstate River Compacts” </w:t>
      </w:r>
      <w:r w:rsidRPr="00BA50A6">
        <w:rPr>
          <w:rStyle w:val="StyleUnderline"/>
        </w:rPr>
        <w:t>Contextualizing Compliance in the Public Sector Individual Motivations, Social Processes, and Institutional Design</w:t>
      </w:r>
      <w:r>
        <w:t xml:space="preserve"> Edited By Saba Siddiki, Salvador Espinosa, Tanya Heikkila Taylor and Francis books, accessed 6/8/2021 GDI-TM]</w:t>
      </w:r>
    </w:p>
    <w:p w14:paraId="4A5C1AD1" w14:textId="77777777" w:rsidR="00B52456" w:rsidRDefault="00B52456" w:rsidP="00B52456">
      <w:r>
        <w:t>Rule [In]Compatibility: The level of compatibility among the rules govern- ing the different types of actors who must comply with compacts can play an important role in compliance</w:t>
      </w:r>
      <w:r w:rsidRPr="00A94248">
        <w:rPr>
          <w:rStyle w:val="StyleUnderline"/>
        </w:rPr>
        <w:t>. Compatibility issues can occur both within the compact rules or between compact rules and state rules, or between state rules and water user rules</w:t>
      </w:r>
      <w:r>
        <w:t xml:space="preserve">. Beginning with compact rules, incompatibility often </w:t>
      </w:r>
      <w:r w:rsidRPr="00A94248">
        <w:rPr>
          <w:rStyle w:val="StyleUnderline"/>
        </w:rPr>
        <w:t>reflects a mismatch between the water allocation rules and the biophysical sys- tem</w:t>
      </w:r>
      <w:r>
        <w:t xml:space="preserve">. The </w:t>
      </w:r>
      <w:r w:rsidRPr="00A94248">
        <w:rPr>
          <w:rStyle w:val="StyleUnderline"/>
        </w:rPr>
        <w:t>water allocation rule may be based on faulty hydrologic modeling,</w:t>
      </w:r>
      <w:r>
        <w:t xml:space="preserve"> as was the case in the Pecos, or the boundaries of the compact may not conform to state boundaries, as is the case in the Rio Grande. In the Rio Grande, New Mexico’s surface water delivery obligations end at the Elephant Butte Res- ervoir, just over 100 miles north of the state line with Texas. The remaining portion of New Mexico is considered to be part of Texas for compact purposes. In both instances, the downstream state, Texas, has filed Supreme Court cases against the upstream state, New Mexico, to clarify water delivery requirements. </w:t>
      </w:r>
      <w:r w:rsidRPr="00A94248">
        <w:rPr>
          <w:rStyle w:val="StyleUnderline"/>
        </w:rPr>
        <w:t xml:space="preserve">Another type of rule incompatibility occurs between compact rules and state water laws. States largely did not incorporate compact commitments into their surface water laws and administration. </w:t>
      </w:r>
      <w:r>
        <w:t xml:space="preserve">Consequently, as </w:t>
      </w:r>
      <w:r w:rsidRPr="00A94248">
        <w:rPr>
          <w:rStyle w:val="StyleUnderline"/>
        </w:rPr>
        <w:t>state water admin- istrators allocated surface water rights, they ignored compact requirements</w:t>
      </w:r>
      <w:r>
        <w:t xml:space="preserve">, allocating rights in water that would largely be unavailable if compact rules were followed. </w:t>
      </w:r>
      <w:r w:rsidRPr="00A94248">
        <w:rPr>
          <w:rStyle w:val="StyleUnderline"/>
        </w:rPr>
        <w:t>The same dynamic played out in relation to groundwater, as states have not actively or effectively regulated groundwater pumping, leading to negative impacts on surface water flows</w:t>
      </w:r>
      <w:r>
        <w:t>. In both cases, upstream states have experienced conflicts with water users as they attempt to align state water laws with compact water allocation rules.</w:t>
      </w:r>
    </w:p>
    <w:p w14:paraId="5DC15E46" w14:textId="5F2CF502" w:rsidR="00B52456" w:rsidRDefault="00B52456" w:rsidP="00B52456">
      <w:pPr>
        <w:pStyle w:val="Heading3"/>
      </w:pPr>
      <w:r>
        <w:lastRenderedPageBreak/>
        <w:t>Solvency Deficit: Monitoring</w:t>
      </w:r>
    </w:p>
    <w:p w14:paraId="4DB8D54B" w14:textId="77777777" w:rsidR="00B52456" w:rsidRPr="00BB5301" w:rsidRDefault="00B52456" w:rsidP="00B52456"/>
    <w:p w14:paraId="46DB6EF2" w14:textId="77777777" w:rsidR="00B52456" w:rsidRDefault="00B52456" w:rsidP="00B52456">
      <w:pPr>
        <w:pStyle w:val="Heading4"/>
      </w:pPr>
      <w:r>
        <w:t xml:space="preserve">Compact and state monitoring undermines compliance and enforcement against non-compliance </w:t>
      </w:r>
    </w:p>
    <w:p w14:paraId="6B3C0571" w14:textId="77777777" w:rsidR="00B52456" w:rsidRDefault="00B52456" w:rsidP="00B52456">
      <w:r w:rsidRPr="00BA50A6">
        <w:rPr>
          <w:b/>
        </w:rPr>
        <w:t>Heikkila,</w:t>
      </w:r>
      <w:r>
        <w:t xml:space="preserve"> School of Public Affairs U of Colorado Denver</w:t>
      </w:r>
      <w:r w:rsidRPr="00BA50A6">
        <w:rPr>
          <w:b/>
        </w:rPr>
        <w:t>, and Schlager</w:t>
      </w:r>
      <w:r>
        <w:t xml:space="preserve">, University of Arizona School of Government and Public Policy, </w:t>
      </w:r>
      <w:r w:rsidRPr="00BA50A6">
        <w:rPr>
          <w:b/>
        </w:rPr>
        <w:t>2018</w:t>
      </w:r>
      <w:r>
        <w:t xml:space="preserve"> </w:t>
      </w:r>
    </w:p>
    <w:p w14:paraId="78A99D7C" w14:textId="77777777" w:rsidR="00B52456" w:rsidRPr="00E81511" w:rsidRDefault="00B52456" w:rsidP="00B52456">
      <w:r>
        <w:t xml:space="preserve">[Tanya and Edella, “Investigating Compliance at the Macro Level: The Case of U.S. Interstate River Compacts” </w:t>
      </w:r>
      <w:r w:rsidRPr="00BA50A6">
        <w:rPr>
          <w:rStyle w:val="StyleUnderline"/>
        </w:rPr>
        <w:t>Contextualizing Compliance in the Public Sector Individual Motivations, Social Processes, and Institutional Design</w:t>
      </w:r>
      <w:r>
        <w:t xml:space="preserve"> Edited By Saba Siddiki, Salvador Espinosa, Tanya Heikkila Taylor and Francis books, accessed 6/8/2021 GDI-TM]</w:t>
      </w:r>
    </w:p>
    <w:p w14:paraId="1E0B8B5F" w14:textId="77777777" w:rsidR="00B52456" w:rsidRDefault="00B52456" w:rsidP="00B52456">
      <w:r>
        <w:t xml:space="preserve">Monitoring and Enforcement: </w:t>
      </w:r>
      <w:r w:rsidRPr="00E81511">
        <w:rPr>
          <w:rStyle w:val="StyleUnderline"/>
        </w:rPr>
        <w:t>Compliance issues also are shaped by the ability of states to monitor and enforce rules. What is monitored and how is particularly important.</w:t>
      </w:r>
      <w:r>
        <w:t xml:space="preserve"> Initially, at the compact level, </w:t>
      </w:r>
      <w:r w:rsidRPr="00E81511">
        <w:rPr>
          <w:rStyle w:val="StyleUnderline"/>
        </w:rPr>
        <w:t>states only monitored surface water flows,</w:t>
      </w:r>
      <w:r>
        <w:t xml:space="preserve"> especially across state boundaries. </w:t>
      </w:r>
      <w:r w:rsidRPr="00E81511">
        <w:rPr>
          <w:rStyle w:val="StyleUnderline"/>
        </w:rPr>
        <w:t>With the widespread emergence of groundwater pumping, and conflicts occurring at upstream states have failed to abide by water allocation rules, compact commissions have invested in modeling river systems, including surface water and groundwater interactions. More sophisticated modeling at the compact level is supported by states that have also invested in monitoring</w:t>
      </w:r>
      <w:r>
        <w:t>. States record surface water diver- sions by water users and they have begun to monitor wells by requiring well owners to install water meters.</w:t>
      </w:r>
    </w:p>
    <w:p w14:paraId="3BEE6F96" w14:textId="77777777" w:rsidR="00B52456" w:rsidRDefault="00B52456" w:rsidP="00B52456">
      <w:r w:rsidRPr="00E81511">
        <w:rPr>
          <w:rStyle w:val="StyleUnderline"/>
        </w:rPr>
        <w:t>Monitoring of water uses at the compact level and state level affects the capacity of states and compact commissions to enforce rules and bring rule violators back into compliance</w:t>
      </w:r>
      <w:r>
        <w:t xml:space="preserve">. </w:t>
      </w:r>
      <w:r w:rsidRPr="00E81511">
        <w:rPr>
          <w:rStyle w:val="StyleUnderline"/>
        </w:rPr>
        <w:t>To enforce the rules, information is needed about rule-following behavior</w:t>
      </w:r>
      <w:r>
        <w:t xml:space="preserve">. </w:t>
      </w:r>
      <w:r w:rsidRPr="00E81511">
        <w:rPr>
          <w:rStyle w:val="StyleUnderline"/>
        </w:rPr>
        <w:t>Without such information, conflict among par- ties to compacts is likely.</w:t>
      </w:r>
      <w:r>
        <w:t xml:space="preserve"> The Yellowstone River Compact provides an illus- tration. Montana, the downstream state, claimed that Wyoming, the upstream state, was out of compliance with the compact’s water allocation rule around 2007. However, the compact commission had not invested in monitoring beyond measuring state boundary flows. Montana knew that flows appeared to be declining, but did not know why. Without more information, combined with a reluctance on the part of Wyoming to invest in additional monitoring, Montana decided to file suit before the Supreme Court. In this case, lack of clear agreement on monitoring at the commission level inhibited enforcement resulting in a dispute over the question of compliance.</w:t>
      </w:r>
    </w:p>
    <w:p w14:paraId="453BB08C" w14:textId="77777777" w:rsidR="00B52456" w:rsidRDefault="00B52456" w:rsidP="00B52456">
      <w:r>
        <w:t>These factors—broader context, capacity, rule compatibility, and monitor- ing and enforcement—interact in ways that condition compliance behaviors. If these factors align, compliance appears effortless, however, if even one of these factors contradicts another, compliance can appear impossible to achieve, as we discuss next.</w:t>
      </w:r>
    </w:p>
    <w:p w14:paraId="1DF0C9A5" w14:textId="1D52B202" w:rsidR="00B52456" w:rsidRDefault="00B52456" w:rsidP="00B52456"/>
    <w:p w14:paraId="4110BCF0" w14:textId="77777777" w:rsidR="00B52456" w:rsidRDefault="00B52456" w:rsidP="00B52456">
      <w:pPr>
        <w:pStyle w:val="Heading4"/>
      </w:pPr>
      <w:r>
        <w:t>Monitoring, measuing, and modeling are vital—necessary to ensure that state-level actions are effective</w:t>
      </w:r>
    </w:p>
    <w:p w14:paraId="003489B1" w14:textId="77777777" w:rsidR="00B52456" w:rsidRDefault="00B52456" w:rsidP="00B52456">
      <w:r w:rsidRPr="00C2164F">
        <w:rPr>
          <w:rStyle w:val="Style13ptBold"/>
        </w:rPr>
        <w:t>Bryant &amp; Goldman</w:t>
      </w:r>
      <w:r>
        <w:rPr>
          <w:rStyle w:val="Style13ptBold"/>
        </w:rPr>
        <w:t>-</w:t>
      </w:r>
      <w:r w:rsidRPr="00C2164F">
        <w:rPr>
          <w:rStyle w:val="Style13ptBold"/>
        </w:rPr>
        <w:t>Carter</w:t>
      </w:r>
      <w:r>
        <w:rPr>
          <w:rStyle w:val="Style13ptBold"/>
        </w:rPr>
        <w:t>, National Wildlife Federation researchers,</w:t>
      </w:r>
      <w:r w:rsidRPr="00C2164F">
        <w:rPr>
          <w:rStyle w:val="Style13ptBold"/>
        </w:rPr>
        <w:t xml:space="preserve">  ’16</w:t>
      </w:r>
      <w:r>
        <w:t xml:space="preserve"> </w:t>
      </w:r>
    </w:p>
    <w:p w14:paraId="3A2D1F46" w14:textId="578764D8" w:rsidR="00B52456" w:rsidRDefault="00B52456" w:rsidP="00B52456">
      <w:r>
        <w:t>[Lane Bryant and Jan Goldman-Carter, staff NWF, OPTIONS TO ADDRESS NUTRIENT POLLUTION FROM AGRICULTURAL DRAINAGE, National Wildlife Federation, 3—16, p. 16]</w:t>
      </w:r>
    </w:p>
    <w:p w14:paraId="7015A355" w14:textId="77777777" w:rsidR="00B52456" w:rsidRDefault="00B52456" w:rsidP="00B52456">
      <w:r>
        <w:t>Note: “MRB” is the “Mississippi River Basin”</w:t>
      </w:r>
    </w:p>
    <w:p w14:paraId="0927EB18" w14:textId="77777777" w:rsidR="00B52456" w:rsidRDefault="00B52456" w:rsidP="00B52456"/>
    <w:p w14:paraId="5B72AAE5" w14:textId="77777777" w:rsidR="00B52456" w:rsidRDefault="00B52456" w:rsidP="00B52456">
      <w:r>
        <w:t xml:space="preserve">Similar </w:t>
      </w:r>
      <w:r w:rsidRPr="00500AF2">
        <w:rPr>
          <w:rStyle w:val="StyleUnderline"/>
        </w:rPr>
        <w:t>programs could be implemented in the MRB</w:t>
      </w:r>
      <w:r>
        <w:t xml:space="preserve">, </w:t>
      </w:r>
      <w:r w:rsidRPr="00500AF2">
        <w:rPr>
          <w:rStyle w:val="StyleUnderline"/>
        </w:rPr>
        <w:t xml:space="preserve">but they would depend on the authority to regulate nonpoint sources. Their adoption, acceptance, and enforcement also depend on monitoring, measurement, and sound modeling </w:t>
      </w:r>
      <w:r>
        <w:t>of nutrient pollution loads and load reductions in order t</w:t>
      </w:r>
      <w:r w:rsidRPr="00500AF2">
        <w:rPr>
          <w:rStyle w:val="StyleUnderline"/>
        </w:rPr>
        <w:t>o support and enforce the discharge limits imposed, and to demonstrate effective long-term nutrient pollution reduction. Without reliable monitoring and accountability systems in place, regulatory programs</w:t>
      </w:r>
      <w:r>
        <w:t xml:space="preserve"> such as these </w:t>
      </w:r>
      <w:r w:rsidRPr="00500AF2">
        <w:rPr>
          <w:rStyle w:val="StyleUnderline"/>
        </w:rPr>
        <w:t>may not achieve the desired water quality results</w:t>
      </w:r>
      <w:r>
        <w:t>. There are tremendous political barriers to passing state laws like the Porter-Cologne Act in the Midwest. Nevertheless, if drinking water supplies are threatened, public attitudes will likely shift in favor of such regulations.</w:t>
      </w:r>
    </w:p>
    <w:p w14:paraId="5912EF5A" w14:textId="77777777" w:rsidR="00B52456" w:rsidRDefault="00B52456" w:rsidP="00B52456">
      <w:r w:rsidRPr="00500AF2">
        <w:rPr>
          <w:rStyle w:val="StyleUnderline"/>
        </w:rPr>
        <w:t>Even where state laws are enacted, when states share a water resource like the Mississippi River and its tributaries, it is important that the states each “pull their weight</w:t>
      </w:r>
      <w:r>
        <w:t xml:space="preserve">” in terms of nutrient pollution reduction </w:t>
      </w:r>
      <w:r w:rsidRPr="00500AF2">
        <w:rPr>
          <w:rStyle w:val="StyleUnderline"/>
        </w:rPr>
        <w:t>if water quality improvements are to be achieved. This basic premise is at the heart of the Clean Water Act, which sets basic uniform minimum water quality standards across the states</w:t>
      </w:r>
      <w:r>
        <w:t xml:space="preserve">. While the Clean Water Act does not require permits for non-point source pollution, it does authorize the establishment of Total Maximum Daily Load (TMDL) watershed cleanup plans for waters that are not meeting water quality standards, and these TMDLs can be adapted to set performance-based standards for non-point sources as part of a watershed cleanup plan. Once again, </w:t>
      </w:r>
      <w:r w:rsidRPr="00500AF2">
        <w:rPr>
          <w:rStyle w:val="StyleUnderline"/>
        </w:rPr>
        <w:t>monitoring, measurement, and sound modeling of nutrient pollution loads and load reductions is essential in order to support and enforce the discharge limits imposed, and to demonstrate effective long-term nutrient pollution reduction</w:t>
      </w:r>
      <w:r>
        <w:t xml:space="preserve">. See TMDL discussion below. </w:t>
      </w:r>
    </w:p>
    <w:p w14:paraId="46753992" w14:textId="77777777" w:rsidR="00B52456" w:rsidRDefault="00B52456" w:rsidP="00B52456"/>
    <w:p w14:paraId="0883BDB0" w14:textId="3C0198CC" w:rsidR="00B52456" w:rsidRDefault="00B52456" w:rsidP="00B52456">
      <w:pPr>
        <w:pStyle w:val="Heading3"/>
      </w:pPr>
      <w:r>
        <w:lastRenderedPageBreak/>
        <w:t>Solvency Deficit: Patchwork</w:t>
      </w:r>
    </w:p>
    <w:p w14:paraId="244F9B42" w14:textId="1D0401F4" w:rsidR="00B52456" w:rsidRDefault="00B52456" w:rsidP="00B52456"/>
    <w:p w14:paraId="2BEBC5FC" w14:textId="77777777" w:rsidR="00B52456" w:rsidRDefault="00B52456" w:rsidP="00B52456">
      <w:pPr>
        <w:pStyle w:val="Heading4"/>
      </w:pPr>
      <w:r>
        <w:t>Inconsistent water quality standards between states hinders efforts to improve water quality</w:t>
      </w:r>
    </w:p>
    <w:p w14:paraId="0A67B753" w14:textId="77777777" w:rsidR="00B52456" w:rsidRDefault="00B52456" w:rsidP="00B52456">
      <w:r w:rsidRPr="00ED662D">
        <w:rPr>
          <w:rStyle w:val="Style13ptBold"/>
        </w:rPr>
        <w:t>Williams</w:t>
      </w:r>
      <w:r>
        <w:rPr>
          <w:rStyle w:val="Style13ptBold"/>
        </w:rPr>
        <w:t>, Saint Louis University Law Professor,</w:t>
      </w:r>
      <w:r w:rsidRPr="00ED662D">
        <w:rPr>
          <w:rStyle w:val="Style13ptBold"/>
        </w:rPr>
        <w:t xml:space="preserve">  ’02</w:t>
      </w:r>
      <w:r w:rsidRPr="00ED662D">
        <w:t xml:space="preserve"> </w:t>
      </w:r>
    </w:p>
    <w:p w14:paraId="0F172C84" w14:textId="67357F76" w:rsidR="00B52456" w:rsidRDefault="00B52456" w:rsidP="00B52456">
      <w:r w:rsidRPr="00ED662D">
        <w:t>[D</w:t>
      </w:r>
      <w:r>
        <w:t>ouglas R. Williams, Professor, Law, Saint Louis University, “When Voluntary, Incentive-Based Controls Fail: Structuring a Regulatory Response to Agricultural Nonpoint Source Water Pollution,” JOURNAL OF LAW &amp; POLICY v. 9, 2002, p. 33-41]</w:t>
      </w:r>
    </w:p>
    <w:p w14:paraId="071380E0" w14:textId="77777777" w:rsidR="00B52456" w:rsidRDefault="00B52456" w:rsidP="00B52456"/>
    <w:p w14:paraId="1243B857" w14:textId="77777777" w:rsidR="00B52456" w:rsidRPr="00803862" w:rsidRDefault="00B52456" w:rsidP="00B52456">
      <w:pPr>
        <w:rPr>
          <w:rStyle w:val="StyleUnderline"/>
        </w:rPr>
      </w:pPr>
      <w:r w:rsidRPr="00803862">
        <w:rPr>
          <w:rStyle w:val="StyleUnderline"/>
        </w:rPr>
        <w:t xml:space="preserve">Our understanding of existing water quality is </w:t>
      </w:r>
      <w:r w:rsidRPr="00803862">
        <w:rPr>
          <w:rStyle w:val="Emphasis"/>
        </w:rPr>
        <w:t>hampered</w:t>
      </w:r>
      <w:r w:rsidRPr="00803862">
        <w:rPr>
          <w:rStyle w:val="StyleUnderline"/>
        </w:rPr>
        <w:t xml:space="preserve"> by the absence of consistent benchmarks against which determinations of impairment are made. Under the current regulatory framework, judgments about water quality are based on water quality standards, which may vary significantly from state to state</w:t>
      </w:r>
      <w:r>
        <w:t xml:space="preserve">. </w:t>
      </w:r>
      <w:r w:rsidRPr="00803862">
        <w:rPr>
          <w:rStyle w:val="StyleUnderline"/>
        </w:rPr>
        <w:t>While some minimum federal standards apply, they are inadequate to ensure consistent judgments about water quality.</w:t>
      </w:r>
    </w:p>
    <w:p w14:paraId="4B03A677" w14:textId="77777777" w:rsidR="00B52456" w:rsidRDefault="00B52456" w:rsidP="00B52456">
      <w:r w:rsidRPr="00803862">
        <w:rPr>
          <w:rStyle w:val="StyleUnderline"/>
        </w:rPr>
        <w:t>Water quality standards consist of three elements: use designations, water quality criteria, and an antidegradation policy</w:t>
      </w:r>
      <w:r>
        <w:t xml:space="preserve">.47 Use designations under the CWA essentially amount to “state-by- state ‘zoning’ of the Nation’s surface waters.”48 Unlike the Clean Air Act, which mandates that air quality be assessed against federallypromulgated ambient standards,49 the CWA reflects the judgment that the appropriate level of water quality may be based on the normative choices each state makes for the uses of waters within its jurisdiction.50 At a minimum, however, states “must take into consideration the use and value of water for public water supplies, protection and propagation of fish, shellfish and wildlife, recreation in and on the water, agricultural, industrial, and other purposes including navigation.” Additionally, states may not “adopt waste transport or waste assimilation as a designated use.”51 Designated uses are, as part of a state’s water quality standards, subject to approval by EPA, which enjoys “the final voice on the standard’s adequacy.”52 </w:t>
      </w:r>
    </w:p>
    <w:p w14:paraId="6615FA4C" w14:textId="77777777" w:rsidR="00B52456" w:rsidRDefault="00B52456" w:rsidP="00B52456">
      <w:r>
        <w:t>Examples of use designations include aquatic life support, drinking water supply, fish consumption, shellfish harvesting, primary contact recreation (e.g., swimming), secondary contact recreation (e.g., boating), agriculture, groundwater recharge, and wildlife habitat.53 In addition to the prohibition on designating waters as waste disposal sites, states may not select designated uses that are inconsistent with the “fishable/swimmable” objectives of the CWA. This limitation is avoided, however, if the state demonstrates that such minimally acceptable uses are not feasibly attainable due to one of six specific conditions.54</w:t>
      </w:r>
    </w:p>
    <w:p w14:paraId="743011FE" w14:textId="77777777" w:rsidR="00B52456" w:rsidRDefault="00B52456" w:rsidP="00B52456">
      <w:r w:rsidRPr="00803862">
        <w:rPr>
          <w:rStyle w:val="StyleUnderline"/>
        </w:rPr>
        <w:t>The wide range of choices available to the states</w:t>
      </w:r>
      <w:r>
        <w:t xml:space="preserve"> </w:t>
      </w:r>
      <w:r w:rsidRPr="00803862">
        <w:rPr>
          <w:rStyle w:val="StyleUnderline"/>
        </w:rPr>
        <w:t>in designating</w:t>
      </w:r>
      <w:r>
        <w:t xml:space="preserve"> </w:t>
      </w:r>
      <w:r w:rsidRPr="00803862">
        <w:rPr>
          <w:rStyle w:val="StyleUnderline"/>
        </w:rPr>
        <w:t>uses of water bodies makes statements about how many waters are “impaired” a radically incomplete picture of the overall state of the nation’s water resources</w:t>
      </w:r>
      <w:r>
        <w:t>. A state that has chosen a less protective use designation may conclude that a waterbody is meeting water quality standards, while a downstream state, looking at a different segment of the same water body may conclude that the water is impaired. While it may certainly be appropriate to permit variation from state to state on the preferred uses for waters, such variation may raise an issue as to the equitable distribution of cleanup responsibilities between upstream and downstream water users.55</w:t>
      </w:r>
    </w:p>
    <w:p w14:paraId="732F3C0D" w14:textId="77777777" w:rsidR="00B52456" w:rsidRPr="00803862" w:rsidRDefault="00B52456" w:rsidP="00B52456">
      <w:pPr>
        <w:rPr>
          <w:rStyle w:val="StyleUnderline"/>
        </w:rPr>
      </w:pPr>
      <w:r>
        <w:t xml:space="preserve">The second element of water quality standards, </w:t>
      </w:r>
      <w:r w:rsidRPr="00803862">
        <w:rPr>
          <w:rStyle w:val="StyleUnderline"/>
        </w:rPr>
        <w:t>water quality criteria</w:t>
      </w:r>
      <w:r>
        <w:t xml:space="preserve"> (WQC), </w:t>
      </w:r>
      <w:r w:rsidRPr="00803862">
        <w:rPr>
          <w:rStyle w:val="StyleUnderline"/>
        </w:rPr>
        <w:t>is central to water quality assessment and water quality-based control strategies</w:t>
      </w:r>
      <w:r>
        <w:t xml:space="preserve">. WQC are an expression of the minimally adequate ambient water conditions deemed necessary to support designated uses; the WQC criteria thus represent the ambient benchmarks at which pollution controls are aimed.56 </w:t>
      </w:r>
      <w:r w:rsidRPr="00803862">
        <w:rPr>
          <w:rStyle w:val="StyleUnderline"/>
        </w:rPr>
        <w:t>These criteria can be expressed in a variety of ways: numerically, as pollutantspecific ambient concentrations and toxicity levels, or in narrative form, such as “no toxic pollutants in toxic amounts.”57</w:t>
      </w:r>
    </w:p>
    <w:p w14:paraId="761FA572" w14:textId="77777777" w:rsidR="00B52456" w:rsidRDefault="00B52456" w:rsidP="00B52456">
      <w:r w:rsidRPr="00803862">
        <w:rPr>
          <w:rStyle w:val="StyleUnderline"/>
        </w:rPr>
        <w:t>Uncertainty pervades efforts to link narrative and quantitative criteria to designated uses</w:t>
      </w:r>
      <w:r>
        <w:t xml:space="preserve">.58 </w:t>
      </w:r>
      <w:r w:rsidRPr="00803862">
        <w:rPr>
          <w:rStyle w:val="StyleUnderline"/>
        </w:rPr>
        <w:t>The current regulatory structure tolerates wildly inconsistent judgments about these linkage</w:t>
      </w:r>
      <w:r>
        <w:t>s. Consider, on this point, the Fourth Circuit’s decision in Natural Resources Defense Council v. EPA, 59 in which the court rejected challenges to the EPA’s approval of Maryland’s and Virginia’s water quality criteria for dioxin. The states concluded that designated uses could be supported at ambient dioxin concentrations that were one thousand times higher than the concentrations established in prior EPA guidance.60 Quite obviously, such a marked disparity in judgments about water quality criteria casts substantial doubt on conclusions regarding water segment impairment based upon ambient concentrations of one or more pollutants, even when good ambient data are available.61</w:t>
      </w:r>
    </w:p>
    <w:p w14:paraId="371B07D1" w14:textId="77777777" w:rsidR="00B52456" w:rsidRDefault="00B52456" w:rsidP="00B52456">
      <w:r w:rsidRPr="00803862">
        <w:rPr>
          <w:rStyle w:val="StyleUnderline"/>
        </w:rPr>
        <w:t>The problem is exacerbated with narrative criteria, which necessarily call for judgments about the amount of a pollutant that is tolerable under standards that do not themselves articulate clear levels</w:t>
      </w:r>
      <w:r>
        <w:t>. Experience with narrative criteria in the related context of establishing permit conditions on point source discharges show that such judgments may be wildly inconsistent from one regulator to the next.62 In some cases, “the complexity of these decisions and judgments led many a permit writer, and perhaps a water quality analyst, to avoid making them altogether.”63 These problems have been limited to some extent by EPA regulations requiring permit writers to use specific methods to translate narrative criteria into enforceable effluent limitations;64 however, similar constraints do not apply to water quality monitoring.</w:t>
      </w:r>
    </w:p>
    <w:p w14:paraId="2307AB14" w14:textId="77777777" w:rsidR="00B52456" w:rsidRDefault="00B52456" w:rsidP="00B52456">
      <w:r w:rsidRPr="00803862">
        <w:rPr>
          <w:rStyle w:val="StyleUnderline"/>
        </w:rPr>
        <w:t>The problems associated with the absence of quantitative criteria are likely to be serious in the case of nutrients</w:t>
      </w:r>
      <w:r>
        <w:t xml:space="preserve"> (principally nitrogen and phosphorous) </w:t>
      </w:r>
      <w:r w:rsidRPr="00803862">
        <w:rPr>
          <w:rStyle w:val="StyleUnderline"/>
        </w:rPr>
        <w:t>and pathogens</w:t>
      </w:r>
      <w:r>
        <w:t>, which are principal pollutants associated with agricultural nonpoint source water quality impairments.65 Until very recently, the EPA had issued no guidelines on water criteria for nutrients.66 Currently though, it is expanding guidance on criteria for pathogens to include more contaminants.67 Few states have developed water quality criteria for nutrients, and those that have rely on narrative standards.68</w:t>
      </w:r>
    </w:p>
    <w:p w14:paraId="783AE30C" w14:textId="77777777" w:rsidR="00B52456" w:rsidRDefault="00B52456" w:rsidP="00B52456">
      <w:r w:rsidRPr="00803862">
        <w:rPr>
          <w:rStyle w:val="StyleUnderline"/>
        </w:rPr>
        <w:t>Problems of the same sort apply to assessments of wetlands</w:t>
      </w:r>
      <w:r>
        <w:t>. The EPA proposed guidelines for water quality standards for wetlands in 1990,69 but only eleven states have designated uses for wetlands in their water quality standards and only three states used monitoring data to determine whether uses were being supported.70</w:t>
      </w:r>
    </w:p>
    <w:p w14:paraId="062539D3" w14:textId="77777777" w:rsidR="00B52456" w:rsidRDefault="00B52456" w:rsidP="00B52456">
      <w:r>
        <w:t xml:space="preserve">It is not simply weak scientific understanding that leads to inconsistent judgments. Natural Resources Defense Council also illustrates that </w:t>
      </w:r>
      <w:r w:rsidRPr="00803862">
        <w:rPr>
          <w:rStyle w:val="StyleUnderline"/>
        </w:rPr>
        <w:t>there is room for considerable disagreement between EPA and the states, and among the states, on judgments about the acceptable level of risk</w:t>
      </w:r>
      <w:r>
        <w:t xml:space="preserve"> to those who wish to engage in designated uses of waters. In Natural Resources Defense Council, the inconsistency between the EPA’s guidelines and the states’ criteria was not attributable simply to differences in views about how much dioxin can be tolerated to keep risks within an agreed-upon range. The EPA’s guidance for dioxin was based on a judgment that an acceptable individual risk of contracting cancer from waterborne dioxin is 1 in 10 million. By contrast, the states deemed a much higher individual risk of 1 in 10,000 to be sufficient to protect human health.71 Disparities in judgments of this sort make it difficult to make reasonable conclusions about whether a particular water body is or is not “impaired,” or whether the water body is safe for its designated uses. These disparities are also likely to make it politically and legally difficult to defend regulatory controls designed to meet water quality criteria, particularly when the costs of such controls become very high and the benefits are often difficult to establish in concrete terms.72</w:t>
      </w:r>
    </w:p>
    <w:p w14:paraId="5D280DDF" w14:textId="77777777" w:rsidR="00B52456" w:rsidRDefault="00B52456" w:rsidP="00B52456">
      <w:r>
        <w:t xml:space="preserve">While the dioxin criteria in Natural Resources Defense Council may be a rather extreme illustration of disparities in scientific and policy judgments about appropriate regulatory targets, it is by no means an isolated example.73 These inconsistencies can lead to serious problems in assessing water quality conditions, and more severe problems where consistency across states is important—for example, in interstate waters or interconnected aquatic ecosystems. Variable standards may lead to the conclusion by one state that further regulation is necessary and required under the CWA to achieve </w:t>
      </w:r>
      <w:r>
        <w:lastRenderedPageBreak/>
        <w:t>water quality goals in a particular river segment, while another state, across the river, may conclude that the same segment is currently supporting designated uses. Wendy Wagner nicely summarizes these difficulties:</w:t>
      </w:r>
    </w:p>
    <w:p w14:paraId="64A90305" w14:textId="77777777" w:rsidR="00B52456" w:rsidRDefault="00B52456" w:rsidP="00B52456">
      <w:r>
        <w:t xml:space="preserve">[W]e know so little about aquatic ecology and the effects of the hundreds of manmade pollutants on our rivers and streams [that] setting water quality standards . . . involves making unverifiable approximations. These </w:t>
      </w:r>
      <w:r w:rsidRPr="00803862">
        <w:rPr>
          <w:rStyle w:val="StyleUnderline"/>
        </w:rPr>
        <w:t>scientific uncertainties</w:t>
      </w:r>
      <w:r>
        <w:t xml:space="preserve">, in fact, </w:t>
      </w:r>
      <w:r w:rsidRPr="00803862">
        <w:rPr>
          <w:rStyle w:val="StyleUnderline"/>
        </w:rPr>
        <w:t>result in state-specific standards and goals that are quite variable and hence particularly misguided with respect to interstate waters.7</w:t>
      </w:r>
      <w:r>
        <w:t>4</w:t>
      </w:r>
    </w:p>
    <w:p w14:paraId="42E5BCF2" w14:textId="77777777" w:rsidR="00B52456" w:rsidRDefault="00B52456" w:rsidP="00B52456">
      <w:r w:rsidRPr="00803862">
        <w:rPr>
          <w:rStyle w:val="StyleUnderline"/>
        </w:rPr>
        <w:t>The final element of water quality standards, an antidegradation policy, also raises particular difficulties for nonpoint source pollution and determinations about whether water quality is impaired</w:t>
      </w:r>
      <w:r>
        <w:t>.75 The antidegradation policy adopts a three-tier approach.76 In the first tier, existing uses and water quality to support them must be maintained.77 In the second tier, waters of higher quality than the minimum “fishable/swimmable” standards may not be allowed to degrade to the fishable/swimmable level absent a showing that such degradation is necessary for important social or economic reasons or cannot be avoided even with the most stringent legal requirements on point sources and best management practices on nonpoint sources.78 Tier three requires that certain designated waters of high quality— “outstanding national resource waters”—be protected and maintained.79 Many states have not applied the antidegradation policy to nonpoint source pollution.80 For these states, increases in nonpoint source pollution that impair existing uses would not be considered to violate state water quality standards or the antidegradation policy, so long as designated uses are fully supported. By contrast, if existing uses were impaired by increased point source pollution, the antidegradation policy would be violated and the waterbody would be deemed to be impaired.81</w:t>
      </w:r>
    </w:p>
    <w:p w14:paraId="028E597F" w14:textId="77777777" w:rsidR="00B52456" w:rsidRDefault="00B52456" w:rsidP="00B52456">
      <w:r w:rsidRPr="00803862">
        <w:rPr>
          <w:rStyle w:val="StyleUnderline"/>
        </w:rPr>
        <w:t>Establishing workable water quality standards and criteria, while critical, is but one step in the process of developing an effective pollution control policy. Effective monitoring should also provide information about the sources of water quality problems</w:t>
      </w:r>
      <w:r>
        <w:t xml:space="preserve">. The techniques to make such determinations are fraught with uncertainty, particularly with respect to nonpoint sources. “Monitoring to support nonpoint-source-pollution control requires a more comprehensive understanding of natural systems and the impacts of human activities, such as agriculture or urban land uses, on natural systems”82—an understanding that we currently lack. While there are several possible models employed for these purposes, basic understanding of the fate and transport in waters of particular pollutants is often quite thin.83 Accordingly, a pressing need exists in water quality management programs for techniques to bridge the gaps in the knowledge base so that appropriate judgments about the design of control programs can be made.84 </w:t>
      </w:r>
    </w:p>
    <w:p w14:paraId="2A0C1EDA" w14:textId="77777777" w:rsidR="00B52456" w:rsidRDefault="00B52456" w:rsidP="00B52456">
      <w:r w:rsidRPr="00803862">
        <w:rPr>
          <w:rStyle w:val="StyleUnderline"/>
        </w:rPr>
        <w:t>A final problem in water quality assessment is again related to the current regulatory structure. That structure has created mixed incentives for the states in reporting on the quality of their waters</w:t>
      </w:r>
      <w:r>
        <w:t>. Until very recently, states often had strong incentives in the face of uncertainty to conclude that certain waters were “impaired” by nonpoint source pollution. The section 319 program, discussed in detail below, offers federal funding for states to devise and implement nonpoint source pollution control programs for certain impaired waters. Enticed by federal funding, many state agencies may have been tempted to list waters as impaired in order to enhance their budgets. The Governor of Wyoming noted these incentives in testimony to Congress:</w:t>
      </w:r>
    </w:p>
    <w:p w14:paraId="2E085024" w14:textId="77777777" w:rsidR="00B52456" w:rsidRDefault="00B52456" w:rsidP="00B52456">
      <w:r>
        <w:t>A few years ago, the authority for states to receive federal money for watershed work required that we declare that a waterbody was functionally impaired—regardless of its actual condition. That misunderstood incentive caused many streams to be mislabeled as impaired. As a result Wyoming was able to draw down section 319 money.85</w:t>
      </w:r>
    </w:p>
    <w:p w14:paraId="0FF72F60" w14:textId="77777777" w:rsidR="00B52456" w:rsidRDefault="00B52456" w:rsidP="00B52456">
      <w:r>
        <w:t xml:space="preserve">Recently, however, the resurrection of the TMDL program, also discussed below, may have reversed those incentives, for listing waters as impaired for this program gives rise to significant regulatory responsibilities. The state of Wyoming reduced the number of its waters considered “impaired” from over 400 to 61, with 315 viewed as incapable of being characterized due to the absence of sufficient data.86 </w:t>
      </w:r>
    </w:p>
    <w:p w14:paraId="18E1357E" w14:textId="77777777" w:rsidR="00B52456" w:rsidRDefault="00B52456" w:rsidP="00B52456"/>
    <w:p w14:paraId="3DCBB25A" w14:textId="77777777" w:rsidR="00B52456" w:rsidRPr="00B52456" w:rsidRDefault="00B52456" w:rsidP="00B52456"/>
    <w:p w14:paraId="2F6B3184" w14:textId="6549DA09" w:rsidR="00B52456" w:rsidRDefault="00B52456" w:rsidP="00B52456">
      <w:pPr>
        <w:pStyle w:val="Heading3"/>
      </w:pPr>
      <w:r>
        <w:lastRenderedPageBreak/>
        <w:t>Solvency Deficit: Race to Bottom</w:t>
      </w:r>
    </w:p>
    <w:p w14:paraId="5D3E7C09" w14:textId="41294D45" w:rsidR="00B52456" w:rsidRDefault="00B52456" w:rsidP="00B52456"/>
    <w:p w14:paraId="0E307424" w14:textId="77777777" w:rsidR="00B52456" w:rsidRDefault="00B52456" w:rsidP="00B52456">
      <w:pPr>
        <w:pStyle w:val="Heading4"/>
      </w:pPr>
      <w:r>
        <w:t xml:space="preserve">The CP is a race to the bottom and inevitably fails – but the permutations </w:t>
      </w:r>
      <w:r w:rsidRPr="00D706F0">
        <w:rPr>
          <w:u w:val="single"/>
        </w:rPr>
        <w:t>cooperative approach</w:t>
      </w:r>
      <w:r>
        <w:t xml:space="preserve"> to environmental pollution spurs state follow-on and solves</w:t>
      </w:r>
    </w:p>
    <w:p w14:paraId="73E447DD" w14:textId="77777777" w:rsidR="00B52456" w:rsidRDefault="00B52456" w:rsidP="00B52456">
      <w:r w:rsidRPr="00357C77">
        <w:rPr>
          <w:rStyle w:val="Style13ptBold"/>
        </w:rPr>
        <w:t xml:space="preserve">Walker and Endres 2019 </w:t>
      </w:r>
      <w:r w:rsidRPr="00935966">
        <w:t>(Professor, University of Illinois. A NUDGE OR A SHOVE: ENVIRONMENTAL FEDERALISM AND NON-POINT SOURCE POLLUTION, 28 S.J. Agric. L. Rev. 1. LN)</w:t>
      </w:r>
    </w:p>
    <w:p w14:paraId="17A5F1BB" w14:textId="77777777" w:rsidR="00B52456" w:rsidRPr="00935966" w:rsidRDefault="00B52456" w:rsidP="00B52456"/>
    <w:p w14:paraId="543763EE" w14:textId="77777777" w:rsidR="00B52456" w:rsidRDefault="00B52456" w:rsidP="00B52456">
      <w:pPr>
        <w:rPr>
          <w:rStyle w:val="Style13ptBold"/>
        </w:rPr>
      </w:pPr>
      <w:r>
        <w:rPr>
          <w:rStyle w:val="Style13ptBold"/>
        </w:rPr>
        <w:t>The cooperative federalism configuration, for all its flaws, was chosen for a multitude of reasons. 37 As Oliver Houck notes regarding early years of water pollution abatement backed only by federal financial support, "</w:t>
      </w:r>
      <w:r w:rsidRPr="00D34DD1">
        <w:rPr>
          <w:rStyle w:val="StyleUnderline"/>
        </w:rPr>
        <w:t>programs run by the states</w:t>
      </w:r>
      <w:r>
        <w:rPr>
          <w:rStyle w:val="Style13ptBold"/>
        </w:rPr>
        <w:t xml:space="preserve"> with federal assistance </w:t>
      </w:r>
      <w:r w:rsidRPr="00D34DD1">
        <w:rPr>
          <w:rStyle w:val="StyleUnderline"/>
        </w:rPr>
        <w:t>had failed utterly for 25 years</w:t>
      </w:r>
      <w:r>
        <w:rPr>
          <w:rStyle w:val="Style13ptBold"/>
        </w:rPr>
        <w:t xml:space="preserve">." 38 </w:t>
      </w:r>
      <w:r w:rsidRPr="00D34DD1">
        <w:rPr>
          <w:rStyle w:val="StyleUnderline"/>
        </w:rPr>
        <w:t>Prior to the 1972 revisions, few states had bothered to set or enforce water quality goals, hence the need for some recognition of federal oversight</w:t>
      </w:r>
      <w:r>
        <w:rPr>
          <w:rStyle w:val="Style13ptBold"/>
        </w:rPr>
        <w:t xml:space="preserve">. 39 </w:t>
      </w:r>
      <w:r w:rsidRPr="00D34DD1">
        <w:rPr>
          <w:rStyle w:val="StyleUnderline"/>
        </w:rPr>
        <w:t>States were not willing to implement real standards with bite, inevitably leading to a "</w:t>
      </w:r>
      <w:r w:rsidRPr="00D34DD1">
        <w:rPr>
          <w:rStyle w:val="Emphasis"/>
        </w:rPr>
        <w:t>race-to-the-bottom</w:t>
      </w:r>
      <w:r w:rsidRPr="00D34DD1">
        <w:rPr>
          <w:rStyle w:val="StyleUnderline"/>
        </w:rPr>
        <w:t>" regulatory approach</w:t>
      </w:r>
      <w:r>
        <w:rPr>
          <w:rStyle w:val="Style13ptBold"/>
        </w:rPr>
        <w:t xml:space="preserve">, perhaps the most common justification for federal involvement. 40 </w:t>
      </w:r>
      <w:r w:rsidRPr="00D34DD1">
        <w:rPr>
          <w:rStyle w:val="StyleUnderline"/>
        </w:rPr>
        <w:t>This dilemma creates further incentives to under regulate by placing industrial externalities on other, downstream, states with more stringent standards</w:t>
      </w:r>
      <w:r>
        <w:rPr>
          <w:rStyle w:val="Style13ptBold"/>
        </w:rPr>
        <w:t xml:space="preserve">. 41 As it turns out, </w:t>
      </w:r>
      <w:r w:rsidRPr="00D34DD1">
        <w:rPr>
          <w:rStyle w:val="StyleUnderline"/>
        </w:rPr>
        <w:t>states</w:t>
      </w:r>
      <w:r>
        <w:rPr>
          <w:rStyle w:val="Style13ptBold"/>
        </w:rPr>
        <w:t xml:space="preserve">, like people, </w:t>
      </w:r>
      <w:r w:rsidRPr="00D34DD1">
        <w:rPr>
          <w:rStyle w:val="StyleUnderline"/>
        </w:rPr>
        <w:t>tend to make poor choices in contexts where they are inexperienced, poorly informed, and feedback is slow to materialize</w:t>
      </w:r>
      <w:r>
        <w:rPr>
          <w:rStyle w:val="Style13ptBold"/>
        </w:rPr>
        <w:t xml:space="preserve">. </w:t>
      </w:r>
    </w:p>
    <w:p w14:paraId="6C0188DC" w14:textId="77777777" w:rsidR="00B52456" w:rsidRDefault="00B52456" w:rsidP="00B52456">
      <w:pPr>
        <w:rPr>
          <w:rStyle w:val="StyleUnderline"/>
        </w:rPr>
      </w:pPr>
      <w:r>
        <w:rPr>
          <w:rStyle w:val="Style13ptBold"/>
        </w:rPr>
        <w:t xml:space="preserve">Additionally, </w:t>
      </w:r>
      <w:r w:rsidRPr="00D34DD1">
        <w:rPr>
          <w:rStyle w:val="StyleUnderline"/>
        </w:rPr>
        <w:t>offering the opportunity for states to independently design and implement water quality programs in piecemeal fashion is neither cost efficient nor entirely accurate</w:t>
      </w:r>
      <w:r>
        <w:rPr>
          <w:rStyle w:val="Style13ptBold"/>
        </w:rPr>
        <w:t xml:space="preserve">. 43 Rational decision-making contemplates the available  [*8] data and uses it as a reference to inform choice. 44Although a sound methodology, the final outcome is anchored to that particular foundational data set. 45 As a result, </w:t>
      </w:r>
      <w:r w:rsidRPr="00D706F0">
        <w:rPr>
          <w:rStyle w:val="StyleUnderline"/>
        </w:rPr>
        <w:t xml:space="preserve">states would likely promulgate </w:t>
      </w:r>
      <w:r w:rsidRPr="00D706F0">
        <w:rPr>
          <w:rStyle w:val="Emphasis"/>
        </w:rPr>
        <w:t>vastly different water quality standards</w:t>
      </w:r>
      <w:r w:rsidRPr="00D706F0">
        <w:rPr>
          <w:rStyle w:val="StyleUnderline"/>
        </w:rPr>
        <w:t xml:space="preserve"> derived from their individual baseline</w:t>
      </w:r>
      <w:r>
        <w:rPr>
          <w:rStyle w:val="Style13ptBold"/>
        </w:rPr>
        <w:t xml:space="preserve">. </w:t>
      </w:r>
      <w:r w:rsidRPr="00D706F0">
        <w:rPr>
          <w:rStyle w:val="StyleUnderline"/>
        </w:rPr>
        <w:t>Cooperative federalism counteracts this phenomenon for point sources by first setting a regulatory floor and permitting a significant degree of flexibility in implementation</w:t>
      </w:r>
      <w:r>
        <w:rPr>
          <w:rStyle w:val="Style13ptBold"/>
        </w:rPr>
        <w:t xml:space="preserve">. 46 </w:t>
      </w:r>
      <w:r w:rsidRPr="00D706F0">
        <w:rPr>
          <w:rStyle w:val="Emphasis"/>
        </w:rPr>
        <w:t>Federal involvement thus induces development of state water quality standards by influencing the applicable range</w:t>
      </w:r>
      <w:r>
        <w:rPr>
          <w:rStyle w:val="Style13ptBold"/>
        </w:rPr>
        <w:t xml:space="preserve">. 47In the point source world, application of this principle through the National Pollution Discharge Elimination System (NPDES) permit system is clear, but for diffuse, non-point sources it occurs more discretely, if at all. Traditionally, </w:t>
      </w:r>
      <w:r w:rsidRPr="00D706F0">
        <w:rPr>
          <w:rStyle w:val="StyleUnderline"/>
        </w:rPr>
        <w:t>the solution is increased federal regulatory control mandating uniform socially and economically optimal standards</w:t>
      </w:r>
      <w:r>
        <w:rPr>
          <w:rStyle w:val="Style13ptBold"/>
        </w:rPr>
        <w:t xml:space="preserve">. 48 In theory, </w:t>
      </w:r>
      <w:r w:rsidRPr="00D706F0">
        <w:rPr>
          <w:rStyle w:val="StyleUnderline"/>
        </w:rPr>
        <w:t>the federal government</w:t>
      </w:r>
      <w:r>
        <w:rPr>
          <w:rStyle w:val="Style13ptBold"/>
        </w:rPr>
        <w:t xml:space="preserve">, while also concerned about economic development, </w:t>
      </w:r>
      <w:r w:rsidRPr="00D706F0">
        <w:rPr>
          <w:rStyle w:val="StyleUnderline"/>
        </w:rPr>
        <w:t>is more willing to implement necessary legislative sanctions despite potential financial burdens</w:t>
      </w:r>
      <w:r>
        <w:rPr>
          <w:rStyle w:val="Style13ptBold"/>
        </w:rPr>
        <w:t xml:space="preserve">. 49 Referencing the federal standards, congressional leaders in the Public Works Committee responsible for drafting the Act, wrote "[t]he committee believes that if the timetables established throughout the Act are to be met, </w:t>
      </w:r>
      <w:r w:rsidRPr="00D706F0">
        <w:rPr>
          <w:rStyle w:val="StyleUnderline"/>
        </w:rPr>
        <w:t>the threat of sanction must be real, and enforcement provisions must be swift and direct</w:t>
      </w:r>
      <w:r>
        <w:rPr>
          <w:rStyle w:val="Style13ptBold"/>
        </w:rPr>
        <w:t xml:space="preserve">." 50 </w:t>
      </w:r>
      <w:r w:rsidRPr="00D706F0">
        <w:rPr>
          <w:rStyle w:val="StyleUnderline"/>
        </w:rPr>
        <w:t>This certainly tends to be the case with point sources, but is not reflected in control of nonpoint sources</w:t>
      </w:r>
    </w:p>
    <w:p w14:paraId="11EC533D" w14:textId="77777777" w:rsidR="00B52456" w:rsidRPr="00935966" w:rsidRDefault="00B52456" w:rsidP="00B52456"/>
    <w:p w14:paraId="68862E66" w14:textId="77777777" w:rsidR="00B52456" w:rsidRPr="00B52456" w:rsidRDefault="00B52456" w:rsidP="00B52456"/>
    <w:p w14:paraId="3974902A" w14:textId="63275878" w:rsidR="00B52456" w:rsidRDefault="00B52456" w:rsidP="00B52456">
      <w:pPr>
        <w:pStyle w:val="Heading3"/>
      </w:pPr>
      <w:r>
        <w:lastRenderedPageBreak/>
        <w:t>Federalism Answers</w:t>
      </w:r>
    </w:p>
    <w:p w14:paraId="47CB7133" w14:textId="77777777" w:rsidR="00B52456" w:rsidRPr="00BB5301" w:rsidRDefault="00B52456" w:rsidP="00B52456"/>
    <w:p w14:paraId="62C2987A" w14:textId="77777777" w:rsidR="00B52456" w:rsidRDefault="00B52456" w:rsidP="00B52456">
      <w:pPr>
        <w:pStyle w:val="Heading4"/>
      </w:pPr>
      <w:r>
        <w:t xml:space="preserve">No internal link – even contentious federal state relationship doesn’t preclude cooperation on other issues </w:t>
      </w:r>
    </w:p>
    <w:p w14:paraId="5E607030" w14:textId="77777777" w:rsidR="00B52456" w:rsidRPr="008553CD" w:rsidRDefault="00B52456" w:rsidP="00B52456">
      <w:pPr>
        <w:rPr>
          <w:b/>
        </w:rPr>
      </w:pPr>
      <w:r w:rsidRPr="008553CD">
        <w:rPr>
          <w:b/>
        </w:rPr>
        <w:t xml:space="preserve">Goelzhauser, </w:t>
      </w:r>
      <w:r w:rsidRPr="008553CD">
        <w:t>University of Utah,</w:t>
      </w:r>
      <w:r w:rsidRPr="008553CD">
        <w:rPr>
          <w:b/>
        </w:rPr>
        <w:t xml:space="preserve"> and Konisky, </w:t>
      </w:r>
      <w:r w:rsidRPr="008553CD">
        <w:t>Indiana University,</w:t>
      </w:r>
      <w:r w:rsidRPr="008553CD">
        <w:rPr>
          <w:b/>
        </w:rPr>
        <w:t xml:space="preserve"> 2021 </w:t>
      </w:r>
    </w:p>
    <w:p w14:paraId="34BCC28C" w14:textId="77777777" w:rsidR="00B52456" w:rsidRDefault="00B52456" w:rsidP="00B52456">
      <w:r>
        <w:t>[Greg  and David, “The State of American Federalism 2019–2020: Polarized and Punitive Intergovernmental Relations”Publius:The Journal of Federalism volume 50 number 3, pp. 311-343doi:10.1093/publius/pjaa021 google scholar 6/8/21 GDI- TM]</w:t>
      </w:r>
    </w:p>
    <w:p w14:paraId="488037EC" w14:textId="77777777" w:rsidR="00B52456" w:rsidRDefault="00B52456" w:rsidP="00B52456">
      <w:r w:rsidRPr="000F7CB1">
        <w:rPr>
          <w:rStyle w:val="StyleUnderline"/>
        </w:rPr>
        <w:t>The rancor characterizing federal-state relations has   been   remarkable.</w:t>
      </w:r>
      <w:r>
        <w:t xml:space="preserve"> Responding to criticisms, Trump tweeted, “Some [states] have insatiable appetites [and] are never satisfied (politics?),” adding that “complain[ing governors] should have been stocked up and ready” (Jackson 2020). On Governor Whitmer he said, “We’ve had a big problem with the young, a woman governor,” adding “she doesn’t have a clue” (Karni 2020). After Trump said “governors .. . shouldn’t be blaming the Federal Government for their own shortcomings,” Governor Pritzker responded, “You ... should be leading a national response instead of throwing tantrums from the back seat. Where were the tests when we needed them? Get off Twitter and do your job” (Smith 2020). Governor Inslee said the federal response “would be more successful if the Trump administration stuck to the science and told the truth,” to which the president replied that Inslee was “a snake” and “not a good governor” (Choi 2020).</w:t>
      </w:r>
    </w:p>
    <w:p w14:paraId="79EE2203" w14:textId="77777777" w:rsidR="00B52456" w:rsidRDefault="00B52456" w:rsidP="00B52456">
      <w:r w:rsidRPr="000F7CB1">
        <w:rPr>
          <w:rStyle w:val="StyleUnderline"/>
        </w:rPr>
        <w:t>At the same time, vertical relations have been cooperative in some respects. Congress allocated funds to states for general pandemic response, child care, education, food security, law enforcement, mental health services, and unemploy- ment insurance. The federal government has also been cooperative with respect to certain policy implementation issues.</w:t>
      </w:r>
      <w:r>
        <w:t xml:space="preserve"> As Magdalena Krajewska details in this Annual Review</w:t>
      </w:r>
      <w:r w:rsidRPr="000F7CB1">
        <w:rPr>
          <w:rStyle w:val="StyleUnderline"/>
        </w:rPr>
        <w:t>, for example, the federal government extended</w:t>
      </w:r>
      <w:r>
        <w:t xml:space="preserve"> the deadline for states to issue new identification for air travel in compliance with the REAL ID Act. Furthermore, one relief bill provided for an increase in the Federal Medical Assistance Percentage to states, though some officials objected to its lack of applicability to people who received Medicaid through the Affordable Care Act’s program expansion (e.g., Young 2020).</w:t>
      </w:r>
    </w:p>
    <w:p w14:paraId="3F9BBFA8" w14:textId="77777777" w:rsidR="00B52456" w:rsidRPr="00BB5301" w:rsidRDefault="00B52456" w:rsidP="00B52456"/>
    <w:p w14:paraId="55145F87" w14:textId="77777777" w:rsidR="00B52456" w:rsidRPr="00BB5301" w:rsidRDefault="00B52456" w:rsidP="00B52456"/>
    <w:p w14:paraId="09A1B389" w14:textId="77777777" w:rsidR="00B52456" w:rsidRDefault="00B52456" w:rsidP="00B52456">
      <w:pPr>
        <w:pStyle w:val="Heading4"/>
      </w:pPr>
      <w:r>
        <w:t xml:space="preserve">Recent decisions undermine stability of precedent </w:t>
      </w:r>
    </w:p>
    <w:p w14:paraId="1B713B0E" w14:textId="77777777" w:rsidR="00B52456" w:rsidRPr="008553CD" w:rsidRDefault="00B52456" w:rsidP="00B52456">
      <w:pPr>
        <w:rPr>
          <w:b/>
        </w:rPr>
      </w:pPr>
      <w:r w:rsidRPr="008553CD">
        <w:rPr>
          <w:b/>
        </w:rPr>
        <w:t xml:space="preserve">Goelzhauser, </w:t>
      </w:r>
      <w:r w:rsidRPr="008553CD">
        <w:t>University of Utah,</w:t>
      </w:r>
      <w:r w:rsidRPr="008553CD">
        <w:rPr>
          <w:b/>
        </w:rPr>
        <w:t xml:space="preserve"> and Konisky, </w:t>
      </w:r>
      <w:r w:rsidRPr="008553CD">
        <w:t>Indiana University,</w:t>
      </w:r>
      <w:r w:rsidRPr="008553CD">
        <w:rPr>
          <w:b/>
        </w:rPr>
        <w:t xml:space="preserve"> 2021 </w:t>
      </w:r>
    </w:p>
    <w:p w14:paraId="61F348F9" w14:textId="77777777" w:rsidR="00B52456" w:rsidRDefault="00B52456" w:rsidP="00B52456">
      <w:r>
        <w:t>[Greg  and David, “The State of American Federalism 2019–2020: Polarized and Punitive Intergovernmental Relations”Publius:The Journal of Federalism volume 50 number 3, pp. 311-343doi:10.1093/publius/pjaa021 google scholar 6/8/21 GDI- TM]</w:t>
      </w:r>
    </w:p>
    <w:p w14:paraId="4D435DD6" w14:textId="77777777" w:rsidR="00B52456" w:rsidRDefault="00B52456" w:rsidP="00B52456">
      <w:r w:rsidRPr="0016684B">
        <w:rPr>
          <w:rStyle w:val="StyleUnderline"/>
        </w:rPr>
        <w:t>Two important federalism cases overturned longstanding precedents</w:t>
      </w:r>
      <w:r>
        <w:t xml:space="preserve">.   In Franchise Tax Board of California v. Hyatt, 139 S. Ct. 1485 (2019), </w:t>
      </w:r>
      <w:r w:rsidRPr="0016684B">
        <w:rPr>
          <w:rStyle w:val="StyleUnderline"/>
        </w:rPr>
        <w:t>the Court held five-four that states enjoy sovereign immunity from private suits filed in out- of-state courts</w:t>
      </w:r>
      <w:r>
        <w:t>. The case arose when a Nevada resident sued a California state agency in Nevada state court. Overturning Nevada v. Hall, 440 U.S. 410 (1979), Justice Thomas wrote for the Court arguing that interstate sovereign immunity is structurally embedded in the Constitution</w:t>
      </w:r>
      <w:r w:rsidRPr="0016684B">
        <w:t>. Agreeing “that   the   Constitution contains implicit guarantees as well as explicit ones,” Justice Breyer argued in dissent that nothing in “the Constitution converted what had been the customary practice of extending immunity by consent into an absolute federal   requirement that no State could withdraw</w:t>
      </w:r>
      <w:r w:rsidRPr="0016684B">
        <w:rPr>
          <w:rStyle w:val="StyleUnderline"/>
        </w:rPr>
        <w:t>”</w:t>
      </w:r>
      <w:r>
        <w:t xml:space="preserve"> (1503).</w:t>
      </w:r>
    </w:p>
    <w:p w14:paraId="2C73AB5E" w14:textId="77777777" w:rsidR="00B52456" w:rsidRDefault="00B52456" w:rsidP="00B52456">
      <w:r>
        <w:t xml:space="preserve">In Knick v. Township of Scott, 139 S. Ct. 2162 (2019), </w:t>
      </w:r>
      <w:r w:rsidRPr="0016684B">
        <w:rPr>
          <w:rStyle w:val="StyleUnderline"/>
        </w:rPr>
        <w:t>the Court overturned</w:t>
      </w:r>
      <w:r>
        <w:t xml:space="preserve"> </w:t>
      </w:r>
      <w:r w:rsidRPr="0016684B">
        <w:rPr>
          <w:rStyle w:val="StyleUnderline"/>
        </w:rPr>
        <w:t xml:space="preserve">Williams County Regional Planning Commission v. Hamilton Bank, </w:t>
      </w:r>
      <w:r>
        <w:t>545 U.S. 323 (1985), w</w:t>
      </w:r>
      <w:r w:rsidRPr="0016684B">
        <w:rPr>
          <w:rStyle w:val="StyleUnderline"/>
        </w:rPr>
        <w:t>hich held that plaintiffs cannot sue a municipal government for a takings violation in federal court without a state court  first  denying the claim under state law</w:t>
      </w:r>
      <w:r>
        <w:t xml:space="preserve">. Writing for the five-justice majority, Chief Justice </w:t>
      </w:r>
      <w:r w:rsidRPr="0016684B">
        <w:rPr>
          <w:rStyle w:val="StyleUnderline"/>
        </w:rPr>
        <w:t>Roberts concluded that abandoning the rule “restor[ed] takings claims to the full-fledged constitutional status the Framers envisioned when they included the [Takings] Clause ... in the Bill of Rights”</w:t>
      </w:r>
      <w:r>
        <w:t xml:space="preserve"> (2170). Justice Kagan countered in dissent that the “decision sends a flood of complex state-law issues to federal courts[,] makes federal  courts  a principal player in local and state land-use disputes[, and] betrays judicial federalism” (2189).</w:t>
      </w:r>
    </w:p>
    <w:p w14:paraId="6C81F9B5" w14:textId="77777777" w:rsidR="00B52456" w:rsidRDefault="00B52456" w:rsidP="00B52456">
      <w:r w:rsidRPr="0016684B">
        <w:rPr>
          <w:rStyle w:val="StyleUnderline"/>
        </w:rPr>
        <w:t>The Hyatt and Knick disputes about precedent—both of which were decided along party lines—could be proxy battles for impending showdowns over potential post-Kennedy precedent alterations in areas such as affirmative action, reproduc- tive choice, school prayer, and equal protection on the basis of sexual orientation</w:t>
      </w:r>
      <w:r>
        <w:t xml:space="preserve">. Justice </w:t>
      </w:r>
      <w:r w:rsidRPr="0016684B">
        <w:rPr>
          <w:rStyle w:val="StyleUnderline"/>
        </w:rPr>
        <w:t>Breyer wrote in Hyatt that it is “dangerous to overrule a decision only because five Members of a later Court come to agree with earlier dissenters on a difficult legal question,” concluding, “Today’s decision can only cause one to wonder  which  cases  the  Court  will  overrule  next</w:t>
      </w:r>
      <w:r>
        <w:t>”  (1506</w:t>
      </w:r>
      <w:r w:rsidRPr="0016684B">
        <w:rPr>
          <w:rStyle w:val="StyleUnderline"/>
        </w:rPr>
        <w:t>).  Echoing  these  remarks, Kagan lamented in Knick, which was decided about a month after Hyatt, that “the entire idea of stare decisis is that judges do not get to reverse a decision just because they never liked it in the first instance,” concluding with reference to Breyer’s prior wonderment: “Well, that didn’t take long. Now one may wonder yet again</w:t>
      </w:r>
      <w:r>
        <w:t>” (2190).</w:t>
      </w:r>
    </w:p>
    <w:p w14:paraId="5155764F" w14:textId="77777777" w:rsidR="00B52456" w:rsidRPr="00BB5301" w:rsidRDefault="00B52456" w:rsidP="00B52456"/>
    <w:p w14:paraId="56A8A1B8" w14:textId="77777777" w:rsidR="00B52456" w:rsidRDefault="00B52456" w:rsidP="00B52456"/>
    <w:p w14:paraId="6E4F08AC" w14:textId="77777777" w:rsidR="00B52456" w:rsidRPr="00B52456" w:rsidRDefault="00B52456" w:rsidP="00B52456"/>
    <w:p w14:paraId="442AC9F7" w14:textId="09F433E4" w:rsidR="005623A3" w:rsidRDefault="005623A3" w:rsidP="005623A3">
      <w:pPr>
        <w:pStyle w:val="Heading1"/>
      </w:pPr>
      <w:r>
        <w:lastRenderedPageBreak/>
        <w:t>Voluntary CP Ans</w:t>
      </w:r>
    </w:p>
    <w:p w14:paraId="791C316E" w14:textId="77777777" w:rsidR="005623A3" w:rsidRDefault="005623A3" w:rsidP="005623A3">
      <w:pPr>
        <w:pStyle w:val="Heading2"/>
      </w:pPr>
      <w:r>
        <w:lastRenderedPageBreak/>
        <w:t>Solvency</w:t>
      </w:r>
    </w:p>
    <w:p w14:paraId="49A137A1" w14:textId="77777777" w:rsidR="005623A3" w:rsidRDefault="005623A3" w:rsidP="005623A3">
      <w:pPr>
        <w:pStyle w:val="Heading3"/>
      </w:pPr>
      <w:r>
        <w:lastRenderedPageBreak/>
        <w:t>Deficit---Enforcement---2AC</w:t>
      </w:r>
    </w:p>
    <w:p w14:paraId="48E00044" w14:textId="77777777" w:rsidR="005623A3" w:rsidRDefault="005623A3" w:rsidP="005623A3">
      <w:pPr>
        <w:pStyle w:val="Heading4"/>
      </w:pPr>
      <w:r>
        <w:t xml:space="preserve">Voluntary mechanisms are </w:t>
      </w:r>
      <w:r>
        <w:rPr>
          <w:u w:val="single"/>
        </w:rPr>
        <w:t>circumvented</w:t>
      </w:r>
      <w:r>
        <w:t xml:space="preserve"> and get </w:t>
      </w:r>
      <w:r>
        <w:rPr>
          <w:u w:val="single"/>
        </w:rPr>
        <w:t>co-opted</w:t>
      </w:r>
      <w:r>
        <w:t xml:space="preserve"> by businesses.</w:t>
      </w:r>
    </w:p>
    <w:p w14:paraId="5477164E" w14:textId="77777777" w:rsidR="005623A3" w:rsidRPr="00AE4B13" w:rsidRDefault="005623A3" w:rsidP="005623A3">
      <w:r w:rsidRPr="00AE4B13">
        <w:rPr>
          <w:rStyle w:val="Style13ptBold"/>
        </w:rPr>
        <w:t>Aragon-Correa et al. 20</w:t>
      </w:r>
      <w:r>
        <w:t>, J. Alberto Aragon-Correa, Professor of Strategy and the NGA Talent &amp; Leadership at the University of Granada; Alfred A. Marcus, Edson Spencer Professor of Strategy and Technology Leadership at the Carlson School of Management, University of Minnesota and the Technological Leadership Institute; David Vogel, Soloman P. Lee Distinguished Professor in Business Ethics at the University of California, Berkeley, “The Effects of Mandatory and Voluntary Regulatory Pressures on Firms’ Environmental Strategies: A Review and Recommendations for Future Research,” Academy of Management Annals, Vol. 14, No. 1, 01-15-2020, https://doi.org/10.5465/annals.2018.0014</w:t>
      </w:r>
    </w:p>
    <w:p w14:paraId="779F93DC" w14:textId="77777777" w:rsidR="005623A3" w:rsidRPr="00AE4B13" w:rsidRDefault="005623A3" w:rsidP="005623A3">
      <w:r w:rsidRPr="00417D29">
        <w:rPr>
          <w:rStyle w:val="StyleUnderline"/>
        </w:rPr>
        <w:t>All governments</w:t>
      </w:r>
      <w:r w:rsidRPr="00AE4B13">
        <w:t xml:space="preserve"> have </w:t>
      </w:r>
      <w:r w:rsidRPr="00417D29">
        <w:rPr>
          <w:rStyle w:val="StyleUnderline"/>
        </w:rPr>
        <w:t>enacted</w:t>
      </w:r>
      <w:r w:rsidRPr="00AE4B13">
        <w:t xml:space="preserve"> various types of </w:t>
      </w:r>
      <w:r w:rsidRPr="00417D29">
        <w:rPr>
          <w:rStyle w:val="StyleUnderline"/>
        </w:rPr>
        <w:t>mandatory regulation</w:t>
      </w:r>
      <w:r w:rsidRPr="00AE4B13">
        <w:t xml:space="preserve">. Table 1, for instance, provides a list of the mandatory environmental laws the U.S. government passed from 1970 to 1976. These </w:t>
      </w:r>
      <w:r w:rsidRPr="00417D29">
        <w:rPr>
          <w:rStyle w:val="StyleUnderline"/>
        </w:rPr>
        <w:t>laws</w:t>
      </w:r>
      <w:r w:rsidRPr="00AE4B13">
        <w:t xml:space="preserve"> have since been amended and extended, and they </w:t>
      </w:r>
      <w:r w:rsidRPr="00AE4B13">
        <w:rPr>
          <w:rStyle w:val="StyleUnderline"/>
        </w:rPr>
        <w:t>remain</w:t>
      </w:r>
      <w:r w:rsidRPr="00AE4B13">
        <w:t xml:space="preserve"> an </w:t>
      </w:r>
      <w:r w:rsidRPr="00AE4B13">
        <w:rPr>
          <w:rStyle w:val="StyleUnderline"/>
        </w:rPr>
        <w:t>essential</w:t>
      </w:r>
      <w:r w:rsidRPr="00AE4B13">
        <w:t xml:space="preserve"> element </w:t>
      </w:r>
      <w:r w:rsidRPr="00AE4B13">
        <w:rPr>
          <w:rStyle w:val="StyleUnderline"/>
        </w:rPr>
        <w:t>in the environmental regulationary regime</w:t>
      </w:r>
      <w:r w:rsidRPr="00AE4B13">
        <w:t xml:space="preserve"> that governs business and other organizations in U.S. Most nations in the world have enacted similar laws. </w:t>
      </w:r>
      <w:r w:rsidRPr="00AE4B13">
        <w:rPr>
          <w:rStyle w:val="StyleUnderline"/>
        </w:rPr>
        <w:t>Firms face sanctions and penalties</w:t>
      </w:r>
      <w:r w:rsidRPr="00AE4B13">
        <w:t xml:space="preserve"> if managers do not comply with the mandatory regulations. Multiple government, private, and industry </w:t>
      </w:r>
      <w:r w:rsidRPr="00AE4B13">
        <w:rPr>
          <w:rStyle w:val="StyleUnderline"/>
        </w:rPr>
        <w:t>voluntary codes also have emerged</w:t>
      </w:r>
      <w:r w:rsidRPr="00AE4B13">
        <w:t xml:space="preserve">, but although governments and social movements may put pressure on companies to comply with them, </w:t>
      </w:r>
      <w:r w:rsidRPr="00AE4B13">
        <w:rPr>
          <w:rStyle w:val="Emphasis"/>
        </w:rPr>
        <w:t>companies can choose not to participate and not to be involved</w:t>
      </w:r>
      <w:r w:rsidRPr="00AE4B13">
        <w:t>. This “</w:t>
      </w:r>
      <w:r w:rsidRPr="00AE4B13">
        <w:rPr>
          <w:rStyle w:val="StyleUnderline"/>
        </w:rPr>
        <w:t>lack of governmental authority</w:t>
      </w:r>
      <w:r w:rsidRPr="00AE4B13">
        <w:t xml:space="preserve">,” according to King et al. (2012: 104), </w:t>
      </w:r>
      <w:r w:rsidRPr="00AE4B13">
        <w:rPr>
          <w:rStyle w:val="StyleUnderline"/>
        </w:rPr>
        <w:t>makes</w:t>
      </w:r>
      <w:r w:rsidRPr="00AE4B13">
        <w:t xml:space="preserve"> the </w:t>
      </w:r>
      <w:r w:rsidRPr="00AE4B13">
        <w:rPr>
          <w:rStyle w:val="StyleUnderline"/>
        </w:rPr>
        <w:t>voluntary programs “</w:t>
      </w:r>
      <w:r w:rsidRPr="00AE4B13">
        <w:rPr>
          <w:rStyle w:val="Emphasis"/>
        </w:rPr>
        <w:t>problematic</w:t>
      </w:r>
      <w:r w:rsidRPr="00AE4B13">
        <w:rPr>
          <w:rStyle w:val="StyleUnderline"/>
        </w:rPr>
        <w:t>, provocative, and so potentially important.”</w:t>
      </w:r>
      <w:r w:rsidRPr="00AE4B13">
        <w:t xml:space="preserve"> Table 2 provides a list of the variety of different types of mandatory and voluntary programs firms confront currently.</w:t>
      </w:r>
    </w:p>
    <w:p w14:paraId="3FF863D8" w14:textId="77777777" w:rsidR="005623A3" w:rsidRDefault="005623A3" w:rsidP="005623A3">
      <w:r w:rsidRPr="00AE4B13">
        <w:t xml:space="preserve">The economics literature extensively discusses why </w:t>
      </w:r>
      <w:r w:rsidRPr="00AE4B13">
        <w:rPr>
          <w:rStyle w:val="StyleUnderline"/>
        </w:rPr>
        <w:t>mandatory requirements are needed</w:t>
      </w:r>
      <w:r w:rsidRPr="00AE4B13">
        <w:t xml:space="preserve">. The common theme is that </w:t>
      </w:r>
      <w:r w:rsidRPr="00AE4B13">
        <w:rPr>
          <w:rStyle w:val="StyleUnderline"/>
        </w:rPr>
        <w:t>market behaviors create negative externalities that</w:t>
      </w:r>
      <w:r w:rsidRPr="00AE4B13">
        <w:t xml:space="preserve"> </w:t>
      </w:r>
      <w:r w:rsidRPr="00AE4B13">
        <w:rPr>
          <w:rStyle w:val="StyleUnderline"/>
        </w:rPr>
        <w:t>mandatory regulations</w:t>
      </w:r>
      <w:r w:rsidRPr="00AE4B13">
        <w:t xml:space="preserve"> help to </w:t>
      </w:r>
      <w:r w:rsidRPr="00AE4B13">
        <w:rPr>
          <w:rStyle w:val="StyleUnderline"/>
        </w:rPr>
        <w:t>overcome</w:t>
      </w:r>
      <w:r w:rsidRPr="00AE4B13">
        <w:t xml:space="preserve"> (see, e.g., Anderson, 2010; Callan &amp; Thomas, 2013; Field, 2017; Goodstein, 2011).2 On the other hand, a number of factors have led to the increase in voluntary programs (Delmas, 2002; Delmas &amp; Terlaak, 2001; Marcus, Geffen, &amp; Sexton, 2002). Politicians have responded to companies’ preferences for more flexible controls by offering voluntary schemes. </w:t>
      </w:r>
      <w:r w:rsidRPr="00AE4B13">
        <w:rPr>
          <w:rStyle w:val="StyleUnderline"/>
        </w:rPr>
        <w:t>Industry</w:t>
      </w:r>
      <w:r w:rsidRPr="00AE4B13">
        <w:t xml:space="preserve"> has </w:t>
      </w:r>
      <w:r w:rsidRPr="00AE4B13">
        <w:rPr>
          <w:rStyle w:val="StyleUnderline"/>
        </w:rPr>
        <w:t>developed</w:t>
      </w:r>
      <w:r w:rsidRPr="00AE4B13">
        <w:t xml:space="preserve"> some private </w:t>
      </w:r>
      <w:r w:rsidRPr="00AE4B13">
        <w:rPr>
          <w:rStyle w:val="StyleUnderline"/>
        </w:rPr>
        <w:t xml:space="preserve">voluntary programs to show </w:t>
      </w:r>
      <w:r w:rsidRPr="00AE4B13">
        <w:t xml:space="preserve">clear </w:t>
      </w:r>
      <w:r w:rsidRPr="00AE4B13">
        <w:rPr>
          <w:rStyle w:val="StyleUnderline"/>
        </w:rPr>
        <w:t>signals of environmental commitment</w:t>
      </w:r>
      <w:r w:rsidRPr="00AE4B13">
        <w:t>. Finally, some civil organizations have tried to achieve improvements in corporate performance beyond the scope of legal requirements. In general, there has been the expectation that when confronted with widespread pressure from social movements to become more socially responsible, companies would be willing to control more of their negative externalities on their own (Kim et al., 2017).</w:t>
      </w:r>
    </w:p>
    <w:p w14:paraId="371B384D" w14:textId="77777777" w:rsidR="005623A3" w:rsidRDefault="005623A3" w:rsidP="005623A3">
      <w:pPr>
        <w:pStyle w:val="Heading3"/>
      </w:pPr>
      <w:r>
        <w:lastRenderedPageBreak/>
        <w:t>Deficit---Voluntary Fails---2AC</w:t>
      </w:r>
    </w:p>
    <w:p w14:paraId="2A4BABDB" w14:textId="77777777" w:rsidR="005623A3" w:rsidRPr="003F1B84" w:rsidRDefault="005623A3" w:rsidP="005623A3">
      <w:pPr>
        <w:pStyle w:val="Heading4"/>
        <w:rPr>
          <w:u w:val="single"/>
        </w:rPr>
      </w:pPr>
      <w:r>
        <w:t xml:space="preserve">Even if there’s some compliance---it’d only be </w:t>
      </w:r>
      <w:r>
        <w:rPr>
          <w:u w:val="single"/>
        </w:rPr>
        <w:t>small companies</w:t>
      </w:r>
    </w:p>
    <w:p w14:paraId="340CA7C8" w14:textId="77777777" w:rsidR="005623A3" w:rsidRPr="003F1B84" w:rsidRDefault="005623A3" w:rsidP="005623A3">
      <w:r w:rsidRPr="003F1B84">
        <w:rPr>
          <w:b/>
        </w:rPr>
        <w:t>Morgenstern 8</w:t>
      </w:r>
      <w:r w:rsidRPr="003F1B84">
        <w:t xml:space="preserve"> (Richard D., Associate Professor, Sanford School of Public Policy, and Faculty Fellow, Nicholas Institute for Environmental Policy Solutions, “The Effectiveness of Voluntary Environmental Programs”, http://www.rff.org/blog/2008/effectiveness-voluntary-environmental-programs) </w:t>
      </w:r>
    </w:p>
    <w:p w14:paraId="648D7879" w14:textId="77777777" w:rsidR="005623A3" w:rsidRDefault="005623A3" w:rsidP="005623A3">
      <w:pPr>
        <w:rPr>
          <w:rStyle w:val="StyleUnderline"/>
        </w:rPr>
      </w:pPr>
      <w:r w:rsidRPr="00A53C37">
        <w:rPr>
          <w:rStyle w:val="Emphasis"/>
        </w:rPr>
        <w:t>V</w:t>
      </w:r>
      <w:r w:rsidRPr="00A53C37">
        <w:rPr>
          <w:rStyle w:val="StyleUnderline"/>
        </w:rPr>
        <w:t xml:space="preserve">oluntary </w:t>
      </w:r>
      <w:r w:rsidRPr="00A53C37">
        <w:rPr>
          <w:rStyle w:val="Emphasis"/>
        </w:rPr>
        <w:t>e</w:t>
      </w:r>
      <w:r w:rsidRPr="00A53C37">
        <w:rPr>
          <w:rStyle w:val="StyleUnderline"/>
        </w:rPr>
        <w:t xml:space="preserve">nvironmental </w:t>
      </w:r>
      <w:r w:rsidRPr="00A53C37">
        <w:rPr>
          <w:rStyle w:val="Emphasis"/>
        </w:rPr>
        <w:t>p</w:t>
      </w:r>
      <w:r w:rsidRPr="00A53C37">
        <w:rPr>
          <w:rStyle w:val="StyleUnderline"/>
        </w:rPr>
        <w:t>rograms</w:t>
      </w:r>
      <w:r w:rsidRPr="00A53C37">
        <w:t xml:space="preserve"> have been multiplying at an explosive rate since the early 1990s in the United States and many countries abroad. The trend reflects growing optimism about the possibilities of cooperation between </w:t>
      </w:r>
      <w:r w:rsidRPr="00AC28FE">
        <w:t xml:space="preserve">government and business. It also is fed by frustration with the long and expensive battles that often arise from regulatory controls. But how much actual impact are the voluntary programs having? Our own findings, drawn from research on a number of programs, are that they </w:t>
      </w:r>
      <w:r w:rsidRPr="00AC28FE">
        <w:rPr>
          <w:rStyle w:val="StyleUnderline"/>
        </w:rPr>
        <w:t>are having a</w:t>
      </w:r>
      <w:r w:rsidRPr="00AC28FE">
        <w:t xml:space="preserve"> real but </w:t>
      </w:r>
      <w:r w:rsidRPr="00AC28FE">
        <w:rPr>
          <w:rStyle w:val="Emphasis"/>
        </w:rPr>
        <w:t>limited effect</w:t>
      </w:r>
      <w:r w:rsidRPr="00AC28FE">
        <w:t xml:space="preserve">. Compared with a credible baseline, </w:t>
      </w:r>
      <w:r w:rsidRPr="00AC28FE">
        <w:rPr>
          <w:rStyle w:val="StyleUnderline"/>
        </w:rPr>
        <w:t>they reduce releases of pollutants by</w:t>
      </w:r>
      <w:r w:rsidRPr="00AC28FE">
        <w:t xml:space="preserve">, probably, </w:t>
      </w:r>
      <w:r w:rsidRPr="00AC28FE">
        <w:rPr>
          <w:rStyle w:val="StyleUnderline"/>
        </w:rPr>
        <w:t>not more than five percent</w:t>
      </w:r>
      <w:r w:rsidRPr="00AC28FE">
        <w:t xml:space="preserve">. Now a five percent reduction is not trivial: many nations have commitments under the Kyoto Protocol that are roughly of that order of magnitude (although the United States and Canada would impose much larger requirements). In addition to near-term reductions, voluntary programs may influence corporate attitudes and management practices, leading, in time, to broader-scale improvements in performance. But </w:t>
      </w:r>
      <w:r w:rsidRPr="00AC28FE">
        <w:rPr>
          <w:rStyle w:val="StyleUnderline"/>
        </w:rPr>
        <w:t>it is hard to argue for voluntary programs where there is a clear desire for dramatic changes in behavior, as would be required to achieve virtually any of the goals</w:t>
      </w:r>
      <w:r w:rsidRPr="00AC28FE">
        <w:t xml:space="preserve"> now being discussed in Congress. Out of the thousands of these programs now in operation, which cover a wide range of environmental issues, we chose seven prominent examples (Morgenstern and Pizer 2007) for a close look, including EPA's 33/50 program aimed at toxic releases, along with energy or carbon dioxide reduction programs in the United States, Europe, and Japan. While the U.S. programs all involve participation criteria established by government, the U.K., Danish, and Japanese programs we studied rely on explicit negotiations between industry and government to set emissions reduction goals and other parameters of agreement.In contrast, all the key programmatic decisions in the single German program examined were made by industry. Even though most of the programs had extensive operating experience, our evaluation was hampered by concerns about the self-selection of participants: those firms that participated may be planning to do the relevant activities anyway, which would generate coincidental reductions- and by the absence of good emissions or energy use data derived from a well-defined baseline. Voluntary programs offer valuable opportunities for firms to get practical experience with new types of environmental problems without the straitjacket of mandatory regulation. In the process, firms are able to enhance their reputations with a broad range of constituents. These programs also give government agencies a similar chance to deal with new challenges and new industries, sometimes with more holistic approaches than the media-specific, end-of-pipe focus of most existing legislation. On the other side of the ledger, </w:t>
      </w:r>
      <w:r w:rsidRPr="00AC28FE">
        <w:rPr>
          <w:rStyle w:val="StyleUnderline"/>
        </w:rPr>
        <w:t xml:space="preserve">voluntary programs are limited by the </w:t>
      </w:r>
      <w:r w:rsidRPr="00AC28FE">
        <w:rPr>
          <w:rStyle w:val="Emphasis"/>
        </w:rPr>
        <w:t>absence of clear price or regulatory signals</w:t>
      </w:r>
      <w:r w:rsidRPr="00AC28FE">
        <w:rPr>
          <w:rStyle w:val="StyleUnderline"/>
        </w:rPr>
        <w:t xml:space="preserve"> to push changes in corporate or consumer action, or to stimulate demand for cleaner technologies. "</w:t>
      </w:r>
      <w:r w:rsidRPr="00AC28FE">
        <w:rPr>
          <w:rStyle w:val="Emphasis"/>
        </w:rPr>
        <w:t>Free riding</w:t>
      </w:r>
      <w:r w:rsidRPr="00AC28FE">
        <w:rPr>
          <w:rStyle w:val="StyleUnderline"/>
        </w:rPr>
        <w:t>,"</w:t>
      </w:r>
      <w:r w:rsidRPr="00AC28FE">
        <w:t xml:space="preserve"> where some firms avoid making any effort while others voluntarily address a problem and keep further regulation at bay, </w:t>
      </w:r>
      <w:r w:rsidRPr="00AC28FE">
        <w:rPr>
          <w:rStyle w:val="StyleUnderline"/>
        </w:rPr>
        <w:t>may be an issue</w:t>
      </w:r>
      <w:r w:rsidRPr="00AC28FE">
        <w:t xml:space="preserve"> in some cases. Arguably, </w:t>
      </w:r>
      <w:r w:rsidRPr="00AC28FE">
        <w:rPr>
          <w:rStyle w:val="StyleUnderline"/>
        </w:rPr>
        <w:t xml:space="preserve">a voluntary approach may </w:t>
      </w:r>
      <w:r w:rsidRPr="00AC28FE">
        <w:rPr>
          <w:rStyle w:val="Emphasis"/>
        </w:rPr>
        <w:t>shift attention</w:t>
      </w:r>
      <w:r w:rsidRPr="00AC28FE">
        <w:rPr>
          <w:rStyle w:val="StyleUnderline"/>
        </w:rPr>
        <w:t xml:space="preserve"> from the biggest polluters</w:t>
      </w:r>
      <w:r w:rsidRPr="00AC28FE">
        <w:t xml:space="preserve">- that may be both the source of more emissions and more low-cost emissions reductions- </w:t>
      </w:r>
      <w:r w:rsidRPr="00AC28FE">
        <w:rPr>
          <w:rStyle w:val="StyleUnderline"/>
        </w:rPr>
        <w:t xml:space="preserve">to cleaner firms that emit less and have already taken significant action. Some in the environmental community see voluntary programs as a distraction from the real work of taking mandatory action. </w:t>
      </w:r>
      <w:r w:rsidRPr="00AC28FE">
        <w:t xml:space="preserve">Extensive work has been done on the motivation for firms to participate: doing so may help pre-empt the threat of regulation, influence future regulation, improve stakeholder relations, or gain competitive advantage. Several studies have shown the importance of public recognition to be a key inducement. The nature of the firm's market may also be important as well as the willingness of its customers to pay for green products. Incentives offered by some voluntary programs to firms that join and take stipulated actions can affect the magnitude of the efforts they make. Among the voluntary programs that we studied closely, those that provide greater financial incentives or relief from other requirements seem to result in larger results than those without incentives, although the difference is not significant. However, incentives may draw more firms into the program and thereby increase its impact by multiplying the number of contributors. Consequently, environmental results may be enhanced by expanding participation rather than seeking deeper cuts from a limited number of firms. Another question is whether, under voluntary cooperation, the initial gains will persist over time, both as the program is broadened and more participants come in, and as the original participants mature. Among the cases that we studied, the evidence showed that some initial gains may not persist. Typically, the most profitable gains are taken early and the most cooperative firms join first, with the result that the program may lose momentum over time. Or, it may be that program participants are simply taking actions earlier than other firms would within a few years. In designing a voluntary program, a significant initial consideration must be the targeted environmental medium, and the activities being addressed. If it is a novel and unstudied area, or one that involves clear impacts on local communities -- as was the case with toxic pollutants twenty years ago -- there may be opportunities for more significant improvements at low cost. At the same time, if it is an area that has already been carefully scrutinized with less local consequences, as we believe the case to be for energy efficiency, effective opportunities are less likely. At the end of the day, </w:t>
      </w:r>
      <w:r w:rsidRPr="00AC28FE">
        <w:rPr>
          <w:rStyle w:val="StyleUnderline"/>
        </w:rPr>
        <w:t xml:space="preserve">voluntary programs can </w:t>
      </w:r>
      <w:r w:rsidRPr="00AC28FE">
        <w:t xml:space="preserve">indeed affect behavior and </w:t>
      </w:r>
      <w:r w:rsidRPr="00AC28FE">
        <w:rPr>
          <w:rStyle w:val="StyleUnderline"/>
        </w:rPr>
        <w:t xml:space="preserve">produce environmental benefits -- but the limitations are clear. </w:t>
      </w:r>
      <w:r w:rsidRPr="00AC28FE">
        <w:t xml:space="preserve">These programs make sense when mandatory action seems premature, or lacks legal or political support. They are a useful step when mandatory programs will take a long time to implement. But </w:t>
      </w:r>
      <w:r w:rsidRPr="00AC28FE">
        <w:rPr>
          <w:rStyle w:val="StyleUnderline"/>
        </w:rPr>
        <w:t xml:space="preserve">we have seen </w:t>
      </w:r>
      <w:r w:rsidRPr="00AC28FE">
        <w:rPr>
          <w:rStyle w:val="Emphasis"/>
        </w:rPr>
        <w:t>no solid evidence</w:t>
      </w:r>
      <w:r w:rsidRPr="00AC28FE">
        <w:rPr>
          <w:rStyle w:val="StyleUnderline"/>
        </w:rPr>
        <w:t xml:space="preserve"> that voluntary action can produce sharp and truly fundamental improvements in environmental protection.</w:t>
      </w:r>
    </w:p>
    <w:p w14:paraId="2253AB7A" w14:textId="77777777" w:rsidR="005623A3" w:rsidRDefault="005623A3" w:rsidP="005623A3">
      <w:pPr>
        <w:pStyle w:val="Heading3"/>
      </w:pPr>
      <w:r>
        <w:lastRenderedPageBreak/>
        <w:t>Deficit---Disclosure---2AC</w:t>
      </w:r>
    </w:p>
    <w:p w14:paraId="7EE621E9" w14:textId="77777777" w:rsidR="005623A3" w:rsidRPr="0097649C" w:rsidRDefault="005623A3" w:rsidP="005623A3">
      <w:pPr>
        <w:pStyle w:val="Heading4"/>
      </w:pPr>
      <w:r>
        <w:t>N</w:t>
      </w:r>
      <w:r w:rsidRPr="0097649C">
        <w:t>ot enforced, doesn’t spur action</w:t>
      </w:r>
    </w:p>
    <w:p w14:paraId="5DAFE97E" w14:textId="77777777" w:rsidR="005623A3" w:rsidRPr="0097649C" w:rsidRDefault="005623A3" w:rsidP="005623A3">
      <w:r w:rsidRPr="0097649C">
        <w:t xml:space="preserve">David </w:t>
      </w:r>
      <w:r w:rsidRPr="0097649C">
        <w:rPr>
          <w:b/>
        </w:rPr>
        <w:t>Mccann 16</w:t>
      </w:r>
      <w:r w:rsidRPr="0097649C">
        <w:t xml:space="preserve"> – David McCann devotes much of his editorial coverage to human capital and careers, focusing on the financial aspects of human-capital management, including human-capital risks and ROI; CFOs’ roles as leaders of their finance organizations; and financial-executive career paths. He has also covered technology, accounting, and other finance topics for CFO. From 1995 to 2006 McCann was editor-in-chief of MeetingNews, a news magazine for meetings-industry professionals, and from 1987 to 1995 managing editor of Business Travel News, a publication for corporate travel managers. He holds a BA in English from the State University of New York at Cortland. (David Mccann, 4-8-2016, "Battles Brew over Climate Risk Disclosure," CFO, accessed 8-13-2016, http://ww2.cfo.com/disclosure/2016/04/battles-brew-climate-risk-disclosure/)</w:t>
      </w:r>
    </w:p>
    <w:p w14:paraId="409D7EBC" w14:textId="77777777" w:rsidR="005623A3" w:rsidRPr="0097649C" w:rsidRDefault="005623A3" w:rsidP="005623A3">
      <w:pPr>
        <w:rPr>
          <w:sz w:val="14"/>
        </w:rPr>
      </w:pPr>
      <w:r w:rsidRPr="00AC28FE">
        <w:rPr>
          <w:rStyle w:val="Emphasis"/>
        </w:rPr>
        <w:t>Pressure is building</w:t>
      </w:r>
      <w:r w:rsidRPr="00AC28FE">
        <w:rPr>
          <w:sz w:val="14"/>
        </w:rPr>
        <w:t xml:space="preserve"> </w:t>
      </w:r>
      <w:r w:rsidRPr="00AC28FE">
        <w:rPr>
          <w:rStyle w:val="Heading3Char2"/>
        </w:rPr>
        <w:t>on companies to disclose more information about their climate-related risks</w:t>
      </w:r>
      <w:r w:rsidRPr="00AC28FE">
        <w:rPr>
          <w:sz w:val="14"/>
        </w:rPr>
        <w:t xml:space="preserve">, </w:t>
      </w:r>
      <w:r w:rsidRPr="00AC28FE">
        <w:rPr>
          <w:rStyle w:val="Heading3Char2"/>
        </w:rPr>
        <w:t>but</w:t>
      </w:r>
      <w:r w:rsidRPr="00AC28FE">
        <w:rPr>
          <w:sz w:val="14"/>
        </w:rPr>
        <w:t xml:space="preserve"> it remains to be seen whether </w:t>
      </w:r>
      <w:r w:rsidRPr="00AC28FE">
        <w:rPr>
          <w:rStyle w:val="Heading3Char2"/>
        </w:rPr>
        <w:t>such calls</w:t>
      </w:r>
      <w:r w:rsidRPr="00AC28FE">
        <w:rPr>
          <w:sz w:val="14"/>
        </w:rPr>
        <w:t xml:space="preserve"> will actually </w:t>
      </w:r>
      <w:r w:rsidRPr="00AC28FE">
        <w:rPr>
          <w:rStyle w:val="Heading3Char2"/>
        </w:rPr>
        <w:t>pose a burden for</w:t>
      </w:r>
      <w:r w:rsidRPr="00AC28FE">
        <w:rPr>
          <w:sz w:val="14"/>
        </w:rPr>
        <w:t xml:space="preserve"> more than </w:t>
      </w:r>
      <w:r w:rsidRPr="00AC28FE">
        <w:rPr>
          <w:rStyle w:val="Heading3Char2"/>
        </w:rPr>
        <w:t xml:space="preserve">a handful of </w:t>
      </w:r>
      <w:r w:rsidRPr="00AC28FE">
        <w:rPr>
          <w:rStyle w:val="Emphasis"/>
        </w:rPr>
        <w:t>isolated companies</w:t>
      </w:r>
      <w:r w:rsidRPr="00AC28FE">
        <w:rPr>
          <w:sz w:val="14"/>
        </w:rPr>
        <w:t xml:space="preserve">. Since a landmark Supreme Court decision in 2007, which held that greenhouse gas emissions from automobiles pollute the air and that the Environmental Protection Agency must therefore regulate such emissions, the number of climate change-related lawsuits against public companies has been growing. Recommended Stories: Fatal Tesla Crash Raises Disclosure Questions Big Leap Forward for Human Capital Disclosure Rethinking Disclosure Recent years also have brought a growing number of governmental actions and shareholder lawsuits against companies, or their directors and officers, alleging environmental-related disclosure failures. But for the most part, these </w:t>
      </w:r>
      <w:r w:rsidRPr="00AC28FE">
        <w:rPr>
          <w:rStyle w:val="Heading3Char2"/>
        </w:rPr>
        <w:t>actions have not charged companies specifically with climate change-related disclosure inadequacies</w:t>
      </w:r>
      <w:r w:rsidRPr="00AC28FE">
        <w:rPr>
          <w:sz w:val="14"/>
        </w:rPr>
        <w:t xml:space="preserve">, notes William Passannante, co-chair of the insurance recovery practice at law firm Anderson Kill. In a high-profile exception, New York’s Attorney General, Eric Schneiderman, last November launched an investigation into whether Exxon Mobil misled the public and investors about the risks of climate change and their potential impact on the oil industry. As reported by The New York Times, the inquiry in part is looking into the company’s funding of outside groups that worked to dispute climate science, even as in-house scientists were describing the possible consequences of climate change. There were several developments related to that news late last month. On March 22, the Securities and Exchange Commission ruled that Exxon Mobil must allow its shareholders to vote on a climate change resolution as part of the company’s annual proxy. If the proposed resolution is approved, </w:t>
      </w:r>
      <w:r w:rsidRPr="00AC28FE">
        <w:rPr>
          <w:rStyle w:val="Heading3Char2"/>
        </w:rPr>
        <w:t>Exxon would have to detail specific risks</w:t>
      </w:r>
      <w:r w:rsidRPr="00AC28FE">
        <w:rPr>
          <w:sz w:val="14"/>
        </w:rPr>
        <w:t xml:space="preserve"> of climate change, or climate change-related legislation, that could negatively impact its profitability. The following day, a major charity, the Rockefeller Family Fund, announced that it would dispose of its holdings in Exxon as part of a plan to divest all investments in fossil fuels companies as quickly as possible. It was a startling statement, considering that John D. Rockefeller, Sr. co-founded Standard Oil Co., an Exxon predecessor company, from which the Rockefeller family derived most of its wealth. On March 29, attorneys general from Massachusetts and the U.S. Virgin Islands said they would join in the New York investigation. Also back in November, </w:t>
      </w:r>
      <w:r w:rsidRPr="00AC28FE">
        <w:rPr>
          <w:rStyle w:val="Heading3Char2"/>
        </w:rPr>
        <w:t>Schneiderman announced</w:t>
      </w:r>
      <w:r w:rsidRPr="00AC28FE">
        <w:rPr>
          <w:sz w:val="14"/>
        </w:rPr>
        <w:t xml:space="preserve"> its finding </w:t>
      </w:r>
      <w:r w:rsidRPr="00AC28FE">
        <w:rPr>
          <w:rStyle w:val="Heading3Char2"/>
        </w:rPr>
        <w:t>that Peabody</w:t>
      </w:r>
      <w:r w:rsidRPr="00AC28FE">
        <w:rPr>
          <w:sz w:val="14"/>
        </w:rPr>
        <w:t xml:space="preserve"> Energy, the world’s largest publicly traded coal company, “</w:t>
      </w:r>
      <w:r w:rsidRPr="00AC28FE">
        <w:rPr>
          <w:rStyle w:val="Heading3Char2"/>
        </w:rPr>
        <w:t>violated New York laws prohibiting false and misleading conduct in the company’s statements to the public and investors regarding financial risks associated with climate change</w:t>
      </w:r>
      <w:r w:rsidRPr="00AC28FE">
        <w:rPr>
          <w:sz w:val="14"/>
        </w:rPr>
        <w:t xml:space="preserve"> and potential regulatory responses.” Peabody agreed to file revised shareholder disclosures with the SEC, affirming that “concerns about the environmental impacts of coal combustion … could significantly affect demand for our products or our securities.” Does Two Make a Trend? </w:t>
      </w:r>
      <w:r w:rsidRPr="00AC28FE">
        <w:rPr>
          <w:rStyle w:val="Heading3Char2"/>
        </w:rPr>
        <w:t xml:space="preserve">But are these cases one-offs — or, as it were, two-offs? </w:t>
      </w:r>
      <w:r w:rsidRPr="00AC28FE">
        <w:rPr>
          <w:sz w:val="14"/>
        </w:rPr>
        <w:t>Or at least, will we see such actions anywhere but New York, where the attorney general is given extraordinary powers and discretion in fighting financial fraud? “</w:t>
      </w:r>
      <w:r w:rsidRPr="00AC28FE">
        <w:rPr>
          <w:rStyle w:val="Heading3Char2"/>
        </w:rPr>
        <w:t xml:space="preserve">The reason you’re seeing these actions in New York is because of the </w:t>
      </w:r>
      <w:r w:rsidRPr="00AC28FE">
        <w:rPr>
          <w:rStyle w:val="Emphasis"/>
        </w:rPr>
        <w:t>unique characteristics</w:t>
      </w:r>
      <w:r w:rsidRPr="00AC28FE">
        <w:rPr>
          <w:rStyle w:val="Heading3Char2"/>
        </w:rPr>
        <w:t xml:space="preserve"> of the </w:t>
      </w:r>
      <w:r w:rsidRPr="00AC28FE">
        <w:rPr>
          <w:rStyle w:val="Emphasis"/>
        </w:rPr>
        <w:t>Martin Act</w:t>
      </w:r>
      <w:r w:rsidRPr="00AC28FE">
        <w:rPr>
          <w:sz w:val="14"/>
        </w:rPr>
        <w:t xml:space="preserve">,” says Lindene Patton, an attorney, independent consultant, and former Zurich Insurance executive with long experience in the area of climate change risk. </w:t>
      </w:r>
      <w:r w:rsidRPr="00AC28FE">
        <w:rPr>
          <w:rStyle w:val="Heading3Char2"/>
        </w:rPr>
        <w:t>Specifically, there is no scienter requirement under the Martin Act</w:t>
      </w:r>
      <w:r w:rsidRPr="00AC28FE">
        <w:rPr>
          <w:sz w:val="14"/>
        </w:rPr>
        <w:t xml:space="preserve">, </w:t>
      </w:r>
      <w:r w:rsidRPr="00AC28FE">
        <w:rPr>
          <w:rStyle w:val="Heading3Char2"/>
        </w:rPr>
        <w:t xml:space="preserve">meaning a defendant </w:t>
      </w:r>
      <w:r w:rsidRPr="00AC28FE">
        <w:rPr>
          <w:rStyle w:val="Emphasis"/>
        </w:rPr>
        <w:t>doesn’t have to have intent or knowledge of wrongdoing</w:t>
      </w:r>
      <w:r w:rsidRPr="00AC28FE">
        <w:rPr>
          <w:sz w:val="14"/>
        </w:rPr>
        <w:t xml:space="preserve"> in order to be found liable for financial fraud. </w:t>
      </w:r>
      <w:r w:rsidRPr="00AC28FE">
        <w:rPr>
          <w:rStyle w:val="Heading3Char2"/>
        </w:rPr>
        <w:t>But there is a potential for additional litigation</w:t>
      </w:r>
      <w:r w:rsidRPr="00AC28FE">
        <w:rPr>
          <w:sz w:val="14"/>
        </w:rPr>
        <w:t>, says Passannante: “</w:t>
      </w:r>
      <w:r w:rsidRPr="00AC28FE">
        <w:rPr>
          <w:rStyle w:val="Heading3Char2"/>
        </w:rPr>
        <w:t xml:space="preserve">There haven’t been lots of lawsuits hanging their hat on the </w:t>
      </w:r>
      <w:r w:rsidRPr="00AC28FE">
        <w:rPr>
          <w:rStyle w:val="Emphasis"/>
        </w:rPr>
        <w:t>SEC’s guidance [on climate</w:t>
      </w:r>
      <w:r w:rsidRPr="00AC28FE">
        <w:rPr>
          <w:sz w:val="14"/>
        </w:rPr>
        <w:t xml:space="preserve"> change-</w:t>
      </w:r>
      <w:r w:rsidRPr="00AC28FE">
        <w:rPr>
          <w:rStyle w:val="Emphasis"/>
        </w:rPr>
        <w:t>related disclosure</w:t>
      </w:r>
      <w:r w:rsidRPr="00AC28FE">
        <w:rPr>
          <w:sz w:val="14"/>
        </w:rPr>
        <w:t xml:space="preserve"> issued in 2010]. But when a state attorney general says the kind of things in a press release that were said about Peabody Energy, </w:t>
      </w:r>
      <w:r w:rsidRPr="00AC28FE">
        <w:rPr>
          <w:rStyle w:val="Heading3Char2"/>
        </w:rPr>
        <w:t xml:space="preserve">it makes you pause and wonder whether these sorts of subpoenas and settlements are </w:t>
      </w:r>
      <w:r w:rsidRPr="00AC28FE">
        <w:rPr>
          <w:rStyle w:val="Emphasis"/>
        </w:rPr>
        <w:t>going to happen</w:t>
      </w:r>
      <w:r w:rsidRPr="00AC28FE">
        <w:rPr>
          <w:rStyle w:val="Heading3Char2"/>
        </w:rPr>
        <w:t xml:space="preserve"> to companies in other industries</w:t>
      </w:r>
      <w:r w:rsidRPr="00AC28FE">
        <w:rPr>
          <w:sz w:val="14"/>
        </w:rPr>
        <w:t xml:space="preserve">.” </w:t>
      </w:r>
      <w:r w:rsidRPr="00AC28FE">
        <w:rPr>
          <w:rStyle w:val="Heading3Char2"/>
        </w:rPr>
        <w:t>Industries based on fossil fuels like oil and coal are clearly the most at risk of regulatory impacts</w:t>
      </w:r>
      <w:r w:rsidRPr="00AC28FE">
        <w:rPr>
          <w:sz w:val="14"/>
        </w:rPr>
        <w:t xml:space="preserve"> on their business related to climate change, while manufacturers and utilities also bear significant risk. </w:t>
      </w:r>
      <w:r w:rsidRPr="00AC28FE">
        <w:rPr>
          <w:rStyle w:val="Heading3Char2"/>
        </w:rPr>
        <w:t>Yet</w:t>
      </w:r>
      <w:r w:rsidRPr="00AC28FE">
        <w:rPr>
          <w:sz w:val="14"/>
        </w:rPr>
        <w:t xml:space="preserve"> in the risk factors section of its 10-K filings over the past several years, </w:t>
      </w:r>
      <w:r w:rsidRPr="00AC28FE">
        <w:rPr>
          <w:rStyle w:val="Heading3Char2"/>
        </w:rPr>
        <w:t>Exxon</w:t>
      </w:r>
      <w:r w:rsidRPr="00AC28FE">
        <w:rPr>
          <w:sz w:val="14"/>
        </w:rPr>
        <w:t xml:space="preserve"> “has simply </w:t>
      </w:r>
      <w:r w:rsidRPr="00AC28FE">
        <w:rPr>
          <w:rStyle w:val="Heading3Char2"/>
        </w:rPr>
        <w:t xml:space="preserve">cut and pasted the same, rather </w:t>
      </w:r>
      <w:r w:rsidRPr="00AC28FE">
        <w:rPr>
          <w:rStyle w:val="Emphasis"/>
        </w:rPr>
        <w:t>generic 100-word statement</w:t>
      </w:r>
      <w:r w:rsidRPr="00AC28FE">
        <w:rPr>
          <w:sz w:val="14"/>
        </w:rPr>
        <w:t xml:space="preserve"> on its potential risk from climate regulations, </w:t>
      </w:r>
      <w:r w:rsidRPr="00AC28FE">
        <w:rPr>
          <w:rStyle w:val="Heading3Char2"/>
        </w:rPr>
        <w:t>offering</w:t>
      </w:r>
      <w:r w:rsidRPr="00AC28FE">
        <w:rPr>
          <w:sz w:val="14"/>
        </w:rPr>
        <w:t xml:space="preserve"> </w:t>
      </w:r>
      <w:r w:rsidRPr="00AC28FE">
        <w:rPr>
          <w:rStyle w:val="Emphasis"/>
        </w:rPr>
        <w:t>scant data</w:t>
      </w:r>
      <w:r w:rsidRPr="00AC28FE">
        <w:rPr>
          <w:sz w:val="14"/>
        </w:rPr>
        <w:t xml:space="preserve"> at a time when there have been significant developments,” says Dylan Tanner, executive director of InfluenceMap, a U.K.-based nonprofit that analyzes the extent to which companies influence climate policy and legislation. Here is that 100-word statement: “Climate change and greenhouse gas restrictions. Due to concern over the risk of climate change, a number of countries have adopted, or are considering the adoption of, regulatory frameworks to reduce greenhouse gas emissions. These include adoption of cap and trade regimes, carbon taxes, restrictive permitting, increased efficiency standards, and incentives or mandates for renewable energy. These requirements could make our products more expensive, lengthen project implementation times, and reduce demand for hydrocarbons, as well as shift hydrocarbon demand toward relatively lower-carbon sources such as natural gas. Current and pending greenhouse gas regulations may also increase our compliance costs, such as for monitoring or sequestering emissions.” Tanner compares that to disclosures made by </w:t>
      </w:r>
      <w:r w:rsidRPr="00AC28FE">
        <w:rPr>
          <w:rStyle w:val="Heading3Char2"/>
        </w:rPr>
        <w:t>Philip Morris</w:t>
      </w:r>
      <w:r w:rsidRPr="00AC28FE">
        <w:rPr>
          <w:sz w:val="14"/>
        </w:rPr>
        <w:t>. The company “</w:t>
      </w:r>
      <w:r w:rsidRPr="00AC28FE">
        <w:rPr>
          <w:rStyle w:val="Heading3Char2"/>
        </w:rPr>
        <w:t>offers</w:t>
      </w:r>
      <w:r w:rsidRPr="00AC28FE">
        <w:rPr>
          <w:sz w:val="14"/>
        </w:rPr>
        <w:t xml:space="preserve"> two or </w:t>
      </w:r>
      <w:r w:rsidRPr="00AC28FE">
        <w:rPr>
          <w:rStyle w:val="Heading3Char2"/>
        </w:rPr>
        <w:t>three pages of detailed regulatory and litigation risks</w:t>
      </w:r>
      <w:r w:rsidRPr="00AC28FE">
        <w:rPr>
          <w:sz w:val="14"/>
        </w:rPr>
        <w:t xml:space="preserve"> facing its sole product, cigarettes,” he says. “I would class climate regulatory risk for Exxon to be of a similar magnitude as tobacco-health regulations for Philip Morris.” Rankings as of April 7 InfluenceMap grades 122 companies on the degree to which they are supportive or obstructive on a range of climate policies, from the acceptance of climate science to support for specific legislation that may advance solutions to climate change. As of April 7, eight of the 12 lowest-ranked companies were in the energy business (see chart). But with regard to disclosure specifically, it’s not just energy companies that are falling short. In a November 2015 report, InfluenceMap looked at climate change disclosures of the 20 largest publicly traded U.S. companies in their 2012, 2013, and 2014 10-K filings and found that a majority of them reported limited or no information. The report was especially critical of Boeing, General Electric, and Procter &amp; Gamble, none of which made any mention of climate risk. GE, it notes, “has extensive manufacturing facilities and exposure to energy markets that are impacted by climate change.” And P&amp;G “made no mention of the risk that climate change poses to [its] supply chain,” despite having more than 130 manufacturing facilities in 40 countries. Among those three companies, Boeing and GE again did not mention climate risk in their 2015 annual reports, while P&amp;G has a June 30 fiscal year-end. InfluenceMap’s report contrasted those companies with Coca-Cola, which it said “identifies numerous strands of risks to its operations.” Coca-Cola “detailed how increasing global temperatures due to climate change could decrease agricultural activity and limit the availability of important sources of ingredients in its products,” the report said. “Coca-Cola further explained how climate change-exacerbated water scarcity could impair bottling and production facilities, and that increased extreme weather could disrupt its supply chain.” The kind of </w:t>
      </w:r>
      <w:r w:rsidRPr="00AC28FE">
        <w:rPr>
          <w:rStyle w:val="Heading3Char2"/>
        </w:rPr>
        <w:t>undisclosed risks</w:t>
      </w:r>
      <w:r w:rsidRPr="00AC28FE">
        <w:rPr>
          <w:sz w:val="14"/>
        </w:rPr>
        <w:t xml:space="preserve"> that InfluenceMap ascribed to GE and P&amp;G </w:t>
      </w:r>
      <w:r w:rsidRPr="00AC28FE">
        <w:rPr>
          <w:rStyle w:val="Emphasis"/>
        </w:rPr>
        <w:t>haven’t gotten them in legal trouble</w:t>
      </w:r>
      <w:r w:rsidRPr="00AC28FE">
        <w:rPr>
          <w:sz w:val="14"/>
        </w:rPr>
        <w:t xml:space="preserve"> to date, </w:t>
      </w:r>
      <w:r w:rsidRPr="00AC28FE">
        <w:rPr>
          <w:rStyle w:val="Heading3Char2"/>
        </w:rPr>
        <w:t>but there’s</w:t>
      </w:r>
      <w:r w:rsidRPr="00AC28FE">
        <w:rPr>
          <w:sz w:val="14"/>
        </w:rPr>
        <w:t xml:space="preserve"> </w:t>
      </w:r>
      <w:r w:rsidRPr="00AC28FE">
        <w:rPr>
          <w:rStyle w:val="Emphasis"/>
        </w:rPr>
        <w:t>no guarantee about the future</w:t>
      </w:r>
      <w:r w:rsidRPr="00AC28FE">
        <w:rPr>
          <w:sz w:val="14"/>
        </w:rPr>
        <w:t xml:space="preserve">. </w:t>
      </w:r>
      <w:r w:rsidRPr="00AC28FE">
        <w:rPr>
          <w:rStyle w:val="Heading3Char2"/>
        </w:rPr>
        <w:t xml:space="preserve">“A company that has exposures in its supply chain, factories, or operations, and isn’t doing anything about them, could face </w:t>
      </w:r>
      <w:r w:rsidRPr="00AC28FE">
        <w:rPr>
          <w:rStyle w:val="Emphasis"/>
        </w:rPr>
        <w:t>shareholder lawsuits</w:t>
      </w:r>
      <w:r w:rsidRPr="00AC28FE">
        <w:rPr>
          <w:sz w:val="14"/>
        </w:rPr>
        <w:t>,” he says. “</w:t>
      </w:r>
      <w:r w:rsidRPr="00AC28FE">
        <w:rPr>
          <w:rStyle w:val="Heading3Char2"/>
        </w:rPr>
        <w:t>And what you usually see in those is an after-the-fact, second-guessing game about what you didn’t do or what you disclosed or didn’t disclose</w:t>
      </w:r>
      <w:r w:rsidRPr="00AC28FE">
        <w:rPr>
          <w:sz w:val="14"/>
        </w:rPr>
        <w:t xml:space="preserve">.” Enforcement Outage Meanwhile, </w:t>
      </w:r>
      <w:r w:rsidRPr="00AC28FE">
        <w:rPr>
          <w:rStyle w:val="Heading3Char2"/>
        </w:rPr>
        <w:t xml:space="preserve">although the SEC has put guidance on the table about climate risk disclosure, so far there has been </w:t>
      </w:r>
      <w:r w:rsidRPr="00AC28FE">
        <w:rPr>
          <w:rStyle w:val="Emphasis"/>
        </w:rPr>
        <w:t>barely any enforcement activity</w:t>
      </w:r>
      <w:r w:rsidRPr="00AC28FE">
        <w:rPr>
          <w:sz w:val="14"/>
        </w:rPr>
        <w:t xml:space="preserve">. Ceres, the nonprofit sustainability advocate, issued a report in 2014 noting that the SEC issued 49 comment letters to companies in 2010 and 2011 that addressed the adequacy of climate change disclosure. But there were only three such letters in 2012 and none in 2013, according to the report. “Since then, if anything, the SEC has done even less to improve disclosure,” says Jim Coburn, a senior manager at the organization who co-authored the report. “It’s hard for the SEC to investigate every issue that might be material that a company may not be saying enough about, but we definitely think they should be prioritizing this issue more. Without enforcement of the guidelines, most companies are not going to say enough in their filings.” While the SEC dawdles, the Financial Stability Board, formed in 2009 to coordinate the development of regulatory and other financial-sector policies to promote global financial stability, is taking on climate risk disclosure. The board announced in December the establishment of a task force to study the matter, chaired by Bloomberg LP boss and former New York City Mayor Michael Bloomberg. Graeme Pitkethly, CFO of Unilever, a company that InfluenceMap ranks highly, is the group’s vice chair. But </w:t>
      </w:r>
      <w:r w:rsidRPr="00AC28FE">
        <w:rPr>
          <w:rStyle w:val="Heading3Char2"/>
        </w:rPr>
        <w:t xml:space="preserve">while disclosure may help investors </w:t>
      </w:r>
      <w:r w:rsidRPr="00AC28FE">
        <w:rPr>
          <w:sz w:val="14"/>
        </w:rPr>
        <w:t xml:space="preserve">with decision-making, </w:t>
      </w:r>
      <w:r w:rsidRPr="00AC28FE">
        <w:rPr>
          <w:rStyle w:val="Heading3Char2"/>
        </w:rPr>
        <w:t>how much can it be expected to move the needle in the</w:t>
      </w:r>
      <w:r w:rsidRPr="00AC28FE">
        <w:rPr>
          <w:sz w:val="14"/>
        </w:rPr>
        <w:t xml:space="preserve"> more important </w:t>
      </w:r>
      <w:r w:rsidRPr="00AC28FE">
        <w:rPr>
          <w:rStyle w:val="Emphasis"/>
        </w:rPr>
        <w:t>search for solutions to climate change</w:t>
      </w:r>
      <w:r w:rsidRPr="00AC28FE">
        <w:rPr>
          <w:sz w:val="14"/>
        </w:rPr>
        <w:t>? “</w:t>
      </w:r>
      <w:r w:rsidRPr="00AC28FE">
        <w:rPr>
          <w:rStyle w:val="Heading3Char2"/>
        </w:rPr>
        <w:t xml:space="preserve">If companies are just disclosing the risks and opportunities they face and </w:t>
      </w:r>
      <w:r w:rsidRPr="00AC28FE">
        <w:rPr>
          <w:rStyle w:val="Emphasis"/>
        </w:rPr>
        <w:t>don’t have plans to reduce emissions, support public policy, and develop new products,”</w:t>
      </w:r>
      <w:r w:rsidRPr="00AC28FE">
        <w:rPr>
          <w:sz w:val="14"/>
        </w:rPr>
        <w:t xml:space="preserve"> says Coburn, “</w:t>
      </w:r>
      <w:r w:rsidRPr="00AC28FE">
        <w:rPr>
          <w:rStyle w:val="Heading3Char2"/>
        </w:rPr>
        <w:t xml:space="preserve">then disclosure in and of itself is </w:t>
      </w:r>
      <w:r w:rsidRPr="00AC28FE">
        <w:rPr>
          <w:rStyle w:val="Emphasis"/>
        </w:rPr>
        <w:t>not that useful</w:t>
      </w:r>
      <w:r w:rsidRPr="00AC28FE">
        <w:rPr>
          <w:sz w:val="14"/>
        </w:rPr>
        <w:t>.”</w:t>
      </w:r>
    </w:p>
    <w:p w14:paraId="7513C4B7" w14:textId="77777777" w:rsidR="005623A3" w:rsidRPr="0097649C" w:rsidRDefault="005623A3" w:rsidP="005623A3">
      <w:pPr>
        <w:pStyle w:val="Heading4"/>
        <w:rPr>
          <w:u w:val="single"/>
        </w:rPr>
      </w:pPr>
      <w:r w:rsidRPr="0097649C">
        <w:lastRenderedPageBreak/>
        <w:t xml:space="preserve">The mandate will be </w:t>
      </w:r>
      <w:r w:rsidRPr="0097649C">
        <w:rPr>
          <w:u w:val="single"/>
        </w:rPr>
        <w:t>lawyered</w:t>
      </w:r>
    </w:p>
    <w:p w14:paraId="126E9931" w14:textId="77777777" w:rsidR="005623A3" w:rsidRPr="0097649C" w:rsidRDefault="005623A3" w:rsidP="005623A3">
      <w:r w:rsidRPr="0097649C">
        <w:t xml:space="preserve">Elena </w:t>
      </w:r>
      <w:r w:rsidRPr="0097649C">
        <w:rPr>
          <w:b/>
        </w:rPr>
        <w:t>Fagotto and</w:t>
      </w:r>
      <w:r w:rsidRPr="0097649C">
        <w:t xml:space="preserve"> Mary </w:t>
      </w:r>
      <w:r w:rsidRPr="0097649C">
        <w:rPr>
          <w:b/>
        </w:rPr>
        <w:t>Graham 7</w:t>
      </w:r>
      <w:r w:rsidRPr="0097649C">
        <w:t xml:space="preserve"> – Elena Fagotto is senior research associate and Mary Graham (mary_graham@harvard.edu) is codirector of the Transparency Policy Project at Harvard University’s Kennedy School of Government. They are coauthors (with David Weil and Archon Fung) of Full Disclosure: The Perils and Promise of Transparency (Cambridge University Press, 2007).,  (Elena Fagotto, Mary Graham, 2007, "Full Disclosure: Using Transparency to Fight Climate Change," Volume Xxiii Issue 4, Summer 2007, accessed 8-13-2016, http://issues.org/23-4/fagotto-2/)</w:t>
      </w:r>
    </w:p>
    <w:p w14:paraId="37F7B841" w14:textId="77777777" w:rsidR="005623A3" w:rsidRPr="0097649C" w:rsidRDefault="005623A3" w:rsidP="005623A3">
      <w:r w:rsidRPr="00AC28FE">
        <w:t xml:space="preserve">Likewise, </w:t>
      </w:r>
      <w:r w:rsidRPr="00AC28FE">
        <w:rPr>
          <w:rStyle w:val="Heading3Char2"/>
        </w:rPr>
        <w:t xml:space="preserve">disclosure of </w:t>
      </w:r>
      <w:r w:rsidRPr="00AC28FE">
        <w:rPr>
          <w:rStyle w:val="Emphasis"/>
        </w:rPr>
        <w:t>company-level emissions</w:t>
      </w:r>
      <w:r w:rsidRPr="00AC28FE">
        <w:rPr>
          <w:rStyle w:val="Heading3Char2"/>
        </w:rPr>
        <w:t>, rather than</w:t>
      </w:r>
      <w:r w:rsidRPr="00AC28FE">
        <w:t xml:space="preserve"> </w:t>
      </w:r>
      <w:r w:rsidRPr="00AC28FE">
        <w:rPr>
          <w:rStyle w:val="Emphasis"/>
        </w:rPr>
        <w:t>disaggregated factory and product emissions</w:t>
      </w:r>
      <w:r w:rsidRPr="00AC28FE">
        <w:t xml:space="preserve">, </w:t>
      </w:r>
      <w:r w:rsidRPr="00AC28FE">
        <w:rPr>
          <w:rStyle w:val="Heading3Char2"/>
        </w:rPr>
        <w:t>is</w:t>
      </w:r>
      <w:r w:rsidRPr="00AC28FE">
        <w:t xml:space="preserve"> </w:t>
      </w:r>
      <w:r w:rsidRPr="00AC28FE">
        <w:rPr>
          <w:rStyle w:val="Emphasis"/>
        </w:rPr>
        <w:t>not enough</w:t>
      </w:r>
      <w:r w:rsidRPr="00AC28FE">
        <w:t xml:space="preserve">. </w:t>
      </w:r>
      <w:r w:rsidRPr="00AC28FE">
        <w:rPr>
          <w:rStyle w:val="Heading3Char2"/>
        </w:rPr>
        <w:t xml:space="preserve">When companies have dozens and sometimes hundreds of business lines, the reporting of </w:t>
      </w:r>
      <w:r w:rsidRPr="00AC28FE">
        <w:rPr>
          <w:rStyle w:val="Emphasis"/>
        </w:rPr>
        <w:t>total</w:t>
      </w:r>
      <w:r w:rsidRPr="00AC28FE">
        <w:t xml:space="preserve"> </w:t>
      </w:r>
      <w:r w:rsidRPr="00AC28FE">
        <w:rPr>
          <w:rStyle w:val="Heading3Char2"/>
        </w:rPr>
        <w:t xml:space="preserve">emissions does not give consumers and investors the </w:t>
      </w:r>
      <w:r w:rsidRPr="00AC28FE">
        <w:rPr>
          <w:rStyle w:val="Emphasis"/>
        </w:rPr>
        <w:t>information they need</w:t>
      </w:r>
      <w:r w:rsidRPr="00AC28FE">
        <w:t xml:space="preserve"> </w:t>
      </w:r>
      <w:r w:rsidRPr="00AC28FE">
        <w:rPr>
          <w:rStyle w:val="Heading3Char2"/>
        </w:rPr>
        <w:t>to discern relative efficiencies and trends and to incorporate new information</w:t>
      </w:r>
      <w:r w:rsidRPr="00AC28FE">
        <w:t xml:space="preserve"> into decisions.</w:t>
      </w:r>
    </w:p>
    <w:p w14:paraId="35646C15" w14:textId="77777777" w:rsidR="005623A3" w:rsidRDefault="005623A3" w:rsidP="005623A3">
      <w:pPr>
        <w:pStyle w:val="Heading3"/>
      </w:pPr>
      <w:r>
        <w:lastRenderedPageBreak/>
        <w:t>Deficit---Disclosure---AT: Follow-On</w:t>
      </w:r>
    </w:p>
    <w:p w14:paraId="68932CA1" w14:textId="77777777" w:rsidR="005623A3" w:rsidRPr="003F1B84" w:rsidRDefault="005623A3" w:rsidP="005623A3">
      <w:pPr>
        <w:pStyle w:val="Heading4"/>
        <w:rPr>
          <w:u w:val="single"/>
        </w:rPr>
      </w:pPr>
      <w:r>
        <w:t xml:space="preserve">Follow-on is </w:t>
      </w:r>
      <w:r>
        <w:rPr>
          <w:u w:val="single"/>
        </w:rPr>
        <w:t>backwards</w:t>
      </w:r>
      <w:r>
        <w:t xml:space="preserve">---disclosure’s a </w:t>
      </w:r>
      <w:r>
        <w:rPr>
          <w:u w:val="single"/>
        </w:rPr>
        <w:t>palliative</w:t>
      </w:r>
    </w:p>
    <w:p w14:paraId="712415DF" w14:textId="77777777" w:rsidR="005623A3" w:rsidRPr="003F1B84" w:rsidRDefault="005623A3" w:rsidP="005623A3">
      <w:r w:rsidRPr="003F1B84">
        <w:rPr>
          <w:b/>
        </w:rPr>
        <w:t>Lyon 7</w:t>
      </w:r>
      <w:r w:rsidRPr="003F1B84">
        <w:t xml:space="preserve"> (Thomas P, Dow Chair of Sustainable Science, Technology and Commerce, Director, Erb Institute for Global Sustainable Enterprise, “Greenhouse Gas Reductions or Greenwash?: The DOE’s 1605b Program”, http://citeseerx.ist.psu.edu/viewdoc/download?doi=10.1.1.515.2437&amp;rep=rep1&amp;type=pdf)</w:t>
      </w:r>
    </w:p>
    <w:p w14:paraId="1067EFBF" w14:textId="77777777" w:rsidR="005623A3" w:rsidRPr="00AC28FE" w:rsidRDefault="005623A3" w:rsidP="005623A3">
      <w:pPr>
        <w:rPr>
          <w:b/>
          <w:iCs/>
          <w:u w:val="single"/>
          <w:bdr w:val="single" w:sz="8" w:space="0" w:color="auto"/>
        </w:rPr>
      </w:pPr>
      <w:r w:rsidRPr="00EF3A1C">
        <w:rPr>
          <w:rStyle w:val="StyleUnderline"/>
        </w:rPr>
        <w:t>Corporate America is increasingly cutting its greenhouse gas emissions</w:t>
      </w:r>
      <w:r w:rsidRPr="00EF3A1C">
        <w:t xml:space="preserve">, despite the lack of any federal mandate to do so.1 Depending upon one’s perspective, </w:t>
      </w:r>
      <w:r w:rsidRPr="00EF3A1C">
        <w:rPr>
          <w:rStyle w:val="StyleUnderline"/>
        </w:rPr>
        <w:t xml:space="preserve">these </w:t>
      </w:r>
      <w:r w:rsidRPr="006A42E7">
        <w:rPr>
          <w:rStyle w:val="StyleUnderline"/>
          <w:highlight w:val="yellow"/>
        </w:rPr>
        <w:t>actions can be</w:t>
      </w:r>
      <w:r w:rsidRPr="00433403">
        <w:rPr>
          <w:rStyle w:val="StyleUnderline"/>
        </w:rPr>
        <w:t xml:space="preserve"> viewed as meaningful steps to combat global warming, or</w:t>
      </w:r>
      <w:r w:rsidRPr="00433403">
        <w:t xml:space="preserve"> as </w:t>
      </w:r>
      <w:r w:rsidRPr="00433403">
        <w:rPr>
          <w:rStyle w:val="StyleUnderline"/>
        </w:rPr>
        <w:t>mere</w:t>
      </w:r>
      <w:r w:rsidRPr="00EF3A1C">
        <w:t xml:space="preserve"> </w:t>
      </w:r>
      <w:r w:rsidRPr="006A42E7">
        <w:rPr>
          <w:rStyle w:val="Emphasis"/>
          <w:highlight w:val="yellow"/>
        </w:rPr>
        <w:t>“greenwash”</w:t>
      </w:r>
      <w:r w:rsidRPr="00EF3A1C">
        <w:rPr>
          <w:rStyle w:val="Emphasis"/>
        </w:rPr>
        <w:t xml:space="preserve"> designed </w:t>
      </w:r>
      <w:r w:rsidRPr="006A42E7">
        <w:rPr>
          <w:rStyle w:val="Emphasis"/>
          <w:highlight w:val="yellow"/>
        </w:rPr>
        <w:t>to fool a gullible public into directing</w:t>
      </w:r>
      <w:r w:rsidRPr="00EF3A1C">
        <w:rPr>
          <w:rStyle w:val="Emphasis"/>
        </w:rPr>
        <w:t xml:space="preserve"> its </w:t>
      </w:r>
      <w:r w:rsidRPr="006A42E7">
        <w:rPr>
          <w:rStyle w:val="Emphasis"/>
          <w:highlight w:val="yellow"/>
        </w:rPr>
        <w:t>attention toward other issues</w:t>
      </w:r>
      <w:r w:rsidRPr="00EF3A1C">
        <w:t xml:space="preserve">.2 There has been little systematic empirical work attempting to test these alternative hypotheses, however. In this paper, we tackle this challenge using detailed data from the industry sector that emits the greatest amount of greenhouse gases: electric utilities. Our topic presents a rare opportunity to compare what companies actually do with what they claim to do, thereby providing unusually sharp insight into whether firms are engaged in “greenwash.” </w:t>
      </w:r>
      <w:r w:rsidRPr="00EF3A1C">
        <w:rPr>
          <w:rStyle w:val="StyleUnderline"/>
        </w:rPr>
        <w:t>We make use of a program</w:t>
      </w:r>
      <w:r w:rsidRPr="00EF3A1C">
        <w:t xml:space="preserve"> created by section 1605b of the Energy Policy Act of 1992, which directed the Department of Energy to create a registry in </w:t>
      </w:r>
      <w:r w:rsidRPr="00EF3A1C">
        <w:rPr>
          <w:rStyle w:val="StyleUnderline"/>
        </w:rPr>
        <w:t xml:space="preserve">which </w:t>
      </w:r>
      <w:r w:rsidRPr="006A42E7">
        <w:rPr>
          <w:rStyle w:val="StyleUnderline"/>
          <w:highlight w:val="yellow"/>
        </w:rPr>
        <w:t>companies could record their voluntary</w:t>
      </w:r>
      <w:r w:rsidRPr="00EF3A1C">
        <w:rPr>
          <w:rStyle w:val="StyleUnderline"/>
        </w:rPr>
        <w:t xml:space="preserve"> </w:t>
      </w:r>
      <w:r w:rsidRPr="006A42E7">
        <w:rPr>
          <w:rStyle w:val="StyleUnderline"/>
          <w:highlight w:val="yellow"/>
        </w:rPr>
        <w:t>reductions</w:t>
      </w:r>
      <w:r w:rsidRPr="00EF3A1C">
        <w:rPr>
          <w:rStyle w:val="StyleUnderline"/>
        </w:rPr>
        <w:t xml:space="preserve"> of greenhouse gas (GHG) emissions</w:t>
      </w:r>
      <w:r w:rsidRPr="00EF3A1C">
        <w:t xml:space="preserve">. </w:t>
      </w:r>
      <w:r w:rsidRPr="00EF3A1C">
        <w:rPr>
          <w:rStyle w:val="StyleUnderline"/>
        </w:rPr>
        <w:t>Since electric utilities must report detailed fuel use data to the</w:t>
      </w:r>
      <w:r w:rsidRPr="00EF3A1C">
        <w:t xml:space="preserve"> Federal Energy Regulatory Commission (</w:t>
      </w:r>
      <w:r w:rsidRPr="00EF3A1C">
        <w:rPr>
          <w:rStyle w:val="StyleUnderline"/>
        </w:rPr>
        <w:t>FERC</w:t>
      </w:r>
      <w:r w:rsidRPr="00EF3A1C">
        <w:t xml:space="preserve">), </w:t>
      </w:r>
      <w:r w:rsidRPr="00EF3A1C">
        <w:rPr>
          <w:rStyle w:val="StyleUnderline"/>
        </w:rPr>
        <w:t>we</w:t>
      </w:r>
      <w:r w:rsidRPr="00EF3A1C">
        <w:t xml:space="preserve"> can </w:t>
      </w:r>
      <w:r w:rsidRPr="00EF3A1C">
        <w:rPr>
          <w:rStyle w:val="StyleUnderline"/>
        </w:rPr>
        <w:t>compare their actual reductions in emissions against what they report</w:t>
      </w:r>
      <w:r w:rsidRPr="00EF3A1C">
        <w:t xml:space="preserve"> through the 1605b program. As can be seen in Figure 1, in the aggregate </w:t>
      </w:r>
      <w:r w:rsidRPr="006A42E7">
        <w:rPr>
          <w:rStyle w:val="Emphasis"/>
          <w:highlight w:val="yellow"/>
        </w:rPr>
        <w:t>there is a large gap</w:t>
      </w:r>
      <w:r w:rsidRPr="00EF3A1C">
        <w:rPr>
          <w:rStyle w:val="Emphasis"/>
        </w:rPr>
        <w:t xml:space="preserve"> </w:t>
      </w:r>
      <w:r w:rsidRPr="006A42E7">
        <w:rPr>
          <w:rStyle w:val="Emphasis"/>
          <w:highlight w:val="yellow"/>
        </w:rPr>
        <w:t>between actual and reported aggregate emissions reductions</w:t>
      </w:r>
      <w:r w:rsidRPr="00EF3A1C">
        <w:t xml:space="preserve"> over the period 1996-2003. Indeed, </w:t>
      </w:r>
      <w:r w:rsidRPr="006A42E7">
        <w:rPr>
          <w:rStyle w:val="Emphasis"/>
          <w:highlight w:val="yellow"/>
        </w:rPr>
        <w:t>participants</w:t>
      </w:r>
      <w:r w:rsidRPr="00EF3A1C">
        <w:t xml:space="preserve"> in the 1605b program </w:t>
      </w:r>
      <w:r w:rsidRPr="006A42E7">
        <w:rPr>
          <w:rStyle w:val="Emphasis"/>
          <w:highlight w:val="yellow"/>
        </w:rPr>
        <w:t>reported significant reductions</w:t>
      </w:r>
      <w:r w:rsidRPr="006A42E7">
        <w:rPr>
          <w:highlight w:val="yellow"/>
        </w:rPr>
        <w:t xml:space="preserve"> </w:t>
      </w:r>
      <w:r w:rsidRPr="006A42E7">
        <w:rPr>
          <w:rStyle w:val="Emphasis"/>
          <w:highlight w:val="yellow"/>
        </w:rPr>
        <w:t>while actually increasing their emissions</w:t>
      </w:r>
      <w:r w:rsidRPr="00EF3A1C">
        <w:t xml:space="preserve">. Ironically, </w:t>
      </w:r>
      <w:r w:rsidRPr="006A42E7">
        <w:rPr>
          <w:rStyle w:val="StyleUnderline"/>
          <w:highlight w:val="yellow"/>
        </w:rPr>
        <w:t>firms that</w:t>
      </w:r>
      <w:r w:rsidRPr="006A42E7">
        <w:rPr>
          <w:highlight w:val="yellow"/>
        </w:rPr>
        <w:t xml:space="preserve"> </w:t>
      </w:r>
      <w:r w:rsidRPr="006A42E7">
        <w:rPr>
          <w:rStyle w:val="Emphasis"/>
          <w:highlight w:val="yellow"/>
        </w:rPr>
        <w:t>did not participate</w:t>
      </w:r>
      <w:r w:rsidRPr="00EF3A1C">
        <w:t xml:space="preserve"> in the program </w:t>
      </w:r>
      <w:r w:rsidRPr="00EF3A1C">
        <w:rPr>
          <w:rStyle w:val="Emphasis"/>
        </w:rPr>
        <w:t>reduced their emissions</w:t>
      </w:r>
      <w:r w:rsidRPr="00EF3A1C">
        <w:t xml:space="preserve">. On the surface, then, </w:t>
      </w:r>
      <w:r w:rsidRPr="006A42E7">
        <w:rPr>
          <w:rStyle w:val="Emphasis"/>
          <w:highlight w:val="yellow"/>
        </w:rPr>
        <w:t>the</w:t>
      </w:r>
      <w:r w:rsidRPr="00EF3A1C">
        <w:rPr>
          <w:rStyle w:val="Emphasis"/>
        </w:rPr>
        <w:t xml:space="preserve"> voluntary reporting </w:t>
      </w:r>
      <w:r w:rsidRPr="006A42E7">
        <w:rPr>
          <w:rStyle w:val="Emphasis"/>
          <w:highlight w:val="yellow"/>
        </w:rPr>
        <w:t>program appears to provide a convenient “greenwashing” tool</w:t>
      </w:r>
      <w:r w:rsidRPr="00EF3A1C">
        <w:rPr>
          <w:rStyle w:val="Emphasis"/>
        </w:rPr>
        <w:t xml:space="preserve"> for industry. </w:t>
      </w:r>
    </w:p>
    <w:p w14:paraId="1BA72478" w14:textId="15A174AC" w:rsidR="005623A3" w:rsidRDefault="005623A3" w:rsidP="005623A3">
      <w:pPr>
        <w:pStyle w:val="Heading3"/>
      </w:pPr>
      <w:r>
        <w:lastRenderedPageBreak/>
        <w:t>Deficit---Multiple</w:t>
      </w:r>
    </w:p>
    <w:p w14:paraId="7C89CF22" w14:textId="5E08DB0C" w:rsidR="005623A3" w:rsidRDefault="005623A3" w:rsidP="005623A3"/>
    <w:p w14:paraId="623C8B56" w14:textId="6A69FDE9" w:rsidR="005623A3" w:rsidRDefault="005623A3" w:rsidP="005623A3">
      <w:pPr>
        <w:pStyle w:val="Heading4"/>
      </w:pPr>
      <w:r>
        <w:t xml:space="preserve">Voluntary programs fail—constrained by commodity prices, underfunded, suffer from </w:t>
      </w:r>
      <w:r>
        <w:t>i</w:t>
      </w:r>
      <w:r>
        <w:t>mplementation problems</w:t>
      </w:r>
    </w:p>
    <w:p w14:paraId="194CC939" w14:textId="77777777" w:rsidR="005623A3" w:rsidRDefault="005623A3" w:rsidP="005623A3">
      <w:r w:rsidRPr="00ED662D">
        <w:rPr>
          <w:rStyle w:val="Style13ptBold"/>
        </w:rPr>
        <w:t>Williams</w:t>
      </w:r>
      <w:r>
        <w:rPr>
          <w:rStyle w:val="Style13ptBold"/>
        </w:rPr>
        <w:t>, St. Louis University Law Professor,</w:t>
      </w:r>
      <w:r w:rsidRPr="00ED662D">
        <w:rPr>
          <w:rStyle w:val="Style13ptBold"/>
        </w:rPr>
        <w:t xml:space="preserve">  ’02</w:t>
      </w:r>
      <w:r w:rsidRPr="00ED662D">
        <w:t xml:space="preserve"> </w:t>
      </w:r>
    </w:p>
    <w:p w14:paraId="47BA56E8" w14:textId="73F501A3" w:rsidR="005623A3" w:rsidRDefault="005623A3" w:rsidP="005623A3">
      <w:r w:rsidRPr="00ED662D">
        <w:t>[D</w:t>
      </w:r>
      <w:r>
        <w:t>ouglas R. Williams, Professor, Law, Saint Louis University, “When Voluntary, Incentive-Based Controls Fail: Structuring a Regulatory Response to Agricultural Nonpoint Source Water Pollution,” JOURNAL OF LAW &amp; POLICY v. 9, 2002, p. 95-112]</w:t>
      </w:r>
    </w:p>
    <w:p w14:paraId="52A4D500" w14:textId="77777777" w:rsidR="005623A3" w:rsidRDefault="005623A3" w:rsidP="005623A3"/>
    <w:p w14:paraId="188C4F39" w14:textId="77777777" w:rsidR="005623A3" w:rsidRDefault="005623A3" w:rsidP="005623A3">
      <w:r>
        <w:t>2. USDA Programs</w:t>
      </w:r>
    </w:p>
    <w:p w14:paraId="59C7F899" w14:textId="77777777" w:rsidR="005623A3" w:rsidRDefault="005623A3" w:rsidP="005623A3">
      <w:r>
        <w:t xml:space="preserve">For many years, </w:t>
      </w:r>
      <w:r w:rsidRPr="00803862">
        <w:rPr>
          <w:rStyle w:val="StyleUnderline"/>
        </w:rPr>
        <w:t>the federal government’s agricultural policy was to shore up agricultural commodity prices to ensure a productive national agricultural ba</w:t>
      </w:r>
      <w:r>
        <w:t>se. The government provided direct payments, in the form of crop subsidies and land retirement programs, with these basic policy priorities in mind. With the passage of the 1985 Farm Bill, however, the traditional emphasis on supporting commodity prices shifted in recognition that many practices encouraged by these policies contributed to significant environmental degradation.386 The 1985 Farm Bill and subsequent legislation created several new programs to promote more environmentallyfriendly agricultural practices.387</w:t>
      </w:r>
    </w:p>
    <w:p w14:paraId="6798FCF1" w14:textId="77777777" w:rsidR="005623A3" w:rsidRDefault="005623A3" w:rsidP="005623A3">
      <w:r>
        <w:t>The programs fall into four basic categories: (1) compliance requirements, which condition a farmer’s continuing eligibility for traditional agricultural subsidies on the implementation of conservation plans and practices or the avoidance of land use changes that contribute to environmental degradation; (2) technical assistance and education programs; (3) cost-sharing programs for implementing practice and structural changes that protect environmental values; and (4) contract and easement programs to retire environmentally sensitive land from agricultural production.388 While these programs aim to alleviate a variety of environmental problems, all may address practices that contribute to nonpoint source water pollution.</w:t>
      </w:r>
    </w:p>
    <w:p w14:paraId="732C90F3" w14:textId="77777777" w:rsidR="005623A3" w:rsidRDefault="005623A3" w:rsidP="005623A3">
      <w:r>
        <w:t>a. Compliance Programs: Sodbuster, Conservation Compliance, and Swampbuster</w:t>
      </w:r>
    </w:p>
    <w:p w14:paraId="0FC1AD98" w14:textId="77777777" w:rsidR="005623A3" w:rsidRDefault="005623A3" w:rsidP="005623A3">
      <w:r w:rsidRPr="00803862">
        <w:rPr>
          <w:rStyle w:val="StyleUnderline"/>
        </w:rPr>
        <w:t xml:space="preserve">Three programs, administered by USDA agencies, restrain practices that contribute to water quality degradation and other environmental problems. To do so, the programs condition eligibility for traditional USDA farm subsidies on a farmer’s observance of certain conservation measures. </w:t>
      </w:r>
      <w:r>
        <w:t>The first two programs, “Sodbuster” and the conservation compliance program, discourage agricultural production on highly erodible lands. The third program, “Swampbuster,” provides incentives to farmers to refrain from converting wetlands to agricultural production. In general, these programs rest on the principle that farmers who receive federal subsidies should be required to observe practices that reduce the adverse environmental effects of their activities, including water quality degradation.389 A brief outline shows a limited ability for these programs to induce lasting changes in agricultural practices that contribute to nonpoint source pollution.</w:t>
      </w:r>
    </w:p>
    <w:p w14:paraId="142D68AD" w14:textId="77777777" w:rsidR="005623A3" w:rsidRDefault="005623A3" w:rsidP="005623A3">
      <w:r>
        <w:t>Under the Sodbuster program, the government pronounces as ineligible for USDA benefits any farmer who produces agricultural commodities on highly erodible land that was not in agricultural production, or set aside from production under a USDA program, between 1981 and 1985, unless the farmer implements a conservation plan.390 For highly erodible land that was in agricultural production between 1981 and 1985, or that was set aside under a USDA program, the conservation compliance program also denies benefits unless the farmer implements a conservation plan.391 There is a subtle difference between the treatment of Sodbuster farmers and conservation compliance farmers. Conservation plans for farmers subject to Sodbuster tend to be more stringent than those developed under the conservation compliance program. The reason for this difference in treatment rests primarily on the different economic positions of affected farmers:</w:t>
      </w:r>
    </w:p>
    <w:p w14:paraId="2D158120" w14:textId="77777777" w:rsidR="005623A3" w:rsidRDefault="005623A3" w:rsidP="005623A3">
      <w:r>
        <w:t>persons who break out [highly erodible] lands are in a different position with regard to the economic consequences of implementing the conservation requirements than are those who have been using their land for commodity production, since crop bases or commodity price support eligibility are not yet established for the broken-out fields. Requiring the conservation systems on these lands to be more stringent than those applicable to existing cropland fields does not unfairly or unreasonably impose an economic hardship on producers who want to bring new land into production.392</w:t>
      </w:r>
    </w:p>
    <w:p w14:paraId="2D077F05" w14:textId="77777777" w:rsidR="005623A3" w:rsidRDefault="005623A3" w:rsidP="005623A3">
      <w:r>
        <w:t>Conservation plans are subject to approval by local conservation officers. The relative lack of determinate criteria393 governing these approvals allows local conservation officers to exercise considerable discretion about the contents and practice requirements to which a framer must conform. As Professor Malone observed, this discretion allows agency representatives “to succumb to pressure from farmers to weaken conservation requirements.”394</w:t>
      </w:r>
    </w:p>
    <w:p w14:paraId="13A0A6DB" w14:textId="77777777" w:rsidR="005623A3" w:rsidRDefault="005623A3" w:rsidP="005623A3">
      <w:r>
        <w:t xml:space="preserve">Further, </w:t>
      </w:r>
      <w:r w:rsidRPr="00803862">
        <w:rPr>
          <w:rStyle w:val="StyleUnderline"/>
        </w:rPr>
        <w:t>significant concerns arise concerning under-enforcement of the conservation compliance program</w:t>
      </w:r>
      <w:r>
        <w:t>. “Cultural issues” may contribute to this problem, as the USDA agencies charged with enforcing the programs traditionally view their job as assisting farmers, not as “regulating” their activities.395 As of 1996, 3,875 farmers neglected to comply with the conservation compliance and Sodbuster programs, resulting in a loss of benefits of $15.5 million.396 Compared to the billions of dollars in USDA benefits disbursed in the same period,397 this sum appears rather paltry.</w:t>
      </w:r>
    </w:p>
    <w:p w14:paraId="152DD057" w14:textId="77777777" w:rsidR="005623A3" w:rsidRDefault="005623A3" w:rsidP="005623A3">
      <w:r>
        <w:t>In addition, these statistics fail to reflect changes made in these programs by the Federal Agricultural Improvement and Reform Act of 1996 (FAIR), which introduced a considerable amount of “flexibility” into these programs. Some examples of this flexibility include: allowing violators up to one year to meet compliance requirements before benefits are withheld; expediting “variances” for weather, pest, or disease problems; permitting farmers to “selfcertify” compliance when applying for benefits; allowing farmers to modify their conservation plans; allowing county committees to grant relief to farmers suffering “undue economic hardship”; and deleting crop insurance from the list of program benefits that can be denied.398</w:t>
      </w:r>
    </w:p>
    <w:p w14:paraId="199E569A" w14:textId="77777777" w:rsidR="005623A3" w:rsidRDefault="005623A3" w:rsidP="005623A3">
      <w:r>
        <w:t>The Swampbuster program is similar to the Sodbuster program, but specifically targets conversions of wetlands to agricultural production. In the 1985 Farm Bill, Swampbuster denied USDA benefits to “any person who in any crop year produces an agricultural commodity on converted wetland.”399 Ineligibility for such benefits was limited to the crop year in which converted wetlands yielded agricultural commodities.400 In 1990, Congress concluded that this limited basis for denying USDA benefits did not adequately discourage inappropriate agricultural uses of valuable wetlands.401 Accordingly, Congress extended ineligibility to “any person who in any crop year beginning after [November 28, 1990], converts a wetland by draining, dredging, filling, leveling, or any other means for the purpose, or to have the effect, of making the production of an agricultural commodity possible on such converted wetland.”402 Further, Congress extended the period of ineligibility for persons engaging in such activities to include “all subsequent crop years.”403</w:t>
      </w:r>
    </w:p>
    <w:p w14:paraId="6A6CFFE0" w14:textId="77777777" w:rsidR="005623A3" w:rsidRDefault="005623A3" w:rsidP="005623A3">
      <w:r>
        <w:t>FAIR introduced a number of measures designed to introduce greater flexibility into the Swampbuster programs. Farmers who converted wetlands for agricultural production are no longer classified as automatically ineligible for USDA program benefits. Instead, FAIR created a provision for graduated sanctions and good faith exceptions. Upon a finding that a farmer engaged in practices that render the farmer ineligible for benefits, the graduated sanctions approach permits the USDA to reduce benefits in “an amount determined . . . to be proportionate to the severity of the violation.”404 The good faith exemption waives ineligibility if “the person acted in good faith and without intent to violate” the conditions governing eligibility and agrees to implement a mitigation plan.405 FAIR also enabled ineligible farmers to regain eligibility for program benefits by implementing approved mitigation projects.406 Because these avenues of escape from program ineligibility lie largely within the discretion of USDA agencies, they will most likely be interpreted to favor farmers. As noted above with the Sodbuster program, these agencies traditionally act with reluctance as “regulators” towards their constituent farmers.407</w:t>
      </w:r>
    </w:p>
    <w:p w14:paraId="72A11B79" w14:textId="77777777" w:rsidR="005623A3" w:rsidRDefault="005623A3" w:rsidP="005623A3">
      <w:r w:rsidRPr="00803862">
        <w:rPr>
          <w:rStyle w:val="StyleUnderline"/>
        </w:rPr>
        <w:t>The methods used by compliance programs</w:t>
      </w:r>
      <w:r>
        <w:t xml:space="preserve">, such as Sodbuster and Swampbuster </w:t>
      </w:r>
      <w:r w:rsidRPr="00803862">
        <w:rPr>
          <w:rStyle w:val="StyleUnderline"/>
        </w:rPr>
        <w:t>present serious drawbacks</w:t>
      </w:r>
      <w:r>
        <w:t xml:space="preserve"> in addition to those previously identified. First, </w:t>
      </w:r>
      <w:r w:rsidRPr="00803862">
        <w:rPr>
          <w:rStyle w:val="StyleUnderline"/>
        </w:rPr>
        <w:t>if the cost of compliance is high, the threat of losing some USDA benefits may not provide sufficient incentives to induce compliance. Consequently, farmers may opt ou</w:t>
      </w:r>
      <w:r>
        <w:t xml:space="preserve">t of the USDA farm program as </w:t>
      </w:r>
      <w:r>
        <w:lastRenderedPageBreak/>
        <w:t xml:space="preserve">conservation measures become stricter or more costly.408 </w:t>
      </w:r>
      <w:r w:rsidRPr="00803862">
        <w:rPr>
          <w:rStyle w:val="StyleUnderline"/>
        </w:rPr>
        <w:t>Second, as commodity price supports are phased out in upcoming years, the incentives for conservation practices will simply ero</w:t>
      </w:r>
      <w:r>
        <w:t xml:space="preserve">de.409 </w:t>
      </w:r>
      <w:r w:rsidRPr="00803862">
        <w:rPr>
          <w:rStyle w:val="StyleUnderline"/>
        </w:rPr>
        <w:t>Finally, controlling erosion and wetland conversions is only a small part of the totality of agricultural practices that contribute to nonpoint source pollution. Moreover, many of the most damaging practices</w:t>
      </w:r>
      <w:r>
        <w:t>—such as animal waste management—</w:t>
      </w:r>
      <w:r w:rsidRPr="00803862">
        <w:rPr>
          <w:rStyle w:val="StyleUnderline"/>
        </w:rPr>
        <w:t>take place on farms that do not participate in USDA benefit programs</w:t>
      </w:r>
      <w:r>
        <w:t>; “[t]he programs have no hold over landholders who do not grow program crops or are prepared to forego program benefits.”410 Thus, even if these compliance programs worked effectively—and there is considerable evidence that they do not411—they would be much less than what is needed to make an effective response to agricultural nonpoint source pollution.412</w:t>
      </w:r>
    </w:p>
    <w:p w14:paraId="29A7EEC3" w14:textId="77777777" w:rsidR="005623A3" w:rsidRDefault="005623A3" w:rsidP="005623A3">
      <w:r>
        <w:t>b. Land Retirement and Cost-Sharing Programs</w:t>
      </w:r>
    </w:p>
    <w:p w14:paraId="2A7F87C8" w14:textId="77777777" w:rsidR="005623A3" w:rsidRDefault="005623A3" w:rsidP="005623A3">
      <w:r>
        <w:t>In addition to Swampbuster and Sodbuster, USDA administers a variety of programs that offer technical and financial assistance to farmers. Many of these address practices that contribute to nonpoint source pollution. The three major programs are the Wetland Reserve Program, the Conservation Reserve Program, and the Environmental Quality Incentives Program. These programs fall under an umbrella statutory program enacted in 1990 and reauthorized by the 1996 Farm Bill entitled, the Environmental Conservation Acreage Program (ECARP).413</w:t>
      </w:r>
    </w:p>
    <w:p w14:paraId="7988CE6E" w14:textId="77777777" w:rsidR="005623A3" w:rsidRDefault="005623A3" w:rsidP="005623A3">
      <w:r>
        <w:t>Congress instructed USDA to establish and maintain ECARP for calendar years 1996 through 2002. A significant split of opinion exists within Congress regarding reauthorization of these plans both on the need for change and the appropriate level of funding for existing programs.414 The general ECARP program authorizes USDA to employ a variety of financial incentives to the agricultural community to promote conservation practices. In particular, Congress directed USDA to implement ECARP “through contracts and the acquisition of easements to assist owners and operators of farms and ranches to conserve and enhance soil, water, and related natural resources, including grazing land, wetland, and wildlife habitat.”415 The general provisions of ECARP authorize USDA to designate “conservation priority areas” in which agricultural producers are eligible for “enhanced assistance” to comply with federal and State environmental law.416 Such enhanced assistance is to be based on (1) “the significance of the soil, water, wildlife habitat, and related natural resource problems in a watershed, multistate area, or region”; or (2) “the structural practices or land management practices that best address the problems, and that maximize environmental benefits for</w:t>
      </w:r>
    </w:p>
    <w:p w14:paraId="10645CCE" w14:textId="77777777" w:rsidR="005623A3" w:rsidRDefault="005623A3" w:rsidP="005623A3">
      <w:r>
        <w:t>each dollar expended[.]”417</w:t>
      </w:r>
    </w:p>
    <w:p w14:paraId="754914A3" w14:textId="77777777" w:rsidR="005623A3" w:rsidRDefault="005623A3" w:rsidP="005623A3">
      <w:r>
        <w:t>i. Wetland Reserve Program</w:t>
      </w:r>
    </w:p>
    <w:p w14:paraId="0FA9AE33" w14:textId="77777777" w:rsidR="005623A3" w:rsidRDefault="005623A3" w:rsidP="005623A3">
      <w:r>
        <w:t>The Wetland Reserve Program (WRP) authorizes USDA to purchase conservation easements from and enter into cost-sharing agreements with farmers to restore and protect wetlands.418 The WRP primarily targets farmed wetlands that can likely be restored in a cost-effective manner, are capable of providing wildlife benefits and wetland values and functions, and would otherwise continue to be devoted to agricultural production.419 The WRP is administered by NRCS.</w:t>
      </w:r>
    </w:p>
    <w:p w14:paraId="7B8C8D1A" w14:textId="77777777" w:rsidR="005623A3" w:rsidRDefault="005623A3" w:rsidP="005623A3">
      <w:r>
        <w:t>The owner’s granting of an easement to the United States enrolls land into the WRP. The easements are permanent or for a term of thirty years420 and must provide for the implementation of a Wetland Reserve Plan of Operations (WRPO).421 The WRPO specifies the actions required to restore and protect wetlands within the easement area. Landowners develop these WRPOs through the NRCS in consultation with other agencies.422 Landowners receive compensation for the easements and may receive cost-sharing assistance in implementing the WRPO “to the extent that [such] cost sharing is appropriate and in the public interest[.]”423 The statue also authorizes USDA to enroll land into the WRP without obtaining an easement through cost-share agreements with landowners who agree to restore wetlands on their land.424 A landowner who violates the terms of an easement or contract with USDA is liable for any costs incurred by the NRCS in remedying the violation, including all administrative and legal costs.425</w:t>
      </w:r>
    </w:p>
    <w:p w14:paraId="5A0E0F96" w14:textId="77777777" w:rsidR="005623A3" w:rsidRDefault="005623A3" w:rsidP="005623A3">
      <w:r>
        <w:t>ii. Conservation Reserve Program</w:t>
      </w:r>
    </w:p>
    <w:p w14:paraId="6878D21E" w14:textId="77777777" w:rsidR="005623A3" w:rsidRDefault="005623A3" w:rsidP="005623A3">
      <w:r>
        <w:t>The Conservation Reserve Program (CRP) seeks to “costeffectively assist owners and operators in conserving and improving soil, water, and wildlife resources by converting highly erodible and other environmentally sensitive acreage normally devoted to the production of agricultural commodities to a long-term, resourceconserving cover.”426 Acting through the Commodity Credit Corporation (CCC) and the Farm Service Agency (FSA), USDA enters into agreements with persons to retire eligible land from production and convert the land to a conserving use under the terms of an approved conservation plan.427 The agreements must be for a period of not less than ten nor more than fifteen years.428 The total acreage that may be enrolled in the CRP is capped at 36.4 million acres.</w:t>
      </w:r>
    </w:p>
    <w:p w14:paraId="7E21C6ED" w14:textId="77777777" w:rsidR="005623A3" w:rsidRDefault="005623A3" w:rsidP="005623A3">
      <w:r>
        <w:t>The CRP primarily applies to agricultural lands that pose on-site or off-site environmental problems. Participants enroll in the CRP by entering into a contract with CCC that includes the terms and conditions for participation, a conservation plan, and any other materials or agreements CCC determines to be necessary.429 A conservation plan is “a record of the participant’s decisions, and supporting information, for treatment of a unit of land or water, and includes a schedule of operations, activities, and estimated expenditures needed to solve identified natural resource problems by devoting eligible land to permanent vegetative cover, trees, water, or other comparable measures.”430 The participant is required to implement the conservation plan and forego using the land for grazing, harvesting, or other commercial use of crops, unless approved by CCC.431 In return, CRP participants receive annual rental payments, not to exceed $50,000 per year. Participants may also receive cost-share assistance to establish the practices in the conservation plan, subject to a limitation of fifty percent of the actual or average costs.432</w:t>
      </w:r>
    </w:p>
    <w:p w14:paraId="70D95FDD" w14:textId="77777777" w:rsidR="005623A3" w:rsidRDefault="005623A3" w:rsidP="005623A3">
      <w:r>
        <w:t>The initial administration of the CRP was criticized, in part, because the acreage enrolled did not represent a broad range of environmentally sensitive land, but tended to be the product of the lowest bids offered by farmers, screened only by minimal acceptance criteria.433 In addition, the CRP represented to many farmers an opportunity to retire unprofitable acreage, regardless whether such retirement promised significant environmental benefits. In many cases, farmers treated the program as essentially a continuation of prior policies that aimed to limit production rather than preserve environmentally sensitive land. As Professor Malone notes, “implementation of the new program [was hampered] due to administrative attempts to serve the conflicting objectives of supply control and conservation.”434 In addition, many policy makers saw programs like the CRP as a way to offset losses in farm support occasioned by reduced funding for traditional crop subsidy programs and “preferred to provide conservation funds and programs more evenly to crop producers across the country[,]” rather than target conservation funding at practices and lands with the greatest potential for water quality or other environmental improvements.435</w:t>
      </w:r>
    </w:p>
    <w:p w14:paraId="5E3FA588" w14:textId="77777777" w:rsidR="005623A3" w:rsidRDefault="005623A3" w:rsidP="005623A3">
      <w:r>
        <w:t>USDA regulations provide that contract offers will be evaluated by employing “different factors, as determined by CCC [that] may be considered from time to time for priority purposes to accomplish the goals of the program.”436 After the CRP was reauthorized and amended to include a focus on water quality issues, FSA began in 1991 to use an Environmental Benefits Index (EBI) to evaluate, score, and rank contract proposals.437 The EBI assigns points to the practices included in a contract proposal based on a number of factors, including wildlife benefits, water quality benefits, erosion benefits, enduring benefits, air quality benefits, benefits to conservation priority areas, and cost.438 A 1995 report by the General Accounting Office nonetheless concluded that, “the CRP could have provided more environmental benefits for the same amount of federal expenditure if USDA had emphasized the program’s water quality goals . . . [The] USDA focused primarily on meeting mandated acreage goals that were established for each signup, to the detriment of the program’s environmental goals.”439</w:t>
      </w:r>
    </w:p>
    <w:p w14:paraId="4ABE432C" w14:textId="77777777" w:rsidR="005623A3" w:rsidRDefault="005623A3" w:rsidP="005623A3">
      <w:r>
        <w:t>As part of the Clinton Administration’s Clean Water Action Plan, USDA pursued a number of new initiatives under the CRP.440 One is known as the Conservation Reserve Enhancement Program (CREP). This is a joint federal-state program that uses CRP and state funding to develop and implement comprehensive plans that address significant environmental problems.441 The program is voluntary for farmers. To date, twenty-one state proposals have been accepted, while eight more state proposals are pending review.442 From 1998 to 2002, over 17,300 contracts covering nearly 290,000 acres have been enrolled in this program at a cost of over $55,000,000.443</w:t>
      </w:r>
    </w:p>
    <w:p w14:paraId="0023D6FD" w14:textId="77777777" w:rsidR="005623A3" w:rsidRDefault="005623A3" w:rsidP="005623A3">
      <w:r>
        <w:t xml:space="preserve">An example of a CREP program is Maryland’s program to provide greater protection for the Chesapeake Bay watershed, which was the first program to be approved.444 The program calls for enrolling 100,000 acres in the CRP to provide stream buffers, restore wetlands, and reduce sediment from highly erodible land.445 The cost of Maryland’s program is $195 million, of which $170 million is provided by CRP federal funds.446 In explaining how the Maryland CREP program differs from more routine CRP matters, USDA noted that the program: (1) coordinates CRP with goals and funding established by the state; (2) applies only to land in Maryland; (3) restricts eligibility to riparian buffers, highly erodible land, and wetland restoration; (4) provides a </w:t>
      </w:r>
      <w:r>
        <w:lastRenderedPageBreak/>
        <w:t>higher incentive rate to enroll lands to protect the Chesapeake Bay; and (5) provides supplemental state funding for conservation practices and easements.447</w:t>
      </w:r>
    </w:p>
    <w:p w14:paraId="79FB5FE1" w14:textId="77777777" w:rsidR="005623A3" w:rsidRDefault="005623A3" w:rsidP="005623A3">
      <w:r>
        <w:t>A second initiative involves the National Conservation Buffer Initiative, which has a stated goal of installing two million miles of conservation buffers by 2002.448 Conservation buffers are small strips of land that are strategically placed in the landscape to intercept pollutant runoff and mitigate sediment, nutrient, and pesticide movements from farm fields to waterbodies.449 Included are riparian buffers, filter strips, grassed waterways, shelterbelts, windbreaks, living snow fences, contour grass strips, cross-wind trap strips, shallow water areas for wildlife, field borders, alley cropping, herbaceous wind barriers, and vegetative barriers.450 The program offers financial incentives, in the form of cost-sharing arrangements, to farmers who agree to install conservation buffers.451</w:t>
      </w:r>
    </w:p>
    <w:p w14:paraId="3B9A2EE1" w14:textId="77777777" w:rsidR="005623A3" w:rsidRDefault="005623A3" w:rsidP="005623A3">
      <w:r>
        <w:t>The program was initiated in 1997, but in April 2000, USDA began offering more incentives to attract greater participation, including signing bonuses, increased cost-share payments for cover crops and buffer maintenance, and increased payments for pastures.452 The buffer initiative is funded through a variety of USDA programs, including the Wetlands Reserve Program and the Environmental Quality Incentives Program (discussed infra), but the vast majority of funds are provided by the CRP.453 To date, 1,200,000 miles of buffer strips have been installed under the initiative.454</w:t>
      </w:r>
    </w:p>
    <w:p w14:paraId="2505446F" w14:textId="77777777" w:rsidR="005623A3" w:rsidRDefault="005623A3" w:rsidP="005623A3">
      <w:r>
        <w:t>The CRP has undoubtedly yielded significant environmental benefits, but its current annual costs of $1.7 billion represent nearly half of all federal conservation spending.455 At the end of fiscal year 2000, the program supported active contracts on 31.5 million acres.456 While farmers’ interest in the program currently remains very high, it is widely feared that when the current contracts expire—and a large number will expire in 2002—farmers will not maintain the conservation practices without further subsidies.457 “After a CRP contract expires, federal payments cease, and producers are under no obligation to maintain the conservation values established under the contract”; accordingly, the benefits of the program can properly only be regarded as temporary.458</w:t>
      </w:r>
    </w:p>
    <w:p w14:paraId="561F0FDE" w14:textId="77777777" w:rsidR="005623A3" w:rsidRDefault="005623A3" w:rsidP="005623A3">
      <w:r>
        <w:t xml:space="preserve">Additionally, </w:t>
      </w:r>
      <w:r w:rsidRPr="00803862">
        <w:rPr>
          <w:rStyle w:val="StyleUnderline"/>
        </w:rPr>
        <w:t>when cropland is taken out of production under the CRP, farmers face incentives to open previously untilled land to agricultural production. It is has been estimated that for every one hundred acres of cropland taken out of production</w:t>
      </w:r>
      <w:r>
        <w:t xml:space="preserve"> in the central United States under the CRP, </w:t>
      </w:r>
      <w:r w:rsidRPr="00803862">
        <w:rPr>
          <w:rStyle w:val="StyleUnderline"/>
        </w:rPr>
        <w:t>twenty acres of previously uncropped land has been placed into crop production.4</w:t>
      </w:r>
      <w:r>
        <w:t xml:space="preserve">59 While the character of the lands involved or the environmental effects of placing them in production are not known, </w:t>
      </w:r>
      <w:r w:rsidRPr="00803862">
        <w:rPr>
          <w:rStyle w:val="StyleUnderline"/>
        </w:rPr>
        <w:t>it is highly likely that this increased production will have discernible, negative impacts on water quality</w:t>
      </w:r>
      <w:r>
        <w:t>. To some extent, this problem, and the problem raised by expiring contract terms, is obviated by the conservation compliance program and Sodbuster, which place farmers who open highly erodible land to production at risk of becoming ineligible for USDA program benefits.460</w:t>
      </w:r>
    </w:p>
    <w:p w14:paraId="00B0A4AC" w14:textId="77777777" w:rsidR="005623A3" w:rsidRDefault="005623A3" w:rsidP="005623A3">
      <w:r>
        <w:t>iii. The Environmental Quality Incentives Program</w:t>
      </w:r>
    </w:p>
    <w:p w14:paraId="13AA18FA" w14:textId="77777777" w:rsidR="005623A3" w:rsidRDefault="005623A3" w:rsidP="005623A3">
      <w:r>
        <w:t>The last program included within the Environmental Conservation Acreage Reserve Program is the Environmental Quality Incentives Program (EQIP). EQIP consolidates into a single program the functions of a number of conservation programs that were repealed in 1996.461 The purposes of EQIP are to provide, in a cost-effective way, technical, financial, and educational assistance to farmers and ranchers (1) “who face the most serious threats to soil, water, and related natural resources, including grazing lands, wetlands, and wildlife habitats”; (2) to comply with federal and state environmental laws; and (3) “in making beneficial, cost-effective changes . . . or other measures needed to conserve and improve soil, water, and related natural resources.”462 EQIP is jointly administered by NRCS, FSA, and CCC, with NRCS designated as the lead agency.463</w:t>
      </w:r>
    </w:p>
    <w:p w14:paraId="7F8CF507" w14:textId="77777777" w:rsidR="005623A3" w:rsidRDefault="005623A3" w:rsidP="005623A3">
      <w:r>
        <w:t>EQIP authorizes USDA to enter into contracts with eligible persons to provide cost-share assistance and incentive payments to farmers and ranchers who agree to implement “land management practices” and “structural practices.”464 Land management practices are defined as “site specific nutrient or manure management, integrated pest management, irrigation management, tillage or residue management, grazing management, or other land management practice carried out on eligible land that [USDA] determines is needed to protect, in the most cost-effective manner, water, soil, or related resources from degradation.”465 A structural practice means:</w:t>
      </w:r>
    </w:p>
    <w:p w14:paraId="5DA0FA73" w14:textId="77777777" w:rsidR="005623A3" w:rsidRDefault="005623A3" w:rsidP="005623A3">
      <w:r>
        <w:t>the establishment on eligible land of a site-specific animal waste management facility, terrace, grassed waterway, contour grass strip, filterstrip, tailwater pit, permanent wildlife habitat, or other structural practice that [USDA] determines is needed to protect, in the most cost-effective manner, water, soil, or related natural resources from degradation; and . . . the capping of abandoned wells on eligible land.”466</w:t>
      </w:r>
    </w:p>
    <w:p w14:paraId="03B4FB67" w14:textId="77777777" w:rsidR="005623A3" w:rsidRDefault="005623A3" w:rsidP="005623A3">
      <w:r>
        <w:t>These practices are to be included in a conservation plan that is acceptable to NRCS and approved by a local conservation district.467 Applications for participation in EQIP are scored according to ranking system developed by NRCS. This system considers the environmental benefits per dollar expended, a reasonable estimate of the cost of the conservation practices, payments to the applicant, and other factors for determining which applications will impose the least costs on the program; the environmental benefits resulting from implementation of the conservation plan; the extent to which the contract will assist the applicant in complying with applicable environmental laws; and whether the land is in a priority area and the extent to which the contract will further priority area goals and objectives.468 “Priority areas” are determined through a process that begins with local work groups composed of USDA representatives and state and local officials.469</w:t>
      </w:r>
    </w:p>
    <w:p w14:paraId="511D47ED" w14:textId="77777777" w:rsidR="005623A3" w:rsidRDefault="005623A3" w:rsidP="005623A3">
      <w:r>
        <w:t>EQIP contracts must be for a duration of not less five nor more than ten years. The contract incorporates a conservation plan that details the specific management practice(s) that the participant will implement.470 Participants receive cost-share assistance and incentive payments “in an amount and at a rate necessary to encourage a participant to perform the land management practice that would not otherwise be initiated without government assistance.”471</w:t>
      </w:r>
    </w:p>
    <w:p w14:paraId="6B5D4110" w14:textId="77777777" w:rsidR="005623A3" w:rsidRDefault="005623A3" w:rsidP="005623A3">
      <w:r>
        <w:t xml:space="preserve">All of the </w:t>
      </w:r>
      <w:r w:rsidRPr="00803862">
        <w:rPr>
          <w:rStyle w:val="StyleUnderline"/>
        </w:rPr>
        <w:t>USDA programs</w:t>
      </w:r>
      <w:r>
        <w:t xml:space="preserve"> discussed can, and undoubtedly have, produced some reductions in agricultural nonpoint source pollution. However, </w:t>
      </w:r>
      <w:r w:rsidRPr="00803862">
        <w:rPr>
          <w:rStyle w:val="StyleUnderline"/>
        </w:rPr>
        <w:t>even when combined</w:t>
      </w:r>
      <w:r>
        <w:t xml:space="preserve">, these “voluntary” programs </w:t>
      </w:r>
      <w:r w:rsidRPr="00803862">
        <w:rPr>
          <w:rStyle w:val="StyleUnderline"/>
        </w:rPr>
        <w:t>have failed to make significant progress in controlling such pollution</w:t>
      </w:r>
      <w:r>
        <w:t xml:space="preserve">. Some of the reasons for this failure have been discussed, but </w:t>
      </w:r>
      <w:r w:rsidRPr="00803862">
        <w:rPr>
          <w:rStyle w:val="StyleUnderline"/>
        </w:rPr>
        <w:t xml:space="preserve">there are two </w:t>
      </w:r>
      <w:r w:rsidRPr="00803862">
        <w:rPr>
          <w:rStyle w:val="Emphasis"/>
        </w:rPr>
        <w:t>overarching shortcomings</w:t>
      </w:r>
      <w:r>
        <w:t xml:space="preserve"> with these programs. </w:t>
      </w:r>
      <w:r w:rsidRPr="00803862">
        <w:rPr>
          <w:rStyle w:val="StyleUnderline"/>
        </w:rPr>
        <w:t>First, the incentives these programs offer to farmers are largely at the mercy of commodity prices. If farmers can increase profits by expanding production rather than maintaining conservation practices, they will do so. As a consequence, there remains a great deal of confusion about whether these programs are conservation programs or just an additional effort to shore up commodity prices.</w:t>
      </w:r>
      <w:r>
        <w:t xml:space="preserve"> As Professor Ruhl has noted, “[e]</w:t>
      </w:r>
      <w:r w:rsidRPr="00803862">
        <w:rPr>
          <w:rStyle w:val="StyleUnderline"/>
        </w:rPr>
        <w:t xml:space="preserve">vidence suggests that farmer participation in the green payments programs is highly sensitive to market commodity prices </w:t>
      </w:r>
      <w:r>
        <w:t>and does not reflect any newly found farm stewardship ethic. Farmers, like most of us, follow the money.”472</w:t>
      </w:r>
    </w:p>
    <w:p w14:paraId="7395E737" w14:textId="77777777" w:rsidR="005623A3" w:rsidRPr="00803862" w:rsidRDefault="005623A3" w:rsidP="005623A3">
      <w:pPr>
        <w:rPr>
          <w:rStyle w:val="StyleUnderline"/>
        </w:rPr>
      </w:pPr>
      <w:r w:rsidRPr="00803862">
        <w:rPr>
          <w:rStyle w:val="StyleUnderline"/>
        </w:rPr>
        <w:t>Second, the expenditures necessary to induce sufficient participation in these programs in order to have a significant impact on water quality nationally are quite large</w:t>
      </w:r>
      <w:r>
        <w:t xml:space="preserve">. Not only must initial funding be extensive enough to enroll a critical mass of “volunteer” farmers, but this large level of funding must be sustained over time. This will ensure that once conservation practices are implemented they will remain in place. </w:t>
      </w:r>
      <w:r w:rsidRPr="00803862">
        <w:rPr>
          <w:rStyle w:val="StyleUnderline"/>
        </w:rPr>
        <w:t xml:space="preserve">Funding for these programs is derived from annual appropriations process, and accordingly, will be subject to ordinary fiscal pressures. It would be naive to believe that continuous and generous funding of these programs will be sustained. </w:t>
      </w:r>
    </w:p>
    <w:p w14:paraId="58D4121B" w14:textId="77777777" w:rsidR="005623A3" w:rsidRDefault="005623A3" w:rsidP="005623A3"/>
    <w:p w14:paraId="14C85353" w14:textId="77777777" w:rsidR="005623A3" w:rsidRPr="005623A3" w:rsidRDefault="005623A3" w:rsidP="005623A3"/>
    <w:p w14:paraId="2F2D0F53" w14:textId="250F6661" w:rsidR="005623A3" w:rsidRDefault="005623A3" w:rsidP="005623A3">
      <w:pPr>
        <w:pStyle w:val="Heading3"/>
      </w:pPr>
      <w:r>
        <w:lastRenderedPageBreak/>
        <w:t>Deficit---Plan Key---2AC</w:t>
      </w:r>
    </w:p>
    <w:p w14:paraId="5AD76636" w14:textId="147910B1" w:rsidR="005623A3" w:rsidRDefault="005623A3" w:rsidP="005623A3"/>
    <w:p w14:paraId="42EF944A" w14:textId="77777777" w:rsidR="005623A3" w:rsidRDefault="005623A3" w:rsidP="005623A3">
      <w:pPr>
        <w:pStyle w:val="Heading4"/>
      </w:pPr>
      <w:r>
        <w:t>Our current voluntary program fails—we need targeted regulations, to prioritize funding, and tie existing federal incentives to performance while allowing regional innovation</w:t>
      </w:r>
    </w:p>
    <w:p w14:paraId="7C18BE89" w14:textId="77777777" w:rsidR="005623A3" w:rsidRDefault="005623A3" w:rsidP="005623A3">
      <w:pPr>
        <w:pStyle w:val="ListParagraph"/>
        <w:numPr>
          <w:ilvl w:val="0"/>
          <w:numId w:val="11"/>
        </w:numPr>
      </w:pPr>
      <w:r>
        <w:t>WQT</w:t>
      </w:r>
    </w:p>
    <w:p w14:paraId="5C527DF0" w14:textId="77777777" w:rsidR="005623A3" w:rsidRDefault="005623A3" w:rsidP="005623A3">
      <w:pPr>
        <w:pStyle w:val="ListParagraph"/>
        <w:numPr>
          <w:ilvl w:val="0"/>
          <w:numId w:val="11"/>
        </w:numPr>
      </w:pPr>
      <w:r>
        <w:t>Pay for performance</w:t>
      </w:r>
    </w:p>
    <w:p w14:paraId="63B636E1" w14:textId="77777777" w:rsidR="005623A3" w:rsidRDefault="005623A3" w:rsidP="005623A3">
      <w:pPr>
        <w:pStyle w:val="ListParagraph"/>
        <w:numPr>
          <w:ilvl w:val="0"/>
          <w:numId w:val="11"/>
        </w:numPr>
      </w:pPr>
      <w:r>
        <w:t>Focus / targeting</w:t>
      </w:r>
    </w:p>
    <w:p w14:paraId="606435A5" w14:textId="1E521337" w:rsidR="005623A3" w:rsidRDefault="005623A3" w:rsidP="005623A3">
      <w:r w:rsidRPr="00065F1F">
        <w:rPr>
          <w:rStyle w:val="Style13ptBold"/>
        </w:rPr>
        <w:t>Shortle</w:t>
      </w:r>
      <w:r>
        <w:rPr>
          <w:rStyle w:val="Style13ptBold"/>
        </w:rPr>
        <w:t>, Penn State Ag researcher</w:t>
      </w:r>
      <w:r w:rsidRPr="00065F1F">
        <w:rPr>
          <w:rStyle w:val="Style13ptBold"/>
        </w:rPr>
        <w:t xml:space="preserve">  ’17</w:t>
      </w:r>
      <w:r>
        <w:t xml:space="preserve"> [James Shortle, </w:t>
      </w:r>
      <w:r>
        <w:t xml:space="preserve">Penn State University, </w:t>
      </w:r>
      <w:r>
        <w:t>“Policy Reforms Needed for Better Water Quality and Lower Pollution Control Costs,” CHOICES v. 32 n. 4, Agricultural and Applied Economics Association, 4th Quarter 2017, p. 3-6]</w:t>
      </w:r>
    </w:p>
    <w:p w14:paraId="7F6AE7F5" w14:textId="77777777" w:rsidR="005623A3" w:rsidRDefault="005623A3" w:rsidP="005623A3"/>
    <w:p w14:paraId="4351AD39" w14:textId="77777777" w:rsidR="005623A3" w:rsidRPr="00500AF2" w:rsidRDefault="005623A3" w:rsidP="005623A3">
      <w:pPr>
        <w:rPr>
          <w:rStyle w:val="StyleUnderline"/>
        </w:rPr>
      </w:pPr>
      <w:r w:rsidRPr="00500AF2">
        <w:rPr>
          <w:rStyle w:val="StyleUnderline"/>
        </w:rPr>
        <w:t>The voluntary approach to agricultural NPS pollution emerged from traditional soil and water conservation programs</w:t>
      </w:r>
      <w:r>
        <w:t xml:space="preserve"> that provide farmers with technical and cost-shared financial assistance to implement conservation practices. In theory, conservation practices provide private benefits to farmers (e.g., improved soil productivity), motivating their interest in adoption, and societal benefits that justify public assistance. Given that some soil and water conservation practices serve to protect water quality and the large societal investments in the infrastructure for providing support for conservation, expanding the scope of conservation programs to include water quality objectives makes good sense. </w:t>
      </w:r>
      <w:r w:rsidRPr="00500AF2">
        <w:rPr>
          <w:rStyle w:val="StyleUnderline"/>
        </w:rPr>
        <w:t>There are</w:t>
      </w:r>
      <w:r>
        <w:t xml:space="preserve">, however, </w:t>
      </w:r>
      <w:r w:rsidRPr="00500AF2">
        <w:rPr>
          <w:rStyle w:val="Emphasis"/>
        </w:rPr>
        <w:t>fundamental limitations</w:t>
      </w:r>
      <w:r w:rsidRPr="00500AF2">
        <w:rPr>
          <w:rStyle w:val="StyleUnderline"/>
        </w:rPr>
        <w:t xml:space="preserve"> of the approach for water quality protection.</w:t>
      </w:r>
    </w:p>
    <w:p w14:paraId="2F6F2A11" w14:textId="77777777" w:rsidR="005623A3" w:rsidRDefault="005623A3" w:rsidP="005623A3">
      <w:r>
        <w:t xml:space="preserve">One limitation is that </w:t>
      </w:r>
      <w:r w:rsidRPr="00500AF2">
        <w:rPr>
          <w:rStyle w:val="StyleUnderline"/>
        </w:rPr>
        <w:t>conservation programs typically have multiple goals. These goals are always not complementary</w:t>
      </w:r>
      <w:r>
        <w:t xml:space="preserve">, with the result that resources for water quality protection must compete with resources for other objectives within conservation budgets, </w:t>
      </w:r>
      <w:r w:rsidRPr="00500AF2">
        <w:rPr>
          <w:rStyle w:val="StyleUnderline"/>
        </w:rPr>
        <w:t xml:space="preserve">and some practices supported by these programs are </w:t>
      </w:r>
      <w:r w:rsidRPr="00500AF2">
        <w:rPr>
          <w:rStyle w:val="Emphasis"/>
        </w:rPr>
        <w:t>at odds</w:t>
      </w:r>
      <w:r w:rsidRPr="00500AF2">
        <w:rPr>
          <w:rStyle w:val="StyleUnderline"/>
        </w:rPr>
        <w:t xml:space="preserve"> with water quality goals</w:t>
      </w:r>
      <w:r>
        <w:t>. The USDA Natural Resource Conservation Service allocated obligated almost $2.4 billion out of a total of $5.7 billion for practices that at least in part improved water quality during 2009–2015 (U.S. Government Accountability Office, 2017). Most of this amount (75%) was for practices that addressed environmental concerns in addition to water quality.</w:t>
      </w:r>
    </w:p>
    <w:p w14:paraId="56AD9728" w14:textId="77777777" w:rsidR="005623A3" w:rsidRDefault="005623A3" w:rsidP="005623A3">
      <w:r>
        <w:t>A second limitation is that reso</w:t>
      </w:r>
      <w:r w:rsidRPr="00500AF2">
        <w:rPr>
          <w:rStyle w:val="StyleUnderline"/>
        </w:rPr>
        <w:t>urces allocated to water quality protection through conservation programs are not adequately targeted in space.</w:t>
      </w:r>
      <w:r>
        <w:t xml:space="preserve"> Efficient use of scarce public funds would prioritize critical source areas (e.g., particular watersheds and locations within them) to achieve the “biggest bang for the buck.” </w:t>
      </w:r>
      <w:r w:rsidRPr="00500AF2">
        <w:rPr>
          <w:rStyle w:val="StyleUnderline"/>
        </w:rPr>
        <w:t>Existing conservation programs provide very limited discretion for spatial targeting</w:t>
      </w:r>
      <w:r>
        <w:t>. Also important to efficient water quality protection is the effectiveness and cost of the practices utilized. A study of the costs to agriculture of the Chesapeake Bay TMDL found that prioritizing practices based on their cost-effectiveness along with crude spatial targeting could reduce annualized costs of achieving the required agricultural N and P load allocations across the six bay watershed states by 27%–80% compared to the costs of the Phase I watershed implementation plans developed by the states with little consideration to cost-effectiveness (Kaufman et al., 2014).</w:t>
      </w:r>
    </w:p>
    <w:p w14:paraId="5C8CB039" w14:textId="77777777" w:rsidR="005623A3" w:rsidRDefault="005623A3" w:rsidP="005623A3">
      <w:r>
        <w:t xml:space="preserve">Finally, </w:t>
      </w:r>
      <w:r w:rsidRPr="00500AF2">
        <w:rPr>
          <w:rStyle w:val="StyleUnderline"/>
        </w:rPr>
        <w:t>a fundamental limitation of the current approach is that it relies on payments to farmers. This essentially holds water quality protection hostage to the amount of public conservation spending.</w:t>
      </w:r>
      <w:r>
        <w:t xml:space="preserve"> Conservation investments are already budget-constrained, with demand for funds routinely in excess of supply. The importance of this restriction is likely to increase as federal and state discretionary budgets are increasingly squeezed by entitlements and unfunded pension obligations (Shortle et al., 2012).</w:t>
      </w:r>
    </w:p>
    <w:p w14:paraId="1C515A9E" w14:textId="77777777" w:rsidR="005623A3" w:rsidRDefault="005623A3" w:rsidP="005623A3">
      <w:r>
        <w:t xml:space="preserve">Fundamentally, </w:t>
      </w:r>
      <w:r w:rsidRPr="00500AF2">
        <w:rPr>
          <w:rStyle w:val="StyleUnderline"/>
        </w:rPr>
        <w:t>the traditional voluntary compliance model for water quality protection makes water quality protection in agriculture supply driven rather than demand driven. Details of pollution control investments that are funded by the public and of fundamental importance to water quality protection depend on the choices individual farmers make about whether or not to participate in</w:t>
      </w:r>
      <w:r>
        <w:t xml:space="preserve"> water quality programs </w:t>
      </w:r>
      <w:r w:rsidRPr="00500AF2">
        <w:rPr>
          <w:rStyle w:val="StyleUnderline"/>
        </w:rPr>
        <w:t>and the control practices they are willing to adopt from the menu supported by those programs. This kind of system can assure desired water quality outcomes and efficiency in the use of public funds only if the payment model can effectively limit funding to critical source zones and to water quality practices that are cost-effective, induce eligible farmers to adopt the most efficient practices even when there are few or no private benefits from their use,</w:t>
      </w:r>
      <w:r>
        <w:t xml:space="preserve"> and allocate sufficient public funds to get the job done. This is not the existing system.</w:t>
      </w:r>
    </w:p>
    <w:p w14:paraId="780E260D" w14:textId="77777777" w:rsidR="005623A3" w:rsidRDefault="005623A3" w:rsidP="005623A3">
      <w:r>
        <w:t>Improving Effectiveness and Efficiency Part II</w:t>
      </w:r>
    </w:p>
    <w:p w14:paraId="51D6CBF0" w14:textId="77777777" w:rsidR="005623A3" w:rsidRDefault="005623A3" w:rsidP="005623A3">
      <w:r w:rsidRPr="0055151C">
        <w:rPr>
          <w:rStyle w:val="StyleUnderline"/>
        </w:rPr>
        <w:t>Innovations in agricultural NPS policies are crucial if they are to be effective</w:t>
      </w:r>
      <w:r>
        <w:t xml:space="preserve">, efficient, and make good use of public funds. Before discussing options, it is important to identify another compelling reason for policy reform. </w:t>
      </w:r>
      <w:r w:rsidRPr="0055151C">
        <w:rPr>
          <w:rStyle w:val="StyleUnderline"/>
        </w:rPr>
        <w:t>Smart initiatives for reducing water pollution from agriculture could also substantially improve the overall economic efficiency of water quality protection</w:t>
      </w:r>
      <w:r>
        <w:t xml:space="preserve">. </w:t>
      </w:r>
      <w:r w:rsidRPr="0055151C">
        <w:rPr>
          <w:rStyle w:val="StyleUnderline"/>
        </w:rPr>
        <w:t>The U.S. policy architecture is not only ineffective in controlling NPS pollution, it is also grossly inefficient, with far more than required being spent to achieve the resulting water quality benefits</w:t>
      </w:r>
      <w:r>
        <w:t>. For example, based on a review of benefit-cost studies, Olmstead (2010) concludes that the incremental benefits of the CWA exceeded the incremental cost through the late 1980s, but the reverse has been true since then. This is not because of low benefits from water quality protection but because of highly inefficient policy. PS regulations implemented under the CWA prevent utilization of least-cost control technologies and have until recently prevented cost-reducing allocations of abatement across alternative sources to exploit differences in marginal abatement costs. The United States has ended up relying on very high-cost pollution abatement from heavily regulated PS pollution, while lower-cost agricultural NPS pollution goes largely unregulated.</w:t>
      </w:r>
    </w:p>
    <w:p w14:paraId="385AA2E9" w14:textId="77777777" w:rsidR="005623A3" w:rsidRDefault="005623A3" w:rsidP="005623A3">
      <w:r w:rsidRPr="0055151C">
        <w:rPr>
          <w:rStyle w:val="StyleUnderline"/>
        </w:rPr>
        <w:t>Key elements of better policies for agriculture include switching from an incentive model in which farmers are paid to implement pollution-reducing farming practices to one in which payments are received for actual or expected improvements in water quality (pay-for-performance), switching from a resource allocation model that targets limited resources to high-priority problems in high-priority places (targeting), utilizing payment mechanisms that minimize payments in excess of farmers’ willingness to accept, and shifting from a pay-the-polluter model to more of a polluter-pays approach</w:t>
      </w:r>
      <w:r>
        <w:t xml:space="preserve"> (Shortle et al., 2012). Further, </w:t>
      </w:r>
      <w:r w:rsidRPr="0055151C">
        <w:rPr>
          <w:rStyle w:val="StyleUnderline"/>
        </w:rPr>
        <w:t>there are situations in which regulatory mandates make good economic sense</w:t>
      </w:r>
      <w:r>
        <w:t xml:space="preserve">. For example, </w:t>
      </w:r>
      <w:r w:rsidRPr="0055151C">
        <w:rPr>
          <w:rStyle w:val="StyleUnderline"/>
        </w:rPr>
        <w:t>bans on certain harmful practices or mandates for prevention practices that are known to be cost-effective in environmentally sensitive locations in watersheds with significant or chronic water quality problems may sometimes be the cheapest way to achieve water quality protections</w:t>
      </w:r>
      <w:r>
        <w:t xml:space="preserve">. </w:t>
      </w:r>
      <w:r w:rsidRPr="0055151C">
        <w:rPr>
          <w:rStyle w:val="StyleUnderline"/>
        </w:rPr>
        <w:t>The best strategies</w:t>
      </w:r>
      <w:r>
        <w:t xml:space="preserve"> will likely </w:t>
      </w:r>
      <w:r w:rsidRPr="0055151C">
        <w:rPr>
          <w:rStyle w:val="StyleUnderline"/>
        </w:rPr>
        <w:t>entail mixes of incentives and regulatory constraints</w:t>
      </w:r>
      <w:r>
        <w:t xml:space="preserve"> (Shortle et al., 2012).</w:t>
      </w:r>
    </w:p>
    <w:p w14:paraId="08288DA1" w14:textId="77777777" w:rsidR="005623A3" w:rsidRDefault="005623A3" w:rsidP="005623A3">
      <w:r w:rsidRPr="0055151C">
        <w:rPr>
          <w:rStyle w:val="StyleUnderline"/>
        </w:rPr>
        <w:t xml:space="preserve">These types of innovations should be considered for both USDA agri-environmental programs and for state agricultural NPS programs. The presence of both types implies opportunities for and likely benefits from federal </w:t>
      </w:r>
      <w:r w:rsidRPr="0055151C">
        <w:rPr>
          <w:rStyle w:val="StyleUnderline"/>
        </w:rPr>
        <w:lastRenderedPageBreak/>
        <w:t>and state coordination, which would likely require federal policy reforms that enable greater flexibility</w:t>
      </w:r>
      <w:r>
        <w:t xml:space="preserve"> in the way that USDA Natural Resource Conservation Service programs are delivered so that they can be tailored to local needs and state and local policies. Another important federal policy reform would be to expand conservation compliance requirements in both federal and state programs. In the case of the federal government, this would make participation in income support programs contingent on water quality compliance (Claassen et al., 2004). State and local governments provide various economic benefits to agriculture—such as use-value taxation and purchase of developments—typically without requiring an environmental quid pro quo (Shortle and Uetake, 2015).</w:t>
      </w:r>
    </w:p>
    <w:p w14:paraId="16CE09D2" w14:textId="77777777" w:rsidR="005623A3" w:rsidRDefault="005623A3" w:rsidP="005623A3">
      <w:r w:rsidRPr="0055151C">
        <w:rPr>
          <w:rStyle w:val="StyleUnderline"/>
        </w:rPr>
        <w:t>Addressing the overall efficiency of water quality protection requires shifting from the current paradigm in which PS and NPS pollution are managed separately to one in which they are managed jointly at watershed scales. The most obvious way to achieve integration is through water quality trading</w:t>
      </w:r>
      <w:r>
        <w:t xml:space="preserve"> (WQT) </w:t>
      </w:r>
      <w:r w:rsidRPr="0055151C">
        <w:rPr>
          <w:rStyle w:val="StyleUnderline"/>
        </w:rPr>
        <w:t>programs</w:t>
      </w:r>
      <w:r>
        <w:t xml:space="preserve"> that impose caps on aggregate pollution loads applicable to PS and NPS pollution and allow trading between sources of both types to allocate pollution reductions efficiently among types. As one indicator of the potential cost savings, the EPA (2001) estimated that expanded use of water quality trading between PS and NPS pollutors could reduce compliance costs associated with TMDL regulations by $1 billion or more annually between 2000 and 2015, but this estimate understates the potential gains. A recent study for the Chesapeake Bay estimates that trading between urban and municipal polluters and agricultural NPS sources could reduce Chesapeake Bay TMDL compliance costs by as much as $1.2 billion annually (Van Houtven et al., 2012). This estimate reflects enormous differences in control costs between comparatively expensive PS controls and comparatively cheap agricultural NPS controls. Urban stormwater costs are especially large.</w:t>
      </w:r>
    </w:p>
    <w:p w14:paraId="795B76D5" w14:textId="77777777" w:rsidR="005623A3" w:rsidRDefault="005623A3" w:rsidP="005623A3">
      <w:r>
        <w:t>Several dozen WQT initiatives have been developed in some form since the mid-1980s. These initiatives include planning exercises and pilot and active programs. Agriculture is addressed in many of these initiatives, and almost all are within the United States. Most programs have been developed since the mid-1990s, prompted by the interest of state water quality authorities in cost-effective approaches to TMDL compliance, encouraged and supported by EPA policy guidance and EPA and USDA technical and financial support. Most programs manage nutrients, especially phosphorous. A particularly noteworthy trading program outside the United States is the Lake Taupo nitrogen program in Waikato, New Zealand, which is the only trading program devoted exclusively to agricultural sources.</w:t>
      </w:r>
    </w:p>
    <w:p w14:paraId="44EAB666" w14:textId="77777777" w:rsidR="005623A3" w:rsidRDefault="005623A3" w:rsidP="005623A3">
      <w:r>
        <w:t>The most noted feature of WQT programs developed to date is the lack of trading activity. Most have had few if any trades, and there are no major success stories like those for air emissions trading. However, assessments indicate that in many instances these programs suffer from limited investment in the development of successful trading platforms, design flaws, and an absence of economic fundamentals needed to drive trades (Fisher-Vanden and Olmstead, 2013). Further, the CWA is itself a significant institutional barrier to efficient markets due to restrictions that prevent fully realizing potential gains from trade (Fisher-Vanden and Olmstead, 2013). But while there are no “great” successes in agricultural WQT, several programs suggest that the mechanism has potential as an element of better water quality policy (Shortle, 2013). Phosphorous trading programs on the Greater Miami River in Ohio and the South Nation River in Ontario, Canada, and the Lake Taupo nitrogen trading program in New Zealand are especially encouraging examples of WQT programs that include agriculture (Shortle, 2013). Taken together, these highly innovative programs demonstrate that carefully designed, context-sensitive markets can produce economically and environmentally beneficial trading activity (Shortle, 2013).</w:t>
      </w:r>
    </w:p>
    <w:p w14:paraId="7B644BFB" w14:textId="77777777" w:rsidR="005623A3" w:rsidRDefault="005623A3" w:rsidP="005623A3">
      <w:r>
        <w:t>Summary</w:t>
      </w:r>
    </w:p>
    <w:p w14:paraId="51C3CFB9" w14:textId="77777777" w:rsidR="005623A3" w:rsidRPr="0055151C" w:rsidRDefault="005623A3" w:rsidP="005623A3">
      <w:pPr>
        <w:rPr>
          <w:rStyle w:val="StyleUnderline"/>
        </w:rPr>
      </w:pPr>
      <w:r w:rsidRPr="0055151C">
        <w:rPr>
          <w:rStyle w:val="StyleUnderline"/>
        </w:rPr>
        <w:t>Agriculture is a leading cause of remaining water quality problems</w:t>
      </w:r>
      <w:r>
        <w:t xml:space="preserve"> in the United States. </w:t>
      </w:r>
      <w:r w:rsidRPr="0055151C">
        <w:rPr>
          <w:rStyle w:val="StyleUnderline"/>
        </w:rPr>
        <w:t>Efficiently managing the water quality impacts of agriculture is first and foremost a policy problem</w:t>
      </w:r>
      <w:r>
        <w:t xml:space="preserve">. Decades of research on relationships between farming systems and water quality and technologies to reduce agricultural nonpoint pollution provide the sector with a substantial technological toolkit for water quality protection. The policy challenge is to induce the implementation of the right practices in the right places (within fields and watersheds) to achieve water quality goals at least cost. </w:t>
      </w:r>
      <w:r w:rsidRPr="0055151C">
        <w:rPr>
          <w:rStyle w:val="StyleUnderline"/>
        </w:rPr>
        <w:t>The existing policy architecture relies excessively on voluntary implementation of controls by farmers, focuses on effort rather than outcomes, and allocates scarce resources inefficiently across places and sectors. Common-sense policy reforms identified in this article offer pathways to improve water quality and reduce the social costs of water pollution control.</w:t>
      </w:r>
    </w:p>
    <w:p w14:paraId="6004C9A4" w14:textId="77777777" w:rsidR="005623A3" w:rsidRDefault="005623A3" w:rsidP="005623A3"/>
    <w:p w14:paraId="03821F6F" w14:textId="77777777" w:rsidR="005623A3" w:rsidRPr="005623A3" w:rsidRDefault="005623A3" w:rsidP="005623A3"/>
    <w:p w14:paraId="7E651CDE" w14:textId="5AC769A7" w:rsidR="005623A3" w:rsidRDefault="005623A3" w:rsidP="005623A3">
      <w:pPr>
        <w:pStyle w:val="Heading3"/>
      </w:pPr>
      <w:r>
        <w:lastRenderedPageBreak/>
        <w:t>Deficit---Threats---2AC</w:t>
      </w:r>
    </w:p>
    <w:p w14:paraId="0811707B" w14:textId="77777777" w:rsidR="005623A3" w:rsidRPr="00A53C37" w:rsidRDefault="005623A3" w:rsidP="005623A3">
      <w:pPr>
        <w:pStyle w:val="Heading4"/>
      </w:pPr>
      <w:r>
        <w:t>Voluntary compliance can’t guarantee accomplishment of goals---lack of verification invites free-riding and shirking of goals---non-participants are more likely to improve the environment</w:t>
      </w:r>
    </w:p>
    <w:p w14:paraId="2014CDAA" w14:textId="77777777" w:rsidR="005623A3" w:rsidRPr="00A53C37" w:rsidRDefault="005623A3" w:rsidP="005623A3">
      <w:r w:rsidRPr="00A53C37">
        <w:t xml:space="preserve">Nicole </w:t>
      </w:r>
      <w:r w:rsidRPr="00A53C37">
        <w:rPr>
          <w:rStyle w:val="Style13ptBold"/>
        </w:rPr>
        <w:t>Darnall 08</w:t>
      </w:r>
      <w:r w:rsidRPr="00A53C37">
        <w:t>, Arizona State University - School of Public Affairs &amp; School of Sustainability, "Assessing the Performance of Voluntary Environmental Programs: Does Certification Matter?", Policy Studies Journal, Vol. 36, No. 1, 2008, papers.ssrn.com/sol3/papers.cfm?abstract_id=1030622</w:t>
      </w:r>
    </w:p>
    <w:p w14:paraId="5922C853" w14:textId="77777777" w:rsidR="005623A3" w:rsidRPr="002677B3" w:rsidRDefault="005623A3" w:rsidP="005623A3">
      <w:r w:rsidRPr="00A53C37">
        <w:rPr>
          <w:rStyle w:val="StyleUnderline"/>
        </w:rPr>
        <w:t>Scholars</w:t>
      </w:r>
      <w:r w:rsidRPr="00A53C37">
        <w:t xml:space="preserve"> and practitioners have </w:t>
      </w:r>
      <w:r w:rsidRPr="00A53C37">
        <w:rPr>
          <w:rStyle w:val="StyleUnderline"/>
        </w:rPr>
        <w:t>presented numerous concerns about the overall utility of VEPs</w:t>
      </w:r>
      <w:r w:rsidRPr="00A53C37">
        <w:t xml:space="preserve">, especially </w:t>
      </w:r>
      <w:r w:rsidRPr="00A53C37">
        <w:rPr>
          <w:rStyle w:val="StyleUnderline"/>
        </w:rPr>
        <w:t xml:space="preserve">since we know little about whether these programs collectively are meeting their environmental goals. </w:t>
      </w:r>
      <w:r w:rsidRPr="00A53C37">
        <w:t xml:space="preserve">This research helps address these issues </w:t>
      </w:r>
      <w:r w:rsidRPr="00A53C37">
        <w:rPr>
          <w:rStyle w:val="StyleUnderline"/>
        </w:rPr>
        <w:t>by aggregating</w:t>
      </w:r>
      <w:r w:rsidRPr="00A53C37">
        <w:t xml:space="preserve"> the </w:t>
      </w:r>
      <w:r w:rsidRPr="00A53C37">
        <w:rPr>
          <w:rStyle w:val="StyleUnderline"/>
        </w:rPr>
        <w:t>results</w:t>
      </w:r>
      <w:r w:rsidRPr="00A53C37">
        <w:t xml:space="preserve"> found in previous studies </w:t>
      </w:r>
      <w:r w:rsidRPr="00A53C37">
        <w:rPr>
          <w:rStyle w:val="StyleUnderline"/>
        </w:rPr>
        <w:t>to arrive at an overall conclusion about the efficacy of VEPs</w:t>
      </w:r>
      <w:r w:rsidRPr="00A53C37">
        <w:t xml:space="preserve">. Our findings indicate </w:t>
      </w:r>
      <w:r w:rsidRPr="00A53C37">
        <w:rPr>
          <w:rStyle w:val="StyleUnderline"/>
        </w:rPr>
        <w:t>that there is little evidence that overall VEP participation is associated with improved environmental performance</w:t>
      </w:r>
      <w:r w:rsidRPr="00A53C37">
        <w:t xml:space="preserve">. Rather, </w:t>
      </w:r>
      <w:r w:rsidRPr="00A53C37">
        <w:rPr>
          <w:rStyle w:val="StyleUnderline"/>
        </w:rPr>
        <w:t>non-participants improve the environment 7.7% more than VEP participants</w:t>
      </w:r>
      <w:r w:rsidRPr="00A53C37">
        <w:t xml:space="preserve">. These unexpected findings are explained in part by differences in VEP design in that significant variations exist among the two most common subcategories of programs—those requiring self-monitoring as opposed to third-party certification. In comparing these two VEP monitoring regimes, this study shows that on average nonparticipants demonstrate a 24% stronger environmental performance improvement than participants in self-monitored VEPs. By contrast, participants in ISO 14001, which requires external certification by an independent third-party auditor, on average shows modest environmental performance improvements (2.5%) over non-participants. However, because the mean level of environmental improvements for ISO 14001 participants ranges between 10% and -5%, we are not confident that ISO 14001 certification leads to real environmental improvements. </w:t>
      </w:r>
      <w:r w:rsidRPr="00A53C37">
        <w:rPr>
          <w:rStyle w:val="StyleUnderline"/>
        </w:rPr>
        <w:t>Participants in self-monitored VEPs self-evaluate their adherence</w:t>
      </w:r>
      <w:r w:rsidRPr="00A53C37">
        <w:t xml:space="preserve"> to program requirements and submit reports to program managers of their progress. </w:t>
      </w:r>
      <w:r w:rsidRPr="00A53C37">
        <w:rPr>
          <w:rStyle w:val="StyleUnderline"/>
        </w:rPr>
        <w:t>However, conformance is rarely verified, and if it is, there exists no mechanism to expel participants that fail to meet the VEP’s environmental goals</w:t>
      </w:r>
      <w:r w:rsidRPr="00A53C37">
        <w:t xml:space="preserve"> (Darnall &amp; Carmin, 2005). </w:t>
      </w:r>
      <w:r w:rsidRPr="00A53C37">
        <w:rPr>
          <w:rStyle w:val="StyleUnderline"/>
        </w:rPr>
        <w:t>Situations such as these invite widespread free-ridership and shirking of VEP goals</w:t>
      </w:r>
      <w:r w:rsidRPr="00A53C37">
        <w:t xml:space="preserve"> (King &amp; Lenox, 2000; Rivera, 2002). Participants therefore derive program benefits (such as increased recognition for a proactive environmental strategy) without conforming to VEP requirements (Darnall &amp; Carmin, 2005). </w:t>
      </w:r>
    </w:p>
    <w:p w14:paraId="266C02A1" w14:textId="77777777" w:rsidR="005623A3" w:rsidRDefault="005623A3" w:rsidP="005623A3">
      <w:pPr>
        <w:pStyle w:val="Heading4"/>
      </w:pPr>
      <w:r>
        <w:t>Empircs</w:t>
      </w:r>
    </w:p>
    <w:p w14:paraId="18AD923D" w14:textId="77777777" w:rsidR="005623A3" w:rsidRPr="003F1B84" w:rsidRDefault="005623A3" w:rsidP="005623A3">
      <w:r w:rsidRPr="003F1B84">
        <w:rPr>
          <w:b/>
        </w:rPr>
        <w:t>Brouhle et al 7</w:t>
      </w:r>
      <w:r w:rsidRPr="003F1B84">
        <w:t xml:space="preserve"> (Keith, Economics professor, Grinnell College,  Charles Griffiths Economist at EPA’s National Center for Environmental Economics, Senior Economist at the Council of Economic Advisers, and Ann Wolverton, National Center for Environmental Economics at the EPA, “Evaluating the Effectiveness of EPA Voluntary Programs: An Examination of the Strategic Goals Program for Metal Finishers”, analysis of a voluntary EPA program for the metal finishing industry, https://www.epa.gov/sites/production/files/2014-12/documents/evaluating_the_effectiveness_of_epa_voluntary_programs.pdf)</w:t>
      </w:r>
    </w:p>
    <w:p w14:paraId="55CFE708" w14:textId="77777777" w:rsidR="005623A3" w:rsidRDefault="005623A3" w:rsidP="005623A3">
      <w:r w:rsidRPr="00076B68">
        <w:t xml:space="preserve">The emissions regression performs fairly well and demonstrates a number of intriguing results. First, </w:t>
      </w:r>
      <w:r w:rsidRPr="006203C7">
        <w:rPr>
          <w:rStyle w:val="Emphasis"/>
        </w:rPr>
        <w:t>we do not find robust evidence that the SGP had a significant impact on emission reductions</w:t>
      </w:r>
      <w:r w:rsidRPr="00076B68">
        <w:t xml:space="preserve">. </w:t>
      </w:r>
      <w:r w:rsidRPr="006203C7">
        <w:rPr>
          <w:rStyle w:val="StyleUnderline"/>
        </w:rPr>
        <w:t>This result continues to hold when we</w:t>
      </w:r>
      <w:r w:rsidRPr="00076B68">
        <w:t xml:space="preserve"> adjust emissions to </w:t>
      </w:r>
      <w:r w:rsidRPr="006203C7">
        <w:rPr>
          <w:rStyle w:val="StyleUnderline"/>
        </w:rPr>
        <w:t>account for toxicity</w:t>
      </w:r>
      <w:r w:rsidRPr="00076B68">
        <w:t xml:space="preserve">. </w:t>
      </w:r>
      <w:r w:rsidRPr="006203C7">
        <w:rPr>
          <w:rStyle w:val="StyleUnderline"/>
        </w:rPr>
        <w:t>This result seems to lend itself to the hypothesis</w:t>
      </w:r>
      <w:r w:rsidRPr="00076B68">
        <w:t xml:space="preserve"> in the literature </w:t>
      </w:r>
      <w:r w:rsidRPr="006203C7">
        <w:rPr>
          <w:rStyle w:val="StyleUnderline"/>
        </w:rPr>
        <w:t>that</w:t>
      </w:r>
      <w:r w:rsidRPr="00076B68">
        <w:t xml:space="preserve"> </w:t>
      </w:r>
      <w:r w:rsidRPr="006203C7">
        <w:rPr>
          <w:rStyle w:val="Emphasis"/>
        </w:rPr>
        <w:t>facilities</w:t>
      </w:r>
      <w:r w:rsidRPr="00076B68">
        <w:t xml:space="preserve"> often </w:t>
      </w:r>
      <w:r w:rsidRPr="006203C7">
        <w:rPr>
          <w:rStyle w:val="Emphasis"/>
        </w:rPr>
        <w:t>join voluntary programs, perhaps with good intentions, but they make no real changes in behavior as a direct result of joining the program</w:t>
      </w:r>
      <w:r w:rsidRPr="00076B68">
        <w:t xml:space="preserve">. We know from the summary statistics that SGP facilities, on average, emit far less initially than non-SGP facilities. This may mean that </w:t>
      </w:r>
      <w:r w:rsidRPr="00E138F5">
        <w:rPr>
          <w:rStyle w:val="StyleUnderline"/>
        </w:rPr>
        <w:t>while relatively clean facilities derive some benefit from joining the SGP</w:t>
      </w:r>
      <w:r w:rsidRPr="00076B68">
        <w:t xml:space="preserve">, </w:t>
      </w:r>
      <w:r w:rsidRPr="00E138F5">
        <w:rPr>
          <w:rStyle w:val="Emphasis"/>
        </w:rPr>
        <w:t>the program does not provide sufficient incentive to these facilities for further reductions in emissions</w:t>
      </w:r>
      <w:r w:rsidRPr="00076B68">
        <w:t>. Future research should consider other benefits that firms may receive from participation in voluntary 26 agreements.</w:t>
      </w:r>
    </w:p>
    <w:p w14:paraId="23DEF294" w14:textId="77777777" w:rsidR="005623A3" w:rsidRDefault="005623A3" w:rsidP="005623A3">
      <w:pPr>
        <w:pStyle w:val="Heading4"/>
      </w:pPr>
      <w:r>
        <w:t xml:space="preserve">True even if companies </w:t>
      </w:r>
      <w:r>
        <w:rPr>
          <w:u w:val="single"/>
        </w:rPr>
        <w:t>commit to reductions</w:t>
      </w:r>
      <w:r>
        <w:t xml:space="preserve">---there’s </w:t>
      </w:r>
      <w:r>
        <w:rPr>
          <w:u w:val="single"/>
        </w:rPr>
        <w:t>internal</w:t>
      </w:r>
      <w:r>
        <w:t xml:space="preserve"> non-compliance</w:t>
      </w:r>
    </w:p>
    <w:p w14:paraId="3B0CD4FC" w14:textId="77777777" w:rsidR="005623A3" w:rsidRPr="00B45909" w:rsidRDefault="005623A3" w:rsidP="005623A3">
      <w:r>
        <w:t xml:space="preserve">Kurt A. </w:t>
      </w:r>
      <w:r w:rsidRPr="00B45909">
        <w:rPr>
          <w:b/>
        </w:rPr>
        <w:t>Strasser 8</w:t>
      </w:r>
      <w:r>
        <w:t xml:space="preserve"> –  (Kurt A. Strasser, 2008, "The Greening Of The Corporation: Symposium Article: Do Voluntary Corporate Efforts Improve Environmental Performance?: The Empirical Literature," 35 B.C. Envtl. Aff. L. Rev. 533, accessed 10-22-2016, lexis)</w:t>
      </w:r>
    </w:p>
    <w:p w14:paraId="76538A61" w14:textId="77777777" w:rsidR="005623A3" w:rsidRPr="00B45909" w:rsidRDefault="005623A3" w:rsidP="005623A3">
      <w:r>
        <w:t>Yet, as is so often the case with empirical work, this consensus is not complete. One important recent study reached conclusions that are inconsistent with the results reported above. 21 This study found no statistically significant difference between the environmental performance of firms with ISO-certified EMSs and a control group of similar firms that had not implemented EMSs. 22 This study used a more nuanced measure of performance than most. Rather than looking solely to the volume of TRI materials released, as the studies reported above had done, this study used a toxicity ranking system to allow for risk of harm created by the relative toxicity of all materials released, as well as their volumes. Thus, it measured the total relative toxicity of releases rather than just the aggregate number of pounds of toxic materials released. This control allowed for a change in the composition of a company's toxic waste stream discharge to be reflected. The study also normalized releases for production volume. It considered toxicity measured over five- and ten-year periods. The care with which the study was constructed--allowing for relative toxicity and production volume, and using a control group of firms for comparison--should be noted. Its results are an important qualification to the general consensus presented above, and the study certainly deserves to be counted in the overall survey of the literature.</w:t>
      </w:r>
    </w:p>
    <w:p w14:paraId="7DF0AC56" w14:textId="77777777" w:rsidR="005623A3" w:rsidRPr="00B45909" w:rsidRDefault="005623A3" w:rsidP="005623A3">
      <w:pPr>
        <w:pStyle w:val="Heading4"/>
      </w:pPr>
      <w:r>
        <w:t xml:space="preserve">Threat </w:t>
      </w:r>
      <w:r>
        <w:rPr>
          <w:u w:val="single"/>
        </w:rPr>
        <w:t>isn’t credible</w:t>
      </w:r>
      <w:r>
        <w:t xml:space="preserve"> because of political dynamics</w:t>
      </w:r>
    </w:p>
    <w:p w14:paraId="15105E40" w14:textId="77777777" w:rsidR="005623A3" w:rsidRPr="00B45909" w:rsidRDefault="005623A3" w:rsidP="005623A3">
      <w:r w:rsidRPr="00B45909">
        <w:rPr>
          <w:b/>
        </w:rPr>
        <w:t>Glachant 6</w:t>
      </w:r>
      <w:r w:rsidRPr="00B45909">
        <w:t xml:space="preserve"> (Matthieu, director of Cerna – Centre of Industrial Economics and a professor of economics at MINES ParisTech, PSL Research University, “Non-binding voluntary agreements”, http://www.sciencedirect.com/science/article/pii/S0095069607000198)</w:t>
      </w:r>
    </w:p>
    <w:p w14:paraId="2FFC6C3B" w14:textId="77777777" w:rsidR="005623A3" w:rsidRDefault="005623A3" w:rsidP="005623A3">
      <w:r w:rsidRPr="004F5245">
        <w:rPr>
          <w:rStyle w:val="StyleUnderline"/>
        </w:rPr>
        <w:t>Non-enforceability contributes to a widespread suspicion</w:t>
      </w:r>
      <w:r w:rsidRPr="004F5245">
        <w:t xml:space="preserve"> among observers </w:t>
      </w:r>
      <w:r w:rsidRPr="004F5245">
        <w:rPr>
          <w:rStyle w:val="StyleUnderline"/>
        </w:rPr>
        <w:t xml:space="preserve">about VAs </w:t>
      </w:r>
      <w:r w:rsidRPr="004F5245">
        <w:t xml:space="preserve">ability to genuinely improve the environment. However, this property does not imply that compliance incentives are completely lacking. </w:t>
      </w:r>
      <w:r w:rsidRPr="004134AB">
        <w:rPr>
          <w:rStyle w:val="StyleUnderline"/>
        </w:rPr>
        <w:t>The legislative threat</w:t>
      </w:r>
      <w:r w:rsidRPr="004F5245">
        <w:t xml:space="preserve"> which initiates the voluntary commitment of polluters also </w:t>
      </w:r>
      <w:r w:rsidRPr="004134AB">
        <w:rPr>
          <w:rStyle w:val="StyleUnderline"/>
        </w:rPr>
        <w:t>promotes compliance ex post since the parties</w:t>
      </w:r>
      <w:r w:rsidRPr="004F5245">
        <w:t xml:space="preserve"> to the VA contract </w:t>
      </w:r>
      <w:r w:rsidRPr="004134AB">
        <w:rPr>
          <w:rStyle w:val="StyleUnderline"/>
        </w:rPr>
        <w:t>are all aware that, in case of non-compliance, the threat will be acted upon.</w:t>
      </w:r>
      <w:r w:rsidRPr="004F5245">
        <w:t xml:space="preserve"> </w:t>
      </w:r>
      <w:r w:rsidRPr="004F5245">
        <w:rPr>
          <w:rStyle w:val="StyleUnderline"/>
        </w:rPr>
        <w:t xml:space="preserve">But </w:t>
      </w:r>
      <w:r w:rsidRPr="004F5245">
        <w:rPr>
          <w:rStyle w:val="Emphasis"/>
        </w:rPr>
        <w:t>non-compliance cannot be observed immediately</w:t>
      </w:r>
      <w:r w:rsidRPr="004F5245">
        <w:rPr>
          <w:rStyle w:val="StyleUnderline"/>
        </w:rPr>
        <w:t xml:space="preserve"> after the contract comes into force</w:t>
      </w:r>
      <w:r w:rsidRPr="004F5245">
        <w:t xml:space="preserve">. Furthermore, </w:t>
      </w:r>
      <w:r w:rsidRPr="004F5245">
        <w:rPr>
          <w:rStyle w:val="StyleUnderline"/>
        </w:rPr>
        <w:t>once it is discovered</w:t>
      </w:r>
      <w:r w:rsidRPr="004F5245">
        <w:t xml:space="preserve">, </w:t>
      </w:r>
      <w:r w:rsidRPr="004F5245">
        <w:rPr>
          <w:rStyle w:val="Emphasis"/>
        </w:rPr>
        <w:t>enacting a new legislation takes time</w:t>
      </w:r>
      <w:r w:rsidRPr="004F5245">
        <w:t xml:space="preserve">. In the end, </w:t>
      </w:r>
      <w:r w:rsidRPr="004F5245">
        <w:rPr>
          <w:rStyle w:val="Emphasis"/>
        </w:rPr>
        <w:t>several years necessarily elapse before the non-complying polluters bear the cost of the legislation</w:t>
      </w:r>
      <w:r w:rsidRPr="004F5245">
        <w:t xml:space="preserve">. </w:t>
      </w:r>
      <w:r w:rsidRPr="004F5245">
        <w:rPr>
          <w:rStyle w:val="StyleUnderline"/>
        </w:rPr>
        <w:t>This</w:t>
      </w:r>
      <w:r w:rsidRPr="004F5245">
        <w:t xml:space="preserve"> obviously </w:t>
      </w:r>
      <w:r w:rsidRPr="004F5245">
        <w:rPr>
          <w:rStyle w:val="StyleUnderline"/>
        </w:rPr>
        <w:t>creates adverse incentives</w:t>
      </w:r>
      <w:r w:rsidRPr="004F5245">
        <w:t xml:space="preserve">. In particular, </w:t>
      </w:r>
      <w:r w:rsidRPr="004F5245">
        <w:rPr>
          <w:rStyle w:val="Emphasis"/>
        </w:rPr>
        <w:t>firms may enter strategically into VA without any willingness to comply</w:t>
      </w:r>
      <w:r w:rsidRPr="004F5245">
        <w:t xml:space="preserve">, </w:t>
      </w:r>
      <w:r w:rsidRPr="004F5245">
        <w:rPr>
          <w:rStyle w:val="Emphasis"/>
        </w:rPr>
        <w:t>just to postpone legislative intervention</w:t>
      </w:r>
      <w:r w:rsidRPr="004F5245">
        <w:t xml:space="preserve">. In this paper, we develop a model of a non-enforceable agreement between a polluter and a benevolent regulator to address these issues. We examine whether this type of VA can lead to an efficient level of pollution abatement and how this level compares to both the first-best level and the level that might have been imposed legislatively. We make two crucial assumptions. First, the legislative threat is determined endogenously. More specifically, </w:t>
      </w:r>
      <w:r w:rsidRPr="004F5245">
        <w:rPr>
          <w:rStyle w:val="StyleUnderline"/>
        </w:rPr>
        <w:t xml:space="preserve">we explicitly model a legislative process in which the </w:t>
      </w:r>
      <w:r w:rsidRPr="004F5245">
        <w:rPr>
          <w:rStyle w:val="StyleUnderline"/>
        </w:rPr>
        <w:lastRenderedPageBreak/>
        <w:t xml:space="preserve">polluter lobbies a congress, thereby </w:t>
      </w:r>
      <w:r w:rsidRPr="004F5245">
        <w:rPr>
          <w:rStyle w:val="Emphasis"/>
        </w:rPr>
        <w:t>reducing the stringency of mandated abatement</w:t>
      </w:r>
      <w:r w:rsidRPr="004F5245">
        <w:t xml:space="preserve">. Otherwise, </w:t>
      </w:r>
      <w:r w:rsidRPr="004F5245">
        <w:rPr>
          <w:rStyle w:val="StyleUnderline"/>
        </w:rPr>
        <w:t>a benevolent regulator would have absolutely no reason to use a VA since it could impose the first-best legislation directly</w:t>
      </w:r>
      <w:r w:rsidRPr="004F5245">
        <w:t xml:space="preserve">. Second, we assume that </w:t>
      </w:r>
      <w:r w:rsidRPr="004F5245">
        <w:rPr>
          <w:rStyle w:val="StyleUnderline"/>
        </w:rPr>
        <w:t>the regulator can only punish a non-complying polluter by implementing the threat in the future</w:t>
      </w:r>
      <w:r w:rsidRPr="004F5245">
        <w:t>. In this context, the polluter’s propensity to comply is driven by the endogenous stringency of the legislative quota and by the rate at which he discounts the cost of future legislation.</w:t>
      </w:r>
    </w:p>
    <w:p w14:paraId="01D0E901" w14:textId="77777777" w:rsidR="005623A3" w:rsidRPr="00AC28FE" w:rsidRDefault="005623A3" w:rsidP="005623A3"/>
    <w:p w14:paraId="46878F79" w14:textId="77777777" w:rsidR="005623A3" w:rsidRDefault="005623A3" w:rsidP="005623A3">
      <w:pPr>
        <w:pStyle w:val="Heading3"/>
      </w:pPr>
      <w:r>
        <w:lastRenderedPageBreak/>
        <w:t>Deficit---Threats---AT: Follow-On</w:t>
      </w:r>
    </w:p>
    <w:p w14:paraId="5997F311" w14:textId="77777777" w:rsidR="005623A3" w:rsidRPr="00B45909" w:rsidRDefault="005623A3" w:rsidP="005623A3">
      <w:pPr>
        <w:pStyle w:val="Heading4"/>
        <w:rPr>
          <w:u w:val="single"/>
        </w:rPr>
      </w:pPr>
      <w:r>
        <w:t xml:space="preserve">The CP is a </w:t>
      </w:r>
      <w:r>
        <w:rPr>
          <w:u w:val="single"/>
        </w:rPr>
        <w:t>palliative</w:t>
      </w:r>
    </w:p>
    <w:p w14:paraId="3554C96A" w14:textId="77777777" w:rsidR="005623A3" w:rsidRPr="00B45909" w:rsidRDefault="005623A3" w:rsidP="005623A3">
      <w:r w:rsidRPr="00B45909">
        <w:rPr>
          <w:b/>
        </w:rPr>
        <w:t>Lyon 13</w:t>
      </w:r>
      <w:r w:rsidRPr="00B45909">
        <w:t xml:space="preserve"> (Thomas P., Dow Chair of Sustainable Science, Technology and Commerce at the University of Michigan, “The Pros and Cons of Voluntary Approaches to Environmental Regulation”, http://murphy.tulane.edu/files/events/Lyon_Pros_and_Cons_of_Voluntary_Regulation.pdf)</w:t>
      </w:r>
    </w:p>
    <w:p w14:paraId="10BFB31D" w14:textId="77777777" w:rsidR="005623A3" w:rsidRPr="009D27CC" w:rsidRDefault="005623A3" w:rsidP="005623A3">
      <w:r w:rsidRPr="009D27CC">
        <w:t xml:space="preserve">Even this modest set of “pros” for voluntary approaches to regulation must be balanced against their “cons.” Perhaps most importantly, </w:t>
      </w:r>
      <w:r w:rsidRPr="006A42E7">
        <w:rPr>
          <w:rStyle w:val="Emphasis"/>
          <w:highlight w:val="yellow"/>
        </w:rPr>
        <w:t>voluntary approaches can serve as a form of greenwash</w:t>
      </w:r>
      <w:r w:rsidRPr="009D27CC">
        <w:t xml:space="preserve"> (Kim and Lyon 2012), as </w:t>
      </w:r>
      <w:r w:rsidRPr="006A42E7">
        <w:rPr>
          <w:rStyle w:val="Emphasis"/>
          <w:highlight w:val="yellow"/>
        </w:rPr>
        <w:t>a symbolic gesture that hides the need for more substantive measures and delays</w:t>
      </w:r>
      <w:r w:rsidRPr="009D27CC">
        <w:rPr>
          <w:rStyle w:val="Emphasis"/>
        </w:rPr>
        <w:t xml:space="preserve"> the passage of </w:t>
      </w:r>
      <w:r w:rsidRPr="006A42E7">
        <w:rPr>
          <w:rStyle w:val="Emphasis"/>
          <w:highlight w:val="yellow"/>
        </w:rPr>
        <w:t>effective mandatory regulation</w:t>
      </w:r>
      <w:r w:rsidRPr="009D27CC">
        <w:t xml:space="preserve"> (Glachant 2007; Delmas and Montes-Sancho 2010). Indeed, </w:t>
      </w:r>
      <w:r w:rsidRPr="006A42E7">
        <w:rPr>
          <w:rStyle w:val="StyleUnderline"/>
          <w:highlight w:val="yellow"/>
        </w:rPr>
        <w:t>if industry knows it may be rewarded with a</w:t>
      </w:r>
      <w:r w:rsidRPr="009D27CC">
        <w:rPr>
          <w:rStyle w:val="StyleUnderline"/>
        </w:rPr>
        <w:t xml:space="preserve"> public </w:t>
      </w:r>
      <w:r w:rsidRPr="006A42E7">
        <w:rPr>
          <w:rStyle w:val="StyleUnderline"/>
          <w:highlight w:val="yellow"/>
        </w:rPr>
        <w:t>voluntary program</w:t>
      </w:r>
      <w:r w:rsidRPr="009D27CC">
        <w:rPr>
          <w:rStyle w:val="StyleUnderline"/>
        </w:rPr>
        <w:t xml:space="preserve"> rather than being punished with an emissions tax</w:t>
      </w:r>
      <w:r w:rsidRPr="009D27CC">
        <w:t xml:space="preserve">, </w:t>
      </w:r>
      <w:r w:rsidRPr="006A42E7">
        <w:rPr>
          <w:rStyle w:val="Emphasis"/>
          <w:highlight w:val="yellow"/>
        </w:rPr>
        <w:t>its incentives to lobby against the tax are increased</w:t>
      </w:r>
      <w:r w:rsidRPr="009D27CC">
        <w:t xml:space="preserve"> (Lyon and Maxwell 2003). Oreskes and Conway (2010) offer a powerful account of the ways in which </w:t>
      </w:r>
      <w:r w:rsidRPr="006A42E7">
        <w:rPr>
          <w:rStyle w:val="StyleUnderline"/>
          <w:highlight w:val="yellow"/>
        </w:rPr>
        <w:t>special interests</w:t>
      </w:r>
      <w:r w:rsidRPr="009D27CC">
        <w:t>---from the tobacco industry to the chemical industry to the fossil fuel industry---</w:t>
      </w:r>
      <w:r w:rsidRPr="009D27CC">
        <w:rPr>
          <w:rStyle w:val="StyleUnderline"/>
        </w:rPr>
        <w:t>have</w:t>
      </w:r>
      <w:r w:rsidRPr="009D27CC">
        <w:t xml:space="preserve"> </w:t>
      </w:r>
      <w:r w:rsidRPr="009D27CC">
        <w:rPr>
          <w:rStyle w:val="Emphasis"/>
        </w:rPr>
        <w:t>spread doubt about the need for effective regulation</w:t>
      </w:r>
      <w:r w:rsidRPr="009D27CC">
        <w:t xml:space="preserve">, often </w:t>
      </w:r>
      <w:r w:rsidRPr="006A42E7">
        <w:rPr>
          <w:rStyle w:val="Emphasis"/>
          <w:highlight w:val="yellow"/>
        </w:rPr>
        <w:t>delay</w:t>
      </w:r>
      <w:r w:rsidRPr="009D27CC">
        <w:rPr>
          <w:rStyle w:val="Emphasis"/>
        </w:rPr>
        <w:t xml:space="preserve">ing </w:t>
      </w:r>
      <w:r w:rsidRPr="006A42E7">
        <w:rPr>
          <w:rStyle w:val="Emphasis"/>
          <w:highlight w:val="yellow"/>
        </w:rPr>
        <w:t>government action by decades</w:t>
      </w:r>
      <w:r w:rsidRPr="009D27CC">
        <w:t xml:space="preserve">. One can argue that the </w:t>
      </w:r>
      <w:r w:rsidRPr="009D27CC">
        <w:rPr>
          <w:rStyle w:val="StyleUnderline"/>
        </w:rPr>
        <w:t xml:space="preserve">emphasis on </w:t>
      </w:r>
      <w:r w:rsidRPr="006A42E7">
        <w:rPr>
          <w:rStyle w:val="StyleUnderline"/>
          <w:highlight w:val="yellow"/>
        </w:rPr>
        <w:t>voluntary programs</w:t>
      </w:r>
      <w:r w:rsidRPr="009D27CC">
        <w:rPr>
          <w:rStyle w:val="StyleUnderline"/>
        </w:rPr>
        <w:t xml:space="preserve"> for the mitigation of climate change during the Clinton and Bush years helped maintain the illusion that mandatory regulations were unnecessary</w:t>
      </w:r>
      <w:r w:rsidRPr="009D27CC">
        <w:t xml:space="preserve">, </w:t>
      </w:r>
      <w:r w:rsidRPr="009D27CC">
        <w:rPr>
          <w:rStyle w:val="StyleUnderline"/>
        </w:rPr>
        <w:t>and</w:t>
      </w:r>
      <w:r w:rsidRPr="009D27CC">
        <w:t xml:space="preserve"> </w:t>
      </w:r>
      <w:r w:rsidRPr="006A42E7">
        <w:rPr>
          <w:rStyle w:val="Emphasis"/>
          <w:highlight w:val="yellow"/>
        </w:rPr>
        <w:t>contributed to</w:t>
      </w:r>
      <w:r w:rsidRPr="009D27CC">
        <w:rPr>
          <w:rStyle w:val="Emphasis"/>
        </w:rPr>
        <w:t xml:space="preserve"> the </w:t>
      </w:r>
      <w:r w:rsidRPr="006A42E7">
        <w:rPr>
          <w:rStyle w:val="Emphasis"/>
          <w:highlight w:val="yellow"/>
        </w:rPr>
        <w:t>stalling that continues to characterize the climate debate</w:t>
      </w:r>
      <w:r w:rsidRPr="009D27CC">
        <w:t xml:space="preserve">. </w:t>
      </w:r>
    </w:p>
    <w:p w14:paraId="25471D94" w14:textId="77777777" w:rsidR="005623A3" w:rsidRPr="00E45A30" w:rsidRDefault="005623A3" w:rsidP="005623A3">
      <w:pPr>
        <w:pStyle w:val="Heading4"/>
      </w:pPr>
      <w:r>
        <w:t xml:space="preserve">CP is greenwashing -- makes regulations </w:t>
      </w:r>
      <w:r>
        <w:rPr>
          <w:u w:val="single"/>
        </w:rPr>
        <w:t>less</w:t>
      </w:r>
      <w:r>
        <w:t xml:space="preserve"> politically sustainable </w:t>
      </w:r>
    </w:p>
    <w:p w14:paraId="34467987" w14:textId="77777777" w:rsidR="005623A3" w:rsidRPr="00AA6C92" w:rsidRDefault="005623A3" w:rsidP="005623A3">
      <w:r w:rsidRPr="00AA6C92">
        <w:rPr>
          <w:b/>
        </w:rPr>
        <w:t>Coglianese 6/3</w:t>
      </w:r>
      <w:r w:rsidRPr="00AA6C92">
        <w:t xml:space="preserve"> (Cary, Edward B. Shils Professor of Law and Professor of Political Science at the University of Pennsylvania, “Motivating Without Mandates: The Role of Voluntary Programs in Environmental Governance”, http://scholarship.law.upenn.edu/cgi/viewcontent.cgi?article=2648&amp;context=faculty_scholarship)</w:t>
      </w:r>
    </w:p>
    <w:p w14:paraId="0EB103D1" w14:textId="77777777" w:rsidR="005623A3" w:rsidRDefault="005623A3" w:rsidP="005623A3">
      <w:pPr>
        <w:rPr>
          <w:rStyle w:val="Emphasis"/>
        </w:rPr>
      </w:pPr>
      <w:r w:rsidRPr="004F5245">
        <w:rPr>
          <w:rStyle w:val="StyleUnderline"/>
        </w:rPr>
        <w:t>Some worry that voluntary programs not only divert fiscal resources but</w:t>
      </w:r>
      <w:r w:rsidRPr="004F5245">
        <w:t xml:space="preserve"> also </w:t>
      </w:r>
      <w:r w:rsidRPr="004F5245">
        <w:rPr>
          <w:rStyle w:val="Emphasis"/>
        </w:rPr>
        <w:t>dampen the political case for more effective policies</w:t>
      </w:r>
      <w:r w:rsidRPr="004F5245">
        <w:t xml:space="preserve">. </w:t>
      </w:r>
      <w:r w:rsidRPr="004F5245">
        <w:rPr>
          <w:rStyle w:val="StyleUnderline"/>
        </w:rPr>
        <w:t>They could create an impression that important problems are being addressed in a win-win fashion</w:t>
      </w:r>
      <w:r w:rsidRPr="004F5245">
        <w:t xml:space="preserve">, thus </w:t>
      </w:r>
      <w:r w:rsidRPr="004F5245">
        <w:rPr>
          <w:rStyle w:val="Emphasis"/>
        </w:rPr>
        <w:t>taking the pressure off politicians to make tough regulatory decisions</w:t>
      </w:r>
      <w:r w:rsidRPr="004F5245">
        <w:t xml:space="preserve">. At a more operational level, </w:t>
      </w:r>
      <w:r w:rsidRPr="004F5245">
        <w:rPr>
          <w:rStyle w:val="Emphasis"/>
        </w:rPr>
        <w:t>voluntary programs might</w:t>
      </w:r>
      <w:r w:rsidRPr="004F5245">
        <w:t xml:space="preserve"> also </w:t>
      </w:r>
      <w:r w:rsidRPr="004F5245">
        <w:rPr>
          <w:rStyle w:val="Emphasis"/>
        </w:rPr>
        <w:t>misallocate inspection resources as they demand that government officials give more of their time and attention to responsible firms instead of targeting for scrutiny those firms that pose the greatest health and environmental risks</w:t>
      </w:r>
      <w:r w:rsidRPr="004F5245">
        <w:t xml:space="preserve">.15 Worse yet, if they are not carefully designed and administered, </w:t>
      </w:r>
      <w:r w:rsidRPr="004F5245">
        <w:rPr>
          <w:rStyle w:val="Emphasis"/>
        </w:rPr>
        <w:t>voluntary programs might</w:t>
      </w:r>
      <w:r w:rsidRPr="004F5245">
        <w:t xml:space="preserve"> also </w:t>
      </w:r>
      <w:r w:rsidRPr="004F5245">
        <w:rPr>
          <w:rStyle w:val="Emphasis"/>
        </w:rPr>
        <w:t>perversely recognize and reward the wrong firms</w:t>
      </w:r>
      <w:r w:rsidRPr="004F5245">
        <w:t xml:space="preserve">, </w:t>
      </w:r>
      <w:r w:rsidRPr="004F5245">
        <w:rPr>
          <w:rStyle w:val="Emphasis"/>
        </w:rPr>
        <w:t>putting government in a role of supporting industry “greenwashing.” 16</w:t>
      </w:r>
    </w:p>
    <w:p w14:paraId="37EC1F40" w14:textId="77777777" w:rsidR="005623A3" w:rsidRDefault="005623A3" w:rsidP="005623A3">
      <w:pPr>
        <w:pStyle w:val="Heading3"/>
      </w:pPr>
      <w:r>
        <w:lastRenderedPageBreak/>
        <w:t>Deficit---Subsidies---2AC</w:t>
      </w:r>
    </w:p>
    <w:p w14:paraId="7877A82C" w14:textId="77777777" w:rsidR="005623A3" w:rsidRPr="001B53CD" w:rsidRDefault="005623A3" w:rsidP="005623A3">
      <w:pPr>
        <w:pStyle w:val="Heading4"/>
        <w:rPr>
          <w:rFonts w:cstheme="minorHAnsi"/>
        </w:rPr>
      </w:pPr>
      <w:r>
        <w:rPr>
          <w:rFonts w:cstheme="minorHAnsi"/>
        </w:rPr>
        <w:t>Subsidies create</w:t>
      </w:r>
      <w:r w:rsidRPr="001B53CD">
        <w:rPr>
          <w:rFonts w:cstheme="minorHAnsi"/>
        </w:rPr>
        <w:t xml:space="preserve"> </w:t>
      </w:r>
      <w:r w:rsidRPr="001B53CD">
        <w:rPr>
          <w:rFonts w:cstheme="minorHAnsi"/>
          <w:u w:val="single"/>
        </w:rPr>
        <w:t>distortions</w:t>
      </w:r>
      <w:r w:rsidRPr="001B53CD">
        <w:rPr>
          <w:rFonts w:cstheme="minorHAnsi"/>
        </w:rPr>
        <w:t xml:space="preserve"> and </w:t>
      </w:r>
      <w:r w:rsidRPr="001B53CD">
        <w:rPr>
          <w:rFonts w:cstheme="minorHAnsi"/>
          <w:u w:val="single"/>
        </w:rPr>
        <w:t>picks winners</w:t>
      </w:r>
    </w:p>
    <w:p w14:paraId="217B9C98" w14:textId="77777777" w:rsidR="005623A3" w:rsidRPr="001B53CD" w:rsidRDefault="005623A3" w:rsidP="005623A3">
      <w:pPr>
        <w:rPr>
          <w:rFonts w:cstheme="minorHAnsi"/>
        </w:rPr>
      </w:pPr>
      <w:r w:rsidRPr="001B53CD">
        <w:rPr>
          <w:rFonts w:cstheme="minorHAnsi"/>
        </w:rPr>
        <w:t xml:space="preserve">James </w:t>
      </w:r>
      <w:r w:rsidRPr="001B53CD">
        <w:rPr>
          <w:rStyle w:val="Style13ptBold"/>
          <w:rFonts w:cstheme="minorHAnsi"/>
        </w:rPr>
        <w:t>Handley 13</w:t>
      </w:r>
      <w:r w:rsidRPr="001B53CD">
        <w:rPr>
          <w:rFonts w:cstheme="minorHAnsi"/>
        </w:rPr>
        <w:t xml:space="preserve">, Senior Policy Analyst @ the Carbon Tax Center, “Reaffirming the Case for a Briskly Rising Carbon Tax,” July, </w:t>
      </w:r>
      <w:hyperlink r:id="rId10" w:history="1">
        <w:r w:rsidRPr="001B53CD">
          <w:rPr>
            <w:rStyle w:val="Hyperlink"/>
            <w:rFonts w:cstheme="minorHAnsi"/>
          </w:rPr>
          <w:t>http://www.carbontax.org/wp-content/uploads/2013/07/Reaffirming-the-Case-for-a-Briskly-Rising-Carbon-Tax-_-James-Handley-_-Carbon-Tax-Center.pdf</w:t>
        </w:r>
      </w:hyperlink>
    </w:p>
    <w:p w14:paraId="1E332965" w14:textId="77777777" w:rsidR="005623A3" w:rsidRDefault="005623A3" w:rsidP="005623A3">
      <w:pPr>
        <w:rPr>
          <w:rFonts w:cstheme="minorHAnsi"/>
          <w:sz w:val="14"/>
        </w:rPr>
      </w:pPr>
      <w:r w:rsidRPr="0054375B">
        <w:rPr>
          <w:rStyle w:val="StyleUnderline"/>
          <w:rFonts w:cstheme="minorHAnsi"/>
        </w:rPr>
        <w:t>We have agreed</w:t>
      </w:r>
      <w:r w:rsidRPr="0054375B">
        <w:rPr>
          <w:rFonts w:cstheme="minorHAnsi"/>
          <w:sz w:val="14"/>
        </w:rPr>
        <w:t xml:space="preserve"> above </w:t>
      </w:r>
      <w:r w:rsidRPr="0054375B">
        <w:rPr>
          <w:rStyle w:val="StyleUnderline"/>
          <w:rFonts w:cstheme="minorHAnsi"/>
        </w:rPr>
        <w:t>with BTI that clean energy R&amp;D is under-funded</w:t>
      </w:r>
      <w:r w:rsidRPr="0054375B">
        <w:rPr>
          <w:rFonts w:cstheme="minorHAnsi"/>
          <w:sz w:val="14"/>
        </w:rPr>
        <w:t xml:space="preserve"> and that increased government funding of such research would be socially beneficial. Nevertheless, </w:t>
      </w:r>
      <w:r w:rsidRPr="0054375B">
        <w:rPr>
          <w:rStyle w:val="Emphasis"/>
          <w:rFonts w:cstheme="minorHAnsi"/>
        </w:rPr>
        <w:t>we have deep concerns about how those subsidies would be allocated and targeted</w:t>
      </w:r>
      <w:r w:rsidRPr="0054375B">
        <w:rPr>
          <w:rFonts w:cstheme="minorHAnsi"/>
          <w:sz w:val="14"/>
        </w:rPr>
        <w:t>. So-called “</w:t>
      </w:r>
      <w:r w:rsidRPr="0054375B">
        <w:rPr>
          <w:rStyle w:val="StyleUnderline"/>
          <w:rFonts w:cstheme="minorHAnsi"/>
        </w:rPr>
        <w:t>incumbent technologies” tend to garner the lion’s share of subsidies, crowding out and marginalizing nascent ideas that haven’t yet built a political constituency</w:t>
      </w:r>
      <w:r w:rsidRPr="0054375B">
        <w:rPr>
          <w:rFonts w:cstheme="minorHAnsi"/>
          <w:sz w:val="14"/>
        </w:rPr>
        <w:t xml:space="preserve"> and lack funds to retain lobbyists. In short, </w:t>
      </w:r>
      <w:r w:rsidRPr="0054375B">
        <w:rPr>
          <w:rStyle w:val="StyleUnderline"/>
          <w:rFonts w:cstheme="minorHAnsi"/>
        </w:rPr>
        <w:t>Congress has no particular comparative advantage at choosing which technologies deserve research and development</w:t>
      </w:r>
      <w:r w:rsidRPr="0054375B">
        <w:rPr>
          <w:rFonts w:cstheme="minorHAnsi"/>
          <w:sz w:val="14"/>
        </w:rPr>
        <w:t xml:space="preserve">. Indeed, </w:t>
      </w:r>
      <w:r w:rsidRPr="0054375B">
        <w:rPr>
          <w:rStyle w:val="Emphasis"/>
          <w:rFonts w:cstheme="minorHAnsi"/>
        </w:rPr>
        <w:t>members tend to be strongly biased</w:t>
      </w:r>
      <w:r w:rsidRPr="0054375B">
        <w:rPr>
          <w:rFonts w:cstheme="minorHAnsi"/>
          <w:sz w:val="14"/>
        </w:rPr>
        <w:t xml:space="preserve"> in favor of those that are already entrenched.</w:t>
      </w:r>
      <w:r w:rsidRPr="0054375B">
        <w:rPr>
          <w:rFonts w:cstheme="minorHAnsi"/>
          <w:sz w:val="12"/>
        </w:rPr>
        <w:t>¶</w:t>
      </w:r>
      <w:r w:rsidRPr="0054375B">
        <w:rPr>
          <w:rFonts w:cstheme="minorHAnsi"/>
          <w:sz w:val="14"/>
        </w:rPr>
        <w:t xml:space="preserve"> To be clear, we don’t dismiss the benefits of public funding for basic energy research. Yet </w:t>
      </w:r>
      <w:r w:rsidRPr="0054375B">
        <w:rPr>
          <w:rStyle w:val="StyleUnderline"/>
          <w:rFonts w:cstheme="minorHAnsi"/>
        </w:rPr>
        <w:t>we are uncomfortable with BTI’s “targeted” approach to technology development.</w:t>
      </w:r>
      <w:r w:rsidRPr="0054375B">
        <w:rPr>
          <w:rFonts w:cstheme="minorHAnsi"/>
          <w:sz w:val="14"/>
        </w:rPr>
        <w:t xml:space="preserve">57 </w:t>
      </w:r>
      <w:r w:rsidRPr="0054375B">
        <w:rPr>
          <w:rStyle w:val="StyleUnderline"/>
          <w:rFonts w:cstheme="minorHAnsi"/>
        </w:rPr>
        <w:t>The continued funding of efforts to develop “carbon capture and sequestration” strikes us as a particularly egregious and wasteful example of “targeted” RD&amp;D spending.</w:t>
      </w:r>
      <w:r w:rsidRPr="0054375B">
        <w:rPr>
          <w:rFonts w:cstheme="minorHAnsi"/>
          <w:sz w:val="14"/>
        </w:rPr>
        <w:t xml:space="preserve">58 Similarly, </w:t>
      </w:r>
      <w:r w:rsidRPr="0054375B">
        <w:rPr>
          <w:rStyle w:val="StyleUnderline"/>
          <w:rFonts w:cstheme="minorHAnsi"/>
        </w:rPr>
        <w:t>for decades we have been witnesses to</w:t>
      </w:r>
      <w:r w:rsidRPr="0054375B">
        <w:rPr>
          <w:rFonts w:cstheme="minorHAnsi"/>
          <w:sz w:val="14"/>
        </w:rPr>
        <w:t xml:space="preserve"> (and taxpayer losers on account of) </w:t>
      </w:r>
      <w:r w:rsidRPr="0054375B">
        <w:rPr>
          <w:rStyle w:val="StyleUnderline"/>
          <w:rFonts w:cstheme="minorHAnsi"/>
        </w:rPr>
        <w:t>colossal waste and market distortions of subsidies for ethanol and nuclear power, and,</w:t>
      </w:r>
      <w:r w:rsidRPr="0054375B">
        <w:rPr>
          <w:rFonts w:cstheme="minorHAnsi"/>
          <w:sz w:val="14"/>
        </w:rPr>
        <w:t xml:space="preserve"> more recently, to </w:t>
      </w:r>
      <w:r w:rsidRPr="0054375B">
        <w:rPr>
          <w:rStyle w:val="StyleUnderline"/>
          <w:rFonts w:cstheme="minorHAnsi"/>
        </w:rPr>
        <w:t>misallocation of resources to government-selected contracts to Solyndra</w:t>
      </w:r>
      <w:r w:rsidRPr="0054375B">
        <w:rPr>
          <w:rFonts w:cstheme="minorHAnsi"/>
          <w:sz w:val="14"/>
        </w:rPr>
        <w:t xml:space="preserve">. We are also critical of </w:t>
      </w:r>
      <w:r w:rsidRPr="0054375B">
        <w:rPr>
          <w:rStyle w:val="StyleUnderline"/>
          <w:rFonts w:cstheme="minorHAnsi"/>
        </w:rPr>
        <w:t xml:space="preserve">the </w:t>
      </w:r>
      <w:r w:rsidRPr="0054375B">
        <w:rPr>
          <w:rStyle w:val="Emphasis"/>
          <w:rFonts w:cstheme="minorHAnsi"/>
        </w:rPr>
        <w:t>p</w:t>
      </w:r>
      <w:r w:rsidRPr="0054375B">
        <w:rPr>
          <w:rStyle w:val="StyleUnderline"/>
          <w:rFonts w:cstheme="minorHAnsi"/>
        </w:rPr>
        <w:t xml:space="preserve">roduction </w:t>
      </w:r>
      <w:r w:rsidRPr="0054375B">
        <w:rPr>
          <w:rStyle w:val="Emphasis"/>
          <w:rFonts w:cstheme="minorHAnsi"/>
        </w:rPr>
        <w:t>t</w:t>
      </w:r>
      <w:r w:rsidRPr="0054375B">
        <w:rPr>
          <w:rStyle w:val="StyleUnderline"/>
          <w:rFonts w:cstheme="minorHAnsi"/>
        </w:rPr>
        <w:t xml:space="preserve">ax </w:t>
      </w:r>
      <w:r w:rsidRPr="0054375B">
        <w:rPr>
          <w:rStyle w:val="Emphasis"/>
          <w:rFonts w:cstheme="minorHAnsi"/>
        </w:rPr>
        <w:t>c</w:t>
      </w:r>
      <w:r w:rsidRPr="0054375B">
        <w:rPr>
          <w:rStyle w:val="StyleUnderline"/>
          <w:rFonts w:cstheme="minorHAnsi"/>
        </w:rPr>
        <w:t xml:space="preserve">redit for “renewable” energy which perversely includes some very carbon-intensive energy sources including biofuels that should be taxed on their carbon content rather than subsidized. </w:t>
      </w:r>
      <w:r w:rsidRPr="0054375B">
        <w:rPr>
          <w:rFonts w:cstheme="minorHAnsi"/>
          <w:sz w:val="14"/>
        </w:rPr>
        <w:t>Dependence on the production tax credit also seems to be perversely creating a costly “stop and go” cycle for construction of wind generation capacity.59</w:t>
      </w:r>
      <w:r w:rsidRPr="0054375B">
        <w:rPr>
          <w:rFonts w:cstheme="minorHAnsi"/>
          <w:sz w:val="12"/>
        </w:rPr>
        <w:t>¶</w:t>
      </w:r>
      <w:r w:rsidRPr="0054375B">
        <w:rPr>
          <w:rFonts w:cstheme="minorHAnsi"/>
          <w:sz w:val="14"/>
        </w:rPr>
        <w:t xml:space="preserve"> </w:t>
      </w:r>
    </w:p>
    <w:p w14:paraId="571E6DDF" w14:textId="534F70C7" w:rsidR="005623A3" w:rsidRDefault="005623A3" w:rsidP="005623A3">
      <w:pPr>
        <w:pStyle w:val="Heading3"/>
      </w:pPr>
      <w:r>
        <w:lastRenderedPageBreak/>
        <w:t>Deficit---Subsidies---Nutrients</w:t>
      </w:r>
    </w:p>
    <w:p w14:paraId="29A66679" w14:textId="6FB6042D" w:rsidR="005623A3" w:rsidRDefault="005623A3" w:rsidP="005623A3"/>
    <w:p w14:paraId="6D90D452" w14:textId="77777777" w:rsidR="005623A3" w:rsidRDefault="005623A3" w:rsidP="005623A3">
      <w:pPr>
        <w:pStyle w:val="Heading4"/>
      </w:pPr>
      <w:r>
        <w:t>Voluntary programs fail – farmers can stop participating when it doesn’t benefit them, and payments have been scarce.</w:t>
      </w:r>
    </w:p>
    <w:p w14:paraId="2B408F9C" w14:textId="77777777" w:rsidR="005623A3" w:rsidRDefault="005623A3" w:rsidP="005623A3">
      <w:r w:rsidRPr="0032160E">
        <w:rPr>
          <w:rStyle w:val="Style13ptBold"/>
        </w:rPr>
        <w:t>Weir Schechinger &amp; Cox</w:t>
      </w:r>
      <w:r>
        <w:rPr>
          <w:rStyle w:val="Style13ptBold"/>
        </w:rPr>
        <w:t>, Environmental Working Group researchers,</w:t>
      </w:r>
      <w:r w:rsidRPr="0032160E">
        <w:rPr>
          <w:rStyle w:val="Style13ptBold"/>
        </w:rPr>
        <w:t xml:space="preserve">  ’18</w:t>
      </w:r>
      <w:r>
        <w:t xml:space="preserve"> </w:t>
      </w:r>
    </w:p>
    <w:p w14:paraId="682E2D3F" w14:textId="2C113590" w:rsidR="005623A3" w:rsidRDefault="005623A3" w:rsidP="005623A3">
      <w:r>
        <w:t xml:space="preserve">[Anne Weir Schechinger, Senior Analyst, EWG and Craig Cox, Senior Vice President for Agriculture and Natural Resources, EWG, “America’s Nitrate Habit Is Costly and Dangerous,” Environmental Working Group, 10—2—18, </w:t>
      </w:r>
      <w:hyperlink r:id="rId11" w:history="1">
        <w:r w:rsidRPr="00B10B02">
          <w:rPr>
            <w:rStyle w:val="Hyperlink"/>
          </w:rPr>
          <w:t>https://www.ewg.org/research/nitratecost/</w:t>
        </w:r>
      </w:hyperlink>
      <w:r>
        <w:t>, accessed 5-25-21]</w:t>
      </w:r>
    </w:p>
    <w:p w14:paraId="4E8AB39C" w14:textId="77777777" w:rsidR="005623A3" w:rsidRPr="007C5586" w:rsidRDefault="005623A3" w:rsidP="005623A3">
      <w:pPr>
        <w:rPr>
          <w:b/>
          <w:bCs/>
          <w:u w:val="single"/>
        </w:rPr>
      </w:pPr>
    </w:p>
    <w:p w14:paraId="3A194CD3" w14:textId="77777777" w:rsidR="005623A3" w:rsidRPr="007C5586" w:rsidRDefault="005623A3" w:rsidP="005623A3">
      <w:pPr>
        <w:rPr>
          <w:b/>
          <w:bCs/>
          <w:u w:val="single"/>
        </w:rPr>
      </w:pPr>
      <w:r w:rsidRPr="007C5586">
        <w:rPr>
          <w:b/>
          <w:bCs/>
          <w:u w:val="single"/>
        </w:rPr>
        <w:t>Voluntary programs not enough</w:t>
      </w:r>
    </w:p>
    <w:p w14:paraId="77A51CBB" w14:textId="77777777" w:rsidR="005623A3" w:rsidRDefault="005623A3" w:rsidP="005623A3">
      <w:r w:rsidRPr="003A2B1A">
        <w:rPr>
          <w:rStyle w:val="StyleUnderline"/>
        </w:rPr>
        <w:t>Keeping nitrate out of drinking water is much cheaper than removing it through treatment. Water treatment costs in communities with elevated nitrate concentrations are four to five times higher than those in areas without a problem</w:t>
      </w:r>
      <w:r>
        <w:t>.15</w:t>
      </w:r>
    </w:p>
    <w:p w14:paraId="144C2939" w14:textId="77777777" w:rsidR="005623A3" w:rsidRDefault="005623A3" w:rsidP="005623A3">
      <w:r>
        <w:t xml:space="preserve">But except for the largest livestock operations, </w:t>
      </w:r>
      <w:r w:rsidRPr="003A2B1A">
        <w:rPr>
          <w:rStyle w:val="StyleUnderline"/>
        </w:rPr>
        <w:t>agriculture is largely exempt from federal Clean Water Act standards</w:t>
      </w:r>
      <w:r>
        <w:t xml:space="preserve">. </w:t>
      </w:r>
      <w:r w:rsidRPr="003A2B1A">
        <w:rPr>
          <w:rStyle w:val="StyleUnderline"/>
        </w:rPr>
        <w:t>Efforts to reduce polluted farm runoff have relied almost exclusively on so-called voluntary programs, which pay farmers to take steps to prevent pollution</w:t>
      </w:r>
      <w:r>
        <w:t>.</w:t>
      </w:r>
    </w:p>
    <w:p w14:paraId="48D629C7" w14:textId="77777777" w:rsidR="005623A3" w:rsidRPr="003A2B1A" w:rsidRDefault="005623A3" w:rsidP="005623A3">
      <w:pPr>
        <w:rPr>
          <w:rStyle w:val="StyleUnderline"/>
        </w:rPr>
      </w:pPr>
      <w:r>
        <w:t xml:space="preserve">This approach has inherent weaknesses. The </w:t>
      </w:r>
      <w:r w:rsidRPr="003A2B1A">
        <w:rPr>
          <w:rStyle w:val="StyleUnderline"/>
        </w:rPr>
        <w:t>biggest flaw: Landowners who voluntarily start pollution-prevention practices can also stop them.</w:t>
      </w:r>
    </w:p>
    <w:p w14:paraId="5B0D885D" w14:textId="77777777" w:rsidR="005623A3" w:rsidRPr="003A2B1A" w:rsidRDefault="005623A3" w:rsidP="005623A3">
      <w:pPr>
        <w:rPr>
          <w:rStyle w:val="StyleUnderline"/>
        </w:rPr>
      </w:pPr>
      <w:r>
        <w:t xml:space="preserve">In the 1990s, Edgerton, Minn., with a population of fewer than 1,200, built a treatment plant to deal with rising nitrate levels, at a cost of about $3,500 per resident.16 </w:t>
      </w:r>
      <w:r w:rsidRPr="003A2B1A">
        <w:rPr>
          <w:rStyle w:val="StyleUnderline"/>
        </w:rPr>
        <w:t>The city also created a voluntary plan to help farmers manage fertilizer and retire cropland. Nitrate levels in the water supply dropped by half and treatment costs were lowered.</w:t>
      </w:r>
      <w:r>
        <w:t xml:space="preserve">17 </w:t>
      </w:r>
      <w:r w:rsidRPr="003A2B1A">
        <w:rPr>
          <w:rStyle w:val="StyleUnderline"/>
        </w:rPr>
        <w:t>But when crop prices jumped in 2005, farmers again planted crops on land that had been set aside. Nitrate levels increased and so did the cost of treatment.</w:t>
      </w:r>
    </w:p>
    <w:p w14:paraId="31354628" w14:textId="77777777" w:rsidR="005623A3" w:rsidRDefault="005623A3" w:rsidP="005623A3">
      <w:r w:rsidRPr="003A2B1A">
        <w:rPr>
          <w:rStyle w:val="StyleUnderline"/>
        </w:rPr>
        <w:t xml:space="preserve">Most voluntary conservation efforts do not actually help clean up drinking water. The Department of Agriculture spends billions of dollars a year on programs to encourage farmers to use conservation practices. </w:t>
      </w:r>
      <w:r>
        <w:t>Yet EWG’s research reveals a stunning underinvestment in the practices needed to protect drinking water in the places where it is most threatened.</w:t>
      </w:r>
    </w:p>
    <w:p w14:paraId="63D1355C" w14:textId="77777777" w:rsidR="005623A3" w:rsidRPr="003A2B1A" w:rsidRDefault="005623A3" w:rsidP="005623A3">
      <w:pPr>
        <w:rPr>
          <w:rStyle w:val="StyleUnderline"/>
        </w:rPr>
      </w:pPr>
      <w:r>
        <w:t xml:space="preserve">For example, </w:t>
      </w:r>
      <w:r w:rsidRPr="003A2B1A">
        <w:rPr>
          <w:rStyle w:val="StyleUnderline"/>
        </w:rPr>
        <w:t xml:space="preserve">the Conservation Stewardship Program and the Environmental Quality Incentives Program pay farmers to plant cover crops, a key practice for preventing contamination of groundwater with nitrate. But almost 40 percent of the communities contaminated with nitrate at levels above 5 ppm are in counties where </w:t>
      </w:r>
      <w:r w:rsidRPr="007C5586">
        <w:rPr>
          <w:b/>
          <w:bCs/>
          <w:u w:val="single"/>
        </w:rPr>
        <w:t>no farmers receive cover crop payments</w:t>
      </w:r>
      <w:r w:rsidRPr="003A2B1A">
        <w:rPr>
          <w:rStyle w:val="StyleUnderline"/>
        </w:rPr>
        <w:t xml:space="preserve"> through those programs.</w:t>
      </w:r>
    </w:p>
    <w:p w14:paraId="6BF8F98A" w14:textId="77777777" w:rsidR="005623A3" w:rsidRPr="003A2B1A" w:rsidRDefault="005623A3" w:rsidP="005623A3">
      <w:pPr>
        <w:rPr>
          <w:rStyle w:val="StyleUnderline"/>
        </w:rPr>
      </w:pPr>
      <w:r w:rsidRPr="003A2B1A">
        <w:rPr>
          <w:rStyle w:val="StyleUnderline"/>
        </w:rPr>
        <w:t>Clearly, there is a huge opportunity to focus these federal programs more tightly to head off the financial crisis rural communities may face to clean their drinking water.</w:t>
      </w:r>
    </w:p>
    <w:p w14:paraId="498A0B48" w14:textId="77777777" w:rsidR="005623A3" w:rsidRPr="003A2B1A" w:rsidRDefault="005623A3" w:rsidP="005623A3">
      <w:pPr>
        <w:rPr>
          <w:rStyle w:val="StyleUnderline"/>
        </w:rPr>
      </w:pPr>
      <w:r>
        <w:t xml:space="preserve">Still, </w:t>
      </w:r>
      <w:r w:rsidRPr="003A2B1A">
        <w:rPr>
          <w:rStyle w:val="StyleUnderline"/>
        </w:rPr>
        <w:t>voluntary practices simply aren’t a long-term solution</w:t>
      </w:r>
      <w:r>
        <w:t xml:space="preserve">. </w:t>
      </w:r>
      <w:r w:rsidRPr="003A2B1A">
        <w:rPr>
          <w:rStyle w:val="StyleUnderline"/>
        </w:rPr>
        <w:t>As conservation practices come and go, taxpayer dollars spent to encourage farmers to implement pollution-prevention practices often fail to achieve lasting progress</w:t>
      </w:r>
      <w:r>
        <w:t xml:space="preserve">. In the counties of the communities on our map, almost $30 million was spent in 2015 through the Environmental Quality Incentives Program to encourage better practices, </w:t>
      </w:r>
      <w:r w:rsidRPr="003A2B1A">
        <w:rPr>
          <w:rStyle w:val="StyleUnderline"/>
        </w:rPr>
        <w:t>yet serious nitrate pollution remains.18</w:t>
      </w:r>
    </w:p>
    <w:p w14:paraId="4FDFB594" w14:textId="77777777" w:rsidR="005623A3" w:rsidRPr="003A2B1A" w:rsidRDefault="005623A3" w:rsidP="005623A3">
      <w:pPr>
        <w:rPr>
          <w:rStyle w:val="StyleUnderline"/>
        </w:rPr>
      </w:pPr>
      <w:r w:rsidRPr="003A2B1A">
        <w:rPr>
          <w:rStyle w:val="StyleUnderline"/>
        </w:rPr>
        <w:t>The voluntary approach must be buttressed by setting mandated basic farm standards that target the most damaging practices. The standards should be tailored to different landscapes, watersheds and farming systems – but they must be required.</w:t>
      </w:r>
    </w:p>
    <w:p w14:paraId="5445C23C" w14:textId="77777777" w:rsidR="005623A3" w:rsidRDefault="005623A3" w:rsidP="005623A3">
      <w:r>
        <w:t xml:space="preserve">Voluntary programs could supplement these basic standards, to target the most effective pollution-prevention practices in the right places on the right farms. </w:t>
      </w:r>
      <w:r w:rsidRPr="003A2B1A">
        <w:rPr>
          <w:rStyle w:val="StyleUnderline"/>
        </w:rPr>
        <w:t>Voluntary programs are far more effective if practices are targeted to high-pollution areas.19 New watershed-level tools like the Department of Agriculture’s Agricultural Conservation Planning Framework use data to pinpoint locations where conservation practices will do the most good.20</w:t>
      </w:r>
    </w:p>
    <w:p w14:paraId="13395EFA" w14:textId="77777777" w:rsidR="005623A3" w:rsidRDefault="005623A3" w:rsidP="005623A3">
      <w:r w:rsidRPr="003A2B1A">
        <w:rPr>
          <w:rStyle w:val="StyleUnderline"/>
        </w:rPr>
        <w:t>There is still time to spare some communities with elevated levels of nitrate from facing the cost of building a treatment plant.</w:t>
      </w:r>
      <w:r>
        <w:t xml:space="preserve"> Almost three-fourths of the communities without nitrate treatment on our map had average nitrate levels between 5 ppm and 7.5 ppm.</w:t>
      </w:r>
      <w:r w:rsidRPr="003A2B1A">
        <w:rPr>
          <w:rStyle w:val="StyleUnderline"/>
        </w:rPr>
        <w:t xml:space="preserve"> Acting now to implement effective farm conservation practices could head off the need for huge capital expenditures down the line.</w:t>
      </w:r>
    </w:p>
    <w:p w14:paraId="1AFD54DF" w14:textId="77777777" w:rsidR="005623A3" w:rsidRPr="003A2B1A" w:rsidRDefault="005623A3" w:rsidP="005623A3">
      <w:pPr>
        <w:rPr>
          <w:rStyle w:val="StyleUnderline"/>
        </w:rPr>
      </w:pPr>
      <w:r w:rsidRPr="003A2B1A">
        <w:rPr>
          <w:rStyle w:val="StyleUnderline"/>
        </w:rPr>
        <w:t>Combining common-sense standards with the investment of tax dollars to encourage additional steps is a better path to clean drinking water than putting the entire burden on drinking water utilities that serve small communities with limited resources.</w:t>
      </w:r>
    </w:p>
    <w:p w14:paraId="03AD9D65" w14:textId="77777777" w:rsidR="005623A3" w:rsidRDefault="005623A3" w:rsidP="005623A3"/>
    <w:p w14:paraId="34CB127B" w14:textId="77777777" w:rsidR="005623A3" w:rsidRPr="005623A3" w:rsidRDefault="005623A3" w:rsidP="005623A3"/>
    <w:p w14:paraId="6BF2C30C" w14:textId="367BEFE1" w:rsidR="005623A3" w:rsidRDefault="005623A3" w:rsidP="005623A3">
      <w:pPr>
        <w:pStyle w:val="Heading3"/>
      </w:pPr>
      <w:r>
        <w:lastRenderedPageBreak/>
        <w:t>Deficit---Subsidies---Ext</w:t>
      </w:r>
    </w:p>
    <w:p w14:paraId="424B1149" w14:textId="54E2EE11" w:rsidR="005623A3" w:rsidRDefault="005623A3" w:rsidP="005623A3"/>
    <w:p w14:paraId="4447F6CF" w14:textId="77777777" w:rsidR="005623A3" w:rsidRDefault="005623A3" w:rsidP="005623A3">
      <w:pPr>
        <w:pStyle w:val="Heading4"/>
      </w:pPr>
      <w:r>
        <w:t>Imposing a “cost” on pollution is necessary to solve—we cannot rely soley on subsidies</w:t>
      </w:r>
    </w:p>
    <w:p w14:paraId="531589F3" w14:textId="77777777" w:rsidR="005623A3" w:rsidRDefault="005623A3" w:rsidP="005623A3">
      <w:r w:rsidRPr="00026BEB">
        <w:rPr>
          <w:rStyle w:val="Style13ptBold"/>
        </w:rPr>
        <w:t xml:space="preserve">Shortle et al. </w:t>
      </w:r>
      <w:r>
        <w:rPr>
          <w:rStyle w:val="Style13ptBold"/>
        </w:rPr>
        <w:t>, Penn State Ag researcher,</w:t>
      </w:r>
      <w:r w:rsidRPr="00026BEB">
        <w:rPr>
          <w:rStyle w:val="Style13ptBold"/>
        </w:rPr>
        <w:t xml:space="preserve"> ’12</w:t>
      </w:r>
      <w:r>
        <w:t xml:space="preserve"> </w:t>
      </w:r>
    </w:p>
    <w:p w14:paraId="17D4444F" w14:textId="28294A56" w:rsidR="005623A3" w:rsidRDefault="005623A3" w:rsidP="005623A3">
      <w:r>
        <w:t>[James S. Shortle, Department of Agricultural Economics and Rural Sociology, Pennsylvania State University, Marc Ribaudo, USDA Economic Research Service, Richard D. Horan, Department of Agicultural, Food, and Resource Economics, Michigan State University, and David Blandford, Department of Agricultural Economics and Rural Sociology, Pennsylvania State University, “Reforming Agricultural Nonpoint Pollution Policy in an Increasingly Budget-Constrained Environment,” ENVIRONMENTAL SCIENCE &amp; TECHNOLOGY v. 46 n. 3, 2012, p. 1319]</w:t>
      </w:r>
    </w:p>
    <w:p w14:paraId="454D4DC3" w14:textId="77777777" w:rsidR="005623A3" w:rsidRDefault="005623A3" w:rsidP="005623A3">
      <w:r>
        <w:t>**Note: “PTP” means “Pay the Polluter”; “PPP” means “Polluter Pays Principle”</w:t>
      </w:r>
    </w:p>
    <w:p w14:paraId="41ACFB1F" w14:textId="77777777" w:rsidR="005623A3" w:rsidRDefault="005623A3" w:rsidP="005623A3"/>
    <w:p w14:paraId="242AA077" w14:textId="77777777" w:rsidR="005623A3" w:rsidRDefault="005623A3" w:rsidP="005623A3">
      <w:r>
        <w:t>■ REFORMS UNDER THE POLLUTER PAYS PRINCIPLE</w:t>
      </w:r>
    </w:p>
    <w:p w14:paraId="125AC4A8" w14:textId="77777777" w:rsidR="005623A3" w:rsidRDefault="005623A3" w:rsidP="005623A3">
      <w:r>
        <w:t xml:space="preserve">In this section we sketch the essential elements of an agricultural NPS policy regime that is intended to promote the cost-effective achievement of water quality goals, and that is also consistent with the PPP. </w:t>
      </w:r>
      <w:r w:rsidRPr="00A706B5">
        <w:rPr>
          <w:rStyle w:val="StyleUnderline"/>
        </w:rPr>
        <w:t>While</w:t>
      </w:r>
      <w:r>
        <w:t xml:space="preserve"> the </w:t>
      </w:r>
      <w:r w:rsidRPr="00A706B5">
        <w:rPr>
          <w:rStyle w:val="StyleUnderline"/>
        </w:rPr>
        <w:t xml:space="preserve">PPP is often endorsed primarily on ethical grounds </w:t>
      </w:r>
      <w:r>
        <w:t xml:space="preserve">(i.e., that </w:t>
      </w:r>
      <w:r w:rsidRPr="00A706B5">
        <w:rPr>
          <w:rStyle w:val="StyleUnderline"/>
        </w:rPr>
        <w:t>it is fair or just for those who are responsible for pollution to bear the costs of remediation</w:t>
      </w:r>
      <w:r>
        <w:t xml:space="preserve">), </w:t>
      </w:r>
      <w:r w:rsidRPr="00A706B5">
        <w:rPr>
          <w:rStyle w:val="StyleUnderline"/>
        </w:rPr>
        <w:t>societal interests in achieving water quality goals cost-effectively are compelling in a budget-constrained environment. The PTP can only attain water quality goals if governments are willing and able to tax citizens</w:t>
      </w:r>
      <w:r>
        <w:t xml:space="preserve"> or reallocate public funds to purchase sufficient water quality improvements. </w:t>
      </w:r>
      <w:r w:rsidRPr="00A706B5">
        <w:rPr>
          <w:rStyle w:val="StyleUnderline"/>
        </w:rPr>
        <w:t>The nearly 40 year history of agricultural NPS programs suggests such improvements are unlikely to materialize. Given the increasing sharp competition for limited government budgets, there is no reason to believe the future effectiveness of current policy structures will differ</w:t>
      </w:r>
      <w:r>
        <w:t xml:space="preserve">. </w:t>
      </w:r>
      <w:r w:rsidRPr="00A706B5">
        <w:rPr>
          <w:rStyle w:val="StyleUnderline"/>
        </w:rPr>
        <w:t>In contrast, the PPP approach does not depend on public expenditures to purchase water quality improvements. Indeed, some PPP options are revenue generating</w:t>
      </w:r>
      <w:r>
        <w:t>. For example, fees on fertilizer and pesticides have been applied in several European countries.55</w:t>
      </w:r>
    </w:p>
    <w:p w14:paraId="3F372930" w14:textId="77777777" w:rsidR="005623A3" w:rsidRDefault="005623A3" w:rsidP="005623A3">
      <w:r w:rsidRPr="00A706B5">
        <w:rPr>
          <w:rStyle w:val="StyleUnderline"/>
        </w:rPr>
        <w:t>The potential economic and environmental benefits of a PPP approach go beyond untying the knot between environmental outcomes and public spending. An important example comes from research comparing the economic and environmental impacts of pollution charges</w:t>
      </w:r>
      <w:r>
        <w:t xml:space="preserve"> (e.g., implemented via administratively determined fees or determined in tradable permit markets) </w:t>
      </w:r>
      <w:r w:rsidRPr="00A706B5">
        <w:rPr>
          <w:rStyle w:val="StyleUnderline"/>
        </w:rPr>
        <w:t>and pollution reduction subsidies.</w:t>
      </w:r>
      <w:r>
        <w:t xml:space="preserve">56,57 A </w:t>
      </w:r>
      <w:r w:rsidRPr="00A706B5">
        <w:rPr>
          <w:rStyle w:val="StyleUnderline"/>
        </w:rPr>
        <w:t>key finding is that, while pollution reduction subsidies can be designed to provide individual producers with the same marginal pollution control incentives as pollution charges, they may create adverse incentives for the product composition, scale, and location of production. Specifically, because subsidies lower production costs</w:t>
      </w:r>
      <w:r>
        <w:rPr>
          <w:rFonts w:hint="eastAsia"/>
        </w:rPr>
        <w:t></w:t>
      </w:r>
      <w:r w:rsidRPr="00A706B5">
        <w:rPr>
          <w:rStyle w:val="StyleUnderline"/>
        </w:rPr>
        <w:t>particularly for practices or lands that place water resources at risk</w:t>
      </w:r>
      <w:r>
        <w:rPr>
          <w:rFonts w:hint="eastAsia"/>
        </w:rPr>
        <w:t></w:t>
      </w:r>
      <w:r w:rsidRPr="00A706B5">
        <w:rPr>
          <w:rStyle w:val="StyleUnderline"/>
        </w:rPr>
        <w:t>they may create incentives for producers to increase the scale of production, or maintain production in environmentally sensitive locations, thus mitigating environmental improvements</w:t>
      </w:r>
      <w:r>
        <w:t>.44,58,59</w:t>
      </w:r>
    </w:p>
    <w:p w14:paraId="4233ED34" w14:textId="77777777" w:rsidR="005623A3" w:rsidRDefault="005623A3" w:rsidP="005623A3"/>
    <w:p w14:paraId="74F2FBB4" w14:textId="77777777" w:rsidR="005623A3" w:rsidRDefault="005623A3" w:rsidP="005623A3">
      <w:pPr>
        <w:pStyle w:val="Heading4"/>
      </w:pPr>
      <w:r>
        <w:t>Current policies fail—we need to improve the cost-effectiveness of incentives</w:t>
      </w:r>
    </w:p>
    <w:p w14:paraId="522065E8" w14:textId="77777777" w:rsidR="005623A3" w:rsidRDefault="005623A3" w:rsidP="005623A3">
      <w:r w:rsidRPr="00026BEB">
        <w:rPr>
          <w:rStyle w:val="Style13ptBold"/>
        </w:rPr>
        <w:t xml:space="preserve">Shortle et al. </w:t>
      </w:r>
      <w:r>
        <w:rPr>
          <w:rStyle w:val="Style13ptBold"/>
        </w:rPr>
        <w:t>, Penn State Ag researcher,</w:t>
      </w:r>
      <w:r w:rsidRPr="00026BEB">
        <w:rPr>
          <w:rStyle w:val="Style13ptBold"/>
        </w:rPr>
        <w:t xml:space="preserve"> ’12</w:t>
      </w:r>
      <w:r>
        <w:t xml:space="preserve"> </w:t>
      </w:r>
    </w:p>
    <w:p w14:paraId="28AF1C9B" w14:textId="285B5032" w:rsidR="005623A3" w:rsidRDefault="005623A3" w:rsidP="005623A3">
      <w:r>
        <w:t>[James S. Shortle, Department of Agricultural Economics and Rural Sociology, Pennsylvania State University, Marc Ribaudo, USDA Economic Research Service, Richard D. Horan, Department of Agicultural, Food, and Resource Economics, Michigan State University, and David Blandford, Department of Agricultural Economics and Rural Sociology, Pennsylvania State University, “Reforming Agricultural Nonpoint Pollution Policy in an Increasingly Budget-Constrained Environment,” ENVIRONMENTAL SCIENCE &amp; TECHNOLOGY v. 46 n. 3, 2012, p. 1316-1317]</w:t>
      </w:r>
    </w:p>
    <w:p w14:paraId="60E935A8" w14:textId="77777777" w:rsidR="005623A3" w:rsidRDefault="005623A3" w:rsidP="005623A3">
      <w:r>
        <w:t>**Note: “PTP” means “Pay the Polluter”; “PPP” means “Polluter Pays Principle”</w:t>
      </w:r>
    </w:p>
    <w:p w14:paraId="6DBC5594" w14:textId="77777777" w:rsidR="005623A3" w:rsidRDefault="005623A3" w:rsidP="005623A3"/>
    <w:p w14:paraId="6D2C1004" w14:textId="77777777" w:rsidR="005623A3" w:rsidRDefault="005623A3" w:rsidP="005623A3">
      <w:r>
        <w:t>“Gentlemen, we have run out of money. It’s time to start thinking.” Ernest Rutherford (1871−1931)</w:t>
      </w:r>
    </w:p>
    <w:p w14:paraId="4E6F5008" w14:textId="77777777" w:rsidR="005623A3" w:rsidRDefault="005623A3" w:rsidP="005623A3">
      <w:r>
        <w:t>Agricultural nonpoint source (</w:t>
      </w:r>
      <w:r w:rsidRPr="00A706B5">
        <w:rPr>
          <w:rStyle w:val="StyleUnderline"/>
        </w:rPr>
        <w:t>NPS) water pollution</w:t>
      </w:r>
      <w:r>
        <w:t xml:space="preserve"> (i.e., pollution that reaches receiving waters through diffuse and complex pathways) </w:t>
      </w:r>
      <w:r w:rsidRPr="00A706B5">
        <w:rPr>
          <w:rStyle w:val="StyleUnderline"/>
        </w:rPr>
        <w:t>has long been recognized as an important contributor to U.S. water quality problems and the subject of an array of local, state, and federal initiatives</w:t>
      </w:r>
      <w:r>
        <w:t xml:space="preserve"> to reduce the problem.1 </w:t>
      </w:r>
      <w:r w:rsidRPr="00A706B5">
        <w:rPr>
          <w:rStyle w:val="StyleUnderline"/>
        </w:rPr>
        <w:t>A crucial feature of these initiatives is that they rely heavily on a “Pay the Polluter” (PTP) approach</w:t>
      </w:r>
      <w:r>
        <w:t>2 through which financial and technical assistance to farmers are used to encourage and support voluntarily adoption of pollution controls.3</w:t>
      </w:r>
    </w:p>
    <w:p w14:paraId="1F5E1003" w14:textId="77777777" w:rsidR="005623A3" w:rsidRDefault="005623A3" w:rsidP="005623A3">
      <w:r w:rsidRPr="00A706B5">
        <w:rPr>
          <w:rStyle w:val="StyleUnderline"/>
        </w:rPr>
        <w:t>It has been well established that agricultural NPS policies are not having the desired outcomes</w:t>
      </w:r>
      <w:r>
        <w:t xml:space="preserve">. While some water quality metrics have improved in some agriculturally influenced watersheds,4 others have deteriorated5 and, more generally, </w:t>
      </w:r>
      <w:r w:rsidRPr="00A706B5">
        <w:rPr>
          <w:rStyle w:val="StyleUnderline"/>
        </w:rPr>
        <w:t xml:space="preserve">outcomes remain </w:t>
      </w:r>
      <w:r w:rsidRPr="00A706B5">
        <w:rPr>
          <w:rStyle w:val="Emphasis"/>
        </w:rPr>
        <w:t>far short</w:t>
      </w:r>
      <w:r w:rsidRPr="00A706B5">
        <w:rPr>
          <w:rStyle w:val="StyleUnderline"/>
        </w:rPr>
        <w:t xml:space="preserve"> of established water quality goals</w:t>
      </w:r>
      <w:r>
        <w:t xml:space="preserve">.6,7 </w:t>
      </w:r>
      <w:r w:rsidRPr="00A706B5">
        <w:rPr>
          <w:rStyle w:val="StyleUnderline"/>
        </w:rPr>
        <w:t xml:space="preserve">The sector remains </w:t>
      </w:r>
      <w:r w:rsidRPr="00A706B5">
        <w:rPr>
          <w:rStyle w:val="Emphasis"/>
        </w:rPr>
        <w:t>largely unregulated</w:t>
      </w:r>
      <w:r w:rsidRPr="00A706B5">
        <w:rPr>
          <w:rStyle w:val="StyleUnderline"/>
        </w:rPr>
        <w:t xml:space="preserve"> for water quality protection, and is a </w:t>
      </w:r>
      <w:r w:rsidRPr="00A706B5">
        <w:rPr>
          <w:rStyle w:val="Emphasis"/>
        </w:rPr>
        <w:t>leading cause</w:t>
      </w:r>
      <w:r w:rsidRPr="00A706B5">
        <w:rPr>
          <w:rStyle w:val="StyleUnderline"/>
        </w:rPr>
        <w:t xml:space="preserve"> of continuing, and sometimes </w:t>
      </w:r>
      <w:r w:rsidRPr="00A706B5">
        <w:rPr>
          <w:rStyle w:val="Emphasis"/>
        </w:rPr>
        <w:t>worsening</w:t>
      </w:r>
      <w:r w:rsidRPr="00A706B5">
        <w:rPr>
          <w:rStyle w:val="StyleUnderline"/>
        </w:rPr>
        <w:t>, U.S. water quality problems</w:t>
      </w:r>
      <w:r>
        <w:t xml:space="preserve">.3,6,8,9 </w:t>
      </w:r>
      <w:r w:rsidRPr="00A706B5">
        <w:rPr>
          <w:rStyle w:val="StyleUnderline"/>
        </w:rPr>
        <w:t>Agriculture’s role is particularly important for some of the nation’s most important water resources</w:t>
      </w:r>
      <w:r>
        <w:t xml:space="preserve"> (the Chesapeake Bay, the Gulf of Mexico, and the Florida Everglades) </w:t>
      </w:r>
      <w:r w:rsidRPr="00A706B5">
        <w:rPr>
          <w:rStyle w:val="StyleUnderline"/>
        </w:rPr>
        <w:t>where agricultural nutrients have damaged major fisheries and ecosystem</w:t>
      </w:r>
      <w:r>
        <w:t xml:space="preserve">s.6,10,11 </w:t>
      </w:r>
      <w:r w:rsidRPr="00A706B5">
        <w:rPr>
          <w:rStyle w:val="StyleUnderline"/>
        </w:rPr>
        <w:t xml:space="preserve">Policy reforms to improve agricultural pollution management are </w:t>
      </w:r>
      <w:r w:rsidRPr="00A706B5">
        <w:rPr>
          <w:rStyle w:val="Emphasis"/>
        </w:rPr>
        <w:t>clearly necessary</w:t>
      </w:r>
      <w:r w:rsidRPr="00A706B5">
        <w:rPr>
          <w:rStyle w:val="StyleUnderline"/>
        </w:rPr>
        <w:t xml:space="preserve"> if water quality goals are to be attained</w:t>
      </w:r>
      <w:r>
        <w:t>.12−15</w:t>
      </w:r>
    </w:p>
    <w:p w14:paraId="7698F30A" w14:textId="77777777" w:rsidR="005623A3" w:rsidRPr="00A706B5" w:rsidRDefault="005623A3" w:rsidP="005623A3">
      <w:pPr>
        <w:rPr>
          <w:rStyle w:val="StyleUnderline"/>
        </w:rPr>
      </w:pPr>
      <w:r w:rsidRPr="00A706B5">
        <w:rPr>
          <w:rStyle w:val="StyleUnderline"/>
        </w:rPr>
        <w:t>It is also well-known that existing agricultural NPS policies are not making the most effective use of the resources devoted to water quality protection</w:t>
      </w:r>
      <w:r>
        <w:t xml:space="preserve">.15−18 This is a particularly important public policy concern given the historical reliance on financial assistance (i.e., subsidies), at a time when expenditures for environmental and other public goods are under substantial pressure in the search for solutions to large structural budgetary imbalances at federal and state levels. Congress cut over $500 million from U.S. Department of Agriculture (USDA) conservation programs in FY 2011, which have been the dominant vehicle for subsidizing agricultural BMPs, and additional large cuts are expected in 2012 and beyond.19,20 </w:t>
      </w:r>
      <w:r w:rsidRPr="00A706B5">
        <w:rPr>
          <w:rStyle w:val="StyleUnderline"/>
        </w:rPr>
        <w:t>Policy reforms that improve cost-effectiveness must be a priority for continued progress in managing agricultural NPS pollution.</w:t>
      </w:r>
    </w:p>
    <w:p w14:paraId="64B0D06D" w14:textId="77777777" w:rsidR="005623A3" w:rsidRDefault="005623A3" w:rsidP="005623A3"/>
    <w:p w14:paraId="20D3E622" w14:textId="77777777" w:rsidR="005623A3" w:rsidRPr="005623A3" w:rsidRDefault="005623A3" w:rsidP="005623A3"/>
    <w:p w14:paraId="2BC7C7AF" w14:textId="32B885D3" w:rsidR="005623A3" w:rsidRDefault="005623A3" w:rsidP="005623A3">
      <w:pPr>
        <w:pStyle w:val="Heading3"/>
      </w:pPr>
      <w:r>
        <w:lastRenderedPageBreak/>
        <w:t>Deficit---Market Incentives---2AC</w:t>
      </w:r>
    </w:p>
    <w:p w14:paraId="2A443CB2" w14:textId="77777777" w:rsidR="005623A3" w:rsidRPr="00BC69C1" w:rsidRDefault="005623A3" w:rsidP="005623A3">
      <w:pPr>
        <w:pStyle w:val="Heading4"/>
        <w:rPr>
          <w:rFonts w:cstheme="minorHAnsi"/>
          <w:u w:val="single"/>
        </w:rPr>
      </w:pPr>
      <w:r>
        <w:rPr>
          <w:rFonts w:cstheme="minorHAnsi"/>
        </w:rPr>
        <w:t xml:space="preserve">Incentives are </w:t>
      </w:r>
      <w:r>
        <w:rPr>
          <w:rFonts w:cstheme="minorHAnsi"/>
          <w:u w:val="single"/>
        </w:rPr>
        <w:t>slow</w:t>
      </w:r>
      <w:r>
        <w:rPr>
          <w:rFonts w:cstheme="minorHAnsi"/>
        </w:rPr>
        <w:t xml:space="preserve"> and send </w:t>
      </w:r>
      <w:r>
        <w:rPr>
          <w:rFonts w:cstheme="minorHAnsi"/>
          <w:u w:val="single"/>
        </w:rPr>
        <w:t>bad signals</w:t>
      </w:r>
      <w:r>
        <w:rPr>
          <w:rFonts w:cstheme="minorHAnsi"/>
        </w:rPr>
        <w:t xml:space="preserve"> that don’t create </w:t>
      </w:r>
      <w:r>
        <w:rPr>
          <w:rFonts w:cstheme="minorHAnsi"/>
          <w:u w:val="single"/>
        </w:rPr>
        <w:t>economies of scale</w:t>
      </w:r>
    </w:p>
    <w:p w14:paraId="16D95461" w14:textId="77777777" w:rsidR="005623A3" w:rsidRDefault="005623A3" w:rsidP="005623A3">
      <w:r>
        <w:rPr>
          <w:b/>
        </w:rPr>
        <w:t xml:space="preserve">IISD </w:t>
      </w:r>
      <w:r w:rsidRPr="00EA1EAB">
        <w:rPr>
          <w:b/>
        </w:rPr>
        <w:t>14</w:t>
      </w:r>
      <w:r>
        <w:t xml:space="preserve"> (International Institute For Sustainable Development, 7-12-2014, "Briefing Note on the Workshop on HFC Management," accessed 1-26-2017, http://www.iisd.ca/ozone/oewg34/brief/brief_whfcm.html)</w:t>
      </w:r>
    </w:p>
    <w:p w14:paraId="2A86CD4E" w14:textId="77777777" w:rsidR="005623A3" w:rsidRPr="00794A5D" w:rsidRDefault="005623A3" w:rsidP="005623A3">
      <w:pPr>
        <w:rPr>
          <w:sz w:val="14"/>
        </w:rPr>
      </w:pPr>
      <w:r w:rsidRPr="0054375B">
        <w:rPr>
          <w:rStyle w:val="StyleUnderline"/>
        </w:rPr>
        <w:t xml:space="preserve">Discussion on industry’s reaction to </w:t>
      </w:r>
      <w:r w:rsidRPr="0054375B">
        <w:rPr>
          <w:rStyle w:val="Emphasis"/>
        </w:rPr>
        <w:t>signals</w:t>
      </w:r>
      <w:r w:rsidRPr="0054375B">
        <w:rPr>
          <w:sz w:val="14"/>
        </w:rPr>
        <w:t xml:space="preserve"> from the Montreal Protocol, including CFC and HCFC experience and future challenges with HFCs: </w:t>
      </w:r>
      <w:r w:rsidRPr="0054375B">
        <w:rPr>
          <w:rStyle w:val="StyleUnderline"/>
        </w:rPr>
        <w:t>One panelist suggested that signals to encourage up-take of certain technologies by industry can</w:t>
      </w:r>
      <w:r w:rsidRPr="0054375B">
        <w:rPr>
          <w:sz w:val="14"/>
        </w:rPr>
        <w:t xml:space="preserve"> either </w:t>
      </w:r>
      <w:r w:rsidRPr="0054375B">
        <w:rPr>
          <w:rStyle w:val="Emphasis"/>
        </w:rPr>
        <w:t>come from the market</w:t>
      </w:r>
      <w:r w:rsidRPr="0054375B">
        <w:rPr>
          <w:sz w:val="14"/>
        </w:rPr>
        <w:t xml:space="preserve"> or through regulatory mechanisms. One audience member queried if “a global signal” would be sufficient to provide a framework for cooperation to phase down HFCs. A panelist suggested that </w:t>
      </w:r>
      <w:r w:rsidRPr="0054375B">
        <w:rPr>
          <w:rStyle w:val="StyleUnderline"/>
        </w:rPr>
        <w:t>a</w:t>
      </w:r>
      <w:r w:rsidRPr="0054375B">
        <w:rPr>
          <w:sz w:val="14"/>
        </w:rPr>
        <w:t xml:space="preserve"> </w:t>
      </w:r>
      <w:r w:rsidRPr="0054375B">
        <w:rPr>
          <w:rStyle w:val="Emphasis"/>
        </w:rPr>
        <w:t>global signal</w:t>
      </w:r>
      <w:r w:rsidRPr="0054375B">
        <w:rPr>
          <w:sz w:val="14"/>
        </w:rPr>
        <w:t xml:space="preserve"> </w:t>
      </w:r>
      <w:r w:rsidRPr="0054375B">
        <w:rPr>
          <w:rStyle w:val="StyleUnderline"/>
        </w:rPr>
        <w:t>is important for early action.</w:t>
      </w:r>
      <w:r w:rsidRPr="0054375B">
        <w:rPr>
          <w:sz w:val="14"/>
        </w:rPr>
        <w:t xml:space="preserve"> </w:t>
      </w:r>
      <w:r w:rsidRPr="0054375B">
        <w:rPr>
          <w:rStyle w:val="StyleUnderline"/>
        </w:rPr>
        <w:t>Others suggested market mechanisms</w:t>
      </w:r>
      <w:r w:rsidRPr="0054375B">
        <w:rPr>
          <w:sz w:val="14"/>
        </w:rPr>
        <w:t xml:space="preserve"> as a policy tool would allow industry and users to select the best solutions given local conditions. </w:t>
      </w:r>
      <w:r w:rsidRPr="0054375B">
        <w:rPr>
          <w:rStyle w:val="StyleUnderline"/>
        </w:rPr>
        <w:t>One</w:t>
      </w:r>
      <w:r w:rsidRPr="0054375B">
        <w:rPr>
          <w:sz w:val="14"/>
        </w:rPr>
        <w:t xml:space="preserve"> panelist </w:t>
      </w:r>
      <w:r w:rsidRPr="0054375B">
        <w:rPr>
          <w:rStyle w:val="StyleUnderline"/>
        </w:rPr>
        <w:t xml:space="preserve">queried if this would be </w:t>
      </w:r>
      <w:r w:rsidRPr="0054375B">
        <w:rPr>
          <w:rStyle w:val="Emphasis"/>
        </w:rPr>
        <w:t>sufficient to send signals to industry</w:t>
      </w:r>
      <w:r w:rsidRPr="0054375B">
        <w:rPr>
          <w:sz w:val="14"/>
        </w:rPr>
        <w:t xml:space="preserve">. </w:t>
      </w:r>
      <w:r w:rsidRPr="0054375B">
        <w:rPr>
          <w:rStyle w:val="StyleUnderline"/>
        </w:rPr>
        <w:t xml:space="preserve">Panelists urged: </w:t>
      </w:r>
      <w:r w:rsidRPr="0054375B">
        <w:rPr>
          <w:rStyle w:val="Emphasis"/>
        </w:rPr>
        <w:t>addressing challenges more quickly</w:t>
      </w:r>
      <w:r w:rsidRPr="0054375B">
        <w:rPr>
          <w:sz w:val="14"/>
        </w:rPr>
        <w:t xml:space="preserve">; harmonizing regulations; and allowing standards organizations to more easily use new technologies. One panelist underscored the risk associated with products can be harmful to reputations. Another said that one of the biggest risks is performance, recommending a process to confirm performance and then address other associated risks. Panelists also mentioned that funding needs to be available and in place to ensure controls are being carried out, and standards and regulations must be policed at all levels Panelists also said: </w:t>
      </w:r>
      <w:r w:rsidRPr="0054375B">
        <w:rPr>
          <w:rStyle w:val="Emphasis"/>
        </w:rPr>
        <w:t>global agreements</w:t>
      </w:r>
      <w:r w:rsidRPr="0054375B">
        <w:rPr>
          <w:rStyle w:val="StyleUnderline"/>
        </w:rPr>
        <w:t xml:space="preserve"> will enable </w:t>
      </w:r>
      <w:r w:rsidRPr="0054375B">
        <w:rPr>
          <w:rStyle w:val="Emphasis"/>
        </w:rPr>
        <w:t>demand and economies of scale</w:t>
      </w:r>
      <w:r w:rsidRPr="0054375B">
        <w:rPr>
          <w:sz w:val="14"/>
        </w:rPr>
        <w:t xml:space="preserve"> thereby lowering the price; </w:t>
      </w:r>
      <w:r w:rsidRPr="0054375B">
        <w:rPr>
          <w:rStyle w:val="StyleUnderline"/>
        </w:rPr>
        <w:t xml:space="preserve">it is important to understand the </w:t>
      </w:r>
      <w:r w:rsidRPr="0054375B">
        <w:rPr>
          <w:rStyle w:val="Emphasis"/>
        </w:rPr>
        <w:t>difference between market and regulatory mechanisms</w:t>
      </w:r>
      <w:r w:rsidRPr="0054375B">
        <w:rPr>
          <w:sz w:val="14"/>
        </w:rPr>
        <w:t>; and that, generally speaking, industry “is on board” with an HFC phase-down.</w:t>
      </w:r>
    </w:p>
    <w:p w14:paraId="107EE86E" w14:textId="77777777" w:rsidR="005623A3" w:rsidRDefault="005623A3" w:rsidP="005623A3">
      <w:pPr>
        <w:pStyle w:val="Heading4"/>
      </w:pPr>
      <w:r>
        <w:t>Incentives fail absent a guaranteed market for sales</w:t>
      </w:r>
    </w:p>
    <w:p w14:paraId="6FA77530" w14:textId="77777777" w:rsidR="005623A3" w:rsidRPr="004F4F47" w:rsidRDefault="005623A3" w:rsidP="005623A3">
      <w:r>
        <w:t xml:space="preserve">Elizabeth R. </w:t>
      </w:r>
      <w:r w:rsidRPr="009B2B09">
        <w:rPr>
          <w:b/>
        </w:rPr>
        <w:t>DeSombre 1</w:t>
      </w:r>
      <w:r>
        <w:t xml:space="preserve"> --- Frost Associate Professor of Environmental Studies and Associate Professor of Political Science at Wellesley College (NAME: Elizabeth R. DeSombre* , 2000 / 2001 , ‘ARTICLE: The Experience of the Montreal Protocol: Particularly Remarkable, and Remarkably Particular,” 19 UCLA J. Envtl. L. &amp; Pol'y 49 , Lexis)</w:t>
      </w:r>
    </w:p>
    <w:p w14:paraId="0647993E" w14:textId="77777777" w:rsidR="005623A3" w:rsidRPr="0054375B" w:rsidRDefault="005623A3" w:rsidP="005623A3">
      <w:pPr>
        <w:rPr>
          <w:sz w:val="14"/>
        </w:rPr>
      </w:pPr>
      <w:r w:rsidRPr="0054375B">
        <w:rPr>
          <w:rStyle w:val="StyleUnderline"/>
        </w:rPr>
        <w:t>The</w:t>
      </w:r>
      <w:r w:rsidRPr="0054375B">
        <w:rPr>
          <w:sz w:val="14"/>
        </w:rPr>
        <w:t xml:space="preserve"> other </w:t>
      </w:r>
      <w:r w:rsidRPr="0054375B">
        <w:rPr>
          <w:rStyle w:val="StyleUnderline"/>
        </w:rPr>
        <w:t xml:space="preserve">major hurdle for the development of substitutes, their </w:t>
      </w:r>
      <w:r w:rsidRPr="0054375B">
        <w:rPr>
          <w:rStyle w:val="Emphasis"/>
        </w:rPr>
        <w:t>likely cost</w:t>
      </w:r>
      <w:r w:rsidRPr="0054375B">
        <w:rPr>
          <w:sz w:val="14"/>
        </w:rPr>
        <w:t xml:space="preserve">, </w:t>
      </w:r>
      <w:r w:rsidRPr="0054375B">
        <w:rPr>
          <w:rStyle w:val="StyleUnderline"/>
        </w:rPr>
        <w:t>was surmounted</w:t>
      </w:r>
      <w:r w:rsidRPr="0054375B">
        <w:rPr>
          <w:sz w:val="14"/>
        </w:rPr>
        <w:t xml:space="preserve"> both </w:t>
      </w:r>
      <w:r w:rsidRPr="0054375B">
        <w:rPr>
          <w:rStyle w:val="StyleUnderline"/>
        </w:rPr>
        <w:t xml:space="preserve">by the </w:t>
      </w:r>
      <w:r w:rsidRPr="0054375B">
        <w:rPr>
          <w:rStyle w:val="Emphasis"/>
        </w:rPr>
        <w:t>existence of the Protocol itself</w:t>
      </w:r>
      <w:r w:rsidRPr="0054375B">
        <w:rPr>
          <w:sz w:val="14"/>
        </w:rPr>
        <w:t xml:space="preserve"> </w:t>
      </w:r>
      <w:r w:rsidRPr="0054375B">
        <w:rPr>
          <w:rStyle w:val="StyleUnderline"/>
        </w:rPr>
        <w:t>and</w:t>
      </w:r>
      <w:r w:rsidRPr="0054375B">
        <w:rPr>
          <w:sz w:val="14"/>
        </w:rPr>
        <w:t xml:space="preserve"> by </w:t>
      </w:r>
      <w:r w:rsidRPr="0054375B">
        <w:rPr>
          <w:rStyle w:val="StyleUnderline"/>
        </w:rPr>
        <w:t>the</w:t>
      </w:r>
      <w:r w:rsidRPr="0054375B">
        <w:rPr>
          <w:sz w:val="14"/>
        </w:rPr>
        <w:t xml:space="preserve"> </w:t>
      </w:r>
      <w:r w:rsidRPr="0054375B">
        <w:rPr>
          <w:rStyle w:val="Emphasis"/>
        </w:rPr>
        <w:t xml:space="preserve">way states chose to regulate under it. </w:t>
      </w:r>
      <w:r w:rsidRPr="0054375B">
        <w:rPr>
          <w:rStyle w:val="StyleUnderline"/>
        </w:rPr>
        <w:t xml:space="preserve">Many substitutes were projected to, and in fact did, sell for five to ten times the price of the CFCs they would replace. Only the </w:t>
      </w:r>
      <w:r w:rsidRPr="0054375B">
        <w:rPr>
          <w:rStyle w:val="Emphasis"/>
        </w:rPr>
        <w:t>presence of an assured market</w:t>
      </w:r>
      <w:r w:rsidRPr="0054375B">
        <w:rPr>
          <w:sz w:val="14"/>
        </w:rPr>
        <w:t xml:space="preserve"> </w:t>
      </w:r>
      <w:r w:rsidRPr="0054375B">
        <w:rPr>
          <w:rStyle w:val="StyleUnderline"/>
        </w:rPr>
        <w:t xml:space="preserve">of consumers that would be required to use them, despite the increased cost, would make them </w:t>
      </w:r>
      <w:r w:rsidRPr="0054375B">
        <w:rPr>
          <w:rStyle w:val="Emphasis"/>
        </w:rPr>
        <w:t>reasonable to develop</w:t>
      </w:r>
      <w:r w:rsidRPr="0054375B">
        <w:rPr>
          <w:rStyle w:val="StyleUnderline"/>
        </w:rPr>
        <w:t>.</w:t>
      </w:r>
      <w:r w:rsidRPr="0054375B">
        <w:rPr>
          <w:sz w:val="14"/>
        </w:rPr>
        <w:t xml:space="preserve"> 34 </w:t>
      </w:r>
      <w:r w:rsidRPr="0054375B">
        <w:rPr>
          <w:rStyle w:val="StyleUnderline"/>
        </w:rPr>
        <w:t>The cost itself became</w:t>
      </w:r>
      <w:r w:rsidRPr="0054375B">
        <w:rPr>
          <w:sz w:val="14"/>
        </w:rPr>
        <w:t xml:space="preserve"> even </w:t>
      </w:r>
      <w:r w:rsidRPr="0054375B">
        <w:rPr>
          <w:rStyle w:val="Emphasis"/>
        </w:rPr>
        <w:t>less important</w:t>
      </w:r>
      <w:r w:rsidRPr="0054375B">
        <w:rPr>
          <w:sz w:val="14"/>
        </w:rPr>
        <w:t xml:space="preserve"> </w:t>
      </w:r>
      <w:r w:rsidRPr="0054375B">
        <w:rPr>
          <w:rStyle w:val="StyleUnderline"/>
        </w:rPr>
        <w:t xml:space="preserve">as developed states chose to implement domestic phaseout obligations through imposing </w:t>
      </w:r>
      <w:r w:rsidRPr="0054375B">
        <w:rPr>
          <w:rStyle w:val="Emphasis"/>
        </w:rPr>
        <w:t>excise taxes,</w:t>
      </w:r>
      <w:r w:rsidRPr="0054375B">
        <w:rPr>
          <w:sz w:val="14"/>
        </w:rPr>
        <w:t xml:space="preserve"> </w:t>
      </w:r>
      <w:r w:rsidRPr="0054375B">
        <w:rPr>
          <w:rStyle w:val="StyleUnderline"/>
        </w:rPr>
        <w:t xml:space="preserve">making the use of ozone depleting substances </w:t>
      </w:r>
      <w:r w:rsidRPr="0054375B">
        <w:rPr>
          <w:rStyle w:val="Emphasis"/>
        </w:rPr>
        <w:t>progressively more expensive</w:t>
      </w:r>
      <w:r w:rsidRPr="0054375B">
        <w:rPr>
          <w:sz w:val="14"/>
        </w:rPr>
        <w:t xml:space="preserve">. </w:t>
      </w:r>
      <w:r w:rsidRPr="0054375B">
        <w:rPr>
          <w:rStyle w:val="Emphasis"/>
        </w:rPr>
        <w:t>The United States created the most significant tax</w:t>
      </w:r>
      <w:r w:rsidRPr="0054375B">
        <w:rPr>
          <w:sz w:val="14"/>
        </w:rPr>
        <w:t xml:space="preserve">. Begun in 1990, the U.S. tax started at $ 1.37 per pound multiplied by the ozone depletion potential (ODP) of the substance, or the extent to which a substance depleted the ozone layer relative to CFC-11, which was given an ODP value of 1. This tax was to increase to $ 2.65 per pound (times ODP) by 1993, and was to increase by forty-five cents each year thereafter. 35 Later regulations increased the tax even further, so that by 1995 the tax rate was at $ 5.35 per pound times ODP. By the mid-1990s in the United States, the price of many ozone depleting substances was triple what it would have been absent the tax, and greater still than it would have been absent regulation altogether. 36 At that rate, substitute chemicals that might have been more expensive than ozone depleting substances before the Montreal Protocol and domestic regulation suddenly became the most cost effective option. </w:t>
      </w:r>
      <w:r w:rsidRPr="0054375B">
        <w:rPr>
          <w:rStyle w:val="StyleUnderline"/>
        </w:rPr>
        <w:t>The</w:t>
      </w:r>
      <w:r w:rsidRPr="0054375B">
        <w:rPr>
          <w:sz w:val="14"/>
        </w:rPr>
        <w:t xml:space="preserve"> excise </w:t>
      </w:r>
      <w:r w:rsidRPr="0054375B">
        <w:rPr>
          <w:rStyle w:val="StyleUnderline"/>
        </w:rPr>
        <w:t>tax</w:t>
      </w:r>
      <w:r w:rsidRPr="0054375B">
        <w:rPr>
          <w:sz w:val="14"/>
        </w:rPr>
        <w:t xml:space="preserve"> in Europe </w:t>
      </w:r>
      <w:r w:rsidRPr="0054375B">
        <w:rPr>
          <w:rStyle w:val="StyleUnderline"/>
        </w:rPr>
        <w:t>was</w:t>
      </w:r>
      <w:r w:rsidRPr="0054375B">
        <w:rPr>
          <w:sz w:val="14"/>
        </w:rPr>
        <w:t xml:space="preserve"> smaller, but still </w:t>
      </w:r>
      <w:r w:rsidRPr="0054375B">
        <w:rPr>
          <w:rStyle w:val="StyleUnderline"/>
        </w:rPr>
        <w:t xml:space="preserve">significant enough to </w:t>
      </w:r>
      <w:r w:rsidRPr="0054375B">
        <w:rPr>
          <w:rStyle w:val="Emphasis"/>
        </w:rPr>
        <w:t>lower the relative cost</w:t>
      </w:r>
      <w:r w:rsidRPr="0054375B">
        <w:rPr>
          <w:rStyle w:val="StyleUnderline"/>
        </w:rPr>
        <w:t xml:space="preserve"> of alternatives</w:t>
      </w:r>
      <w:r w:rsidRPr="0054375B">
        <w:rPr>
          <w:sz w:val="14"/>
        </w:rPr>
        <w:t xml:space="preserve">. Some, in fact, attribute the success in phaseout of ozone depleting substances overall more to the tax [*62] than to the regulations themselves, 37 although domestic taxes, particularly in the United States, would have been unlikely to exist had it not been for the international regulations. Other ways in which industry has been involved in </w:t>
      </w:r>
      <w:r w:rsidRPr="0054375B">
        <w:rPr>
          <w:rStyle w:val="StyleUnderline"/>
        </w:rPr>
        <w:t>the Montreal</w:t>
      </w:r>
      <w:r w:rsidRPr="0054375B">
        <w:rPr>
          <w:sz w:val="14"/>
        </w:rPr>
        <w:t xml:space="preserve"> Protocol </w:t>
      </w:r>
      <w:r w:rsidRPr="0054375B">
        <w:rPr>
          <w:rStyle w:val="StyleUnderline"/>
        </w:rPr>
        <w:t>process</w:t>
      </w:r>
      <w:r w:rsidRPr="0054375B">
        <w:rPr>
          <w:sz w:val="14"/>
        </w:rPr>
        <w:t xml:space="preserve"> has </w:t>
      </w:r>
      <w:r w:rsidRPr="0054375B">
        <w:rPr>
          <w:rStyle w:val="StyleUnderline"/>
        </w:rPr>
        <w:t>added</w:t>
      </w:r>
      <w:r w:rsidRPr="0054375B">
        <w:rPr>
          <w:sz w:val="14"/>
        </w:rPr>
        <w:t xml:space="preserve"> to its </w:t>
      </w:r>
      <w:r w:rsidRPr="0054375B">
        <w:rPr>
          <w:rStyle w:val="Emphasis"/>
        </w:rPr>
        <w:t>willingness to work within the regulatory system</w:t>
      </w:r>
      <w:r w:rsidRPr="0054375B">
        <w:rPr>
          <w:sz w:val="14"/>
        </w:rPr>
        <w:t xml:space="preserve">. For example, </w:t>
      </w:r>
      <w:r w:rsidRPr="0054375B">
        <w:rPr>
          <w:rStyle w:val="StyleUnderline"/>
        </w:rPr>
        <w:t>much of the funding from the Multilateral Fund</w:t>
      </w:r>
      <w:r w:rsidRPr="0054375B">
        <w:rPr>
          <w:sz w:val="14"/>
        </w:rPr>
        <w:t xml:space="preserve"> (discussed below) </w:t>
      </w:r>
      <w:r w:rsidRPr="0054375B">
        <w:rPr>
          <w:rStyle w:val="StyleUnderline"/>
        </w:rPr>
        <w:t xml:space="preserve">goes to </w:t>
      </w:r>
      <w:r w:rsidRPr="0054375B">
        <w:rPr>
          <w:rStyle w:val="Emphasis"/>
        </w:rPr>
        <w:t>purchase equipment</w:t>
      </w:r>
      <w:r w:rsidRPr="0054375B">
        <w:rPr>
          <w:sz w:val="14"/>
        </w:rPr>
        <w:t xml:space="preserve">, </w:t>
      </w:r>
      <w:r w:rsidRPr="0054375B">
        <w:rPr>
          <w:rStyle w:val="Emphasis"/>
        </w:rPr>
        <w:t>chemicals</w:t>
      </w:r>
      <w:r w:rsidRPr="0054375B">
        <w:rPr>
          <w:sz w:val="14"/>
        </w:rPr>
        <w:t xml:space="preserve">, </w:t>
      </w:r>
      <w:r w:rsidRPr="0054375B">
        <w:rPr>
          <w:rStyle w:val="StyleUnderline"/>
        </w:rPr>
        <w:t>or</w:t>
      </w:r>
      <w:r w:rsidRPr="0054375B">
        <w:rPr>
          <w:sz w:val="14"/>
        </w:rPr>
        <w:t xml:space="preserve"> </w:t>
      </w:r>
      <w:r w:rsidRPr="0054375B">
        <w:rPr>
          <w:rStyle w:val="Emphasis"/>
        </w:rPr>
        <w:t>expertise</w:t>
      </w:r>
      <w:r w:rsidRPr="0054375B">
        <w:rPr>
          <w:sz w:val="14"/>
        </w:rPr>
        <w:t xml:space="preserve"> </w:t>
      </w:r>
      <w:r w:rsidRPr="0054375B">
        <w:rPr>
          <w:rStyle w:val="StyleUnderline"/>
        </w:rPr>
        <w:t>from developed country industries</w:t>
      </w:r>
      <w:r w:rsidRPr="0054375B">
        <w:rPr>
          <w:sz w:val="14"/>
        </w:rPr>
        <w:t xml:space="preserve">, </w:t>
      </w:r>
      <w:r w:rsidRPr="0054375B">
        <w:rPr>
          <w:rStyle w:val="StyleUnderline"/>
        </w:rPr>
        <w:t xml:space="preserve">thereby disseminating technology and </w:t>
      </w:r>
      <w:r w:rsidRPr="0054375B">
        <w:rPr>
          <w:rStyle w:val="Emphasis"/>
        </w:rPr>
        <w:t>increasing the advantages</w:t>
      </w:r>
      <w:r w:rsidRPr="0054375B">
        <w:rPr>
          <w:rStyle w:val="StyleUnderline"/>
        </w:rPr>
        <w:t xml:space="preserve"> to the main ODS industries of the overall regulatory process</w:t>
      </w:r>
      <w:r w:rsidRPr="0054375B">
        <w:rPr>
          <w:sz w:val="14"/>
        </w:rPr>
        <w:t>.</w:t>
      </w:r>
      <w:r w:rsidRPr="003F21F8">
        <w:rPr>
          <w:sz w:val="14"/>
        </w:rPr>
        <w:t xml:space="preserve"> </w:t>
      </w:r>
    </w:p>
    <w:p w14:paraId="03CE9B18" w14:textId="77777777" w:rsidR="005623A3" w:rsidRDefault="005623A3" w:rsidP="005623A3">
      <w:pPr>
        <w:pStyle w:val="Heading2"/>
      </w:pPr>
      <w:r w:rsidRPr="0054375B">
        <w:lastRenderedPageBreak/>
        <w:t>Perm</w:t>
      </w:r>
    </w:p>
    <w:p w14:paraId="2820AAB5" w14:textId="77777777" w:rsidR="005623A3" w:rsidRPr="00AC28FE" w:rsidRDefault="005623A3" w:rsidP="005623A3">
      <w:pPr>
        <w:pStyle w:val="Heading3"/>
      </w:pPr>
      <w:r w:rsidRPr="00AC28FE">
        <w:lastRenderedPageBreak/>
        <w:t>Do Both---2AC</w:t>
      </w:r>
    </w:p>
    <w:p w14:paraId="0841A412" w14:textId="77777777" w:rsidR="005623A3" w:rsidRPr="003F1B84" w:rsidRDefault="005623A3" w:rsidP="005623A3">
      <w:pPr>
        <w:pStyle w:val="Heading4"/>
      </w:pPr>
      <w:r>
        <w:t xml:space="preserve">Perm do both---threats as a </w:t>
      </w:r>
      <w:r>
        <w:rPr>
          <w:u w:val="single"/>
        </w:rPr>
        <w:t>complement to regs</w:t>
      </w:r>
      <w:r>
        <w:t xml:space="preserve"> mitigate industry fallout and uniquely induce compliance. Threats alone fail. </w:t>
      </w:r>
    </w:p>
    <w:p w14:paraId="593FF07F" w14:textId="77777777" w:rsidR="005623A3" w:rsidRPr="003F1B84" w:rsidRDefault="005623A3" w:rsidP="005623A3">
      <w:r w:rsidRPr="003F1B84">
        <w:rPr>
          <w:b/>
        </w:rPr>
        <w:t>Coglianese 6/3</w:t>
      </w:r>
      <w:r w:rsidRPr="003F1B84">
        <w:t xml:space="preserve"> (Cary, Edward B. Shils Professor of Law and Professor of Political Science at the University of Pennsylvania, “Motivating Without Mandates: The Role of Voluntary Programs in Environmental Governance”, http://scholarship.law.upenn.edu/cgi/viewcontent.cgi?article=2648&amp;context=faculty_scholarship)</w:t>
      </w:r>
    </w:p>
    <w:p w14:paraId="04FA2D8E" w14:textId="77777777" w:rsidR="005623A3" w:rsidRDefault="005623A3" w:rsidP="005623A3">
      <w:pPr>
        <w:rPr>
          <w:rStyle w:val="Emphasis"/>
        </w:rPr>
      </w:pPr>
      <w:r w:rsidRPr="00AC28FE">
        <w:rPr>
          <w:rStyle w:val="StyleUnderline"/>
        </w:rPr>
        <w:t>When it comes to discerning effects of voluntary programs</w:t>
      </w:r>
      <w:r w:rsidRPr="00AC28FE">
        <w:rPr>
          <w:sz w:val="14"/>
        </w:rPr>
        <w:t xml:space="preserve"> on business behavior and environmental impacts, </w:t>
      </w:r>
      <w:r w:rsidRPr="00AC28FE">
        <w:rPr>
          <w:rStyle w:val="StyleUnderline"/>
        </w:rPr>
        <w:t>a few studies suggest</w:t>
      </w:r>
      <w:r w:rsidRPr="00AC28FE">
        <w:rPr>
          <w:sz w:val="14"/>
        </w:rPr>
        <w:t xml:space="preserve"> that some programs are associated with </w:t>
      </w:r>
      <w:r w:rsidRPr="00AC28FE">
        <w:rPr>
          <w:rStyle w:val="StyleUnderline"/>
        </w:rPr>
        <w:t>statistically significant improvements</w:t>
      </w:r>
      <w:r w:rsidRPr="00AC28FE">
        <w:rPr>
          <w:sz w:val="14"/>
        </w:rPr>
        <w:t xml:space="preserve">, </w:t>
      </w:r>
      <w:r w:rsidRPr="00AC28FE">
        <w:rPr>
          <w:rStyle w:val="StyleUnderline"/>
        </w:rPr>
        <w:t>but</w:t>
      </w:r>
      <w:r w:rsidRPr="00AC28FE">
        <w:rPr>
          <w:sz w:val="14"/>
        </w:rPr>
        <w:t xml:space="preserve"> </w:t>
      </w:r>
      <w:r w:rsidRPr="00AC28FE">
        <w:rPr>
          <w:rStyle w:val="Emphasis"/>
        </w:rPr>
        <w:t>overall even these effects tend to be very modest</w:t>
      </w:r>
      <w:r w:rsidRPr="00AC28FE">
        <w:rPr>
          <w:sz w:val="14"/>
        </w:rPr>
        <w:t xml:space="preserve">. </w:t>
      </w:r>
      <w:r w:rsidRPr="00AC28FE">
        <w:rPr>
          <w:rStyle w:val="StyleUnderline"/>
        </w:rPr>
        <w:t>When voluntary programs</w:t>
      </w:r>
      <w:r w:rsidRPr="00AC28FE">
        <w:rPr>
          <w:sz w:val="14"/>
        </w:rPr>
        <w:t xml:space="preserve"> do seem to </w:t>
      </w:r>
      <w:r w:rsidRPr="00AC28FE">
        <w:rPr>
          <w:rStyle w:val="StyleUnderline"/>
        </w:rPr>
        <w:t>work</w:t>
      </w:r>
      <w:r w:rsidRPr="00AC28FE">
        <w:rPr>
          <w:sz w:val="14"/>
        </w:rPr>
        <w:t xml:space="preserve"> best, it appears they do so because they are reinforced by the presence of strong community pressures and regulatory threats. Despite the allure of having government motivate business without adopting mandates, it appears that </w:t>
      </w:r>
      <w:r w:rsidRPr="00AC28FE">
        <w:rPr>
          <w:rStyle w:val="Emphasis"/>
        </w:rPr>
        <w:t>not only are voluntary programs unlikely to substitute for regulations</w:t>
      </w:r>
      <w:r w:rsidRPr="00AC28FE">
        <w:rPr>
          <w:sz w:val="14"/>
        </w:rPr>
        <w:t xml:space="preserve">, </w:t>
      </w:r>
      <w:r w:rsidRPr="00AC28FE">
        <w:rPr>
          <w:rStyle w:val="Emphasis"/>
        </w:rPr>
        <w:t>but</w:t>
      </w:r>
      <w:r w:rsidRPr="00AC28FE">
        <w:rPr>
          <w:sz w:val="14"/>
        </w:rPr>
        <w:t xml:space="preserve"> also that </w:t>
      </w:r>
      <w:r w:rsidRPr="00AC28FE">
        <w:rPr>
          <w:rStyle w:val="Emphasis"/>
        </w:rPr>
        <w:t>whatever minor impacts they have depends on the existence of mandates lurking in the background</w:t>
      </w:r>
      <w:r w:rsidRPr="00AC28FE">
        <w:rPr>
          <w:sz w:val="14"/>
        </w:rPr>
        <w:t xml:space="preserve">. At most, </w:t>
      </w:r>
      <w:r w:rsidRPr="00AC28FE">
        <w:rPr>
          <w:rStyle w:val="Emphasis"/>
        </w:rPr>
        <w:t>the role for voluntary programs appears to be as a modest supplement to government regulation.</w:t>
      </w:r>
    </w:p>
    <w:p w14:paraId="0CB245E7" w14:textId="77777777" w:rsidR="005623A3" w:rsidRPr="00AC28FE" w:rsidRDefault="005623A3" w:rsidP="005623A3">
      <w:pPr>
        <w:pStyle w:val="Heading3"/>
      </w:pPr>
      <w:r w:rsidRPr="00AC28FE">
        <w:lastRenderedPageBreak/>
        <w:t>Do Both---AT: Disclosure</w:t>
      </w:r>
    </w:p>
    <w:p w14:paraId="2E3073EE" w14:textId="77777777" w:rsidR="005623A3" w:rsidRPr="0097649C" w:rsidRDefault="005623A3" w:rsidP="005623A3">
      <w:pPr>
        <w:pStyle w:val="Heading4"/>
        <w:rPr>
          <w:u w:val="single"/>
        </w:rPr>
      </w:pPr>
      <w:r w:rsidRPr="0097649C">
        <w:t xml:space="preserve">Perm do both---the CP builds support for the plan, even if they’re done </w:t>
      </w:r>
      <w:r w:rsidRPr="0097649C">
        <w:rPr>
          <w:u w:val="single"/>
        </w:rPr>
        <w:t>immediately</w:t>
      </w:r>
    </w:p>
    <w:p w14:paraId="13DC301B" w14:textId="77777777" w:rsidR="005623A3" w:rsidRPr="0097649C" w:rsidRDefault="005623A3" w:rsidP="005623A3">
      <w:r w:rsidRPr="0097649C">
        <w:t xml:space="preserve">Elena </w:t>
      </w:r>
      <w:r w:rsidRPr="0097649C">
        <w:rPr>
          <w:b/>
        </w:rPr>
        <w:t>Fagotto and</w:t>
      </w:r>
      <w:r w:rsidRPr="0097649C">
        <w:t xml:space="preserve"> Mary </w:t>
      </w:r>
      <w:r w:rsidRPr="0097649C">
        <w:rPr>
          <w:b/>
        </w:rPr>
        <w:t>Graham 7</w:t>
      </w:r>
      <w:r w:rsidRPr="0097649C">
        <w:t xml:space="preserve"> – Elena Fagotto is senior research associate and Mary Graham (mary_graham@harvard.edu) is codirector of the Transparency Policy Project at Harvard University’s Kennedy School of Government. They are coauthors (with David Weil and Archon Fung) of Full Disclosure: The Perils and Promise of Transparency (Cambridge University Press, 2007).,  (Elena Fagotto, Mary Graham, 2007, "Full Disclosure: Using Transparency to Fight Climate Change," Volume Xxiii Issue 4, Summer 2007, accessed 8-13-2016, http://issues.org/23-4/fagotto-2/)</w:t>
      </w:r>
    </w:p>
    <w:p w14:paraId="012E2998" w14:textId="77777777" w:rsidR="005623A3" w:rsidRPr="0097649C" w:rsidRDefault="005623A3" w:rsidP="005623A3">
      <w:pPr>
        <w:rPr>
          <w:rStyle w:val="Heading3Char2"/>
        </w:rPr>
      </w:pPr>
      <w:r w:rsidRPr="0097649C">
        <w:t xml:space="preserve">Leverage other regulatory systems. </w:t>
      </w:r>
      <w:r w:rsidRPr="00AC28FE">
        <w:rPr>
          <w:rStyle w:val="Heading3Char2"/>
        </w:rPr>
        <w:t xml:space="preserve">The power of transparency is </w:t>
      </w:r>
      <w:r w:rsidRPr="00AC28FE">
        <w:rPr>
          <w:rStyle w:val="Emphasis"/>
        </w:rPr>
        <w:t>strengthened</w:t>
      </w:r>
      <w:r w:rsidRPr="00AC28FE">
        <w:t xml:space="preserve"> </w:t>
      </w:r>
      <w:r w:rsidRPr="00AC28FE">
        <w:rPr>
          <w:rStyle w:val="Heading3Char2"/>
        </w:rPr>
        <w:t xml:space="preserve">when it is designed to work </w:t>
      </w:r>
      <w:r w:rsidRPr="00AC28FE">
        <w:rPr>
          <w:rStyle w:val="Emphasis"/>
        </w:rPr>
        <w:t>in tandem</w:t>
      </w:r>
      <w:r w:rsidRPr="00AC28FE">
        <w:t xml:space="preserve"> </w:t>
      </w:r>
      <w:r w:rsidRPr="00AC28FE">
        <w:rPr>
          <w:rStyle w:val="Heading3Char2"/>
        </w:rPr>
        <w:t>with</w:t>
      </w:r>
      <w:r w:rsidRPr="00AC28FE">
        <w:t xml:space="preserve"> </w:t>
      </w:r>
      <w:r w:rsidRPr="00AC28FE">
        <w:rPr>
          <w:rStyle w:val="Emphasis"/>
        </w:rPr>
        <w:t>other government policies</w:t>
      </w:r>
      <w:r w:rsidRPr="00AC28FE">
        <w:t xml:space="preserve">. Emissions </w:t>
      </w:r>
      <w:r w:rsidRPr="00AC28FE">
        <w:rPr>
          <w:rStyle w:val="Heading3Char2"/>
        </w:rPr>
        <w:t>disclosure can be constructed to</w:t>
      </w:r>
      <w:r w:rsidRPr="00AC28FE">
        <w:t xml:space="preserve"> </w:t>
      </w:r>
      <w:r w:rsidRPr="00AC28FE">
        <w:rPr>
          <w:rStyle w:val="Emphasis"/>
        </w:rPr>
        <w:t>reinforce</w:t>
      </w:r>
      <w:r w:rsidRPr="00AC28FE">
        <w:t xml:space="preserve"> cap-and-trade </w:t>
      </w:r>
      <w:r w:rsidRPr="00AC28FE">
        <w:rPr>
          <w:rStyle w:val="Emphasis"/>
        </w:rPr>
        <w:t>regulation</w:t>
      </w:r>
      <w:r w:rsidRPr="00AC28FE">
        <w:t xml:space="preserve"> and possible future carbon taxes, for example. </w:t>
      </w:r>
      <w:r w:rsidRPr="00AC28FE">
        <w:rPr>
          <w:rStyle w:val="Heading3Char2"/>
        </w:rPr>
        <w:t>Transparency</w:t>
      </w:r>
      <w:r w:rsidRPr="00AC28FE">
        <w:t xml:space="preserve"> usually </w:t>
      </w:r>
      <w:r w:rsidRPr="00AC28FE">
        <w:rPr>
          <w:rStyle w:val="Heading3Char2"/>
        </w:rPr>
        <w:t xml:space="preserve">serves as a </w:t>
      </w:r>
      <w:r w:rsidRPr="00AC28FE">
        <w:rPr>
          <w:rStyle w:val="Emphasis"/>
        </w:rPr>
        <w:t>complement</w:t>
      </w:r>
      <w:r w:rsidRPr="00AC28FE">
        <w:t xml:space="preserve"> </w:t>
      </w:r>
      <w:r w:rsidRPr="00AC28FE">
        <w:rPr>
          <w:rStyle w:val="Heading3Char2"/>
        </w:rPr>
        <w:t xml:space="preserve">to, rather than a </w:t>
      </w:r>
      <w:r w:rsidRPr="00AC28FE">
        <w:rPr>
          <w:rStyle w:val="Emphasis"/>
        </w:rPr>
        <w:t>replacement for</w:t>
      </w:r>
      <w:r w:rsidRPr="00AC28FE">
        <w:t xml:space="preserve">, </w:t>
      </w:r>
      <w:r w:rsidRPr="00AC28FE">
        <w:rPr>
          <w:rStyle w:val="Heading3Char2"/>
        </w:rPr>
        <w:t>other forms of public intervention.</w:t>
      </w:r>
    </w:p>
    <w:p w14:paraId="62FE5F05" w14:textId="77777777" w:rsidR="005623A3" w:rsidRPr="00AC28FE" w:rsidRDefault="005623A3" w:rsidP="005623A3"/>
    <w:p w14:paraId="115DF41B" w14:textId="77777777" w:rsidR="005623A3" w:rsidRPr="005623A3" w:rsidRDefault="005623A3" w:rsidP="005623A3"/>
    <w:p w14:paraId="66004363" w14:textId="0CFC3FDD" w:rsidR="005623A3" w:rsidRDefault="005623A3" w:rsidP="005623A3">
      <w:pPr>
        <w:pStyle w:val="Heading1"/>
      </w:pPr>
      <w:r>
        <w:lastRenderedPageBreak/>
        <w:t>Ag Econ DA Ans</w:t>
      </w:r>
    </w:p>
    <w:p w14:paraId="4F69FB28" w14:textId="77777777" w:rsidR="005623A3" w:rsidRDefault="005623A3" w:rsidP="005623A3">
      <w:pPr>
        <w:pStyle w:val="Heading2"/>
      </w:pPr>
      <w:r>
        <w:lastRenderedPageBreak/>
        <w:t>Net Benefit---Ag Econ DA</w:t>
      </w:r>
    </w:p>
    <w:p w14:paraId="2FD51EE6" w14:textId="77777777" w:rsidR="005623A3" w:rsidRDefault="005623A3" w:rsidP="005623A3">
      <w:pPr>
        <w:pStyle w:val="Heading3"/>
      </w:pPr>
      <w:r>
        <w:lastRenderedPageBreak/>
        <w:t>AT: Ag Econ DA---NWPR Thumper</w:t>
      </w:r>
    </w:p>
    <w:p w14:paraId="1E0F3094" w14:textId="77777777" w:rsidR="005623A3" w:rsidRDefault="005623A3" w:rsidP="005623A3">
      <w:pPr>
        <w:pStyle w:val="Heading4"/>
      </w:pPr>
      <w:r>
        <w:t>NWPR reversal thumps.</w:t>
      </w:r>
    </w:p>
    <w:p w14:paraId="47C75B22" w14:textId="77777777" w:rsidR="005623A3" w:rsidRPr="0008022D" w:rsidRDefault="005623A3" w:rsidP="005623A3">
      <w:r>
        <w:t xml:space="preserve">Mike </w:t>
      </w:r>
      <w:r w:rsidRPr="0008022D">
        <w:rPr>
          <w:rStyle w:val="Style13ptBold"/>
        </w:rPr>
        <w:t>Tomko &amp;</w:t>
      </w:r>
      <w:r>
        <w:t xml:space="preserve"> Bailey </w:t>
      </w:r>
      <w:r w:rsidRPr="0008022D">
        <w:rPr>
          <w:rStyle w:val="Style13ptBold"/>
        </w:rPr>
        <w:t>Corwine 21</w:t>
      </w:r>
      <w:r>
        <w:t>, Director of Communications for the American Farm Bureau Federation; Media Relations Specialist for the American Farm Bureau Federation, “Water Rule Reversal a Blow to Agriculture,” American Farm Bureau Federation, 06-09-2021, https://www.fb.org/newsroom/water-rule-reversal-a-blow-to-agriculture</w:t>
      </w:r>
    </w:p>
    <w:p w14:paraId="45FFF820" w14:textId="77777777" w:rsidR="005623A3" w:rsidRPr="0008022D" w:rsidRDefault="005623A3" w:rsidP="005623A3">
      <w:r w:rsidRPr="0008022D">
        <w:t>American Farm Bureau Federation President Zippy Duvall commented today on the Environmental Protection Agency’s (EPA) announcement of its intention to reverse the Navigable Waters Protection Rule.</w:t>
      </w:r>
    </w:p>
    <w:p w14:paraId="07DEB620" w14:textId="77777777" w:rsidR="005623A3" w:rsidRPr="0008022D" w:rsidRDefault="005623A3" w:rsidP="005623A3">
      <w:r w:rsidRPr="0008022D">
        <w:t>“</w:t>
      </w:r>
      <w:r w:rsidRPr="0008022D">
        <w:rPr>
          <w:rStyle w:val="StyleUnderline"/>
        </w:rPr>
        <w:t xml:space="preserve">The American Farm Bureau Federation is extremely disappointed in the </w:t>
      </w:r>
      <w:r w:rsidRPr="0008022D">
        <w:rPr>
          <w:rStyle w:val="Emphasis"/>
        </w:rPr>
        <w:t>E</w:t>
      </w:r>
      <w:r w:rsidRPr="0008022D">
        <w:rPr>
          <w:rStyle w:val="StyleUnderline"/>
        </w:rPr>
        <w:t>nvironmental</w:t>
      </w:r>
      <w:r w:rsidRPr="0008022D">
        <w:t xml:space="preserve"> </w:t>
      </w:r>
      <w:r w:rsidRPr="0008022D">
        <w:rPr>
          <w:rStyle w:val="Emphasis"/>
        </w:rPr>
        <w:t>P</w:t>
      </w:r>
      <w:r w:rsidRPr="0008022D">
        <w:rPr>
          <w:rStyle w:val="StyleUnderline"/>
        </w:rPr>
        <w:t xml:space="preserve">rotection </w:t>
      </w:r>
      <w:r w:rsidRPr="0008022D">
        <w:rPr>
          <w:rStyle w:val="Emphasis"/>
        </w:rPr>
        <w:t>A</w:t>
      </w:r>
      <w:r w:rsidRPr="0008022D">
        <w:rPr>
          <w:rStyle w:val="StyleUnderline"/>
        </w:rPr>
        <w:t>gency</w:t>
      </w:r>
      <w:r w:rsidRPr="0008022D">
        <w:rPr>
          <w:rStyle w:val="Emphasis"/>
        </w:rPr>
        <w:t xml:space="preserve">’s </w:t>
      </w:r>
      <w:r w:rsidRPr="0008022D">
        <w:rPr>
          <w:rStyle w:val="StyleUnderline"/>
        </w:rPr>
        <w:t>announcement</w:t>
      </w:r>
      <w:r w:rsidRPr="0008022D">
        <w:t xml:space="preserve"> of its </w:t>
      </w:r>
      <w:r w:rsidRPr="0008022D">
        <w:rPr>
          <w:rStyle w:val="StyleUnderline"/>
        </w:rPr>
        <w:t>intention to reverse the</w:t>
      </w:r>
      <w:r w:rsidRPr="0008022D">
        <w:t xml:space="preserve"> environmentally conscious </w:t>
      </w:r>
      <w:r w:rsidRPr="0008022D">
        <w:rPr>
          <w:rStyle w:val="Emphasis"/>
        </w:rPr>
        <w:t>N</w:t>
      </w:r>
      <w:r w:rsidRPr="0008022D">
        <w:rPr>
          <w:rStyle w:val="StyleUnderline"/>
        </w:rPr>
        <w:t xml:space="preserve">avigable </w:t>
      </w:r>
      <w:r w:rsidRPr="0008022D">
        <w:rPr>
          <w:rStyle w:val="Emphasis"/>
        </w:rPr>
        <w:t>W</w:t>
      </w:r>
      <w:r w:rsidRPr="0008022D">
        <w:rPr>
          <w:rStyle w:val="StyleUnderline"/>
        </w:rPr>
        <w:t xml:space="preserve">aters </w:t>
      </w:r>
      <w:r w:rsidRPr="0008022D">
        <w:rPr>
          <w:rStyle w:val="Emphasis"/>
        </w:rPr>
        <w:t>P</w:t>
      </w:r>
      <w:r w:rsidRPr="0008022D">
        <w:rPr>
          <w:rStyle w:val="StyleUnderline"/>
        </w:rPr>
        <w:t xml:space="preserve">rotection </w:t>
      </w:r>
      <w:r w:rsidRPr="0008022D">
        <w:rPr>
          <w:rStyle w:val="Emphasis"/>
        </w:rPr>
        <w:t>R</w:t>
      </w:r>
      <w:r w:rsidRPr="0008022D">
        <w:rPr>
          <w:rStyle w:val="StyleUnderline"/>
        </w:rPr>
        <w:t>ule</w:t>
      </w:r>
      <w:r w:rsidRPr="0008022D">
        <w:t xml:space="preserve">, </w:t>
      </w:r>
      <w:r w:rsidRPr="0008022D">
        <w:rPr>
          <w:rStyle w:val="StyleUnderline"/>
        </w:rPr>
        <w:t>which</w:t>
      </w:r>
      <w:r w:rsidRPr="0008022D">
        <w:t xml:space="preserve"> finally </w:t>
      </w:r>
      <w:r w:rsidRPr="0008022D">
        <w:rPr>
          <w:rStyle w:val="StyleUnderline"/>
        </w:rPr>
        <w:t xml:space="preserve">brought </w:t>
      </w:r>
      <w:r w:rsidRPr="0008022D">
        <w:rPr>
          <w:rStyle w:val="Emphasis"/>
        </w:rPr>
        <w:t xml:space="preserve">clarity and certainty </w:t>
      </w:r>
      <w:r w:rsidRPr="0008022D">
        <w:rPr>
          <w:rStyle w:val="StyleUnderline"/>
        </w:rPr>
        <w:t>to clean water efforts</w:t>
      </w:r>
      <w:r w:rsidRPr="0008022D">
        <w:t>. Farmers and ranchers care about clean water and preserving the land, and they support the Navigable Waters Protection Rule.</w:t>
      </w:r>
    </w:p>
    <w:p w14:paraId="05FD9C95" w14:textId="77777777" w:rsidR="005623A3" w:rsidRPr="0008022D" w:rsidRDefault="005623A3" w:rsidP="005623A3">
      <w:r w:rsidRPr="0008022D">
        <w:t>“Administrator Regan recently recognized the flaws in the 2015 Waters of the U.S. Rule and pledged not to return to those overreaching regulations. We are deeply concerned that the EPA plans to reverse the Navigable Waters Protection Rule, which puts the future of responsible protections at risk. We expected extensive outreach, but today’s announcement fails to recognize the concerns of farmers and ranchers.</w:t>
      </w:r>
    </w:p>
    <w:p w14:paraId="6D6CA105" w14:textId="77777777" w:rsidR="005623A3" w:rsidRPr="0008022D" w:rsidRDefault="005623A3" w:rsidP="005623A3">
      <w:r w:rsidRPr="0008022D">
        <w:t>“</w:t>
      </w:r>
      <w:r w:rsidRPr="0008022D">
        <w:rPr>
          <w:rStyle w:val="StyleUnderline"/>
        </w:rPr>
        <w:t>This</w:t>
      </w:r>
      <w:r w:rsidRPr="0008022D">
        <w:t xml:space="preserve"> is an important moment for Administrator Regan and </w:t>
      </w:r>
      <w:r w:rsidRPr="0008022D">
        <w:rPr>
          <w:rStyle w:val="StyleUnderline"/>
        </w:rPr>
        <w:t xml:space="preserve">will be </w:t>
      </w:r>
      <w:r w:rsidRPr="0008022D">
        <w:rPr>
          <w:rStyle w:val="Emphasis"/>
        </w:rPr>
        <w:t>pivotal</w:t>
      </w:r>
      <w:r w:rsidRPr="0008022D">
        <w:rPr>
          <w:rStyle w:val="StyleUnderline"/>
        </w:rPr>
        <w:t xml:space="preserve"> to his ability to earn the trust of farmers on this and other administration priorities</w:t>
      </w:r>
      <w:r w:rsidRPr="0008022D">
        <w:t>. He must keep his word to recognize the efforts of agriculture and not return to flawed, overly complicated and excessive regulations.</w:t>
      </w:r>
    </w:p>
    <w:p w14:paraId="7B6A330D" w14:textId="77777777" w:rsidR="005623A3" w:rsidRPr="0008022D" w:rsidRDefault="005623A3" w:rsidP="005623A3">
      <w:r w:rsidRPr="0008022D">
        <w:t>“</w:t>
      </w:r>
      <w:r w:rsidRPr="0008022D">
        <w:rPr>
          <w:rStyle w:val="StyleUnderline"/>
        </w:rPr>
        <w:t>We call on EPA to respect the statute, recognize the burden that overreaching regulation places</w:t>
      </w:r>
      <w:r w:rsidRPr="0008022D">
        <w:t xml:space="preserve"> on farmers and ranchers, </w:t>
      </w:r>
      <w:r w:rsidRPr="0008022D">
        <w:rPr>
          <w:rStyle w:val="StyleUnderline"/>
        </w:rPr>
        <w:t>and not write</w:t>
      </w:r>
      <w:r w:rsidRPr="0008022D">
        <w:t xml:space="preserve"> the term ‘</w:t>
      </w:r>
      <w:r w:rsidRPr="0008022D">
        <w:rPr>
          <w:rStyle w:val="StyleUnderline"/>
        </w:rPr>
        <w:t xml:space="preserve">navigable’ out of the </w:t>
      </w:r>
      <w:r w:rsidRPr="0008022D">
        <w:rPr>
          <w:rStyle w:val="Emphasis"/>
        </w:rPr>
        <w:t>C</w:t>
      </w:r>
      <w:r w:rsidRPr="0008022D">
        <w:rPr>
          <w:rStyle w:val="StyleUnderline"/>
        </w:rPr>
        <w:t xml:space="preserve">lean </w:t>
      </w:r>
      <w:r w:rsidRPr="0008022D">
        <w:rPr>
          <w:rStyle w:val="Emphasis"/>
        </w:rPr>
        <w:t>W</w:t>
      </w:r>
      <w:r w:rsidRPr="0008022D">
        <w:rPr>
          <w:rStyle w:val="StyleUnderline"/>
        </w:rPr>
        <w:t xml:space="preserve">ater </w:t>
      </w:r>
      <w:r w:rsidRPr="0008022D">
        <w:rPr>
          <w:rStyle w:val="Emphasis"/>
        </w:rPr>
        <w:t>A</w:t>
      </w:r>
      <w:r w:rsidRPr="0008022D">
        <w:rPr>
          <w:rStyle w:val="StyleUnderline"/>
        </w:rPr>
        <w:t>ct</w:t>
      </w:r>
      <w:r w:rsidRPr="0008022D">
        <w:t>. On this issue, and particularly prior converted croplands and ephemerals, we also urge Secretary Vilsack to ensure that we don’t return to the regulatory land grab that was the 2015 WOTUS Rule.</w:t>
      </w:r>
    </w:p>
    <w:p w14:paraId="34356BD7" w14:textId="77777777" w:rsidR="005623A3" w:rsidRDefault="005623A3" w:rsidP="005623A3">
      <w:r w:rsidRPr="0008022D">
        <w:t>“Clean water and clarity are paramount, and that is why farmers shouldn’t need a team of lawyers and consultants to farm.”</w:t>
      </w:r>
    </w:p>
    <w:p w14:paraId="0076E329" w14:textId="77777777" w:rsidR="005623A3" w:rsidRDefault="005623A3" w:rsidP="005623A3">
      <w:pPr>
        <w:pStyle w:val="Heading4"/>
      </w:pPr>
      <w:r>
        <w:t xml:space="preserve">It undermines </w:t>
      </w:r>
      <w:r>
        <w:rPr>
          <w:u w:val="single"/>
        </w:rPr>
        <w:t>regulatory clarity</w:t>
      </w:r>
      <w:r>
        <w:t>.</w:t>
      </w:r>
    </w:p>
    <w:p w14:paraId="6BF55D61" w14:textId="77777777" w:rsidR="005623A3" w:rsidRPr="0008022D" w:rsidRDefault="005623A3" w:rsidP="005623A3">
      <w:r w:rsidRPr="0008022D">
        <w:rPr>
          <w:rStyle w:val="Style13ptBold"/>
        </w:rPr>
        <w:t>NAFB 21</w:t>
      </w:r>
      <w:r>
        <w:t>, “EPA Move to Rewrite Water Rule Risks Removing Clarity for Agriculture,” Hoosier Ag Today, 06-13-2021, https://hoosieragtoday.com/epa-move-to-rewrite-water-rule-risks-removing-clarity-for-agriculture/</w:t>
      </w:r>
    </w:p>
    <w:p w14:paraId="3F0C4900" w14:textId="77777777" w:rsidR="005623A3" w:rsidRPr="0008022D" w:rsidRDefault="005623A3" w:rsidP="005623A3">
      <w:r w:rsidRPr="0008022D">
        <w:rPr>
          <w:rStyle w:val="StyleUnderline"/>
        </w:rPr>
        <w:t xml:space="preserve">The </w:t>
      </w:r>
      <w:r w:rsidRPr="0008022D">
        <w:rPr>
          <w:rStyle w:val="Emphasis"/>
        </w:rPr>
        <w:t>E</w:t>
      </w:r>
      <w:r w:rsidRPr="0008022D">
        <w:rPr>
          <w:rStyle w:val="StyleUnderline"/>
        </w:rPr>
        <w:t xml:space="preserve">nvironmental </w:t>
      </w:r>
      <w:r w:rsidRPr="0008022D">
        <w:rPr>
          <w:rStyle w:val="Emphasis"/>
        </w:rPr>
        <w:t>P</w:t>
      </w:r>
      <w:r w:rsidRPr="0008022D">
        <w:rPr>
          <w:rStyle w:val="StyleUnderline"/>
        </w:rPr>
        <w:t xml:space="preserve">rotection </w:t>
      </w:r>
      <w:r w:rsidRPr="0008022D">
        <w:rPr>
          <w:rStyle w:val="Emphasis"/>
        </w:rPr>
        <w:t>A</w:t>
      </w:r>
      <w:r w:rsidRPr="0008022D">
        <w:rPr>
          <w:rStyle w:val="StyleUnderline"/>
        </w:rPr>
        <w:t>gency</w:t>
      </w:r>
      <w:r w:rsidRPr="0008022D">
        <w:t xml:space="preserve"> and Army Corps of Engineers this week </w:t>
      </w:r>
      <w:r w:rsidRPr="0008022D">
        <w:rPr>
          <w:rStyle w:val="StyleUnderline"/>
        </w:rPr>
        <w:t>announced intent to repeal and replace the Navigable Waters Protection rule</w:t>
      </w:r>
      <w:r w:rsidRPr="0008022D">
        <w:t xml:space="preserve">. The American Farm Bureau Federation calls the intent to rewrite the Navigable Waters Protection rule </w:t>
      </w:r>
      <w:r w:rsidRPr="0008022D">
        <w:rPr>
          <w:rStyle w:val="Emphasis"/>
        </w:rPr>
        <w:t>a blow to ag</w:t>
      </w:r>
      <w:r w:rsidRPr="0008022D">
        <w:rPr>
          <w:rStyle w:val="StyleUnderline"/>
        </w:rPr>
        <w:t>riculture</w:t>
      </w:r>
      <w:r w:rsidRPr="0008022D">
        <w:t>. Don Parrish, AFBF Senior Director of Regulatory Relations, says the focus of the rewrite is concerning.</w:t>
      </w:r>
    </w:p>
    <w:p w14:paraId="555966A1" w14:textId="77777777" w:rsidR="005623A3" w:rsidRPr="0008022D" w:rsidRDefault="005623A3" w:rsidP="005623A3">
      <w:r w:rsidRPr="0008022D">
        <w:t>“</w:t>
      </w:r>
      <w:r w:rsidRPr="0008022D">
        <w:rPr>
          <w:rStyle w:val="StyleUnderline"/>
        </w:rPr>
        <w:t>There’s</w:t>
      </w:r>
      <w:r w:rsidRPr="0008022D">
        <w:t xml:space="preserve"> a little bit of </w:t>
      </w:r>
      <w:r w:rsidRPr="0008022D">
        <w:rPr>
          <w:rStyle w:val="StyleUnderline"/>
        </w:rPr>
        <w:t>confusion about</w:t>
      </w:r>
      <w:r w:rsidRPr="0008022D">
        <w:t xml:space="preserve"> exactly </w:t>
      </w:r>
      <w:r w:rsidRPr="0008022D">
        <w:rPr>
          <w:rStyle w:val="StyleUnderline"/>
        </w:rPr>
        <w:t>what EPA is proposing</w:t>
      </w:r>
      <w:r w:rsidRPr="0008022D">
        <w:t xml:space="preserve"> here but they are definitely saying that they are going to repeal and replace. They’re focused on ephemeral features, and adjacent wetlands. What </w:t>
      </w:r>
      <w:r w:rsidRPr="0008022D">
        <w:rPr>
          <w:rStyle w:val="StyleUnderline"/>
        </w:rPr>
        <w:t>they’re going to</w:t>
      </w:r>
      <w:r w:rsidRPr="0008022D">
        <w:t xml:space="preserve"> do is probably </w:t>
      </w:r>
      <w:r w:rsidRPr="0008022D">
        <w:rPr>
          <w:rStyle w:val="StyleUnderline"/>
        </w:rPr>
        <w:t>take</w:t>
      </w:r>
      <w:r w:rsidRPr="0008022D">
        <w:rPr>
          <w:rStyle w:val="Emphasis"/>
        </w:rPr>
        <w:t xml:space="preserve"> a significant step back from the clarity</w:t>
      </w:r>
      <w:r w:rsidRPr="0008022D">
        <w:rPr>
          <w:rStyle w:val="StyleUnderline"/>
        </w:rPr>
        <w:t xml:space="preserve"> that the Navigable Waters Protection rule provides.”</w:t>
      </w:r>
    </w:p>
    <w:p w14:paraId="61C32253" w14:textId="77777777" w:rsidR="005623A3" w:rsidRPr="0008022D" w:rsidRDefault="005623A3" w:rsidP="005623A3">
      <w:r w:rsidRPr="0008022D">
        <w:t>Parrish says the concern is returning to burdensome and unclear regulations.</w:t>
      </w:r>
    </w:p>
    <w:p w14:paraId="1608C350" w14:textId="77777777" w:rsidR="005623A3" w:rsidRPr="0008022D" w:rsidRDefault="005623A3" w:rsidP="005623A3">
      <w:r w:rsidRPr="0008022D">
        <w:t xml:space="preserve">“When you start talking about ephemeral features, features that are ditches or even less than ditches, they only have water in them when it rains, all of a sudden you’re really kind of glossing over the fact that you’re regulating land use, as opposed to water. </w:t>
      </w:r>
      <w:r w:rsidRPr="0008022D">
        <w:rPr>
          <w:rStyle w:val="StyleUnderline"/>
        </w:rPr>
        <w:t>If that’s their target, the whole issue of where water ends and land begins, there’s a real question mark on the landscape</w:t>
      </w:r>
      <w:r w:rsidRPr="0008022D">
        <w:t xml:space="preserve">, and </w:t>
      </w:r>
      <w:r w:rsidRPr="0008022D">
        <w:rPr>
          <w:rStyle w:val="Emphasis"/>
        </w:rPr>
        <w:t>it’s going to create all kinds of issues.”</w:t>
      </w:r>
    </w:p>
    <w:p w14:paraId="6939A2E3" w14:textId="77777777" w:rsidR="005623A3" w:rsidRPr="0008022D" w:rsidRDefault="005623A3" w:rsidP="005623A3">
      <w:r w:rsidRPr="0008022D">
        <w:t>Parrish adds the issue is whether the rule protects water or regulates land use.</w:t>
      </w:r>
    </w:p>
    <w:p w14:paraId="632ABB99" w14:textId="77777777" w:rsidR="005623A3" w:rsidRPr="0008022D" w:rsidRDefault="005623A3" w:rsidP="005623A3">
      <w:r w:rsidRPr="0008022D">
        <w:t xml:space="preserve">“I don’t know where this is going, but </w:t>
      </w:r>
      <w:r w:rsidRPr="0008022D">
        <w:rPr>
          <w:rStyle w:val="StyleUnderline"/>
        </w:rPr>
        <w:t>it is clearly going to be a really detailed and</w:t>
      </w:r>
      <w:r w:rsidRPr="0008022D">
        <w:t xml:space="preserve"> a really </w:t>
      </w:r>
      <w:r w:rsidRPr="0008022D">
        <w:rPr>
          <w:rStyle w:val="StyleUnderline"/>
        </w:rPr>
        <w:t>significant fight</w:t>
      </w:r>
      <w:r w:rsidRPr="0008022D">
        <w:t xml:space="preserve"> and I need farmers and ranchers to understand that this is not a fight about protecting water quality, because the Navigable Waters Protection rule does that, </w:t>
      </w:r>
      <w:r w:rsidRPr="0008022D">
        <w:rPr>
          <w:rStyle w:val="StyleUnderline"/>
        </w:rPr>
        <w:t>this is a fight over land use</w:t>
      </w:r>
      <w:r w:rsidRPr="0008022D">
        <w:t>.”</w:t>
      </w:r>
    </w:p>
    <w:p w14:paraId="796BD450" w14:textId="77777777" w:rsidR="005623A3" w:rsidRDefault="005623A3" w:rsidP="005623A3">
      <w:pPr>
        <w:pStyle w:val="Heading3"/>
      </w:pPr>
      <w:r>
        <w:lastRenderedPageBreak/>
        <w:t>AT: Ag Econ DA---No Confidence Link</w:t>
      </w:r>
    </w:p>
    <w:p w14:paraId="38BD0B4E" w14:textId="77777777" w:rsidR="005623A3" w:rsidRDefault="005623A3" w:rsidP="005623A3">
      <w:pPr>
        <w:pStyle w:val="Heading4"/>
      </w:pPr>
      <w:r>
        <w:t>Reg impact small</w:t>
      </w:r>
    </w:p>
    <w:p w14:paraId="47678E1F" w14:textId="77777777" w:rsidR="005623A3" w:rsidRDefault="005623A3" w:rsidP="005623A3">
      <w:r>
        <w:t xml:space="preserve">Nicole </w:t>
      </w:r>
      <w:r w:rsidRPr="002F27D4">
        <w:rPr>
          <w:rStyle w:val="Style13ptBold"/>
        </w:rPr>
        <w:t>Spector 17</w:t>
      </w:r>
      <w:r>
        <w:t>, 1-30-2017, "With executive order to reduce regulations, small business owners," NBC News, http://www.nbcnews.com/business/business-news/small-businesses-optimistic-anxious-about-deregulations-under-trump-n712636</w:t>
      </w:r>
    </w:p>
    <w:p w14:paraId="6AC40C7B" w14:textId="77777777" w:rsidR="005623A3" w:rsidRDefault="005623A3" w:rsidP="005623A3">
      <w:r w:rsidRPr="002E4F4B">
        <w:t xml:space="preserve">The Potential Downside of Deregulation and </w:t>
      </w:r>
      <w:r w:rsidRPr="0008022D">
        <w:t xml:space="preserve">Revisions </w:t>
      </w:r>
      <w:r w:rsidRPr="0008022D">
        <w:rPr>
          <w:rStyle w:val="StyleUnderline"/>
        </w:rPr>
        <w:t xml:space="preserve">The idea of spending less time and money on complying with regulations sounds pretty great, but </w:t>
      </w:r>
      <w:r w:rsidRPr="0008022D">
        <w:rPr>
          <w:rStyle w:val="Emphasis"/>
        </w:rPr>
        <w:t>some business owners are anxious about losing regulations that have a noble purpose</w:t>
      </w:r>
      <w:r w:rsidRPr="0008022D">
        <w:t xml:space="preserve">. </w:t>
      </w:r>
      <w:r w:rsidRPr="0008022D">
        <w:rPr>
          <w:rStyle w:val="StyleUnderline"/>
        </w:rPr>
        <w:t xml:space="preserve">"I am a small business owner myself and I think </w:t>
      </w:r>
      <w:r w:rsidRPr="0008022D">
        <w:rPr>
          <w:rStyle w:val="Emphasis"/>
        </w:rPr>
        <w:t>regulation is generally a good thing</w:t>
      </w:r>
      <w:r w:rsidRPr="0008022D">
        <w:t xml:space="preserve">," said Steve Silberberg, owner of Fitpacking. "The [report] says that the average small business owner is spending at least $12,000 every year dealing with regulations, yet the report also shows that over one quarter (27 percent) of the respondents grossed between $1-5 million. So </w:t>
      </w:r>
      <w:r w:rsidRPr="0008022D">
        <w:rPr>
          <w:rStyle w:val="StyleUnderline"/>
        </w:rPr>
        <w:t xml:space="preserve">we're talking about </w:t>
      </w:r>
      <w:r w:rsidRPr="0008022D">
        <w:rPr>
          <w:rStyle w:val="Emphasis"/>
        </w:rPr>
        <w:t>less than 1 percent going to regulations</w:t>
      </w:r>
      <w:r w:rsidRPr="0008022D">
        <w:t>."</w:t>
      </w:r>
    </w:p>
    <w:p w14:paraId="7E1FC6FC" w14:textId="77777777" w:rsidR="005623A3" w:rsidRDefault="005623A3" w:rsidP="005623A3">
      <w:pPr>
        <w:pStyle w:val="Heading3"/>
      </w:pPr>
      <w:r>
        <w:lastRenderedPageBreak/>
        <w:t>AT: Ag Econ DA---Ag Decline Good</w:t>
      </w:r>
    </w:p>
    <w:p w14:paraId="2421BEDD" w14:textId="77777777" w:rsidR="005623A3" w:rsidRDefault="005623A3" w:rsidP="005623A3">
      <w:pPr>
        <w:pStyle w:val="Heading4"/>
      </w:pPr>
      <w:r>
        <w:t xml:space="preserve">Agriculture is </w:t>
      </w:r>
      <w:r>
        <w:rPr>
          <w:u w:val="single"/>
        </w:rPr>
        <w:t>resilient</w:t>
      </w:r>
      <w:r>
        <w:t xml:space="preserve">, but letting it decline is </w:t>
      </w:r>
      <w:r>
        <w:rPr>
          <w:u w:val="single"/>
        </w:rPr>
        <w:t>better</w:t>
      </w:r>
      <w:r>
        <w:t xml:space="preserve"> for the economy.</w:t>
      </w:r>
    </w:p>
    <w:p w14:paraId="3DA3EDF1" w14:textId="77777777" w:rsidR="005623A3" w:rsidRPr="0054375B" w:rsidRDefault="005623A3" w:rsidP="005623A3">
      <w:r>
        <w:t xml:space="preserve">Indri </w:t>
      </w:r>
      <w:r w:rsidRPr="0054375B">
        <w:rPr>
          <w:rStyle w:val="Style13ptBold"/>
        </w:rPr>
        <w:t>Schaelicke 19</w:t>
      </w:r>
      <w:r>
        <w:t>, Contributor and Managing Editor at 71Republic, “Agriculture Is Only a Tiny Part of America's Economy — And That's a Good Thing,” Mises Institute, 07-17-2019, https://mises.org/wire/agriculture-only-tiny-part-americas-economy-and-thats-good-thing</w:t>
      </w:r>
    </w:p>
    <w:p w14:paraId="54EBFF3B" w14:textId="77777777" w:rsidR="005623A3" w:rsidRPr="0054375B" w:rsidRDefault="005623A3" w:rsidP="005623A3">
      <w:r w:rsidRPr="0054375B">
        <w:t xml:space="preserve">How could an industry's death spell prosperity for a nation? </w:t>
      </w:r>
      <w:r w:rsidRPr="0054375B">
        <w:rPr>
          <w:rStyle w:val="StyleUnderline"/>
        </w:rPr>
        <w:t>While the number of people employed in farming</w:t>
      </w:r>
      <w:r w:rsidRPr="0054375B">
        <w:t xml:space="preserve"> and similar occupations </w:t>
      </w:r>
      <w:r w:rsidRPr="0054375B">
        <w:rPr>
          <w:rStyle w:val="StyleUnderline"/>
        </w:rPr>
        <w:t>dwindled from 11 million in 1900 to 2.6 million in 2017, employment in STEM</w:t>
      </w:r>
      <w:r w:rsidRPr="0054375B">
        <w:t xml:space="preserve"> (science, technology, engineer, and math) </w:t>
      </w:r>
      <w:r w:rsidRPr="0054375B">
        <w:rPr>
          <w:rStyle w:val="StyleUnderline"/>
        </w:rPr>
        <w:t>occupations has grown 79 percent</w:t>
      </w:r>
      <w:r w:rsidRPr="0054375B">
        <w:t xml:space="preserve"> between 1990 and 2016 — increasing from 9.7 million to 17.3 million. </w:t>
      </w:r>
      <w:r w:rsidRPr="0054375B">
        <w:rPr>
          <w:rStyle w:val="StyleUnderline"/>
        </w:rPr>
        <w:t xml:space="preserve">The </w:t>
      </w:r>
      <w:r w:rsidRPr="0054375B">
        <w:rPr>
          <w:rStyle w:val="Emphasis"/>
        </w:rPr>
        <w:t>US economy is transitioning away from</w:t>
      </w:r>
      <w:r w:rsidRPr="0054375B">
        <w:t xml:space="preserve"> producing in primary and secondary level industries like </w:t>
      </w:r>
      <w:r w:rsidRPr="0054375B">
        <w:rPr>
          <w:rStyle w:val="Emphasis"/>
        </w:rPr>
        <w:t>ag</w:t>
      </w:r>
      <w:r w:rsidRPr="0054375B">
        <w:rPr>
          <w:rStyle w:val="StyleUnderline"/>
        </w:rPr>
        <w:t>riculture</w:t>
      </w:r>
      <w:r w:rsidRPr="0054375B">
        <w:t xml:space="preserve"> and related enterprises such as food processing and packaging.</w:t>
      </w:r>
    </w:p>
    <w:p w14:paraId="7CAB5B9D" w14:textId="77777777" w:rsidR="005623A3" w:rsidRPr="0054375B" w:rsidRDefault="005623A3" w:rsidP="005623A3">
      <w:r w:rsidRPr="0054375B">
        <w:t xml:space="preserve">The reduction in the number of people employed in agriculture and related jobs shows that America is actually abandoning low paying jobs. </w:t>
      </w:r>
      <w:r w:rsidRPr="0054375B">
        <w:rPr>
          <w:rStyle w:val="StyleUnderline"/>
        </w:rPr>
        <w:t>Compared to STEM jobs</w:t>
      </w:r>
      <w:r w:rsidRPr="0054375B">
        <w:t xml:space="preserve">, </w:t>
      </w:r>
      <w:r w:rsidRPr="0054375B">
        <w:rPr>
          <w:rStyle w:val="StyleUnderline"/>
        </w:rPr>
        <w:t>occupations in</w:t>
      </w:r>
      <w:r w:rsidRPr="0054375B">
        <w:t xml:space="preserve"> the </w:t>
      </w:r>
      <w:r w:rsidRPr="0054375B">
        <w:rPr>
          <w:rStyle w:val="StyleUnderline"/>
        </w:rPr>
        <w:t>primary or secondary sectors</w:t>
      </w:r>
      <w:r w:rsidRPr="0054375B">
        <w:t xml:space="preserve"> of the economy tend to </w:t>
      </w:r>
      <w:r w:rsidRPr="0054375B">
        <w:rPr>
          <w:rStyle w:val="StyleUnderline"/>
        </w:rPr>
        <w:t>pay a very low wage</w:t>
      </w:r>
      <w:r w:rsidRPr="0054375B">
        <w:t xml:space="preserve">. Farm hands and field laborers, who are often poor immigrants, are paid below minimum wage to perform tasks that take a significant toll on their bodies. </w:t>
      </w:r>
      <w:r w:rsidRPr="0054375B">
        <w:rPr>
          <w:rStyle w:val="StyleUnderline"/>
        </w:rPr>
        <w:t>Difficult manual labor poses</w:t>
      </w:r>
      <w:r w:rsidRPr="0054375B">
        <w:t xml:space="preserve"> both </w:t>
      </w:r>
      <w:r w:rsidRPr="0054375B">
        <w:rPr>
          <w:rStyle w:val="StyleUnderline"/>
        </w:rPr>
        <w:t>short</w:t>
      </w:r>
      <w:r w:rsidRPr="0054375B">
        <w:t xml:space="preserve">-term </w:t>
      </w:r>
      <w:r w:rsidRPr="0054375B">
        <w:rPr>
          <w:rStyle w:val="StyleUnderline"/>
        </w:rPr>
        <w:t>and long-term risks</w:t>
      </w:r>
      <w:r w:rsidRPr="0054375B">
        <w:t xml:space="preserve"> to workers’ health, </w:t>
      </w:r>
      <w:r w:rsidRPr="0054375B">
        <w:rPr>
          <w:rStyle w:val="StyleUnderline"/>
        </w:rPr>
        <w:t>compared</w:t>
      </w:r>
      <w:r w:rsidRPr="0054375B">
        <w:t xml:space="preserve"> </w:t>
      </w:r>
      <w:r w:rsidRPr="0054375B">
        <w:rPr>
          <w:rStyle w:val="StyleUnderline"/>
        </w:rPr>
        <w:t>to the</w:t>
      </w:r>
      <w:r w:rsidRPr="0054375B">
        <w:t xml:space="preserve"> almost complete </w:t>
      </w:r>
      <w:r w:rsidRPr="0054375B">
        <w:rPr>
          <w:rStyle w:val="StyleUnderline"/>
        </w:rPr>
        <w:t>lack of health detriments presented by</w:t>
      </w:r>
      <w:r w:rsidRPr="0054375B">
        <w:t xml:space="preserve"> jobs in </w:t>
      </w:r>
      <w:r w:rsidRPr="0054375B">
        <w:rPr>
          <w:rStyle w:val="StyleUnderline"/>
        </w:rPr>
        <w:t>STEM</w:t>
      </w:r>
      <w:r w:rsidRPr="0054375B">
        <w:t xml:space="preserve"> fields. These </w:t>
      </w:r>
      <w:r w:rsidRPr="0054375B">
        <w:rPr>
          <w:rStyle w:val="Emphasis"/>
        </w:rPr>
        <w:t>ag</w:t>
      </w:r>
      <w:r w:rsidRPr="0054375B">
        <w:rPr>
          <w:rStyle w:val="StyleUnderline"/>
        </w:rPr>
        <w:t>ricultural jobs tend</w:t>
      </w:r>
      <w:r w:rsidRPr="0054375B">
        <w:t xml:space="preserve"> also </w:t>
      </w:r>
      <w:r w:rsidRPr="0054375B">
        <w:rPr>
          <w:rStyle w:val="StyleUnderline"/>
        </w:rPr>
        <w:t>to be seasonal</w:t>
      </w:r>
      <w:r w:rsidRPr="0054375B">
        <w:t xml:space="preserve">. </w:t>
      </w:r>
      <w:r w:rsidRPr="0054375B">
        <w:rPr>
          <w:rStyle w:val="StyleUnderline"/>
        </w:rPr>
        <w:t>Workers</w:t>
      </w:r>
      <w:r w:rsidRPr="0054375B">
        <w:t xml:space="preserve"> will </w:t>
      </w:r>
      <w:r w:rsidRPr="0054375B">
        <w:rPr>
          <w:rStyle w:val="StyleUnderline"/>
        </w:rPr>
        <w:t>only have</w:t>
      </w:r>
      <w:r w:rsidRPr="0054375B">
        <w:t xml:space="preserve"> a </w:t>
      </w:r>
      <w:r w:rsidRPr="0054375B">
        <w:rPr>
          <w:rStyle w:val="StyleUnderline"/>
        </w:rPr>
        <w:t>secure</w:t>
      </w:r>
      <w:r w:rsidRPr="0054375B">
        <w:t xml:space="preserve"> source of </w:t>
      </w:r>
      <w:r w:rsidRPr="0054375B">
        <w:rPr>
          <w:rStyle w:val="StyleUnderline"/>
        </w:rPr>
        <w:t>income for between 3 and 6 months per year</w:t>
      </w:r>
      <w:r w:rsidRPr="0054375B">
        <w:t>, depending on where they work, due to the fact that crops cannot be grown year round.</w:t>
      </w:r>
    </w:p>
    <w:p w14:paraId="54E6866D" w14:textId="77777777" w:rsidR="005623A3" w:rsidRPr="0054375B" w:rsidRDefault="005623A3" w:rsidP="005623A3">
      <w:r w:rsidRPr="0054375B">
        <w:rPr>
          <w:rStyle w:val="Emphasis"/>
        </w:rPr>
        <w:t>As the economy sheds the</w:t>
      </w:r>
      <w:r w:rsidRPr="0054375B">
        <w:t xml:space="preserve"> last </w:t>
      </w:r>
      <w:r w:rsidRPr="0054375B">
        <w:rPr>
          <w:rStyle w:val="Emphasis"/>
        </w:rPr>
        <w:t>remnants of its ag</w:t>
      </w:r>
      <w:r w:rsidRPr="0054375B">
        <w:rPr>
          <w:rStyle w:val="StyleUnderline"/>
        </w:rPr>
        <w:t>ricultural-</w:t>
      </w:r>
      <w:r w:rsidRPr="0054375B">
        <w:rPr>
          <w:rStyle w:val="Emphasis"/>
        </w:rPr>
        <w:t>centric past</w:t>
      </w:r>
      <w:r w:rsidRPr="0054375B">
        <w:t xml:space="preserve">, </w:t>
      </w:r>
      <w:r w:rsidRPr="0054375B">
        <w:rPr>
          <w:rStyle w:val="Emphasis"/>
        </w:rPr>
        <w:t>new jobs are being created in new industries</w:t>
      </w:r>
      <w:r w:rsidRPr="0054375B">
        <w:t xml:space="preserve"> at a rapid pace. </w:t>
      </w:r>
      <w:r w:rsidRPr="0054375B">
        <w:rPr>
          <w:rStyle w:val="StyleUnderline"/>
        </w:rPr>
        <w:t>Occupations in</w:t>
      </w:r>
      <w:r w:rsidRPr="0054375B">
        <w:t xml:space="preserve"> the </w:t>
      </w:r>
      <w:r w:rsidRPr="0054375B">
        <w:rPr>
          <w:rStyle w:val="StyleUnderline"/>
        </w:rPr>
        <w:t>tertiary and quaternary sectors are</w:t>
      </w:r>
      <w:r w:rsidRPr="0054375B">
        <w:t xml:space="preserve"> far </w:t>
      </w:r>
      <w:r w:rsidRPr="0054375B">
        <w:rPr>
          <w:rStyle w:val="StyleUnderline"/>
        </w:rPr>
        <w:t>more beneficial to society</w:t>
      </w:r>
      <w:r w:rsidRPr="0054375B">
        <w:t xml:space="preserve"> and individuals, as </w:t>
      </w:r>
      <w:r w:rsidRPr="0054375B">
        <w:rPr>
          <w:rStyle w:val="StyleUnderline"/>
        </w:rPr>
        <w:t xml:space="preserve">they provide </w:t>
      </w:r>
      <w:r w:rsidRPr="0054375B">
        <w:rPr>
          <w:rStyle w:val="Emphasis"/>
        </w:rPr>
        <w:t>higher wages</w:t>
      </w:r>
      <w:r w:rsidRPr="0054375B">
        <w:t xml:space="preserve">, </w:t>
      </w:r>
      <w:r w:rsidRPr="0054375B">
        <w:rPr>
          <w:rStyle w:val="StyleUnderline"/>
        </w:rPr>
        <w:t xml:space="preserve">a more </w:t>
      </w:r>
      <w:r w:rsidRPr="0054375B">
        <w:rPr>
          <w:rStyle w:val="Emphasis"/>
        </w:rPr>
        <w:t>stable</w:t>
      </w:r>
      <w:r w:rsidRPr="0054375B">
        <w:rPr>
          <w:rStyle w:val="StyleUnderline"/>
        </w:rPr>
        <w:t xml:space="preserve"> source of </w:t>
      </w:r>
      <w:r w:rsidRPr="0054375B">
        <w:rPr>
          <w:rStyle w:val="Emphasis"/>
        </w:rPr>
        <w:t>income</w:t>
      </w:r>
      <w:r w:rsidRPr="0054375B">
        <w:t xml:space="preserve">, </w:t>
      </w:r>
      <w:r w:rsidRPr="0054375B">
        <w:rPr>
          <w:rStyle w:val="StyleUnderline"/>
        </w:rPr>
        <w:t xml:space="preserve">and </w:t>
      </w:r>
      <w:r w:rsidRPr="0054375B">
        <w:rPr>
          <w:rStyle w:val="Emphasis"/>
        </w:rPr>
        <w:t>employment year round</w:t>
      </w:r>
      <w:r w:rsidRPr="0054375B">
        <w:t xml:space="preserve">. In a bid to attract workers to fill positions, </w:t>
      </w:r>
      <w:r w:rsidRPr="0054375B">
        <w:rPr>
          <w:rStyle w:val="StyleUnderline"/>
        </w:rPr>
        <w:t>companies</w:t>
      </w:r>
      <w:r w:rsidRPr="0054375B">
        <w:t xml:space="preserve"> often </w:t>
      </w:r>
      <w:r w:rsidRPr="0054375B">
        <w:rPr>
          <w:rStyle w:val="StyleUnderline"/>
        </w:rPr>
        <w:t>offer benefits such as childcare and healthcare plans</w:t>
      </w:r>
      <w:r w:rsidRPr="0054375B">
        <w:t xml:space="preserve"> as part of an offer of employment. It is very obvious that we should seek to employ as many people as possible in tertiary and quaternary sector industries.</w:t>
      </w:r>
    </w:p>
    <w:p w14:paraId="2ABFEF1F" w14:textId="77777777" w:rsidR="005623A3" w:rsidRPr="0054375B" w:rsidRDefault="005623A3" w:rsidP="005623A3">
      <w:pPr>
        <w:rPr>
          <w:rStyle w:val="StyleUnderline"/>
        </w:rPr>
      </w:pPr>
      <w:r w:rsidRPr="0054375B">
        <w:t xml:space="preserve">Primary and secondary products will never lose value. </w:t>
      </w:r>
      <w:r w:rsidRPr="0054375B">
        <w:rPr>
          <w:rStyle w:val="StyleUnderline"/>
        </w:rPr>
        <w:t>Humans</w:t>
      </w:r>
      <w:r w:rsidRPr="0054375B">
        <w:t xml:space="preserve"> will </w:t>
      </w:r>
      <w:r w:rsidRPr="0054375B">
        <w:rPr>
          <w:rStyle w:val="StyleUnderline"/>
        </w:rPr>
        <w:t xml:space="preserve">always have a need to consume </w:t>
      </w:r>
      <w:r w:rsidRPr="0054375B">
        <w:rPr>
          <w:rStyle w:val="Emphasis"/>
        </w:rPr>
        <w:t>ag</w:t>
      </w:r>
      <w:r w:rsidRPr="0054375B">
        <w:rPr>
          <w:rStyle w:val="StyleUnderline"/>
        </w:rPr>
        <w:t>ricultural products</w:t>
      </w:r>
      <w:r w:rsidRPr="0054375B">
        <w:t xml:space="preserve"> and build devices and structures from raw materials that are finished through secondary sector activities. As the US economy begins to be largely constructed of tertiary and quaternary economic activities, these </w:t>
      </w:r>
      <w:r w:rsidRPr="0054375B">
        <w:rPr>
          <w:rStyle w:val="StyleUnderline"/>
        </w:rPr>
        <w:t>lower-level processes will</w:t>
      </w:r>
      <w:r w:rsidRPr="0054375B">
        <w:t xml:space="preserve"> simply </w:t>
      </w:r>
      <w:r w:rsidRPr="0054375B">
        <w:rPr>
          <w:rStyle w:val="StyleUnderline"/>
        </w:rPr>
        <w:t>be outsourced to less developed countries.</w:t>
      </w:r>
    </w:p>
    <w:p w14:paraId="204544D7" w14:textId="77777777" w:rsidR="005623A3" w:rsidRPr="0054375B" w:rsidRDefault="005623A3" w:rsidP="005623A3"/>
    <w:p w14:paraId="1C6EB803" w14:textId="77777777" w:rsidR="005623A3" w:rsidRDefault="005623A3" w:rsidP="005623A3">
      <w:pPr>
        <w:pStyle w:val="Heading3"/>
      </w:pPr>
      <w:r>
        <w:lastRenderedPageBreak/>
        <w:t>AT: Ag Econ DA---No Impact</w:t>
      </w:r>
    </w:p>
    <w:p w14:paraId="5E95FEA4" w14:textId="77777777" w:rsidR="005623A3" w:rsidRDefault="005623A3" w:rsidP="005623A3">
      <w:pPr>
        <w:pStyle w:val="Heading4"/>
      </w:pPr>
      <w:bookmarkStart w:id="0" w:name="_Hlk41577025"/>
      <w:r>
        <w:t>Economic decline doesn’t cause war</w:t>
      </w:r>
    </w:p>
    <w:p w14:paraId="3B56B238" w14:textId="77777777" w:rsidR="005623A3" w:rsidRDefault="005623A3" w:rsidP="005623A3">
      <w:r>
        <w:t xml:space="preserve">Dr. Stephen M. </w:t>
      </w:r>
      <w:r w:rsidRPr="00634E21">
        <w:rPr>
          <w:rStyle w:val="Style13ptBold"/>
        </w:rPr>
        <w:t>Walt 20</w:t>
      </w:r>
      <w:r>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07FFE39E" w14:textId="77777777" w:rsidR="005623A3" w:rsidRPr="00687D36" w:rsidRDefault="005623A3" w:rsidP="005623A3">
      <w:pPr>
        <w:rPr>
          <w:rStyle w:val="StyleUnderline"/>
        </w:rPr>
      </w:pPr>
      <w:r w:rsidRPr="00687D36">
        <w:t xml:space="preserve">For these reasons, the pandemic itself may be conducive to peace. But </w:t>
      </w:r>
      <w:r w:rsidRPr="00687D36">
        <w:rPr>
          <w:rStyle w:val="StyleUnderline"/>
        </w:rPr>
        <w:t>what about the relationship between</w:t>
      </w:r>
      <w:r w:rsidRPr="00687D36">
        <w:t xml:space="preserve"> broader </w:t>
      </w:r>
      <w:r w:rsidRPr="00687D36">
        <w:rPr>
          <w:rStyle w:val="StyleUnderline"/>
        </w:rPr>
        <w:t>economic conditions and the likelihood of war? Might</w:t>
      </w:r>
      <w:r w:rsidRPr="00687D36">
        <w:t xml:space="preserve"> a few </w:t>
      </w:r>
      <w:r w:rsidRPr="00687D36">
        <w:rPr>
          <w:rStyle w:val="StyleUnderline"/>
        </w:rPr>
        <w:t>leaders</w:t>
      </w:r>
      <w:r w:rsidRPr="00687D36">
        <w:t xml:space="preserve"> still </w:t>
      </w:r>
      <w:r w:rsidRPr="00687D36">
        <w:rPr>
          <w:rStyle w:val="StyleUnderline"/>
        </w:rPr>
        <w:t>convince themselves that</w:t>
      </w:r>
      <w:r w:rsidRPr="00687D36">
        <w:t xml:space="preserve"> provoking a crisis and </w:t>
      </w:r>
      <w:r w:rsidRPr="00687D36">
        <w:rPr>
          <w:rStyle w:val="StyleUnderline"/>
        </w:rPr>
        <w:t>going to war could</w:t>
      </w:r>
      <w:r w:rsidRPr="00687D36">
        <w:t xml:space="preserve"> still </w:t>
      </w:r>
      <w:r w:rsidRPr="00687D36">
        <w:rPr>
          <w:rStyle w:val="StyleUnderline"/>
        </w:rPr>
        <w:t>advance</w:t>
      </w:r>
      <w:r w:rsidRPr="00687D36">
        <w:t xml:space="preserve"> either long-term national </w:t>
      </w:r>
      <w:r w:rsidRPr="00687D36">
        <w:rPr>
          <w:rStyle w:val="StyleUnderline"/>
        </w:rPr>
        <w:t>interests or</w:t>
      </w:r>
      <w:r w:rsidRPr="00687D36">
        <w:t xml:space="preserve"> their own </w:t>
      </w:r>
      <w:r w:rsidRPr="00687D36">
        <w:rPr>
          <w:rStyle w:val="StyleUnderline"/>
        </w:rPr>
        <w:t>political fortunes? Are</w:t>
      </w:r>
      <w:r w:rsidRPr="00687D36">
        <w:t xml:space="preserve"> the other </w:t>
      </w:r>
      <w:r w:rsidRPr="00687D36">
        <w:rPr>
          <w:rStyle w:val="StyleUnderline"/>
        </w:rPr>
        <w:t>paths by which a</w:t>
      </w:r>
      <w:r w:rsidRPr="00687D36">
        <w:t xml:space="preserve"> deep and </w:t>
      </w:r>
      <w:r w:rsidRPr="00687D36">
        <w:rPr>
          <w:rStyle w:val="StyleUnderline"/>
        </w:rPr>
        <w:t>sustained</w:t>
      </w:r>
      <w:r w:rsidRPr="00687D36">
        <w:t xml:space="preserve"> economic </w:t>
      </w:r>
      <w:r w:rsidRPr="00687D36">
        <w:rPr>
          <w:rStyle w:val="StyleUnderline"/>
        </w:rPr>
        <w:t>downturn might make serious global conflict more likely?</w:t>
      </w:r>
    </w:p>
    <w:p w14:paraId="7ECBCCA2" w14:textId="77777777" w:rsidR="005623A3" w:rsidRPr="00687D36" w:rsidRDefault="005623A3" w:rsidP="005623A3">
      <w:r w:rsidRPr="00687D36">
        <w:rPr>
          <w:rStyle w:val="StyleUnderline"/>
        </w:rPr>
        <w:t>One familiar argument is</w:t>
      </w:r>
      <w:r w:rsidRPr="00687D36">
        <w:t xml:space="preserve"> the so-called </w:t>
      </w:r>
      <w:r w:rsidRPr="00687D36">
        <w:rPr>
          <w:rStyle w:val="Emphasis"/>
        </w:rPr>
        <w:t>diversionary</w:t>
      </w:r>
      <w:r w:rsidRPr="00687D36">
        <w:t xml:space="preserve"> (or “scapegoat”) </w:t>
      </w:r>
      <w:r w:rsidRPr="00687D36">
        <w:rPr>
          <w:rStyle w:val="Emphasis"/>
        </w:rPr>
        <w:t>theory</w:t>
      </w:r>
      <w:r w:rsidRPr="00687D36">
        <w:rPr>
          <w:rStyle w:val="StyleUnderline"/>
        </w:rPr>
        <w:t xml:space="preserve"> of war</w:t>
      </w:r>
      <w:r w:rsidRPr="00687D36">
        <w:t>. It suggests that leaders who are worried about their popularity at home will try to divert attention from their failures by provoking a crisis with a foreign power and maybe even using force against it. Drawing on this logic, some Americans now worry that President Donald Trump will decide to attack a country like Iran or Venezuela in the run-up to the presidential election and especially if he thinks he’s likely to lose.</w:t>
      </w:r>
    </w:p>
    <w:p w14:paraId="6B765172" w14:textId="77777777" w:rsidR="005623A3" w:rsidRPr="00687D36" w:rsidRDefault="005623A3" w:rsidP="005623A3">
      <w:r w:rsidRPr="00687D36">
        <w:rPr>
          <w:rStyle w:val="StyleUnderline"/>
        </w:rPr>
        <w:t>This</w:t>
      </w:r>
      <w:r w:rsidRPr="00687D36">
        <w:t xml:space="preserve"> outcome </w:t>
      </w:r>
      <w:r w:rsidRPr="00687D36">
        <w:rPr>
          <w:rStyle w:val="StyleUnderline"/>
        </w:rPr>
        <w:t xml:space="preserve">strikes me as </w:t>
      </w:r>
      <w:r w:rsidRPr="00687D36">
        <w:rPr>
          <w:rStyle w:val="Emphasis"/>
        </w:rPr>
        <w:t>unlikely</w:t>
      </w:r>
      <w:r w:rsidRPr="00687D36">
        <w:rPr>
          <w:rStyle w:val="StyleUnderline"/>
        </w:rPr>
        <w:t xml:space="preserve">, </w:t>
      </w:r>
      <w:r w:rsidRPr="00687D36">
        <w:rPr>
          <w:rStyle w:val="Emphasis"/>
        </w:rPr>
        <w:t>even if</w:t>
      </w:r>
      <w:r w:rsidRPr="00687D36">
        <w:rPr>
          <w:rStyle w:val="StyleUnderline"/>
        </w:rPr>
        <w:t xml:space="preserve"> one ignores the </w:t>
      </w:r>
      <w:r w:rsidRPr="00687D36">
        <w:rPr>
          <w:rStyle w:val="Emphasis"/>
        </w:rPr>
        <w:t>logical and empirical flaws</w:t>
      </w:r>
      <w:r w:rsidRPr="00687D36">
        <w:rPr>
          <w:rStyle w:val="StyleUnderline"/>
        </w:rPr>
        <w:t xml:space="preserve"> in the theory itself. War is always a </w:t>
      </w:r>
      <w:r w:rsidRPr="00687D36">
        <w:rPr>
          <w:rStyle w:val="Emphasis"/>
        </w:rPr>
        <w:t>gamble</w:t>
      </w:r>
      <w:r w:rsidRPr="00687D36">
        <w:rPr>
          <w:rStyle w:val="StyleUnderline"/>
        </w:rPr>
        <w:t xml:space="preserve">, and should things go </w:t>
      </w:r>
      <w:r w:rsidRPr="00687D36">
        <w:rPr>
          <w:rStyle w:val="Emphasis"/>
        </w:rPr>
        <w:t>badly</w:t>
      </w:r>
      <w:r w:rsidRPr="00687D36">
        <w:rPr>
          <w:rStyle w:val="StyleUnderline"/>
        </w:rPr>
        <w:t xml:space="preserve">—even a little bit—it would hammer the last nail in the coffin of </w:t>
      </w:r>
      <w:r w:rsidRPr="00687D36">
        <w:rPr>
          <w:rStyle w:val="Emphasis"/>
        </w:rPr>
        <w:t>Trump</w:t>
      </w:r>
      <w:r w:rsidRPr="00687D36">
        <w:rPr>
          <w:rStyle w:val="StyleUnderline"/>
        </w:rPr>
        <w:t xml:space="preserve">’s declining fortunes. Moreover, </w:t>
      </w:r>
      <w:r w:rsidRPr="00687D36">
        <w:rPr>
          <w:rStyle w:val="Emphasis"/>
        </w:rPr>
        <w:t>no</w:t>
      </w:r>
      <w:r w:rsidRPr="00687D36">
        <w:t xml:space="preserve">ne of the </w:t>
      </w:r>
      <w:r w:rsidRPr="00687D36">
        <w:rPr>
          <w:rStyle w:val="StyleUnderline"/>
        </w:rPr>
        <w:t>countries Trump might consider</w:t>
      </w:r>
      <w:r w:rsidRPr="00687D36">
        <w:t xml:space="preserve"> going after </w:t>
      </w:r>
      <w:r w:rsidRPr="00687D36">
        <w:rPr>
          <w:rStyle w:val="StyleUnderline"/>
        </w:rPr>
        <w:t xml:space="preserve">pose an </w:t>
      </w:r>
      <w:r w:rsidRPr="00687D36">
        <w:rPr>
          <w:rStyle w:val="Emphasis"/>
        </w:rPr>
        <w:t>imminent threat</w:t>
      </w:r>
      <w:r w:rsidRPr="00687D36">
        <w:t xml:space="preserve"> to U.S. security, </w:t>
      </w:r>
      <w:r w:rsidRPr="00687D36">
        <w:rPr>
          <w:rStyle w:val="StyleUnderline"/>
        </w:rPr>
        <w:t>and even his staunchest supporters may wonder why he is wasting time and money going after Iran or Venezuela</w:t>
      </w:r>
      <w:r w:rsidRPr="00687D36">
        <w:t xml:space="preserve"> at a moment when thousands of Americans are dying preventable deaths at home. Even a successful military action won’t put Americans back to work, create the sort of testing-and-tracing regime that competent governments around the world have been able to implement already, or hasten the development of a vaccine. The same logic is likely to guide the decisions of other world leaders too.</w:t>
      </w:r>
    </w:p>
    <w:p w14:paraId="351F6026" w14:textId="77777777" w:rsidR="005623A3" w:rsidRPr="00687D36" w:rsidRDefault="005623A3" w:rsidP="005623A3">
      <w:r w:rsidRPr="00687D36">
        <w:rPr>
          <w:rStyle w:val="StyleUnderline"/>
        </w:rPr>
        <w:t>Another</w:t>
      </w:r>
      <w:r w:rsidRPr="00687D36">
        <w:t xml:space="preserve"> familiar </w:t>
      </w:r>
      <w:r w:rsidRPr="00687D36">
        <w:rPr>
          <w:rStyle w:val="StyleUnderline"/>
        </w:rPr>
        <w:t xml:space="preserve">folk theory is </w:t>
      </w:r>
      <w:r w:rsidRPr="00687D36">
        <w:rPr>
          <w:rStyle w:val="Emphasis"/>
        </w:rPr>
        <w:t>“military Keynesianism.”</w:t>
      </w:r>
      <w:r w:rsidRPr="00687D36">
        <w:t xml:space="preserve"> War generates a lot of economic demand,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w:t>
      </w:r>
    </w:p>
    <w:p w14:paraId="0FB874A3" w14:textId="77777777" w:rsidR="005623A3" w:rsidRPr="00687D36" w:rsidRDefault="005623A3" w:rsidP="005623A3">
      <w:r w:rsidRPr="00687D36">
        <w:rPr>
          <w:rStyle w:val="Emphasis"/>
        </w:rPr>
        <w:t>I doubt</w:t>
      </w:r>
      <w:r w:rsidRPr="00687D36">
        <w:rPr>
          <w:rStyle w:val="StyleUnderline"/>
        </w:rPr>
        <w:t xml:space="preserve"> it. It takes a </w:t>
      </w:r>
      <w:r w:rsidRPr="00687D36">
        <w:rPr>
          <w:rStyle w:val="Emphasis"/>
        </w:rPr>
        <w:t>really big war</w:t>
      </w:r>
      <w:r w:rsidRPr="00687D36">
        <w:rPr>
          <w:rStyle w:val="StyleUnderline"/>
        </w:rPr>
        <w:t xml:space="preserve"> to generate a significant stimulus, and it is </w:t>
      </w:r>
      <w:r w:rsidRPr="00687D36">
        <w:rPr>
          <w:rStyle w:val="Emphasis"/>
        </w:rPr>
        <w:t>hard to imagine</w:t>
      </w:r>
      <w:r w:rsidRPr="00687D36">
        <w:rPr>
          <w:rStyle w:val="StyleUnderline"/>
        </w:rPr>
        <w:t xml:space="preserve"> any country launching a </w:t>
      </w:r>
      <w:r w:rsidRPr="00687D36">
        <w:rPr>
          <w:rStyle w:val="Emphasis"/>
        </w:rPr>
        <w:t>large-scale</w:t>
      </w:r>
      <w:r w:rsidRPr="00687D36">
        <w:rPr>
          <w:rStyle w:val="StyleUnderline"/>
        </w:rPr>
        <w:t xml:space="preserve"> war—with all its attendant risks—at a moment when </w:t>
      </w:r>
      <w:r w:rsidRPr="00687D36">
        <w:rPr>
          <w:rStyle w:val="Emphasis"/>
        </w:rPr>
        <w:t>debt levels</w:t>
      </w:r>
      <w:r w:rsidRPr="00687D36">
        <w:rPr>
          <w:rStyle w:val="StyleUnderline"/>
        </w:rPr>
        <w:t xml:space="preserve"> are </w:t>
      </w:r>
      <w:r w:rsidRPr="00687D36">
        <w:rPr>
          <w:rStyle w:val="Emphasis"/>
        </w:rPr>
        <w:t>already soaring</w:t>
      </w:r>
      <w:r w:rsidRPr="00687D36">
        <w:t xml:space="preserve">. More importantly, </w:t>
      </w:r>
      <w:r w:rsidRPr="00687D36">
        <w:rPr>
          <w:rStyle w:val="StyleUnderline"/>
        </w:rPr>
        <w:t xml:space="preserve">there are lots of </w:t>
      </w:r>
      <w:r w:rsidRPr="00687D36">
        <w:rPr>
          <w:rStyle w:val="Emphasis"/>
        </w:rPr>
        <w:t>easier</w:t>
      </w:r>
      <w:r w:rsidRPr="00687D36">
        <w:rPr>
          <w:rStyle w:val="StyleUnderline"/>
        </w:rPr>
        <w:t xml:space="preserve"> and </w:t>
      </w:r>
      <w:r w:rsidRPr="00687D36">
        <w:rPr>
          <w:rStyle w:val="Emphasis"/>
        </w:rPr>
        <w:t>more direct</w:t>
      </w:r>
      <w:r w:rsidRPr="00687D36">
        <w:rPr>
          <w:rStyle w:val="StyleUnderline"/>
        </w:rPr>
        <w:t xml:space="preserve"> ways to stimulate the economy—</w:t>
      </w:r>
      <w:r w:rsidRPr="00687D36">
        <w:rPr>
          <w:rStyle w:val="Emphasis"/>
        </w:rPr>
        <w:t>infrastructure</w:t>
      </w:r>
      <w:r w:rsidRPr="00687D36">
        <w:t xml:space="preserve"> spending, </w:t>
      </w:r>
      <w:r w:rsidRPr="00687D36">
        <w:rPr>
          <w:rStyle w:val="Emphasis"/>
        </w:rPr>
        <w:t>unemployment insurance</w:t>
      </w:r>
      <w:r w:rsidRPr="00687D36">
        <w:rPr>
          <w:rStyle w:val="StyleUnderline"/>
        </w:rPr>
        <w:t xml:space="preserve">, even </w:t>
      </w:r>
      <w:r w:rsidRPr="00687D36">
        <w:rPr>
          <w:rStyle w:val="Emphasis"/>
        </w:rPr>
        <w:t>“helicopter payments”</w:t>
      </w:r>
      <w:r w:rsidRPr="00687D36">
        <w:rPr>
          <w:rStyle w:val="StyleUnderline"/>
        </w:rPr>
        <w:t xml:space="preserve">—and launching a war has to be one of the </w:t>
      </w:r>
      <w:r w:rsidRPr="00687D36">
        <w:rPr>
          <w:rStyle w:val="Emphasis"/>
        </w:rPr>
        <w:t>least efficient</w:t>
      </w:r>
      <w:r w:rsidRPr="00687D36">
        <w:rPr>
          <w:rStyle w:val="StyleUnderline"/>
        </w:rPr>
        <w:t xml:space="preserve"> methods available. The threat of war usually </w:t>
      </w:r>
      <w:r w:rsidRPr="00687D36">
        <w:rPr>
          <w:rStyle w:val="Emphasis"/>
        </w:rPr>
        <w:t>spooks investors</w:t>
      </w:r>
      <w:r w:rsidRPr="00687D36">
        <w:rPr>
          <w:rStyle w:val="StyleUnderline"/>
        </w:rPr>
        <w:t xml:space="preserve"> too, which </w:t>
      </w:r>
      <w:r w:rsidRPr="00687D36">
        <w:rPr>
          <w:rStyle w:val="Emphasis"/>
        </w:rPr>
        <w:t>any politician with their eye on the stock market</w:t>
      </w:r>
      <w:r w:rsidRPr="00687D36">
        <w:rPr>
          <w:rStyle w:val="StyleUnderline"/>
        </w:rPr>
        <w:t xml:space="preserve"> would be </w:t>
      </w:r>
      <w:r w:rsidRPr="00687D36">
        <w:rPr>
          <w:rStyle w:val="Emphasis"/>
        </w:rPr>
        <w:t>loath</w:t>
      </w:r>
      <w:r w:rsidRPr="00687D36">
        <w:rPr>
          <w:rStyle w:val="StyleUnderline"/>
        </w:rPr>
        <w:t xml:space="preserve"> to do</w:t>
      </w:r>
      <w:r w:rsidRPr="00687D36">
        <w:t>.</w:t>
      </w:r>
    </w:p>
    <w:p w14:paraId="325F5B18" w14:textId="77777777" w:rsidR="005623A3" w:rsidRPr="00687D36" w:rsidRDefault="005623A3" w:rsidP="005623A3">
      <w:r w:rsidRPr="00687D36">
        <w:rPr>
          <w:rStyle w:val="StyleUnderline"/>
        </w:rPr>
        <w:t>Economic downturns can encourage war in</w:t>
      </w:r>
      <w:r w:rsidRPr="00687D36">
        <w:t xml:space="preserve"> some </w:t>
      </w:r>
      <w:r w:rsidRPr="00687D36">
        <w:rPr>
          <w:rStyle w:val="Emphasis"/>
        </w:rPr>
        <w:t>special circumstances</w:t>
      </w:r>
      <w:r w:rsidRPr="00687D36">
        <w:t xml:space="preserve">, especially </w:t>
      </w:r>
      <w:r w:rsidRPr="00687D36">
        <w:rPr>
          <w:rStyle w:val="StyleUnderline"/>
        </w:rPr>
        <w:t>when</w:t>
      </w:r>
      <w:r w:rsidRPr="00687D36">
        <w:t xml:space="preserve"> a </w:t>
      </w:r>
      <w:r w:rsidRPr="00687D36">
        <w:rPr>
          <w:rStyle w:val="StyleUnderline"/>
        </w:rPr>
        <w:t>war would enable a country</w:t>
      </w:r>
      <w:r w:rsidRPr="00687D36">
        <w:t xml:space="preserve"> facing severe hardships </w:t>
      </w:r>
      <w:r w:rsidRPr="00687D36">
        <w:rPr>
          <w:rStyle w:val="StyleUnderline"/>
        </w:rPr>
        <w:t>to capture something of immediate</w:t>
      </w:r>
      <w:r w:rsidRPr="00687D36">
        <w:t xml:space="preserve"> and significant </w:t>
      </w:r>
      <w:r w:rsidRPr="00687D36">
        <w:rPr>
          <w:rStyle w:val="StyleUnderline"/>
        </w:rPr>
        <w:t>value</w:t>
      </w:r>
      <w:r w:rsidRPr="00687D36">
        <w:t xml:space="preserve">. Saddam </w:t>
      </w:r>
      <w:r w:rsidRPr="00687D36">
        <w:rPr>
          <w:rStyle w:val="StyleUnderline"/>
        </w:rPr>
        <w:t>Hussein’s decision to seize Kuwait</w:t>
      </w:r>
      <w:r w:rsidRPr="00687D36">
        <w:t xml:space="preserve"> in 1990 </w:t>
      </w:r>
      <w:r w:rsidRPr="00687D36">
        <w:rPr>
          <w:rStyle w:val="StyleUnderline"/>
        </w:rPr>
        <w:t>fits this model perfectly</w:t>
      </w:r>
      <w:r w:rsidRPr="00687D36">
        <w:t>: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w:t>
      </w:r>
    </w:p>
    <w:p w14:paraId="0F36854F" w14:textId="77777777" w:rsidR="005623A3" w:rsidRPr="00687D36" w:rsidRDefault="005623A3" w:rsidP="005623A3">
      <w:r w:rsidRPr="00687D36">
        <w:rPr>
          <w:rStyle w:val="StyleUnderline"/>
        </w:rPr>
        <w:t xml:space="preserve">Yet I </w:t>
      </w:r>
      <w:r w:rsidRPr="00687D36">
        <w:rPr>
          <w:rStyle w:val="Emphasis"/>
        </w:rPr>
        <w:t>cannot</w:t>
      </w:r>
      <w:r w:rsidRPr="00687D36">
        <w:rPr>
          <w:rStyle w:val="StyleUnderline"/>
        </w:rPr>
        <w:t xml:space="preserve"> think of </w:t>
      </w:r>
      <w:r w:rsidRPr="00687D36">
        <w:rPr>
          <w:rStyle w:val="Emphasis"/>
        </w:rPr>
        <w:t>any</w:t>
      </w:r>
      <w:r w:rsidRPr="00687D36">
        <w:rPr>
          <w:rStyle w:val="StyleUnderline"/>
        </w:rPr>
        <w:t xml:space="preserve"> country in similar circumstances today. Now is hardly the time for Russia to</w:t>
      </w:r>
      <w:r w:rsidRPr="00687D36">
        <w:t xml:space="preserve"> try to </w:t>
      </w:r>
      <w:r w:rsidRPr="00687D36">
        <w:rPr>
          <w:rStyle w:val="StyleUnderline"/>
        </w:rPr>
        <w:t>grab</w:t>
      </w:r>
      <w:r w:rsidRPr="00687D36">
        <w:t xml:space="preserve"> more of </w:t>
      </w:r>
      <w:r w:rsidRPr="00687D36">
        <w:rPr>
          <w:rStyle w:val="Emphasis"/>
        </w:rPr>
        <w:t>Ukraine</w:t>
      </w:r>
      <w:r w:rsidRPr="00687D36">
        <w:t>—if it even wanted to—</w:t>
      </w:r>
      <w:r w:rsidRPr="00687D36">
        <w:rPr>
          <w:rStyle w:val="StyleUnderline"/>
        </w:rPr>
        <w:t xml:space="preserve">or for China to make a play for </w:t>
      </w:r>
      <w:r w:rsidRPr="00687D36">
        <w:rPr>
          <w:rStyle w:val="Emphasis"/>
        </w:rPr>
        <w:t>Taiwan</w:t>
      </w:r>
      <w:r w:rsidRPr="00687D36">
        <w:t xml:space="preserve">, because the costs of doing so would clearly outweigh the economic benefits. </w:t>
      </w:r>
      <w:r w:rsidRPr="00687D36">
        <w:rPr>
          <w:rStyle w:val="StyleUnderline"/>
        </w:rPr>
        <w:t xml:space="preserve">Even conquering an </w:t>
      </w:r>
      <w:r w:rsidRPr="00687D36">
        <w:rPr>
          <w:rStyle w:val="Emphasis"/>
        </w:rPr>
        <w:t>oil-rich country</w:t>
      </w:r>
      <w:r w:rsidRPr="00687D36">
        <w:t>—the sort of greedy acquisitiveness that Trump occasionally hints at—</w:t>
      </w:r>
      <w:r w:rsidRPr="00687D36">
        <w:rPr>
          <w:rStyle w:val="StyleUnderline"/>
        </w:rPr>
        <w:t xml:space="preserve">doesn’t look </w:t>
      </w:r>
      <w:r w:rsidRPr="00687D36">
        <w:rPr>
          <w:rStyle w:val="Emphasis"/>
        </w:rPr>
        <w:t>attract</w:t>
      </w:r>
      <w:r w:rsidRPr="00687D36">
        <w:rPr>
          <w:rStyle w:val="StyleUnderline"/>
        </w:rPr>
        <w:t xml:space="preserve">ive when there’s a </w:t>
      </w:r>
      <w:r w:rsidRPr="00687D36">
        <w:rPr>
          <w:rStyle w:val="Emphasis"/>
        </w:rPr>
        <w:t>vast glut</w:t>
      </w:r>
      <w:r w:rsidRPr="00687D36">
        <w:rPr>
          <w:rStyle w:val="StyleUnderline"/>
        </w:rPr>
        <w:t xml:space="preserve"> on the market</w:t>
      </w:r>
      <w:r w:rsidRPr="00687D36">
        <w:t>. I might be worried if some weak and defenseless country somehow came to possess the entire global stock of a successful coronavirus vaccine, but that scenario is not even remotely possible.</w:t>
      </w:r>
    </w:p>
    <w:p w14:paraId="39A4D628" w14:textId="77777777" w:rsidR="005623A3" w:rsidRPr="00687D36" w:rsidRDefault="005623A3" w:rsidP="005623A3">
      <w:r w:rsidRPr="00687D36">
        <w:t xml:space="preserve">If one takes a longer-term perspective, however, </w:t>
      </w:r>
      <w:r w:rsidRPr="00687D36">
        <w:rPr>
          <w:rStyle w:val="StyleUnderline"/>
        </w:rPr>
        <w:t>a sustained</w:t>
      </w:r>
      <w:r w:rsidRPr="00687D36">
        <w:t xml:space="preserve"> economic </w:t>
      </w:r>
      <w:r w:rsidRPr="00687D36">
        <w:rPr>
          <w:rStyle w:val="StyleUnderline"/>
        </w:rPr>
        <w:t xml:space="preserve">depression could make war more likely by strengthening </w:t>
      </w:r>
      <w:r w:rsidRPr="00687D36">
        <w:rPr>
          <w:rStyle w:val="Emphasis"/>
        </w:rPr>
        <w:t>fascist</w:t>
      </w:r>
      <w:r w:rsidRPr="00687D36">
        <w:t xml:space="preserve"> or xenophobic political </w:t>
      </w:r>
      <w:r w:rsidRPr="00687D36">
        <w:rPr>
          <w:rStyle w:val="Emphasis"/>
        </w:rPr>
        <w:t>movements</w:t>
      </w:r>
      <w:r w:rsidRPr="00687D36">
        <w:rPr>
          <w:rStyle w:val="StyleUnderline"/>
        </w:rPr>
        <w:t xml:space="preserve">, </w:t>
      </w:r>
      <w:r w:rsidRPr="00687D36">
        <w:rPr>
          <w:rStyle w:val="Emphasis"/>
        </w:rPr>
        <w:t>fuel</w:t>
      </w:r>
      <w:r w:rsidRPr="00687D36">
        <w:rPr>
          <w:rStyle w:val="StyleUnderline"/>
        </w:rPr>
        <w:t xml:space="preserve">ing </w:t>
      </w:r>
      <w:r w:rsidRPr="00687D36">
        <w:rPr>
          <w:rStyle w:val="Emphasis"/>
        </w:rPr>
        <w:t>protectionism</w:t>
      </w:r>
      <w:r w:rsidRPr="00687D36">
        <w:rPr>
          <w:rStyle w:val="StyleUnderline"/>
        </w:rPr>
        <w:t xml:space="preserve"> and hyper</w:t>
      </w:r>
      <w:r w:rsidRPr="00687D36">
        <w:rPr>
          <w:rStyle w:val="Emphasis"/>
        </w:rPr>
        <w:t>nationalism</w:t>
      </w:r>
      <w:r w:rsidRPr="00687D36">
        <w:t>,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w:t>
      </w:r>
    </w:p>
    <w:p w14:paraId="03B887B0" w14:textId="77777777" w:rsidR="005623A3" w:rsidRPr="00687D36" w:rsidRDefault="005623A3" w:rsidP="005623A3">
      <w:pPr>
        <w:rPr>
          <w:rStyle w:val="StyleUnderline"/>
        </w:rPr>
      </w:pPr>
      <w:r w:rsidRPr="00687D36">
        <w:rPr>
          <w:rStyle w:val="Emphasis"/>
        </w:rPr>
        <w:t>On balance, however</w:t>
      </w:r>
      <w:r w:rsidRPr="00687D36">
        <w:rPr>
          <w:rStyle w:val="StyleUnderline"/>
        </w:rPr>
        <w:t xml:space="preserve">, I do </w:t>
      </w:r>
      <w:r w:rsidRPr="00687D36">
        <w:rPr>
          <w:rStyle w:val="Emphasis"/>
        </w:rPr>
        <w:t>not</w:t>
      </w:r>
      <w:r w:rsidRPr="00687D36">
        <w:rPr>
          <w:rStyle w:val="StyleUnderline"/>
        </w:rPr>
        <w:t xml:space="preserve"> think that </w:t>
      </w:r>
      <w:r w:rsidRPr="00687D36">
        <w:rPr>
          <w:rStyle w:val="Emphasis"/>
        </w:rPr>
        <w:t>even the extraordinary economic conditions</w:t>
      </w:r>
      <w:r w:rsidRPr="00687D36">
        <w:rPr>
          <w:rStyle w:val="StyleUnderline"/>
        </w:rPr>
        <w:t xml:space="preserve"> we are witnessing today are going to have </w:t>
      </w:r>
      <w:r w:rsidRPr="00687D36">
        <w:rPr>
          <w:rStyle w:val="Emphasis"/>
        </w:rPr>
        <w:t>much impact</w:t>
      </w:r>
      <w:r w:rsidRPr="00687D36">
        <w:rPr>
          <w:rStyle w:val="StyleUnderline"/>
        </w:rPr>
        <w:t xml:space="preserve"> on the likelihood of war. Why? First of all, if depressions were a powerful cause of war, there would be a lot </w:t>
      </w:r>
      <w:r w:rsidRPr="00687D36">
        <w:rPr>
          <w:rStyle w:val="Emphasis"/>
        </w:rPr>
        <w:t>more of the latter</w:t>
      </w:r>
      <w:r w:rsidRPr="00687D36">
        <w:t xml:space="preserve">. To take one example, </w:t>
      </w:r>
      <w:r w:rsidRPr="00687D36">
        <w:rPr>
          <w:rStyle w:val="StyleUnderline"/>
        </w:rPr>
        <w:t xml:space="preserve">the </w:t>
      </w:r>
      <w:r w:rsidRPr="00687D36">
        <w:rPr>
          <w:rStyle w:val="Emphasis"/>
        </w:rPr>
        <w:t>U</w:t>
      </w:r>
      <w:r w:rsidRPr="00687D36">
        <w:t xml:space="preserve">nited </w:t>
      </w:r>
      <w:r w:rsidRPr="00687D36">
        <w:rPr>
          <w:rStyle w:val="Emphasis"/>
        </w:rPr>
        <w:t>S</w:t>
      </w:r>
      <w:r w:rsidRPr="00687D36">
        <w:t xml:space="preserve">tates </w:t>
      </w:r>
      <w:r w:rsidRPr="00687D36">
        <w:rPr>
          <w:rStyle w:val="StyleUnderline"/>
        </w:rPr>
        <w:t xml:space="preserve">has suffered </w:t>
      </w:r>
      <w:r w:rsidRPr="00687D36">
        <w:rPr>
          <w:rStyle w:val="Emphasis"/>
        </w:rPr>
        <w:t>40 or more recessions</w:t>
      </w:r>
      <w:r w:rsidRPr="00687D36">
        <w:t xml:space="preserve"> since the country was founded, </w:t>
      </w:r>
      <w:r w:rsidRPr="00687D36">
        <w:rPr>
          <w:rStyle w:val="StyleUnderline"/>
        </w:rPr>
        <w:t xml:space="preserve">yet it has fought </w:t>
      </w:r>
      <w:r w:rsidRPr="00687D36">
        <w:rPr>
          <w:rStyle w:val="Emphasis"/>
        </w:rPr>
        <w:t>perhaps 20</w:t>
      </w:r>
      <w:r w:rsidRPr="00687D36">
        <w:rPr>
          <w:rStyle w:val="StyleUnderline"/>
        </w:rPr>
        <w:t xml:space="preserve"> interstate wars, </w:t>
      </w:r>
      <w:r w:rsidRPr="00687D36">
        <w:rPr>
          <w:rStyle w:val="Emphasis"/>
        </w:rPr>
        <w:t>most</w:t>
      </w:r>
      <w:r w:rsidRPr="00687D36">
        <w:rPr>
          <w:rStyle w:val="StyleUnderline"/>
        </w:rPr>
        <w:t xml:space="preserve"> of them </w:t>
      </w:r>
      <w:r w:rsidRPr="00687D36">
        <w:rPr>
          <w:rStyle w:val="Emphasis"/>
        </w:rPr>
        <w:t>unrelated</w:t>
      </w:r>
      <w:r w:rsidRPr="00687D36">
        <w:rPr>
          <w:rStyle w:val="StyleUnderline"/>
        </w:rPr>
        <w:t xml:space="preserve"> to the state of the </w:t>
      </w:r>
      <w:r w:rsidRPr="00687D36">
        <w:rPr>
          <w:rStyle w:val="Emphasis"/>
        </w:rPr>
        <w:t>econ</w:t>
      </w:r>
      <w:r w:rsidRPr="00687D36">
        <w:rPr>
          <w:rStyle w:val="StyleUnderline"/>
        </w:rPr>
        <w:t>omy.</w:t>
      </w:r>
      <w:r w:rsidRPr="00687D36">
        <w:t xml:space="preserve"> To paraphrase the economist Paul Samuelson’s famous quip about the stock market, </w:t>
      </w:r>
      <w:r w:rsidRPr="00687D36">
        <w:rPr>
          <w:rStyle w:val="Emphasis"/>
        </w:rPr>
        <w:t>if recessions were a powerful cause of war, they would have predicted “nine out of the last five (or fewer).”</w:t>
      </w:r>
    </w:p>
    <w:p w14:paraId="593A2588" w14:textId="77777777" w:rsidR="005623A3" w:rsidRPr="00687D36" w:rsidRDefault="005623A3" w:rsidP="005623A3">
      <w:r w:rsidRPr="00687D36">
        <w:rPr>
          <w:rStyle w:val="StyleUnderline"/>
        </w:rPr>
        <w:t xml:space="preserve">Second, states do not start wars unless they believe they will win a </w:t>
      </w:r>
      <w:r w:rsidRPr="00687D36">
        <w:rPr>
          <w:rStyle w:val="Emphasis"/>
        </w:rPr>
        <w:t>quick</w:t>
      </w:r>
      <w:r w:rsidRPr="00687D36">
        <w:rPr>
          <w:rStyle w:val="StyleUnderline"/>
        </w:rPr>
        <w:t xml:space="preserve"> and relatively </w:t>
      </w:r>
      <w:r w:rsidRPr="00687D36">
        <w:rPr>
          <w:rStyle w:val="Emphasis"/>
        </w:rPr>
        <w:t>cheap</w:t>
      </w:r>
      <w:r w:rsidRPr="00687D36">
        <w:rPr>
          <w:rStyle w:val="StyleUnderline"/>
        </w:rPr>
        <w:t xml:space="preserve"> victory</w:t>
      </w:r>
      <w:r w:rsidRPr="00687D36">
        <w:t xml:space="preserve">. As John Mearsheimer showed in his classic book Conventional Deterrence, </w:t>
      </w:r>
      <w:r w:rsidRPr="00687D36">
        <w:rPr>
          <w:rStyle w:val="StyleUnderline"/>
        </w:rPr>
        <w:t>national leaders avoid war when they are convinced it will be long, bloody, costly, and uncertain</w:t>
      </w:r>
      <w:r w:rsidRPr="00687D36">
        <w:t xml:space="preserve">.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w:t>
      </w:r>
      <w:r w:rsidRPr="00687D36">
        <w:lastRenderedPageBreak/>
        <w:t>Saddam believed the Islamic Republic was in disarray and would be easy to defeat, and George W. Bush invaded Iraq in 2003 convinced the war would be short, successful, and pay for itself.</w:t>
      </w:r>
    </w:p>
    <w:p w14:paraId="26BEADE5" w14:textId="77777777" w:rsidR="005623A3" w:rsidRPr="00687D36" w:rsidRDefault="005623A3" w:rsidP="005623A3">
      <w:r w:rsidRPr="00687D36">
        <w:t xml:space="preserve">The fact that each of these leaders miscalculated badly does not alter the main point: </w:t>
      </w:r>
      <w:r w:rsidRPr="00687D36">
        <w:rPr>
          <w:rStyle w:val="Emphasis"/>
        </w:rPr>
        <w:t>No matter what a country’s economic condition might be</w:t>
      </w:r>
      <w:r w:rsidRPr="00687D36">
        <w:rPr>
          <w:rStyle w:val="StyleUnderline"/>
        </w:rPr>
        <w:t>, its leaders will not go to war unless they think they can do so quickly, cheaply, and with a reasonable probability of success</w:t>
      </w:r>
      <w:r w:rsidRPr="00687D36">
        <w:t>.</w:t>
      </w:r>
    </w:p>
    <w:p w14:paraId="7C21FBB6" w14:textId="77777777" w:rsidR="005623A3" w:rsidRPr="00687D36" w:rsidRDefault="005623A3" w:rsidP="005623A3">
      <w:r w:rsidRPr="00687D36">
        <w:rPr>
          <w:rStyle w:val="StyleUnderline"/>
        </w:rPr>
        <w:t xml:space="preserve">Third, and most important, the primary </w:t>
      </w:r>
      <w:r w:rsidRPr="00687D36">
        <w:rPr>
          <w:rStyle w:val="Emphasis"/>
        </w:rPr>
        <w:t>motiv</w:t>
      </w:r>
      <w:r w:rsidRPr="00687D36">
        <w:rPr>
          <w:rStyle w:val="StyleUnderline"/>
        </w:rPr>
        <w:t xml:space="preserve">ation for most wars is the desire for </w:t>
      </w:r>
      <w:r w:rsidRPr="00687D36">
        <w:rPr>
          <w:rStyle w:val="Emphasis"/>
        </w:rPr>
        <w:t>security</w:t>
      </w:r>
      <w:r w:rsidRPr="00687D36">
        <w:rPr>
          <w:rStyle w:val="StyleUnderline"/>
        </w:rPr>
        <w:t xml:space="preserve">, </w:t>
      </w:r>
      <w:r w:rsidRPr="00687D36">
        <w:rPr>
          <w:rStyle w:val="Emphasis"/>
        </w:rPr>
        <w:t>not economic gain</w:t>
      </w:r>
      <w:r w:rsidRPr="00687D36">
        <w:rPr>
          <w:rStyle w:val="StyleUnderline"/>
        </w:rPr>
        <w:t xml:space="preserve">. For this reason, the odds of war </w:t>
      </w:r>
      <w:r w:rsidRPr="00687D36">
        <w:rPr>
          <w:rStyle w:val="Emphasis"/>
        </w:rPr>
        <w:t>increase</w:t>
      </w:r>
      <w:r w:rsidRPr="00687D36">
        <w:rPr>
          <w:rStyle w:val="StyleUnderline"/>
        </w:rPr>
        <w:t xml:space="preserve"> when states believe the </w:t>
      </w:r>
      <w:r w:rsidRPr="00687D36">
        <w:rPr>
          <w:rStyle w:val="Emphasis"/>
        </w:rPr>
        <w:t>long-term balance of power</w:t>
      </w:r>
      <w:r w:rsidRPr="00687D36">
        <w:rPr>
          <w:rStyle w:val="StyleUnderline"/>
        </w:rPr>
        <w:t xml:space="preserve"> may be shifting against them</w:t>
      </w:r>
      <w:r w:rsidRPr="00687D36">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3EC266EF" w14:textId="77777777" w:rsidR="005623A3" w:rsidRPr="0054375B" w:rsidRDefault="005623A3" w:rsidP="005623A3">
      <w:r w:rsidRPr="00687D36">
        <w:rPr>
          <w:rStyle w:val="StyleUnderline"/>
        </w:rPr>
        <w:t>The bottom line:</w:t>
      </w:r>
      <w:r w:rsidRPr="00687D36">
        <w:t xml:space="preserve"> Economic conditions (i.e., </w:t>
      </w:r>
      <w:r w:rsidRPr="00687D36">
        <w:rPr>
          <w:rStyle w:val="StyleUnderline"/>
        </w:rPr>
        <w:t>a depression) may affect the broader political environment</w:t>
      </w:r>
      <w:r w:rsidRPr="00687D36">
        <w:t xml:space="preserve"> in which decisions for war or peace are made, </w:t>
      </w:r>
      <w:r w:rsidRPr="00687D36">
        <w:rPr>
          <w:rStyle w:val="StyleUnderline"/>
        </w:rPr>
        <w:t xml:space="preserve">but they are </w:t>
      </w:r>
      <w:r w:rsidRPr="00687D36">
        <w:rPr>
          <w:rStyle w:val="Emphasis"/>
        </w:rPr>
        <w:t>only one factor</w:t>
      </w:r>
      <w:r w:rsidRPr="00687D36">
        <w:rPr>
          <w:rStyle w:val="StyleUnderline"/>
        </w:rPr>
        <w:t xml:space="preserve"> among </w:t>
      </w:r>
      <w:r w:rsidRPr="00687D36">
        <w:rPr>
          <w:rStyle w:val="Emphasis"/>
        </w:rPr>
        <w:t>many</w:t>
      </w:r>
      <w:r w:rsidRPr="00687D36">
        <w:rPr>
          <w:rStyle w:val="StyleUnderline"/>
        </w:rPr>
        <w:t xml:space="preserve"> and </w:t>
      </w:r>
      <w:r w:rsidRPr="00687D36">
        <w:rPr>
          <w:rStyle w:val="Emphasis"/>
        </w:rPr>
        <w:t>rarely the most significant</w:t>
      </w:r>
      <w:r w:rsidRPr="00687D36">
        <w:rPr>
          <w:rStyle w:val="StyleUnderline"/>
        </w:rPr>
        <w:t xml:space="preserve">. </w:t>
      </w:r>
      <w:r w:rsidRPr="00687D36">
        <w:rPr>
          <w:rStyle w:val="Emphasis"/>
        </w:rPr>
        <w:t>Even</w:t>
      </w:r>
      <w:r w:rsidRPr="00687D36">
        <w:t xml:space="preserve"> if the COVID-19 pandemic has </w:t>
      </w:r>
      <w:r w:rsidRPr="00687D36">
        <w:rPr>
          <w:rStyle w:val="Emphasis"/>
        </w:rPr>
        <w:t>large</w:t>
      </w:r>
      <w:r w:rsidRPr="00687D36">
        <w:rPr>
          <w:rStyle w:val="StyleUnderline"/>
        </w:rPr>
        <w:t>, lasting, and negative effects on the world economy</w:t>
      </w:r>
      <w:r w:rsidRPr="00687D36">
        <w:t>—as seems quite likely—</w:t>
      </w:r>
      <w:r w:rsidRPr="00687D36">
        <w:rPr>
          <w:rStyle w:val="StyleUnderline"/>
        </w:rPr>
        <w:t xml:space="preserve">it is </w:t>
      </w:r>
      <w:r w:rsidRPr="00687D36">
        <w:rPr>
          <w:rStyle w:val="Emphasis"/>
        </w:rPr>
        <w:t>not likely</w:t>
      </w:r>
      <w:r w:rsidRPr="00687D36">
        <w:rPr>
          <w:rStyle w:val="StyleUnderline"/>
        </w:rPr>
        <w:t xml:space="preserve"> to affect the probability of war </w:t>
      </w:r>
      <w:r w:rsidRPr="00687D36">
        <w:rPr>
          <w:rStyle w:val="Emphasis"/>
        </w:rPr>
        <w:t>very much</w:t>
      </w:r>
      <w:r w:rsidRPr="00687D36">
        <w:rPr>
          <w:rStyle w:val="StyleUnderline"/>
        </w:rPr>
        <w:t xml:space="preserve">, especially in the </w:t>
      </w:r>
      <w:r w:rsidRPr="00687D36">
        <w:rPr>
          <w:rStyle w:val="Emphasis"/>
        </w:rPr>
        <w:t>short term</w:t>
      </w:r>
      <w:r w:rsidRPr="00687D36">
        <w:t>.</w:t>
      </w:r>
      <w:bookmarkEnd w:id="0"/>
    </w:p>
    <w:p w14:paraId="42F3B55E" w14:textId="77777777" w:rsidR="005623A3" w:rsidRPr="00070C38" w:rsidRDefault="005623A3" w:rsidP="005623A3">
      <w:pPr>
        <w:pStyle w:val="Heading4"/>
        <w:rPr>
          <w:rFonts w:cs="Times New Roman"/>
        </w:rPr>
      </w:pPr>
      <w:bookmarkStart w:id="1" w:name="_Hlk477606421"/>
      <w:r w:rsidRPr="00070C38">
        <w:rPr>
          <w:rFonts w:cs="Times New Roman"/>
        </w:rPr>
        <w:t xml:space="preserve">Empirics prove </w:t>
      </w:r>
      <w:r w:rsidRPr="00070C38">
        <w:rPr>
          <w:rFonts w:cs="Times New Roman"/>
          <w:u w:val="single"/>
        </w:rPr>
        <w:t>austerity</w:t>
      </w:r>
      <w:r w:rsidRPr="00070C38">
        <w:rPr>
          <w:rFonts w:cs="Times New Roman"/>
        </w:rPr>
        <w:t xml:space="preserve"> pressures overwhelm. </w:t>
      </w:r>
    </w:p>
    <w:p w14:paraId="1A81A91F" w14:textId="77777777" w:rsidR="005623A3" w:rsidRPr="00070C38" w:rsidRDefault="005623A3" w:rsidP="005623A3">
      <w:r w:rsidRPr="00070C38">
        <w:t xml:space="preserve">Christopher </w:t>
      </w:r>
      <w:r w:rsidRPr="00070C38">
        <w:rPr>
          <w:b/>
        </w:rPr>
        <w:t>Clary 15</w:t>
      </w:r>
      <w:r w:rsidRPr="00070C38">
        <w:t>, Ph.D. in Political Science from MIT, Postdoctoral Fellow, Watson Institute for International Studies, Brown University, “Economic Stress and International Cooperation: Evidence from International Rivalries,” April 22, 2015, http://papers.ssrn.com/sol3/papers.cfm?abstract_id=2597712</w:t>
      </w:r>
    </w:p>
    <w:p w14:paraId="7B41D928" w14:textId="77777777" w:rsidR="005623A3" w:rsidRPr="00C97A5A" w:rsidRDefault="005623A3" w:rsidP="005623A3">
      <w:r w:rsidRPr="00687D36">
        <w:t xml:space="preserve">Do economic downturns generate pressure for diversionary conflict? Or might downturns encourage austerity and economizing behavior in foreign policy? This paper provides new evidence that </w:t>
      </w:r>
      <w:r w:rsidRPr="00687D36">
        <w:rPr>
          <w:rStyle w:val="Emphasis"/>
        </w:rPr>
        <w:t>economic stress is associated with conciliatory policies</w:t>
      </w:r>
      <w:r w:rsidRPr="00687D36">
        <w:t xml:space="preserve"> between strategic rivals. For states that view each other as military threats, the biggest step possible toward bilateral cooperation is to terminate the rivalry by taking political steps to manage the competition. </w:t>
      </w:r>
      <w:r w:rsidRPr="00687D36">
        <w:rPr>
          <w:rStyle w:val="StyleUnderline"/>
        </w:rPr>
        <w:t xml:space="preserve">Drawing on data from </w:t>
      </w:r>
      <w:r w:rsidRPr="00687D36">
        <w:rPr>
          <w:rStyle w:val="Emphasis"/>
        </w:rPr>
        <w:t>109 distinct rival dyads</w:t>
      </w:r>
      <w:r w:rsidRPr="00687D36">
        <w:t xml:space="preserve"> since 1950, </w:t>
      </w:r>
      <w:r w:rsidRPr="00687D36">
        <w:rPr>
          <w:rStyle w:val="Emphasis"/>
        </w:rPr>
        <w:t>67 of which terminated</w:t>
      </w:r>
      <w:r w:rsidRPr="00687D36">
        <w:t xml:space="preserve">, the evidence suggests </w:t>
      </w:r>
      <w:r w:rsidRPr="00687D36">
        <w:rPr>
          <w:rStyle w:val="StyleUnderline"/>
        </w:rPr>
        <w:t>rivalries were</w:t>
      </w:r>
      <w:r w:rsidRPr="00687D36">
        <w:t xml:space="preserve"> approximately </w:t>
      </w:r>
      <w:r w:rsidRPr="00687D36">
        <w:rPr>
          <w:rStyle w:val="StyleUnderline"/>
        </w:rPr>
        <w:t>twice as likely to terminate during</w:t>
      </w:r>
      <w:r w:rsidRPr="00687D36">
        <w:t xml:space="preserve"> economic </w:t>
      </w:r>
      <w:r w:rsidRPr="00687D36">
        <w:rPr>
          <w:rStyle w:val="StyleUnderline"/>
        </w:rPr>
        <w:t>downturns than</w:t>
      </w:r>
      <w:r w:rsidRPr="00687D36">
        <w:t xml:space="preserve"> they were </w:t>
      </w:r>
      <w:r w:rsidRPr="00687D36">
        <w:rPr>
          <w:rStyle w:val="StyleUnderline"/>
        </w:rPr>
        <w:t>during periods of economic normalcy</w:t>
      </w:r>
      <w:r w:rsidRPr="00687D36">
        <w:t xml:space="preserve">. This is true </w:t>
      </w:r>
      <w:r w:rsidRPr="00687D36">
        <w:rPr>
          <w:rStyle w:val="StyleUnderline"/>
        </w:rPr>
        <w:t xml:space="preserve">controlling for </w:t>
      </w:r>
      <w:r w:rsidRPr="00687D36">
        <w:rPr>
          <w:rStyle w:val="Emphasis"/>
        </w:rPr>
        <w:t>all of the main alternative explanations</w:t>
      </w:r>
      <w:r w:rsidRPr="00687D36">
        <w:t xml:space="preserve"> for peaceful relations between foes (democratic status, nuclear weapons possession, capability imbalance, common enemies, and international systemic changes), </w:t>
      </w:r>
      <w:r w:rsidRPr="00687D36">
        <w:rPr>
          <w:rStyle w:val="StyleUnderline"/>
        </w:rPr>
        <w:t>as well as</w:t>
      </w:r>
      <w:r w:rsidRPr="00687D36">
        <w:t xml:space="preserve"> many </w:t>
      </w:r>
      <w:r w:rsidRPr="00687D36">
        <w:rPr>
          <w:rStyle w:val="StyleUnderline"/>
        </w:rPr>
        <w:t>other</w:t>
      </w:r>
      <w:r w:rsidRPr="00687D36">
        <w:t xml:space="preserve"> possible </w:t>
      </w:r>
      <w:r w:rsidRPr="00687D36">
        <w:rPr>
          <w:rStyle w:val="StyleUnderline"/>
        </w:rPr>
        <w:t>confounding variables</w:t>
      </w:r>
      <w:r w:rsidRPr="00687D36">
        <w:t xml:space="preserve">. This research questions existing theories claiming that economic downturns are associated with diversionary war, and instead argues that in certain circumstances </w:t>
      </w:r>
      <w:r w:rsidRPr="00687D36">
        <w:rPr>
          <w:rStyle w:val="Emphasis"/>
        </w:rPr>
        <w:t>peace may result from economic troubles</w:t>
      </w:r>
      <w:r w:rsidRPr="00687D36">
        <w:t xml:space="preserve">. Defining and Measuring Rivalry and Rivalry Termination I define a rivalry as the perception by national elites of two states that the other state possesses conflicting interests and presents a military threat of sufficient severity that future military conflict is likely. Rivalry termination is the transition from a state of rivalry to one where conflicts of interest are not viewed as being so severe as to provoke interstate conflict and/or where a mutual recognition of the imbalance in military capabilities makes conflict-causing bargaining failures unlikely. In other words, rivalries terminate when the elites assess that the risks of military conflict between rivals has been reduced dramatically. This definition draws on a growing quantitative literature most closely associated with the research programs of William Thompson, J. Joseph Hewitt, and James P. Klein, Gary Goertz, and Paul F. Diehl.1 My definition conforms to that of William Thompson. In work with Karen Rasler, they define rivalries as situations in which “[b]oth actors view each other as a significant political-military threat and, therefore, an enemy.”2 In other work, Thompson writing with Michael Colaresi, explains further: The presumption is that decisionmakers explicitly identify who they think are their foreign enemies. They orient their military preparations and foreign policies toward meeting their threats. They assure their constituents that they will not let their adversaries take advantage. Usually, these activities are done in public. Hence, we should be able to follow the explicit cues in decisionmaker utterances and writings, as well as in the descriptive political histories written about the foreign policies of specific countries.3 Drawing from available records and histories, Thompson and David Dreyer have generated a universe of strategic rivalries from 1494 to 2010 that serves as the basis for this project’s empirical analysis.4 This project measures rivalry termination as occurring on the last year that Thompson and Dreyer record the existence of a rivalry.5 Why Might Economic Crisis Cause Rivalry Termination? Economic crises lead to conciliatory behavior through five primary channels. (1) </w:t>
      </w:r>
      <w:r w:rsidRPr="00687D36">
        <w:rPr>
          <w:rStyle w:val="StyleUnderline"/>
        </w:rPr>
        <w:t xml:space="preserve">Economic crises lead to </w:t>
      </w:r>
      <w:r w:rsidRPr="00687D36">
        <w:rPr>
          <w:rStyle w:val="Emphasis"/>
        </w:rPr>
        <w:t>austerity pressures</w:t>
      </w:r>
      <w:r w:rsidRPr="00687D36">
        <w:t xml:space="preserve">, </w:t>
      </w:r>
      <w:r w:rsidRPr="00687D36">
        <w:rPr>
          <w:rStyle w:val="StyleUnderline"/>
        </w:rPr>
        <w:t>which</w:t>
      </w:r>
      <w:r w:rsidRPr="00687D36">
        <w:t xml:space="preserve"> in turn </w:t>
      </w:r>
      <w:r w:rsidRPr="00687D36">
        <w:rPr>
          <w:rStyle w:val="StyleUnderline"/>
        </w:rPr>
        <w:t>incent leaders to search for ways to cut defense expenditures</w:t>
      </w:r>
      <w:r w:rsidRPr="00687D36">
        <w:t xml:space="preserve">. (2) </w:t>
      </w:r>
      <w:r w:rsidRPr="00687D36">
        <w:rPr>
          <w:rStyle w:val="StyleUnderline"/>
        </w:rPr>
        <w:t>Economic crises</w:t>
      </w:r>
      <w:r w:rsidRPr="00687D36">
        <w:t xml:space="preserve"> also </w:t>
      </w:r>
      <w:r w:rsidRPr="00687D36">
        <w:rPr>
          <w:rStyle w:val="StyleUnderline"/>
        </w:rPr>
        <w:t xml:space="preserve">encourage </w:t>
      </w:r>
      <w:r w:rsidRPr="00687D36">
        <w:rPr>
          <w:rStyle w:val="Emphasis"/>
        </w:rPr>
        <w:t>strategic reassessment</w:t>
      </w:r>
      <w:r w:rsidRPr="00687D36">
        <w:t xml:space="preserve">, so that leaders can argue to their peers and their publics that defense spending can be arrested without endangering the state. </w:t>
      </w:r>
      <w:r w:rsidRPr="00687D36">
        <w:rPr>
          <w:rStyle w:val="StyleUnderline"/>
        </w:rPr>
        <w:t>This can lead to threat deflation, where elites attempt to downplay the seriousness of</w:t>
      </w:r>
      <w:r w:rsidRPr="00687D36">
        <w:t xml:space="preserve"> the threat posed by </w:t>
      </w:r>
      <w:r w:rsidRPr="00687D36">
        <w:rPr>
          <w:rStyle w:val="StyleUnderline"/>
        </w:rPr>
        <w:t>a</w:t>
      </w:r>
      <w:r w:rsidRPr="00687D36">
        <w:t xml:space="preserve"> former </w:t>
      </w:r>
      <w:r w:rsidRPr="00687D36">
        <w:rPr>
          <w:rStyle w:val="StyleUnderline"/>
        </w:rPr>
        <w:t>rival</w:t>
      </w:r>
      <w:r w:rsidRPr="00687D36">
        <w:t xml:space="preserve">. (3) If a state faces multiple threats, </w:t>
      </w:r>
      <w:r w:rsidRPr="00687D36">
        <w:rPr>
          <w:rStyle w:val="StyleUnderline"/>
        </w:rPr>
        <w:t xml:space="preserve">economic crises provoke elites to consider </w:t>
      </w:r>
      <w:r w:rsidRPr="00687D36">
        <w:rPr>
          <w:rStyle w:val="Emphasis"/>
        </w:rPr>
        <w:t>threat prioritization</w:t>
      </w:r>
      <w:r w:rsidRPr="00687D36">
        <w:t xml:space="preserve">, a process that is </w:t>
      </w:r>
      <w:r w:rsidRPr="00687D36">
        <w:rPr>
          <w:rStyle w:val="StyleUnderline"/>
        </w:rPr>
        <w:t>postponed during</w:t>
      </w:r>
      <w:r w:rsidRPr="00687D36">
        <w:t xml:space="preserve"> periods of </w:t>
      </w:r>
      <w:r w:rsidRPr="00687D36">
        <w:rPr>
          <w:rStyle w:val="StyleUnderline"/>
        </w:rPr>
        <w:t>economic normalcy</w:t>
      </w:r>
      <w:r w:rsidRPr="00687D36">
        <w:t xml:space="preserve">. (4) </w:t>
      </w:r>
      <w:r w:rsidRPr="00687D36">
        <w:rPr>
          <w:rStyle w:val="StyleUnderline"/>
        </w:rPr>
        <w:t xml:space="preserve">Economic crises increase the political and economic benefit from </w:t>
      </w:r>
      <w:r w:rsidRPr="00687D36">
        <w:rPr>
          <w:rStyle w:val="Emphasis"/>
        </w:rPr>
        <w:t>international economic cooperation</w:t>
      </w:r>
      <w:r w:rsidRPr="00687D36">
        <w:t xml:space="preserve">. </w:t>
      </w:r>
      <w:r w:rsidRPr="00687D36">
        <w:rPr>
          <w:rStyle w:val="StyleUnderline"/>
        </w:rPr>
        <w:t>Leaders seek</w:t>
      </w:r>
      <w:r w:rsidRPr="00687D36">
        <w:t xml:space="preserve"> foreign </w:t>
      </w:r>
      <w:r w:rsidRPr="00687D36">
        <w:rPr>
          <w:rStyle w:val="StyleUnderline"/>
        </w:rPr>
        <w:t>aid</w:t>
      </w:r>
      <w:r w:rsidRPr="00687D36">
        <w:t xml:space="preserve">, enhanced </w:t>
      </w:r>
      <w:r w:rsidRPr="00687D36">
        <w:rPr>
          <w:rStyle w:val="StyleUnderline"/>
        </w:rPr>
        <w:t>trade, and</w:t>
      </w:r>
      <w:r w:rsidRPr="00687D36">
        <w:t xml:space="preserve"> increased </w:t>
      </w:r>
      <w:r w:rsidRPr="00687D36">
        <w:rPr>
          <w:rStyle w:val="StyleUnderline"/>
        </w:rPr>
        <w:t>investment from abroad</w:t>
      </w:r>
      <w:r w:rsidRPr="00687D36">
        <w:t xml:space="preserve"> during periods of economic trouble. This search is made easier if tensions are reduced with historic rivals. (5) Finally, during crises, elites are more prone to select leaders who are perceived as capable of resolving economic difficulties, permitting the emergence of</w:t>
      </w:r>
      <w:r w:rsidRPr="00070C38">
        <w:t xml:space="preserve"> leaders who hold heterodox foreign policy views. Collectively, these mechanisms make it much more likely that a leader will prefer conciliatory policies compared to during periods of economic normalcy. This section reviews this causal logic in greater detail, while also providing historical examples that these mechanisms recur in practice.</w:t>
      </w:r>
    </w:p>
    <w:p w14:paraId="2834DE00" w14:textId="77777777" w:rsidR="005623A3" w:rsidRPr="00070C38" w:rsidRDefault="005623A3" w:rsidP="005623A3">
      <w:pPr>
        <w:pStyle w:val="Heading4"/>
        <w:rPr>
          <w:rFonts w:cs="Times New Roman"/>
        </w:rPr>
      </w:pPr>
      <w:r>
        <w:rPr>
          <w:rFonts w:cs="Times New Roman"/>
        </w:rPr>
        <w:t>D</w:t>
      </w:r>
      <w:r w:rsidRPr="00070C38">
        <w:rPr>
          <w:rFonts w:cs="Times New Roman"/>
        </w:rPr>
        <w:t xml:space="preserve">ecline </w:t>
      </w:r>
      <w:r w:rsidRPr="00070C38">
        <w:rPr>
          <w:rFonts w:cs="Times New Roman"/>
          <w:u w:val="single"/>
        </w:rPr>
        <w:t>increases</w:t>
      </w:r>
      <w:r w:rsidRPr="00070C38">
        <w:rPr>
          <w:rFonts w:cs="Times New Roman"/>
        </w:rPr>
        <w:t xml:space="preserve"> cooperation. </w:t>
      </w:r>
    </w:p>
    <w:p w14:paraId="0F357341" w14:textId="77777777" w:rsidR="005623A3" w:rsidRPr="00070C38" w:rsidRDefault="005623A3" w:rsidP="005623A3">
      <w:r w:rsidRPr="00070C38">
        <w:t xml:space="preserve">Christina L. </w:t>
      </w:r>
      <w:r w:rsidRPr="00070C38">
        <w:rPr>
          <w:b/>
        </w:rPr>
        <w:t>Davis &amp;</w:t>
      </w:r>
      <w:r w:rsidRPr="00070C38">
        <w:t xml:space="preserve"> Krzysztof J. </w:t>
      </w:r>
      <w:r w:rsidRPr="00070C38">
        <w:rPr>
          <w:b/>
        </w:rPr>
        <w:t>Pelc 17</w:t>
      </w:r>
      <w:r w:rsidRPr="00070C38">
        <w:t xml:space="preserve">, Christina L. Davis is a Professor of Politics and International Affairs at Princeton; Krzysztof J. Pelc is an Associate Professor of Political Science at McGill University, “Cooperation in Hard Times: Self-restraint of Trade Protection,” Journal of Conflict Resolution, 61(2): 398-429 </w:t>
      </w:r>
    </w:p>
    <w:p w14:paraId="10934282" w14:textId="77777777" w:rsidR="005623A3" w:rsidRPr="00070C38" w:rsidRDefault="005623A3" w:rsidP="005623A3">
      <w:r w:rsidRPr="00070C38">
        <w:rPr>
          <w:rStyle w:val="StyleUnderline"/>
        </w:rPr>
        <w:t>Conclusion Political economy theory would lead us to expect rising trade protection during hard times</w:t>
      </w:r>
      <w:r w:rsidRPr="00070C38">
        <w:t xml:space="preserve">. </w:t>
      </w:r>
      <w:r w:rsidRPr="00070C38">
        <w:rPr>
          <w:rStyle w:val="StyleUnderline"/>
        </w:rPr>
        <w:t xml:space="preserve">Yet </w:t>
      </w:r>
      <w:r w:rsidRPr="00070C38">
        <w:rPr>
          <w:rStyle w:val="Emphasis"/>
        </w:rPr>
        <w:t>empirical evidence</w:t>
      </w:r>
      <w:r w:rsidRPr="00070C38">
        <w:t xml:space="preserve"> on this count </w:t>
      </w:r>
      <w:r w:rsidRPr="00070C38">
        <w:rPr>
          <w:rStyle w:val="StyleUnderline"/>
        </w:rPr>
        <w:t>has been mixed</w:t>
      </w:r>
      <w:r w:rsidRPr="00070C38">
        <w:t xml:space="preserve">. Some studies find a </w:t>
      </w:r>
      <w:r w:rsidRPr="00687D36">
        <w:t xml:space="preserve">correlation between poor macroeconomic conditions and protection, but the worst recession since the Great Depression has generated surprisingly moderate levels of protection. We explain this apparent contradiction. </w:t>
      </w:r>
      <w:r w:rsidRPr="00687D36">
        <w:rPr>
          <w:rStyle w:val="StyleUnderline"/>
        </w:rPr>
        <w:t>Our statistical findings show that under conditions of pervasive economic crisis</w:t>
      </w:r>
      <w:r w:rsidRPr="00687D36">
        <w:t xml:space="preserve"> at the international level, </w:t>
      </w:r>
      <w:r w:rsidRPr="00687D36">
        <w:rPr>
          <w:rStyle w:val="StyleUnderline"/>
        </w:rPr>
        <w:t xml:space="preserve">states exercise more </w:t>
      </w:r>
      <w:r w:rsidRPr="00687D36">
        <w:rPr>
          <w:rStyle w:val="Emphasis"/>
        </w:rPr>
        <w:t>restraint</w:t>
      </w:r>
      <w:r w:rsidRPr="00687D36">
        <w:t xml:space="preserve"> than they would when facing crisis alone. </w:t>
      </w:r>
      <w:r w:rsidRPr="00687D36">
        <w:rPr>
          <w:rStyle w:val="StyleUnderline"/>
        </w:rPr>
        <w:t>These results throw light on behavior not only during the crisis, but throughout the WTO period</w:t>
      </w:r>
      <w:r w:rsidRPr="00687D36">
        <w:t xml:space="preserve">, from 1995 to the present. One concern may be that the restraint we observe during widespread crises is actually the result of a decrease in aggregate demand and that domestic pressure for import relief is lessened by the decline of world trade. </w:t>
      </w:r>
      <w:r w:rsidRPr="00687D36">
        <w:rPr>
          <w:rStyle w:val="StyleUnderline"/>
        </w:rPr>
        <w:t xml:space="preserve">By </w:t>
      </w:r>
      <w:r w:rsidRPr="00687D36">
        <w:rPr>
          <w:rStyle w:val="Emphasis"/>
        </w:rPr>
        <w:lastRenderedPageBreak/>
        <w:t>controlling</w:t>
      </w:r>
      <w:r w:rsidRPr="00687D36">
        <w:rPr>
          <w:rStyle w:val="StyleUnderline"/>
        </w:rPr>
        <w:t xml:space="preserve"> for </w:t>
      </w:r>
      <w:r w:rsidRPr="00687D36">
        <w:rPr>
          <w:rStyle w:val="Emphasis"/>
        </w:rPr>
        <w:t>product-level imports</w:t>
      </w:r>
      <w:r w:rsidRPr="00687D36">
        <w:rPr>
          <w:rStyle w:val="StyleUnderline"/>
        </w:rPr>
        <w:t>, we show that the restraint on remedy use is not a byproduct of declining imports</w:t>
      </w:r>
      <w:r w:rsidRPr="00687D36">
        <w:t xml:space="preserve">. </w:t>
      </w:r>
      <w:r w:rsidRPr="00687D36">
        <w:rPr>
          <w:rStyle w:val="StyleUnderline"/>
        </w:rPr>
        <w:t>We</w:t>
      </w:r>
      <w:r w:rsidRPr="00687D36">
        <w:t xml:space="preserve"> </w:t>
      </w:r>
      <w:r w:rsidRPr="00687D36">
        <w:rPr>
          <w:rStyle w:val="Emphasis"/>
        </w:rPr>
        <w:t>also</w:t>
      </w:r>
      <w:r w:rsidRPr="00687D36">
        <w:t xml:space="preserve"> </w:t>
      </w:r>
      <w:r w:rsidRPr="00687D36">
        <w:rPr>
          <w:rStyle w:val="StyleUnderline"/>
        </w:rPr>
        <w:t>take into account the ability of</w:t>
      </w:r>
      <w:r w:rsidRPr="00687D36">
        <w:t xml:space="preserve"> some </w:t>
      </w:r>
      <w:r w:rsidRPr="00687D36">
        <w:rPr>
          <w:rStyle w:val="StyleUnderline"/>
        </w:rPr>
        <w:t xml:space="preserve">countries to </w:t>
      </w:r>
      <w:r w:rsidRPr="00687D36">
        <w:rPr>
          <w:rStyle w:val="Emphasis"/>
        </w:rPr>
        <w:t>manipulate their currency</w:t>
      </w:r>
      <w:r w:rsidRPr="00687D36">
        <w:rPr>
          <w:rStyle w:val="StyleUnderline"/>
        </w:rPr>
        <w:t xml:space="preserve"> and demonstrate that the relationship between crisis and trade protection </w:t>
      </w:r>
      <w:r w:rsidRPr="00687D36">
        <w:rPr>
          <w:rStyle w:val="Emphasis"/>
        </w:rPr>
        <w:t>holds</w:t>
      </w:r>
      <w:r w:rsidRPr="00687D36">
        <w:rPr>
          <w:rStyle w:val="StyleUnderline"/>
        </w:rPr>
        <w:t xml:space="preserve"> independent of exchange rate policies</w:t>
      </w:r>
      <w:r w:rsidRPr="00687D36">
        <w:t xml:space="preserve">. Government </w:t>
      </w:r>
      <w:r w:rsidRPr="00687D36">
        <w:rPr>
          <w:rStyle w:val="StyleUnderline"/>
        </w:rPr>
        <w:t>decisions to impose costs on their trade partners by taking advantage of their legal right to use flexibility measures</w:t>
      </w:r>
      <w:r w:rsidRPr="00687D36">
        <w:t xml:space="preserve"> are driven not only by the domestic situation but also by circumstances abroad. This </w:t>
      </w:r>
      <w:r w:rsidRPr="00687D36">
        <w:rPr>
          <w:rStyle w:val="StyleUnderline"/>
        </w:rPr>
        <w:t xml:space="preserve">can give rise to an individual </w:t>
      </w:r>
      <w:r w:rsidRPr="00687D36">
        <w:rPr>
          <w:rStyle w:val="Emphasis"/>
        </w:rPr>
        <w:t>incentive for strategic self-restraint</w:t>
      </w:r>
      <w:r w:rsidRPr="00687D36">
        <w:rPr>
          <w:rStyle w:val="StyleUnderline"/>
        </w:rPr>
        <w:t xml:space="preserve"> toward trade partners in similar economic trouble</w:t>
      </w:r>
      <w:r w:rsidRPr="00687D36">
        <w:t xml:space="preserve">. Under conditions of widespread crisis, </w:t>
      </w:r>
      <w:r w:rsidRPr="00687D36">
        <w:rPr>
          <w:rStyle w:val="StyleUnderline"/>
        </w:rPr>
        <w:t xml:space="preserve">government leaders </w:t>
      </w:r>
      <w:r w:rsidRPr="00687D36">
        <w:rPr>
          <w:rStyle w:val="Emphasis"/>
        </w:rPr>
        <w:t>fear</w:t>
      </w:r>
      <w:r w:rsidRPr="00687D36">
        <w:rPr>
          <w:rStyle w:val="StyleUnderline"/>
        </w:rPr>
        <w:t xml:space="preserve"> the </w:t>
      </w:r>
      <w:r w:rsidRPr="00687D36">
        <w:rPr>
          <w:rStyle w:val="Emphasis"/>
        </w:rPr>
        <w:t>repercussions</w:t>
      </w:r>
      <w:r w:rsidRPr="00687D36">
        <w:rPr>
          <w:rStyle w:val="StyleUnderline"/>
        </w:rPr>
        <w:t xml:space="preserve"> that their own use of trade protection may have on the behavior of trade partners at a time when they cannot afford the economic cost of a trade war</w:t>
      </w:r>
      <w:r w:rsidRPr="00687D36">
        <w:t xml:space="preserve">. </w:t>
      </w:r>
      <w:r w:rsidRPr="00687D36">
        <w:rPr>
          <w:rStyle w:val="StyleUnderline"/>
        </w:rPr>
        <w:t xml:space="preserve">Institutions provide </w:t>
      </w:r>
      <w:r w:rsidRPr="00687D36">
        <w:rPr>
          <w:rStyle w:val="Emphasis"/>
        </w:rPr>
        <w:t>monitoring</w:t>
      </w:r>
      <w:r w:rsidRPr="00687D36">
        <w:rPr>
          <w:rStyle w:val="StyleUnderline"/>
        </w:rPr>
        <w:t xml:space="preserve"> and a venue for </w:t>
      </w:r>
      <w:r w:rsidRPr="00687D36">
        <w:rPr>
          <w:rStyle w:val="Emphasis"/>
        </w:rPr>
        <w:t>leader interaction</w:t>
      </w:r>
      <w:r w:rsidRPr="00687D36">
        <w:rPr>
          <w:rStyle w:val="StyleUnderline"/>
        </w:rPr>
        <w:t xml:space="preserve"> that </w:t>
      </w:r>
      <w:r w:rsidRPr="00687D36">
        <w:rPr>
          <w:rStyle w:val="Emphasis"/>
        </w:rPr>
        <w:t>facilitates coordination</w:t>
      </w:r>
      <w:r w:rsidRPr="00687D36">
        <w:rPr>
          <w:rStyle w:val="StyleUnderline"/>
        </w:rPr>
        <w:t xml:space="preserve"> among states</w:t>
      </w:r>
      <w:r w:rsidRPr="00687D36">
        <w:t xml:space="preserve">. Here the key function is </w:t>
      </w:r>
      <w:r w:rsidRPr="00687D36">
        <w:rPr>
          <w:rStyle w:val="StyleUnderline"/>
        </w:rPr>
        <w:t>to reinforce expectations that any move to protect industries will trigger similar moves in other countries</w:t>
      </w:r>
      <w:r w:rsidRPr="00687D36">
        <w:t xml:space="preserve">. Such coordination often draws on shared historical analogies, such as the Smoot–Hawley lesson, which form a focal point to shape beliefs about appropriate state behavior. Much of the literature has focused on the more visible action of legal enforcement through dispute settlement, but this only captures part of the story. Our research suggests that </w:t>
      </w:r>
      <w:r w:rsidRPr="00687D36">
        <w:rPr>
          <w:rStyle w:val="StyleUnderline"/>
        </w:rPr>
        <w:t xml:space="preserve">tools of informal governance such as leader pledges, guidance from the Director General, trade policy reviews, and plenary meetings </w:t>
      </w:r>
      <w:r w:rsidRPr="00687D36">
        <w:rPr>
          <w:rStyle w:val="Emphasis"/>
        </w:rPr>
        <w:t>play a real role</w:t>
      </w:r>
      <w:r w:rsidRPr="00687D36">
        <w:rPr>
          <w:rStyle w:val="StyleUnderline"/>
        </w:rPr>
        <w:t xml:space="preserve"> within the trade regime</w:t>
      </w:r>
      <w:r w:rsidRPr="00687D36">
        <w:t xml:space="preserve">. In the absence of sufficiently stringent rules over flexibility measures, compliance alone is insufficient during a global economic crisis. </w:t>
      </w:r>
      <w:r w:rsidRPr="00687D36">
        <w:rPr>
          <w:rStyle w:val="StyleUnderline"/>
        </w:rPr>
        <w:t xml:space="preserve">These </w:t>
      </w:r>
      <w:r w:rsidRPr="00687D36">
        <w:rPr>
          <w:rStyle w:val="Emphasis"/>
        </w:rPr>
        <w:t>circumstances</w:t>
      </w:r>
      <w:r w:rsidRPr="00687D36">
        <w:rPr>
          <w:rStyle w:val="StyleUnderline"/>
        </w:rPr>
        <w:t xml:space="preserve"> trigger </w:t>
      </w:r>
      <w:r w:rsidRPr="00687D36">
        <w:rPr>
          <w:rStyle w:val="Emphasis"/>
        </w:rPr>
        <w:t>informal mechanisms</w:t>
      </w:r>
      <w:r w:rsidRPr="00687D36">
        <w:rPr>
          <w:rStyle w:val="StyleUnderline"/>
        </w:rPr>
        <w:t xml:space="preserve"> that complement legal rules to </w:t>
      </w:r>
      <w:r w:rsidRPr="00687D36">
        <w:rPr>
          <w:rStyle w:val="Emphasis"/>
        </w:rPr>
        <w:t>support cooperation</w:t>
      </w:r>
      <w:r w:rsidRPr="00687D36">
        <w:t xml:space="preserve">. </w:t>
      </w:r>
      <w:r w:rsidRPr="00687D36">
        <w:rPr>
          <w:rStyle w:val="StyleUnderline"/>
        </w:rPr>
        <w:t>During widespread crisis, legal enforcement would be inadequate, and informal governance helps to bolster the system</w:t>
      </w:r>
      <w:r w:rsidRPr="00687D36">
        <w:t xml:space="preserve">. Informal coordination is by nature difficult to observe, and we are unable to directly measure this process. Instead, we examine the variation in responses across crises of varying severity, within the context of the same formal setting of the WTO. Yet by focusing on discretionary tools of protection—trade remedies and tariff hikes within the bound rate—we can offer conclusions about how systemic crises shape country restraint independent of formal institutional constraints. Insofar as </w:t>
      </w:r>
      <w:r w:rsidRPr="00687D36">
        <w:rPr>
          <w:rStyle w:val="StyleUnderline"/>
        </w:rPr>
        <w:t xml:space="preserve">institutions are generating </w:t>
      </w:r>
      <w:r w:rsidRPr="00687D36">
        <w:t xml:space="preserve">such </w:t>
      </w:r>
      <w:r w:rsidRPr="00687D36">
        <w:rPr>
          <w:rStyle w:val="StyleUnderline"/>
        </w:rPr>
        <w:t>restraint</w:t>
      </w:r>
      <w:r w:rsidRPr="00687D36">
        <w:t xml:space="preserve">, we offer that it is </w:t>
      </w:r>
      <w:r w:rsidRPr="00687D36">
        <w:rPr>
          <w:rStyle w:val="StyleUnderline"/>
        </w:rPr>
        <w:t>by facilitating informal coordination</w:t>
      </w:r>
      <w:r w:rsidRPr="00687D36">
        <w:t xml:space="preserve">, since all these instruments of trade protection fall within the letter of the law. Future research should explore trade policy at the micro level to identify which pathway is the most important for coordination. Research at a more macro-historical scope could compare how countries respond to crises under fundamentally different institutional contexts. In sum, the determinants of protection include economic downturns not only at home but also abroad. </w:t>
      </w:r>
      <w:r w:rsidRPr="00687D36">
        <w:rPr>
          <w:rStyle w:val="StyleUnderline"/>
        </w:rPr>
        <w:t>Rather than reinforcing pressure for protection, pervasive crisis in the global economy is shown to generate countervailing pressure for restraint in response to domestic crisis</w:t>
      </w:r>
      <w:r w:rsidRPr="00687D36">
        <w:t xml:space="preserve">. In some cases, </w:t>
      </w:r>
      <w:r w:rsidRPr="00687D36">
        <w:rPr>
          <w:rStyle w:val="Emphasis"/>
        </w:rPr>
        <w:t>hard times bring more, not less, international cooperation</w:t>
      </w:r>
      <w:r w:rsidRPr="00687D36">
        <w:t>.</w:t>
      </w:r>
      <w:r w:rsidRPr="00070C38">
        <w:t xml:space="preserve"> </w:t>
      </w:r>
    </w:p>
    <w:bookmarkEnd w:id="1"/>
    <w:p w14:paraId="7C6B2A0C" w14:textId="77777777" w:rsidR="005623A3" w:rsidRPr="00070C38" w:rsidRDefault="005623A3" w:rsidP="005623A3">
      <w:pPr>
        <w:pStyle w:val="Heading4"/>
        <w:rPr>
          <w:rFonts w:cs="Times New Roman"/>
        </w:rPr>
      </w:pPr>
      <w:r w:rsidRPr="00070C38">
        <w:rPr>
          <w:rFonts w:cs="Times New Roman"/>
        </w:rPr>
        <w:t>Stats prove</w:t>
      </w:r>
    </w:p>
    <w:p w14:paraId="363910BC" w14:textId="77777777" w:rsidR="005623A3" w:rsidRPr="00070C38" w:rsidRDefault="005623A3" w:rsidP="005623A3">
      <w:r w:rsidRPr="00070C38">
        <w:t xml:space="preserve">Daniel </w:t>
      </w:r>
      <w:r w:rsidRPr="00070C38">
        <w:rPr>
          <w:rStyle w:val="Style13ptBold"/>
        </w:rPr>
        <w:t>Drezner 14</w:t>
      </w:r>
      <w:r w:rsidRPr="00070C38">
        <w:t>, IR prof at Tufts, The System Worked: Global Economic Governance during the Great Recession, World Politics, Volume 66. Number 1, January 2014, pp. 123-164</w:t>
      </w:r>
    </w:p>
    <w:p w14:paraId="4643D83C" w14:textId="77777777" w:rsidR="005623A3" w:rsidRPr="00070C38" w:rsidRDefault="005623A3" w:rsidP="005623A3">
      <w:r w:rsidRPr="00070C38">
        <w:t xml:space="preserve">The final significant outcome addresses </w:t>
      </w:r>
      <w:r w:rsidRPr="00070C38">
        <w:rPr>
          <w:rStyle w:val="StyleUnderline"/>
        </w:rPr>
        <w:t>a dog</w:t>
      </w:r>
      <w:r w:rsidRPr="00070C38">
        <w:t xml:space="preserve"> </w:t>
      </w:r>
      <w:r w:rsidRPr="00687D36">
        <w:t xml:space="preserve">that </w:t>
      </w:r>
      <w:r w:rsidRPr="00687D36">
        <w:rPr>
          <w:rStyle w:val="StyleUnderline"/>
        </w:rPr>
        <w:t>hasn't barked</w:t>
      </w:r>
      <w:r w:rsidRPr="00687D36">
        <w:t xml:space="preserve">: the effect of the Great Recession on cross-border conflict and violence. </w:t>
      </w:r>
      <w:r w:rsidRPr="00687D36">
        <w:rPr>
          <w:rStyle w:val="StyleUnderline"/>
        </w:rPr>
        <w:t>During the initial stages of the crisis, multiple analysts asserted that the financial crisis would lead states to increase their use of force</w:t>
      </w:r>
      <w:r w:rsidRPr="00687D36">
        <w:t xml:space="preserve"> as a tool for staying in power.42 They voiced genuine concern that the global economic downturn would lead to an increase in conflict—</w:t>
      </w:r>
      <w:r w:rsidRPr="00687D36">
        <w:rPr>
          <w:rStyle w:val="StyleUnderline"/>
        </w:rPr>
        <w:t>whether through</w:t>
      </w:r>
      <w:r w:rsidRPr="00687D36">
        <w:t xml:space="preserve"> greater internal </w:t>
      </w:r>
      <w:r w:rsidRPr="00687D36">
        <w:rPr>
          <w:rStyle w:val="StyleUnderline"/>
        </w:rPr>
        <w:t>repression, diversionary wars, arms races, or a ratcheting up of great power conflict</w:t>
      </w:r>
      <w:r w:rsidRPr="00687D36">
        <w:t xml:space="preserve">. Violence in the Middle East, border disputes in the South China Sea, and even the disruptions of the Occupy movement fueled impressions of a surge in global public disorder. </w:t>
      </w:r>
      <w:r w:rsidRPr="00687D36">
        <w:rPr>
          <w:rStyle w:val="Emphasis"/>
        </w:rPr>
        <w:t>The aggregate data suggest otherwise</w:t>
      </w:r>
      <w:r w:rsidRPr="00687D36">
        <w:rPr>
          <w:rStyle w:val="StyleUnderline"/>
        </w:rPr>
        <w:t>, however</w:t>
      </w:r>
      <w:r w:rsidRPr="00687D36">
        <w:t>. The Institute for Economics and Peace has concluded that "</w:t>
      </w:r>
      <w:r w:rsidRPr="00687D36">
        <w:rPr>
          <w:rStyle w:val="StyleUnderline"/>
        </w:rPr>
        <w:t>the average level of peacefulness in 2012 is approximately the same as it was in 2007</w:t>
      </w:r>
      <w:r w:rsidRPr="00687D36">
        <w:t xml:space="preserve">."43 </w:t>
      </w:r>
      <w:r w:rsidRPr="00687D36">
        <w:rPr>
          <w:rStyle w:val="StyleUnderline"/>
        </w:rPr>
        <w:t>Interstate violence</w:t>
      </w:r>
      <w:r w:rsidRPr="00687D36">
        <w:t xml:space="preserve"> in particular </w:t>
      </w:r>
      <w:r w:rsidRPr="00687D36">
        <w:rPr>
          <w:rStyle w:val="StyleUnderline"/>
        </w:rPr>
        <w:t xml:space="preserve">has declined since the start of the financial crisis, as have </w:t>
      </w:r>
      <w:r w:rsidRPr="00687D36">
        <w:rPr>
          <w:rStyle w:val="Emphasis"/>
        </w:rPr>
        <w:t>military expenditures</w:t>
      </w:r>
      <w:r w:rsidRPr="00687D36">
        <w:t xml:space="preserve"> in most sampled countries. Other </w:t>
      </w:r>
      <w:r w:rsidRPr="00687D36">
        <w:rPr>
          <w:rStyle w:val="StyleUnderline"/>
        </w:rPr>
        <w:t>studies confirm that</w:t>
      </w:r>
      <w:r w:rsidRPr="00687D36">
        <w:t xml:space="preserve"> </w:t>
      </w:r>
      <w:r w:rsidRPr="00687D36">
        <w:rPr>
          <w:rStyle w:val="StyleUnderline"/>
        </w:rPr>
        <w:t xml:space="preserve">the Great Recession has not triggered any increase in violent </w:t>
      </w:r>
      <w:r w:rsidRPr="00687D36">
        <w:rPr>
          <w:rStyle w:val="Emphasis"/>
        </w:rPr>
        <w:t>conflict</w:t>
      </w:r>
      <w:r w:rsidRPr="00687D36">
        <w:t xml:space="preserve">, as Lotta Themner and Peter Wallensteen conclude: "[T]he pattern is one of relative stability when we consider the trend for the past five years."44 </w:t>
      </w:r>
      <w:r w:rsidRPr="00687D36">
        <w:rPr>
          <w:rStyle w:val="StyleUnderline"/>
        </w:rPr>
        <w:t>The</w:t>
      </w:r>
      <w:r w:rsidRPr="00687D36">
        <w:t xml:space="preserve"> secular </w:t>
      </w:r>
      <w:r w:rsidRPr="00687D36">
        <w:rPr>
          <w:rStyle w:val="StyleUnderline"/>
        </w:rPr>
        <w:t>decline in violence that started with the end of the Cold War has not been reversed</w:t>
      </w:r>
      <w:r w:rsidRPr="00687D36">
        <w:t>. Rogers Brubaker observes that "</w:t>
      </w:r>
      <w:r w:rsidRPr="00687D36">
        <w:rPr>
          <w:rStyle w:val="StyleUnderline"/>
        </w:rPr>
        <w:t>the crisis has not</w:t>
      </w:r>
      <w:r w:rsidRPr="00687D36">
        <w:t xml:space="preserve"> to date </w:t>
      </w:r>
      <w:r w:rsidRPr="00687D36">
        <w:rPr>
          <w:rStyle w:val="StyleUnderline"/>
        </w:rPr>
        <w:t xml:space="preserve">generated the surge in protectionist </w:t>
      </w:r>
      <w:r w:rsidRPr="00687D36">
        <w:rPr>
          <w:rStyle w:val="Emphasis"/>
        </w:rPr>
        <w:t>nationalism</w:t>
      </w:r>
      <w:r w:rsidRPr="00687D36">
        <w:rPr>
          <w:rStyle w:val="StyleUnderline"/>
        </w:rPr>
        <w:t xml:space="preserve"> or ethnic exclusion that</w:t>
      </w:r>
      <w:r w:rsidRPr="00070C38">
        <w:rPr>
          <w:rStyle w:val="StyleUnderline"/>
        </w:rPr>
        <w:t xml:space="preserve"> might have been expected</w:t>
      </w:r>
      <w:r w:rsidRPr="00070C38">
        <w:t>."43</w:t>
      </w:r>
    </w:p>
    <w:p w14:paraId="33CB4AC4" w14:textId="77777777" w:rsidR="005623A3" w:rsidRPr="00687D36" w:rsidRDefault="005623A3" w:rsidP="005623A3"/>
    <w:p w14:paraId="32323D65" w14:textId="3A29DC1B" w:rsidR="005623A3" w:rsidRDefault="005623A3" w:rsidP="005623A3">
      <w:pPr>
        <w:pStyle w:val="Heading3"/>
      </w:pPr>
      <w:r>
        <w:lastRenderedPageBreak/>
        <w:t>AT: Ag Econ DA---Food Price D</w:t>
      </w:r>
    </w:p>
    <w:p w14:paraId="1C002E91" w14:textId="4E072CC5" w:rsidR="005623A3" w:rsidRDefault="005623A3" w:rsidP="005623A3"/>
    <w:p w14:paraId="24DB4BEC" w14:textId="77777777" w:rsidR="005623A3" w:rsidRDefault="005623A3" w:rsidP="005623A3">
      <w:pPr>
        <w:pStyle w:val="Heading4"/>
      </w:pPr>
      <w:r>
        <w:t>Their food cost arguments are wrong—‘cheap’ food carries an enormous social cost</w:t>
      </w:r>
    </w:p>
    <w:p w14:paraId="6C31A40A" w14:textId="77777777" w:rsidR="005623A3" w:rsidRDefault="005623A3" w:rsidP="005623A3">
      <w:r w:rsidRPr="004463DB">
        <w:rPr>
          <w:rStyle w:val="Style13ptBold"/>
        </w:rPr>
        <w:t>Negowetti</w:t>
      </w:r>
      <w:r>
        <w:rPr>
          <w:rStyle w:val="Style13ptBold"/>
        </w:rPr>
        <w:t>, Good Food Institute Policy Director,</w:t>
      </w:r>
      <w:r w:rsidRPr="004463DB">
        <w:rPr>
          <w:rStyle w:val="Style13ptBold"/>
        </w:rPr>
        <w:t xml:space="preserve"> ’17</w:t>
      </w:r>
      <w:r>
        <w:t xml:space="preserve"> </w:t>
      </w:r>
    </w:p>
    <w:p w14:paraId="0BFC6FAF" w14:textId="4D345870" w:rsidR="005623A3" w:rsidRDefault="005623A3" w:rsidP="005623A3">
      <w:r>
        <w:t>[Nicole Negowetti, Policy Director, The Good Food Institute and former Associate Professor, Law, Valparaiso University, “Exposing the Invisible Costs of Commercial Agriculture: Shaping Policies with True Costs Accounting to Create a Sustainable Food Future,” VALPARAISO UNIVERSITY LAW REVIEW v. 51 n. 2, 2017, p. 466-468]</w:t>
      </w:r>
    </w:p>
    <w:p w14:paraId="6E5542F8" w14:textId="77777777" w:rsidR="005623A3" w:rsidRDefault="005623A3" w:rsidP="005623A3"/>
    <w:p w14:paraId="57F71F5A" w14:textId="77777777" w:rsidR="005623A3" w:rsidRDefault="005623A3" w:rsidP="005623A3">
      <w:r>
        <w:t>D. Accounting for the True Cost of Industrial Crop Production</w:t>
      </w:r>
    </w:p>
    <w:p w14:paraId="3E7A91E4" w14:textId="77777777" w:rsidR="005623A3" w:rsidRDefault="005623A3" w:rsidP="005623A3">
      <w:r>
        <w:t xml:space="preserve">The previous section explained how </w:t>
      </w:r>
      <w:r w:rsidRPr="00BA356F">
        <w:rPr>
          <w:rStyle w:val="StyleUnderline"/>
        </w:rPr>
        <w:t>agriculture is largely exempt from environmental laws</w:t>
      </w:r>
      <w:r>
        <w:t xml:space="preserve">.161 </w:t>
      </w:r>
      <w:r w:rsidRPr="00BA356F">
        <w:rPr>
          <w:rStyle w:val="StyleUnderline"/>
        </w:rPr>
        <w:t>The result is a distortion of the true costs of industrial food production</w:t>
      </w:r>
      <w:r>
        <w:t xml:space="preserve">.162 Recently, several national and international organizations working to improve the food system have called for true cost accounting, which assigns value to the social, environmental, and health impacts of food production.163 </w:t>
      </w:r>
      <w:r w:rsidRPr="00BA356F">
        <w:rPr>
          <w:rStyle w:val="StyleUnderline"/>
        </w:rPr>
        <w:t>Taking these costs into account is essential; the economic cost of global environmental degradation from industry, such as greenhouse gas emissions, water use, pollution, and waste, is estimated at $2 to $5 trillion per year</w:t>
      </w:r>
      <w:r>
        <w:t xml:space="preserve">.164 </w:t>
      </w:r>
      <w:r w:rsidRPr="00BA356F">
        <w:rPr>
          <w:rStyle w:val="StyleUnderline"/>
        </w:rPr>
        <w:t>At present, the price of our food does not include these costs and benefits.</w:t>
      </w:r>
      <w:r>
        <w:t xml:space="preserve">165 When a large agricultural operation, for example, uses excessive amounts of water or fertilizers, there is no legal obligation to take financial responsibility for the environmental effects.166 Similarly, although a true cost accounting of industrial food production should include the cost of cleaning pesticide and nitrate residues from drinking water, consumers bear this “invisible” cost when they pay their water bills.167 This payment subsidizes the production of the crops on which pesticides are used.168 Because the cost of cleaning the water is not paid by the farmer, that savings is reflected in the “cheap” price of food.169 As nutrient pollution has worsened, installation of expensive drinking water treatment equipment has become increasingly necessary across the country.170 While there are few estimates of the damages caused by nutrients in water sources, </w:t>
      </w:r>
      <w:r w:rsidRPr="00BA356F">
        <w:rPr>
          <w:rStyle w:val="StyleUnderline"/>
        </w:rPr>
        <w:t>the costs incurred by localities to remedy this impact exemplifies the economic impact.1</w:t>
      </w:r>
      <w:r>
        <w:t>71 For example, since the 1990s, Des Moines Water Works, a municipal water utility in Des Moines, Iowa, has spent millions of dollars to remove nitrate from drinking water.172 In 2013, the city spent $900,000 just on nitrate removal alone, which will cost its 500,000 customers a ten percent rate increase.173</w:t>
      </w:r>
    </w:p>
    <w:p w14:paraId="7F3BBBA1" w14:textId="77777777" w:rsidR="005623A3" w:rsidRDefault="005623A3" w:rsidP="005623A3">
      <w:r>
        <w:t xml:space="preserve">In contrast, </w:t>
      </w:r>
      <w:r w:rsidRPr="00BA356F">
        <w:rPr>
          <w:rStyle w:val="StyleUnderline"/>
        </w:rPr>
        <w:t>farming systems that deliver significant health, social, and environmental benefits, such as building soil fertility and locking atmospheric carbon into the soil, usually pay higher costs to deliver these benefits</w:t>
      </w:r>
      <w:r>
        <w:t xml:space="preserve">.174 </w:t>
      </w:r>
      <w:r w:rsidRPr="00BA356F">
        <w:rPr>
          <w:rStyle w:val="StyleUnderline"/>
        </w:rPr>
        <w:t>As a result, the cost of food products to consumers is grossly distorted.175 Because the food system is extensively propped up with protective policies and supporting subsidies, it is possible for a fast food meal to cost less than a locally grown head of lettuce</w:t>
      </w:r>
      <w:r>
        <w:t>.176</w:t>
      </w:r>
    </w:p>
    <w:p w14:paraId="319A0D98" w14:textId="77777777" w:rsidR="005623A3" w:rsidRDefault="005623A3" w:rsidP="005623A3"/>
    <w:p w14:paraId="3C52FF43" w14:textId="77777777" w:rsidR="005623A3" w:rsidRDefault="005623A3" w:rsidP="005623A3">
      <w:pPr>
        <w:pStyle w:val="Heading4"/>
      </w:pPr>
      <w:r>
        <w:t>Exports do not solve global hunger – they don’t go to countries in need, and they spread health problems from U.S. ag globally.</w:t>
      </w:r>
    </w:p>
    <w:p w14:paraId="3FA77AE1" w14:textId="1721EAFF" w:rsidR="005623A3" w:rsidRDefault="005623A3" w:rsidP="005623A3">
      <w:r w:rsidRPr="00437763">
        <w:rPr>
          <w:rStyle w:val="Style13ptBold"/>
        </w:rPr>
        <w:t>Ikerd</w:t>
      </w:r>
      <w:r>
        <w:rPr>
          <w:rStyle w:val="Style13ptBold"/>
        </w:rPr>
        <w:t>, Missouri Ag Professor Emeritus,</w:t>
      </w:r>
      <w:r w:rsidRPr="00437763">
        <w:rPr>
          <w:rStyle w:val="Style13ptBold"/>
        </w:rPr>
        <w:t xml:space="preserve">  ’1</w:t>
      </w:r>
      <w:r>
        <w:rPr>
          <w:rStyle w:val="Style13ptBold"/>
        </w:rPr>
        <w:t>9</w:t>
      </w:r>
      <w:r>
        <w:t xml:space="preserve"> </w:t>
      </w:r>
    </w:p>
    <w:p w14:paraId="57176EE7" w14:textId="5EDF82BD" w:rsidR="005623A3" w:rsidRDefault="005623A3" w:rsidP="005623A3">
      <w:r>
        <w:t xml:space="preserve">[John Ikerd, Professor Emeritus, Agricultural &amp; Applied Economics, University of Missouri, “Securing American Agriculture for Independent Family Farms,” Prepared for Presentation at the 21st Annual food and Conference and Membership Meeting of The Organization for Competitive Markets, Kansas City, MO, August 8-10, 2019, p. 6, </w:t>
      </w:r>
      <w:r w:rsidRPr="0032002C">
        <w:t>http://web.missouri.edu/~ikerdj/papers/KansasCityOCMIndependentFamilyFarms.pdf</w:t>
      </w:r>
      <w:r>
        <w:t>, accessed 5-24-21]</w:t>
      </w:r>
    </w:p>
    <w:p w14:paraId="39066B49" w14:textId="77777777" w:rsidR="005623A3" w:rsidRDefault="005623A3" w:rsidP="005623A3"/>
    <w:p w14:paraId="464EA16B" w14:textId="77777777" w:rsidR="005623A3" w:rsidRDefault="005623A3" w:rsidP="005623A3">
      <w:r w:rsidRPr="003A2B1A">
        <w:rPr>
          <w:rStyle w:val="StyleUnderline"/>
        </w:rPr>
        <w:t xml:space="preserve">Among the most prominently promoted myths that needs to be exposed is that only a hightech, bio-tech, industrial agriculture will be able to “feed the world.” This claim is riddled with fallacies. First, U.S. </w:t>
      </w:r>
      <w:r w:rsidRPr="0007655D">
        <w:rPr>
          <w:b/>
          <w:bCs/>
          <w:u w:val="single"/>
        </w:rPr>
        <w:t>agricultural exports have not alleviated global hunger</w:t>
      </w:r>
      <w:r w:rsidRPr="003A2B1A">
        <w:rPr>
          <w:rStyle w:val="StyleUnderline"/>
        </w:rPr>
        <w:t xml:space="preserve"> in the world’s poorest countries.</w:t>
      </w:r>
      <w:r>
        <w:t xml:space="preserve"> Instead, </w:t>
      </w:r>
      <w:r w:rsidRPr="003A2B1A">
        <w:rPr>
          <w:rStyle w:val="StyleUnderline"/>
        </w:rPr>
        <w:t>most U.S. agricultural exports have gone to the so-called developing countries with growing affluent classes, such as China and India</w:t>
      </w:r>
      <w:r>
        <w:t xml:space="preserve">.9 </w:t>
      </w:r>
      <w:r w:rsidRPr="003A2B1A">
        <w:rPr>
          <w:rStyle w:val="StyleUnderline"/>
        </w:rPr>
        <w:t>Furthermore claims of commitments of feeding the world simply are not credible while the agricultural establishments fights to divert more U.S. farmland to biofuels</w:t>
      </w:r>
      <w:r>
        <w:t xml:space="preserve"> rather than food. Contrary to popular </w:t>
      </w:r>
      <w:r w:rsidRPr="003A2B1A">
        <w:rPr>
          <w:rStyle w:val="StyleUnderline"/>
        </w:rPr>
        <w:t>belief, the food needs of 70% to 80% of the people of the world still are being met by small family farms</w:t>
      </w:r>
      <w:r>
        <w:t xml:space="preserve">, most of which we would call “subsistence farms”10—not industrial agriculture. </w:t>
      </w:r>
      <w:r w:rsidRPr="0067418F">
        <w:t xml:space="preserve">In </w:t>
      </w:r>
      <w:r w:rsidRPr="003A2B1A">
        <w:rPr>
          <w:rStyle w:val="StyleUnderline"/>
        </w:rPr>
        <w:t>addition, the diet/health problems we have seen in the U.S. have emerged</w:t>
      </w:r>
      <w:r w:rsidRPr="0067418F">
        <w:t xml:space="preserve"> </w:t>
      </w:r>
      <w:r w:rsidRPr="003A2B1A">
        <w:rPr>
          <w:rStyle w:val="StyleUnderline"/>
        </w:rPr>
        <w:t xml:space="preserve">wherever else in the world the industrial model or agri-food production </w:t>
      </w:r>
      <w:r w:rsidRPr="0067418F">
        <w:rPr>
          <w:b/>
          <w:bCs/>
          <w:u w:val="single"/>
        </w:rPr>
        <w:t>has been imposed on the people.</w:t>
      </w:r>
      <w:r w:rsidRPr="0067418F">
        <w:rPr>
          <w:b/>
          <w:bCs/>
        </w:rPr>
        <w:t xml:space="preserve"> </w:t>
      </w:r>
      <w:r w:rsidRPr="003A2B1A">
        <w:rPr>
          <w:rStyle w:val="StyleUnderline"/>
        </w:rPr>
        <w:t>Global research has shown that with minimal public policy assistance, not industrial strategies or technologies, the world’s small family farmers would be quite capable of doubling or tripling their production, without adopting industrial agriculture—not only feeding themselves but also “feeding the world.”</w:t>
      </w:r>
    </w:p>
    <w:p w14:paraId="51934DCD" w14:textId="77777777" w:rsidR="005623A3" w:rsidRDefault="005623A3" w:rsidP="005623A3"/>
    <w:p w14:paraId="044D4EF9" w14:textId="77777777" w:rsidR="005623A3" w:rsidRPr="005623A3" w:rsidRDefault="005623A3" w:rsidP="005623A3"/>
    <w:p w14:paraId="5AF6C8D9" w14:textId="311C9FFB" w:rsidR="005623A3" w:rsidRDefault="005623A3" w:rsidP="005623A3">
      <w:pPr>
        <w:pStyle w:val="Heading3"/>
      </w:pPr>
      <w:r>
        <w:lastRenderedPageBreak/>
        <w:t>AT: Ag Econ DA---Food Security Turn</w:t>
      </w:r>
    </w:p>
    <w:p w14:paraId="5F083DE7" w14:textId="5A3BA088" w:rsidR="005623A3" w:rsidRDefault="005623A3" w:rsidP="005623A3"/>
    <w:p w14:paraId="524368C2" w14:textId="77777777" w:rsidR="005623A3" w:rsidRDefault="005623A3" w:rsidP="005623A3">
      <w:pPr>
        <w:pStyle w:val="Heading4"/>
      </w:pPr>
      <w:r>
        <w:t>Ag consolidation decreases production</w:t>
      </w:r>
    </w:p>
    <w:p w14:paraId="7F16CE50" w14:textId="77777777" w:rsidR="005623A3" w:rsidRDefault="005623A3" w:rsidP="005623A3">
      <w:r w:rsidRPr="006C2049">
        <w:rPr>
          <w:rStyle w:val="Style13ptBold"/>
        </w:rPr>
        <w:t>Monbiot</w:t>
      </w:r>
      <w:r>
        <w:rPr>
          <w:rStyle w:val="Style13ptBold"/>
        </w:rPr>
        <w:t>, journalist,</w:t>
      </w:r>
      <w:r w:rsidRPr="006C2049">
        <w:rPr>
          <w:rStyle w:val="Style13ptBold"/>
        </w:rPr>
        <w:t xml:space="preserve">  ’16</w:t>
      </w:r>
      <w:r w:rsidRPr="006C2049">
        <w:t xml:space="preserve"> </w:t>
      </w:r>
    </w:p>
    <w:p w14:paraId="28F5CC39" w14:textId="77777777" w:rsidR="005623A3" w:rsidRDefault="005623A3" w:rsidP="005623A3">
      <w:r w:rsidRPr="006C2049">
        <w:t>[George Monbiot, journalist, “George Monbiot: Never-Ending Growth Cannot Be Sustained on a Finite Planet,” interviewed by Mark Karlin, TRUTHOUT, 4—17—16, www.truth-out.org/news/item/35668-george-monbiot-never-ending-growth-cannot-be-sustained-on-a-finite-planet, accessed 6-3-21]</w:t>
      </w:r>
    </w:p>
    <w:p w14:paraId="78A8759A" w14:textId="77777777" w:rsidR="005623A3" w:rsidRDefault="005623A3" w:rsidP="005623A3"/>
    <w:p w14:paraId="71B49F69" w14:textId="77777777" w:rsidR="005623A3" w:rsidRDefault="005623A3" w:rsidP="005623A3">
      <w:r w:rsidRPr="00C44DDB">
        <w:rPr>
          <w:rStyle w:val="StyleUnderline"/>
        </w:rPr>
        <w:t>Why will a continuing "shift from small to large farms ... cause a major decline in global production"? There is a long-established inverse relationship between the size of farms and the amount of crops they produce</w:t>
      </w:r>
      <w:r>
        <w:t xml:space="preserve">. In other words, the </w:t>
      </w:r>
      <w:r w:rsidRPr="00C44DDB">
        <w:rPr>
          <w:rStyle w:val="StyleUnderline"/>
        </w:rPr>
        <w:t xml:space="preserve">smaller they are, the greater the yield per hectare. This observation has been repeated in many parts of the world. The most plausible explanation appears to be that small farmers use more labor, </w:t>
      </w:r>
      <w:r>
        <w:t xml:space="preserve">and more committed labor (generally family members), per hectare than big farmers. </w:t>
      </w:r>
      <w:r w:rsidRPr="00C44DDB">
        <w:rPr>
          <w:rStyle w:val="StyleUnderline"/>
        </w:rPr>
        <w:t>What this means is that farm consolidation</w:t>
      </w:r>
      <w:r>
        <w:t xml:space="preserve"> (often assisted by international agencies) </w:t>
      </w:r>
      <w:r w:rsidRPr="00C44DDB">
        <w:rPr>
          <w:rStyle w:val="StyleUnderline"/>
        </w:rPr>
        <w:t xml:space="preserve">is likely to be damaging to productivity, and threatening to world food supplies. Land grabbing by foreign corporations and sovereign wealth funds </w:t>
      </w:r>
      <w:r>
        <w:t xml:space="preserve">(which brings together the traditions of enclosure and colonialism) </w:t>
      </w:r>
      <w:r w:rsidRPr="00C44DDB">
        <w:rPr>
          <w:rStyle w:val="StyleUnderline"/>
        </w:rPr>
        <w:t>is disastrous for the rural poor. It is also disastrous</w:t>
      </w:r>
      <w:r>
        <w:t xml:space="preserve"> -- especially when it results in the replacement of subsistence crops with crops grown for animal feed or biofuels -- </w:t>
      </w:r>
      <w:r w:rsidRPr="00C44DDB">
        <w:rPr>
          <w:rStyle w:val="StyleUnderline"/>
        </w:rPr>
        <w:t>for global food security.</w:t>
      </w:r>
    </w:p>
    <w:p w14:paraId="395472C2" w14:textId="77777777" w:rsidR="005623A3" w:rsidRDefault="005623A3" w:rsidP="005623A3"/>
    <w:p w14:paraId="0B29914E" w14:textId="77777777" w:rsidR="005623A3" w:rsidRDefault="005623A3" w:rsidP="005623A3">
      <w:pPr>
        <w:pStyle w:val="Heading4"/>
      </w:pPr>
      <w:r>
        <w:t>Industrial agriculture contributes to food insecurity and diet-related illnesses.</w:t>
      </w:r>
    </w:p>
    <w:p w14:paraId="6D0034C1" w14:textId="77777777" w:rsidR="005623A3" w:rsidRDefault="005623A3" w:rsidP="005623A3">
      <w:r w:rsidRPr="00437763">
        <w:rPr>
          <w:rStyle w:val="Style13ptBold"/>
        </w:rPr>
        <w:t>Ikerd</w:t>
      </w:r>
      <w:r>
        <w:rPr>
          <w:rStyle w:val="Style13ptBold"/>
        </w:rPr>
        <w:t>, Missouri Ag Professor Emeritus,</w:t>
      </w:r>
      <w:r w:rsidRPr="00437763">
        <w:rPr>
          <w:rStyle w:val="Style13ptBold"/>
        </w:rPr>
        <w:t xml:space="preserve">  ’</w:t>
      </w:r>
      <w:r>
        <w:rPr>
          <w:rStyle w:val="Style13ptBold"/>
        </w:rPr>
        <w:t>20</w:t>
      </w:r>
      <w:r>
        <w:t xml:space="preserve"> </w:t>
      </w:r>
    </w:p>
    <w:p w14:paraId="54B80A84" w14:textId="5242F00E" w:rsidR="005623A3" w:rsidRDefault="005623A3" w:rsidP="005623A3">
      <w:r>
        <w:t xml:space="preserve">[John Ikerd, Professor Emeritus, Agricultural &amp; Applied Economics, University of Missouri, “Reclaiming the Future of Farming,” Prepared for Presentation at the MOSES Organic Farming Conference, LaCrosse, WI, February 27-29, 2020, p. 4, </w:t>
      </w:r>
      <w:r w:rsidRPr="00940122">
        <w:t>http://web.missouri.edu/~ikerdj/papers/WIMOSESFutureFoodFarming.pdf</w:t>
      </w:r>
      <w:r>
        <w:t>, accessed 5-24-21]</w:t>
      </w:r>
    </w:p>
    <w:p w14:paraId="33785819" w14:textId="77777777" w:rsidR="005623A3" w:rsidRDefault="005623A3" w:rsidP="005623A3"/>
    <w:p w14:paraId="2AD8915F" w14:textId="77777777" w:rsidR="005623A3" w:rsidRDefault="005623A3" w:rsidP="005623A3">
      <w:r w:rsidRPr="003A2B1A">
        <w:rPr>
          <w:rStyle w:val="StyleUnderline"/>
        </w:rPr>
        <w:t>What did we gain from all of this economic desecration of rural America? Very little! Admittedly, American consumers on average spent less of their disposable income on food</w:t>
      </w:r>
      <w:r>
        <w:t xml:space="preserve"> in the late 1990s than in the 1970s. </w:t>
      </w:r>
      <w:r w:rsidRPr="0007655D">
        <w:t>Over the past 20 years, however, food prices have risen faster than the overall rate of inflation.</w:t>
      </w:r>
      <w:r w:rsidRPr="003A2B1A">
        <w:rPr>
          <w:rStyle w:val="StyleUnderline"/>
        </w:rPr>
        <w:t>6 Furthermore, industrial agriculture didn’t feed the hungry</w:t>
      </w:r>
      <w:r>
        <w:t xml:space="preserve">. In </w:t>
      </w:r>
      <w:r w:rsidRPr="0007655D">
        <w:t>fact, more people are now classified as “food insecure” than back in the 1960s.7</w:t>
      </w:r>
      <w:r>
        <w:t xml:space="preserve"> </w:t>
      </w:r>
      <w:r w:rsidRPr="0007655D">
        <w:rPr>
          <w:rStyle w:val="StyleUnderline"/>
        </w:rPr>
        <w:t>In 2018, one-in-nine Americans were classified as food insecure and one-in-seven American children lived in foodinsecure homes.</w:t>
      </w:r>
      <w:r>
        <w:t xml:space="preserve">8 </w:t>
      </w:r>
      <w:r w:rsidRPr="003A2B1A">
        <w:rPr>
          <w:rStyle w:val="StyleUnderline"/>
        </w:rPr>
        <w:t>Whatever has been gained by lower food costs has been more than offset by rising costs of health care</w:t>
      </w:r>
      <w:r>
        <w:t xml:space="preserve">. </w:t>
      </w:r>
      <w:r w:rsidRPr="003A2B1A">
        <w:rPr>
          <w:rStyle w:val="StyleUnderline"/>
        </w:rPr>
        <w:t>An epidemic of diet related illnesses; obesity, diabetes, hypertension, heart disease, and cancers, now threatens the physical and financial future of the nation. Costs of health care are projected to account for one-fifth of the GDP by 2016</w:t>
      </w:r>
      <w:r>
        <w:t>.9</w:t>
      </w:r>
    </w:p>
    <w:p w14:paraId="514DBEA1" w14:textId="77777777" w:rsidR="005623A3" w:rsidRDefault="005623A3" w:rsidP="005623A3"/>
    <w:p w14:paraId="260ABBD6" w14:textId="77777777" w:rsidR="005623A3" w:rsidRDefault="005623A3" w:rsidP="005623A3">
      <w:pPr>
        <w:pStyle w:val="Heading4"/>
      </w:pPr>
      <w:r>
        <w:t>Industrial agriculture does not provide domestic food security – patterns of food insecurity prove.</w:t>
      </w:r>
    </w:p>
    <w:p w14:paraId="61266701" w14:textId="77777777" w:rsidR="005623A3" w:rsidRDefault="005623A3" w:rsidP="005623A3">
      <w:bookmarkStart w:id="2" w:name="_Hlk72846690"/>
      <w:r w:rsidRPr="00437763">
        <w:rPr>
          <w:rStyle w:val="Style13ptBold"/>
        </w:rPr>
        <w:t>Ikerd</w:t>
      </w:r>
      <w:r>
        <w:rPr>
          <w:rStyle w:val="Style13ptBold"/>
        </w:rPr>
        <w:t>, Missouri Ag Professor Emeritus,</w:t>
      </w:r>
      <w:r w:rsidRPr="00437763">
        <w:rPr>
          <w:rStyle w:val="Style13ptBold"/>
        </w:rPr>
        <w:t xml:space="preserve">  ’1</w:t>
      </w:r>
      <w:r>
        <w:rPr>
          <w:rStyle w:val="Style13ptBold"/>
        </w:rPr>
        <w:t>9</w:t>
      </w:r>
      <w:r>
        <w:t xml:space="preserve"> </w:t>
      </w:r>
    </w:p>
    <w:p w14:paraId="04D4DA23" w14:textId="08C0A27E" w:rsidR="005623A3" w:rsidRDefault="005623A3" w:rsidP="005623A3">
      <w:r>
        <w:t xml:space="preserve">[John Ikerd, Professor Emeritus, Agricultural &amp; Applied Economics, University of Missouri, “Securing American Agriculture for Independent Family Farms,” Prepared for Presentation at the 21st Annual food and Conference and Membership Meeting of The Organization for Competitive Markets, Kansas City, MO, August 8-10, 2019, p. 3-4, </w:t>
      </w:r>
      <w:r w:rsidRPr="0032002C">
        <w:t>http://web.missouri.edu/~ikerdj/papers/KansasCityOCMIndependentFamilyFarms.pdf</w:t>
      </w:r>
      <w:r>
        <w:t>, accessed 5-24-21]</w:t>
      </w:r>
    </w:p>
    <w:p w14:paraId="74C11893" w14:textId="77777777" w:rsidR="005623A3" w:rsidRDefault="005623A3" w:rsidP="005623A3"/>
    <w:bookmarkEnd w:id="2"/>
    <w:p w14:paraId="2ED8B185" w14:textId="77777777" w:rsidR="005623A3" w:rsidRDefault="005623A3" w:rsidP="005623A3">
      <w:r>
        <w:t xml:space="preserve">Only later would I realize that </w:t>
      </w:r>
      <w:r w:rsidRPr="003A2B1A">
        <w:rPr>
          <w:rStyle w:val="StyleUnderline"/>
        </w:rPr>
        <w:t xml:space="preserve">industrial agriculture had failed even in its most fundamental purpose: it </w:t>
      </w:r>
      <w:r w:rsidRPr="0067418F">
        <w:rPr>
          <w:b/>
          <w:bCs/>
          <w:u w:val="single"/>
        </w:rPr>
        <w:t>failed to provide domestic food security</w:t>
      </w:r>
      <w:r w:rsidRPr="003A2B1A">
        <w:rPr>
          <w:rStyle w:val="StyleUnderline"/>
        </w:rPr>
        <w:t>. Today, an estimated 15% of the U.S. food supply is imported</w:t>
      </w:r>
      <w:r>
        <w:t xml:space="preserve">, including 60% of fresh fruits and vegetables and 80% of seafood.2 </w:t>
      </w:r>
      <w:r w:rsidRPr="003A2B1A">
        <w:rPr>
          <w:rStyle w:val="StyleUnderline"/>
        </w:rPr>
        <w:t>More than 20% of U.S. agricultural production is exported.3 A nation that depends on international trade for food security, has no real food security.</w:t>
      </w:r>
      <w:r>
        <w:t xml:space="preserve"> In addition, </w:t>
      </w:r>
      <w:r w:rsidRPr="003A2B1A">
        <w:rPr>
          <w:rStyle w:val="StyleUnderline"/>
        </w:rPr>
        <w:t>more people in the U.S. are classified as “food insecure” than back in the 1960s</w:t>
      </w:r>
      <w:r>
        <w:t xml:space="preserve">.4 In 2017, one-in-eight Americans were classified as food insecure and one-in-six American children lived in food-insecure homes.5 </w:t>
      </w:r>
      <w:r w:rsidRPr="003A2B1A">
        <w:rPr>
          <w:rStyle w:val="StyleUnderline"/>
        </w:rPr>
        <w:t xml:space="preserve">The U.S. is also plagued with an epidemic of diet related illnesses, </w:t>
      </w:r>
      <w:r>
        <w:t>such as obesity, diabetes, hypertension, heart disease, and a variety of cancers</w:t>
      </w:r>
      <w:r w:rsidRPr="003A2B1A">
        <w:rPr>
          <w:rStyle w:val="StyleUnderline"/>
        </w:rPr>
        <w:t>. We got the kind of agriculture Earl Butz and the U.S. Congress wanted, but it didn’t serve the public purpose they gave as its political justification</w:t>
      </w:r>
      <w:r>
        <w:t>.</w:t>
      </w:r>
    </w:p>
    <w:p w14:paraId="4A1F075E" w14:textId="77777777" w:rsidR="005623A3" w:rsidRDefault="005623A3" w:rsidP="005623A3">
      <w:r w:rsidRPr="003A2B1A">
        <w:rPr>
          <w:rStyle w:val="StyleUnderline"/>
        </w:rPr>
        <w:t>During the 1980s, I realized I couldn’t continue supporting this kind of agriculture. I spent the rest of my professional career and have spent the years since trying to help replace the failed industrial system of agriculture with a sustainable agriculture: an agriculture that can meet the basic food needs of all in the present without diminishing opportunities for those of the future.</w:t>
      </w:r>
      <w:r>
        <w:t xml:space="preserve"> </w:t>
      </w:r>
      <w:r w:rsidRPr="003A2B1A">
        <w:rPr>
          <w:rStyle w:val="StyleUnderline"/>
        </w:rPr>
        <w:t>Farms that fail to maintain the ecological health and fertility of the soil eventually will lose their ability to produce enough to provide food security</w:t>
      </w:r>
      <w:r>
        <w:t xml:space="preserve">. Farms that can’t meet the basic food needs of a society, all of society, will not and should not be sustained by that society. </w:t>
      </w:r>
      <w:r w:rsidRPr="003A2B1A">
        <w:rPr>
          <w:rStyle w:val="StyleUnderline"/>
        </w:rPr>
        <w:t>To be sustainable, agriculture must be ecologically sound and socially responsible as well as economically viable.</w:t>
      </w:r>
    </w:p>
    <w:p w14:paraId="236A8900" w14:textId="77777777" w:rsidR="005623A3" w:rsidRDefault="005623A3" w:rsidP="005623A3"/>
    <w:p w14:paraId="3C8A6489" w14:textId="77777777" w:rsidR="005623A3" w:rsidRPr="005623A3" w:rsidRDefault="005623A3" w:rsidP="005623A3"/>
    <w:p w14:paraId="7844C240" w14:textId="3E018276" w:rsidR="005623A3" w:rsidRDefault="005623A3" w:rsidP="005623A3">
      <w:pPr>
        <w:pStyle w:val="Heading3"/>
      </w:pPr>
      <w:r>
        <w:lastRenderedPageBreak/>
        <w:t>AT: Ag Econ DA---Rural Economy Turn</w:t>
      </w:r>
    </w:p>
    <w:p w14:paraId="068813FB" w14:textId="2D7325FA" w:rsidR="005623A3" w:rsidRDefault="005623A3" w:rsidP="005623A3"/>
    <w:p w14:paraId="5F22BF9C" w14:textId="77777777" w:rsidR="005623A3" w:rsidRDefault="005623A3" w:rsidP="005623A3">
      <w:pPr>
        <w:pStyle w:val="Heading4"/>
      </w:pPr>
      <w:r>
        <w:t>Industrial agriculture collapses local economies – this disproportionately affects rural America.</w:t>
      </w:r>
    </w:p>
    <w:p w14:paraId="4933338C" w14:textId="77777777" w:rsidR="005623A3" w:rsidRDefault="005623A3" w:rsidP="005623A3">
      <w:r w:rsidRPr="00437763">
        <w:rPr>
          <w:rStyle w:val="Style13ptBold"/>
        </w:rPr>
        <w:t>Ikerd</w:t>
      </w:r>
      <w:r>
        <w:rPr>
          <w:rStyle w:val="Style13ptBold"/>
        </w:rPr>
        <w:t>, Missouri Ag Professor Emeritus,</w:t>
      </w:r>
      <w:r w:rsidRPr="00437763">
        <w:rPr>
          <w:rStyle w:val="Style13ptBold"/>
        </w:rPr>
        <w:t xml:space="preserve">  ’19</w:t>
      </w:r>
      <w:r>
        <w:t xml:space="preserve"> </w:t>
      </w:r>
    </w:p>
    <w:p w14:paraId="531DA30E" w14:textId="165B575C" w:rsidR="005623A3" w:rsidRDefault="005623A3" w:rsidP="005623A3">
      <w:r>
        <w:t xml:space="preserve">[John Ikerd, Professor Emeritus, Agricultural &amp; Applied Economics, University of Missouri, “Clean Water and Livable Communities,” Prepared for Presentation at Rural Michigan Initiative Conference, Alma College, Alma MI, 11—7—19, p. 4-5, </w:t>
      </w:r>
      <w:hyperlink r:id="rId12" w:history="1">
        <w:r w:rsidRPr="00B10B02">
          <w:rPr>
            <w:rStyle w:val="Hyperlink"/>
          </w:rPr>
          <w:t>http://web.missouri.edu/~ikerdj/papers/MichiganAlmaCleanWater.pdf</w:t>
        </w:r>
      </w:hyperlink>
      <w:r>
        <w:t>, accessed 5-24-21]</w:t>
      </w:r>
    </w:p>
    <w:p w14:paraId="330532B1" w14:textId="77777777" w:rsidR="005623A3" w:rsidRDefault="005623A3" w:rsidP="005623A3"/>
    <w:p w14:paraId="69768BA3" w14:textId="77777777" w:rsidR="005623A3" w:rsidRPr="003A2B1A" w:rsidRDefault="005623A3" w:rsidP="005623A3">
      <w:pPr>
        <w:rPr>
          <w:rStyle w:val="StyleUnderline"/>
        </w:rPr>
      </w:pPr>
      <w:r>
        <w:t xml:space="preserve">Regretfully, </w:t>
      </w:r>
      <w:r w:rsidRPr="003A2B1A">
        <w:rPr>
          <w:rStyle w:val="StyleUnderline"/>
        </w:rPr>
        <w:t>the hope for a 21st century rural renaissance has yet to become a reality</w:t>
      </w:r>
      <w:r>
        <w:t xml:space="preserve">. Instead, a 2017 Wall Street Journal article labeled rural America as the “New Inner City.” </w:t>
      </w:r>
      <w:r w:rsidRPr="003A2B1A">
        <w:rPr>
          <w:rStyle w:val="StyleUnderline"/>
        </w:rPr>
        <w:t>In terms of poverty, education, teenage births, divorce, death rates, disability, and unemployment, rural counties now rank below inner cities.</w:t>
      </w:r>
      <w:r>
        <w:t xml:space="preserve"> 9 </w:t>
      </w:r>
      <w:r w:rsidRPr="003A2B1A">
        <w:rPr>
          <w:rStyle w:val="StyleUnderline"/>
        </w:rPr>
        <w:t>Drug abuse and crime, once mainly urban problems, now plague rural communities.</w:t>
      </w:r>
      <w:r>
        <w:t xml:space="preserve"> What happened to the rural renaissance? I think the futurists failed to anticipate the economic and political power of the corporations, including those that now control and benefit from industrial agriculture. </w:t>
      </w:r>
      <w:r w:rsidRPr="003A2B1A">
        <w:rPr>
          <w:rStyle w:val="StyleUnderline"/>
        </w:rPr>
        <w:t>Government farm programs and “rural development” strategies have implicitly sanctioned and supported the economic colonization of rural America.10 Valuable rural resources have been extracted and rural people exploited in the name of rural economic development.</w:t>
      </w:r>
    </w:p>
    <w:p w14:paraId="03D7D62B" w14:textId="77777777" w:rsidR="005623A3" w:rsidRDefault="005623A3" w:rsidP="005623A3">
      <w:r>
        <w:t xml:space="preserve">Wendell Berry—farmer, philosopher, and author—in a 2017 letter to the New York Times described it this way: </w:t>
      </w:r>
      <w:r w:rsidRPr="003A2B1A">
        <w:rPr>
          <w:rStyle w:val="StyleUnderline"/>
        </w:rPr>
        <w:t>“The business of America has been largely and without apology the plundering of rural America, from which everything of value—minerals, timber, farm animals, farm crops, and “labor”—has been taken at the lowest possible price</w:t>
      </w:r>
      <w:r>
        <w:t xml:space="preserve">. As apparently none of the enlightened ones has seen in flying over or bypassing on the interstate highways, </w:t>
      </w:r>
      <w:r w:rsidRPr="003A2B1A">
        <w:rPr>
          <w:rStyle w:val="StyleUnderline"/>
        </w:rPr>
        <w:t>its too-large fields are toxic and eroding, its streams and rivers poisoned, its forests mangled, its towns dying or dead along with their locally owned small businesses</w:t>
      </w:r>
      <w:r>
        <w:t xml:space="preserve">, its children leaving after high school and not coming back. Too many of the children are not working at anything, too many are transfixed by the various screens, too many are on drugs, too many are dying.”11 This is not rural economic development; it is rural ecological and social desecration. </w:t>
      </w:r>
    </w:p>
    <w:p w14:paraId="0A3FDCF5" w14:textId="77777777" w:rsidR="005623A3" w:rsidRPr="003A2B1A" w:rsidRDefault="005623A3" w:rsidP="005623A3">
      <w:pPr>
        <w:rPr>
          <w:rStyle w:val="StyleUnderline"/>
        </w:rPr>
      </w:pPr>
      <w:r>
        <w:t>What did Americans actually gain from this desecration? Th</w:t>
      </w:r>
      <w:r w:rsidRPr="003A2B1A">
        <w:rPr>
          <w:rStyle w:val="StyleUnderline"/>
        </w:rPr>
        <w:t>e industrialization of agriculture didn’t feed the hungry. In 2017, one-in-eight Americans were classified as food insecure and one-in-six American children lived in food-insecure homes.</w:t>
      </w:r>
      <w:r>
        <w:t xml:space="preserve">12 </w:t>
      </w:r>
      <w:r w:rsidRPr="003A2B1A">
        <w:rPr>
          <w:rStyle w:val="StyleUnderline"/>
        </w:rPr>
        <w:t>More people are now classified as “food insecure” than back in the 1960s.</w:t>
      </w:r>
      <w:r>
        <w:t xml:space="preserve">13 </w:t>
      </w:r>
      <w:r w:rsidRPr="003A2B1A">
        <w:rPr>
          <w:rStyle w:val="StyleUnderline"/>
        </w:rPr>
        <w:t>Whatever has been gained by lower food costs has been more than offset by rising costs of health care. An epidemic of diet related illnesses,</w:t>
      </w:r>
      <w:r>
        <w:t xml:space="preserve"> such as obesity, diabetes, hypertension, heart disease, and cancers now </w:t>
      </w:r>
      <w:r w:rsidRPr="003A2B1A">
        <w:rPr>
          <w:rStyle w:val="StyleUnderline"/>
        </w:rPr>
        <w:t>threatens the physical and financial future of the nation.</w:t>
      </w:r>
    </w:p>
    <w:p w14:paraId="4F0C525C" w14:textId="77777777" w:rsidR="005623A3" w:rsidRDefault="005623A3" w:rsidP="005623A3">
      <w:r>
        <w:t xml:space="preserve">The evidence of this rural desecration is clearly evident in polluted streams, lakes, and aquifers—in tainted water, the lifeblood of rural communities. </w:t>
      </w:r>
      <w:r w:rsidRPr="003A2B1A">
        <w:rPr>
          <w:rStyle w:val="StyleUnderline"/>
        </w:rPr>
        <w:t>The EPA has identified “agricultural nonpoint source pollution as the leading source of water quality impacts on surveyed rivers and streams, the third largest source for lakes, the second largest source of impairments to wetlands, and a major contributor to contamination of estuaries and ground water.”14 Eutrophication has led to massive “dead zones” in the Gulf of Mexico, Chesapeake Bay, and other U.S. coastal areas. Furthermore, industrial agriculture, with its heavy use of animal manure and commercial fertilizers, is a major contributor to the eutrophication of surface water in all regions of the world that have adopted industrial agriculture</w:t>
      </w:r>
      <w:r>
        <w:t>.15</w:t>
      </w:r>
    </w:p>
    <w:p w14:paraId="26C06578" w14:textId="77777777" w:rsidR="005623A3" w:rsidRDefault="005623A3" w:rsidP="005623A3"/>
    <w:p w14:paraId="3584BE97" w14:textId="77777777" w:rsidR="005623A3" w:rsidRPr="005623A3" w:rsidRDefault="005623A3" w:rsidP="005623A3"/>
    <w:p w14:paraId="19001A4C" w14:textId="4BAE4974" w:rsidR="005623A3" w:rsidRDefault="005623A3" w:rsidP="005623A3">
      <w:pPr>
        <w:pStyle w:val="Heading3"/>
      </w:pPr>
      <w:r>
        <w:lastRenderedPageBreak/>
        <w:t>AT: Ag Econ DA---L2NB</w:t>
      </w:r>
    </w:p>
    <w:p w14:paraId="33FD87F6" w14:textId="77777777" w:rsidR="005623A3" w:rsidRDefault="005623A3" w:rsidP="005623A3">
      <w:pPr>
        <w:pStyle w:val="Heading4"/>
      </w:pPr>
      <w:r>
        <w:t xml:space="preserve">CP links- gets labeled </w:t>
      </w:r>
      <w:r w:rsidRPr="007513E4">
        <w:rPr>
          <w:u w:val="single"/>
        </w:rPr>
        <w:t>crony capitalism</w:t>
      </w:r>
      <w:r>
        <w:t xml:space="preserve"> worse than the </w:t>
      </w:r>
      <w:r w:rsidRPr="007513E4">
        <w:rPr>
          <w:u w:val="single"/>
        </w:rPr>
        <w:t>carrier deal</w:t>
      </w:r>
      <w:r>
        <w:t xml:space="preserve">- decks bizcon </w:t>
      </w:r>
    </w:p>
    <w:p w14:paraId="2055C49B" w14:textId="77777777" w:rsidR="005623A3" w:rsidRPr="007513E4" w:rsidRDefault="005623A3" w:rsidP="005623A3">
      <w:hyperlink r:id="rId13" w:history="1">
        <w:r>
          <w:rPr>
            <w:rStyle w:val="Hyperlink"/>
          </w:rPr>
          <w:t xml:space="preserve">Rachel </w:t>
        </w:r>
        <w:r w:rsidRPr="007513E4">
          <w:rPr>
            <w:rStyle w:val="Style13ptBold"/>
          </w:rPr>
          <w:t>Cunliffe</w:t>
        </w:r>
      </w:hyperlink>
      <w:r w:rsidRPr="007513E4">
        <w:t xml:space="preserve"> </w:t>
      </w:r>
      <w:r w:rsidRPr="0054375B">
        <w:t>12/12/</w:t>
      </w:r>
      <w:r w:rsidRPr="0054375B">
        <w:rPr>
          <w:rStyle w:val="Style13ptBold"/>
        </w:rPr>
        <w:t>16</w:t>
      </w:r>
      <w:r w:rsidRPr="007513E4">
        <w:t xml:space="preserve"> (Telegraph Correspondent, “Donald Trump's petty crony capitalism could destroy America's faith in free markets” http://www.telegraph.co.uk/news/2016/12/12/donald-trumps-petty-crony-capitalism-could-destroy-americas/)</w:t>
      </w:r>
    </w:p>
    <w:p w14:paraId="156438CA" w14:textId="77777777" w:rsidR="005623A3" w:rsidRDefault="005623A3" w:rsidP="005623A3">
      <w:pPr>
        <w:rPr>
          <w:sz w:val="14"/>
        </w:rPr>
      </w:pPr>
      <w:r w:rsidRPr="0054375B">
        <w:rPr>
          <w:sz w:val="14"/>
        </w:rPr>
        <w:t xml:space="preserve">That might seem like a minor scandal, but McMahon’s appointment to a cabinet which now contains four billionaires and two Goldman Sachs executives (with a third on the way) is just one of many signs that </w:t>
      </w:r>
      <w:r w:rsidRPr="0054375B">
        <w:rPr>
          <w:u w:val="single"/>
        </w:rPr>
        <w:t>Trump’s talk of “draining the swamp”</w:t>
      </w:r>
      <w:r w:rsidRPr="0054375B">
        <w:rPr>
          <w:sz w:val="14"/>
        </w:rPr>
        <w:t xml:space="preserve"> and championing blue collar workers </w:t>
      </w:r>
      <w:r w:rsidRPr="0054375B">
        <w:rPr>
          <w:u w:val="single"/>
        </w:rPr>
        <w:t xml:space="preserve">has been </w:t>
      </w:r>
      <w:r w:rsidRPr="0054375B">
        <w:rPr>
          <w:b/>
          <w:u w:val="single"/>
        </w:rPr>
        <w:t>quickly forgotten</w:t>
      </w:r>
      <w:r w:rsidRPr="0054375B">
        <w:rPr>
          <w:u w:val="single"/>
        </w:rPr>
        <w:t xml:space="preserve"> in favour of </w:t>
      </w:r>
      <w:r w:rsidRPr="0054375B">
        <w:rPr>
          <w:b/>
          <w:u w:val="single"/>
        </w:rPr>
        <w:t>cronyist alliances</w:t>
      </w:r>
      <w:r w:rsidRPr="0054375B">
        <w:rPr>
          <w:u w:val="single"/>
        </w:rPr>
        <w:t>.</w:t>
      </w:r>
      <w:r w:rsidRPr="0054375B">
        <w:rPr>
          <w:sz w:val="14"/>
        </w:rPr>
        <w:t xml:space="preserve"> Moreover, it illustrates </w:t>
      </w:r>
      <w:r w:rsidRPr="0054375B">
        <w:rPr>
          <w:u w:val="single"/>
        </w:rPr>
        <w:t>Trump's anti-market, anti-competitive approach to business relations</w:t>
      </w:r>
      <w:r w:rsidRPr="0054375B">
        <w:rPr>
          <w:sz w:val="14"/>
        </w:rPr>
        <w:t xml:space="preserve"> – a domineering favouritism which could </w:t>
      </w:r>
      <w:r w:rsidRPr="0054375B">
        <w:rPr>
          <w:b/>
          <w:u w:val="single"/>
        </w:rPr>
        <w:t>fatally undermine public faith</w:t>
      </w:r>
      <w:r w:rsidRPr="0054375B">
        <w:rPr>
          <w:sz w:val="14"/>
        </w:rPr>
        <w:t xml:space="preserve"> in capitalism itself. Trump repeatedly claims manufacturing wins for American workers, most recently in the case of Dow Chemical, which announced on Friday it would invest in a new innovation centre in Michigan. Later that day </w:t>
      </w:r>
      <w:hyperlink r:id="rId14" w:history="1">
        <w:r w:rsidRPr="0054375B">
          <w:rPr>
            <w:rStyle w:val="Hyperlink"/>
            <w:sz w:val="14"/>
          </w:rPr>
          <w:t>Dow Chemical’s CEO was coincidentally picked</w:t>
        </w:r>
      </w:hyperlink>
      <w:r w:rsidRPr="0054375B">
        <w:rPr>
          <w:sz w:val="14"/>
        </w:rPr>
        <w:t xml:space="preserve"> as Trump’s manufacturing adviser. It then transpired that, of the 200 jobs promised, only 100 would be new – dwarfed in comparison to the 2500 worldwide jobs cut Dow Chemical announced in June. This is symptomatic of the Trump strategy: </w:t>
      </w:r>
      <w:r w:rsidRPr="0054375B">
        <w:rPr>
          <w:u w:val="single"/>
        </w:rPr>
        <w:t>announce a triumph, then move onto something else before the murky details emerge</w:t>
      </w:r>
      <w:r w:rsidRPr="0054375B">
        <w:rPr>
          <w:sz w:val="14"/>
        </w:rPr>
        <w:t xml:space="preserve">. Beneath the rallying cries to middle America lies a fundamental distain for US workers and an unhealthy relationship with big business that is cosy and vengeful by turn. </w:t>
      </w:r>
      <w:r w:rsidRPr="0054375B">
        <w:rPr>
          <w:u w:val="single"/>
        </w:rPr>
        <w:t xml:space="preserve">Take the </w:t>
      </w:r>
      <w:r w:rsidRPr="0054375B">
        <w:rPr>
          <w:b/>
          <w:u w:val="single"/>
        </w:rPr>
        <w:t>Carrier deal</w:t>
      </w:r>
      <w:r w:rsidRPr="0054375B">
        <w:rPr>
          <w:u w:val="single"/>
        </w:rPr>
        <w:t>.</w:t>
      </w:r>
      <w:r w:rsidRPr="0054375B">
        <w:rPr>
          <w:sz w:val="14"/>
        </w:rPr>
        <w:t xml:space="preserve"> The Indiana plant for the air-conditioning manufacturer Carrier Corp became a symbol on the campaign trail, </w:t>
      </w:r>
      <w:hyperlink r:id="rId15" w:history="1">
        <w:r w:rsidRPr="0054375B">
          <w:rPr>
            <w:rStyle w:val="Hyperlink"/>
            <w:sz w:val="14"/>
          </w:rPr>
          <w:t>with Trump promising again and again</w:t>
        </w:r>
      </w:hyperlink>
      <w:r w:rsidRPr="0054375B">
        <w:rPr>
          <w:sz w:val="14"/>
        </w:rPr>
        <w:t xml:space="preserve"> to save the 2000 jobs at risk of relocation to Mexico. </w:t>
      </w:r>
      <w:r w:rsidRPr="0054375B">
        <w:rPr>
          <w:u w:val="single"/>
        </w:rPr>
        <w:t xml:space="preserve">He threatened steep tariffs on companies that cut jobs in the US in favour of cheaper labour abroad, and the crowds of disenchanted working class Americans who have been at the sharp end of globalisation cheered. </w:t>
      </w:r>
      <w:r w:rsidRPr="0054375B">
        <w:rPr>
          <w:sz w:val="14"/>
        </w:rPr>
        <w:t xml:space="preserve">Economists who know how the labour market actually functions worried about the distortions such aggressive intervention would cause, but when Trump announced he had convinced Carrier to keep 1100 jobs in Indiana, it was hailed as a huge victory. But only about 800 of the jobs reportedly “saved” had ever been at risk, and Carrier still plans to move 1300 to Mexico. </w:t>
      </w:r>
      <w:r w:rsidRPr="0054375B">
        <w:rPr>
          <w:u w:val="single"/>
        </w:rPr>
        <w:t xml:space="preserve">In return for keeping less than half of the jobs in Indiana, Carrier will receive </w:t>
      </w:r>
      <w:hyperlink r:id="rId16" w:history="1">
        <w:r w:rsidRPr="0054375B">
          <w:rPr>
            <w:rStyle w:val="Hyperlink"/>
          </w:rPr>
          <w:t>$7 million in tax breaks</w:t>
        </w:r>
      </w:hyperlink>
      <w:r w:rsidRPr="0054375B">
        <w:rPr>
          <w:u w:val="single"/>
        </w:rPr>
        <w:t xml:space="preserve"> </w:t>
      </w:r>
      <w:r w:rsidRPr="0054375B">
        <w:rPr>
          <w:sz w:val="14"/>
        </w:rPr>
        <w:t xml:space="preserve">that will be paid for by Indiana taxpayers – such as the Carrier workers themselves. </w:t>
      </w:r>
      <w:r w:rsidRPr="0054375B">
        <w:rPr>
          <w:u w:val="single"/>
        </w:rPr>
        <w:t>The fact that the deal was a bad one</w:t>
      </w:r>
      <w:r w:rsidRPr="0054375B">
        <w:rPr>
          <w:sz w:val="14"/>
        </w:rPr>
        <w:t xml:space="preserve"> – for both Carrier employees and for Indiana – </w:t>
      </w:r>
      <w:r w:rsidRPr="0054375B">
        <w:rPr>
          <w:u w:val="single"/>
        </w:rPr>
        <w:t>was quickly pointed out</w:t>
      </w:r>
      <w:r w:rsidRPr="0054375B">
        <w:rPr>
          <w:sz w:val="14"/>
        </w:rPr>
        <w:t xml:space="preserve"> by Chuck Jones, president of the local United Steelworkers union chapter. Union leaders in the US are hardly a sympathetic bunch, and their stubborn obstruction of any form of progress that might lessen their power is one of the reasons so many American industries are gridlocked. Nonetheless, Jones’ analysis of the Carrier deal was accurate. Trump retaliated by going after Jones on Twitter, and the union leader has since faced a slew of death threats. Tellingly, it wasn’t just Jones Trump was attacking, but the union and its members in general. His tweet effectively blamed the consequences of globalisation on the very workers most badly hit by it – exactly the opposite of Trump’s campaign rhetoric.The truth is no one, be it union workers or the president elect, can keep jobs in one place when it is more profitable to move them elsewhere. Threats of punitive tariffs, like bolshy unions, make it less appealing for businesses to move to or remain in such a climate. The only way to alleviate that risk is with cushy corporate welfare. You don’t have to be an economics professor to figure out that, if companies know they can win generous concessions by threatening to cut jobs, they will do so. Expect a wave of new relocation plans from businesses that weren’t even considering it, courtesy of President-elect Trump. Meanwhile, back in Indiana, tax money that could have been spent re-skilling Carrier workers for other jobs has been wasted on a corporate bribe. And they need re-skilling, because even if some of their jobs won’t be headed to Mexico right now, soon they’ll be replaced by automation. Carrier’s corporate parent </w:t>
      </w:r>
      <w:hyperlink r:id="rId17" w:history="1">
        <w:r w:rsidRPr="0054375B">
          <w:rPr>
            <w:rStyle w:val="Hyperlink"/>
            <w:sz w:val="14"/>
          </w:rPr>
          <w:t>has already announced</w:t>
        </w:r>
      </w:hyperlink>
      <w:r w:rsidRPr="0054375B">
        <w:rPr>
          <w:sz w:val="14"/>
        </w:rPr>
        <w:t xml:space="preserve"> it is investing in automating the very jobs that have been temporarily saved. So </w:t>
      </w:r>
      <w:r w:rsidRPr="0054375B">
        <w:rPr>
          <w:u w:val="single"/>
        </w:rPr>
        <w:t>companies</w:t>
      </w:r>
      <w:r w:rsidRPr="0054375B">
        <w:rPr>
          <w:sz w:val="14"/>
        </w:rPr>
        <w:t xml:space="preserve"> that hold jobs hostage </w:t>
      </w:r>
      <w:r w:rsidRPr="0054375B">
        <w:rPr>
          <w:u w:val="single"/>
        </w:rPr>
        <w:t>get government handouts</w:t>
      </w:r>
      <w:r w:rsidRPr="0054375B">
        <w:rPr>
          <w:sz w:val="14"/>
        </w:rPr>
        <w:t xml:space="preserve">, and companies that criticise Trump get retribution. When the CEO of Boeing had the audacity to voice concerns about Trump’s assault on free trade, it didn’t take long for Trump to tweet (falsely) that </w:t>
      </w:r>
      <w:hyperlink r:id="rId18" w:history="1">
        <w:r w:rsidRPr="0054375B">
          <w:rPr>
            <w:rStyle w:val="Hyperlink"/>
            <w:sz w:val="14"/>
          </w:rPr>
          <w:t>Boeing was building a new Air Force One jet</w:t>
        </w:r>
      </w:hyperlink>
      <w:r w:rsidRPr="0054375B">
        <w:rPr>
          <w:sz w:val="14"/>
        </w:rPr>
        <w:t xml:space="preserve"> at a cost of $4 billion, and that he would cancel the order. Boeing’s stock price promptly fell by nearly $2 a share. It later rebounded, but this targeted attack raises two concerns. One: what if Trump had told someone he intended to send that tweet, enabling them to short-sell Boeing stock and profit off his antagonist intervention? How much money would a Trump associate have to make for it to be deemed an abuse of power? (Trump himself has previously bragged about investing in Boeing, and given his refusal to release his tax returns, there is no way of knowing he himself didn’t profit from this incident.) Two: what if the share price hadn’t rebounded, causing Boeing, which employs 160,000 US workers, to suffer a loss? If the hit were bad enough, a company on the wrong side of the new president could end up laying off Americans as a direct result of a personal feud. Many people will find it tempting to dismiss all this as fodder for the Left. But </w:t>
      </w:r>
      <w:r w:rsidRPr="0054375B">
        <w:rPr>
          <w:u w:val="single"/>
        </w:rPr>
        <w:t>picking winners</w:t>
      </w:r>
      <w:r w:rsidRPr="0054375B">
        <w:rPr>
          <w:sz w:val="14"/>
        </w:rPr>
        <w:t xml:space="preserve"> and penalising critics </w:t>
      </w:r>
      <w:r w:rsidRPr="0054375B">
        <w:rPr>
          <w:u w:val="single"/>
        </w:rPr>
        <w:t>on a whim, giving tax handouts</w:t>
      </w:r>
      <w:r w:rsidRPr="0054375B">
        <w:rPr>
          <w:sz w:val="14"/>
        </w:rPr>
        <w:t xml:space="preserve"> and cabinet roles </w:t>
      </w:r>
      <w:r w:rsidRPr="0054375B">
        <w:rPr>
          <w:u w:val="single"/>
        </w:rPr>
        <w:t>to those who pander to him, is</w:t>
      </w:r>
      <w:r w:rsidRPr="0054375B">
        <w:rPr>
          <w:sz w:val="14"/>
        </w:rPr>
        <w:t xml:space="preserve"> not capitalism as we know it. In </w:t>
      </w:r>
      <w:r w:rsidRPr="0054375B">
        <w:rPr>
          <w:u w:val="single"/>
        </w:rPr>
        <w:t>resembling so closely the caricature of "crony capitalism", it will weaken</w:t>
      </w:r>
      <w:r w:rsidRPr="0054375B">
        <w:rPr>
          <w:sz w:val="14"/>
        </w:rPr>
        <w:t xml:space="preserve"> Americans' support for a liberal economic system – ironically exacerbating the same lack of</w:t>
      </w:r>
      <w:r w:rsidRPr="0054375B">
        <w:rPr>
          <w:u w:val="single"/>
        </w:rPr>
        <w:t xml:space="preserve"> faith</w:t>
      </w:r>
      <w:r w:rsidRPr="0054375B">
        <w:rPr>
          <w:sz w:val="14"/>
        </w:rPr>
        <w:t xml:space="preserve"> among blue collar voters which propelled Trump into the White House. </w:t>
      </w:r>
      <w:r w:rsidRPr="0054375B">
        <w:rPr>
          <w:u w:val="single"/>
        </w:rPr>
        <w:t>Anyone who believes in free markets should be profoundly worried</w:t>
      </w:r>
      <w:r w:rsidRPr="0054375B">
        <w:rPr>
          <w:sz w:val="14"/>
        </w:rPr>
        <w:t>.</w:t>
      </w:r>
    </w:p>
    <w:p w14:paraId="2861EA65" w14:textId="77777777" w:rsidR="005623A3" w:rsidRPr="005623A3" w:rsidRDefault="005623A3" w:rsidP="005623A3"/>
    <w:p w14:paraId="5521FB88" w14:textId="2702E00D" w:rsidR="005623A3" w:rsidRDefault="003B63BD" w:rsidP="003B63BD">
      <w:pPr>
        <w:pStyle w:val="Heading1"/>
      </w:pPr>
      <w:r>
        <w:lastRenderedPageBreak/>
        <w:t>Federalism DA Ans</w:t>
      </w:r>
    </w:p>
    <w:p w14:paraId="7CF1A118" w14:textId="77777777" w:rsidR="003B63BD" w:rsidRDefault="003B63BD" w:rsidP="003B63BD">
      <w:pPr>
        <w:pStyle w:val="Heading3"/>
      </w:pPr>
      <w:r>
        <w:lastRenderedPageBreak/>
        <w:t>Federalism Uniq Ans: Biden</w:t>
      </w:r>
    </w:p>
    <w:p w14:paraId="5CBDFF4B" w14:textId="77777777" w:rsidR="003B63BD" w:rsidRDefault="003B63BD" w:rsidP="003B63BD"/>
    <w:p w14:paraId="7FF7B789" w14:textId="0F886436" w:rsidR="003B63BD" w:rsidRDefault="003B63BD" w:rsidP="003B63BD">
      <w:pPr>
        <w:pStyle w:val="Heading4"/>
      </w:pPr>
      <w:r>
        <w:t xml:space="preserve">More aggressive federal enforcement </w:t>
      </w:r>
      <w:r>
        <w:t>now</w:t>
      </w:r>
      <w:r>
        <w:t>.</w:t>
      </w:r>
    </w:p>
    <w:p w14:paraId="5D48F40F" w14:textId="77777777" w:rsidR="003B63BD" w:rsidRPr="00CC6EE1" w:rsidRDefault="003B63BD" w:rsidP="003B63BD">
      <w:pPr>
        <w:rPr>
          <w:rStyle w:val="Style13ptBold"/>
        </w:rPr>
      </w:pPr>
      <w:r w:rsidRPr="00CC6EE1">
        <w:rPr>
          <w:rStyle w:val="Style13ptBold"/>
        </w:rPr>
        <w:t>Isaac Smith, PPM Consultants, ‘21</w:t>
      </w:r>
    </w:p>
    <w:p w14:paraId="52C7D5DD" w14:textId="77777777" w:rsidR="003B63BD" w:rsidRDefault="003B63BD" w:rsidP="003B63BD">
      <w:r>
        <w:t xml:space="preserve">[Isaac Smith, District Office Manager, PPM, “How the Biden Administration Plans to Shape Environmental Policy,” PPM Consultants, 1—21—21, </w:t>
      </w:r>
      <w:hyperlink r:id="rId19" w:history="1">
        <w:r w:rsidRPr="007F2ED9">
          <w:rPr>
            <w:rStyle w:val="Hyperlink"/>
          </w:rPr>
          <w:t>https://ppmco.com/how-the-biden-administration-plans-to-shape-environmental-policy/</w:t>
        </w:r>
      </w:hyperlink>
      <w:r>
        <w:t>, accessed 6-18-21]</w:t>
      </w:r>
    </w:p>
    <w:p w14:paraId="57646722" w14:textId="77777777" w:rsidR="003B63BD" w:rsidRDefault="003B63BD" w:rsidP="003B63BD">
      <w:r>
        <w:t>Trump and Biden Administration Environmental Policy Agenda Differences</w:t>
      </w:r>
    </w:p>
    <w:p w14:paraId="41D57A1D" w14:textId="77777777" w:rsidR="003B63BD" w:rsidRDefault="003B63BD" w:rsidP="003B63BD">
      <w:r w:rsidRPr="00FF42F8">
        <w:rPr>
          <w:rStyle w:val="StyleUnderline"/>
        </w:rPr>
        <w:t xml:space="preserve">The Trump Administration focused on EPA embracing the principles of “cooperative federalism” </w:t>
      </w:r>
      <w:r>
        <w:t xml:space="preserve">and EPA’s FY 2018-2022 Strategic Plan specifically </w:t>
      </w:r>
      <w:r w:rsidRPr="00FF42F8">
        <w:rPr>
          <w:rStyle w:val="StyleUnderline"/>
        </w:rPr>
        <w:t>implemented cooperative federalism in the compliance and enforcement process with states primarily taking the lead. This resulted in a decline in the number of federal enforcement cases</w:t>
      </w:r>
      <w:r>
        <w:t xml:space="preserve"> initiated by EPA under the Trump Administration.</w:t>
      </w:r>
    </w:p>
    <w:p w14:paraId="35BA808E" w14:textId="77777777" w:rsidR="003B63BD" w:rsidRPr="00FF42F8" w:rsidRDefault="003B63BD" w:rsidP="003B63BD">
      <w:pPr>
        <w:rPr>
          <w:rStyle w:val="StyleUnderline"/>
        </w:rPr>
      </w:pPr>
      <w:r>
        <w:t xml:space="preserve">It’s expected that </w:t>
      </w:r>
      <w:r w:rsidRPr="00FF42F8">
        <w:rPr>
          <w:rStyle w:val="StyleUnderline"/>
        </w:rPr>
        <w:t xml:space="preserve">a Biden Administration EPA will take a more active, aggressive position in pursuing federal enforcement cases. </w:t>
      </w:r>
      <w:r>
        <w:t xml:space="preserve">It is also anticipated the EPA will reinstate the use of supplemental environmental projects (SEPs) in resolving civil enforcement cases.  In March 2020, the US Department of Justice (DOJ) announced that EPA lawyers may no longer use SEPs in consent decrees or settlements because “SEPs violate the spirit, if not the letter, of the Miscellaneous Receipts Act, which is intended to protect Congress’ constitutional power of the purse.” In Biden’s Administration, </w:t>
      </w:r>
      <w:r w:rsidRPr="00FF42F8">
        <w:rPr>
          <w:rStyle w:val="StyleUnderline"/>
        </w:rPr>
        <w:t>SEPs will likely be resurrected and allowed for use by EPA in settlements as a means to carry out specific projects and implement environmental justice goals.</w:t>
      </w:r>
    </w:p>
    <w:p w14:paraId="4EE28F24" w14:textId="77777777" w:rsidR="003B63BD" w:rsidRDefault="003B63BD" w:rsidP="003B63BD">
      <w:r>
        <w:t>Available Tools to Steer Environmental Policy and Regulations</w:t>
      </w:r>
    </w:p>
    <w:p w14:paraId="649A43D3" w14:textId="77777777" w:rsidR="003B63BD" w:rsidRDefault="003B63BD" w:rsidP="003B63BD">
      <w:r w:rsidRPr="00FF42F8">
        <w:rPr>
          <w:rStyle w:val="StyleUnderline"/>
        </w:rPr>
        <w:t>The Trump Administration deployed various tools, including executive orders (EO), rewriting and repealing regulations, issuing updated regulatory guidance</w:t>
      </w:r>
      <w:r>
        <w:t xml:space="preserve">, and used the Congressional Review Act (CRA), to nullify 15 Obama-era regulations. </w:t>
      </w:r>
      <w:r w:rsidRPr="00FF42F8">
        <w:rPr>
          <w:rStyle w:val="StyleUnderline"/>
        </w:rPr>
        <w:t>It’s reasonable to expect Biden’s Administration will likely use many of the same tools to implement their environmental policy and agenda.</w:t>
      </w:r>
    </w:p>
    <w:p w14:paraId="0D28D723" w14:textId="77777777" w:rsidR="003B63BD" w:rsidRDefault="003B63BD" w:rsidP="003B63BD"/>
    <w:p w14:paraId="72D21940" w14:textId="77777777" w:rsidR="003B63BD" w:rsidRPr="00F37F98" w:rsidRDefault="003B63BD" w:rsidP="003B63BD"/>
    <w:p w14:paraId="011FADA8" w14:textId="77777777" w:rsidR="003B63BD" w:rsidRDefault="003B63BD" w:rsidP="003B63BD">
      <w:pPr>
        <w:pStyle w:val="Heading3"/>
      </w:pPr>
      <w:r>
        <w:lastRenderedPageBreak/>
        <w:t>Federalism Uniq Ans: Coop Federalism Low Now</w:t>
      </w:r>
    </w:p>
    <w:p w14:paraId="3755ADD2" w14:textId="77777777" w:rsidR="003B63BD" w:rsidRDefault="003B63BD" w:rsidP="003B63BD"/>
    <w:p w14:paraId="6CFA1612" w14:textId="77777777" w:rsidR="003B63BD" w:rsidRDefault="003B63BD" w:rsidP="003B63BD">
      <w:pPr>
        <w:pStyle w:val="Heading4"/>
      </w:pPr>
      <w:r>
        <w:t>Cooperative federalism weak now—4 reasons</w:t>
      </w:r>
    </w:p>
    <w:p w14:paraId="512DB277" w14:textId="77777777" w:rsidR="003B63BD" w:rsidRPr="00724AA5" w:rsidRDefault="003B63BD" w:rsidP="003B63BD">
      <w:pPr>
        <w:rPr>
          <w:rStyle w:val="Style13ptBold"/>
        </w:rPr>
      </w:pPr>
      <w:r w:rsidRPr="00724AA5">
        <w:rPr>
          <w:rStyle w:val="Style13ptBold"/>
        </w:rPr>
        <w:t>Fiorino, American University’s Center for Environmental Policy Director and Weted, American University PhD Candidate, ‘20</w:t>
      </w:r>
    </w:p>
    <w:p w14:paraId="612457DE" w14:textId="77777777" w:rsidR="003B63BD" w:rsidRDefault="003B63BD" w:rsidP="003B63BD">
      <w:r>
        <w:t>[Daniel Fiorino, Director, Center for Environmental Policy, School of Public Affairs, American University and Carely A. Weted, PhD Candidate, Department of Public Administration and Policy, American University, “Environmental Federalism in a Polarized Era,” STATE AND LOCAL GOVERNMENT REVIEW v. 42 n. 2, pp. 138-151, 2020, p. 139-140]</w:t>
      </w:r>
    </w:p>
    <w:p w14:paraId="4A4BDB48" w14:textId="77777777" w:rsidR="003B63BD" w:rsidRDefault="003B63BD" w:rsidP="003B63BD">
      <w:r w:rsidRPr="00FF42F8">
        <w:rPr>
          <w:rStyle w:val="StyleUnderline"/>
        </w:rPr>
        <w:t>Four trends in the last few decades challenge the old model of cooperative federalism</w:t>
      </w:r>
      <w:r>
        <w:t xml:space="preserve">. </w:t>
      </w:r>
      <w:r w:rsidRPr="00FF42F8">
        <w:rPr>
          <w:rStyle w:val="StyleUnderline"/>
        </w:rPr>
        <w:t xml:space="preserve">One is a </w:t>
      </w:r>
      <w:r w:rsidRPr="00874AB9">
        <w:rPr>
          <w:b/>
          <w:bCs/>
          <w:u w:val="single"/>
        </w:rPr>
        <w:t>polarization of environmental politics within Congress</w:t>
      </w:r>
      <w:r w:rsidRPr="00FF42F8">
        <w:rPr>
          <w:rStyle w:val="StyleUnderline"/>
        </w:rPr>
        <w:t>, which in turn reflects deep divisions among the public</w:t>
      </w:r>
      <w:r>
        <w:t xml:space="preserve">. A 2014 Pew Research Center report found that “Republicans and Democrats are more divided along ideological lines—and </w:t>
      </w:r>
      <w:r w:rsidRPr="00FF42F8">
        <w:rPr>
          <w:rStyle w:val="StyleUnderline"/>
        </w:rPr>
        <w:t xml:space="preserve">partisanship antipathy is deeper and more extensive—than at any point in the last two decades.” </w:t>
      </w:r>
      <w:r>
        <w:t>This survey found that 36 percent of Republicans and 27 percent of Democrats view the opposition as “a threat to the nation’s well-being (Pew 2014). Environmental issues reflect this divide. In the 1970s, the partisan gap in the League of Conservation Voters’ congressional voting scores was between 20 and 25 points; by 2015 it was 85 points (Dunlap, McCright, and Yarosh 2016), “making any sort of consensus or compromise on major ecological issues increasingly elusive” (Fiorino 2018, 170).</w:t>
      </w:r>
    </w:p>
    <w:p w14:paraId="5B2827C1" w14:textId="77777777" w:rsidR="003B63BD" w:rsidRPr="00FF42F8" w:rsidRDefault="003B63BD" w:rsidP="003B63BD">
      <w:pPr>
        <w:rPr>
          <w:rStyle w:val="StyleUnderline"/>
        </w:rPr>
      </w:pPr>
      <w:r w:rsidRPr="00FF42F8">
        <w:rPr>
          <w:rStyle w:val="StyleUnderline"/>
        </w:rPr>
        <w:t>One consequence is that legislative action is rare. For example, the most recent, significant revision to the Clean Air Act occurred in 1990;</w:t>
      </w:r>
      <w:r>
        <w:t xml:space="preserve"> it was 1987 for water quality and 1984 for hazardous waste. </w:t>
      </w:r>
      <w:r w:rsidRPr="00FF42F8">
        <w:rPr>
          <w:rStyle w:val="StyleUnderline"/>
        </w:rPr>
        <w:t>Unlike most other countries, the US has not adopted a comprehensive greenhouse mitigation law.</w:t>
      </w:r>
      <w:r>
        <w:t xml:space="preserve"> The Obama EPA used a 2007 Supreme Court ruling on the Clean Air Act to regulate carbon emissions, an action the Trump administration reversed. </w:t>
      </w:r>
      <w:r w:rsidRPr="00FF42F8">
        <w:rPr>
          <w:rStyle w:val="StyleUnderline"/>
        </w:rPr>
        <w:t>Aging statutes mean Congress offers no direction; leaving federal and state agencies to operate in a legal vacuum that reinforces political conflicts.</w:t>
      </w:r>
    </w:p>
    <w:p w14:paraId="2E8A05B5" w14:textId="77777777" w:rsidR="003B63BD" w:rsidRDefault="003B63BD" w:rsidP="003B63BD">
      <w:r w:rsidRPr="00FF42F8">
        <w:rPr>
          <w:rStyle w:val="StyleUnderline"/>
        </w:rPr>
        <w:t xml:space="preserve">A second trend is increasingly </w:t>
      </w:r>
      <w:r w:rsidRPr="00874AB9">
        <w:rPr>
          <w:b/>
          <w:bCs/>
          <w:u w:val="single"/>
        </w:rPr>
        <w:t xml:space="preserve">divergent policy preferences </w:t>
      </w:r>
      <w:r w:rsidRPr="00FF42F8">
        <w:rPr>
          <w:rStyle w:val="StyleUnderline"/>
        </w:rPr>
        <w:t>among the states. Some states want discretion to use federal funds flexibly to better reflect their own priorities; others want the federal government to scale back implementation costs and reduce burdens on industry.</w:t>
      </w:r>
      <w:r>
        <w:t xml:space="preserve"> Among the explanations for this divergence are economic structure and state political ideology. For example, Karapin (2016 and 2018) finds that states dependent on fossil fuels are less active on climate and energy. </w:t>
      </w:r>
      <w:r w:rsidRPr="00FF42F8">
        <w:rPr>
          <w:rStyle w:val="StyleUnderline"/>
        </w:rPr>
        <w:t xml:space="preserve">Regional political ideology also matters (McCright et al. 2020). Policy divergence and conflict is evident in patterns of high-stakes litigation. States like Oklahoma, West Virginia, Kentucky, and Texas regularly end up on opposite sides from states like California, New York, and Massachusetts in court battles over climate, water, and air policy. </w:t>
      </w:r>
      <w:r>
        <w:t>These lawsuits reflect current partisan and ideological trends among the states. In an analysis of six major, recent cases in which states were parties to litigation against the federal EPA, the authors found that 141 of 150 of positions taken by states (either opposing or supporting an environmental action) could have been predicted by the results of the 2016 election. That is, for all but nine litigation positions (6 percent), states supporting an environmental position in litigation went for Hillary Clinton; those opposing such a position in litigation cast their electoral votes for Donald Trump (see Supplemental Text 1).</w:t>
      </w:r>
    </w:p>
    <w:p w14:paraId="0009CE7E" w14:textId="77777777" w:rsidR="003B63BD" w:rsidRDefault="003B63BD" w:rsidP="003B63BD">
      <w:r w:rsidRPr="00FF42F8">
        <w:rPr>
          <w:rStyle w:val="StyleUnderline"/>
        </w:rPr>
        <w:t xml:space="preserve">Reinforcing these trends is </w:t>
      </w:r>
      <w:r w:rsidRPr="00874AB9">
        <w:rPr>
          <w:b/>
          <w:bCs/>
          <w:u w:val="single"/>
        </w:rPr>
        <w:t>erosion in federal funding</w:t>
      </w:r>
      <w:r>
        <w:t xml:space="preserve">. Scheberle (2013) notes that average federal funding for state programs fell from 43 percent of their total budgets in the 1980s to 23 percent in 2008. Since then, it has fallen further. </w:t>
      </w:r>
      <w:r w:rsidRPr="00FF42F8">
        <w:rPr>
          <w:rStyle w:val="StyleUnderline"/>
        </w:rPr>
        <w:t>The average level of federal support for state agency budgets in the 2015 fiscal year was 19 percent</w:t>
      </w:r>
      <w:r>
        <w:t xml:space="preserve"> (ECOS 2017a). Given pressures on budgets and growing federal deficits, </w:t>
      </w:r>
      <w:r w:rsidRPr="00FF42F8">
        <w:rPr>
          <w:rStyle w:val="StyleUnderline"/>
        </w:rPr>
        <w:t xml:space="preserve">these numbers are </w:t>
      </w:r>
      <w:r w:rsidRPr="00874AB9">
        <w:rPr>
          <w:b/>
          <w:bCs/>
          <w:u w:val="single"/>
        </w:rPr>
        <w:t>not likely to improve</w:t>
      </w:r>
      <w:r>
        <w:t>. With declining access to federal funds, state government and environmental agencies will have less of an incentive to cooperate.</w:t>
      </w:r>
    </w:p>
    <w:p w14:paraId="1343742B" w14:textId="77777777" w:rsidR="003B63BD" w:rsidRDefault="003B63BD" w:rsidP="003B63BD">
      <w:r w:rsidRPr="00FF42F8">
        <w:rPr>
          <w:rStyle w:val="StyleUnderline"/>
        </w:rPr>
        <w:t xml:space="preserve">Contributing to all of this is the final trend, </w:t>
      </w:r>
      <w:r w:rsidRPr="00874AB9">
        <w:rPr>
          <w:b/>
          <w:bCs/>
          <w:u w:val="single"/>
        </w:rPr>
        <w:t>federal policy instability</w:t>
      </w:r>
      <w:r>
        <w:t xml:space="preserve">. Former EPA administrator William Ruckelshaus once wrote of recurring swings of the pendulum that accompany shifts in power: the “anti-environmental push of the mid-1990s was prompted by the pro environmental excesses of the late 80s, which was prompted by the anti-environmental excesses of the early 80s, which was prompted by the pro-environmental excess of the 70s, and so on, for thirty years” (1998, 30). </w:t>
      </w:r>
      <w:r w:rsidRPr="00FF42F8">
        <w:rPr>
          <w:rStyle w:val="StyleUnderline"/>
        </w:rPr>
        <w:t>Consider actions the Trump administration took or is attempting to take: dismantling the Clean Power Plan, the heart of the Obama plan to cut carbon emissions from coal plants; cancelling stricter fuel economy standards for vehicles; pulling back a redefinition of waters of the US</w:t>
      </w:r>
      <w:r>
        <w:t xml:space="preserve">; withdrawing an Interior Department rule on stream restoration of surface mining of coal; reversing a ban of a pesticide (chlorpyrifos); and </w:t>
      </w:r>
      <w:r w:rsidRPr="00FF42F8">
        <w:rPr>
          <w:rStyle w:val="StyleUnderline"/>
        </w:rPr>
        <w:t>reconsidering the Mercury and Air Toxics Standards that regulate emissions from coal plants. The chlorpyrifos decision already has been reversed in court while others, like the Clean Power Plan replacement (Affordable and Clean Energy rule) are being contested in court. (</w:t>
      </w:r>
      <w:r>
        <w:t>Eilperin 2018).</w:t>
      </w:r>
    </w:p>
    <w:p w14:paraId="1DCC5889" w14:textId="77777777" w:rsidR="003B63BD" w:rsidRPr="00FF42F8" w:rsidRDefault="003B63BD" w:rsidP="003B63BD">
      <w:pPr>
        <w:rPr>
          <w:rStyle w:val="StyleUnderline"/>
        </w:rPr>
      </w:pPr>
      <w:r w:rsidRPr="00FF42F8">
        <w:rPr>
          <w:rStyle w:val="StyleUnderline"/>
        </w:rPr>
        <w:t>This has destabilized environmental federalism</w:t>
      </w:r>
      <w:r>
        <w:t xml:space="preserve">. </w:t>
      </w:r>
      <w:r w:rsidRPr="00FF42F8">
        <w:rPr>
          <w:rStyle w:val="StyleUnderline"/>
        </w:rPr>
        <w:t>Polarization and gridlock in Congress mean that the federal government has little to offer in innovation and policy action on emerging issues.</w:t>
      </w:r>
      <w:r>
        <w:t xml:space="preserve"> </w:t>
      </w:r>
      <w:r w:rsidRPr="00FF42F8">
        <w:rPr>
          <w:rStyle w:val="StyleUnderline"/>
        </w:rPr>
        <w:t xml:space="preserve">Increasing policy divergence among the states threatens </w:t>
      </w:r>
      <w:r w:rsidRPr="00874AB9">
        <w:rPr>
          <w:b/>
          <w:bCs/>
          <w:u w:val="single"/>
        </w:rPr>
        <w:t>even the modest degree of consensus</w:t>
      </w:r>
      <w:r w:rsidRPr="00FF42F8">
        <w:rPr>
          <w:rStyle w:val="StyleUnderline"/>
        </w:rPr>
        <w:t xml:space="preserve"> that held the federal system together since the early 1970s</w:t>
      </w:r>
      <w:r>
        <w:t xml:space="preserve">. </w:t>
      </w:r>
      <w:r w:rsidRPr="00FF42F8">
        <w:rPr>
          <w:rStyle w:val="StyleUnderline"/>
        </w:rPr>
        <w:t>Declines in federal funding give states less of a stake in cooperative federalism</w:t>
      </w:r>
      <w:r>
        <w:t xml:space="preserve">. On top of all this, </w:t>
      </w:r>
      <w:r w:rsidRPr="00FF42F8">
        <w:rPr>
          <w:rStyle w:val="StyleUnderline"/>
        </w:rPr>
        <w:t>policy instability encourages states to pursue their own priorities and to respond to local political coalitions calling for less stringent, fewer standards.</w:t>
      </w:r>
    </w:p>
    <w:p w14:paraId="436D48C5" w14:textId="261C8978" w:rsidR="003B63BD" w:rsidRDefault="003B63BD" w:rsidP="003B63BD"/>
    <w:p w14:paraId="3D5607AE" w14:textId="77777777" w:rsidR="00B52456" w:rsidRDefault="00B52456" w:rsidP="00B52456">
      <w:pPr>
        <w:pStyle w:val="Heading4"/>
      </w:pPr>
      <w:r>
        <w:t>No cooperative federalism, red states fight the executive at every turn – lawsuits prove</w:t>
      </w:r>
    </w:p>
    <w:p w14:paraId="28716073" w14:textId="77777777" w:rsidR="00B52456" w:rsidRPr="00C160D4" w:rsidRDefault="00B52456" w:rsidP="00B52456">
      <w:r>
        <w:t xml:space="preserve">Derek </w:t>
      </w:r>
      <w:r w:rsidRPr="00C160D4">
        <w:rPr>
          <w:rStyle w:val="Style13ptBold"/>
        </w:rPr>
        <w:t>Draplin</w:t>
      </w:r>
      <w:r>
        <w:t xml:space="preserve">, regional editor at The Center Square, </w:t>
      </w:r>
      <w:r w:rsidRPr="00C160D4">
        <w:rPr>
          <w:rStyle w:val="Style13ptBold"/>
        </w:rPr>
        <w:t>4-23</w:t>
      </w:r>
      <w:r>
        <w:t>-2021, Wyoming, Texas among states suing Biden administration over climate change executive order, Center Square, https://www.thecentersquare.com/national/wyoming-texas-among-states-suing-biden-administration-over-climate-change-executive-order/article_0de48f4c-a478-11eb-9493-2fe24ea2a5d0.html</w:t>
      </w:r>
    </w:p>
    <w:p w14:paraId="208DE522" w14:textId="77777777" w:rsidR="00B52456" w:rsidRPr="00697752" w:rsidRDefault="00B52456" w:rsidP="00B52456">
      <w:pPr>
        <w:rPr>
          <w:rStyle w:val="StyleUnderline"/>
        </w:rPr>
      </w:pPr>
      <w:r>
        <w:t xml:space="preserve">(The Center Square) – </w:t>
      </w:r>
      <w:r w:rsidRPr="00697752">
        <w:rPr>
          <w:rStyle w:val="StyleUnderline"/>
        </w:rPr>
        <w:t>Wyoming, Texas and eight other states filed a lawsuit this week against President Joe Biden and his administration for an executive order addressing climate change that the states allege will lead to massive regulatory overreach.</w:t>
      </w:r>
    </w:p>
    <w:p w14:paraId="7E9C1C85" w14:textId="77777777" w:rsidR="00B52456" w:rsidRDefault="00B52456" w:rsidP="00B52456">
      <w:r>
        <w:t xml:space="preserve">On his first day in office, </w:t>
      </w:r>
      <w:r w:rsidRPr="00697752">
        <w:rPr>
          <w:rStyle w:val="StyleUnderline"/>
        </w:rPr>
        <w:t>Biden signed the “Protecting Public Health and the Environment and Restoring Science to Tackle the Climate Crisis” executive order</w:t>
      </w:r>
      <w:r>
        <w:t>, which established a “Working Group on the Social Cost of Greenhouse Gases.”</w:t>
      </w:r>
    </w:p>
    <w:p w14:paraId="45FF0BFC" w14:textId="77777777" w:rsidR="00B52456" w:rsidRDefault="00B52456" w:rsidP="00B52456">
      <w:r>
        <w:t xml:space="preserve">The working group is directed to publish estimations on the social costs of carbon, nitrous oxide, and methane, then make recommendations to the administration for how federal agencies should incorporate the social costs into their regulatory decision-making processes. </w:t>
      </w:r>
    </w:p>
    <w:p w14:paraId="647B8B27" w14:textId="77777777" w:rsidR="00B52456" w:rsidRDefault="00B52456" w:rsidP="00B52456">
      <w:r>
        <w:lastRenderedPageBreak/>
        <w:t>“An accurate social cost is essential for agencies to accurately determine the social benefits of reducing greenhouse gas emissions when conducting cost-benefit analyses of regulatory and other actions,” the executive order said.</w:t>
      </w:r>
    </w:p>
    <w:p w14:paraId="72963161" w14:textId="77777777" w:rsidR="00B52456" w:rsidRPr="00697752" w:rsidRDefault="00B52456" w:rsidP="00B52456">
      <w:pPr>
        <w:rPr>
          <w:rStyle w:val="StyleUnderline"/>
        </w:rPr>
      </w:pPr>
      <w:r w:rsidRPr="00697752">
        <w:rPr>
          <w:rStyle w:val="StyleUnderline"/>
        </w:rPr>
        <w:t>The lawsuit was filed Thursday in the United States District Court for the Western District of Louisiana, and also includes the states of Texas, Louisiana, Alabama, Florida, Georgia, Kentucky, Mississippi, South Dakota and West Virginia.</w:t>
      </w:r>
    </w:p>
    <w:p w14:paraId="06F14AC1" w14:textId="77777777" w:rsidR="00B52456" w:rsidRDefault="00B52456" w:rsidP="00B52456">
      <w:r w:rsidRPr="00697752">
        <w:rPr>
          <w:rStyle w:val="StyleUnderline"/>
        </w:rPr>
        <w:t>The lawsuit, which seeks to block federal agencies from using the estimates, argues the executive order “will remake our federalism balance of power, American life, and the American economy by directing all federal agencies to employ in all their ‘decisionmaking,’ including rulemaking, a numeric value for the costs of greenhouse gas emissions that will ensure the most pervasive regulation in American history</w:t>
      </w:r>
      <w:r>
        <w:t>.”</w:t>
      </w:r>
    </w:p>
    <w:p w14:paraId="71CD92F8" w14:textId="77777777" w:rsidR="00B52456" w:rsidRDefault="00B52456" w:rsidP="00B52456">
      <w:r>
        <w:t xml:space="preserve">Wyoming Gov. Mark Gordon characterized the order as “job-killing executive overreach” in a statement. </w:t>
      </w:r>
    </w:p>
    <w:p w14:paraId="768C3185" w14:textId="77777777" w:rsidR="00B52456" w:rsidRDefault="00B52456" w:rsidP="00B52456">
      <w:r>
        <w:t>“</w:t>
      </w:r>
      <w:r w:rsidRPr="00697752">
        <w:rPr>
          <w:rStyle w:val="StyleUnderline"/>
        </w:rPr>
        <w:t>This Executive Order</w:t>
      </w:r>
      <w:r>
        <w:t xml:space="preserve"> improperly changes how decisions are made by applying a selective and highly biased feel-good rationale that </w:t>
      </w:r>
      <w:r w:rsidRPr="00697752">
        <w:rPr>
          <w:rStyle w:val="StyleUnderline"/>
        </w:rPr>
        <w:t>has the potential to significantly harm industries critical to the nation’s and my state’s livelihood,” Gordon said in the statement</w:t>
      </w:r>
      <w:r>
        <w:t>. “Arbitrarily justifying any decision to fit political circumstances, including decisions that could be devastating to Wyoming’s energy sector, is not only bad policy, but is unwise.”</w:t>
      </w:r>
    </w:p>
    <w:p w14:paraId="7B54BE36" w14:textId="77777777" w:rsidR="00B52456" w:rsidRDefault="00B52456" w:rsidP="00B52456">
      <w:r>
        <w:t xml:space="preserve">Texas Attorney General Ken Paxton said in a statement that </w:t>
      </w:r>
      <w:r w:rsidRPr="00697752">
        <w:rPr>
          <w:rStyle w:val="StyleUnderline"/>
        </w:rPr>
        <w:t>“the use of these values will result in the most expansive and expensive environmental regulatory initiative in history and affects virtually every federal agency</w:t>
      </w:r>
      <w:r>
        <w:t>. These estimates will be used to fundamentally transform the entire regulatory structure of the federal government, as well as the way Texas conducts its business and Texans manage their lives.”</w:t>
      </w:r>
    </w:p>
    <w:p w14:paraId="7D122A67" w14:textId="77777777" w:rsidR="00B52456" w:rsidRPr="00697752" w:rsidRDefault="00B52456" w:rsidP="00B52456">
      <w:pPr>
        <w:rPr>
          <w:rStyle w:val="StyleUnderline"/>
        </w:rPr>
      </w:pPr>
      <w:r w:rsidRPr="00697752">
        <w:rPr>
          <w:rStyle w:val="StyleUnderline"/>
        </w:rPr>
        <w:t>Wyoming is also suing Biden over another executive order that paused oil and gas leases on federal lands. That order drew an additional lawsuit from Louisiana and 12 other states.</w:t>
      </w:r>
    </w:p>
    <w:p w14:paraId="3CF1BD4F" w14:textId="77777777" w:rsidR="00B52456" w:rsidRPr="002C13A8" w:rsidRDefault="00B52456" w:rsidP="00B52456">
      <w:r>
        <w:t>The oil and gas industry has also sued over the lease moratorium.</w:t>
      </w:r>
    </w:p>
    <w:p w14:paraId="2FD29976" w14:textId="77777777" w:rsidR="00B52456" w:rsidRDefault="00B52456" w:rsidP="003B63BD"/>
    <w:p w14:paraId="6DB022A2" w14:textId="77777777" w:rsidR="003B63BD" w:rsidRDefault="003B63BD" w:rsidP="003B63BD">
      <w:pPr>
        <w:pStyle w:val="Heading4"/>
      </w:pPr>
      <w:r>
        <w:t xml:space="preserve">States are empowered like never before – subnational pressure and alliances due to Trump’s inaction. </w:t>
      </w:r>
    </w:p>
    <w:p w14:paraId="192D894E" w14:textId="77777777" w:rsidR="003B63BD" w:rsidRPr="00A37BD4" w:rsidRDefault="003B63BD" w:rsidP="003B63BD">
      <w:pPr>
        <w:rPr>
          <w:rStyle w:val="Style13ptBold"/>
        </w:rPr>
      </w:pPr>
      <w:r w:rsidRPr="00A37BD4">
        <w:rPr>
          <w:rStyle w:val="Style13ptBold"/>
        </w:rPr>
        <w:t xml:space="preserve">Bang, Research Professor at the Norwegian Institute of International Affairs, 21 </w:t>
      </w:r>
    </w:p>
    <w:p w14:paraId="02F930E8" w14:textId="77777777" w:rsidR="003B63BD" w:rsidRPr="00A37BD4" w:rsidRDefault="003B63BD" w:rsidP="003B63BD">
      <w:r>
        <w:t>[Guri Bang, 2-17-21, “The United States: conditions for accelerating decarbonisation in a politically divided country,” Int Environ Agreements (2021) 21:43–58, https://link.springer.com/content/pdf/10.1007/s10784-021-09530-x.pdf]</w:t>
      </w:r>
    </w:p>
    <w:p w14:paraId="2CD5F745" w14:textId="77777777" w:rsidR="003B63BD" w:rsidRDefault="003B63BD" w:rsidP="003B63BD">
      <w:r w:rsidRPr="008E0755">
        <w:rPr>
          <w:rStyle w:val="StyleUnderline"/>
        </w:rPr>
        <w:t>In the US political system, the states can function as laboratories for policy innovation</w:t>
      </w:r>
      <w:r>
        <w:t xml:space="preserve">: “It is one of the happiest incidents of the federal system that a single courageous state may, if its citizens choose, serve as a laboratory; and try novel social and economic experiments without risk to the rest of the country” (Brandeis 1932: 20). Hence, one advantage of US federalism is that </w:t>
      </w:r>
      <w:r w:rsidRPr="008E0755">
        <w:rPr>
          <w:rStyle w:val="StyleUnderline"/>
        </w:rPr>
        <w:t>new and experimental policies can be adopted to address states’ needs, unsuccessful attempts can be abandoned, and learning from the successes of similar states can drive policy innovation and market chances</w:t>
      </w:r>
      <w:r>
        <w:t xml:space="preserve"> (Rabe 2004; Shipan and Volden 2008; Volden 2006).</w:t>
      </w:r>
    </w:p>
    <w:p w14:paraId="277BD462" w14:textId="77777777" w:rsidR="003B63BD" w:rsidRDefault="003B63BD" w:rsidP="003B63BD">
      <w:r w:rsidRPr="008E0755">
        <w:rPr>
          <w:rStyle w:val="StyleUnderline"/>
        </w:rPr>
        <w:t>US states control their own energy- and climate policy to a large degree and may choose a diferent policy path than the federal government that help accelerate decarbonisation</w:t>
      </w:r>
      <w:r>
        <w:t xml:space="preserve">. For example, Texas introduced a Public Utility Regulatory Act in 1999 that, together with legislation that created Competitive Renewable Energy Zones for wind power transmission, enabled a steep rise in the state’s wind energy over the following two decades (AWEA 2020). Even more signifcant, </w:t>
      </w:r>
      <w:r w:rsidRPr="008E0755">
        <w:rPr>
          <w:rStyle w:val="StyleUnderline"/>
        </w:rPr>
        <w:t>California has extensively exploited its discretion over climate- and energy policy by introducing a world-leading set of policies to curb GHG emissions</w:t>
      </w:r>
      <w:r>
        <w:t xml:space="preserve"> (Bang, Victor and Andresen 2017). </w:t>
      </w:r>
      <w:r w:rsidRPr="008E0755">
        <w:rPr>
          <w:rStyle w:val="StyleUnderline"/>
        </w:rPr>
        <w:t>For instance, California adopted regulations for automobile emissions stricter than federal regulations in 2002 (CARB 2020). Thirteen states, together comprising around half of the US car market, chose to follow California, thereby putting strong pressure on the auto industry to adhere (CARB 2020).</w:t>
      </w:r>
      <w:r>
        <w:t xml:space="preserve"> Moreover, California drew on decades of environmental regulatory expertise to develop a strong renewable portfolio standard and one of the world’s most ambitious and well-functioning cap-and-trade systems (Bang, Victor and Andresen 2017).</w:t>
      </w:r>
    </w:p>
    <w:p w14:paraId="548F7490" w14:textId="77777777" w:rsidR="003B63BD" w:rsidRPr="007370E4" w:rsidRDefault="003B63BD" w:rsidP="003B63BD">
      <w:r w:rsidRPr="008E0755">
        <w:rPr>
          <w:rStyle w:val="StyleUnderline"/>
        </w:rPr>
        <w:t>California’s leading role in pushing for green-growth policies took a new turn during Trump’s presidency</w:t>
      </w:r>
      <w:r>
        <w:t xml:space="preserve">. California governors </w:t>
      </w:r>
      <w:r w:rsidRPr="008E0755">
        <w:rPr>
          <w:rStyle w:val="StyleUnderline"/>
        </w:rPr>
        <w:t xml:space="preserve">Brown and Newsom engaged in forming alliances </w:t>
      </w:r>
      <w:r w:rsidRPr="00A37BD4">
        <w:rPr>
          <w:b/>
          <w:bCs/>
          <w:u w:val="single"/>
        </w:rPr>
        <w:t>among states, cities, and business networks</w:t>
      </w:r>
      <w:r>
        <w:t xml:space="preserve"> </w:t>
      </w:r>
      <w:r w:rsidRPr="008E0755">
        <w:rPr>
          <w:rStyle w:val="StyleUnderline"/>
        </w:rPr>
        <w:t>seeking to defy the Trump Administration’s regulatory rollbacks and pursue ambitious climate policies</w:t>
      </w:r>
      <w:r>
        <w:t xml:space="preserve">. Together with political leaders in New York and Washington state, </w:t>
      </w:r>
      <w:r w:rsidRPr="008E0755">
        <w:rPr>
          <w:rStyle w:val="StyleUnderline"/>
        </w:rPr>
        <w:t>Governor Brown initiated the declaration We Are Still In, which aimed to signal that many subnational actors intended to fulfill US pledges in the Paris Agreement</w:t>
      </w:r>
      <w:r>
        <w:t xml:space="preserve"> even after Trump’s decision to withdraw. </w:t>
      </w:r>
      <w:r w:rsidRPr="008E0755">
        <w:rPr>
          <w:rStyle w:val="StyleUnderline"/>
        </w:rPr>
        <w:t>Similarly, the US Climate Alliance aimed to intensify subnational action to drive down GHG emissions consistent with the goals of the PA.</w:t>
      </w:r>
      <w:r>
        <w:t xml:space="preserve"> With these and other efforts, </w:t>
      </w:r>
      <w:r w:rsidRPr="008E0755">
        <w:rPr>
          <w:rStyle w:val="StyleUnderline"/>
        </w:rPr>
        <w:t>some of the most populous states and cities, together with large business actors,</w:t>
      </w:r>
      <w:r>
        <w:t xml:space="preserve"> </w:t>
      </w:r>
      <w:r w:rsidRPr="008E0755">
        <w:rPr>
          <w:rStyle w:val="StyleUnderline"/>
        </w:rPr>
        <w:t>introduced ambitious climate policies to cut GHG emissions, despite inaction in the US Congress and Trump’s regulation rollback efforts</w:t>
      </w:r>
      <w:r>
        <w:t xml:space="preserve">. </w:t>
      </w:r>
      <w:r w:rsidRPr="008E0755">
        <w:rPr>
          <w:rStyle w:val="StyleUnderline"/>
        </w:rPr>
        <w:t>At least 22 states and 500 cities introduced climate actions of some size, representing about 65% of the economy and population, and about 51% of GHG emissions</w:t>
      </w:r>
      <w:r>
        <w:t xml:space="preserve"> (Hultman et al. 2019). Some 900 of the largest companies in the United States participate in climate-action alliances like America’s Pledge to cut emissions (Hultman et al. 2019). The broad participation provides green market incentives for a growing share of of the US economy, hence facilitating acceleration in green growth (Hultman et al. 2019).</w:t>
      </w:r>
    </w:p>
    <w:p w14:paraId="1E77A4A9" w14:textId="77777777" w:rsidR="003B63BD" w:rsidRPr="009C1853" w:rsidRDefault="003B63BD" w:rsidP="003B63BD"/>
    <w:p w14:paraId="528D7C64" w14:textId="77777777" w:rsidR="003B63BD" w:rsidRPr="00F37F98" w:rsidRDefault="003B63BD" w:rsidP="003B63BD"/>
    <w:p w14:paraId="2E0796B6" w14:textId="5DAE8900" w:rsidR="00A25203" w:rsidRDefault="00A25203" w:rsidP="003B63BD">
      <w:pPr>
        <w:pStyle w:val="Heading3"/>
      </w:pPr>
      <w:r>
        <w:lastRenderedPageBreak/>
        <w:t>Federalism Uniq Ans: Funding</w:t>
      </w:r>
    </w:p>
    <w:p w14:paraId="0BCAA5BC" w14:textId="7844E3E0" w:rsidR="00A25203" w:rsidRDefault="00A25203" w:rsidP="00A25203"/>
    <w:p w14:paraId="0BDC2088" w14:textId="071C01B1" w:rsidR="00A25203" w:rsidRPr="00086CFF" w:rsidRDefault="00A25203" w:rsidP="00A25203">
      <w:pPr>
        <w:pStyle w:val="Heading4"/>
        <w:rPr>
          <w:rFonts w:cs="Times New Roman"/>
        </w:rPr>
      </w:pPr>
      <w:r>
        <w:rPr>
          <w:rFonts w:cs="Times New Roman"/>
        </w:rPr>
        <w:t>Feds coopt states via tied funding now</w:t>
      </w:r>
    </w:p>
    <w:p w14:paraId="16D8C30C" w14:textId="77777777" w:rsidR="00A25203" w:rsidRDefault="00A25203" w:rsidP="00A25203">
      <w:r w:rsidRPr="00086CFF">
        <w:rPr>
          <w:rStyle w:val="Style13ptBold"/>
        </w:rPr>
        <w:t>Heritage Foundation</w:t>
      </w:r>
      <w:r>
        <w:rPr>
          <w:rStyle w:val="Style13ptBold"/>
        </w:rPr>
        <w:t xml:space="preserve">  ‘17</w:t>
      </w:r>
      <w:r w:rsidRPr="00086CFF">
        <w:t xml:space="preserve"> </w:t>
      </w:r>
    </w:p>
    <w:p w14:paraId="14BF5B55" w14:textId="77777777" w:rsidR="00A25203" w:rsidRPr="00086CFF" w:rsidRDefault="00A25203" w:rsidP="00A25203">
      <w:r>
        <w:t>[</w:t>
      </w:r>
      <w:r w:rsidRPr="00086CFF">
        <w:t>st</w:t>
      </w:r>
      <w:r>
        <w:t>aff, BLUEPRINT FOR BALANCE: A FEDERAL B</w:t>
      </w:r>
      <w:r w:rsidRPr="00086CFF">
        <w:t>UDGET FOR FISCAL YEAR 2018, 20</w:t>
      </w:r>
      <w:r w:rsidRPr="00086CFF">
        <w:rPr>
          <w:rStyle w:val="Style13ptBold"/>
        </w:rPr>
        <w:t>17</w:t>
      </w:r>
      <w:r w:rsidRPr="00086CFF">
        <w:t>, p. 6</w:t>
      </w:r>
      <w:r>
        <w:t>]</w:t>
      </w:r>
    </w:p>
    <w:p w14:paraId="0C1F99A8" w14:textId="77777777" w:rsidR="00A25203" w:rsidRPr="00086CFF" w:rsidRDefault="00A25203" w:rsidP="00A25203">
      <w:r w:rsidRPr="00086CFF">
        <w:t xml:space="preserve">True Federalism. The U.S. should restore respect for the traditional role of states in this country’s federal system, a </w:t>
      </w:r>
      <w:r w:rsidRPr="00CD0B18">
        <w:rPr>
          <w:rStyle w:val="StyleUnderline"/>
          <w:highlight w:val="yellow"/>
        </w:rPr>
        <w:t>federalism</w:t>
      </w:r>
      <w:r w:rsidRPr="00CD0B18">
        <w:rPr>
          <w:highlight w:val="yellow"/>
        </w:rPr>
        <w:t xml:space="preserve"> </w:t>
      </w:r>
      <w:r w:rsidRPr="00086CFF">
        <w:t xml:space="preserve">that </w:t>
      </w:r>
      <w:r w:rsidRPr="00CD0B18">
        <w:rPr>
          <w:rStyle w:val="StyleUnderline"/>
          <w:highlight w:val="yellow"/>
        </w:rPr>
        <w:t>has eroded steadily with the</w:t>
      </w:r>
      <w:r w:rsidRPr="00CD0B18">
        <w:rPr>
          <w:highlight w:val="yellow"/>
        </w:rPr>
        <w:t xml:space="preserve"> </w:t>
      </w:r>
      <w:r w:rsidRPr="00CD0B18">
        <w:rPr>
          <w:rStyle w:val="StyleUnderline"/>
          <w:highlight w:val="yellow"/>
        </w:rPr>
        <w:t>excessive growth of the federal government</w:t>
      </w:r>
      <w:r w:rsidRPr="00086CFF">
        <w:t xml:space="preserve">. Contrary to popular belief, federalism should not be in the service of the states, but in in the service of the American people. States do not possess rights—people do. Properly understood, </w:t>
      </w:r>
      <w:r w:rsidRPr="00CD0B18">
        <w:rPr>
          <w:rStyle w:val="StyleUnderline"/>
          <w:highlight w:val="yellow"/>
        </w:rPr>
        <w:t>federalism aims not only to limit power, but to create competition among the states</w:t>
      </w:r>
      <w:r w:rsidRPr="00086CFF">
        <w:t xml:space="preserve">, thereby creating incentives for them to enact policies that retain and attract citizens. Within the confines of the Constitution, states should therefore be free to enact policies that best serve the needs of their citizens. To revive true federalism, </w:t>
      </w:r>
      <w:r w:rsidRPr="00CD0B18">
        <w:rPr>
          <w:rStyle w:val="StyleUnderline"/>
          <w:highlight w:val="yellow"/>
        </w:rPr>
        <w:t>Congress should focus on its core constitutional responsibilities and not treat t</w:t>
      </w:r>
      <w:r w:rsidRPr="00086CFF">
        <w:t xml:space="preserve">he </w:t>
      </w:r>
      <w:r w:rsidRPr="00CD0B18">
        <w:rPr>
          <w:rStyle w:val="StyleUnderline"/>
          <w:highlight w:val="yellow"/>
        </w:rPr>
        <w:t>states</w:t>
      </w:r>
      <w:r w:rsidRPr="00CD0B18">
        <w:rPr>
          <w:highlight w:val="yellow"/>
        </w:rPr>
        <w:t xml:space="preserve"> </w:t>
      </w:r>
      <w:r w:rsidRPr="00086CFF">
        <w:t xml:space="preserve">as administrative </w:t>
      </w:r>
      <w:r w:rsidRPr="00CD0B18">
        <w:rPr>
          <w:rStyle w:val="StyleUnderline"/>
          <w:highlight w:val="yellow"/>
        </w:rPr>
        <w:t>sub-units tasked with helping to implement federal policies using federal funds</w:t>
      </w:r>
      <w:r w:rsidRPr="00086CFF">
        <w:t xml:space="preserve">. </w:t>
      </w:r>
      <w:r w:rsidRPr="00CD0B18">
        <w:rPr>
          <w:rStyle w:val="StyleUnderline"/>
          <w:highlight w:val="yellow"/>
        </w:rPr>
        <w:t>Because</w:t>
      </w:r>
      <w:r w:rsidRPr="00CD0B18">
        <w:rPr>
          <w:highlight w:val="yellow"/>
        </w:rPr>
        <w:t xml:space="preserve"> </w:t>
      </w:r>
      <w:r w:rsidRPr="00CD0B18">
        <w:rPr>
          <w:rStyle w:val="StyleUnderline"/>
          <w:highlight w:val="yellow"/>
        </w:rPr>
        <w:t>Congress is now involved in so many areas</w:t>
      </w:r>
      <w:r w:rsidRPr="00086CFF">
        <w:t xml:space="preserve">, </w:t>
      </w:r>
      <w:r w:rsidRPr="00CD0B18">
        <w:rPr>
          <w:rStyle w:val="StyleUnderline"/>
          <w:highlight w:val="yellow"/>
        </w:rPr>
        <w:t>Congress must propose issue-specific reforms that will restore constitutional governance</w:t>
      </w:r>
      <w:r w:rsidRPr="00CD0B18">
        <w:rPr>
          <w:highlight w:val="yellow"/>
        </w:rPr>
        <w:t xml:space="preserve"> </w:t>
      </w:r>
      <w:r w:rsidRPr="00086CFF">
        <w:t>in each of these areas. Congress should also stop trying to induce states to adopt its preferred policies by making state acceptance of these policies a condition of states’ receiving federal funds. Rather, Congress should leave to the states those programs that do not carry out a constitutional function of the federal government, or that otherwise ought to be handled by states</w:t>
      </w:r>
    </w:p>
    <w:p w14:paraId="33568A57" w14:textId="77777777" w:rsidR="00A25203" w:rsidRPr="00086CFF" w:rsidRDefault="00A25203" w:rsidP="00A25203"/>
    <w:p w14:paraId="05E70CA1" w14:textId="77777777" w:rsidR="00A25203" w:rsidRPr="00A25203" w:rsidRDefault="00A25203" w:rsidP="00A25203"/>
    <w:p w14:paraId="18E9E577" w14:textId="13B1FB6F" w:rsidR="003B63BD" w:rsidRDefault="003B63BD" w:rsidP="003B63BD">
      <w:pPr>
        <w:pStyle w:val="Heading3"/>
      </w:pPr>
      <w:r>
        <w:lastRenderedPageBreak/>
        <w:t>Federalism Link Ans: Plan Is Cooperative</w:t>
      </w:r>
    </w:p>
    <w:p w14:paraId="6014D79A" w14:textId="77777777" w:rsidR="003B63BD" w:rsidRDefault="003B63BD" w:rsidP="003B63BD"/>
    <w:p w14:paraId="1AA012D4" w14:textId="77777777" w:rsidR="003B63BD" w:rsidRDefault="003B63BD" w:rsidP="003B63BD">
      <w:pPr>
        <w:pStyle w:val="Heading4"/>
      </w:pPr>
      <w:r>
        <w:t>The plan is in line with the federalism balance under the current CWA</w:t>
      </w:r>
    </w:p>
    <w:p w14:paraId="09FF075E" w14:textId="77777777" w:rsidR="003B63BD" w:rsidRDefault="003B63BD" w:rsidP="003B63BD">
      <w:r w:rsidRPr="00A30CD4">
        <w:rPr>
          <w:rStyle w:val="Style13ptBold"/>
        </w:rPr>
        <w:t>Owen</w:t>
      </w:r>
      <w:r>
        <w:rPr>
          <w:rStyle w:val="Style13ptBold"/>
        </w:rPr>
        <w:t>, UC-Hastings Law Professor,</w:t>
      </w:r>
      <w:r w:rsidRPr="00A30CD4">
        <w:rPr>
          <w:rStyle w:val="Style13ptBold"/>
        </w:rPr>
        <w:t xml:space="preserve">  ’18</w:t>
      </w:r>
      <w:r>
        <w:t xml:space="preserve"> </w:t>
      </w:r>
    </w:p>
    <w:p w14:paraId="17CA450B" w14:textId="77777777" w:rsidR="003B63BD" w:rsidRDefault="003B63BD" w:rsidP="003B63BD">
      <w:r>
        <w:t xml:space="preserve">[Dave Owen, Professor, Law, UC-Hastings, “The New WOTUS Proposed Rule and the Myths of Clean Water Act Federalism,” Enviornmental Law Prof Blog, 12—11—18, </w:t>
      </w:r>
      <w:hyperlink r:id="rId20" w:history="1">
        <w:r w:rsidRPr="007F2ED9">
          <w:rPr>
            <w:rStyle w:val="Hyperlink"/>
          </w:rPr>
          <w:t>https://lawprofessors.typepad.com/environmental_law/2018/12/the-new-wotus-proposed-rule-and-the-myths-of-clean-water-act-federalism.html</w:t>
        </w:r>
      </w:hyperlink>
      <w:r>
        <w:t>, accessed 6-12-21]</w:t>
      </w:r>
    </w:p>
    <w:p w14:paraId="45C76AB2" w14:textId="77777777" w:rsidR="003B63BD" w:rsidRPr="00FF42F8" w:rsidRDefault="003B63BD" w:rsidP="003B63BD">
      <w:pPr>
        <w:rPr>
          <w:rStyle w:val="StyleUnderline"/>
        </w:rPr>
      </w:pPr>
      <w:r>
        <w:t xml:space="preserve">Those statements contain a little bit of truth and a lot of deception. In reality, </w:t>
      </w:r>
      <w:r w:rsidRPr="00FF42F8">
        <w:rPr>
          <w:rStyle w:val="StyleUnderline"/>
        </w:rPr>
        <w:t>federal jurisdiction does not eliminate state authority. Indeed, limiting federal jurisdiction will often limit states' roles.</w:t>
      </w:r>
    </w:p>
    <w:p w14:paraId="0E55153F" w14:textId="77777777" w:rsidR="003B63BD" w:rsidRDefault="003B63BD" w:rsidP="003B63BD">
      <w:r>
        <w:t>Understanding why that is true requires understanding several principles about Clean Water Act federalism:</w:t>
      </w:r>
    </w:p>
    <w:p w14:paraId="711CB88C" w14:textId="77777777" w:rsidR="003B63BD" w:rsidRDefault="003B63BD" w:rsidP="003B63BD">
      <w:r>
        <w:t xml:space="preserve">1. </w:t>
      </w:r>
      <w:r w:rsidRPr="00FF42F8">
        <w:rPr>
          <w:rStyle w:val="StyleUnderline"/>
        </w:rPr>
        <w:t>The Clean Water Act does not preempt states' authority to protect their waterways</w:t>
      </w:r>
      <w:r>
        <w:t xml:space="preserve">. States cannot undermine Clean Water Act protections by imposing less stringent regulatory regimes, but they can require more extensive protection.   </w:t>
      </w:r>
    </w:p>
    <w:p w14:paraId="75E0C892" w14:textId="77777777" w:rsidR="003B63BD" w:rsidRDefault="003B63BD" w:rsidP="003B63BD">
      <w:r>
        <w:t xml:space="preserve">2. </w:t>
      </w:r>
      <w:r w:rsidRPr="00FF42F8">
        <w:rPr>
          <w:rStyle w:val="StyleUnderline"/>
        </w:rPr>
        <w:t>The Clean Water Act provides for extensive state involvement in implementing every major Clean Water Act regulatory program</w:t>
      </w:r>
      <w:r>
        <w:t xml:space="preserve">. Most states hold delegated authority to implement the National Pollutant Discharge Elimination System, which is one of the Clean Water Act's two primary permitting programs. </w:t>
      </w:r>
      <w:r w:rsidRPr="00FF42F8">
        <w:rPr>
          <w:rStyle w:val="StyleUnderline"/>
        </w:rPr>
        <w:t>States also can assume delegated authority to issue Clean Water Act section 404 permits for non-navigable-in-fact waterways</w:t>
      </w:r>
      <w:r>
        <w:t xml:space="preserve">. Only two states (Michigan and New Jersey) have chosen to assume that authority, </w:t>
      </w:r>
      <w:r w:rsidRPr="00FF42F8">
        <w:rPr>
          <w:rStyle w:val="StyleUnderline"/>
        </w:rPr>
        <w:t>but most states actively work with Army Corps offices to help shape permit terms, develop compensatory mitigation programs, and otherwise shape the day-to-day work</w:t>
      </w:r>
      <w:r>
        <w:t xml:space="preserve"> of section 404 permitting. </w:t>
      </w:r>
      <w:r w:rsidRPr="00FF42F8">
        <w:rPr>
          <w:rStyle w:val="StyleUnderline"/>
        </w:rPr>
        <w:t>For waterways that are not jurisdictional, state regulators must work alone,</w:t>
      </w:r>
      <w:r>
        <w:t xml:space="preserve"> if they provide protection at all. </w:t>
      </w:r>
      <w:r w:rsidRPr="00FF42F8">
        <w:rPr>
          <w:rStyle w:val="StyleUnderline"/>
        </w:rPr>
        <w:t>Many state regulators therefore have become heavily reliant on the federal program.</w:t>
      </w:r>
      <w:r>
        <w:t xml:space="preserve">  </w:t>
      </w:r>
    </w:p>
    <w:p w14:paraId="4B7B70AA" w14:textId="77777777" w:rsidR="003B63BD" w:rsidRDefault="003B63BD" w:rsidP="003B63BD">
      <w:r>
        <w:t xml:space="preserve">3. </w:t>
      </w:r>
      <w:r w:rsidRPr="00FF42F8">
        <w:rPr>
          <w:rStyle w:val="StyleUnderline"/>
        </w:rPr>
        <w:t>The Clean Water Act gives states authority over federal permitting.</w:t>
      </w:r>
      <w:r>
        <w:t xml:space="preserve"> Clean Water Act section 401 requires an applicant for a federal discharge permit to obtain a state certification that its activities will comply with state water quality protections. In practice, </w:t>
      </w:r>
      <w:r w:rsidRPr="00FF42F8">
        <w:rPr>
          <w:rStyle w:val="StyleUnderline"/>
        </w:rPr>
        <w:t>this gives states the ability,</w:t>
      </w:r>
      <w:r>
        <w:t xml:space="preserve"> which they often use, </w:t>
      </w:r>
      <w:r w:rsidRPr="00FF42F8">
        <w:rPr>
          <w:rStyle w:val="StyleUnderline"/>
        </w:rPr>
        <w:t>to impose conditions on federal Clean Water Act permits</w:t>
      </w:r>
      <w:r>
        <w:t xml:space="preserve">. If a waterway ceases to be jurisdictional, states lose that activity.  </w:t>
      </w:r>
    </w:p>
    <w:p w14:paraId="599E0BB0" w14:textId="77777777" w:rsidR="003B63BD" w:rsidRPr="00FF42F8" w:rsidRDefault="003B63BD" w:rsidP="003B63BD">
      <w:pPr>
        <w:rPr>
          <w:rStyle w:val="StyleUnderline"/>
        </w:rPr>
      </w:pPr>
      <w:r>
        <w:t xml:space="preserve">4. </w:t>
      </w:r>
      <w:r w:rsidRPr="00FF42F8">
        <w:rPr>
          <w:rStyle w:val="StyleUnderline"/>
        </w:rPr>
        <w:t xml:space="preserve">The Clean Water Act protects states from activities in other states. </w:t>
      </w:r>
      <w:r>
        <w:t xml:space="preserve">Water flows across state boundaries, and </w:t>
      </w:r>
      <w:r w:rsidRPr="00FF42F8">
        <w:rPr>
          <w:rStyle w:val="StyleUnderline"/>
        </w:rPr>
        <w:t>activities in one state can affect the amount and quality of water flowing downstream</w:t>
      </w:r>
      <w:r>
        <w:t xml:space="preserve">. That puts downstream states in vulnerable positions. The Clean Water Act assures these downstream states that they have some protection from upstream activities that would cause pollution. And because pollution problems often begin in ephemeral streams and seemingly isolated wetlands – an issue I've discussed in more detail here – </w:t>
      </w:r>
      <w:r w:rsidRPr="00FF42F8">
        <w:rPr>
          <w:rStyle w:val="StyleUnderline"/>
        </w:rPr>
        <w:t xml:space="preserve">even protecting very small waterways can have cross-boundary impacts. If those small waterways cease to be jurisdictional, downstream states lose some of that protection.  </w:t>
      </w:r>
    </w:p>
    <w:p w14:paraId="1F33484A" w14:textId="77777777" w:rsidR="003B63BD" w:rsidRDefault="003B63BD" w:rsidP="003B63BD">
      <w:r>
        <w:t>5</w:t>
      </w:r>
      <w:r w:rsidRPr="00FF42F8">
        <w:rPr>
          <w:rStyle w:val="StyleUnderline"/>
        </w:rPr>
        <w:t>. The Clean Water Act does not preempt state authority to allocate water or regulate land use</w:t>
      </w:r>
      <w:r>
        <w:t xml:space="preserve">. As the quote above illustrates, much of the rhetoric suggests that when federal jurisdiction exists, traditional state authority ceases. That's just not true. </w:t>
      </w:r>
      <w:r w:rsidRPr="00FF42F8">
        <w:rPr>
          <w:rStyle w:val="StyleUnderline"/>
        </w:rPr>
        <w:t xml:space="preserve">States still retain primary authority to allocate waters within their boundaries, </w:t>
      </w:r>
      <w:r w:rsidRPr="00754472">
        <w:t>and most of the surface water they allocate comes from federal jurisdictional waterways</w:t>
      </w:r>
      <w:r>
        <w:t xml:space="preserve">. Similarly, </w:t>
      </w:r>
      <w:r w:rsidRPr="00FF42F8">
        <w:rPr>
          <w:rStyle w:val="StyleUnderline"/>
        </w:rPr>
        <w:t xml:space="preserve">state and local governments can enact land use regulations covering every non-federal inch of their territory, </w:t>
      </w:r>
      <w:r>
        <w:t xml:space="preserve">whether that territory is subject to federal Clean Water Act jurisdiction. Within one important exception, described below, </w:t>
      </w:r>
      <w:r w:rsidRPr="00FF42F8">
        <w:rPr>
          <w:rStyle w:val="StyleUnderline"/>
        </w:rPr>
        <w:t xml:space="preserve">state and federal authority can and do coexist.  </w:t>
      </w:r>
    </w:p>
    <w:p w14:paraId="0D690133" w14:textId="77777777" w:rsidR="003B63BD" w:rsidRPr="00FF42F8" w:rsidRDefault="003B63BD" w:rsidP="003B63BD">
      <w:pPr>
        <w:rPr>
          <w:rStyle w:val="StyleUnderline"/>
        </w:rPr>
      </w:pPr>
      <w:r>
        <w:t xml:space="preserve">6. </w:t>
      </w:r>
      <w:r w:rsidRPr="00FF42F8">
        <w:rPr>
          <w:rStyle w:val="StyleUnderline"/>
        </w:rPr>
        <w:t>The Clean Water Act does preclude state authorities from authorizing unpermitted pollutant discharges</w:t>
      </w:r>
      <w:r>
        <w:t xml:space="preserve"> into navigable waterways. Federal jurisdiction under the Clean Water Act does compromise state authority in one important way: If a waterway is jurisdictional, people cannot discharge pollutants into it without first obtaining a permit. Consequently, states that would like to allow unpermitted discharges lose that ability. And to be fair, that is a significant limitation on state authority, for many states would prefer to allow more construction-related filling or waste discharges in water features that federal law defines as jurisdictional. </w:t>
      </w:r>
      <w:r w:rsidRPr="00FF42F8">
        <w:rPr>
          <w:rStyle w:val="StyleUnderline"/>
        </w:rPr>
        <w:t xml:space="preserve">But that is the only major way in which federal jurisdiction under the Clean Water Act preempts state authority.  </w:t>
      </w:r>
    </w:p>
    <w:p w14:paraId="105FAB7E" w14:textId="77777777" w:rsidR="003B63BD" w:rsidRDefault="003B63BD" w:rsidP="003B63BD">
      <w:r>
        <w:t xml:space="preserve">7. </w:t>
      </w:r>
      <w:r w:rsidRPr="00FF42F8">
        <w:rPr>
          <w:rStyle w:val="StyleUnderline"/>
        </w:rPr>
        <w:t>States generally create water quality standards and TMDLs for jurisdictional waters.</w:t>
      </w:r>
      <w:r>
        <w:t xml:space="preserve"> In addition to preempting one particular form of state activity, the Clean Water Act also requires water quality standards and total maximum daily loads (which are basically pollutant budgets) for jurisdictional waters. States aren't obligated to create water quality standards and TMDLs – they can let those tasks lapse to the federal government – but most states choose to handle both tasks themselves. That is not a trivial undertaking, and states are understandably concerned that if more waterways are jurisdictional, they will have more work to do. But, again, if the workload gets too heavy, they can let it default to the feds.</w:t>
      </w:r>
    </w:p>
    <w:p w14:paraId="4142A976" w14:textId="77777777" w:rsidR="003B63BD" w:rsidRDefault="003B63BD" w:rsidP="003B63BD">
      <w:r>
        <w:t xml:space="preserve">In summary, </w:t>
      </w:r>
      <w:r w:rsidRPr="00FF42F8">
        <w:rPr>
          <w:rStyle w:val="StyleUnderline"/>
        </w:rPr>
        <w:t>narrowing the scope of federal jurisdiction isn't primarily about enhancing state authority. States regulators actually would lose authority</w:t>
      </w:r>
      <w:r>
        <w:t xml:space="preserve"> (they could get it back through new state legislation, but that would require not only passing new laws but also funding agency staff who could step into the voids created by a federal retreat). Instead, narrowing the scope of federal jurisdiction is primarily about limiting regulation of activities that would release pollutants into aquatic systems. </w:t>
      </w:r>
      <w:r w:rsidRPr="00FF42F8">
        <w:rPr>
          <w:rStyle w:val="StyleUnderline"/>
        </w:rPr>
        <w:t>Sometimes those deregulatory initiatives will align with state preferences. But to describe them as generally empowering states is deeply misleading</w:t>
      </w:r>
      <w:r>
        <w:t>.</w:t>
      </w:r>
    </w:p>
    <w:p w14:paraId="356BDF8C" w14:textId="77777777" w:rsidR="003B63BD" w:rsidRDefault="003B63BD" w:rsidP="003B63BD"/>
    <w:p w14:paraId="066BC2DF" w14:textId="77777777" w:rsidR="003B63BD" w:rsidRDefault="003B63BD" w:rsidP="003B63BD">
      <w:pPr>
        <w:pStyle w:val="Heading4"/>
      </w:pPr>
      <w:r>
        <w:t>The EPA has WQS authority now – they set the parameters for state action.</w:t>
      </w:r>
    </w:p>
    <w:p w14:paraId="6F1FA3A6" w14:textId="77777777" w:rsidR="003B63BD" w:rsidRPr="00EF45FD" w:rsidRDefault="003B63BD" w:rsidP="003B63BD">
      <w:pPr>
        <w:rPr>
          <w:rStyle w:val="Style13ptBold"/>
        </w:rPr>
      </w:pPr>
      <w:r w:rsidRPr="00EF45FD">
        <w:rPr>
          <w:rStyle w:val="Style13ptBold"/>
        </w:rPr>
        <w:t>Malloy, University of Houston JD Candidate, ‘11</w:t>
      </w:r>
    </w:p>
    <w:p w14:paraId="2BD611D0" w14:textId="77777777" w:rsidR="003B63BD" w:rsidRDefault="003B63BD" w:rsidP="003B63BD">
      <w:r>
        <w:t>[Bonnie A. Malloy, JD Candidate, University of Houston, “Testing Cooperative Federalism: Water Quality Standards Under the Clean Water Act,” ENVIRONMENTAL &amp; ENERGY LAW &amp; POLICY JOURNAL v. 6 n. 1, Spring 2011, p. 72-73]</w:t>
      </w:r>
    </w:p>
    <w:p w14:paraId="4E7631CD" w14:textId="77777777" w:rsidR="003B63BD" w:rsidRDefault="003B63BD" w:rsidP="003B63BD">
      <w:r>
        <w:t xml:space="preserve">Second, </w:t>
      </w:r>
      <w:r w:rsidRPr="00FF42F8">
        <w:rPr>
          <w:rStyle w:val="StyleUnderline"/>
        </w:rPr>
        <w:t>the state must set WQS necessary to support and protect the designated uses</w:t>
      </w:r>
      <w:r>
        <w:t xml:space="preserve">.59 While states have primary authority to set the WQS, </w:t>
      </w:r>
      <w:r w:rsidRPr="00FF42F8">
        <w:rPr>
          <w:rStyle w:val="StyleUnderline"/>
        </w:rPr>
        <w:t>they must comply with the CWA standard</w:t>
      </w:r>
      <w:r>
        <w:t xml:space="preserve"> to “protect the public health or welfare, enhance the quality of water, and serve purposes” of the Act.60 </w:t>
      </w:r>
      <w:r w:rsidRPr="00FF42F8">
        <w:rPr>
          <w:rStyle w:val="StyleUnderline"/>
        </w:rPr>
        <w:t>States also must consider the water body’s “use and value</w:t>
      </w:r>
      <w:r>
        <w:t xml:space="preserve"> for public water supplies, propagation of fish and wildlife, recreational purposes, and agricultural, industrial, and other purposes . . . [and] their use and value for navigation.”61 </w:t>
      </w:r>
      <w:r w:rsidRPr="00FF42F8">
        <w:rPr>
          <w:rStyle w:val="StyleUnderline"/>
        </w:rPr>
        <w:t>States may set quantitative or qualitative standards except for toxic pollutants,</w:t>
      </w:r>
      <w:r>
        <w:t xml:space="preserve"> which require quantitative standards per the CWA.62 WQS must include “an antidegradation policy that protects existing uses and high water quality.”63 EPA </w:t>
      </w:r>
      <w:r w:rsidRPr="00FF42F8">
        <w:rPr>
          <w:rStyle w:val="StyleUnderline"/>
        </w:rPr>
        <w:t>provides guidance on the “minimum physical, chemical, and biological parameters</w:t>
      </w:r>
      <w:r>
        <w:t xml:space="preserve"> required to support the various designated uses” </w:t>
      </w:r>
      <w:r w:rsidRPr="00FF42F8">
        <w:rPr>
          <w:rStyle w:val="StyleUnderline"/>
        </w:rPr>
        <w:t>to aid the states preparation</w:t>
      </w:r>
      <w:r>
        <w:t xml:space="preserve">.64 </w:t>
      </w:r>
      <w:r w:rsidRPr="00FF42F8">
        <w:rPr>
          <w:rStyle w:val="StyleUnderline"/>
        </w:rPr>
        <w:t xml:space="preserve">If a state fails to set adequate standards and subsequently fails to make the necessary changes dictated by EPA, </w:t>
      </w:r>
      <w:r w:rsidRPr="00FF42F8">
        <w:rPr>
          <w:rStyle w:val="StyleUnderline"/>
        </w:rPr>
        <w:lastRenderedPageBreak/>
        <w:t>EPA must set new or revised standards for the state</w:t>
      </w:r>
      <w:r>
        <w:t>.65 EPA considers five factors when reviewing a state’s WQS, and if all are satisfied EPA must approve the standard.66 These factors are stated very broadly and leave room for discretion, although case law has limited that discretion somewhat.67</w:t>
      </w:r>
    </w:p>
    <w:p w14:paraId="27616C20" w14:textId="77777777" w:rsidR="003B63BD" w:rsidRDefault="003B63BD" w:rsidP="003B63BD"/>
    <w:p w14:paraId="5F7DDB9E" w14:textId="77777777" w:rsidR="003B63BD" w:rsidRDefault="003B63BD" w:rsidP="003B63BD">
      <w:pPr>
        <w:pStyle w:val="Heading4"/>
      </w:pPr>
      <w:r>
        <w:t xml:space="preserve">The plan is a direct example of cooperative federalism – balances federal and state action. </w:t>
      </w:r>
    </w:p>
    <w:p w14:paraId="7A5F2DFD" w14:textId="77777777" w:rsidR="003B63BD" w:rsidRPr="00EF45FD" w:rsidRDefault="003B63BD" w:rsidP="003B63BD">
      <w:pPr>
        <w:rPr>
          <w:rStyle w:val="Style13ptBold"/>
        </w:rPr>
      </w:pPr>
      <w:r w:rsidRPr="00EF45FD">
        <w:rPr>
          <w:rStyle w:val="Style13ptBold"/>
        </w:rPr>
        <w:t>Malloy, University of Houston JD Candidate, ‘11</w:t>
      </w:r>
    </w:p>
    <w:p w14:paraId="30742AD6" w14:textId="77777777" w:rsidR="003B63BD" w:rsidRDefault="003B63BD" w:rsidP="003B63BD">
      <w:r>
        <w:t>[Bonnie A. Malloy, JD Candidate, University of Houston, “Testing Cooperative Federalism: Water Quality Standards Under the Clean Water Act,” ENVIRONMENTAL &amp; ENERGY LAW &amp; POLICY JOURNAL v. 6 n. 1, Spring 2011, p. 80-81]</w:t>
      </w:r>
    </w:p>
    <w:p w14:paraId="739C2B2E" w14:textId="77777777" w:rsidR="003B63BD" w:rsidRDefault="003B63BD" w:rsidP="003B63BD">
      <w:r>
        <w:t xml:space="preserve">Legal uncertainty has plagued the federalism structure of the U.S. Constitution since its inception.109 </w:t>
      </w:r>
      <w:r w:rsidRPr="00FF42F8">
        <w:rPr>
          <w:rStyle w:val="StyleUnderline"/>
        </w:rPr>
        <w:t xml:space="preserve">Since federalism often acts as a limit on Congress’ ability to impose environmental standards on the states,110 it inherently spurs conflicts over whether a particular exertion of power was constitutionally justified. </w:t>
      </w:r>
      <w:r>
        <w:t xml:space="preserve">Throughout most of U.S. history, </w:t>
      </w:r>
      <w:r w:rsidRPr="00FF42F8">
        <w:rPr>
          <w:rStyle w:val="StyleUnderline"/>
        </w:rPr>
        <w:t>environmental regulation has been within the jurisdiction of local and state control.</w:t>
      </w:r>
      <w:r>
        <w:t xml:space="preserve"> 111 It was not until the 1960’s that environmental awareness began to sprout, which lead to the enactment or substantial amendment of most of our major environmental laws.112 </w:t>
      </w:r>
      <w:r w:rsidRPr="00FF42F8">
        <w:rPr>
          <w:rStyle w:val="StyleUnderline"/>
        </w:rPr>
        <w:t>These new laws, including the CWA, transformed</w:t>
      </w:r>
      <w:r>
        <w:t xml:space="preserve"> from “relatively modest federal research and financial assistance programs” </w:t>
      </w:r>
      <w:r w:rsidRPr="00FF42F8">
        <w:rPr>
          <w:rStyle w:val="StyleUnderline"/>
        </w:rPr>
        <w:t>to “comprehensive, national regulatory programs.”</w:t>
      </w:r>
      <w:r w:rsidRPr="00CD2E0A">
        <w:t>113</w:t>
      </w:r>
      <w:r>
        <w:t xml:space="preserve"> </w:t>
      </w:r>
      <w:r w:rsidRPr="00FF42F8">
        <w:rPr>
          <w:rStyle w:val="StyleUnderline"/>
        </w:rPr>
        <w:t>This increase in federal oversight and control reduced the states’ ability to exercise their rights as freely as they once had</w:t>
      </w:r>
      <w:r>
        <w:t>.114</w:t>
      </w:r>
    </w:p>
    <w:p w14:paraId="493182F0" w14:textId="77777777" w:rsidR="003B63BD" w:rsidRPr="00FF42F8" w:rsidRDefault="003B63BD" w:rsidP="003B63BD">
      <w:pPr>
        <w:rPr>
          <w:rStyle w:val="StyleUnderline"/>
        </w:rPr>
      </w:pPr>
      <w:r w:rsidRPr="00FF42F8">
        <w:rPr>
          <w:rStyle w:val="StyleUnderline"/>
        </w:rPr>
        <w:t>Environmental federalism refers to the allocation of responsibilities between federal, state, and local governments for environmental protection</w:t>
      </w:r>
      <w:r>
        <w:t xml:space="preserve">.115 While there are several terms used to describe this distribution of power, this article uses environmental federalism as an umbrella term, which encompasses other terms like dual federalism and cooperative federalism. Dual federalism, which is not the focus of this article, refers to federal and states endeavors that are uncoordinated.116 </w:t>
      </w:r>
      <w:r w:rsidRPr="00FF42F8">
        <w:rPr>
          <w:rStyle w:val="StyleUnderline"/>
        </w:rPr>
        <w:t>Cooperative federalism</w:t>
      </w:r>
      <w:r>
        <w:t xml:space="preserve">, on the other hand, </w:t>
      </w:r>
      <w:r w:rsidRPr="00FF42F8">
        <w:rPr>
          <w:rStyle w:val="StyleUnderline"/>
        </w:rPr>
        <w:t xml:space="preserve">seeks to achieve a balance of power between the states and federal government </w:t>
      </w:r>
      <w:r>
        <w:t xml:space="preserve">where efforts are integrated.117 </w:t>
      </w:r>
      <w:r w:rsidRPr="00FF42F8">
        <w:rPr>
          <w:rStyle w:val="StyleUnderline"/>
        </w:rPr>
        <w:t>Common examples of cooperative federalism include conditioning receipt of federal funds upon a state’s adoption of regulatory standards or threatening preemption of federal standards if the states do not act.118 The core features of a cooperative federalism structure are compliance incentives, federally set minimum standards, federal oversight and enforcement, and state flexibility in customizing and exceeding federal standards.119</w:t>
      </w:r>
    </w:p>
    <w:p w14:paraId="0B791B84" w14:textId="77777777" w:rsidR="003B63BD" w:rsidRDefault="003B63BD" w:rsidP="003B63BD">
      <w:pPr>
        <w:pStyle w:val="Heading3"/>
      </w:pPr>
      <w:r>
        <w:lastRenderedPageBreak/>
        <w:t>Federalism Link Ans: States Alone Fail</w:t>
      </w:r>
    </w:p>
    <w:p w14:paraId="402140C3" w14:textId="77777777" w:rsidR="003B63BD" w:rsidRDefault="003B63BD" w:rsidP="003B63BD"/>
    <w:p w14:paraId="56BE6051" w14:textId="77777777" w:rsidR="003B63BD" w:rsidRDefault="003B63BD" w:rsidP="003B63BD">
      <w:pPr>
        <w:pStyle w:val="Heading4"/>
      </w:pPr>
      <w:r>
        <w:t xml:space="preserve">The plan is goldilocks - maintaining a role for federal preemption is key to solve long-term impacts while encouraging state innovation </w:t>
      </w:r>
    </w:p>
    <w:p w14:paraId="6081D758" w14:textId="77777777" w:rsidR="003B63BD" w:rsidRPr="00724AA5" w:rsidRDefault="003B63BD" w:rsidP="003B63BD">
      <w:pPr>
        <w:rPr>
          <w:rStyle w:val="Style13ptBold"/>
        </w:rPr>
      </w:pPr>
      <w:r w:rsidRPr="00724AA5">
        <w:rPr>
          <w:rStyle w:val="Style13ptBold"/>
        </w:rPr>
        <w:t>Fiorino, American University’s Center for Environmental Policy Director and Weted, American University PhD Candidate, ‘20</w:t>
      </w:r>
    </w:p>
    <w:p w14:paraId="702F3597" w14:textId="77777777" w:rsidR="003B63BD" w:rsidRDefault="003B63BD" w:rsidP="003B63BD">
      <w:r>
        <w:t>[Daniel Fiorino, Director, Center for Environmental Policy, School of Public Affairs, American University and Carely A. Weted, PhD Candidate, Department of Public Administration and Policy, American University, “Environmental Federalism in a Polarized Era,” STATE AND LOCAL GOVERNMENT REVIEW v. 42 n. 2, pp. 138-151, 2020, p. 148]</w:t>
      </w:r>
    </w:p>
    <w:p w14:paraId="5E27CDE7" w14:textId="77777777" w:rsidR="003B63BD" w:rsidRPr="00FF42F8" w:rsidRDefault="003B63BD" w:rsidP="003B63BD">
      <w:pPr>
        <w:rPr>
          <w:rStyle w:val="StyleUnderline"/>
        </w:rPr>
      </w:pPr>
      <w:r>
        <w:t xml:space="preserve">Many federalism debates focus on where to draw the lines in allocating authority. </w:t>
      </w:r>
      <w:r w:rsidRPr="00FF42F8">
        <w:rPr>
          <w:rStyle w:val="StyleUnderline"/>
        </w:rPr>
        <w:t>Some critics want the federal government largely to withdraw from their role in environmental protection (Schoenbrod 1996).</w:t>
      </w:r>
      <w:r>
        <w:t xml:space="preserve"> Still, anyone looking for modest levels of environmental protection should conclude that the environmental issues call for national policy authority, just as environmental protection needs global capacities (Andrews 2006; DeSombre 2000; Kraft and Scheberle 1998). </w:t>
      </w:r>
      <w:r w:rsidRPr="00FF42F8">
        <w:rPr>
          <w:rStyle w:val="StyleUnderline"/>
        </w:rPr>
        <w:t>State and local governments are critical actors, but geographic, economic, institutional, and political constraints make higher level involvement in these collective action problems essential.</w:t>
      </w:r>
      <w:r>
        <w:t xml:space="preserve"> </w:t>
      </w:r>
      <w:r w:rsidRPr="00FF42F8">
        <w:rPr>
          <w:rStyle w:val="StyleUnderline"/>
        </w:rPr>
        <w:t>Pollution spillovers are the most obvious reason, but shared interests in preserving critical common pool resources also matters</w:t>
      </w:r>
      <w:r>
        <w:t xml:space="preserve">. Having basic </w:t>
      </w:r>
      <w:r w:rsidRPr="00FF42F8">
        <w:rPr>
          <w:rStyle w:val="StyleUnderline"/>
        </w:rPr>
        <w:t xml:space="preserve">rules of the game with national standards not only reduces the likelihood of the “race-to-the-bottom” but </w:t>
      </w:r>
      <w:r w:rsidRPr="00FE692C">
        <w:rPr>
          <w:b/>
          <w:bCs/>
          <w:u w:val="single"/>
        </w:rPr>
        <w:t xml:space="preserve">enables a race to the top </w:t>
      </w:r>
      <w:r w:rsidRPr="00FF42F8">
        <w:rPr>
          <w:rStyle w:val="StyleUnderline"/>
        </w:rPr>
        <w:t>from positive strategic interactions.</w:t>
      </w:r>
      <w:r>
        <w:t xml:space="preserve"> </w:t>
      </w:r>
      <w:r w:rsidRPr="00FF42F8">
        <w:rPr>
          <w:rStyle w:val="StyleUnderline"/>
        </w:rPr>
        <w:t>Policy learning across states and among levels can produce more effective, equitable, innovative policy solutions. Finally, levels of government may compensate for each other and maintain policy stability.</w:t>
      </w:r>
    </w:p>
    <w:p w14:paraId="3812EE0F" w14:textId="77777777" w:rsidR="003B63BD" w:rsidRPr="00FF42F8" w:rsidRDefault="003B63BD" w:rsidP="003B63BD">
      <w:pPr>
        <w:rPr>
          <w:rStyle w:val="StyleUnderline"/>
        </w:rPr>
      </w:pPr>
      <w:r w:rsidRPr="00FF42F8">
        <w:rPr>
          <w:rStyle w:val="StyleUnderline"/>
        </w:rPr>
        <w:t xml:space="preserve">There is yet another justification for national preemption in an era of long-term issues like climate change, ecosystem degradation, and environmental sustainability. </w:t>
      </w:r>
      <w:r>
        <w:t xml:space="preserve">The key concept is that of </w:t>
      </w:r>
      <w:r w:rsidRPr="00FF42F8">
        <w:rPr>
          <w:rStyle w:val="StyleUnderline"/>
        </w:rPr>
        <w:t xml:space="preserve">common pool resources, especially those that are seen to be critical or where damages can be irreversible. Do higher levels of government have an obligation to act when lower levels (or the reverse) do not? </w:t>
      </w:r>
      <w:r>
        <w:t xml:space="preserve">That logic was applied to wilderness areas and highly valued habitat early in the last century. It was formally extended to endangered species in the 1970s. The environmental laws of the 1970s aimed not only to protect critical ecological resources like wetlands and coastal estuaries but human health, </w:t>
      </w:r>
      <w:r w:rsidRPr="00FF42F8">
        <w:rPr>
          <w:rStyle w:val="StyleUnderline"/>
        </w:rPr>
        <w:t>where harm may be irreversible</w:t>
      </w:r>
      <w:r>
        <w:t xml:space="preserve">, not only within lifetimes but </w:t>
      </w:r>
      <w:r w:rsidRPr="00FF42F8">
        <w:rPr>
          <w:rStyle w:val="StyleUnderline"/>
        </w:rPr>
        <w:t>across generations. Degrading the conditions that allow human populations to flourish leads to critical loss. Discussion of environmental federalism should take these sustainability issues into account.</w:t>
      </w:r>
    </w:p>
    <w:p w14:paraId="494398CE" w14:textId="77777777" w:rsidR="003B63BD" w:rsidRPr="00FF42F8" w:rsidRDefault="003B63BD" w:rsidP="003B63BD">
      <w:pPr>
        <w:rPr>
          <w:rStyle w:val="StyleUnderline"/>
        </w:rPr>
      </w:pPr>
      <w:r>
        <w:t xml:space="preserve">This does not mean that variations in the </w:t>
      </w:r>
      <w:r w:rsidRPr="00FF42F8">
        <w:rPr>
          <w:rStyle w:val="StyleUnderline"/>
        </w:rPr>
        <w:t>existing patterns of environmental federalism should not be considered or reforms in federal-state relationships are unwarranted</w:t>
      </w:r>
      <w:r>
        <w:t xml:space="preserve">. The search for “a more perfect Union,” as the Constitution puts it, never ends. It does mean that in sustaining national policy capacity, dismantling established patterns of environmental federalism is risky. </w:t>
      </w:r>
      <w:r w:rsidRPr="00FF42F8">
        <w:rPr>
          <w:rStyle w:val="StyleUnderline"/>
        </w:rPr>
        <w:t>Especially in times of policy instability, there is value in some form of environmental federalism.</w:t>
      </w:r>
    </w:p>
    <w:p w14:paraId="4149EB21" w14:textId="77777777" w:rsidR="003B63BD" w:rsidRDefault="003B63BD" w:rsidP="003B63BD"/>
    <w:p w14:paraId="4BCE3817" w14:textId="77777777" w:rsidR="003B63BD" w:rsidRDefault="003B63BD" w:rsidP="003B63BD">
      <w:pPr>
        <w:pStyle w:val="Heading4"/>
      </w:pPr>
      <w:r>
        <w:t>State solutions alone are insufficient and cause intra-state tensions – federal minimum standards are key to broader cooperative federalism.</w:t>
      </w:r>
    </w:p>
    <w:p w14:paraId="414AA1CC" w14:textId="77777777" w:rsidR="003B63BD" w:rsidRPr="00EF45FD" w:rsidRDefault="003B63BD" w:rsidP="003B63BD">
      <w:pPr>
        <w:rPr>
          <w:rStyle w:val="Style13ptBold"/>
        </w:rPr>
      </w:pPr>
      <w:r w:rsidRPr="00EF45FD">
        <w:rPr>
          <w:rStyle w:val="Style13ptBold"/>
        </w:rPr>
        <w:t>Malloy, University of Houston JD Candidate, ‘11</w:t>
      </w:r>
    </w:p>
    <w:p w14:paraId="672DE7F9" w14:textId="77777777" w:rsidR="003B63BD" w:rsidRDefault="003B63BD" w:rsidP="003B63BD">
      <w:r>
        <w:t>[Bonnie A. Malloy, JD Candidate, University of Houston, “Testing Cooperative Federalism: Water Quality Standards Under the Clean Water Act,” ENVIRONMENTAL &amp; ENERGY LAW &amp; POLICY JOURNAL v. 6 n. 1, Spring 2011, p. 86-90]</w:t>
      </w:r>
    </w:p>
    <w:p w14:paraId="672925A1" w14:textId="77777777" w:rsidR="003B63BD" w:rsidRDefault="003B63BD" w:rsidP="003B63BD">
      <w:r>
        <w:t xml:space="preserve">When implemented effectively, </w:t>
      </w:r>
      <w:r w:rsidRPr="00FF42F8">
        <w:rPr>
          <w:rStyle w:val="StyleUnderline"/>
        </w:rPr>
        <w:t>the cooperative federalism structure for WQS promotes environmental protection, which is a vital part of sustaining water quality</w:t>
      </w:r>
      <w:r>
        <w:t>. The WQS structure offers a minimum level of protection for a life sustaining resource regardless of where you live.162 This enables all citizens to have more faith in water quality when traveling and aids states in resisting pressures to deregulate.163 No system is perfect, but cooperative federalism provides security and solutions to common problems in resource management and environmental regulation that decentralizing would only exacerbate.</w:t>
      </w:r>
    </w:p>
    <w:p w14:paraId="30957A17" w14:textId="77777777" w:rsidR="003B63BD" w:rsidRDefault="003B63BD" w:rsidP="003B63BD">
      <w:r w:rsidRPr="00FF42F8">
        <w:rPr>
          <w:rStyle w:val="StyleUnderline"/>
        </w:rPr>
        <w:t>Cooperative federalism generates checks and balances that boost efficiency and success,</w:t>
      </w:r>
      <w:r>
        <w:t xml:space="preserve"> which correspondingly make WQS more sustainable by securing results. First, </w:t>
      </w:r>
      <w:r w:rsidRPr="00FF42F8">
        <w:rPr>
          <w:rStyle w:val="StyleUnderline"/>
        </w:rPr>
        <w:t>WQS have built-in safety valves to guarantee water quality measures are in place with its minimum federal standards, EPA approval process, and threat of EPA preemption</w:t>
      </w:r>
      <w:r>
        <w:t xml:space="preserve">. Second, </w:t>
      </w:r>
      <w:r w:rsidRPr="00FF42F8">
        <w:rPr>
          <w:rStyle w:val="StyleUnderline"/>
        </w:rPr>
        <w:t>cooperative federalism combines the advantages of federal minimums and oversight with allowances for state flexibility.</w:t>
      </w:r>
      <w:r>
        <w:t xml:space="preserve"> This overcomes many of the disadvantages of a centralized system because states can still utilize their local expertise to create WQS within the general confines of available federal guidance and setting advanced standards when needed. Lastly</w:t>
      </w:r>
      <w:r w:rsidRPr="00FF42F8">
        <w:rPr>
          <w:rStyle w:val="StyleUnderline"/>
        </w:rPr>
        <w:t xml:space="preserve">, federal involvement assists efficiency in data collection, funding, and research due to economies of scale.164 </w:t>
      </w:r>
      <w:r w:rsidRPr="00992E7B">
        <w:t>It would be wasteful duplication of effort, for example, to have each state conduct research and collect data on water quality issues that all or most states share</w:t>
      </w:r>
      <w:r>
        <w:t xml:space="preserve">.165 Likewise, </w:t>
      </w:r>
      <w:r w:rsidRPr="00FF42F8">
        <w:rPr>
          <w:rStyle w:val="StyleUnderline"/>
        </w:rPr>
        <w:t>variations in state resources could cause some states to rely on shoddy science or refuse to pay the upfront costs</w:t>
      </w:r>
      <w:r>
        <w:t xml:space="preserve"> of research hoping to eventually rely on another’s work.166 </w:t>
      </w:r>
    </w:p>
    <w:p w14:paraId="71798DB5" w14:textId="77777777" w:rsidR="003B63BD" w:rsidRDefault="003B63BD" w:rsidP="003B63BD">
      <w:r w:rsidRPr="00FF42F8">
        <w:rPr>
          <w:rStyle w:val="StyleUnderline"/>
        </w:rPr>
        <w:t>Federal standards are necessary not only because history and theory show that states are often ill equipped to handle a national problem like water quality alone, but also because a “structural mismatch” can result in unsustainable practices.</w:t>
      </w:r>
      <w:r>
        <w:t xml:space="preserve">167 A structural mismatch occurs when a solution does not correspond to the scope and nature of the problem. </w:t>
      </w:r>
      <w:r w:rsidRPr="00FF42F8">
        <w:rPr>
          <w:rStyle w:val="StyleUnderline"/>
        </w:rPr>
        <w:t>Water quality, for instance, is a transboundary issue that transports pollution across jurisdictions, and thus, requires an equally pervasive solution. Attempting to control water quality on a state or local level can lead to conflicts, externalities, and diversity in standards that thwart overall success.</w:t>
      </w:r>
    </w:p>
    <w:p w14:paraId="5F3E5249" w14:textId="77777777" w:rsidR="003B63BD" w:rsidRDefault="003B63BD" w:rsidP="003B63BD">
      <w:r w:rsidRPr="00FF42F8">
        <w:rPr>
          <w:rStyle w:val="StyleUnderline"/>
        </w:rPr>
        <w:t>First, externalities—good and bad—must be controlled</w:t>
      </w:r>
      <w:r>
        <w:t xml:space="preserve">.168 To do this, an optimal WQS scheme must incorporate all costs and benefits that result from a given activity.169 Unsustainable practices result when benefits from an action are separated from its costs.170 In the water quality context, a positive externality occurs when a downstream state enjoys better water quality due to an uncompensated action by another.171 A negative externality, on the other hand, occurs when a downstream state suffers costs or harms that go uncompensated.172 Thus, negative externalities result from inadequate WQS, and positive externalities stem from sufficient or superior WQS. </w:t>
      </w:r>
      <w:r w:rsidRPr="00FF42F8">
        <w:rPr>
          <w:rStyle w:val="StyleUnderline"/>
        </w:rPr>
        <w:t xml:space="preserve">Although federal control of negative </w:t>
      </w:r>
      <w:r w:rsidRPr="00FF42F8">
        <w:rPr>
          <w:rStyle w:val="StyleUnderline"/>
        </w:rPr>
        <w:lastRenderedPageBreak/>
        <w:t>externalities is not always successful, decentralizing environmental regulation is not the answer173 because it would leave downstream states with little recourse in the face of negative externalities</w:t>
      </w:r>
      <w:r>
        <w:t>.174</w:t>
      </w:r>
    </w:p>
    <w:p w14:paraId="74E7AC55" w14:textId="77777777" w:rsidR="003B63BD" w:rsidRDefault="003B63BD" w:rsidP="003B63BD">
      <w:r>
        <w:t xml:space="preserve">When striving for sustainable water quality, </w:t>
      </w:r>
      <w:r w:rsidRPr="00FF42F8">
        <w:rPr>
          <w:rStyle w:val="StyleUnderline"/>
        </w:rPr>
        <w:t>the federal government will need to level out externalities because states have little incentive to abate or clean-up pollution that harms others or to pay upstream neighbors for benefits received.</w:t>
      </w:r>
      <w:r>
        <w:t xml:space="preserve">175 In the former instance, states are violating the polluter pays principle176 and, in the latter, states are acting as free riders.177 Cooperative federalism under the WQS program offers a clever solution to these problems by avoiding the pitfalls of following an entirely decentralized or centralized system. Particularly, </w:t>
      </w:r>
      <w:r w:rsidRPr="00FF42F8">
        <w:rPr>
          <w:rStyle w:val="StyleUnderline"/>
        </w:rPr>
        <w:t>federal floors lessen the occurrence of negative externalities by ensuring a certain level of water quality and federal oversight can help negotiation solutions between states when positive externalities occur.</w:t>
      </w:r>
      <w:r>
        <w:t xml:space="preserve">178 Additionally, </w:t>
      </w:r>
      <w:r w:rsidRPr="00FF42F8">
        <w:rPr>
          <w:rStyle w:val="StyleUnderline"/>
        </w:rPr>
        <w:t>cooperative federalism allows states to employ more stringent standards</w:t>
      </w:r>
      <w:r>
        <w:t xml:space="preserve"> to counteract any remaining negative externalities impacting its jurisdiction. To the extent states still refuse to handle positive externalities missed at the federal level, free riders will still be a possibility. However, unlike with negative externalities, a few uncaught positive externalities should not lead to impaired waters. Thus, </w:t>
      </w:r>
      <w:r w:rsidRPr="00FF42F8">
        <w:rPr>
          <w:rStyle w:val="StyleUnderline"/>
        </w:rPr>
        <w:t>this structure creates two layers of protection stemming from each level of government resulting in more sustainable water quality practices</w:t>
      </w:r>
      <w:r>
        <w:t xml:space="preserve">. </w:t>
      </w:r>
    </w:p>
    <w:p w14:paraId="76CB35B5" w14:textId="77777777" w:rsidR="003B63BD" w:rsidRPr="00FF42F8" w:rsidRDefault="003B63BD" w:rsidP="003B63BD">
      <w:pPr>
        <w:rPr>
          <w:rStyle w:val="StyleUnderline"/>
        </w:rPr>
      </w:pPr>
      <w:r w:rsidRPr="00FF42F8">
        <w:rPr>
          <w:rStyle w:val="StyleUnderline"/>
        </w:rPr>
        <w:t>The next problem is an often-criticized theory called raceto-the-bottom</w:t>
      </w:r>
      <w:r>
        <w:t xml:space="preserve">. Race-to-the-bottom posits that, in the absence of federal standards, </w:t>
      </w:r>
      <w:r w:rsidRPr="00FF42F8">
        <w:rPr>
          <w:rStyle w:val="StyleUnderline"/>
        </w:rPr>
        <w:t>states will deregulate or lower their standards in order to attract industry and development.179 The theory claims that in order to expand or maintain a strong economy— produce jobs, increase tax base—states will lower environmental standards</w:t>
      </w:r>
      <w:r>
        <w:t xml:space="preserve">. Although it is paradoxical for a state to harm environmental quality, and thus, its resident’s health just to improve another area of their life, there is support for this proposition.180 For example, a 1997 study found that 57 of 65 state regulators considered industry relocation when making environmental decisions and 48% actually lowered standards as a result.181 In addition, </w:t>
      </w:r>
      <w:r w:rsidRPr="00FF42F8">
        <w:rPr>
          <w:rStyle w:val="StyleUnderline"/>
        </w:rPr>
        <w:t>many states have enacted laws forbidding environmental regulators from creating stricter standards than federal levels or creating procedural hurdles to prevent it from occurring.1</w:t>
      </w:r>
      <w:r>
        <w:t>82 This effectively transforms federal floors into ceilings.</w:t>
      </w:r>
      <w:r w:rsidRPr="00FF42F8">
        <w:rPr>
          <w:rStyle w:val="StyleUnderline"/>
        </w:rPr>
        <w:t>183 What cooperative federalism and its federal floors for WQS bring to the table, however, is preventing the race from spiraling past a certain depth.</w:t>
      </w:r>
    </w:p>
    <w:p w14:paraId="6CD85245" w14:textId="77777777" w:rsidR="003B63BD" w:rsidRDefault="003B63BD" w:rsidP="003B63BD">
      <w:r>
        <w:t xml:space="preserve">Due to constitutional constraints and data collection, </w:t>
      </w:r>
      <w:r w:rsidRPr="00FF42F8">
        <w:rPr>
          <w:rStyle w:val="StyleUnderline"/>
        </w:rPr>
        <w:t>it is hard for the federal government to monitor how states allocate resources and enforce WQS, so the effectiveness of programs varies among states</w:t>
      </w:r>
      <w:r>
        <w:t xml:space="preserve">.184 Although EPA can preempt inadequate state standards, it also has limited resources.185 Therefore, federal floors alleviate some of the worries. For WQS, race-tothe-bottom was real and local pressures and special interests captured state governments. In fact, </w:t>
      </w:r>
      <w:r w:rsidRPr="00FF42F8">
        <w:rPr>
          <w:rStyle w:val="StyleUnderline"/>
        </w:rPr>
        <w:t>state foot dragging and the practice of setting WQS that only helped local interests triggered Congress to change the WQS structure from total state control to cooperative federalism</w:t>
      </w:r>
      <w:r>
        <w:t xml:space="preserve">.186 Race-to-the-bottom’s biggest threat for sustainability concerns is that </w:t>
      </w:r>
      <w:r w:rsidRPr="00FF42F8">
        <w:rPr>
          <w:rStyle w:val="StyleUnderline"/>
        </w:rPr>
        <w:t>lax WQS of some states will outweigh benefits derived from others that results in poor water quality overall.</w:t>
      </w:r>
      <w:r>
        <w:t xml:space="preserve"> Corruption, special interest capture, and local pressures lead to unsustainable WQS, and cooperative federalism, with its multi-layer approach, helps counteract these influences and prevent race-to-the-bottom.187</w:t>
      </w:r>
    </w:p>
    <w:p w14:paraId="41D90219" w14:textId="77777777" w:rsidR="003B63BD" w:rsidRDefault="003B63BD" w:rsidP="003B63BD">
      <w:r>
        <w:t xml:space="preserve">In sum, a </w:t>
      </w:r>
      <w:r w:rsidRPr="00FF42F8">
        <w:rPr>
          <w:rStyle w:val="StyleUnderline"/>
        </w:rPr>
        <w:t>cooperative federalism structure theoretically provides a more solid solution to attaining sustainable WQS by ridding or at least reducing common problems in environmental regulation that occur when only one level of government is in control</w:t>
      </w:r>
      <w:r>
        <w:t>. After exploring the CWA’s intended cooperative federalism structure and how this structure can indeed result in sustainable water quality for future generations, it is important to see how and if this structure works in practice.</w:t>
      </w:r>
    </w:p>
    <w:p w14:paraId="3D325B9D" w14:textId="77777777" w:rsidR="003B63BD" w:rsidRDefault="003B63BD" w:rsidP="003B63BD"/>
    <w:p w14:paraId="4FF16A67" w14:textId="77777777" w:rsidR="003B63BD" w:rsidRPr="00F37F98" w:rsidRDefault="003B63BD" w:rsidP="003B63BD"/>
    <w:p w14:paraId="7B8BDF7C" w14:textId="77777777" w:rsidR="003B63BD" w:rsidRDefault="003B63BD" w:rsidP="003B63BD">
      <w:pPr>
        <w:pStyle w:val="Heading3"/>
      </w:pPr>
      <w:r>
        <w:lastRenderedPageBreak/>
        <w:t>Federalism Internal Link Ans: No Spillover</w:t>
      </w:r>
    </w:p>
    <w:p w14:paraId="400991BB" w14:textId="77777777" w:rsidR="003B63BD" w:rsidRDefault="003B63BD" w:rsidP="003B63BD"/>
    <w:p w14:paraId="4A288C2C" w14:textId="77777777" w:rsidR="003B63BD" w:rsidRPr="00AE5019" w:rsidRDefault="003B63BD" w:rsidP="003B63BD">
      <w:pPr>
        <w:pStyle w:val="Heading4"/>
        <w:rPr>
          <w:rFonts w:cs="Times New Roman"/>
        </w:rPr>
      </w:pPr>
      <w:r w:rsidRPr="00AE5019">
        <w:rPr>
          <w:rFonts w:cs="Times New Roman"/>
        </w:rPr>
        <w:t>No spill-over between policy areas. Federalism scholars ignore pluralism.</w:t>
      </w:r>
    </w:p>
    <w:p w14:paraId="10965AA4" w14:textId="77777777" w:rsidR="003B63BD" w:rsidRPr="00AE5019" w:rsidRDefault="003B63BD" w:rsidP="003B63BD">
      <w:pPr>
        <w:rPr>
          <w:rFonts w:cs="Times New Roman"/>
        </w:rPr>
      </w:pPr>
      <w:r w:rsidRPr="00AE5019">
        <w:rPr>
          <w:rStyle w:val="Style13ptBold"/>
          <w:rFonts w:cs="Times New Roman"/>
        </w:rPr>
        <w:t>Gerken</w:t>
      </w:r>
      <w:r>
        <w:rPr>
          <w:rStyle w:val="Style13ptBold"/>
          <w:rFonts w:cs="Times New Roman"/>
        </w:rPr>
        <w:t>, Yale Law Professor,</w:t>
      </w:r>
      <w:r w:rsidRPr="00AE5019">
        <w:rPr>
          <w:rStyle w:val="Style13ptBold"/>
          <w:rFonts w:cs="Times New Roman"/>
        </w:rPr>
        <w:t xml:space="preserve"> 12</w:t>
      </w:r>
      <w:r w:rsidRPr="00AE5019">
        <w:rPr>
          <w:rFonts w:cs="Times New Roman"/>
        </w:rPr>
        <w:t xml:space="preserve"> </w:t>
      </w:r>
    </w:p>
    <w:p w14:paraId="731FF335" w14:textId="77777777" w:rsidR="003B63BD" w:rsidRDefault="003B63BD" w:rsidP="003B63BD">
      <w:pPr>
        <w:rPr>
          <w:rFonts w:cs="Times New Roman"/>
        </w:rPr>
      </w:pPr>
      <w:r w:rsidRPr="00AE5019">
        <w:rPr>
          <w:rFonts w:cs="Times New Roman"/>
        </w:rPr>
        <w:t xml:space="preserve">[Heather K. Gerken, </w:t>
      </w:r>
      <w:r>
        <w:rPr>
          <w:rFonts w:cs="Times New Roman"/>
        </w:rPr>
        <w:t xml:space="preserve">Professor, Law, Yale University, </w:t>
      </w:r>
      <w:r w:rsidRPr="00AE5019">
        <w:rPr>
          <w:rFonts w:cs="Times New Roman"/>
        </w:rPr>
        <w:t>“Our Federalism(s)"</w:t>
      </w:r>
      <w:r>
        <w:rPr>
          <w:rFonts w:cs="Times New Roman"/>
        </w:rPr>
        <w:t>, WILLIAM &amp; MARY LAW REVIEW v. 53 n. 5, 2012, p. 1550-1552]</w:t>
      </w:r>
      <w:r w:rsidRPr="00AE5019">
        <w:rPr>
          <w:rFonts w:cs="Times New Roman"/>
        </w:rPr>
        <w:t xml:space="preserve"> </w:t>
      </w:r>
    </w:p>
    <w:p w14:paraId="2BC229D9" w14:textId="77777777" w:rsidR="003B63BD" w:rsidRDefault="003B63BD" w:rsidP="003B63BD">
      <w:r w:rsidRPr="00EE7A0A">
        <w:t xml:space="preserve">When </w:t>
      </w:r>
      <w:r w:rsidRPr="00AE5019">
        <w:rPr>
          <w:rStyle w:val="StyleUnderline"/>
          <w:rFonts w:cs="Times New Roman"/>
        </w:rPr>
        <w:t>scholars write</w:t>
      </w:r>
      <w:r w:rsidRPr="00EE7A0A">
        <w:t xml:space="preserve"> about these debates, they often write </w:t>
      </w:r>
      <w:r w:rsidRPr="00AE5019">
        <w:rPr>
          <w:rStyle w:val="StyleUnderline"/>
          <w:rFonts w:cs="Times New Roman"/>
        </w:rPr>
        <w:t>as if we must choose between these different accounts of federalism</w:t>
      </w:r>
      <w:r w:rsidRPr="00EE7A0A">
        <w:t xml:space="preserve"> -</w:t>
      </w:r>
      <w:r w:rsidRPr="00AE5019">
        <w:rPr>
          <w:rStyle w:val="StyleUnderline"/>
          <w:rFonts w:cs="Times New Roman"/>
        </w:rPr>
        <w:t>that we need one theory to rule them all</w:t>
      </w:r>
      <w:r w:rsidRPr="00EE7A0A">
        <w:t xml:space="preserve"> (with apologies to Tolkien). It is not surprising that </w:t>
      </w:r>
      <w:r w:rsidRPr="00AE5019">
        <w:rPr>
          <w:rStyle w:val="StyleUnderline"/>
          <w:rFonts w:cs="Times New Roman"/>
        </w:rPr>
        <w:t>federalism scholarship usually rests on this assumption</w:t>
      </w:r>
      <w:r w:rsidRPr="00EE7A0A">
        <w:t xml:space="preserve">. Academics mostly write about the case law. And in a given case, one usually does have to make a choice between one theory or another.2 </w:t>
      </w:r>
    </w:p>
    <w:p w14:paraId="52CC2B65" w14:textId="77777777" w:rsidR="003B63BD" w:rsidRDefault="003B63BD" w:rsidP="003B63BD">
      <w:r w:rsidRPr="00AE5019">
        <w:rPr>
          <w:rStyle w:val="StyleUnderline"/>
          <w:rFonts w:cs="Times New Roman"/>
        </w:rPr>
        <w:t xml:space="preserve">In the legislative and administrative arenas, however, our choices are far more varied. </w:t>
      </w:r>
      <w:r w:rsidRPr="007C532B">
        <w:rPr>
          <w:rStyle w:val="StyleUnderline"/>
          <w:rFonts w:cs="Times New Roman"/>
          <w:highlight w:val="yellow"/>
        </w:rPr>
        <w:t>We need not hew</w:t>
      </w:r>
      <w:r w:rsidRPr="00AE5019">
        <w:rPr>
          <w:rStyle w:val="StyleUnderline"/>
          <w:rFonts w:cs="Times New Roman"/>
        </w:rPr>
        <w:t xml:space="preserve"> exclusively to </w:t>
      </w:r>
      <w:r w:rsidRPr="007C532B">
        <w:rPr>
          <w:rStyle w:val="Emphasis"/>
          <w:highlight w:val="yellow"/>
        </w:rPr>
        <w:t>one vision</w:t>
      </w:r>
      <w:r w:rsidRPr="00AE5019">
        <w:rPr>
          <w:rStyle w:val="StyleUnderline"/>
          <w:rFonts w:cs="Times New Roman"/>
        </w:rPr>
        <w:t xml:space="preserve"> </w:t>
      </w:r>
      <w:r w:rsidRPr="007C532B">
        <w:rPr>
          <w:rStyle w:val="StyleUnderline"/>
          <w:rFonts w:cs="Times New Roman"/>
          <w:highlight w:val="yellow"/>
        </w:rPr>
        <w:t>of federalism</w:t>
      </w:r>
      <w:r w:rsidRPr="00AE5019">
        <w:rPr>
          <w:rStyle w:val="StyleUnderline"/>
          <w:rFonts w:cs="Times New Roman"/>
        </w:rPr>
        <w:t xml:space="preserve">. We can choose all of them at once. And we do. Every flavor of federalism can be found somewhere in our system. Institutional structures and interactions vary dramatically from domain to domain, program to program. </w:t>
      </w:r>
      <w:r w:rsidRPr="007C532B">
        <w:rPr>
          <w:rStyle w:val="StyleUnderline"/>
          <w:rFonts w:cs="Times New Roman"/>
          <w:highlight w:val="yellow"/>
        </w:rPr>
        <w:t>Substantial variegation can be found within the same statutory scheme</w:t>
      </w:r>
      <w:r w:rsidRPr="00AE5019">
        <w:rPr>
          <w:rStyle w:val="StyleUnderline"/>
          <w:rFonts w:cs="Times New Roman"/>
        </w:rPr>
        <w:t>.</w:t>
      </w:r>
      <w:r w:rsidRPr="00EE7A0A">
        <w:t xml:space="preserve">3 Indeed, </w:t>
      </w:r>
      <w:r w:rsidRPr="00AE5019">
        <w:rPr>
          <w:rStyle w:val="StyleUnderline"/>
          <w:rFonts w:cs="Times New Roman"/>
        </w:rPr>
        <w:t>even in the judicial context</w:t>
      </w:r>
      <w:r w:rsidRPr="00EE7A0A">
        <w:t>, we can-and do-</w:t>
      </w:r>
      <w:r w:rsidRPr="00AE5019">
        <w:rPr>
          <w:rStyle w:val="StyleUnderline"/>
          <w:rFonts w:cs="Times New Roman"/>
        </w:rPr>
        <w:t>choose more than one vision of federalism</w:t>
      </w:r>
      <w:r w:rsidRPr="00EE7A0A">
        <w:t xml:space="preserve">. "Our Federalism,"' in short, contains multitudes. It would be more accurate to call it "Our Federalism(s)."' </w:t>
      </w:r>
    </w:p>
    <w:p w14:paraId="7DA9990E" w14:textId="77777777" w:rsidR="003B63BD" w:rsidRDefault="003B63BD" w:rsidP="003B63BD">
      <w:r w:rsidRPr="00EE7A0A">
        <w:t xml:space="preserve">It would be useful if federalism debates were more attentive to the fact that there are many federalisms, not one. In this Article, I identify three main reasons why federalism debates would improve if we paid more attention to federalism's many facets. First, federalism debates have an all-or-nothing quality to them, as if different accounts of federalism are mutually exclusive. Arguments typically rest on the assumption that different forms of state power are substitutes for one another. As a result, </w:t>
      </w:r>
      <w:r w:rsidRPr="00AE5019">
        <w:rPr>
          <w:rStyle w:val="StyleUnderline"/>
          <w:rFonts w:cs="Times New Roman"/>
        </w:rPr>
        <w:t xml:space="preserve">scholars have largely neglected the possibility that </w:t>
      </w:r>
      <w:r w:rsidRPr="007C532B">
        <w:rPr>
          <w:rStyle w:val="StyleUnderline"/>
          <w:rFonts w:cs="Times New Roman"/>
          <w:highlight w:val="yellow"/>
        </w:rPr>
        <w:t>these forms of state power can also be complements</w:t>
      </w:r>
      <w:r w:rsidRPr="00AE5019">
        <w:rPr>
          <w:rStyle w:val="StyleUnderline"/>
          <w:rFonts w:cs="Times New Roman"/>
        </w:rPr>
        <w:t>.</w:t>
      </w:r>
      <w:r w:rsidRPr="00EE7A0A">
        <w:t xml:space="preserve"> Sovereignty can be leveraged to give states more power within the national policy-making process. States' status as administrative insiders can help them preserve their power outside of national policymaking. It would be useful if scholars were more attentive to the fact that the questions federalism raises need not involve an either/or answer. Often they will involve a both/and. </w:t>
      </w:r>
    </w:p>
    <w:p w14:paraId="6E61A658" w14:textId="77777777" w:rsidR="003B63BD" w:rsidRDefault="003B63BD" w:rsidP="003B63BD">
      <w:r w:rsidRPr="00EE7A0A">
        <w:t xml:space="preserve">Second, if we paid more attention to the many forms state power can take, we would find there is a good deal more to say about federalism doctrine and theory. The dominance of the sovereignty and process federalism accounts-both of which endorse a markedly similar view of state power-has led constitutional theory to neglect the huge swaths of federalism in which the states and federal government regulate together, with the states carrying out national policy. At present, constitutional theory lacks the tools necessary to analyze these cooperative federal regimes. But although there is a great deal of room to write in these areas, scholars continue to rehearse the same, tired debates over sovereignty and process federalism that have dominated the field for decades </w:t>
      </w:r>
    </w:p>
    <w:p w14:paraId="33376C57" w14:textId="77777777" w:rsidR="003B63BD" w:rsidRDefault="003B63BD" w:rsidP="003B63BD">
      <w:r w:rsidRPr="00EE7A0A">
        <w:t xml:space="preserve">Finally, greater scholarly emphasis on the many facets of federalism would help lower the stakes in ongoing debates. Although scholars often write as if we require one theory to rule them all, it is hard to believe they really mean it. </w:t>
      </w:r>
      <w:r w:rsidRPr="007C532B">
        <w:rPr>
          <w:rStyle w:val="StyleUnderline"/>
          <w:rFonts w:cs="Times New Roman"/>
          <w:highlight w:val="yellow"/>
        </w:rPr>
        <w:t>Federalism debates</w:t>
      </w:r>
      <w:r w:rsidRPr="00EE7A0A">
        <w:t xml:space="preserve"> are best understood not as disagreements over which model to choose but as disputes over how to strike the right balance between different types of institutional arrangements. Such debates, however,</w:t>
      </w:r>
      <w:r w:rsidRPr="00AE5019">
        <w:rPr>
          <w:rStyle w:val="StyleUnderline"/>
          <w:rFonts w:cs="Times New Roman"/>
        </w:rPr>
        <w:t xml:space="preserve"> </w:t>
      </w:r>
      <w:r w:rsidRPr="007C532B">
        <w:rPr>
          <w:rStyle w:val="StyleUnderline"/>
          <w:rFonts w:cs="Times New Roman"/>
          <w:highlight w:val="yellow"/>
        </w:rPr>
        <w:t xml:space="preserve">can only be hashed out in </w:t>
      </w:r>
      <w:r w:rsidRPr="007C532B">
        <w:rPr>
          <w:rStyle w:val="Emphasis"/>
          <w:highlight w:val="yellow"/>
        </w:rPr>
        <w:t>context-domain by domain</w:t>
      </w:r>
      <w:r w:rsidRPr="00AE5019">
        <w:rPr>
          <w:rStyle w:val="StyleUnderline"/>
          <w:rFonts w:cs="Times New Roman"/>
        </w:rPr>
        <w:t xml:space="preserve">, </w:t>
      </w:r>
      <w:r w:rsidRPr="007C532B">
        <w:rPr>
          <w:rStyle w:val="StyleUnderline"/>
          <w:rFonts w:cs="Times New Roman"/>
          <w:highlight w:val="yellow"/>
        </w:rPr>
        <w:t>policymaking arena by</w:t>
      </w:r>
      <w:r w:rsidRPr="00AE5019">
        <w:rPr>
          <w:rStyle w:val="StyleUnderline"/>
          <w:rFonts w:cs="Times New Roman"/>
        </w:rPr>
        <w:t xml:space="preserve"> policymaking </w:t>
      </w:r>
      <w:r w:rsidRPr="007C532B">
        <w:rPr>
          <w:rStyle w:val="StyleUnderline"/>
          <w:rFonts w:cs="Times New Roman"/>
          <w:highlight w:val="yellow"/>
        </w:rPr>
        <w:t>arena</w:t>
      </w:r>
      <w:r w:rsidRPr="00EE7A0A">
        <w:t xml:space="preserve">. </w:t>
      </w:r>
      <w:r w:rsidRPr="00AE5019">
        <w:rPr>
          <w:rStyle w:val="StyleUnderline"/>
          <w:rFonts w:cs="Times New Roman"/>
        </w:rPr>
        <w:t>Generic calls for one approach or another simply cannot do the trick</w:t>
      </w:r>
      <w:r w:rsidRPr="00EE7A0A">
        <w:t xml:space="preserve">. Shifting the debate along these lines would lead us to focus our attention on a more productive set of questions. We would spend more of our time analyzing which flavor of federalism best fits a given context and less time pushing a single theory. </w:t>
      </w:r>
    </w:p>
    <w:p w14:paraId="70440E82" w14:textId="77777777" w:rsidR="003B63BD" w:rsidRPr="00EE7A0A" w:rsidRDefault="003B63BD" w:rsidP="003B63BD">
      <w:r w:rsidRPr="00EE7A0A">
        <w:t xml:space="preserve">Part I of this Article maps the extant scholarship by considering what scholars believe to be the source of state power in a federal scheme. It discusses the three main accounts of state power put forward by scholars: the de jure autonomy associated with the sovereignty account; the de facto autonomy associated with process federalism; and the power of the servant, which is the best way to conceptualize state power in cooperative federal regimes. This Part concludes by noting that, as </w:t>
      </w:r>
      <w:r w:rsidRPr="00AE5019">
        <w:rPr>
          <w:rStyle w:val="StyleUnderline"/>
          <w:rFonts w:cs="Times New Roman"/>
        </w:rPr>
        <w:t xml:space="preserve">a purely descriptive matter, </w:t>
      </w:r>
      <w:r w:rsidRPr="007C532B">
        <w:rPr>
          <w:rStyle w:val="StyleUnderline"/>
          <w:rFonts w:cs="Times New Roman"/>
          <w:highlight w:val="yellow"/>
        </w:rPr>
        <w:t xml:space="preserve">we see </w:t>
      </w:r>
      <w:r w:rsidRPr="007C532B">
        <w:rPr>
          <w:rStyle w:val="Emphasis"/>
          <w:highlight w:val="yellow"/>
        </w:rPr>
        <w:t>plenty of examples of each form of state power</w:t>
      </w:r>
      <w:r w:rsidRPr="00AE5019">
        <w:rPr>
          <w:rStyle w:val="StyleUnderline"/>
          <w:rFonts w:cs="Times New Roman"/>
        </w:rPr>
        <w:t xml:space="preserve">, thus </w:t>
      </w:r>
      <w:r w:rsidRPr="007C532B">
        <w:rPr>
          <w:rStyle w:val="StyleUnderline"/>
          <w:rFonts w:cs="Times New Roman"/>
          <w:highlight w:val="yellow"/>
        </w:rPr>
        <w:t>belying the notion that we need to adopt one theory</w:t>
      </w:r>
      <w:r w:rsidRPr="00EE7A0A">
        <w:t xml:space="preserve"> to rule them all. </w:t>
      </w:r>
      <w:r w:rsidRPr="00AE5019">
        <w:rPr>
          <w:rStyle w:val="StyleUnderline"/>
          <w:rFonts w:cs="Times New Roman"/>
        </w:rPr>
        <w:t>This is true not just of the legislative and administrative arenas but even of the judicial one</w:t>
      </w:r>
      <w:r w:rsidRPr="00EE7A0A">
        <w:t xml:space="preserve">. Part II identifies the reasons why </w:t>
      </w:r>
      <w:r w:rsidRPr="00AE5019">
        <w:rPr>
          <w:rStyle w:val="StyleUnderline"/>
          <w:rFonts w:cs="Times New Roman"/>
        </w:rPr>
        <w:t>pluralism matters</w:t>
      </w:r>
      <w:r w:rsidRPr="00EE7A0A">
        <w:t xml:space="preserve">-why </w:t>
      </w:r>
      <w:r w:rsidRPr="00AE5019">
        <w:rPr>
          <w:rStyle w:val="StyleUnderline"/>
          <w:rFonts w:cs="Times New Roman"/>
        </w:rPr>
        <w:t xml:space="preserve">it would be useful if federalism debates explicitly acknowledged the existence of </w:t>
      </w:r>
      <w:r w:rsidRPr="00EE7A0A">
        <w:t>"Our</w:t>
      </w:r>
      <w:r w:rsidRPr="00AE5019">
        <w:rPr>
          <w:rStyle w:val="StyleUnderline"/>
          <w:rFonts w:cs="Times New Roman"/>
        </w:rPr>
        <w:t xml:space="preserve"> Federalism(s)</w:t>
      </w:r>
      <w:r w:rsidRPr="00EE7A0A">
        <w:t>" rather than continuing to fight about which theory should dominate "Our Federalism."</w:t>
      </w:r>
    </w:p>
    <w:p w14:paraId="7DED874F" w14:textId="77777777" w:rsidR="003B63BD" w:rsidRDefault="003B63BD" w:rsidP="003B63BD"/>
    <w:p w14:paraId="1C6CEC18" w14:textId="77777777" w:rsidR="003B63BD" w:rsidRDefault="003B63BD" w:rsidP="003B63BD">
      <w:pPr>
        <w:pStyle w:val="Heading3"/>
      </w:pPr>
      <w:r>
        <w:lastRenderedPageBreak/>
        <w:t>Federalism Internal Link Ans: Resilient</w:t>
      </w:r>
    </w:p>
    <w:p w14:paraId="19AA1B14" w14:textId="77777777" w:rsidR="003B63BD" w:rsidRDefault="003B63BD" w:rsidP="003B63BD"/>
    <w:p w14:paraId="2DDD973F" w14:textId="77777777" w:rsidR="003B63BD" w:rsidRDefault="003B63BD" w:rsidP="003B63BD">
      <w:pPr>
        <w:pStyle w:val="Heading4"/>
      </w:pPr>
      <w:r>
        <w:t>Federalism is resilient, despite the long term trend to centralization</w:t>
      </w:r>
    </w:p>
    <w:p w14:paraId="29002295" w14:textId="77777777" w:rsidR="003B63BD" w:rsidRDefault="003B63BD" w:rsidP="003B63BD">
      <w:r w:rsidRPr="001904CC">
        <w:rPr>
          <w:rStyle w:val="Style13ptBold"/>
        </w:rPr>
        <w:t>Kincaid</w:t>
      </w:r>
      <w:r>
        <w:rPr>
          <w:rStyle w:val="Style13ptBold"/>
        </w:rPr>
        <w:t>, Lafayette College Government, Political Science Professor,</w:t>
      </w:r>
      <w:r w:rsidRPr="001904CC">
        <w:rPr>
          <w:rStyle w:val="Style13ptBold"/>
        </w:rPr>
        <w:t xml:space="preserve"> 19</w:t>
      </w:r>
      <w:r>
        <w:t xml:space="preserve"> </w:t>
      </w:r>
    </w:p>
    <w:p w14:paraId="053B67AE" w14:textId="77777777" w:rsidR="003B63BD" w:rsidRDefault="003B63BD" w:rsidP="003B63BD">
      <w:r>
        <w:t xml:space="preserve">[John Kincaid, Professor, Government and Public Service and Director, Meyner Center for the Study fo State and Local Government, Lafeyette College, “Why the US’ Complex Federal System Will Blunt the Worst Aspects of Trump’s Transgressive Presidency, Phelan US Centre, Long School of Economics, 2—18—19, </w:t>
      </w:r>
      <w:hyperlink r:id="rId21" w:history="1">
        <w:r w:rsidRPr="007F2ED9">
          <w:rPr>
            <w:rStyle w:val="Hyperlink"/>
          </w:rPr>
          <w:t>https://blogs.lse.ac.uk/usappblog/2019/02/18/why-the-us-complex-federal-system-will-blunt-the-worst-aspects-of-trumps-transgressive-presidency/</w:t>
        </w:r>
      </w:hyperlink>
      <w:r>
        <w:t>, accessed 6-12-21]</w:t>
      </w:r>
    </w:p>
    <w:p w14:paraId="53051E81" w14:textId="77777777" w:rsidR="003B63BD" w:rsidRPr="001904CC" w:rsidRDefault="003B63BD" w:rsidP="003B63BD">
      <w:pPr>
        <w:rPr>
          <w:rStyle w:val="StyleUnderline"/>
        </w:rPr>
      </w:pPr>
      <w:r w:rsidRPr="007C532B">
        <w:rPr>
          <w:rStyle w:val="StyleUnderline"/>
          <w:highlight w:val="yellow"/>
        </w:rPr>
        <w:t>American federalism</w:t>
      </w:r>
      <w:r w:rsidRPr="007C532B">
        <w:rPr>
          <w:highlight w:val="yellow"/>
        </w:rPr>
        <w:t xml:space="preserve"> </w:t>
      </w:r>
      <w:r w:rsidRPr="007C532B">
        <w:rPr>
          <w:rStyle w:val="StyleUnderline"/>
          <w:highlight w:val="yellow"/>
        </w:rPr>
        <w:t xml:space="preserve">today is a highly institutionalized mix of dualism, cooperation, and coercion that makes it </w:t>
      </w:r>
      <w:r w:rsidRPr="007C532B">
        <w:rPr>
          <w:rStyle w:val="Emphasis"/>
          <w:highlight w:val="yellow"/>
        </w:rPr>
        <w:t>hard for presidents to alter</w:t>
      </w:r>
      <w:r w:rsidRPr="007C532B">
        <w:rPr>
          <w:highlight w:val="yellow"/>
        </w:rPr>
        <w:t xml:space="preserve">. </w:t>
      </w:r>
      <w:r w:rsidRPr="007C532B">
        <w:rPr>
          <w:rStyle w:val="Emphasis"/>
          <w:highlight w:val="yellow"/>
        </w:rPr>
        <w:t>Long-term trends</w:t>
      </w:r>
      <w:r w:rsidRPr="007C532B">
        <w:rPr>
          <w:highlight w:val="yellow"/>
        </w:rPr>
        <w:t xml:space="preserve"> </w:t>
      </w:r>
      <w:r w:rsidRPr="007C532B">
        <w:rPr>
          <w:rStyle w:val="StyleUnderline"/>
          <w:highlight w:val="yellow"/>
        </w:rPr>
        <w:t xml:space="preserve">point to more </w:t>
      </w:r>
      <w:r w:rsidRPr="007C532B">
        <w:rPr>
          <w:rStyle w:val="Emphasis"/>
          <w:highlight w:val="yellow"/>
        </w:rPr>
        <w:t>centralization</w:t>
      </w:r>
      <w:r w:rsidRPr="007C532B">
        <w:rPr>
          <w:rStyle w:val="StyleUnderline"/>
          <w:highlight w:val="yellow"/>
        </w:rPr>
        <w:t xml:space="preserve"> and polarization</w:t>
      </w:r>
      <w:r w:rsidRPr="007C532B">
        <w:rPr>
          <w:highlight w:val="yellow"/>
        </w:rPr>
        <w:t xml:space="preserve">, </w:t>
      </w:r>
      <w:r w:rsidRPr="007C532B">
        <w:rPr>
          <w:rStyle w:val="StyleUnderline"/>
          <w:highlight w:val="yellow"/>
        </w:rPr>
        <w:t xml:space="preserve">even while states and localities remain </w:t>
      </w:r>
      <w:r w:rsidRPr="007C532B">
        <w:rPr>
          <w:rStyle w:val="Emphasis"/>
          <w:highlight w:val="yellow"/>
        </w:rPr>
        <w:t>independently innovative</w:t>
      </w:r>
      <w:r w:rsidRPr="007C532B">
        <w:rPr>
          <w:rStyle w:val="StyleUnderline"/>
          <w:highlight w:val="yellow"/>
        </w:rPr>
        <w:t xml:space="preserve"> on many fronts</w:t>
      </w:r>
      <w:r w:rsidRPr="001904CC">
        <w:t xml:space="preserve">. President Donald </w:t>
      </w:r>
      <w:r w:rsidRPr="001904CC">
        <w:rPr>
          <w:rStyle w:val="Emphasis"/>
        </w:rPr>
        <w:t>Trump</w:t>
      </w:r>
      <w:r w:rsidRPr="001904CC">
        <w:t xml:space="preserve">, who has never publicly tweeted or spoken the word “federalism,” </w:t>
      </w:r>
      <w:r w:rsidRPr="001904CC">
        <w:rPr>
          <w:rStyle w:val="Emphasis"/>
        </w:rPr>
        <w:t>will not reverse those trends</w:t>
      </w:r>
      <w:r w:rsidRPr="001904CC">
        <w:t xml:space="preserve">. Trump’s biggest impact to date on federalism was the Tax Cuts and Jobs Act (2017), which capped at $10,000 the amount of state and local taxes taxpayers can deduct from their federal income-tax liability. The uncapped deduction dated back to 1862. The cap adversely affects taxpayers in high-tax Democratic states such as California more than those in lower-tax Republican states. </w:t>
      </w:r>
      <w:r w:rsidRPr="001904CC">
        <w:rPr>
          <w:rStyle w:val="StyleUnderline"/>
        </w:rPr>
        <w:t>Trump’s biggest impacts on federalism in the long-term will flow from his Supreme Court appointments</w:t>
      </w:r>
      <w:r w:rsidRPr="001904CC">
        <w:t xml:space="preserve">. </w:t>
      </w:r>
      <w:r w:rsidRPr="001904CC">
        <w:rPr>
          <w:rStyle w:val="StyleUnderline"/>
        </w:rPr>
        <w:t>More conservative justices will be more friendly to state powers</w:t>
      </w:r>
      <w:r w:rsidRPr="001904CC">
        <w:t xml:space="preserve">, though not across the board or always for federalism reasons. For instance, because authority for culture-war issues such as abortion and LGBTQ rights historically resided in the states, conservative justices will resuscitate some of that authority; elsewhere, as in commerce and gun regulation, they will often assert federal authority over the states. Otherwise, </w:t>
      </w:r>
      <w:r w:rsidRPr="001904CC">
        <w:rPr>
          <w:rStyle w:val="StyleUnderline"/>
        </w:rPr>
        <w:t>consistent with American federalism’s dualism</w:t>
      </w:r>
      <w:r w:rsidRPr="001904CC">
        <w:t xml:space="preserve"> (where power is divided between the federal government and the states rather than being shared), </w:t>
      </w:r>
      <w:r w:rsidRPr="001904CC">
        <w:rPr>
          <w:rStyle w:val="StyleUnderline"/>
        </w:rPr>
        <w:t xml:space="preserve">states </w:t>
      </w:r>
      <w:r w:rsidRPr="001904CC">
        <w:rPr>
          <w:rStyle w:val="Emphasis"/>
        </w:rPr>
        <w:t>still exercise policy autonomy</w:t>
      </w:r>
      <w:r w:rsidRPr="001904CC">
        <w:rPr>
          <w:rStyle w:val="StyleUnderline"/>
        </w:rPr>
        <w:t xml:space="preserve"> in many ways</w:t>
      </w:r>
      <w:r w:rsidRPr="001904CC">
        <w:t>: for example</w:t>
      </w:r>
      <w:r w:rsidRPr="001904CC">
        <w:rPr>
          <w:rStyle w:val="StyleUnderline"/>
        </w:rPr>
        <w:t>, legalizing medical and recreational marijuana and physician-assisted suicide, and pursuing climate-change initiatives, charter schools, abortion rules, consumer protection, occupational licensing, and autonomous-vehicle regulation.</w:t>
      </w:r>
    </w:p>
    <w:p w14:paraId="06701FB8" w14:textId="77777777" w:rsidR="003B63BD" w:rsidRPr="00A66948" w:rsidRDefault="003B63BD" w:rsidP="003B63BD"/>
    <w:p w14:paraId="167D9C0E" w14:textId="77777777" w:rsidR="003B63BD" w:rsidRPr="00F732A1" w:rsidRDefault="003B63BD" w:rsidP="003B63BD">
      <w:pPr>
        <w:pStyle w:val="Heading4"/>
      </w:pPr>
      <w:r w:rsidRPr="00F732A1">
        <w:t>Federalism resilient</w:t>
      </w:r>
    </w:p>
    <w:p w14:paraId="6BD88021" w14:textId="77777777" w:rsidR="003B63BD" w:rsidRDefault="003B63BD" w:rsidP="003B63BD">
      <w:r w:rsidRPr="00A61071">
        <w:rPr>
          <w:rStyle w:val="Style13ptBold"/>
        </w:rPr>
        <w:t>Bulman-Pozen</w:t>
      </w:r>
      <w:r>
        <w:rPr>
          <w:rStyle w:val="Style13ptBold"/>
        </w:rPr>
        <w:t>, Columbia University Associate Law Professor,</w:t>
      </w:r>
      <w:r w:rsidRPr="00A61071">
        <w:rPr>
          <w:rStyle w:val="Style13ptBold"/>
        </w:rPr>
        <w:t xml:space="preserve"> </w:t>
      </w:r>
      <w:r>
        <w:rPr>
          <w:rStyle w:val="Style13ptBold"/>
        </w:rPr>
        <w:t>‘</w:t>
      </w:r>
      <w:r w:rsidRPr="00A61071">
        <w:rPr>
          <w:rStyle w:val="Style13ptBold"/>
        </w:rPr>
        <w:t>14</w:t>
      </w:r>
      <w:r>
        <w:t xml:space="preserve"> </w:t>
      </w:r>
    </w:p>
    <w:p w14:paraId="6BB850EC" w14:textId="77777777" w:rsidR="003B63BD" w:rsidRDefault="003B63BD" w:rsidP="003B63BD">
      <w:r>
        <w:t xml:space="preserve">[Jessican Bulman-Pozen, Associate Law Professor, Columbia University, “From Sovereignty and Process to Administration and Politics: The Afterlife of American Federalism,” YALE LAW JOURNAL v. 123 n. 6, 4—14, </w:t>
      </w:r>
      <w:hyperlink r:id="rId22" w:history="1">
        <w:r w:rsidRPr="007F2ED9">
          <w:rPr>
            <w:rStyle w:val="Hyperlink"/>
          </w:rPr>
          <w:t>https://www.yalelawjournal.org/article/from-sovereignty-and-process-to-administration-and-politics-the-afterlife-of-american-federalism</w:t>
        </w:r>
      </w:hyperlink>
      <w:r>
        <w:t>, accessed 6-12-21]</w:t>
      </w:r>
    </w:p>
    <w:p w14:paraId="19054CF9" w14:textId="77777777" w:rsidR="003B63BD" w:rsidRPr="007109BE" w:rsidRDefault="003B63BD" w:rsidP="003B63BD">
      <w:r w:rsidRPr="007C532B">
        <w:rPr>
          <w:rStyle w:val="StyleUnderline"/>
          <w:highlight w:val="yellow"/>
        </w:rPr>
        <w:t>Federalism scholarship</w:t>
      </w:r>
      <w:r w:rsidRPr="00EE7A0A">
        <w:t xml:space="preserve"> in the latter half of the twentieth century and the beginning of the twenty-first </w:t>
      </w:r>
      <w:r w:rsidRPr="00F732A1">
        <w:rPr>
          <w:rStyle w:val="StyleUnderline"/>
        </w:rPr>
        <w:t xml:space="preserve">has largely </w:t>
      </w:r>
      <w:r w:rsidRPr="007C532B">
        <w:rPr>
          <w:rStyle w:val="StyleUnderline"/>
          <w:highlight w:val="yellow"/>
        </w:rPr>
        <w:t>resisted the</w:t>
      </w:r>
      <w:r w:rsidRPr="002E6B80">
        <w:rPr>
          <w:rStyle w:val="StyleUnderline"/>
        </w:rPr>
        <w:t xml:space="preserve"> easy </w:t>
      </w:r>
      <w:r w:rsidRPr="007C532B">
        <w:rPr>
          <w:rStyle w:val="StyleUnderline"/>
          <w:highlight w:val="yellow"/>
        </w:rPr>
        <w:t xml:space="preserve">narrative of </w:t>
      </w:r>
      <w:r w:rsidRPr="007C532B">
        <w:rPr>
          <w:rStyle w:val="Emphasis"/>
          <w:highlight w:val="yellow"/>
        </w:rPr>
        <w:t>federal</w:t>
      </w:r>
      <w:r w:rsidRPr="002E6B80">
        <w:rPr>
          <w:rStyle w:val="Emphasis"/>
        </w:rPr>
        <w:t xml:space="preserve"> </w:t>
      </w:r>
      <w:r w:rsidRPr="007C532B">
        <w:rPr>
          <w:rStyle w:val="Emphasis"/>
          <w:highlight w:val="yellow"/>
        </w:rPr>
        <w:t>aggrandizement</w:t>
      </w:r>
      <w:r w:rsidRPr="00F732A1">
        <w:rPr>
          <w:rStyle w:val="StyleUnderline"/>
        </w:rPr>
        <w:t xml:space="preserve"> at the expense of the </w:t>
      </w:r>
      <w:r w:rsidRPr="002E6B80">
        <w:rPr>
          <w:rStyle w:val="StyleUnderline"/>
        </w:rPr>
        <w:t xml:space="preserve">states. </w:t>
      </w:r>
      <w:r w:rsidRPr="007C532B">
        <w:rPr>
          <w:rStyle w:val="StyleUnderline"/>
          <w:highlight w:val="yellow"/>
        </w:rPr>
        <w:t>Acknowledging</w:t>
      </w:r>
      <w:r w:rsidRPr="002E6B80">
        <w:t xml:space="preserve"> that</w:t>
      </w:r>
      <w:r w:rsidRPr="00EE7A0A">
        <w:t xml:space="preserve"> </w:t>
      </w:r>
      <w:r w:rsidRPr="00F732A1">
        <w:rPr>
          <w:rStyle w:val="StyleUnderline"/>
        </w:rPr>
        <w:t xml:space="preserve">the </w:t>
      </w:r>
      <w:r w:rsidRPr="007C532B">
        <w:rPr>
          <w:rStyle w:val="StyleUnderline"/>
          <w:highlight w:val="yellow"/>
        </w:rPr>
        <w:t xml:space="preserve">federal government </w:t>
      </w:r>
      <w:r w:rsidRPr="00F732A1">
        <w:rPr>
          <w:rStyle w:val="StyleUnderline"/>
        </w:rPr>
        <w:t xml:space="preserve">has </w:t>
      </w:r>
      <w:r w:rsidRPr="007C532B">
        <w:rPr>
          <w:rStyle w:val="StyleUnderline"/>
          <w:highlight w:val="yellow"/>
        </w:rPr>
        <w:t xml:space="preserve">assumed </w:t>
      </w:r>
      <w:r w:rsidRPr="007C532B">
        <w:rPr>
          <w:rStyle w:val="Emphasis"/>
          <w:highlight w:val="yellow"/>
        </w:rPr>
        <w:t>regulatory authority over</w:t>
      </w:r>
      <w:r w:rsidRPr="00F732A1">
        <w:rPr>
          <w:rStyle w:val="StyleUnderline"/>
        </w:rPr>
        <w:t xml:space="preserve"> ever </w:t>
      </w:r>
      <w:r w:rsidRPr="007C532B">
        <w:rPr>
          <w:rStyle w:val="StyleUnderline"/>
          <w:highlight w:val="yellow"/>
        </w:rPr>
        <w:t>more domains</w:t>
      </w:r>
      <w:r w:rsidRPr="002E6B80">
        <w:t xml:space="preserve">, the literature has argued that </w:t>
      </w:r>
      <w:r w:rsidRPr="00F732A1">
        <w:rPr>
          <w:rStyle w:val="StyleUnderline"/>
        </w:rPr>
        <w:t xml:space="preserve">this </w:t>
      </w:r>
      <w:r w:rsidRPr="007C532B">
        <w:rPr>
          <w:rStyle w:val="StyleUnderline"/>
          <w:highlight w:val="yellow"/>
        </w:rPr>
        <w:t xml:space="preserve">signifies </w:t>
      </w:r>
      <w:r w:rsidRPr="007C532B">
        <w:rPr>
          <w:rStyle w:val="Emphasis"/>
          <w:highlight w:val="yellow"/>
        </w:rPr>
        <w:t>not federalism's demise</w:t>
      </w:r>
      <w:r w:rsidRPr="007C532B">
        <w:rPr>
          <w:rStyle w:val="StyleUnderline"/>
          <w:highlight w:val="yellow"/>
        </w:rPr>
        <w:t xml:space="preserve"> but</w:t>
      </w:r>
      <w:r w:rsidRPr="00F732A1">
        <w:t xml:space="preserve"> rather </w:t>
      </w:r>
      <w:r w:rsidRPr="007C532B">
        <w:rPr>
          <w:rStyle w:val="StyleUnderline"/>
          <w:highlight w:val="yellow"/>
        </w:rPr>
        <w:t xml:space="preserve">a change in the mechanisms that </w:t>
      </w:r>
      <w:r w:rsidRPr="007C532B">
        <w:rPr>
          <w:rStyle w:val="Emphasis"/>
          <w:highlight w:val="yellow"/>
        </w:rPr>
        <w:t>safeguard</w:t>
      </w:r>
      <w:r w:rsidRPr="00F732A1">
        <w:t xml:space="preserve"> </w:t>
      </w:r>
      <w:r w:rsidRPr="007C532B">
        <w:rPr>
          <w:rStyle w:val="StyleUnderline"/>
          <w:highlight w:val="yellow"/>
        </w:rPr>
        <w:t>the place of states</w:t>
      </w:r>
      <w:r w:rsidRPr="00F732A1">
        <w:t xml:space="preserve"> in </w:t>
      </w:r>
      <w:r w:rsidRPr="00F732A1">
        <w:rPr>
          <w:rStyle w:val="Emphasis"/>
        </w:rPr>
        <w:t>our system.</w:t>
      </w:r>
      <w:r w:rsidRPr="00EE7A0A">
        <w:t xml:space="preserve"> A variety of </w:t>
      </w:r>
      <w:r w:rsidRPr="007C532B">
        <w:rPr>
          <w:rStyle w:val="StyleUnderline"/>
          <w:highlight w:val="yellow"/>
        </w:rPr>
        <w:t>process federalisms have recast forces</w:t>
      </w:r>
      <w:r w:rsidRPr="00F732A1">
        <w:rPr>
          <w:rStyle w:val="StyleUnderline"/>
        </w:rPr>
        <w:t xml:space="preserve"> </w:t>
      </w:r>
      <w:r w:rsidRPr="002E6B80">
        <w:rPr>
          <w:rStyle w:val="Emphasis"/>
        </w:rPr>
        <w:t xml:space="preserve">traditionally </w:t>
      </w:r>
      <w:r w:rsidRPr="007C532B">
        <w:rPr>
          <w:rStyle w:val="Emphasis"/>
          <w:highlight w:val="yellow"/>
        </w:rPr>
        <w:t>envisioned</w:t>
      </w:r>
      <w:r w:rsidRPr="007C532B">
        <w:rPr>
          <w:rStyle w:val="StyleUnderline"/>
          <w:highlight w:val="yellow"/>
        </w:rPr>
        <w:t xml:space="preserve"> as threats </w:t>
      </w:r>
      <w:r w:rsidRPr="00F732A1">
        <w:rPr>
          <w:rStyle w:val="StyleUnderline"/>
        </w:rPr>
        <w:t xml:space="preserve">to a robust federalism </w:t>
      </w:r>
      <w:r w:rsidRPr="007C532B">
        <w:rPr>
          <w:rStyle w:val="StyleUnderline"/>
          <w:highlight w:val="yellow"/>
        </w:rPr>
        <w:t xml:space="preserve">as its </w:t>
      </w:r>
      <w:r w:rsidRPr="007C532B">
        <w:rPr>
          <w:rStyle w:val="Emphasis"/>
          <w:highlight w:val="yellow"/>
        </w:rPr>
        <w:t>guardians</w:t>
      </w:r>
      <w:r w:rsidRPr="002E6B80">
        <w:rPr>
          <w:rStyle w:val="StyleUnderline"/>
        </w:rPr>
        <w:t>: Congress and the President</w:t>
      </w:r>
      <w:r w:rsidRPr="002E6B80">
        <w:t xml:space="preserve">, the Democratic and Republican parties, </w:t>
      </w:r>
      <w:r w:rsidRPr="002E6B80">
        <w:rPr>
          <w:rStyle w:val="StyleUnderline"/>
        </w:rPr>
        <w:t xml:space="preserve">and </w:t>
      </w:r>
      <w:r w:rsidRPr="002E6B80">
        <w:rPr>
          <w:rStyle w:val="Emphasis"/>
        </w:rPr>
        <w:t>the administrative state</w:t>
      </w:r>
      <w:r w:rsidRPr="002E6B80">
        <w:rPr>
          <w:rStyle w:val="StyleUnderline"/>
        </w:rPr>
        <w:t xml:space="preserve"> have each</w:t>
      </w:r>
      <w:r w:rsidRPr="002E6B80">
        <w:t xml:space="preserve">, in turn, </w:t>
      </w:r>
      <w:r w:rsidRPr="002E6B80">
        <w:rPr>
          <w:rStyle w:val="StyleUnderline"/>
        </w:rPr>
        <w:t>been given a new role.</w:t>
      </w:r>
      <w:r w:rsidRPr="002E6B80">
        <w:t xml:space="preserve"> But even as these recastings shed dual federalism's insistence on judicial review and clearly delineated spheres of state and federal authority</w:t>
      </w:r>
      <w:r w:rsidRPr="002E6B80">
        <w:rPr>
          <w:rStyle w:val="StyleUnderline"/>
        </w:rPr>
        <w:t xml:space="preserve">, they retain its core commitment to </w:t>
      </w:r>
      <w:r w:rsidRPr="002E6B80">
        <w:rPr>
          <w:rStyle w:val="Emphasis"/>
        </w:rPr>
        <w:t>state autonomy</w:t>
      </w:r>
      <w:r w:rsidRPr="002E6B80">
        <w:rPr>
          <w:rStyle w:val="StyleUnderline"/>
        </w:rPr>
        <w:t xml:space="preserve"> and </w:t>
      </w:r>
      <w:r w:rsidRPr="002E6B80">
        <w:rPr>
          <w:rStyle w:val="Emphasis"/>
        </w:rPr>
        <w:t>distinctive interests</w:t>
      </w:r>
      <w:r w:rsidRPr="002E6B80">
        <w:rPr>
          <w:rStyle w:val="StyleUnderline"/>
        </w:rPr>
        <w:t>.</w:t>
      </w:r>
      <w:r w:rsidRPr="002E6B80">
        <w:t xml:space="preserve"> Novel forms of state-federal integration are thus treated as means of preserving state-federal separation: the integration of state and federal actors safeguards the separation of state and federal action.</w:t>
      </w:r>
    </w:p>
    <w:p w14:paraId="7B669AD6" w14:textId="77777777" w:rsidR="003B63BD" w:rsidRDefault="003B63BD" w:rsidP="003B63BD"/>
    <w:p w14:paraId="2A4EEE4B" w14:textId="77777777" w:rsidR="003B63BD" w:rsidRDefault="003B63BD" w:rsidP="003B63BD"/>
    <w:p w14:paraId="3118721D" w14:textId="77777777" w:rsidR="003B63BD" w:rsidRDefault="003B63BD" w:rsidP="003B63BD">
      <w:pPr>
        <w:pStyle w:val="Heading3"/>
      </w:pPr>
      <w:r>
        <w:lastRenderedPageBreak/>
        <w:t>Federalism Impact Ans: Case is a DA / A2 “Turns Case”</w:t>
      </w:r>
    </w:p>
    <w:p w14:paraId="11DE8539" w14:textId="77777777" w:rsidR="003B63BD" w:rsidRDefault="003B63BD" w:rsidP="003B63BD"/>
    <w:p w14:paraId="20A9A883" w14:textId="77777777" w:rsidR="003B63BD" w:rsidRDefault="003B63BD" w:rsidP="003B63BD">
      <w:pPr>
        <w:pStyle w:val="Heading4"/>
      </w:pPr>
      <w:r>
        <w:t xml:space="preserve">Federal environmental action good – EPA expertise, baseline national standards, and state competition. </w:t>
      </w:r>
    </w:p>
    <w:p w14:paraId="27B26409" w14:textId="77777777" w:rsidR="003B63BD" w:rsidRPr="00966920" w:rsidRDefault="003B63BD" w:rsidP="003B63BD">
      <w:pPr>
        <w:rPr>
          <w:rStyle w:val="Style13ptBold"/>
        </w:rPr>
      </w:pPr>
      <w:r w:rsidRPr="00966920">
        <w:rPr>
          <w:rStyle w:val="Style13ptBold"/>
        </w:rPr>
        <w:t>Markowitz, Vermont Agency of Natural Resources Secretary, ‘16</w:t>
      </w:r>
    </w:p>
    <w:p w14:paraId="01B47AD3" w14:textId="77777777" w:rsidR="003B63BD" w:rsidRDefault="003B63BD" w:rsidP="003B63BD">
      <w:r>
        <w:t xml:space="preserve">[Deborth Markowitz, Secretary, Vermont Agency of Natural Resources, Hearing Before Senate Committee on Enviornment and Public Works, 3—9—16, </w:t>
      </w:r>
      <w:hyperlink r:id="rId23" w:history="1">
        <w:r w:rsidRPr="007F2ED9">
          <w:rPr>
            <w:rStyle w:val="Hyperlink"/>
          </w:rPr>
          <w:t>https://www.govinfo.gov/content/pkg/CHRG-114shrg20940/html/CHRG-114shrg20940.htm</w:t>
        </w:r>
      </w:hyperlink>
      <w:r>
        <w:t>, accessed 6-12-21]</w:t>
      </w:r>
    </w:p>
    <w:p w14:paraId="03D8A40F" w14:textId="77777777" w:rsidR="003B63BD" w:rsidRDefault="003B63BD" w:rsidP="003B63BD">
      <w:r w:rsidRPr="00FF42F8">
        <w:rPr>
          <w:rStyle w:val="StyleUnderline"/>
        </w:rPr>
        <w:t>While new rules promulgated by EPA take time and effort for us to implement in our States, there are many good reasons to support a strong Federal approach</w:t>
      </w:r>
      <w:r>
        <w:t xml:space="preserve">. First, </w:t>
      </w:r>
      <w:r w:rsidRPr="00FF42F8">
        <w:rPr>
          <w:rStyle w:val="StyleUnderline"/>
        </w:rPr>
        <w:t xml:space="preserve">we look to EPA for the expertise to study and develop the science and technology </w:t>
      </w:r>
      <w:r>
        <w:t>that underlies our environmental regulations. We could not meet our mission to protect human health and to safeguard our natural environment without this important Federal contribution.</w:t>
      </w:r>
    </w:p>
    <w:p w14:paraId="291A77CB" w14:textId="77777777" w:rsidR="003B63BD" w:rsidRDefault="003B63BD" w:rsidP="003B63BD">
      <w:r>
        <w:t xml:space="preserve">    </w:t>
      </w:r>
      <w:r w:rsidRPr="00FF42F8">
        <w:rPr>
          <w:rStyle w:val="StyleUnderline"/>
        </w:rPr>
        <w:t>Second, we see value in having national standards for environmental protection</w:t>
      </w:r>
      <w:r>
        <w:t>. As the children in Rutland, Vermont who suffer from asthma and the anglers who can't eat the fish they catch because of mercury pollution know well, pollution does not honor State lines. EPA has given us many important protections and Vermonters, as well as all Americans, have come to depend upon them.</w:t>
      </w:r>
    </w:p>
    <w:p w14:paraId="777274E2" w14:textId="77777777" w:rsidR="003B63BD" w:rsidRDefault="003B63BD" w:rsidP="003B63BD">
      <w:r>
        <w:t xml:space="preserve">    Finally, </w:t>
      </w:r>
      <w:r w:rsidRPr="00FF42F8">
        <w:rPr>
          <w:rStyle w:val="StyleUnderline"/>
        </w:rPr>
        <w:t>national environmental regulations provide an even playing field among States, helping to prevent a regulatory race to the bottom in a misguided attempt to attract economic development</w:t>
      </w:r>
      <w:r>
        <w:t>.</w:t>
      </w:r>
    </w:p>
    <w:p w14:paraId="7CFB045C" w14:textId="77777777" w:rsidR="003B63BD" w:rsidRDefault="003B63BD" w:rsidP="003B63BD"/>
    <w:p w14:paraId="44E34890" w14:textId="77777777" w:rsidR="003B63BD" w:rsidRDefault="003B63BD" w:rsidP="003B63BD">
      <w:pPr>
        <w:pStyle w:val="Heading4"/>
      </w:pPr>
      <w:r>
        <w:t>Federal standards to more sustainable state action – allows state experimentation.</w:t>
      </w:r>
    </w:p>
    <w:p w14:paraId="5E63A1FD" w14:textId="77777777" w:rsidR="003B63BD" w:rsidRPr="00EF45FD" w:rsidRDefault="003B63BD" w:rsidP="003B63BD">
      <w:pPr>
        <w:rPr>
          <w:rStyle w:val="Style13ptBold"/>
        </w:rPr>
      </w:pPr>
      <w:r w:rsidRPr="00EF45FD">
        <w:rPr>
          <w:rStyle w:val="Style13ptBold"/>
        </w:rPr>
        <w:t>Malloy, University of Houston JD Candidate, ‘11</w:t>
      </w:r>
    </w:p>
    <w:p w14:paraId="2F4A5368" w14:textId="77777777" w:rsidR="003B63BD" w:rsidRDefault="003B63BD" w:rsidP="003B63BD">
      <w:r>
        <w:t>[Bonnie A. Malloy, JD Candidate, University of Houston, “Testing Cooperative Federalism: Water Quality Standards Under the Clean Water Act,” ENVIRONMENTAL &amp; ENERGY LAW &amp; POLICY JOURNAL v. 6 n. 1, Spring 2011, p. 84-85]</w:t>
      </w:r>
    </w:p>
    <w:p w14:paraId="516E9738" w14:textId="77777777" w:rsidR="003B63BD" w:rsidRDefault="003B63BD" w:rsidP="003B63BD">
      <w:r>
        <w:t>1. Decentralization</w:t>
      </w:r>
    </w:p>
    <w:p w14:paraId="1AAC2267" w14:textId="77777777" w:rsidR="003B63BD" w:rsidRDefault="003B63BD" w:rsidP="003B63BD">
      <w:r>
        <w:t xml:space="preserve">Due to recent state initiatives in environmental protection,151 this section focuses on the two main rationales behind decentralizing our current system and how it could influence the sustainability of WQS.152 Particularly, </w:t>
      </w:r>
      <w:r w:rsidRPr="00FF42F8">
        <w:rPr>
          <w:rStyle w:val="StyleUnderline"/>
        </w:rPr>
        <w:t>would a more decentralized scheme render WQS more sustainable? Since the CWA’s express language preserves the traditional rights of the states, the first issue is whether cooperative federalism’s effect on a state’s ability to decide land use and water allocation hinders sustainable practices</w:t>
      </w:r>
      <w:r>
        <w:t xml:space="preserve"> in water quality management.</w:t>
      </w:r>
    </w:p>
    <w:p w14:paraId="58B081D6" w14:textId="77777777" w:rsidR="003B63BD" w:rsidRDefault="003B63BD" w:rsidP="003B63BD">
      <w:r w:rsidRPr="00FF42F8">
        <w:rPr>
          <w:rStyle w:val="StyleUnderline"/>
        </w:rPr>
        <w:t>More decentralized decisions can increase experimentation with governmental policies.</w:t>
      </w:r>
      <w:r>
        <w:t xml:space="preserve">153 </w:t>
      </w:r>
      <w:r w:rsidRPr="00FF42F8">
        <w:rPr>
          <w:rStyle w:val="StyleUnderline"/>
        </w:rPr>
        <w:t>Although some may worry that federal oversight and control could erode the states’ initiative and flexibility,154</w:t>
      </w:r>
      <w:r>
        <w:t xml:space="preserve"> </w:t>
      </w:r>
      <w:r w:rsidRPr="00FF42F8">
        <w:rPr>
          <w:rStyle w:val="StyleUnderline"/>
        </w:rPr>
        <w:t xml:space="preserve">the WQS program does not prevent states from experimenting or tackling environment pollution tenaciously. In fact, states are supposed to establish their WQS in the first instance. </w:t>
      </w:r>
      <w:r>
        <w:t xml:space="preserve">While states must follow some federal guidelines when creating WQS, they can always employ a stricter standard, </w:t>
      </w:r>
      <w:r w:rsidRPr="00FF42F8">
        <w:rPr>
          <w:rStyle w:val="StyleUnderline"/>
        </w:rPr>
        <w:t>which preserves their autonomy.</w:t>
      </w:r>
      <w:r>
        <w:t xml:space="preserve">155 States can also choose not to establish WQS, and instead, follow federally set standards. </w:t>
      </w:r>
      <w:r w:rsidRPr="00FF42F8">
        <w:rPr>
          <w:rStyle w:val="StyleUnderline"/>
        </w:rPr>
        <w:t>In terms of sustainability, only inadequate—too low—standards would be injurious to future generations. Thus, the federal floor limits some options in a state’s decision-making, but only those options that would lead to unsustainable water quality. Removing the federal floors would only allow states to reduce their standards from levels necessary to maintain fishable-swimmable waters</w:t>
      </w:r>
      <w:r>
        <w:t>—hardly an overbearing standard</w:t>
      </w:r>
    </w:p>
    <w:p w14:paraId="0671E655" w14:textId="77777777" w:rsidR="003B63BD" w:rsidRDefault="003B63BD" w:rsidP="003B63BD"/>
    <w:p w14:paraId="5A9DFA75" w14:textId="77777777" w:rsidR="003B63BD" w:rsidRDefault="003B63BD" w:rsidP="003B63BD">
      <w:pPr>
        <w:pStyle w:val="Heading4"/>
      </w:pPr>
      <w:r>
        <w:t>Federal action needed—states too slow to set standards</w:t>
      </w:r>
    </w:p>
    <w:p w14:paraId="799E4174" w14:textId="77777777" w:rsidR="003B63BD" w:rsidRPr="00EF45FD" w:rsidRDefault="003B63BD" w:rsidP="003B63BD">
      <w:pPr>
        <w:rPr>
          <w:rStyle w:val="Style13ptBold"/>
        </w:rPr>
      </w:pPr>
      <w:r w:rsidRPr="00EF45FD">
        <w:rPr>
          <w:rStyle w:val="Style13ptBold"/>
        </w:rPr>
        <w:t>Malloy, University of Houston JD Candidate, ‘11</w:t>
      </w:r>
    </w:p>
    <w:p w14:paraId="4741EF02" w14:textId="77777777" w:rsidR="003B63BD" w:rsidRDefault="003B63BD" w:rsidP="003B63BD">
      <w:r>
        <w:t>[Bonnie A. Malloy, JD Candidate, University of Houston, “Testing Cooperative Federalism: Water Quality Standards Under the Clean Water Act,” ENVIRONMENTAL &amp; ENERGY LAW &amp; POLICY JOURNAL v. 6 n. 1, Spring 2011, p. 67]</w:t>
      </w:r>
    </w:p>
    <w:p w14:paraId="477B00E9" w14:textId="77777777" w:rsidR="003B63BD" w:rsidRDefault="003B63BD" w:rsidP="003B63BD">
      <w:r>
        <w:t xml:space="preserve">As clean water becomes scarce, </w:t>
      </w:r>
      <w:r w:rsidRPr="00FF42F8">
        <w:rPr>
          <w:rStyle w:val="StyleUnderline"/>
        </w:rPr>
        <w:t>Congress will need to enact new laws if the CWA cannot generate sustainable water management practices.</w:t>
      </w:r>
      <w:r>
        <w:t xml:space="preserve"> In particular, </w:t>
      </w:r>
      <w:r w:rsidRPr="00FF42F8">
        <w:rPr>
          <w:rStyle w:val="StyleUnderline"/>
        </w:rPr>
        <w:t>the CWA’s structure for setting water quality standards must include safeguards to guarantee clean water</w:t>
      </w:r>
      <w:r>
        <w:t xml:space="preserve"> for future generations. This article assesses the role of federalism in achieving sustainable water quality measures under the CWA. After considering the potential for cooperative federalism in this regard, the article focuses on the recent litigation in Florida to analyze whether the CWA’s structure has enabled or hindered the states’ and EPA’s ability to respond to this emerging problem. Specifically, the Florida litigation offers an imperfect, but effective example of cooperative federalism in practice that has far-reaching implications and lessons. </w:t>
      </w:r>
      <w:r w:rsidRPr="00FF42F8">
        <w:rPr>
          <w:rStyle w:val="StyleUnderline"/>
        </w:rPr>
        <w:t xml:space="preserve">While cooperative federalism under the CWA provides vital checks and balances, </w:t>
      </w:r>
      <w:r>
        <w:t xml:space="preserve">I argue that </w:t>
      </w:r>
      <w:r w:rsidRPr="00FF42F8">
        <w:rPr>
          <w:rStyle w:val="StyleUnderline"/>
        </w:rPr>
        <w:t>the states have been non-responsive or too slow to respond to federal mandates for action, which impedes the maintenance and improvement of water quality</w:t>
      </w:r>
      <w:r>
        <w:t xml:space="preserve">. I suggest that </w:t>
      </w:r>
      <w:r w:rsidRPr="00FF42F8">
        <w:rPr>
          <w:rStyle w:val="StyleUnderline"/>
        </w:rPr>
        <w:t>the federal government needs to consistently utilize its authority to rectify state inaction</w:t>
      </w:r>
      <w:r>
        <w:t xml:space="preserve"> by setting water quality standards to ensure sustainable water quality.</w:t>
      </w:r>
    </w:p>
    <w:p w14:paraId="54DEB4AC" w14:textId="77777777" w:rsidR="003B63BD" w:rsidRDefault="003B63BD" w:rsidP="003B63BD"/>
    <w:p w14:paraId="7EC61601" w14:textId="77777777" w:rsidR="003B63BD" w:rsidRDefault="003B63BD" w:rsidP="003B63BD">
      <w:pPr>
        <w:pStyle w:val="Heading4"/>
      </w:pPr>
      <w:r>
        <w:t>Federal floor justified even in face of local benefits</w:t>
      </w:r>
    </w:p>
    <w:p w14:paraId="1047174E" w14:textId="77777777" w:rsidR="003B63BD" w:rsidRPr="00EF45FD" w:rsidRDefault="003B63BD" w:rsidP="003B63BD">
      <w:pPr>
        <w:rPr>
          <w:rStyle w:val="Style13ptBold"/>
        </w:rPr>
      </w:pPr>
      <w:r w:rsidRPr="00EF45FD">
        <w:rPr>
          <w:rStyle w:val="Style13ptBold"/>
        </w:rPr>
        <w:t>Malloy, University of Houston JD Candidate, ‘11</w:t>
      </w:r>
    </w:p>
    <w:p w14:paraId="1255D764" w14:textId="77777777" w:rsidR="003B63BD" w:rsidRDefault="003B63BD" w:rsidP="003B63BD">
      <w:r>
        <w:t>[Bonnie A. Malloy, JD Candidate, University of Houston, “Testing Cooperative Federalism: Water Quality Standards Under the Clean Water Act,” ENVIRONMENTAL &amp; ENERGY LAW &amp; POLICY JOURNAL v. 6 n. 1, Spring 2011, p. 85-86]</w:t>
      </w:r>
    </w:p>
    <w:p w14:paraId="0234D8D2" w14:textId="77777777" w:rsidR="003B63BD" w:rsidRDefault="003B63BD" w:rsidP="003B63BD">
      <w:r>
        <w:t>The next big question is whether cooperative federalism prevents states from utilizing their expertise in local matters. Many commentators argue that state government can better reflect local preferences in environmental quality, which facilitates public choice.</w:t>
      </w:r>
      <w:r w:rsidRPr="00FF42F8">
        <w:rPr>
          <w:rStyle w:val="StyleUnderline"/>
        </w:rPr>
        <w:t>156 Since there are geographic variations in preferences, a federal one-size-fits-all approach rids the possibility of having diversity and does not account for differences in priorities</w:t>
      </w:r>
      <w:r>
        <w:t xml:space="preserve">.157 This begs the question whether diversity in environmental regulation—here water quality—is an area the public should be given tailored options below a set minimum. While costs in some areas may end up outweighing local benefits under a federal standard,158 </w:t>
      </w:r>
      <w:r w:rsidRPr="00FF42F8">
        <w:rPr>
          <w:rStyle w:val="StyleUnderline"/>
        </w:rPr>
        <w:t>complete decentralization would result in areas with lower demands or lower resources having poorer water quality. Lower standards would be more likely to attract industry</w:t>
      </w:r>
      <w:r>
        <w:t xml:space="preserve">, </w:t>
      </w:r>
      <w:r w:rsidRPr="00FF42F8">
        <w:rPr>
          <w:rStyle w:val="StyleUnderline"/>
        </w:rPr>
        <w:t>lower property values, and expose the poor to more pollution</w:t>
      </w:r>
      <w:r>
        <w:t xml:space="preserve"> than those that can afford to live elsewhere.</w:t>
      </w:r>
    </w:p>
    <w:p w14:paraId="406E9A53" w14:textId="77777777" w:rsidR="003B63BD" w:rsidRDefault="003B63BD" w:rsidP="003B63BD">
      <w:r>
        <w:lastRenderedPageBreak/>
        <w:t xml:space="preserve">On the other hand, some argue that </w:t>
      </w:r>
      <w:r w:rsidRPr="00CD2E0A">
        <w:t>federal pollution standards cause unequal distribution of costs among the poor.</w:t>
      </w:r>
      <w:r>
        <w:t xml:space="preserve">159 They assert that federal standards promote an elitist vision of society that imposes unequal costs across the states like limits on development or higher utility bills.160 Since the poor have fewer resources, it is argued that the poor should not be asked to make sacrifices for the sake of the environment when they have more pressing needs.161 So which method is more just? </w:t>
      </w:r>
      <w:r w:rsidRPr="00FF42F8">
        <w:rPr>
          <w:rStyle w:val="StyleUnderline"/>
        </w:rPr>
        <w:t>At least federal floors provide those with fewer resources the same healthy environment as everyone else. Moreover, increased health costs due to poorer water quality under a more decentralized plan would likely outweigh the economic burdens imposed by a federal floor</w:t>
      </w:r>
      <w:r>
        <w:t xml:space="preserve">. The principle of sustainability would also weigh in favor of having a federal floor for WQS because the hydrologic cycle is complex—poorer water quality in one jurisdiction will often affect areas beyond those political borders. </w:t>
      </w:r>
      <w:r w:rsidRPr="00FF42F8">
        <w:rPr>
          <w:rStyle w:val="StyleUnderline"/>
        </w:rPr>
        <w:t>Finally, a state’s expertise could still reflect local preferences for more stringent standards.</w:t>
      </w:r>
    </w:p>
    <w:p w14:paraId="6E23382B" w14:textId="77777777" w:rsidR="003B63BD" w:rsidRDefault="003B63BD" w:rsidP="003B63BD"/>
    <w:p w14:paraId="582ECE8B" w14:textId="77777777" w:rsidR="003B63BD" w:rsidRDefault="003B63BD" w:rsidP="003B63BD">
      <w:pPr>
        <w:pStyle w:val="Heading4"/>
      </w:pPr>
      <w:r>
        <w:t xml:space="preserve">Baseline WQ standards prevent state inaction and ensure that standards are set. </w:t>
      </w:r>
    </w:p>
    <w:p w14:paraId="16B68D54" w14:textId="77777777" w:rsidR="003B63BD" w:rsidRPr="00EF45FD" w:rsidRDefault="003B63BD" w:rsidP="003B63BD">
      <w:pPr>
        <w:rPr>
          <w:rStyle w:val="Style13ptBold"/>
        </w:rPr>
      </w:pPr>
      <w:r w:rsidRPr="00EF45FD">
        <w:rPr>
          <w:rStyle w:val="Style13ptBold"/>
        </w:rPr>
        <w:t>Malloy, University of Houston JD Candidate, ‘11</w:t>
      </w:r>
    </w:p>
    <w:p w14:paraId="74589964" w14:textId="77777777" w:rsidR="003B63BD" w:rsidRDefault="003B63BD" w:rsidP="003B63BD">
      <w:r>
        <w:t>[Bonnie A. Malloy, JD Candidate, University of Houston, “Testing Cooperative Federalism: Water Quality Standards Under the Clean Water Act,” ENVIRONMENTAL &amp; ENERGY LAW &amp; POLICY JOURNAL v. 6 n. 1, Spring 2011, p. 102-103]</w:t>
      </w:r>
    </w:p>
    <w:p w14:paraId="06019548" w14:textId="77777777" w:rsidR="003B63BD" w:rsidRPr="00FF42F8" w:rsidRDefault="003B63BD" w:rsidP="003B63BD">
      <w:pPr>
        <w:rPr>
          <w:rStyle w:val="StyleUnderline"/>
        </w:rPr>
      </w:pPr>
      <w:r w:rsidRPr="00FF42F8">
        <w:rPr>
          <w:rStyle w:val="StyleUnderline"/>
        </w:rPr>
        <w:t>The CWA is among the most critical regulatory frameworks for sustainable development in the U.S</w:t>
      </w:r>
      <w:r>
        <w:t>.268 Its essential objective—to restore and maintain the integrity of the nation’s waters269—embraces the sustainability principle of preserving clean water for future generations</w:t>
      </w:r>
      <w:r w:rsidRPr="00FF42F8">
        <w:rPr>
          <w:rStyle w:val="StyleUnderline"/>
        </w:rPr>
        <w:t>. To achieve its goals, the CWA relies on cooperative federalism. Cooperative federalism, when implemented effectively, provides the necessary checks and balances to ensure that WQS are instituted</w:t>
      </w:r>
      <w:r>
        <w:t xml:space="preserve">. Under its structure, the states </w:t>
      </w:r>
      <w:r w:rsidRPr="00FF42F8">
        <w:rPr>
          <w:rStyle w:val="StyleUnderline"/>
        </w:rPr>
        <w:t>bear primary responsibility for setting WQS, but in the event they fail to do so, the CWA requires the federal government to take control. This ensures that standards will be set—the first step towards protecting water quality.</w:t>
      </w:r>
    </w:p>
    <w:p w14:paraId="05C899B1" w14:textId="77777777" w:rsidR="003B63BD" w:rsidRDefault="003B63BD" w:rsidP="003B63BD">
      <w:r>
        <w:t xml:space="preserve">Yet water quality continues to be a pressing concern. People need water, but not just any water—they need clean, drinkable water and water sanitary enough to maintain freshwater ecosystems and carry out other necessities of life, such as fishing and agriculture. </w:t>
      </w:r>
      <w:r w:rsidRPr="00FF42F8">
        <w:rPr>
          <w:rStyle w:val="StyleUnderline"/>
        </w:rPr>
        <w:t>Even shabby maintenance of water infrastructure takes its toll on the public’s health,</w:t>
      </w:r>
      <w:r>
        <w:t xml:space="preserve"> with 30% of adults in the U.S. contracting a stomach bacterium, helicobacter pylori, from slimly water pipes, which can cause ulcers and cancer.270 With groundwater being depleted at staggering rates in the U.S. and around the world,271 </w:t>
      </w:r>
      <w:r w:rsidRPr="00FF42F8">
        <w:rPr>
          <w:rStyle w:val="StyleUnderline"/>
        </w:rPr>
        <w:t>it would be prudent to analyze our current water laws to ensure that they can achieve sustainable water quality in the face of diminishing supplies</w:t>
      </w:r>
      <w:r>
        <w:t xml:space="preserve">. Since nutrient pollution is the leading cause of impairment for lakes and coastal waters and second leading cause for rivers and streams,272 the recent litigation between Florida and the EPA provides an ideal opportunity to analyze the CWA’s structure and its efficacy. </w:t>
      </w:r>
    </w:p>
    <w:p w14:paraId="7BBCC70E" w14:textId="77777777" w:rsidR="003B63BD" w:rsidRDefault="003B63BD" w:rsidP="003B63BD">
      <w:r>
        <w:t xml:space="preserve">This litigation demonstrates imperfect but effective cooperative federalism in practice—with far-reaching implications. </w:t>
      </w:r>
      <w:r w:rsidRPr="00FF42F8">
        <w:rPr>
          <w:rStyle w:val="StyleUnderline"/>
        </w:rPr>
        <w:t>While cooperative federalism under the CWA provides vital checks and balances, the states have been slow to respond to federal mandates for action, which impedes the maintenance and improvement of water quality</w:t>
      </w:r>
      <w:r>
        <w:t xml:space="preserve">. </w:t>
      </w:r>
      <w:r w:rsidRPr="00FF42F8">
        <w:rPr>
          <w:rStyle w:val="StyleUnderline"/>
        </w:rPr>
        <w:t>This article argues that the federal government needs to consistently utilize its authority to rectify state inaction by setting WQS to ensure sustainability of the nation’s waters</w:t>
      </w:r>
      <w:r>
        <w:t xml:space="preserve">. Everyone should have a right to clean water, including future generations. </w:t>
      </w:r>
    </w:p>
    <w:p w14:paraId="142D674A" w14:textId="77777777" w:rsidR="003B63BD" w:rsidRDefault="003B63BD" w:rsidP="003B63BD"/>
    <w:p w14:paraId="2CE03775" w14:textId="77777777" w:rsidR="003B63BD" w:rsidRPr="00F37F98" w:rsidRDefault="003B63BD" w:rsidP="003B63BD"/>
    <w:p w14:paraId="30BC5879" w14:textId="77777777" w:rsidR="003B63BD" w:rsidRDefault="003B63BD" w:rsidP="003B63BD">
      <w:pPr>
        <w:pStyle w:val="Heading3"/>
      </w:pPr>
      <w:r>
        <w:lastRenderedPageBreak/>
        <w:t>Federalism Impact Ans: Hegemony</w:t>
      </w:r>
    </w:p>
    <w:p w14:paraId="449AF30C" w14:textId="77777777" w:rsidR="003B63BD" w:rsidRDefault="003B63BD" w:rsidP="003B63BD"/>
    <w:p w14:paraId="076AEC14" w14:textId="77777777" w:rsidR="003B63BD" w:rsidRPr="0097217A" w:rsidRDefault="003B63BD" w:rsidP="003B63BD">
      <w:pPr>
        <w:pStyle w:val="Heading4"/>
        <w:rPr>
          <w:rFonts w:cs="Arial"/>
        </w:rPr>
      </w:pPr>
      <w:r w:rsidRPr="0097217A">
        <w:rPr>
          <w:rFonts w:cs="Arial"/>
        </w:rPr>
        <w:t xml:space="preserve">Retrenchment </w:t>
      </w:r>
      <w:r w:rsidRPr="0097217A">
        <w:rPr>
          <w:rFonts w:cs="Arial"/>
          <w:u w:val="single"/>
        </w:rPr>
        <w:t>now</w:t>
      </w:r>
      <w:r w:rsidRPr="0097217A">
        <w:rPr>
          <w:rFonts w:cs="Arial"/>
        </w:rPr>
        <w:t xml:space="preserve"> is </w:t>
      </w:r>
      <w:r w:rsidRPr="0097217A">
        <w:rPr>
          <w:rFonts w:cs="Arial"/>
          <w:u w:val="single"/>
        </w:rPr>
        <w:t>peaceful</w:t>
      </w:r>
      <w:r w:rsidRPr="0097217A">
        <w:rPr>
          <w:rFonts w:cs="Arial"/>
        </w:rPr>
        <w:t xml:space="preserve"> </w:t>
      </w:r>
      <w:r w:rsidRPr="0097217A">
        <w:rPr>
          <w:rFonts w:cs="Arial"/>
          <w:b w:val="0"/>
          <w:u w:val="single"/>
        </w:rPr>
        <w:t>— interdependence, nuclear deterrence, and institutions.</w:t>
      </w:r>
      <w:r w:rsidRPr="0097217A">
        <w:rPr>
          <w:rFonts w:cs="Arial"/>
        </w:rPr>
        <w:t xml:space="preserve"> </w:t>
      </w:r>
    </w:p>
    <w:p w14:paraId="2BEF7124" w14:textId="77777777" w:rsidR="003B63BD" w:rsidRDefault="003B63BD" w:rsidP="003B63BD">
      <w:pPr>
        <w:rPr>
          <w:rStyle w:val="Style13ptBold"/>
        </w:rPr>
      </w:pPr>
      <w:r w:rsidRPr="0097217A">
        <w:rPr>
          <w:rStyle w:val="Style13ptBold"/>
        </w:rPr>
        <w:t>MacDonald</w:t>
      </w:r>
      <w:r>
        <w:rPr>
          <w:rStyle w:val="Style13ptBold"/>
        </w:rPr>
        <w:t>, Wellesley Associate Political Science Professor</w:t>
      </w:r>
      <w:r w:rsidRPr="0097217A">
        <w:rPr>
          <w:rStyle w:val="Style13ptBold"/>
        </w:rPr>
        <w:t xml:space="preserve"> &amp; Parent, 18</w:t>
      </w:r>
    </w:p>
    <w:p w14:paraId="1BD43C8F" w14:textId="77777777" w:rsidR="003B63BD" w:rsidRPr="0097217A" w:rsidRDefault="003B63BD" w:rsidP="003B63BD">
      <w:pPr>
        <w:rPr>
          <w:szCs w:val="16"/>
        </w:rPr>
      </w:pPr>
      <w:r>
        <w:rPr>
          <w:rStyle w:val="Style13ptBold"/>
        </w:rPr>
        <w:t>[</w:t>
      </w:r>
      <w:r w:rsidRPr="0097217A">
        <w:rPr>
          <w:szCs w:val="16"/>
        </w:rPr>
        <w:t>Paul K. MacDonald is Associate Professor of Political Science at Wellesley College Joseph M. Parent is Associate Professor of Political Science at the University of Notre Dame. (September 28</w:t>
      </w:r>
      <w:r w:rsidRPr="0097217A">
        <w:rPr>
          <w:szCs w:val="16"/>
          <w:vertAlign w:val="superscript"/>
        </w:rPr>
        <w:t>th</w:t>
      </w:r>
      <w:r w:rsidRPr="0097217A">
        <w:rPr>
          <w:szCs w:val="16"/>
        </w:rPr>
        <w:t xml:space="preserve">, 2018; “The Road to Recovery: How Once Great Powers Became Great Again;” </w:t>
      </w:r>
      <w:r w:rsidRPr="0097217A">
        <w:rPr>
          <w:i/>
          <w:iCs/>
          <w:szCs w:val="16"/>
        </w:rPr>
        <w:t>The Washington Quarterly</w:t>
      </w:r>
      <w:r w:rsidRPr="0097217A">
        <w:rPr>
          <w:szCs w:val="16"/>
        </w:rPr>
        <w:t>; 41(3); pg. 30-31; doi:10.1080/0163660x.2018.1519346</w:t>
      </w:r>
      <w:r>
        <w:rPr>
          <w:szCs w:val="16"/>
        </w:rPr>
        <w:t>]</w:t>
      </w:r>
    </w:p>
    <w:p w14:paraId="3824028E" w14:textId="77777777" w:rsidR="003B63BD" w:rsidRPr="008E50E0" w:rsidRDefault="003B63BD" w:rsidP="003B63BD">
      <w:pPr>
        <w:rPr>
          <w:rStyle w:val="StyleUnderline"/>
        </w:rPr>
      </w:pPr>
      <w:r w:rsidRPr="007C532B">
        <w:rPr>
          <w:rStyle w:val="StyleUnderline"/>
          <w:highlight w:val="yellow"/>
        </w:rPr>
        <w:t>Some</w:t>
      </w:r>
      <w:r w:rsidRPr="0097217A">
        <w:t xml:space="preserve"> may </w:t>
      </w:r>
      <w:r w:rsidRPr="007C532B">
        <w:rPr>
          <w:rStyle w:val="StyleUnderline"/>
          <w:highlight w:val="yellow"/>
        </w:rPr>
        <w:t>say</w:t>
      </w:r>
      <w:r w:rsidRPr="0097217A">
        <w:t xml:space="preserve"> that the world is different now and </w:t>
      </w:r>
      <w:r w:rsidRPr="007C532B">
        <w:rPr>
          <w:rStyle w:val="StyleUnderline"/>
          <w:highlight w:val="yellow"/>
        </w:rPr>
        <w:t>retrenchment is harder than it used to be</w:t>
      </w:r>
      <w:r w:rsidRPr="0097217A">
        <w:rPr>
          <w:rStyle w:val="StyleUnderline"/>
        </w:rPr>
        <w:t>.</w:t>
      </w:r>
      <w:r w:rsidRPr="0097217A">
        <w:t xml:space="preserve"> Global terrorist networks and contagious financial systems make it impossible for the United States to retract from the Middle East or Afghanistan. Yet </w:t>
      </w:r>
      <w:r w:rsidRPr="007C532B">
        <w:rPr>
          <w:rStyle w:val="StyleUnderline"/>
          <w:highlight w:val="yellow"/>
        </w:rPr>
        <w:t>this trivializes the</w:t>
      </w:r>
      <w:r w:rsidRPr="0097217A">
        <w:rPr>
          <w:rStyle w:val="StyleUnderline"/>
        </w:rPr>
        <w:t xml:space="preserve"> dangers </w:t>
      </w:r>
      <w:r w:rsidRPr="008E50E0">
        <w:rPr>
          <w:rStyle w:val="StyleUnderline"/>
        </w:rPr>
        <w:t>past great powers confronted</w:t>
      </w:r>
      <w:r w:rsidRPr="0097217A">
        <w:t xml:space="preserve">, </w:t>
      </w:r>
      <w:r w:rsidRPr="0097217A">
        <w:rPr>
          <w:rStyle w:val="StyleUnderline"/>
        </w:rPr>
        <w:t xml:space="preserve">as well as the </w:t>
      </w:r>
      <w:r w:rsidRPr="007C532B">
        <w:rPr>
          <w:rStyle w:val="StyleUnderline"/>
          <w:highlight w:val="yellow"/>
        </w:rPr>
        <w:t>advantages the U</w:t>
      </w:r>
      <w:r w:rsidRPr="0097217A">
        <w:rPr>
          <w:rStyle w:val="StyleUnderline"/>
        </w:rPr>
        <w:t xml:space="preserve">nited </w:t>
      </w:r>
      <w:r w:rsidRPr="007C532B">
        <w:rPr>
          <w:rStyle w:val="StyleUnderline"/>
          <w:highlight w:val="yellow"/>
        </w:rPr>
        <w:t>S</w:t>
      </w:r>
      <w:r w:rsidRPr="0097217A">
        <w:rPr>
          <w:rStyle w:val="StyleUnderline"/>
        </w:rPr>
        <w:t xml:space="preserve">tates </w:t>
      </w:r>
      <w:r w:rsidRPr="007C532B">
        <w:rPr>
          <w:rStyle w:val="StyleUnderline"/>
          <w:highlight w:val="yellow"/>
        </w:rPr>
        <w:t>now possesses</w:t>
      </w:r>
      <w:r w:rsidRPr="0097217A">
        <w:t xml:space="preserve">. In the past, great powers were often in close proximity to each other at a time when conquest paid. </w:t>
      </w:r>
      <w:r w:rsidRPr="0097217A">
        <w:rPr>
          <w:rStyle w:val="StyleUnderline"/>
        </w:rPr>
        <w:t>Today, the United States has the benefits of</w:t>
      </w:r>
      <w:r w:rsidRPr="007C532B">
        <w:rPr>
          <w:rStyle w:val="StyleUnderline"/>
          <w:highlight w:val="yellow"/>
        </w:rPr>
        <w:t xml:space="preserve"> distance</w:t>
      </w:r>
      <w:r w:rsidRPr="0097217A">
        <w:rPr>
          <w:rStyle w:val="StyleUnderline"/>
        </w:rPr>
        <w:t xml:space="preserve">, while the combination of </w:t>
      </w:r>
      <w:r w:rsidRPr="007C532B">
        <w:rPr>
          <w:rStyle w:val="StyleUnderline"/>
          <w:highlight w:val="yellow"/>
        </w:rPr>
        <w:t>nuclear weapons</w:t>
      </w:r>
      <w:r w:rsidRPr="008E50E0">
        <w:rPr>
          <w:rStyle w:val="StyleUnderline"/>
        </w:rPr>
        <w:t xml:space="preserve">, trade </w:t>
      </w:r>
      <w:r w:rsidRPr="007C532B">
        <w:rPr>
          <w:rStyle w:val="StyleUnderline"/>
          <w:highlight w:val="yellow"/>
        </w:rPr>
        <w:t xml:space="preserve">interdependence, and </w:t>
      </w:r>
      <w:r w:rsidRPr="008E50E0">
        <w:rPr>
          <w:rStyle w:val="StyleUnderline"/>
        </w:rPr>
        <w:t xml:space="preserve">international </w:t>
      </w:r>
      <w:r w:rsidRPr="007C532B">
        <w:rPr>
          <w:rStyle w:val="StyleUnderline"/>
          <w:highlight w:val="yellow"/>
        </w:rPr>
        <w:t>institutions</w:t>
      </w:r>
      <w:r w:rsidRPr="007C532B">
        <w:rPr>
          <w:highlight w:val="yellow"/>
        </w:rPr>
        <w:t xml:space="preserve"> </w:t>
      </w:r>
      <w:r w:rsidRPr="0097217A">
        <w:rPr>
          <w:rStyle w:val="StyleUnderline"/>
        </w:rPr>
        <w:t xml:space="preserve">help </w:t>
      </w:r>
      <w:r w:rsidRPr="007C532B">
        <w:rPr>
          <w:rStyle w:val="StyleUnderline"/>
          <w:highlight w:val="yellow"/>
        </w:rPr>
        <w:t>tamp down conflict</w:t>
      </w:r>
      <w:r w:rsidRPr="0097217A">
        <w:t xml:space="preserve"> as never before. Violent conflicts are killing far fewer people, and the United States’ economic dependence on politically unstable countries is minimal. </w:t>
      </w:r>
      <w:r w:rsidRPr="007C532B">
        <w:rPr>
          <w:rStyle w:val="StyleUnderline"/>
          <w:highlight w:val="yellow"/>
        </w:rPr>
        <w:t>The U</w:t>
      </w:r>
      <w:r w:rsidRPr="0097217A">
        <w:rPr>
          <w:rStyle w:val="StyleUnderline"/>
        </w:rPr>
        <w:t xml:space="preserve">nited </w:t>
      </w:r>
      <w:r w:rsidRPr="007C532B">
        <w:rPr>
          <w:rStyle w:val="StyleUnderline"/>
          <w:highlight w:val="yellow"/>
        </w:rPr>
        <w:t>S</w:t>
      </w:r>
      <w:r w:rsidRPr="0097217A">
        <w:rPr>
          <w:rStyle w:val="StyleUnderline"/>
        </w:rPr>
        <w:t xml:space="preserve">tates </w:t>
      </w:r>
      <w:r w:rsidRPr="007C532B">
        <w:rPr>
          <w:rStyle w:val="StyleUnderline"/>
          <w:highlight w:val="yellow"/>
        </w:rPr>
        <w:t>has more flexibility to tailor its grand strategy</w:t>
      </w:r>
      <w:r w:rsidRPr="0097217A">
        <w:rPr>
          <w:rStyle w:val="StyleUnderline"/>
        </w:rPr>
        <w:t xml:space="preserve"> across different regions </w:t>
      </w:r>
      <w:r w:rsidRPr="007C532B">
        <w:rPr>
          <w:rStyle w:val="StyleUnderline"/>
          <w:highlight w:val="yellow"/>
        </w:rPr>
        <w:t>than its historical</w:t>
      </w:r>
      <w:r w:rsidRPr="0097217A">
        <w:rPr>
          <w:rStyle w:val="StyleUnderline"/>
        </w:rPr>
        <w:t xml:space="preserve"> </w:t>
      </w:r>
      <w:r w:rsidRPr="008E50E0">
        <w:rPr>
          <w:rStyle w:val="StyleUnderline"/>
        </w:rPr>
        <w:t xml:space="preserve">great power </w:t>
      </w:r>
      <w:r w:rsidRPr="007C532B">
        <w:rPr>
          <w:rStyle w:val="StyleUnderline"/>
          <w:highlight w:val="yellow"/>
        </w:rPr>
        <w:t>counterparts</w:t>
      </w:r>
      <w:r w:rsidRPr="008E50E0">
        <w:rPr>
          <w:rStyle w:val="StyleUnderline"/>
        </w:rPr>
        <w:t>.</w:t>
      </w:r>
    </w:p>
    <w:p w14:paraId="5882DBCC" w14:textId="77777777" w:rsidR="003B63BD" w:rsidRPr="0097217A" w:rsidRDefault="003B63BD" w:rsidP="003B63BD"/>
    <w:p w14:paraId="2F3715A0" w14:textId="77777777" w:rsidR="003B63BD" w:rsidRPr="004053BE" w:rsidRDefault="003B63BD" w:rsidP="003B63BD">
      <w:pPr>
        <w:pStyle w:val="Heading4"/>
        <w:rPr>
          <w:rFonts w:cs="Arial"/>
        </w:rPr>
      </w:pPr>
      <w:r w:rsidRPr="004053BE">
        <w:rPr>
          <w:rFonts w:cs="Arial"/>
          <w:u w:val="single"/>
        </w:rPr>
        <w:t>Zero correlation</w:t>
      </w:r>
      <w:r w:rsidRPr="004053BE">
        <w:rPr>
          <w:rFonts w:cs="Arial"/>
        </w:rPr>
        <w:t xml:space="preserve"> between hegemony and war</w:t>
      </w:r>
      <w:r w:rsidRPr="004053BE">
        <w:rPr>
          <w:rFonts w:cs="Arial"/>
          <w:b w:val="0"/>
        </w:rPr>
        <w:t xml:space="preserve"> – retrenchment’s </w:t>
      </w:r>
      <w:r w:rsidRPr="004053BE">
        <w:rPr>
          <w:rFonts w:cs="Arial"/>
          <w:b w:val="0"/>
          <w:u w:val="single"/>
        </w:rPr>
        <w:t>stabilizing</w:t>
      </w:r>
      <w:r w:rsidRPr="004053BE">
        <w:rPr>
          <w:rFonts w:cs="Arial"/>
          <w:b w:val="0"/>
        </w:rPr>
        <w:t xml:space="preserve"> and </w:t>
      </w:r>
      <w:r w:rsidRPr="004053BE">
        <w:rPr>
          <w:rFonts w:cs="Arial"/>
          <w:b w:val="0"/>
          <w:u w:val="single"/>
        </w:rPr>
        <w:t>avoids their offense</w:t>
      </w:r>
      <w:r w:rsidRPr="004053BE">
        <w:rPr>
          <w:rFonts w:cs="Arial"/>
          <w:b w:val="0"/>
        </w:rPr>
        <w:t xml:space="preserve"> – prefer </w:t>
      </w:r>
      <w:r w:rsidRPr="004053BE">
        <w:rPr>
          <w:rFonts w:cs="Arial"/>
          <w:b w:val="0"/>
          <w:u w:val="single"/>
        </w:rPr>
        <w:t>empirics</w:t>
      </w:r>
      <w:r w:rsidRPr="004053BE">
        <w:rPr>
          <w:rFonts w:cs="Arial"/>
        </w:rPr>
        <w:t xml:space="preserve"> </w:t>
      </w:r>
    </w:p>
    <w:p w14:paraId="6F455FE8" w14:textId="77777777" w:rsidR="003B63BD" w:rsidRDefault="003B63BD" w:rsidP="003B63BD">
      <w:r w:rsidRPr="004053BE">
        <w:rPr>
          <w:rStyle w:val="Style13ptBold"/>
        </w:rPr>
        <w:t>Fettweis</w:t>
      </w:r>
      <w:r>
        <w:rPr>
          <w:rStyle w:val="Style13ptBold"/>
        </w:rPr>
        <w:t>, Tulane Associate Political Science Professor,</w:t>
      </w:r>
      <w:r w:rsidRPr="004053BE">
        <w:rPr>
          <w:rStyle w:val="Style13ptBold"/>
        </w:rPr>
        <w:t xml:space="preserve"> 17</w:t>
      </w:r>
    </w:p>
    <w:p w14:paraId="537D3DBE" w14:textId="77777777" w:rsidR="003B63BD" w:rsidRPr="004053BE" w:rsidRDefault="003B63BD" w:rsidP="003B63BD">
      <w:r>
        <w:t>[</w:t>
      </w:r>
      <w:r w:rsidRPr="004053BE">
        <w:t>Christopher J, *Associate Professor of Political Science at Tulane University, Ph.D. from the University of Maryland, College Park, “Unipolarity, Hegemony, and the New Peace,” Secu</w:t>
      </w:r>
      <w:r>
        <w:t>rity Studies 26:3, pp. 423-451]</w:t>
      </w:r>
    </w:p>
    <w:p w14:paraId="06B6829C" w14:textId="77777777" w:rsidR="003B63BD" w:rsidRPr="006A0FD3" w:rsidRDefault="003B63BD" w:rsidP="003B63BD">
      <w:r w:rsidRPr="006A0FD3">
        <w:t xml:space="preserve">Overall, if either version is correct and global stability is provided by US hegemony, then maintaining that stability through a grand strategy based on either primacy (to neoconservatives) or “deep engagement” (to liberals) is clearly a wise choice.75 If, however, US actions are only tangentially related to the outbreak of the New Peace, or if any of the other proposed explanations are decisive, then </w:t>
      </w:r>
      <w:r w:rsidRPr="004053BE">
        <w:rPr>
          <w:rStyle w:val="StyleUnderline"/>
        </w:rPr>
        <w:t xml:space="preserve">the </w:t>
      </w:r>
      <w:r w:rsidRPr="007C532B">
        <w:rPr>
          <w:rStyle w:val="StyleUnderline"/>
          <w:highlight w:val="yellow"/>
        </w:rPr>
        <w:t>U</w:t>
      </w:r>
      <w:r w:rsidRPr="006A0FD3">
        <w:t xml:space="preserve">nited </w:t>
      </w:r>
      <w:r w:rsidRPr="007C532B">
        <w:rPr>
          <w:rStyle w:val="StyleUnderline"/>
          <w:highlight w:val="yellow"/>
        </w:rPr>
        <w:t>S</w:t>
      </w:r>
      <w:r w:rsidRPr="006A0FD3">
        <w:t xml:space="preserve">tates </w:t>
      </w:r>
      <w:r w:rsidRPr="007C532B">
        <w:rPr>
          <w:rStyle w:val="StyleUnderline"/>
          <w:highlight w:val="yellow"/>
        </w:rPr>
        <w:t>can retrench without</w:t>
      </w:r>
      <w:r w:rsidRPr="008E50E0">
        <w:rPr>
          <w:rStyle w:val="StyleUnderline"/>
        </w:rPr>
        <w:t xml:space="preserve"> fear of negative </w:t>
      </w:r>
      <w:r w:rsidRPr="007C532B">
        <w:rPr>
          <w:rStyle w:val="StyleUnderline"/>
          <w:highlight w:val="yellow"/>
        </w:rPr>
        <w:t>consequences</w:t>
      </w:r>
      <w:r w:rsidRPr="006A0FD3">
        <w:t xml:space="preserve">. The grand strategy of the United States is therefore crucial to beliefs in hegemonic stability. Although few observers would agree on the details, most would probably acknowledge that post-Cold War grand strategies of American presidents have differed in some important ways. The four administrations are reasonable representations of the four ideal types outlined by Barry R. Posen and Andrew L. Ross in 1996.76 </w:t>
      </w:r>
      <w:r w:rsidRPr="004053BE">
        <w:rPr>
          <w:rStyle w:val="StyleUnderline"/>
        </w:rPr>
        <w:t>Under George H. W. Bush, the U</w:t>
      </w:r>
      <w:r w:rsidRPr="006A0FD3">
        <w:t xml:space="preserve">nited </w:t>
      </w:r>
      <w:r w:rsidRPr="004053BE">
        <w:rPr>
          <w:rStyle w:val="StyleUnderline"/>
        </w:rPr>
        <w:t>S</w:t>
      </w:r>
      <w:r w:rsidRPr="006A0FD3">
        <w:t xml:space="preserve">tates </w:t>
      </w:r>
      <w:r w:rsidRPr="004053BE">
        <w:rPr>
          <w:rStyle w:val="StyleUnderline"/>
        </w:rPr>
        <w:t>followed</w:t>
      </w:r>
      <w:r w:rsidRPr="006A0FD3">
        <w:t xml:space="preserve"> the path of “</w:t>
      </w:r>
      <w:r w:rsidRPr="004053BE">
        <w:rPr>
          <w:rStyle w:val="StyleUnderline"/>
        </w:rPr>
        <w:t xml:space="preserve">selective </w:t>
      </w:r>
      <w:r w:rsidRPr="007C532B">
        <w:rPr>
          <w:rStyle w:val="StyleUnderline"/>
          <w:highlight w:val="yellow"/>
        </w:rPr>
        <w:t>engagement</w:t>
      </w:r>
      <w:r w:rsidRPr="006A0FD3">
        <w:t xml:space="preserve">,” which is sometimes referred to as “balance-of-power realism”; Bill </w:t>
      </w:r>
      <w:r w:rsidRPr="004053BE">
        <w:rPr>
          <w:rStyle w:val="StyleUnderline"/>
        </w:rPr>
        <w:t>Clinton</w:t>
      </w:r>
      <w:r w:rsidRPr="006A0FD3">
        <w:t>’s grand strategy looks a great deal like what Posen and Ross call “cooperative security,” and others call “</w:t>
      </w:r>
      <w:r w:rsidRPr="007C532B">
        <w:rPr>
          <w:rStyle w:val="StyleUnderline"/>
          <w:highlight w:val="yellow"/>
        </w:rPr>
        <w:t>liberal</w:t>
      </w:r>
      <w:r w:rsidRPr="004053BE">
        <w:t xml:space="preserve"> </w:t>
      </w:r>
      <w:r w:rsidRPr="004053BE">
        <w:rPr>
          <w:rStyle w:val="StyleUnderline"/>
          <w:sz w:val="6"/>
        </w:rPr>
        <w:t>international</w:t>
      </w:r>
      <w:r w:rsidRPr="007C532B">
        <w:rPr>
          <w:rStyle w:val="StyleUnderline"/>
          <w:highlight w:val="yellow"/>
        </w:rPr>
        <w:t>ism</w:t>
      </w:r>
      <w:r w:rsidRPr="006A0FD3">
        <w:t xml:space="preserve">”; </w:t>
      </w:r>
      <w:r w:rsidRPr="004053BE">
        <w:rPr>
          <w:rStyle w:val="StyleUnderline"/>
        </w:rPr>
        <w:t>George W. Bush</w:t>
      </w:r>
      <w:r w:rsidRPr="006A0FD3">
        <w:t>, especially in his first term, forged a strategy that was as close to “</w:t>
      </w:r>
      <w:r w:rsidRPr="007C532B">
        <w:rPr>
          <w:rStyle w:val="StyleUnderline"/>
          <w:highlight w:val="yellow"/>
        </w:rPr>
        <w:t>primacy</w:t>
      </w:r>
      <w:r w:rsidRPr="006A0FD3">
        <w:t xml:space="preserve">” as any president is likely to get; </w:t>
      </w:r>
      <w:r w:rsidRPr="004053BE">
        <w:rPr>
          <w:rStyle w:val="StyleUnderline"/>
        </w:rPr>
        <w:t>and</w:t>
      </w:r>
      <w:r w:rsidRPr="006A0FD3">
        <w:t xml:space="preserve"> Barack </w:t>
      </w:r>
      <w:r w:rsidRPr="004053BE">
        <w:rPr>
          <w:rStyle w:val="StyleUnderline"/>
        </w:rPr>
        <w:t>Obama</w:t>
      </w:r>
      <w:r w:rsidRPr="006A0FD3">
        <w:t>, despite some early flirtation with liberalism, has followed a restrained realist path, which Posen and Ross label “neo-isolationism” but its proponents refer to as “</w:t>
      </w:r>
      <w:r w:rsidRPr="004053BE">
        <w:rPr>
          <w:rStyle w:val="StyleUnderline"/>
        </w:rPr>
        <w:t xml:space="preserve">strategic </w:t>
      </w:r>
      <w:r w:rsidRPr="007C532B">
        <w:rPr>
          <w:rStyle w:val="StyleUnderline"/>
          <w:highlight w:val="yellow"/>
        </w:rPr>
        <w:t>restraint</w:t>
      </w:r>
      <w:r w:rsidRPr="006A0FD3">
        <w:t xml:space="preserve">.”77 </w:t>
      </w:r>
      <w:r w:rsidRPr="007C532B">
        <w:rPr>
          <w:rStyle w:val="StyleUnderline"/>
          <w:highlight w:val="yellow"/>
        </w:rPr>
        <w:t xml:space="preserve">In no case did </w:t>
      </w:r>
      <w:r w:rsidRPr="008E50E0">
        <w:rPr>
          <w:rStyle w:val="StyleUnderline"/>
        </w:rPr>
        <w:t xml:space="preserve">the various anticipated </w:t>
      </w:r>
      <w:r w:rsidRPr="007C532B">
        <w:rPr>
          <w:rStyle w:val="StyleUnderline"/>
          <w:highlight w:val="yellow"/>
        </w:rPr>
        <w:t>disorder</w:t>
      </w:r>
      <w:r w:rsidRPr="008E50E0">
        <w:rPr>
          <w:rStyle w:val="StyleUnderline"/>
        </w:rPr>
        <w:t xml:space="preserve">s </w:t>
      </w:r>
      <w:r w:rsidRPr="007C532B">
        <w:rPr>
          <w:rStyle w:val="StyleUnderline"/>
          <w:highlight w:val="yellow"/>
        </w:rPr>
        <w:t>materialize</w:t>
      </w:r>
      <w:r w:rsidRPr="006A0FD3">
        <w:t xml:space="preserve">. As Table 2 demonstrates, armed conflict levels fell steadily, irrespective of the grand strategic path Washington chose.  Neither the primacy of George W. Bush nor the restraint of Barack Obama had much effect on the level of global violence. </w:t>
      </w:r>
      <w:r w:rsidRPr="007C532B">
        <w:rPr>
          <w:rStyle w:val="StyleUnderline"/>
          <w:highlight w:val="yellow"/>
        </w:rPr>
        <w:t>Despite</w:t>
      </w:r>
      <w:r w:rsidRPr="008E50E0">
        <w:rPr>
          <w:rStyle w:val="StyleUnderline"/>
        </w:rPr>
        <w:t xml:space="preserve"> continued </w:t>
      </w:r>
      <w:r w:rsidRPr="007C532B">
        <w:rPr>
          <w:rStyle w:val="StyleUnderline"/>
          <w:highlight w:val="yellow"/>
        </w:rPr>
        <w:t>warnings</w:t>
      </w:r>
      <w:r w:rsidRPr="006A0FD3">
        <w:t xml:space="preserve"> (and the high-profile mess in Syria), </w:t>
      </w:r>
      <w:r w:rsidRPr="007C532B">
        <w:rPr>
          <w:rStyle w:val="StyleUnderline"/>
          <w:highlight w:val="yellow"/>
        </w:rPr>
        <w:t>the world has not experienced</w:t>
      </w:r>
      <w:r w:rsidRPr="004053BE">
        <w:rPr>
          <w:rStyle w:val="StyleUnderline"/>
        </w:rPr>
        <w:t xml:space="preserve"> an increase in </w:t>
      </w:r>
      <w:r w:rsidRPr="007C532B">
        <w:rPr>
          <w:rStyle w:val="StyleUnderline"/>
          <w:highlight w:val="yellow"/>
        </w:rPr>
        <w:t>violence while the U</w:t>
      </w:r>
      <w:r w:rsidRPr="006A0FD3">
        <w:t xml:space="preserve">nited </w:t>
      </w:r>
      <w:r w:rsidRPr="007C532B">
        <w:rPr>
          <w:rStyle w:val="StyleUnderline"/>
          <w:highlight w:val="yellow"/>
        </w:rPr>
        <w:t>S</w:t>
      </w:r>
      <w:r w:rsidRPr="006A0FD3">
        <w:t xml:space="preserve">tates </w:t>
      </w:r>
      <w:r w:rsidRPr="007C532B">
        <w:rPr>
          <w:rStyle w:val="StyleUnderline"/>
          <w:highlight w:val="yellow"/>
        </w:rPr>
        <w:t>chose uninvolvement</w:t>
      </w:r>
      <w:r w:rsidRPr="006A0FD3">
        <w:t xml:space="preserve">. </w:t>
      </w:r>
      <w:r w:rsidRPr="004053BE">
        <w:rPr>
          <w:rStyle w:val="StyleUnderline"/>
        </w:rPr>
        <w:t xml:space="preserve">If the grand strategy of the </w:t>
      </w:r>
      <w:r w:rsidRPr="008E50E0">
        <w:rPr>
          <w:rStyle w:val="StyleUnderline"/>
        </w:rPr>
        <w:t>U</w:t>
      </w:r>
      <w:r w:rsidRPr="006A0FD3">
        <w:t xml:space="preserve">nited </w:t>
      </w:r>
      <w:r w:rsidRPr="008E50E0">
        <w:rPr>
          <w:rStyle w:val="StyleUnderline"/>
        </w:rPr>
        <w:t>S</w:t>
      </w:r>
      <w:r w:rsidRPr="006A0FD3">
        <w:t xml:space="preserve">tates </w:t>
      </w:r>
      <w:r w:rsidRPr="004053BE">
        <w:rPr>
          <w:rStyle w:val="StyleUnderline"/>
        </w:rPr>
        <w:t xml:space="preserve">is responsible for the New Peace, it is leaving </w:t>
      </w:r>
      <w:r w:rsidRPr="008E50E0">
        <w:rPr>
          <w:rStyle w:val="StyleUnderline"/>
        </w:rPr>
        <w:t>no trace in the evidence</w:t>
      </w:r>
      <w:r w:rsidRPr="006A0FD3">
        <w:t xml:space="preserve">. Perhaps we should not expect a correlation to show up in this kind of analysis. While US behavior might have varied in the margins during this period, nether its relative advantage over its nearest rivals nor its commitments waivered in any important way. However, it is surely worth noting that if trends opposite to those discussed in the previous two sections had unfolded, </w:t>
      </w:r>
      <w:r w:rsidRPr="004053BE">
        <w:rPr>
          <w:rStyle w:val="StyleUnderline"/>
        </w:rPr>
        <w:t>if other states had reacted differently to fluctuations in</w:t>
      </w:r>
      <w:r w:rsidRPr="006A0FD3">
        <w:t xml:space="preserve"> either </w:t>
      </w:r>
      <w:r w:rsidRPr="004053BE">
        <w:rPr>
          <w:rStyle w:val="StyleUnderline"/>
        </w:rPr>
        <w:t>US military spending or grand strategy, then</w:t>
      </w:r>
      <w:r w:rsidRPr="006A0FD3">
        <w:t xml:space="preserve"> surely </w:t>
      </w:r>
      <w:r w:rsidRPr="004053BE">
        <w:rPr>
          <w:rStyle w:val="StyleUnderline"/>
        </w:rPr>
        <w:t>hegemonic stability theorists would argue</w:t>
      </w:r>
      <w:r w:rsidRPr="006A0FD3">
        <w:t xml:space="preserve"> that </w:t>
      </w:r>
      <w:r w:rsidRPr="004053BE">
        <w:rPr>
          <w:rStyle w:val="StyleUnderline"/>
        </w:rPr>
        <w:t>their expectations had been fulfilled</w:t>
      </w:r>
      <w:r w:rsidRPr="006A0FD3">
        <w:t xml:space="preserve">. Many liberals were on the lookout for chaos while George W. Bush was in the White House, just as neoconservatives have been quick to identify apparent worldwide catastrophe under President Obama.78 If increases in violence would have been evidence for the wisdom of hegemonic strategies, then logical consistency demands that the lack thereof should at least pose a problem. As it stands, </w:t>
      </w:r>
      <w:r w:rsidRPr="007C532B">
        <w:rPr>
          <w:rStyle w:val="StyleUnderline"/>
          <w:highlight w:val="yellow"/>
        </w:rPr>
        <w:t>the only evidence we have regarding</w:t>
      </w:r>
      <w:r w:rsidRPr="004053BE">
        <w:rPr>
          <w:rStyle w:val="StyleUnderline"/>
        </w:rPr>
        <w:t xml:space="preserve"> the relationship between </w:t>
      </w:r>
      <w:r w:rsidRPr="007C532B">
        <w:rPr>
          <w:rStyle w:val="StyleUnderline"/>
          <w:highlight w:val="yellow"/>
        </w:rPr>
        <w:t>US power and</w:t>
      </w:r>
      <w:r w:rsidRPr="004053BE">
        <w:rPr>
          <w:rStyle w:val="StyleUnderline"/>
        </w:rPr>
        <w:t xml:space="preserve"> international </w:t>
      </w:r>
      <w:r w:rsidRPr="007C532B">
        <w:rPr>
          <w:rStyle w:val="StyleUnderline"/>
          <w:highlight w:val="yellow"/>
        </w:rPr>
        <w:t>stability suggests</w:t>
      </w:r>
      <w:r w:rsidRPr="006A0FD3">
        <w:t xml:space="preserve"> that </w:t>
      </w:r>
      <w:r w:rsidRPr="007C532B">
        <w:rPr>
          <w:rStyle w:val="StyleUnderline"/>
          <w:highlight w:val="yellow"/>
        </w:rPr>
        <w:t>the two are unrelated</w:t>
      </w:r>
      <w:r w:rsidRPr="006A0FD3">
        <w:t xml:space="preserve">. </w:t>
      </w:r>
      <w:r w:rsidRPr="007C532B">
        <w:rPr>
          <w:rStyle w:val="StyleUnderline"/>
          <w:highlight w:val="yellow"/>
        </w:rPr>
        <w:t>The rest of the world appears</w:t>
      </w:r>
      <w:r w:rsidRPr="004053BE">
        <w:rPr>
          <w:rStyle w:val="StyleUnderline"/>
        </w:rPr>
        <w:t xml:space="preserve"> quite </w:t>
      </w:r>
      <w:r w:rsidRPr="007C532B">
        <w:rPr>
          <w:rStyle w:val="StyleUnderline"/>
          <w:highlight w:val="yellow"/>
        </w:rPr>
        <w:t>capable and willing to operate</w:t>
      </w:r>
      <w:r w:rsidRPr="004053BE">
        <w:rPr>
          <w:rStyle w:val="StyleUnderline"/>
        </w:rPr>
        <w:t xml:space="preserve"> effectively without the presence of a global policeman</w:t>
      </w:r>
      <w:r w:rsidRPr="006A0FD3">
        <w:t xml:space="preserve">. </w:t>
      </w:r>
      <w:r w:rsidRPr="007C532B">
        <w:rPr>
          <w:rStyle w:val="StyleUnderline"/>
          <w:highlight w:val="yellow"/>
        </w:rPr>
        <w:t>Those who think otherwise have</w:t>
      </w:r>
      <w:r w:rsidRPr="004053BE">
        <w:rPr>
          <w:rStyle w:val="StyleUnderline"/>
        </w:rPr>
        <w:t xml:space="preserve"> precious </w:t>
      </w:r>
      <w:r w:rsidRPr="007C532B">
        <w:rPr>
          <w:rStyle w:val="StyleUnderline"/>
          <w:highlight w:val="yellow"/>
        </w:rPr>
        <w:t>little empirical support</w:t>
      </w:r>
      <w:r w:rsidRPr="006A0FD3">
        <w:t xml:space="preserve"> </w:t>
      </w:r>
      <w:r w:rsidRPr="004053BE">
        <w:rPr>
          <w:rStyle w:val="StyleUnderline"/>
        </w:rPr>
        <w:t>upon which to build their case</w:t>
      </w:r>
      <w:r w:rsidRPr="006A0FD3">
        <w:t xml:space="preserve">. </w:t>
      </w:r>
      <w:r w:rsidRPr="004053BE">
        <w:rPr>
          <w:rStyle w:val="StyleUnderline"/>
        </w:rPr>
        <w:t>Hegemonic stability is a belief</w:t>
      </w:r>
      <w:r w:rsidRPr="006A0FD3">
        <w:t xml:space="preserve">, in other words, </w:t>
      </w:r>
      <w:r w:rsidRPr="004053BE">
        <w:rPr>
          <w:rStyle w:val="StyleUnderline"/>
        </w:rPr>
        <w:t>rather than an established fact</w:t>
      </w:r>
      <w:r w:rsidRPr="006A0FD3">
        <w:t>, and as such deserves a different kind of examination.</w:t>
      </w:r>
    </w:p>
    <w:p w14:paraId="22BD5352" w14:textId="77777777" w:rsidR="003B63BD" w:rsidRPr="00F41B04" w:rsidRDefault="003B63BD" w:rsidP="003B63BD"/>
    <w:p w14:paraId="5432308D" w14:textId="77777777" w:rsidR="003B63BD" w:rsidRDefault="003B63BD" w:rsidP="003B63BD">
      <w:pPr>
        <w:pStyle w:val="Heading3"/>
        <w:rPr>
          <w:rFonts w:cs="Arial"/>
        </w:rPr>
      </w:pPr>
      <w:r>
        <w:rPr>
          <w:rFonts w:cs="Arial"/>
        </w:rPr>
        <w:lastRenderedPageBreak/>
        <w:t>Federalism Impact Ans: Climate</w:t>
      </w:r>
    </w:p>
    <w:p w14:paraId="247D812B" w14:textId="77777777" w:rsidR="003B63BD" w:rsidRDefault="003B63BD" w:rsidP="003B63BD"/>
    <w:p w14:paraId="7DD11054" w14:textId="77777777" w:rsidR="003B63BD" w:rsidRDefault="003B63BD" w:rsidP="003B63BD">
      <w:pPr>
        <w:pStyle w:val="Heading4"/>
      </w:pPr>
      <w:r>
        <w:t>States will fight Biden on climate.</w:t>
      </w:r>
    </w:p>
    <w:p w14:paraId="586C722E" w14:textId="77777777" w:rsidR="003B63BD" w:rsidRPr="00CC6EE1" w:rsidRDefault="003B63BD" w:rsidP="003B63BD">
      <w:pPr>
        <w:rPr>
          <w:rStyle w:val="Style13ptBold"/>
        </w:rPr>
      </w:pPr>
      <w:r w:rsidRPr="00CC6EE1">
        <w:rPr>
          <w:rStyle w:val="Style13ptBold"/>
        </w:rPr>
        <w:t>Brownstein, The Atlantic reporter, ‘21</w:t>
      </w:r>
    </w:p>
    <w:p w14:paraId="53653EBA" w14:textId="77777777" w:rsidR="003B63BD" w:rsidRDefault="003B63BD" w:rsidP="003B63BD">
      <w:r>
        <w:t xml:space="preserve">[Fonald Brownstein, journalist, “The Biden Agenda Doesn’t Run through Washignton,” THE ATLANTIC, 3—17—21, </w:t>
      </w:r>
      <w:hyperlink r:id="rId24" w:history="1">
        <w:r w:rsidRPr="007F2ED9">
          <w:rPr>
            <w:rStyle w:val="Hyperlink"/>
          </w:rPr>
          <w:t>https://www.theatlantic.com/politics/archive/2021/03/how-biden-could-partner-big-cities-and-suburbs/618294/</w:t>
        </w:r>
      </w:hyperlink>
      <w:r>
        <w:t>, accessed 6-18-21]</w:t>
      </w:r>
    </w:p>
    <w:p w14:paraId="6E24549D" w14:textId="77777777" w:rsidR="003B63BD" w:rsidRDefault="003B63BD" w:rsidP="003B63BD">
      <w:r w:rsidRPr="00FF42F8">
        <w:rPr>
          <w:rStyle w:val="StyleUnderline"/>
        </w:rPr>
        <w:t>On most issues—whether it’s health care, infrastructure, or education—the federal government’s default position for decades has been to work with states, not cities or counties</w:t>
      </w:r>
      <w:r>
        <w:t xml:space="preserve">. This approach has typically seemed logical: America has only 50 states, compared with more than 19,000 cities and towns and more than 3,100 counties. But in many ways, </w:t>
      </w:r>
      <w:r w:rsidRPr="00FF42F8">
        <w:rPr>
          <w:rStyle w:val="StyleUnderline"/>
        </w:rPr>
        <w:t>that strategy now seems anachronistic, especially for a Democratic president.</w:t>
      </w:r>
    </w:p>
    <w:p w14:paraId="02CEEC39" w14:textId="77777777" w:rsidR="003B63BD" w:rsidRPr="00FF42F8" w:rsidRDefault="003B63BD" w:rsidP="003B63BD">
      <w:pPr>
        <w:rPr>
          <w:rStyle w:val="StyleUnderline"/>
        </w:rPr>
      </w:pPr>
      <w:r>
        <w:t xml:space="preserve">The most obvious reason is that </w:t>
      </w:r>
      <w:r w:rsidRPr="00FF42F8">
        <w:rPr>
          <w:rStyle w:val="StyleUnderline"/>
        </w:rPr>
        <w:t>in this highly polarized era, the states controlled by Republican governors or legislators—currently slightly more than half of all the states—are hostile to almost everything a Democratic president wants to do</w:t>
      </w:r>
      <w:r>
        <w:t xml:space="preserve">. In the most consequential recent example, </w:t>
      </w:r>
      <w:r w:rsidRPr="00FF42F8">
        <w:rPr>
          <w:rStyle w:val="StyleUnderline"/>
        </w:rPr>
        <w:t>red states were conspicuously slower than blue states to expand Medicaid</w:t>
      </w:r>
      <w:r>
        <w:t xml:space="preserve"> to more of the working poor following the passage of the Affordable Care Act. Eleven years after the ACA became law, </w:t>
      </w:r>
      <w:r w:rsidRPr="00FF42F8">
        <w:rPr>
          <w:rStyle w:val="StyleUnderline"/>
        </w:rPr>
        <w:t>12 states</w:t>
      </w:r>
      <w:r>
        <w:t xml:space="preserve"> with Republican-controlled legislatures (most of them also with Republican governors) </w:t>
      </w:r>
      <w:r w:rsidRPr="00FF42F8">
        <w:rPr>
          <w:rStyle w:val="StyleUnderline"/>
        </w:rPr>
        <w:t xml:space="preserve">still haven’t done so. </w:t>
      </w:r>
      <w:r>
        <w:t xml:space="preserve">During Obama’s presidency, coalitions of red states, many of them organized by Texas, filed a series of lawsuits to block the administration’s agenda on immigration, health care, climate, and other concerns. Texas’s success at winning a nationwide injunction against Biden’s immigration-enforcement policies less than a week after his inauguration shows that the new president can expect more of the same. </w:t>
      </w:r>
      <w:r w:rsidRPr="00FF42F8">
        <w:rPr>
          <w:rStyle w:val="StyleUnderline"/>
        </w:rPr>
        <w:t>Far from partnering with Biden, red states are much more likely to fight him using every tool at their disposal.</w:t>
      </w:r>
    </w:p>
    <w:p w14:paraId="5748EA72" w14:textId="77777777" w:rsidR="003B63BD" w:rsidRDefault="003B63BD" w:rsidP="003B63BD"/>
    <w:p w14:paraId="345A07FF" w14:textId="1510092F" w:rsidR="003B63BD" w:rsidRDefault="003B63BD" w:rsidP="003B63BD"/>
    <w:p w14:paraId="233D15C2" w14:textId="733AD1D0" w:rsidR="003B63BD" w:rsidRDefault="00B52456" w:rsidP="003B63BD">
      <w:pPr>
        <w:pStyle w:val="Heading1"/>
      </w:pPr>
      <w:r>
        <w:lastRenderedPageBreak/>
        <w:t>Kritik Answers: Alternative Fails</w:t>
      </w:r>
    </w:p>
    <w:p w14:paraId="08215152" w14:textId="77777777" w:rsidR="003B63BD" w:rsidRPr="005F2205" w:rsidRDefault="003B63BD" w:rsidP="003B63BD">
      <w:pPr>
        <w:pStyle w:val="Heading3"/>
        <w:rPr>
          <w:rFonts w:cs="Arial"/>
        </w:rPr>
      </w:pPr>
      <w:r>
        <w:rPr>
          <w:rFonts w:cs="Arial"/>
        </w:rPr>
        <w:lastRenderedPageBreak/>
        <w:t>Alt Fails: Institutional Reform Key</w:t>
      </w:r>
    </w:p>
    <w:p w14:paraId="01396A0B" w14:textId="77777777" w:rsidR="003B63BD" w:rsidRPr="005F2205" w:rsidRDefault="003B63BD" w:rsidP="003B63BD"/>
    <w:p w14:paraId="12A5E4C4" w14:textId="77777777" w:rsidR="003B63BD" w:rsidRDefault="003B63BD" w:rsidP="003B63BD">
      <w:pPr>
        <w:pStyle w:val="Heading4"/>
        <w:rPr>
          <w:rFonts w:cs="Arial"/>
        </w:rPr>
      </w:pPr>
      <w:r w:rsidRPr="005F2205">
        <w:rPr>
          <w:rFonts w:cs="Arial"/>
        </w:rPr>
        <w:t>Giving up on the transformative potential of institutional legal reform creates a higher level of cooptation and complacency</w:t>
      </w:r>
    </w:p>
    <w:p w14:paraId="0145F299" w14:textId="77777777" w:rsidR="003B63BD" w:rsidRPr="00C5505A" w:rsidRDefault="003B63BD" w:rsidP="003B63BD">
      <w:pPr>
        <w:rPr>
          <w:rStyle w:val="Style13ptBold"/>
        </w:rPr>
      </w:pPr>
      <w:r w:rsidRPr="00C5505A">
        <w:rPr>
          <w:rStyle w:val="Style13ptBold"/>
        </w:rPr>
        <w:t>Lobel,, U-San Diego Law Professor, 07</w:t>
      </w:r>
    </w:p>
    <w:p w14:paraId="737889D2" w14:textId="77777777" w:rsidR="003B63BD" w:rsidRPr="005F2205" w:rsidRDefault="003B63BD" w:rsidP="003B63BD">
      <w:r>
        <w:t>[</w:t>
      </w:r>
      <w:r w:rsidRPr="005F2205">
        <w:t>Orly Lobel, Assistant Professor of Law, University of San Diego, THE PARADOX OF EXTRALEGAL ACTIVISM: CRITICAL LEGAL CONSCIOUSNESS AND TRANSFORMATIVE POLITICS, Harvard Law Review, 2007, Vol. 120</w:t>
      </w:r>
      <w:r>
        <w:t>]</w:t>
      </w:r>
    </w:p>
    <w:p w14:paraId="724C2241" w14:textId="77777777" w:rsidR="003B63BD" w:rsidRPr="005F2205" w:rsidRDefault="003B63BD" w:rsidP="003B63BD">
      <w:pPr>
        <w:rPr>
          <w:rStyle w:val="StyleUnderline"/>
        </w:rPr>
      </w:pPr>
      <w:r w:rsidRPr="005F2205">
        <w:t xml:space="preserve">Both the practical failures and the fallacy of rigid boundaries generated by </w:t>
      </w:r>
      <w:r w:rsidRPr="007C532B">
        <w:rPr>
          <w:rStyle w:val="StyleUnderline"/>
          <w:highlight w:val="yellow"/>
        </w:rPr>
        <w:t>extralegal activism</w:t>
      </w:r>
      <w:r w:rsidRPr="005F2205">
        <w:rPr>
          <w:rStyle w:val="StyleUnderline"/>
        </w:rPr>
        <w:t xml:space="preserve"> rhetoric</w:t>
      </w:r>
      <w:r w:rsidRPr="005F2205">
        <w:t xml:space="preserve"> permit us to broaden our inquiry to the underlying assumptions of current proposals regarding transformative politics — that is, attempts to produce meaningful changes in the political and socioeconomic landscapes. The suggested alternatives produce a new image of social and political action. This vision </w:t>
      </w:r>
      <w:r w:rsidRPr="005F2205">
        <w:rPr>
          <w:rStyle w:val="StyleUnderline"/>
        </w:rPr>
        <w:t xml:space="preserve">rejects a shared theory of social reform, </w:t>
      </w:r>
      <w:r w:rsidRPr="007C532B">
        <w:rPr>
          <w:rStyle w:val="StyleUnderline"/>
          <w:highlight w:val="yellow"/>
        </w:rPr>
        <w:t>rejects formal programmatic agendas</w:t>
      </w:r>
      <w:r w:rsidRPr="005F2205">
        <w:rPr>
          <w:rStyle w:val="StyleUnderline"/>
        </w:rPr>
        <w:t>, and embraces a multiplicity of forms and practices</w:t>
      </w:r>
      <w:r w:rsidRPr="005F2205">
        <w:t xml:space="preserve">. Thus, it is described in such terms as a plan of no plan,211 “a project of pro- jects,”212 “anti-theory theory,”213 politics rather than goals,214 presence rather than power,215 “practice over theory,”216 and chaos and openness over order and formality. As a result, the contemporary message rarely includes a comprehensive vision of common social claims, but rather engages in the description of fragmented efforts. As Professor Joel Handler argues, the commonality of struggle and social vision that existed during the civil rights movement has disappeared.217 There is no unifying discourse or set of values, but rather an aversion to any metanarrative and a resignation from theory. Professor Handler warns that </w:t>
      </w:r>
      <w:r w:rsidRPr="007C532B">
        <w:rPr>
          <w:rStyle w:val="StyleUnderline"/>
          <w:highlight w:val="yellow"/>
        </w:rPr>
        <w:t>this move away from grand narratives is self-defeating</w:t>
      </w:r>
      <w:r w:rsidRPr="005F2205">
        <w:t xml:space="preserve"> precisely because only certain parts of the political spectrum have accepted this new stance: “[T]he opposition is not playing that game . . . . [E]veryone else is operating as if there were Grand Narratives . . . .”218 Intertwined with the resignation from law and policy, the new bromide of “neither left nor right” has become axiomatic only for some.219 The contemporary </w:t>
      </w:r>
      <w:r w:rsidRPr="005F2205">
        <w:rPr>
          <w:rStyle w:val="StyleUnderline"/>
        </w:rPr>
        <w:t>critical legal consciousness informs the scholarship of those who are interested in progressive social activism, but less so that of those who are interested</w:t>
      </w:r>
      <w:r w:rsidRPr="005F2205">
        <w:t xml:space="preserve">, for example, </w:t>
      </w:r>
      <w:r w:rsidRPr="005F2205">
        <w:rPr>
          <w:rStyle w:val="StyleUnderline"/>
        </w:rPr>
        <w:t>in a more competitive securities market</w:t>
      </w:r>
      <w:r w:rsidRPr="005F2205">
        <w:t xml:space="preserve">. Indeed, an interesting recent development has been the rise of “conservative public interest lawyer[ing].”220 Although “public interest law” was originally associated exclusively with liberal projects, in the past three decades conservative advocacy groups have rapidly grown both in number and in their vigorous use of traditional legal strategies to promote their causes.221 This growth in conservative advocacy is particularly salient in juxtaposition to the decline of traditional progressive advocacy. Most recently, some thinkers have even suggested that there may be “something inherent in the left’s conception of social change — focused as it is on participation and empowerment — that produces a unique distrust of legal expertise.”222 Once again, this conclusion reveals flaws parallel to the original disenchantment with legal reform. </w:t>
      </w:r>
      <w:r w:rsidRPr="007C532B">
        <w:rPr>
          <w:rStyle w:val="StyleUnderline"/>
          <w:highlight w:val="yellow"/>
        </w:rPr>
        <w:t>Although</w:t>
      </w:r>
      <w:r w:rsidRPr="005F2205">
        <w:t xml:space="preserve"> the </w:t>
      </w:r>
      <w:r w:rsidRPr="005F2205">
        <w:rPr>
          <w:rStyle w:val="StyleUnderline"/>
        </w:rPr>
        <w:t xml:space="preserve">new </w:t>
      </w:r>
      <w:r w:rsidRPr="007C532B">
        <w:rPr>
          <w:rStyle w:val="StyleUnderline"/>
          <w:highlight w:val="yellow"/>
        </w:rPr>
        <w:t>extralegal frames present themselves as apt alternatives to legal reform</w:t>
      </w:r>
      <w:r w:rsidRPr="005F2205">
        <w:rPr>
          <w:rStyle w:val="StyleUnderline"/>
        </w:rPr>
        <w:t xml:space="preserve"> models and as capable of producing significant changes</w:t>
      </w:r>
      <w:r w:rsidRPr="005F2205">
        <w:t xml:space="preserve"> to the social map, </w:t>
      </w:r>
      <w:r w:rsidRPr="007C532B">
        <w:rPr>
          <w:rStyle w:val="StyleUnderline"/>
          <w:highlight w:val="yellow"/>
        </w:rPr>
        <w:t>in practice they generate very limited improvement in existing social arrangements</w:t>
      </w:r>
      <w:r w:rsidRPr="005F2205">
        <w:t xml:space="preserve">. Most strikingly, the cooptation effect here can be explained in terms of the most profound risk of the typology — that of legitimation. The common pattern of extralegal scholarship is to describe an inherent instability in dominant structures by pointing, for example, to grassroots strategies,223 and then to assume that specific instances of counterhegemonic activities translate into a more complete transformation. This </w:t>
      </w:r>
      <w:r w:rsidRPr="005F2205">
        <w:rPr>
          <w:rStyle w:val="StyleUnderline"/>
        </w:rPr>
        <w:t>celebration of multiple micro-resistances seems to rely on</w:t>
      </w:r>
      <w:r w:rsidRPr="005F2205">
        <w:t xml:space="preserve"> an aggregate approach — </w:t>
      </w:r>
      <w:r w:rsidRPr="005F2205">
        <w:rPr>
          <w:rStyle w:val="StyleUnderline"/>
        </w:rPr>
        <w:t>an idea that the multiplication of practices will evolve into something substantial</w:t>
      </w:r>
      <w:r w:rsidRPr="005F2205">
        <w:t xml:space="preserve">. In fact, </w:t>
      </w:r>
      <w:r w:rsidRPr="007C532B">
        <w:rPr>
          <w:rStyle w:val="StyleUnderline"/>
          <w:highlight w:val="yellow"/>
        </w:rPr>
        <w:t>the myth of engagement obscures the actual lack of change being produced</w:t>
      </w:r>
      <w:r w:rsidRPr="005F2205">
        <w:t xml:space="preserve">, </w:t>
      </w:r>
      <w:r w:rsidRPr="007C532B">
        <w:rPr>
          <w:rStyle w:val="StyleUnderline"/>
          <w:highlight w:val="yellow"/>
        </w:rPr>
        <w:t>while the broader pattern of equating extralegal activism with social reform produces a false belief in the potential of change</w:t>
      </w:r>
      <w:r w:rsidRPr="005F2205">
        <w:t xml:space="preserve">. There are few instances of meaningful reordering of social and economic arrangements and macro-redistribution. Scholars write about decoding what is really happening, as though the scholarly narrative has the power to unpack more than the actual conventional experience will admit.224 Unrelated efforts become related and part of a whole through mere reframing. At the same time, the elephant in the room — the rising level of economic inequality — is left unaddressed and comes to be understood as natural and inevitable.225 This is precisely the problematic process that critical theorists decry as losers’ self-mystification, through which marginalized groups come to see systemic losses as the product of their own actions and thereby begin to focus on minor achievements as representing the boundaries of their willed reality. The explorations of micro-instances of activism are often fundamentally performative, obscuring the distance between the descriptive and the prescriptive. </w:t>
      </w:r>
      <w:r w:rsidRPr="005F2205">
        <w:rPr>
          <w:rStyle w:val="StyleUnderline"/>
        </w:rPr>
        <w:t xml:space="preserve">The </w:t>
      </w:r>
      <w:r w:rsidRPr="007C532B">
        <w:rPr>
          <w:rStyle w:val="StyleUnderline"/>
          <w:highlight w:val="yellow"/>
        </w:rPr>
        <w:t>manifestations of extralegal activism</w:t>
      </w:r>
      <w:r w:rsidRPr="005F2205">
        <w:t xml:space="preserve"> — the law and organizing model; the proliferation of informal, soft norms and norm-generating actors; and the celebrated, separate nongovernmental sphere of action — </w:t>
      </w:r>
      <w:r w:rsidRPr="008E50E0">
        <w:rPr>
          <w:rStyle w:val="StyleUnderline"/>
        </w:rPr>
        <w:t xml:space="preserve">all </w:t>
      </w:r>
      <w:r w:rsidRPr="007C532B">
        <w:rPr>
          <w:rStyle w:val="StyleUnderline"/>
          <w:highlight w:val="yellow"/>
        </w:rPr>
        <w:t>produce a fantasy that change can be brought about through small-scale, decentralized transformation</w:t>
      </w:r>
      <w:r w:rsidRPr="005F2205">
        <w:t xml:space="preserve">. The emphasis is local, but the locality is described as a microcosm of the whole and the audience is national and global. In the context of the humanities, Professor Carol Greenhouse poses a comparable challenge to ethnographic studies from the 1990s, which utilized the genres of narrative and community studies, the latter including works on American cities and neighborhoods in trouble.226 The aspiration of these genres was that each individual story could translate into a “time of the nation” body of knowledge and motivation.227 In contemporary legal thought, a corresponding gap opens between the local scale and the larger, translocal one. In reality, although there has been a recent proliferation of associations and grassroots groups, few new local-statenational federations have emerged in the United States since the 1960s and 1970s, and many of the existing voluntary federations that flourished in the mid-twentieth century are in decline.228 There is, therefore, an absence of links between the local and the national, an absent intermediate public sphere, which has been termed “the missing middle” by Professor Theda Skocpol.229 </w:t>
      </w:r>
      <w:r w:rsidRPr="005F2205">
        <w:rPr>
          <w:rStyle w:val="StyleUnderline"/>
        </w:rPr>
        <w:t xml:space="preserve">New social </w:t>
      </w:r>
      <w:r w:rsidRPr="007C532B">
        <w:rPr>
          <w:rStyle w:val="StyleUnderline"/>
          <w:highlight w:val="yellow"/>
        </w:rPr>
        <w:t>movements have for the most part failed in sustaining coalitions or producing significant institutional change</w:t>
      </w:r>
      <w:r w:rsidRPr="005F2205">
        <w:rPr>
          <w:rStyle w:val="StyleUnderline"/>
        </w:rPr>
        <w:t xml:space="preserve"> through grassroots activism. </w:t>
      </w:r>
    </w:p>
    <w:p w14:paraId="6DCB0707" w14:textId="77777777" w:rsidR="003B63BD" w:rsidRPr="005F2205" w:rsidRDefault="003B63BD" w:rsidP="003B63BD"/>
    <w:p w14:paraId="20D99BA5" w14:textId="77777777" w:rsidR="003B63BD" w:rsidRPr="005F2205" w:rsidRDefault="003B63BD" w:rsidP="003B63BD"/>
    <w:p w14:paraId="5734C568" w14:textId="77777777" w:rsidR="003B63BD" w:rsidRPr="003B63BD" w:rsidRDefault="003B63BD" w:rsidP="003B63BD"/>
    <w:p w14:paraId="1E861707" w14:textId="77777777" w:rsidR="003B63BD" w:rsidRPr="003B63BD" w:rsidRDefault="003B63BD" w:rsidP="003B63BD"/>
    <w:p w14:paraId="716B36B3" w14:textId="4C6B5BAF" w:rsidR="003B63BD" w:rsidRPr="005F2205" w:rsidRDefault="003B63BD" w:rsidP="003B63BD">
      <w:pPr>
        <w:pStyle w:val="Heading3"/>
        <w:rPr>
          <w:rFonts w:cs="Arial"/>
        </w:rPr>
      </w:pPr>
      <w:r>
        <w:rPr>
          <w:rFonts w:cs="Arial"/>
        </w:rPr>
        <w:lastRenderedPageBreak/>
        <w:t>Alt Fails: Pragmatic Action Key</w:t>
      </w:r>
    </w:p>
    <w:p w14:paraId="391E72BB" w14:textId="77777777" w:rsidR="003B63BD" w:rsidRPr="005F2205" w:rsidRDefault="003B63BD" w:rsidP="003B63BD"/>
    <w:p w14:paraId="60243398" w14:textId="77777777" w:rsidR="003B63BD" w:rsidRPr="005F2205" w:rsidRDefault="003B63BD" w:rsidP="003B63BD">
      <w:pPr>
        <w:keepNext/>
        <w:keepLines/>
        <w:outlineLvl w:val="3"/>
        <w:rPr>
          <w:rFonts w:eastAsia="Times New Roman"/>
          <w:b/>
          <w:iCs/>
          <w:sz w:val="24"/>
        </w:rPr>
      </w:pPr>
      <w:r w:rsidRPr="005F2205">
        <w:rPr>
          <w:rFonts w:eastAsia="Times New Roman"/>
          <w:b/>
          <w:iCs/>
          <w:sz w:val="24"/>
        </w:rPr>
        <w:t xml:space="preserve">Pragmatic steps are necessary to solve </w:t>
      </w:r>
    </w:p>
    <w:p w14:paraId="67DC28E1" w14:textId="77777777" w:rsidR="003B63BD" w:rsidRPr="00C5505A" w:rsidRDefault="003B63BD" w:rsidP="003B63BD">
      <w:pPr>
        <w:rPr>
          <w:rStyle w:val="Style13ptBold"/>
        </w:rPr>
      </w:pPr>
      <w:r w:rsidRPr="00C5505A">
        <w:rPr>
          <w:rStyle w:val="Style13ptBold"/>
        </w:rPr>
        <w:t>Wright, Wisconsin Sociology Professor, ‘07</w:t>
      </w:r>
    </w:p>
    <w:p w14:paraId="041937B4" w14:textId="77777777" w:rsidR="003B63BD" w:rsidRPr="00C5505A" w:rsidRDefault="003B63BD" w:rsidP="003B63BD">
      <w:r w:rsidRPr="00C5505A">
        <w:t xml:space="preserve">[Erik Olin Wright, Professor, Sociology, University of Wisconsin, “Guidelines for Envisioning Real Utopias,” SOUNDINGS, 4—07, </w:t>
      </w:r>
      <w:hyperlink r:id="rId25" w:history="1">
        <w:r w:rsidRPr="00C5505A">
          <w:rPr>
            <w:rStyle w:val="Hyperlink"/>
          </w:rPr>
          <w:t>www.ssc.wisc.edu/~wright/Published%20writing/Guidelines-soundings.pdf</w:t>
        </w:r>
      </w:hyperlink>
      <w:r w:rsidRPr="00C5505A">
        <w:t>, accessed 5-11-21]</w:t>
      </w:r>
    </w:p>
    <w:p w14:paraId="567AA073" w14:textId="77777777" w:rsidR="003B63BD" w:rsidRDefault="003B63BD" w:rsidP="003B63BD">
      <w:pPr>
        <w:rPr>
          <w:rFonts w:eastAsia="Calibri"/>
          <w:kern w:val="32"/>
          <w:szCs w:val="20"/>
          <w:lang w:val="x-none" w:eastAsia="x-none"/>
        </w:rPr>
      </w:pPr>
      <w:r w:rsidRPr="005F2205">
        <w:rPr>
          <w:rFonts w:eastAsia="Calibri"/>
          <w:kern w:val="32"/>
          <w:szCs w:val="20"/>
          <w:lang w:val="x-none" w:eastAsia="x-none"/>
        </w:rPr>
        <w:t xml:space="preserve">5. Waystations </w:t>
      </w:r>
    </w:p>
    <w:p w14:paraId="6FF8AB16" w14:textId="77777777" w:rsidR="003B63BD" w:rsidRDefault="003B63BD" w:rsidP="003B63BD">
      <w:pPr>
        <w:rPr>
          <w:rFonts w:eastAsia="Calibri"/>
          <w:kern w:val="32"/>
          <w:sz w:val="12"/>
          <w:szCs w:val="20"/>
          <w:lang w:val="x-none" w:eastAsia="x-none"/>
        </w:rPr>
      </w:pPr>
      <w:r w:rsidRPr="005F2205">
        <w:rPr>
          <w:rFonts w:eastAsia="Calibri"/>
          <w:kern w:val="32"/>
          <w:szCs w:val="20"/>
          <w:lang w:val="x-none" w:eastAsia="x-none"/>
        </w:rPr>
        <w:t xml:space="preserve">The final guideline for discussions of envisioning real utopias concerns the importance of waystations. </w:t>
      </w:r>
      <w:r w:rsidRPr="005F2205">
        <w:rPr>
          <w:rFonts w:eastAsia="Calibri"/>
        </w:rPr>
        <w:t xml:space="preserve">The central problem of </w:t>
      </w:r>
      <w:r w:rsidRPr="007C532B">
        <w:rPr>
          <w:rFonts w:eastAsia="Calibri"/>
          <w:b/>
          <w:sz w:val="20"/>
          <w:highlight w:val="yellow"/>
          <w:u w:val="single"/>
        </w:rPr>
        <w:t>envisioning</w:t>
      </w:r>
      <w:r w:rsidRPr="005F2205">
        <w:rPr>
          <w:rFonts w:eastAsia="Calibri"/>
          <w:b/>
          <w:sz w:val="20"/>
          <w:u w:val="single"/>
        </w:rPr>
        <w:t xml:space="preserve"> real </w:t>
      </w:r>
      <w:r w:rsidRPr="007C532B">
        <w:rPr>
          <w:rFonts w:eastAsia="Calibri"/>
          <w:b/>
          <w:sz w:val="20"/>
          <w:highlight w:val="yellow"/>
          <w:u w:val="single"/>
        </w:rPr>
        <w:t>utopias concerns</w:t>
      </w:r>
      <w:r w:rsidRPr="005F2205">
        <w:rPr>
          <w:rFonts w:eastAsia="Calibri"/>
        </w:rPr>
        <w:t xml:space="preserve"> the </w:t>
      </w:r>
      <w:r w:rsidRPr="007C532B">
        <w:rPr>
          <w:rFonts w:eastAsia="Calibri"/>
          <w:b/>
          <w:sz w:val="20"/>
          <w:highlight w:val="yellow"/>
          <w:u w:val="single"/>
        </w:rPr>
        <w:t xml:space="preserve">viability of </w:t>
      </w:r>
      <w:r w:rsidRPr="005F2205">
        <w:rPr>
          <w:rFonts w:eastAsia="Calibri"/>
          <w:b/>
          <w:sz w:val="20"/>
          <w:u w:val="single"/>
        </w:rPr>
        <w:t xml:space="preserve">institutional </w:t>
      </w:r>
      <w:r w:rsidRPr="007C532B">
        <w:rPr>
          <w:rFonts w:eastAsia="Calibri"/>
          <w:b/>
          <w:sz w:val="20"/>
          <w:highlight w:val="yellow"/>
          <w:u w:val="single"/>
        </w:rPr>
        <w:t>alternatives</w:t>
      </w:r>
      <w:r w:rsidRPr="005F2205">
        <w:rPr>
          <w:rFonts w:eastAsia="Calibri"/>
          <w:b/>
          <w:sz w:val="20"/>
          <w:u w:val="single"/>
        </w:rPr>
        <w:t xml:space="preserve"> that embody emancipatory values, </w:t>
      </w:r>
      <w:r w:rsidRPr="007C532B">
        <w:rPr>
          <w:rFonts w:eastAsia="Calibri"/>
          <w:b/>
          <w:sz w:val="20"/>
          <w:highlight w:val="yellow"/>
          <w:u w:val="single"/>
        </w:rPr>
        <w:t>but</w:t>
      </w:r>
      <w:r w:rsidRPr="005F2205">
        <w:rPr>
          <w:rFonts w:eastAsia="Calibri"/>
        </w:rPr>
        <w:t xml:space="preserve"> the practical </w:t>
      </w:r>
      <w:r w:rsidRPr="007C532B">
        <w:rPr>
          <w:rFonts w:eastAsia="Calibri"/>
          <w:b/>
          <w:sz w:val="20"/>
          <w:highlight w:val="yellow"/>
          <w:u w:val="single"/>
        </w:rPr>
        <w:t xml:space="preserve">achievability </w:t>
      </w:r>
      <w:r w:rsidRPr="005F2205">
        <w:rPr>
          <w:rFonts w:eastAsia="Calibri"/>
          <w:b/>
          <w:sz w:val="20"/>
          <w:u w:val="single"/>
        </w:rPr>
        <w:t>of</w:t>
      </w:r>
      <w:r w:rsidRPr="005F2205">
        <w:rPr>
          <w:rFonts w:eastAsia="Calibri"/>
        </w:rPr>
        <w:t xml:space="preserve"> such </w:t>
      </w:r>
      <w:r w:rsidRPr="005F2205">
        <w:rPr>
          <w:rFonts w:eastAsia="Calibri"/>
          <w:b/>
          <w:sz w:val="20"/>
          <w:u w:val="single"/>
        </w:rPr>
        <w:t>institutional designs</w:t>
      </w:r>
      <w:r w:rsidRPr="005F2205">
        <w:rPr>
          <w:rFonts w:eastAsia="Calibri"/>
        </w:rPr>
        <w:t xml:space="preserve"> often </w:t>
      </w:r>
      <w:r w:rsidRPr="007C532B">
        <w:rPr>
          <w:rFonts w:eastAsia="Calibri"/>
          <w:b/>
          <w:sz w:val="20"/>
          <w:highlight w:val="yellow"/>
          <w:u w:val="single"/>
        </w:rPr>
        <w:t xml:space="preserve">depends upon </w:t>
      </w:r>
      <w:r w:rsidRPr="005F2205">
        <w:rPr>
          <w:rFonts w:eastAsia="Calibri"/>
          <w:b/>
          <w:sz w:val="20"/>
          <w:u w:val="single"/>
        </w:rPr>
        <w:t xml:space="preserve">the existence of </w:t>
      </w:r>
      <w:r w:rsidRPr="007C532B">
        <w:rPr>
          <w:rFonts w:eastAsia="Calibri"/>
          <w:b/>
          <w:sz w:val="20"/>
          <w:highlight w:val="yellow"/>
          <w:u w:val="single"/>
        </w:rPr>
        <w:t>smaller steps</w:t>
      </w:r>
      <w:r w:rsidRPr="005F2205">
        <w:rPr>
          <w:rFonts w:eastAsia="Calibri"/>
        </w:rPr>
        <w:t xml:space="preserve">, intermediate institutional innovations </w:t>
      </w:r>
      <w:r w:rsidRPr="007C532B">
        <w:rPr>
          <w:rFonts w:eastAsia="Calibri"/>
          <w:b/>
          <w:sz w:val="20"/>
          <w:highlight w:val="yellow"/>
          <w:u w:val="single"/>
        </w:rPr>
        <w:t>that move us in the right direction but only partially embody these values</w:t>
      </w:r>
      <w:r w:rsidRPr="005F2205">
        <w:rPr>
          <w:rFonts w:eastAsia="Calibri"/>
          <w:b/>
          <w:kern w:val="32"/>
          <w:szCs w:val="20"/>
          <w:lang w:val="x-none" w:eastAsia="x-none"/>
        </w:rPr>
        <w:t>.</w:t>
      </w:r>
      <w:r w:rsidRPr="005F2205">
        <w:rPr>
          <w:rFonts w:eastAsia="Calibri"/>
        </w:rPr>
        <w:t xml:space="preserve">Institutional </w:t>
      </w:r>
      <w:r w:rsidRPr="007C532B">
        <w:rPr>
          <w:rFonts w:eastAsia="Calibri"/>
          <w:b/>
          <w:sz w:val="20"/>
          <w:highlight w:val="yellow"/>
          <w:u w:val="single"/>
        </w:rPr>
        <w:t>proposals which have an all-or-nothing quality</w:t>
      </w:r>
      <w:r w:rsidRPr="005F2205">
        <w:rPr>
          <w:rFonts w:eastAsia="Calibri"/>
        </w:rPr>
        <w:t xml:space="preserve"> to them </w:t>
      </w:r>
      <w:r w:rsidRPr="007C532B">
        <w:rPr>
          <w:rFonts w:eastAsia="Calibri"/>
          <w:b/>
          <w:sz w:val="20"/>
          <w:highlight w:val="yellow"/>
          <w:u w:val="single"/>
        </w:rPr>
        <w:t>are</w:t>
      </w:r>
      <w:r w:rsidRPr="005F2205">
        <w:rPr>
          <w:rFonts w:eastAsia="Calibri"/>
          <w:b/>
          <w:sz w:val="20"/>
          <w:u w:val="single"/>
        </w:rPr>
        <w:t xml:space="preserve"> </w:t>
      </w:r>
      <w:r w:rsidRPr="005F2205">
        <w:rPr>
          <w:rFonts w:eastAsia="Calibri"/>
        </w:rPr>
        <w:t xml:space="preserve">both </w:t>
      </w:r>
      <w:r w:rsidRPr="007C532B">
        <w:rPr>
          <w:rFonts w:eastAsia="Calibri"/>
          <w:b/>
          <w:sz w:val="20"/>
          <w:highlight w:val="yellow"/>
          <w:u w:val="single"/>
        </w:rPr>
        <w:t>less likely to be adopted</w:t>
      </w:r>
      <w:r w:rsidRPr="005F2205">
        <w:rPr>
          <w:rFonts w:eastAsia="Calibri"/>
        </w:rPr>
        <w:t xml:space="preserve"> in the first place, </w:t>
      </w:r>
      <w:r w:rsidRPr="005F2205">
        <w:rPr>
          <w:rFonts w:eastAsia="Calibri"/>
          <w:b/>
          <w:sz w:val="20"/>
          <w:u w:val="single"/>
        </w:rPr>
        <w:t xml:space="preserve">and </w:t>
      </w:r>
      <w:r w:rsidRPr="005F2205">
        <w:rPr>
          <w:rFonts w:eastAsia="Calibri"/>
        </w:rPr>
        <w:t xml:space="preserve">may </w:t>
      </w:r>
      <w:r w:rsidRPr="005F2205">
        <w:rPr>
          <w:rFonts w:eastAsia="Calibri"/>
          <w:b/>
          <w:sz w:val="20"/>
          <w:u w:val="single"/>
        </w:rPr>
        <w:t>pose more difficult transition-cost problems</w:t>
      </w:r>
      <w:r w:rsidRPr="005F2205">
        <w:rPr>
          <w:rFonts w:eastAsia="Calibri"/>
        </w:rPr>
        <w:t xml:space="preserve"> if implemented</w:t>
      </w:r>
      <w:r w:rsidRPr="005F2205">
        <w:rPr>
          <w:rFonts w:eastAsia="Calibri"/>
          <w:kern w:val="32"/>
          <w:szCs w:val="20"/>
          <w:lang w:val="x-none" w:eastAsia="x-none"/>
        </w:rPr>
        <w:t xml:space="preserve">. </w:t>
      </w:r>
      <w:r w:rsidRPr="005F2205">
        <w:rPr>
          <w:rFonts w:eastAsia="Calibri"/>
        </w:rPr>
        <w:t>The catastrophic experience of Russia in the “shock therapy” approach to market reform is historical testimony to this problem.</w:t>
      </w:r>
    </w:p>
    <w:p w14:paraId="7CB34BEE" w14:textId="6EF60A5E" w:rsidR="003B63BD" w:rsidRDefault="003B63BD" w:rsidP="003B63BD">
      <w:pPr>
        <w:rPr>
          <w:rFonts w:eastAsia="Calibri"/>
          <w:kern w:val="32"/>
          <w:sz w:val="12"/>
          <w:szCs w:val="20"/>
          <w:lang w:val="x-none" w:eastAsia="x-none"/>
        </w:rPr>
      </w:pPr>
      <w:r w:rsidRPr="005F2205">
        <w:rPr>
          <w:rFonts w:eastAsia="Calibri"/>
          <w:kern w:val="32"/>
          <w:szCs w:val="20"/>
          <w:lang w:val="x-none" w:eastAsia="x-none"/>
        </w:rPr>
        <w:t xml:space="preserve">Waystations are a difficult theoretical and practical problem because </w:t>
      </w:r>
      <w:r w:rsidRPr="005F2205">
        <w:rPr>
          <w:rFonts w:eastAsia="Calibri"/>
        </w:rPr>
        <w:t>there are many instances in which partial reforms may have very different consequences than full- bodied changes</w:t>
      </w:r>
      <w:r w:rsidRPr="005F2205">
        <w:rPr>
          <w:rFonts w:eastAsia="Calibri"/>
          <w:kern w:val="32"/>
          <w:szCs w:val="20"/>
          <w:lang w:val="x-none" w:eastAsia="x-none"/>
        </w:rPr>
        <w:t>. Consider the example of unconditional basic income. Suppose that a very limited, below-subsistence basic income was instituted: not enough to survive on, but a grant of income unconditionally given to everyone. One possibility is that this kind of basic income would act mainly as a subsidy to employers who pay very low wages, since now they could attract more workers even if they offered below poverty level</w:t>
      </w:r>
      <w:r w:rsidRPr="005F2205">
        <w:rPr>
          <w:rFonts w:eastAsia="Calibri"/>
          <w:kern w:val="32"/>
          <w:sz w:val="12"/>
          <w:szCs w:val="20"/>
          <w:lang w:val="x-none" w:eastAsia="x-none"/>
        </w:rPr>
        <w:t>¶</w:t>
      </w:r>
      <w:r w:rsidRPr="005F2205">
        <w:rPr>
          <w:rFonts w:eastAsia="Calibri"/>
          <w:kern w:val="32"/>
          <w:szCs w:val="20"/>
          <w:lang w:val="x-none" w:eastAsia="x-none"/>
        </w:rPr>
        <w:t xml:space="preserve"> earnings. There may be good reasons to institute such wage subsidies, but they would not generate the positive effects of a UBI, and therefore might not function as a stepping stone.</w:t>
      </w:r>
    </w:p>
    <w:p w14:paraId="396A2E20" w14:textId="6DA56226" w:rsidR="003B63BD" w:rsidRPr="005F2205" w:rsidRDefault="003B63BD" w:rsidP="003B63BD">
      <w:pPr>
        <w:rPr>
          <w:rFonts w:eastAsia="Calibri"/>
          <w:b/>
          <w:sz w:val="20"/>
          <w:u w:val="single"/>
        </w:rPr>
      </w:pPr>
      <w:r w:rsidRPr="007C532B">
        <w:rPr>
          <w:rFonts w:eastAsia="Calibri"/>
          <w:b/>
          <w:sz w:val="20"/>
          <w:highlight w:val="yellow"/>
          <w:u w:val="single"/>
        </w:rPr>
        <w:t>What we</w:t>
      </w:r>
      <w:r w:rsidRPr="005F2205">
        <w:rPr>
          <w:rFonts w:eastAsia="Calibri"/>
        </w:rPr>
        <w:t xml:space="preserve"> ideally </w:t>
      </w:r>
      <w:r w:rsidRPr="007C532B">
        <w:rPr>
          <w:rFonts w:eastAsia="Calibri"/>
          <w:b/>
          <w:sz w:val="20"/>
          <w:highlight w:val="yellow"/>
          <w:u w:val="single"/>
        </w:rPr>
        <w:t>want,</w:t>
      </w:r>
      <w:r w:rsidRPr="005F2205">
        <w:rPr>
          <w:rFonts w:eastAsia="Calibri"/>
          <w:kern w:val="32"/>
          <w:szCs w:val="20"/>
          <w:lang w:val="x-none" w:eastAsia="x-none"/>
        </w:rPr>
        <w:t xml:space="preserve"> therefore, </w:t>
      </w:r>
      <w:r w:rsidRPr="007C532B">
        <w:rPr>
          <w:rFonts w:eastAsia="Calibri"/>
          <w:b/>
          <w:sz w:val="20"/>
          <w:highlight w:val="yellow"/>
          <w:u w:val="single"/>
        </w:rPr>
        <w:t>are intermediate reforms that</w:t>
      </w:r>
      <w:r w:rsidRPr="005F2205">
        <w:rPr>
          <w:rFonts w:eastAsia="Calibri"/>
        </w:rPr>
        <w:t xml:space="preserve"> have two main properties:</w:t>
      </w:r>
      <w:r w:rsidRPr="005F2205">
        <w:rPr>
          <w:rFonts w:eastAsia="Calibri"/>
          <w:kern w:val="32"/>
          <w:szCs w:val="20"/>
          <w:lang w:val="x-none" w:eastAsia="x-none"/>
        </w:rPr>
        <w:t xml:space="preserve"> first, </w:t>
      </w:r>
      <w:r w:rsidRPr="005F2205">
        <w:rPr>
          <w:rFonts w:eastAsia="Calibri"/>
        </w:rPr>
        <w:t xml:space="preserve">they concretely </w:t>
      </w:r>
      <w:r w:rsidRPr="007C532B">
        <w:rPr>
          <w:rFonts w:eastAsia="Calibri"/>
          <w:b/>
          <w:sz w:val="20"/>
          <w:highlight w:val="yellow"/>
          <w:u w:val="single"/>
        </w:rPr>
        <w:t xml:space="preserve">demonstrate the virtues of the fuller program </w:t>
      </w:r>
      <w:r w:rsidRPr="005F2205">
        <w:rPr>
          <w:rFonts w:eastAsia="Calibri"/>
          <w:b/>
          <w:sz w:val="20"/>
          <w:u w:val="single"/>
        </w:rPr>
        <w:t xml:space="preserve">of transformation, </w:t>
      </w:r>
      <w:r w:rsidRPr="007C532B">
        <w:rPr>
          <w:rFonts w:eastAsia="Calibri"/>
          <w:b/>
          <w:sz w:val="20"/>
          <w:highlight w:val="yellow"/>
          <w:u w:val="single"/>
        </w:rPr>
        <w:t>so they contribute to</w:t>
      </w:r>
      <w:r w:rsidRPr="005F2205">
        <w:rPr>
          <w:rFonts w:eastAsia="Calibri"/>
          <w:b/>
          <w:kern w:val="32"/>
          <w:szCs w:val="20"/>
          <w:u w:val="single"/>
          <w:lang w:val="x-none" w:eastAsia="x-none"/>
        </w:rPr>
        <w:t xml:space="preserve"> </w:t>
      </w:r>
      <w:r w:rsidRPr="005F2205">
        <w:rPr>
          <w:rFonts w:eastAsia="Calibri"/>
        </w:rPr>
        <w:t xml:space="preserve">the ideological battle of </w:t>
      </w:r>
      <w:r w:rsidRPr="007C532B">
        <w:rPr>
          <w:rFonts w:eastAsia="Calibri"/>
          <w:b/>
          <w:sz w:val="20"/>
          <w:highlight w:val="yellow"/>
          <w:u w:val="single"/>
        </w:rPr>
        <w:t>convincing people that the alternative is credible and desirable</w:t>
      </w:r>
      <w:r w:rsidRPr="005F2205">
        <w:rPr>
          <w:rFonts w:eastAsia="Calibri"/>
        </w:rPr>
        <w:t>;</w:t>
      </w:r>
      <w:r w:rsidRPr="005F2205">
        <w:rPr>
          <w:rFonts w:eastAsia="Calibri"/>
          <w:kern w:val="32"/>
          <w:szCs w:val="20"/>
          <w:lang w:val="x-none" w:eastAsia="x-none"/>
        </w:rPr>
        <w:t xml:space="preserve"> and second, </w:t>
      </w:r>
      <w:r w:rsidRPr="005F2205">
        <w:rPr>
          <w:rFonts w:eastAsia="Calibri"/>
          <w:b/>
          <w:sz w:val="20"/>
          <w:u w:val="single"/>
        </w:rPr>
        <w:t>they enhance the capacity for action of people, increasing their ability to push further in the future</w:t>
      </w:r>
      <w:r w:rsidRPr="005F2205">
        <w:rPr>
          <w:rFonts w:eastAsia="Calibri"/>
          <w:kern w:val="32"/>
          <w:szCs w:val="20"/>
          <w:lang w:val="x-none" w:eastAsia="x-none"/>
        </w:rPr>
        <w:t xml:space="preserve">. </w:t>
      </w:r>
      <w:r w:rsidRPr="005F2205">
        <w:rPr>
          <w:rFonts w:eastAsia="Calibri"/>
        </w:rPr>
        <w:t xml:space="preserve">Waystations that increase popular participation </w:t>
      </w:r>
      <w:r w:rsidRPr="005F2205">
        <w:rPr>
          <w:rFonts w:eastAsia="Calibri"/>
          <w:b/>
          <w:sz w:val="20"/>
          <w:u w:val="single"/>
        </w:rPr>
        <w:t>and bring people together in problem-solving deliberations</w:t>
      </w:r>
      <w:r w:rsidRPr="005F2205">
        <w:rPr>
          <w:rFonts w:eastAsia="Calibri"/>
        </w:rPr>
        <w:t xml:space="preserve"> for collective purposes are particularly salient in this regard</w:t>
      </w:r>
      <w:r w:rsidRPr="005F2205">
        <w:rPr>
          <w:rFonts w:eastAsia="Calibri"/>
          <w:kern w:val="32"/>
          <w:szCs w:val="20"/>
          <w:lang w:val="x-none" w:eastAsia="x-none"/>
        </w:rPr>
        <w:t xml:space="preserve">. </w:t>
      </w:r>
      <w:r w:rsidRPr="005F2205">
        <w:rPr>
          <w:rFonts w:eastAsia="Calibri"/>
        </w:rPr>
        <w:t>This is what in the 1970s was called “</w:t>
      </w:r>
      <w:r w:rsidRPr="005F2205">
        <w:rPr>
          <w:rFonts w:eastAsia="Calibri"/>
          <w:b/>
          <w:sz w:val="20"/>
          <w:u w:val="single"/>
        </w:rPr>
        <w:t xml:space="preserve">nonreformist reforms”: </w:t>
      </w:r>
      <w:r w:rsidRPr="007C532B">
        <w:rPr>
          <w:rFonts w:eastAsia="Calibri"/>
          <w:b/>
          <w:sz w:val="20"/>
          <w:highlight w:val="yellow"/>
          <w:u w:val="single"/>
        </w:rPr>
        <w:t>reforms</w:t>
      </w:r>
      <w:r w:rsidRPr="005F2205">
        <w:rPr>
          <w:rFonts w:eastAsia="Calibri"/>
          <w:b/>
          <w:sz w:val="20"/>
          <w:u w:val="single"/>
        </w:rPr>
        <w:t xml:space="preserve"> that are possible within existing institutions and that </w:t>
      </w:r>
      <w:r w:rsidRPr="007C532B">
        <w:rPr>
          <w:rFonts w:eastAsia="Calibri"/>
          <w:b/>
          <w:sz w:val="20"/>
          <w:highlight w:val="yellow"/>
          <w:u w:val="single"/>
        </w:rPr>
        <w:t>pragmatically solve</w:t>
      </w:r>
      <w:r w:rsidRPr="005F2205">
        <w:rPr>
          <w:rFonts w:eastAsia="Calibri"/>
          <w:b/>
          <w:sz w:val="20"/>
          <w:u w:val="single"/>
        </w:rPr>
        <w:t xml:space="preserve"> real </w:t>
      </w:r>
      <w:r w:rsidRPr="007C532B">
        <w:rPr>
          <w:rFonts w:eastAsia="Calibri"/>
          <w:b/>
          <w:sz w:val="20"/>
          <w:highlight w:val="yellow"/>
          <w:u w:val="single"/>
        </w:rPr>
        <w:t>problems</w:t>
      </w:r>
      <w:r w:rsidRPr="005F2205">
        <w:rPr>
          <w:rFonts w:eastAsia="Calibri"/>
          <w:b/>
          <w:sz w:val="20"/>
          <w:u w:val="single"/>
        </w:rPr>
        <w:t xml:space="preserve"> </w:t>
      </w:r>
      <w:r w:rsidRPr="007C532B">
        <w:rPr>
          <w:rFonts w:eastAsia="Calibri"/>
          <w:b/>
          <w:sz w:val="20"/>
          <w:highlight w:val="yellow"/>
          <w:u w:val="single"/>
        </w:rPr>
        <w:t>while</w:t>
      </w:r>
      <w:r w:rsidRPr="005F2205">
        <w:rPr>
          <w:rFonts w:eastAsia="Calibri"/>
          <w:b/>
          <w:sz w:val="20"/>
          <w:u w:val="single"/>
        </w:rPr>
        <w:t xml:space="preserve"> at the same time </w:t>
      </w:r>
      <w:r w:rsidRPr="007C532B">
        <w:rPr>
          <w:rFonts w:eastAsia="Calibri"/>
          <w:b/>
          <w:sz w:val="20"/>
          <w:highlight w:val="yellow"/>
          <w:u w:val="single"/>
        </w:rPr>
        <w:t>empowering people in ways which enlarge their scope of action in the future.</w:t>
      </w:r>
    </w:p>
    <w:p w14:paraId="39784D01" w14:textId="77777777" w:rsidR="003B63BD" w:rsidRPr="005F2205" w:rsidRDefault="003B63BD" w:rsidP="003B63BD"/>
    <w:sectPr w:rsidR="003B63BD" w:rsidRPr="005F2205" w:rsidSect="00B05F9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F536DDF"/>
    <w:multiLevelType w:val="hybridMultilevel"/>
    <w:tmpl w:val="39A84288"/>
    <w:lvl w:ilvl="0" w:tplc="986E56CC">
      <w:start w:val="3"/>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8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CH"/>
    <w:docVar w:name="RibbonPointer" w:val="221248488"/>
    <w:docVar w:name="VerbatimVersion" w:val="5.1"/>
  </w:docVars>
  <w:rsids>
    <w:rsidRoot w:val="005623A3"/>
    <w:rsid w:val="000139A3"/>
    <w:rsid w:val="00015559"/>
    <w:rsid w:val="00100833"/>
    <w:rsid w:val="00104529"/>
    <w:rsid w:val="00105942"/>
    <w:rsid w:val="00107396"/>
    <w:rsid w:val="00135201"/>
    <w:rsid w:val="00144A4C"/>
    <w:rsid w:val="00176AB0"/>
    <w:rsid w:val="00177B7D"/>
    <w:rsid w:val="0018322D"/>
    <w:rsid w:val="001B5776"/>
    <w:rsid w:val="001D11F7"/>
    <w:rsid w:val="001E404E"/>
    <w:rsid w:val="001E527A"/>
    <w:rsid w:val="001F78CE"/>
    <w:rsid w:val="00251FC7"/>
    <w:rsid w:val="002855A7"/>
    <w:rsid w:val="002B146A"/>
    <w:rsid w:val="002B5E17"/>
    <w:rsid w:val="00315690"/>
    <w:rsid w:val="00316B75"/>
    <w:rsid w:val="00325646"/>
    <w:rsid w:val="003460F2"/>
    <w:rsid w:val="0038158C"/>
    <w:rsid w:val="003902BA"/>
    <w:rsid w:val="003A09E2"/>
    <w:rsid w:val="003B63BD"/>
    <w:rsid w:val="003C15C4"/>
    <w:rsid w:val="00407037"/>
    <w:rsid w:val="004605D6"/>
    <w:rsid w:val="0047511D"/>
    <w:rsid w:val="004C60E8"/>
    <w:rsid w:val="004E3579"/>
    <w:rsid w:val="004E728B"/>
    <w:rsid w:val="004F39E0"/>
    <w:rsid w:val="00537BD5"/>
    <w:rsid w:val="005623A3"/>
    <w:rsid w:val="0057268A"/>
    <w:rsid w:val="005C30B2"/>
    <w:rsid w:val="005D2912"/>
    <w:rsid w:val="006065BD"/>
    <w:rsid w:val="00645FA9"/>
    <w:rsid w:val="00647866"/>
    <w:rsid w:val="00665003"/>
    <w:rsid w:val="006A2AD0"/>
    <w:rsid w:val="006C2375"/>
    <w:rsid w:val="006D4ECC"/>
    <w:rsid w:val="00722258"/>
    <w:rsid w:val="007243E5"/>
    <w:rsid w:val="007477B1"/>
    <w:rsid w:val="00766EA0"/>
    <w:rsid w:val="007A2226"/>
    <w:rsid w:val="007F5B66"/>
    <w:rsid w:val="00823A1C"/>
    <w:rsid w:val="00845B9D"/>
    <w:rsid w:val="00860984"/>
    <w:rsid w:val="008B3ECB"/>
    <w:rsid w:val="008B4E85"/>
    <w:rsid w:val="008C1B2E"/>
    <w:rsid w:val="008C7909"/>
    <w:rsid w:val="0091627E"/>
    <w:rsid w:val="00943D12"/>
    <w:rsid w:val="0097032B"/>
    <w:rsid w:val="009D2EAD"/>
    <w:rsid w:val="009D54B2"/>
    <w:rsid w:val="009E1922"/>
    <w:rsid w:val="009F7ED2"/>
    <w:rsid w:val="00A04633"/>
    <w:rsid w:val="00A14EF9"/>
    <w:rsid w:val="00A25203"/>
    <w:rsid w:val="00A93661"/>
    <w:rsid w:val="00A95652"/>
    <w:rsid w:val="00AC0AB8"/>
    <w:rsid w:val="00B05F98"/>
    <w:rsid w:val="00B33C6D"/>
    <w:rsid w:val="00B4508F"/>
    <w:rsid w:val="00B52456"/>
    <w:rsid w:val="00B55AD5"/>
    <w:rsid w:val="00B8057C"/>
    <w:rsid w:val="00BD6238"/>
    <w:rsid w:val="00BF593B"/>
    <w:rsid w:val="00BF773A"/>
    <w:rsid w:val="00BF7E81"/>
    <w:rsid w:val="00C13773"/>
    <w:rsid w:val="00C17CC8"/>
    <w:rsid w:val="00C542AC"/>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E0D1A"/>
    <w:rsid w:val="00E15E75"/>
    <w:rsid w:val="00E5262C"/>
    <w:rsid w:val="00EC7DC4"/>
    <w:rsid w:val="00ED30CF"/>
    <w:rsid w:val="00F06AC8"/>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DD21A"/>
  <w15:chartTrackingRefBased/>
  <w15:docId w15:val="{08226F8E-E1B0-4593-9EF6-98949D585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3B63BD"/>
    <w:pPr>
      <w:spacing w:after="0" w:line="240" w:lineRule="auto"/>
    </w:pPr>
    <w:rPr>
      <w:rFonts w:ascii="Arial" w:hAnsi="Arial" w:cs="Arial"/>
      <w:sz w:val="16"/>
    </w:rPr>
  </w:style>
  <w:style w:type="paragraph" w:styleId="Heading1">
    <w:name w:val="heading 1"/>
    <w:aliases w:val="Pocket"/>
    <w:basedOn w:val="Normal"/>
    <w:next w:val="Normal"/>
    <w:link w:val="Heading1Char"/>
    <w:qFormat/>
    <w:rsid w:val="003B63BD"/>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
    <w:basedOn w:val="Normal"/>
    <w:next w:val="Normal"/>
    <w:link w:val="Heading2Char"/>
    <w:uiPriority w:val="1"/>
    <w:unhideWhenUsed/>
    <w:qFormat/>
    <w:rsid w:val="003B63BD"/>
    <w:pPr>
      <w:keepNext/>
      <w:keepLines/>
      <w:pageBreakBefore/>
      <w:jc w:val="center"/>
      <w:outlineLvl w:val="1"/>
    </w:pPr>
    <w:rPr>
      <w:rFonts w:eastAsiaTheme="majorEastAsia" w:cstheme="majorBidi"/>
      <w:b/>
      <w:sz w:val="34"/>
      <w:szCs w:val="26"/>
      <w:u w:val="double"/>
    </w:rPr>
  </w:style>
  <w:style w:type="paragraph" w:styleId="Heading3">
    <w:name w:val="heading 3"/>
    <w:aliases w:val="Block,Tags v 2,Citation,3: Cite,Heading 3 Char Char,Heading 3 Char Char Char Char Char Char,Citation Char Char,Heading 3 Char1 Char Char,Citation Char Char Char Char,Citation Char1 Char Char,Citation Char Char1,cites Char,citation Char, Char,n"/>
    <w:basedOn w:val="Normal"/>
    <w:next w:val="Normal"/>
    <w:link w:val="Heading3Char"/>
    <w:uiPriority w:val="2"/>
    <w:unhideWhenUsed/>
    <w:qFormat/>
    <w:rsid w:val="003B63BD"/>
    <w:pPr>
      <w:keepNext/>
      <w:keepLines/>
      <w:pageBreakBefore/>
      <w:jc w:val="center"/>
      <w:outlineLvl w:val="2"/>
    </w:pPr>
    <w:rPr>
      <w:rFonts w:eastAsiaTheme="majorEastAsia" w:cstheme="majorBidi"/>
      <w:b/>
      <w:sz w:val="28"/>
      <w:szCs w:val="24"/>
      <w:u w:val="single"/>
    </w:rPr>
  </w:style>
  <w:style w:type="paragraph" w:styleId="Heading4">
    <w:name w:val="heading 4"/>
    <w:aliases w:val="Tag,Normal Tag,small text,Big card,body,heading 2, Ch,No Spacing1121,CD - Cite,no read,TAG,Ch,No Spacing211,No Spacing12,No Spacing2111,No Spacing111111,ta,t,T,Heading 2 Char2 Char,Heading 2 Char1 Char Char,Heading 2 Char Char Char Char,tag,Ta"/>
    <w:basedOn w:val="Normal"/>
    <w:next w:val="Normal"/>
    <w:link w:val="Heading4Char"/>
    <w:uiPriority w:val="3"/>
    <w:unhideWhenUsed/>
    <w:qFormat/>
    <w:rsid w:val="003B63BD"/>
    <w:pPr>
      <w:keepNext/>
      <w:keepLines/>
      <w:outlineLvl w:val="3"/>
    </w:pPr>
    <w:rPr>
      <w:rFonts w:eastAsiaTheme="majorEastAsia" w:cstheme="majorBidi"/>
      <w:b/>
      <w:iCs/>
      <w:sz w:val="24"/>
    </w:rPr>
  </w:style>
  <w:style w:type="character" w:default="1" w:styleId="DefaultParagraphFont">
    <w:name w:val="Default Paragraph Font"/>
    <w:uiPriority w:val="1"/>
    <w:semiHidden/>
    <w:unhideWhenUsed/>
    <w:rsid w:val="003B63B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B63BD"/>
  </w:style>
  <w:style w:type="character" w:customStyle="1" w:styleId="Heading1Char">
    <w:name w:val="Heading 1 Char"/>
    <w:aliases w:val="Pocket Char"/>
    <w:basedOn w:val="DefaultParagraphFont"/>
    <w:link w:val="Heading1"/>
    <w:rsid w:val="003B63BD"/>
    <w:rPr>
      <w:rFonts w:ascii="Arial" w:eastAsiaTheme="majorEastAsia" w:hAnsi="Arial" w:cstheme="majorBidi"/>
      <w:b/>
      <w:sz w:val="40"/>
      <w:szCs w:val="32"/>
    </w:rPr>
  </w:style>
  <w:style w:type="character" w:customStyle="1" w:styleId="Heading2Char">
    <w:name w:val="Heading 2 Char"/>
    <w:aliases w:val="Hat Char"/>
    <w:basedOn w:val="DefaultParagraphFont"/>
    <w:link w:val="Heading2"/>
    <w:uiPriority w:val="1"/>
    <w:rsid w:val="003B63BD"/>
    <w:rPr>
      <w:rFonts w:ascii="Arial" w:eastAsiaTheme="majorEastAsia" w:hAnsi="Arial" w:cstheme="majorBidi"/>
      <w:b/>
      <w:sz w:val="34"/>
      <w:szCs w:val="26"/>
      <w:u w:val="double"/>
    </w:rPr>
  </w:style>
  <w:style w:type="character" w:customStyle="1" w:styleId="Heading3Char">
    <w:name w:val="Heading 3 Char"/>
    <w:aliases w:val="Block Char,Tags v 2 Char,Citation Char,3: Cite Char,Heading 3 Char Char Char,Heading 3 Char Char Char Char Char Char Char,Citation Char Char Char1,Heading 3 Char1 Char Char Char1,Citation Char Char Char Char Char,Citation Char Char1 Char"/>
    <w:basedOn w:val="DefaultParagraphFont"/>
    <w:link w:val="Heading3"/>
    <w:uiPriority w:val="2"/>
    <w:rsid w:val="003B63BD"/>
    <w:rPr>
      <w:rFonts w:ascii="Arial" w:eastAsiaTheme="majorEastAsia" w:hAnsi="Arial" w:cstheme="majorBidi"/>
      <w:b/>
      <w:sz w:val="28"/>
      <w:szCs w:val="24"/>
      <w:u w:val="single"/>
    </w:rPr>
  </w:style>
  <w:style w:type="character" w:customStyle="1" w:styleId="Heading4Char">
    <w:name w:val="Heading 4 Char"/>
    <w:aliases w:val="Tag Char,Normal Tag Char,small text Char,Big card Char,body Char,heading 2 Char, Ch Char,No Spacing1121 Char,CD - Cite Char,no read Char,TAG Char,Ch Char,No Spacing211 Char,No Spacing12 Char,No Spacing2111 Char,No Spacing111111 Char,T Char"/>
    <w:basedOn w:val="DefaultParagraphFont"/>
    <w:link w:val="Heading4"/>
    <w:uiPriority w:val="3"/>
    <w:rsid w:val="003B63BD"/>
    <w:rPr>
      <w:rFonts w:ascii="Arial" w:eastAsiaTheme="majorEastAsia" w:hAnsi="Arial" w:cstheme="majorBidi"/>
      <w:b/>
      <w:iCs/>
      <w:sz w:val="24"/>
    </w:rPr>
  </w:style>
  <w:style w:type="character" w:styleId="Emphasis">
    <w:name w:val="Emphasis"/>
    <w:aliases w:val="CD Card,Minimized,minimized,Evidence,Highlighted,tag2,Size 10,emphasis in card,ED - Tag,emphasis,Underlined,Emphasis!!,Bold Underline,small,Qualifications,normal card text,Shrunk,bold underline,qualifications in card,qualifications,Style1,Box,B,s"/>
    <w:basedOn w:val="DefaultParagraphFont"/>
    <w:link w:val="textbold"/>
    <w:uiPriority w:val="7"/>
    <w:qFormat/>
    <w:rsid w:val="003B63BD"/>
    <w:rPr>
      <w:rFonts w:ascii="Arial" w:hAnsi="Arial" w:cs="Arial"/>
      <w:b/>
      <w:i w:val="0"/>
      <w:iCs/>
      <w:sz w:val="20"/>
      <w:u w:val="single"/>
      <w:bdr w:val="single" w:sz="12"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3B63BD"/>
    <w:rPr>
      <w:b/>
      <w:bCs/>
      <w:sz w:val="22"/>
      <w:u w:val="singl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S"/>
    <w:basedOn w:val="DefaultParagraphFont"/>
    <w:link w:val="UnderlinePara"/>
    <w:uiPriority w:val="6"/>
    <w:qFormat/>
    <w:rsid w:val="003B63BD"/>
    <w:rPr>
      <w:b/>
      <w:sz w:val="20"/>
      <w:u w:val="single"/>
    </w:rPr>
  </w:style>
  <w:style w:type="character" w:styleId="Hyperlink">
    <w:name w:val="Hyperlink"/>
    <w:aliases w:val="No Spacing Char,Card Format Char,DDI Tag Char,Tag Title Char,No Spacing6 Char,No Spacing tnr Char,ClearFormatting Char,Hidden Block Title Char,No Spacing311 Char,No Spacing51 Char,No Spacing8 Char,Dont u Char,No Spacing1111111 Char,Read,TAG "/>
    <w:basedOn w:val="DefaultParagraphFont"/>
    <w:link w:val="NoSpacing"/>
    <w:uiPriority w:val="99"/>
    <w:unhideWhenUsed/>
    <w:rsid w:val="003B63BD"/>
    <w:rPr>
      <w:color w:val="auto"/>
      <w:u w:val="none"/>
    </w:rPr>
  </w:style>
  <w:style w:type="character" w:styleId="FollowedHyperlink">
    <w:name w:val="FollowedHyperlink"/>
    <w:basedOn w:val="DefaultParagraphFont"/>
    <w:uiPriority w:val="99"/>
    <w:semiHidden/>
    <w:unhideWhenUsed/>
    <w:rsid w:val="003B63BD"/>
    <w:rPr>
      <w:color w:val="auto"/>
      <w:u w:val="none"/>
    </w:rPr>
  </w:style>
  <w:style w:type="paragraph" w:customStyle="1" w:styleId="UnderlinePara">
    <w:name w:val="Underline Para"/>
    <w:basedOn w:val="Normal"/>
    <w:link w:val="StyleUnderline"/>
    <w:uiPriority w:val="6"/>
    <w:qFormat/>
    <w:rsid w:val="005623A3"/>
    <w:pPr>
      <w:widowControl w:val="0"/>
      <w:suppressAutoHyphens/>
      <w:spacing w:after="200" w:line="254" w:lineRule="auto"/>
      <w:contextualSpacing/>
    </w:pPr>
    <w:rPr>
      <w:rFonts w:asciiTheme="minorHAnsi" w:hAnsiTheme="minorHAnsi" w:cstheme="minorBidi"/>
      <w:b/>
      <w:sz w:val="20"/>
      <w:u w:val="single"/>
    </w:rPr>
  </w:style>
  <w:style w:type="paragraph" w:customStyle="1" w:styleId="textbold">
    <w:name w:val="text bold"/>
    <w:basedOn w:val="Normal"/>
    <w:link w:val="Emphasis"/>
    <w:uiPriority w:val="7"/>
    <w:qFormat/>
    <w:rsid w:val="005623A3"/>
    <w:pPr>
      <w:ind w:left="720"/>
      <w:jc w:val="both"/>
    </w:pPr>
    <w:rPr>
      <w:b/>
      <w:iCs/>
      <w:sz w:val="20"/>
      <w:u w:val="single"/>
      <w:bdr w:val="single" w:sz="12" w:space="0" w:color="auto"/>
    </w:rPr>
  </w:style>
  <w:style w:type="paragraph" w:styleId="NoSpacing">
    <w:name w:val="No Spacing"/>
    <w:aliases w:val="Card Format,DDI Tag,Tag Title,No Spacing6,No Spacing tnr,ClearFormatting,Hidden Block Title,No Spacing311,No Spacing51,No Spacing8,Dont u,No Spacing1111111,Note Level 2,Small Text,Tag and Cite,Very Small Text,No Spacing111112,ca,Clear"/>
    <w:basedOn w:val="Heading1"/>
    <w:link w:val="Hyperlink"/>
    <w:autoRedefine/>
    <w:uiPriority w:val="99"/>
    <w:qFormat/>
    <w:rsid w:val="005623A3"/>
    <w:pPr>
      <w:keepNext w:val="0"/>
      <w:keepLines w:val="0"/>
      <w:pageBreakBefore w:val="0"/>
      <w:pBdr>
        <w:top w:val="none" w:sz="0" w:space="0" w:color="auto"/>
        <w:left w:val="none" w:sz="0" w:space="0" w:color="auto"/>
        <w:bottom w:val="none" w:sz="0" w:space="0" w:color="auto"/>
        <w:right w:val="none" w:sz="0" w:space="0" w:color="auto"/>
      </w:pBdr>
      <w:spacing w:line="256" w:lineRule="auto"/>
      <w:jc w:val="left"/>
      <w:outlineLvl w:val="9"/>
    </w:pPr>
    <w:rPr>
      <w:rFonts w:asciiTheme="minorHAnsi" w:eastAsiaTheme="minorHAnsi" w:hAnsiTheme="minorHAnsi" w:cstheme="minorBidi"/>
      <w:b w:val="0"/>
      <w:sz w:val="22"/>
      <w:szCs w:val="22"/>
    </w:rPr>
  </w:style>
  <w:style w:type="character" w:customStyle="1" w:styleId="Heading3Char2">
    <w:name w:val="Heading 3 Char2"/>
    <w:aliases w:val="Heading 3 Char Char Char4, Char Char1, Char Char Char4,Char Char Char4,Block Char1,3: Cite Char1,Tags v 2 Char1,Heading 3 Char1 Char1,No Underline Char1,Text 7 Char1,Char1 Char1,Underlines Char,Heading 3 Char3 Char"/>
    <w:basedOn w:val="DefaultParagraphFont"/>
    <w:uiPriority w:val="6"/>
    <w:qFormat/>
    <w:rsid w:val="005623A3"/>
    <w:rPr>
      <w:rFonts w:cs="Arial"/>
      <w:bCs/>
      <w:szCs w:val="26"/>
      <w:u w:val="single"/>
      <w:lang w:val="en-US" w:eastAsia="en-US" w:bidi="ar-SA"/>
    </w:rPr>
  </w:style>
  <w:style w:type="paragraph" w:styleId="ListParagraph">
    <w:name w:val="List Paragraph"/>
    <w:basedOn w:val="Normal"/>
    <w:uiPriority w:val="99"/>
    <w:unhideWhenUsed/>
    <w:qFormat/>
    <w:rsid w:val="005623A3"/>
    <w:pPr>
      <w:ind w:left="720"/>
      <w:contextualSpacing/>
    </w:pPr>
  </w:style>
  <w:style w:type="paragraph" w:customStyle="1" w:styleId="Emphasis1">
    <w:name w:val="Emphasis1"/>
    <w:basedOn w:val="Normal"/>
    <w:autoRedefine/>
    <w:uiPriority w:val="7"/>
    <w:qFormat/>
    <w:rsid w:val="00B52456"/>
    <w:pPr>
      <w:widowControl w:val="0"/>
      <w:pBdr>
        <w:top w:val="single" w:sz="4" w:space="1" w:color="auto"/>
        <w:left w:val="single" w:sz="4" w:space="4" w:color="auto"/>
        <w:bottom w:val="single" w:sz="4" w:space="1" w:color="auto"/>
        <w:right w:val="single" w:sz="4" w:space="4" w:color="auto"/>
      </w:pBdr>
      <w:ind w:left="720"/>
      <w:jc w:val="both"/>
    </w:pPr>
    <w:rPr>
      <w:rFonts w:eastAsiaTheme="minorEastAsia"/>
      <w:b/>
      <w:iCs/>
      <w:sz w:val="20"/>
      <w:szCs w:val="24"/>
      <w:u w:val="single"/>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telegraph.co.uk/authors/rachel-cunliffe/" TargetMode="External"/><Relationship Id="rId18" Type="http://schemas.openxmlformats.org/officeDocument/2006/relationships/hyperlink" Target="http://www.nbcnewyork.com/news/politics/Fact-Checking-Trumps-Air-Force-One-Cost-Claim-405089646.html"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blogs.lse.ac.uk/usappblog/2019/02/18/why-the-us-complex-federal-system-will-blunt-the-worst-aspects-of-trumps-transgressive-presidency/" TargetMode="External"/><Relationship Id="rId7" Type="http://schemas.openxmlformats.org/officeDocument/2006/relationships/settings" Target="settings.xml"/><Relationship Id="rId12" Type="http://schemas.openxmlformats.org/officeDocument/2006/relationships/hyperlink" Target="http://web.missouri.edu/~ikerdj/papers/MichiganAlmaCleanWater.pdf" TargetMode="External"/><Relationship Id="rId17" Type="http://schemas.openxmlformats.org/officeDocument/2006/relationships/hyperlink" Target="http://money.cnn.com/2016/12/08/news/companies/carrier-jobs-automation/" TargetMode="External"/><Relationship Id="rId25" Type="http://schemas.openxmlformats.org/officeDocument/2006/relationships/hyperlink" Target="http://www.ssc.wisc.edu/~wright/Published%20writing/Guidelines-soundings.pdf" TargetMode="External"/><Relationship Id="rId2" Type="http://schemas.openxmlformats.org/officeDocument/2006/relationships/customXml" Target="../customXml/item2.xml"/><Relationship Id="rId16" Type="http://schemas.openxmlformats.org/officeDocument/2006/relationships/hyperlink" Target="http://www.wsj.com/articles/indiana-gives-7-million-in-tax-breaks-to-keep-carrier-jobs-1480608461" TargetMode="External"/><Relationship Id="rId20" Type="http://schemas.openxmlformats.org/officeDocument/2006/relationships/hyperlink" Target="https://lawprofessors.typepad.com/environmental_law/2018/12/the-new-wotus-proposed-rule-and-the-myths-of-clean-water-act-federalism.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ewg.org/research/nitratecost/" TargetMode="External"/><Relationship Id="rId24" Type="http://schemas.openxmlformats.org/officeDocument/2006/relationships/hyperlink" Target="https://www.theatlantic.com/politics/archive/2021/03/how-biden-could-partner-big-cities-and-suburbs/618294/" TargetMode="External"/><Relationship Id="rId5" Type="http://schemas.openxmlformats.org/officeDocument/2006/relationships/numbering" Target="numbering.xml"/><Relationship Id="rId15" Type="http://schemas.openxmlformats.org/officeDocument/2006/relationships/hyperlink" Target="http://www.nytimes.com/2016/11/13/business/economy/can-trump-save-their-jobs-theyre-counting-on-it.html" TargetMode="External"/><Relationship Id="rId23" Type="http://schemas.openxmlformats.org/officeDocument/2006/relationships/hyperlink" Target="https://www.govinfo.gov/content/pkg/CHRG-114shrg20940/html/CHRG-114shrg20940.htm" TargetMode="External"/><Relationship Id="rId10" Type="http://schemas.openxmlformats.org/officeDocument/2006/relationships/hyperlink" Target="http://www.carbontax.org/wp-content/uploads/2013/07/Reaffirming-the-Case-for-a-Briskly-Rising-Carbon-Tax-_-James-Handley-_-Carbon-Tax-Center.pdf" TargetMode="External"/><Relationship Id="rId19" Type="http://schemas.openxmlformats.org/officeDocument/2006/relationships/hyperlink" Target="https://ppmco.com/how-the-biden-administration-plans-to-shape-environmental-policy/" TargetMode="External"/><Relationship Id="rId4" Type="http://schemas.openxmlformats.org/officeDocument/2006/relationships/customXml" Target="../customXml/item4.xml"/><Relationship Id="rId9" Type="http://schemas.openxmlformats.org/officeDocument/2006/relationships/hyperlink" Target="https://www.loc.gov/law/help/interstate-compacts/us-interstate-compacts.pdf" TargetMode="External"/><Relationship Id="rId14" Type="http://schemas.openxmlformats.org/officeDocument/2006/relationships/hyperlink" Target="https://www.ft.com/content/aee176ca-bf2c-11e6-9bca-2b93a6856354" TargetMode="External"/><Relationship Id="rId22" Type="http://schemas.openxmlformats.org/officeDocument/2006/relationships/hyperlink" Target="https://www.yalelawjournal.org/article/from-sovereignty-and-process-to-administration-and-politics-the-afterlife-of-american-federalism"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ram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BACD01122FF904F86E3A0ABE39DF854" ma:contentTypeVersion="4" ma:contentTypeDescription="Create a new document." ma:contentTypeScope="" ma:versionID="46706f4be755385fdff020e94942060b">
  <xsd:schema xmlns:xsd="http://www.w3.org/2001/XMLSchema" xmlns:xs="http://www.w3.org/2001/XMLSchema" xmlns:p="http://schemas.microsoft.com/office/2006/metadata/properties" xmlns:ns2="d6c8ebe5-eb72-4461-96f8-c2b2f831040d" xmlns:ns3="453f0fa4-d2c0-4de4-8198-97f0316d895d" targetNamespace="http://schemas.microsoft.com/office/2006/metadata/properties" ma:root="true" ma:fieldsID="a9e1086817144e033cddb160d98fea92" ns2:_="" ns3:_="">
    <xsd:import namespace="d6c8ebe5-eb72-4461-96f8-c2b2f831040d"/>
    <xsd:import namespace="453f0fa4-d2c0-4de4-8198-97f0316d895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8ebe5-eb72-4461-96f8-c2b2f831040d"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53f0fa4-d2c0-4de4-8198-97f0316d895d"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85B1291-8FD8-4456-BC91-3197B8ABDC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8ebe5-eb72-4461-96f8-c2b2f831040d"/>
    <ds:schemaRef ds:uri="453f0fa4-d2c0-4de4-8198-97f0316d89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42CF5BC-9604-4D00-B9B9-E025A05449F1}">
  <ds:schemaRefs>
    <ds:schemaRef ds:uri="http://schemas.openxmlformats.org/officeDocument/2006/bibliography"/>
  </ds:schemaRefs>
</ds:datastoreItem>
</file>

<file path=customXml/itemProps3.xml><?xml version="1.0" encoding="utf-8"?>
<ds:datastoreItem xmlns:ds="http://schemas.openxmlformats.org/officeDocument/2006/customXml" ds:itemID="{E6E97E1A-043A-4818-B919-7AA9406E2DC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18F6113-EB65-4718-9DE1-D5F92BF05E2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126</TotalTime>
  <Pages>66</Pages>
  <Words>39190</Words>
  <Characters>223383</Characters>
  <Application>Microsoft Office Word</Application>
  <DocSecurity>0</DocSecurity>
  <Lines>1861</Lines>
  <Paragraphs>524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Cram Helwich</dc:creator>
  <cp:keywords>5.1.1</cp:keywords>
  <dc:description/>
  <cp:lastModifiedBy>David Cram Helwich</cp:lastModifiedBy>
  <cp:revision>3</cp:revision>
  <dcterms:created xsi:type="dcterms:W3CDTF">2021-06-20T14:38:00Z</dcterms:created>
  <dcterms:modified xsi:type="dcterms:W3CDTF">2021-06-21T00:12:00Z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0x0101002BACD01122FF904F86E3A0ABE39DF854</vt:lpwstr>
  </property>
</Properties>
</file>