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705B7" w14:textId="27E5480A" w:rsidR="00E42E4C" w:rsidRDefault="00601F30" w:rsidP="00601F30">
      <w:pPr>
        <w:pStyle w:val="Heading1"/>
      </w:pPr>
      <w:r>
        <w:t xml:space="preserve">Immanence </w:t>
      </w:r>
      <w:proofErr w:type="spellStart"/>
      <w:r>
        <w:t>Kritik</w:t>
      </w:r>
      <w:proofErr w:type="spellEnd"/>
      <w:r>
        <w:t xml:space="preserve"> </w:t>
      </w:r>
      <w:proofErr w:type="spellStart"/>
      <w:r>
        <w:t>Aff</w:t>
      </w:r>
      <w:proofErr w:type="spellEnd"/>
      <w:r>
        <w:t xml:space="preserve"> </w:t>
      </w:r>
      <w:r w:rsidR="00B234C7">
        <w:t>Answers</w:t>
      </w:r>
    </w:p>
    <w:p w14:paraId="572BF8C5" w14:textId="0B8230F3" w:rsidR="006F016F" w:rsidRDefault="006F016F" w:rsidP="006F016F">
      <w:pPr>
        <w:pStyle w:val="Heading2"/>
      </w:pPr>
      <w:r>
        <w:t>Affirmative</w:t>
      </w:r>
    </w:p>
    <w:p w14:paraId="5D077012" w14:textId="7C0152DD" w:rsidR="006B2D03" w:rsidRDefault="006B2D03" w:rsidP="006F016F">
      <w:pPr>
        <w:pStyle w:val="Heading3"/>
      </w:pPr>
      <w:r>
        <w:t>2AC—Perm</w:t>
      </w:r>
    </w:p>
    <w:p w14:paraId="5AC08E34" w14:textId="47DC153E" w:rsidR="0038241D" w:rsidRPr="0038241D" w:rsidRDefault="0038241D" w:rsidP="0038241D">
      <w:pPr>
        <w:pStyle w:val="Heading4"/>
        <w:rPr>
          <w:rStyle w:val="Style13ptBold"/>
          <w:b/>
        </w:rPr>
      </w:pPr>
      <w:r>
        <w:rPr>
          <w:rStyle w:val="Style13ptBold"/>
          <w:b/>
        </w:rPr>
        <w:t xml:space="preserve">The best way to resolve </w:t>
      </w:r>
      <w:r w:rsidRPr="0038241D">
        <w:rPr>
          <w:rStyle w:val="Style13ptBold"/>
          <w:b/>
          <w:u w:val="single"/>
        </w:rPr>
        <w:t>bare life</w:t>
      </w:r>
      <w:r>
        <w:rPr>
          <w:rStyle w:val="Style13ptBold"/>
          <w:b/>
        </w:rPr>
        <w:t xml:space="preserve"> is with a </w:t>
      </w:r>
      <w:r w:rsidRPr="0038241D">
        <w:rPr>
          <w:rStyle w:val="Style13ptBold"/>
          <w:b/>
          <w:u w:val="single"/>
        </w:rPr>
        <w:t>political-ontological</w:t>
      </w:r>
      <w:r>
        <w:rPr>
          <w:rStyle w:val="Style13ptBold"/>
          <w:b/>
        </w:rPr>
        <w:t xml:space="preserve"> approach</w:t>
      </w:r>
    </w:p>
    <w:p w14:paraId="070965DD" w14:textId="1FD03B7E" w:rsidR="006B2D03" w:rsidRPr="006B2D03" w:rsidRDefault="006B2D03" w:rsidP="006B2D03">
      <w:pPr>
        <w:rPr>
          <w:rStyle w:val="Style13ptBold"/>
          <w:b w:val="0"/>
          <w:bCs w:val="0"/>
        </w:rPr>
      </w:pPr>
      <w:r>
        <w:rPr>
          <w:rStyle w:val="Style13ptBold"/>
        </w:rPr>
        <w:t xml:space="preserve">Abbot 12 </w:t>
      </w:r>
      <w:r>
        <w:rPr>
          <w:rStyle w:val="Style13ptBold"/>
          <w:b w:val="0"/>
        </w:rPr>
        <w:t>(Mathew Abbot</w:t>
      </w:r>
      <w:r w:rsidR="00645E59">
        <w:rPr>
          <w:rStyle w:val="Style13ptBold"/>
          <w:b w:val="0"/>
        </w:rPr>
        <w:t xml:space="preserve"> PhD</w:t>
      </w:r>
      <w:r>
        <w:rPr>
          <w:rStyle w:val="Style13ptBold"/>
          <w:b w:val="0"/>
        </w:rPr>
        <w:t xml:space="preserve"> - </w:t>
      </w:r>
      <w:r w:rsidR="00645E59" w:rsidRPr="00645E59">
        <w:rPr>
          <w:bCs/>
          <w:sz w:val="26"/>
        </w:rPr>
        <w:t>lecturer in philosophy at the University of Ballarat</w:t>
      </w:r>
      <w:r w:rsidR="00645E59">
        <w:rPr>
          <w:bCs/>
          <w:sz w:val="26"/>
        </w:rPr>
        <w:t>, “</w:t>
      </w:r>
      <w:r w:rsidR="00645E59" w:rsidRPr="00645E59">
        <w:rPr>
          <w:bCs/>
          <w:sz w:val="26"/>
        </w:rPr>
        <w:t>NO LIFE IS BARE, THE ORDINARY IS EXCEPTIONAL: GIORGIO AGAMBEN AND THE QUESTION OF POLITICAL ONTOLOGY</w:t>
      </w:r>
      <w:r w:rsidR="00645E59">
        <w:rPr>
          <w:bCs/>
          <w:sz w:val="26"/>
        </w:rPr>
        <w:t xml:space="preserve">”, </w:t>
      </w:r>
      <w:r w:rsidR="00985DF3">
        <w:rPr>
          <w:bCs/>
          <w:sz w:val="26"/>
        </w:rPr>
        <w:t xml:space="preserve">Parrhesia Journal, 2012, </w:t>
      </w:r>
      <w:hyperlink r:id="rId9" w:history="1">
        <w:r w:rsidR="00985DF3" w:rsidRPr="0040745C">
          <w:rPr>
            <w:rStyle w:val="Hyperlink"/>
            <w:bCs/>
            <w:sz w:val="26"/>
          </w:rPr>
          <w:t>http://parrhesiajournal.org/parrhesia14/parrhesia14_abbott.pdf</w:t>
        </w:r>
      </w:hyperlink>
      <w:r w:rsidR="00985DF3">
        <w:rPr>
          <w:bCs/>
          <w:sz w:val="26"/>
        </w:rPr>
        <w:t>, MG)</w:t>
      </w:r>
    </w:p>
    <w:p w14:paraId="355BB349" w14:textId="77777777" w:rsidR="00E5214A" w:rsidRDefault="006B2D03" w:rsidP="006B2D03">
      <w:r w:rsidRPr="006B2D03">
        <w:rPr>
          <w:sz w:val="16"/>
          <w:szCs w:val="16"/>
        </w:rPr>
        <w:t>In a critique of Agamben that would be devastating if it didn’t make the category mistake I am trying to identify, Andrew Norris writes the following:</w:t>
      </w:r>
      <w:r w:rsidRPr="006B2D03">
        <w:t xml:space="preserve"> </w:t>
      </w:r>
    </w:p>
    <w:p w14:paraId="1FA80AAF" w14:textId="77777777" w:rsidR="00E5214A" w:rsidRDefault="006B2D03" w:rsidP="006B2D03">
      <w:pPr>
        <w:rPr>
          <w:u w:val="single"/>
        </w:rPr>
      </w:pPr>
      <w:r w:rsidRPr="006B2D03">
        <w:rPr>
          <w:u w:val="single"/>
        </w:rPr>
        <w:t xml:space="preserve">If the Bush-Cheney administration is simply providing the sovereign decisions that are metaphysically necessary to maintain public order in the United States, </w:t>
      </w:r>
      <w:r w:rsidRPr="006B2D03">
        <w:rPr>
          <w:b/>
          <w:bCs/>
          <w:u w:val="single"/>
        </w:rPr>
        <w:t>one cannot fault it for acting tyrannically</w:t>
      </w:r>
      <w:r w:rsidRPr="006B2D03">
        <w:rPr>
          <w:u w:val="single"/>
        </w:rPr>
        <w:t xml:space="preserve">. Conversely, if it is indeed acting tyrannically, this is something that requires </w:t>
      </w:r>
      <w:r w:rsidRPr="006B2D03">
        <w:rPr>
          <w:b/>
          <w:bCs/>
          <w:u w:val="single"/>
        </w:rPr>
        <w:t>not metaphysical analysis</w:t>
      </w:r>
      <w:r w:rsidRPr="006B2D03">
        <w:rPr>
          <w:u w:val="single"/>
        </w:rPr>
        <w:t xml:space="preserve"> and political theology, </w:t>
      </w:r>
      <w:r w:rsidRPr="006B2D03">
        <w:rPr>
          <w:b/>
          <w:bCs/>
          <w:u w:val="single"/>
        </w:rPr>
        <w:t>but practical, political resistance and institutional change</w:t>
      </w:r>
      <w:r w:rsidRPr="006B2D03">
        <w:rPr>
          <w:u w:val="single"/>
        </w:rPr>
        <w:t xml:space="preserve">.60 </w:t>
      </w:r>
    </w:p>
    <w:p w14:paraId="0FCD6B4F" w14:textId="19F9CFDD" w:rsidR="006B2D03" w:rsidRPr="006B2D03" w:rsidRDefault="006B2D03" w:rsidP="006B2D03">
      <w:pPr>
        <w:rPr>
          <w:rFonts w:ascii="Times New Roman" w:eastAsia="Times New Roman" w:hAnsi="Times New Roman" w:cs="Times New Roman"/>
          <w:sz w:val="24"/>
        </w:rPr>
      </w:pPr>
      <w:r w:rsidRPr="006B2D03">
        <w:rPr>
          <w:u w:val="single"/>
        </w:rPr>
        <w:t xml:space="preserve">A political ontological approach, which undermines the very idea of ‘metaphysical necessity,’ will dissolve the terms of this dilemma. For if bare life and the exception are not metaphysically necessary, then we should respond to it with a </w:t>
      </w:r>
      <w:r w:rsidRPr="006B2D03">
        <w:rPr>
          <w:b/>
          <w:bCs/>
          <w:u w:val="single"/>
        </w:rPr>
        <w:t>both/and</w:t>
      </w:r>
      <w:r w:rsidRPr="006B2D03">
        <w:rPr>
          <w:u w:val="single"/>
        </w:rPr>
        <w:t xml:space="preserve"> rather than an </w:t>
      </w:r>
      <w:r w:rsidRPr="006B2D03">
        <w:rPr>
          <w:b/>
          <w:bCs/>
          <w:u w:val="single"/>
        </w:rPr>
        <w:t>either/or</w:t>
      </w:r>
      <w:r w:rsidRPr="006B2D03">
        <w:t xml:space="preserve">. </w:t>
      </w:r>
      <w:r w:rsidRPr="006B2D03">
        <w:rPr>
          <w:sz w:val="16"/>
          <w:szCs w:val="16"/>
        </w:rPr>
        <w:t xml:space="preserve">In other words: Guantanamo Bay is metaphysically contingent, and that is part of why it is tyrannical (it is not only a political, juridical, and ethical monstrosity; it is also based on a violent metaphysical logic). As such we can agree with Schmitt when he writes that “metaphysics is the most intensive and clearest expression of an epoch”; that monarchy was “self-evident” as a form of political </w:t>
      </w:r>
      <w:proofErr w:type="spellStart"/>
      <w:r w:rsidRPr="006B2D03">
        <w:rPr>
          <w:sz w:val="16"/>
          <w:szCs w:val="16"/>
        </w:rPr>
        <w:t>organisation</w:t>
      </w:r>
      <w:proofErr w:type="spellEnd"/>
      <w:r w:rsidRPr="006B2D03">
        <w:rPr>
          <w:sz w:val="16"/>
          <w:szCs w:val="16"/>
        </w:rPr>
        <w:t xml:space="preserve"> in the 17th Century because it was “in accord with the structure of metaphysical concepts” in play at the time.61 The mistake, however, would lie in underestimating the complexity of the relationship at work here, refusing to </w:t>
      </w:r>
      <w:proofErr w:type="spellStart"/>
      <w:r w:rsidRPr="006B2D03">
        <w:rPr>
          <w:sz w:val="16"/>
          <w:szCs w:val="16"/>
        </w:rPr>
        <w:t>recognise</w:t>
      </w:r>
      <w:proofErr w:type="spellEnd"/>
      <w:r w:rsidRPr="006B2D03">
        <w:rPr>
          <w:sz w:val="16"/>
          <w:szCs w:val="16"/>
        </w:rPr>
        <w:t xml:space="preserve"> the real intertwining of politics and ontology that it represents. </w:t>
      </w:r>
      <w:r w:rsidRPr="006B2D03">
        <w:rPr>
          <w:u w:val="single"/>
        </w:rPr>
        <w:t xml:space="preserve">Political ontology does not mistake theory for practice, falling into a kind of magical thinking where the former is somehow taken to have the capacity to change the world; rather it insists on the mutually determining relation between ontology and politics, on the claim that truly radical change in one area means change in the other (there is no vulgar claim of one-way causality at work here). The </w:t>
      </w:r>
      <w:proofErr w:type="spellStart"/>
      <w:r w:rsidRPr="006B2D03">
        <w:rPr>
          <w:u w:val="single"/>
        </w:rPr>
        <w:t>practise</w:t>
      </w:r>
      <w:proofErr w:type="spellEnd"/>
      <w:r w:rsidRPr="006B2D03">
        <w:rPr>
          <w:u w:val="single"/>
        </w:rPr>
        <w:t xml:space="preserve"> of thought and the critique of metaphysics have political stakes, just as properly revolutionary political action is not only concerned with ontic political change, but also with challenging the very figure of the world as we know it. </w:t>
      </w:r>
      <w:r w:rsidRPr="006B2D03">
        <w:t>“</w:t>
      </w:r>
      <w:r w:rsidRPr="006B2D03">
        <w:rPr>
          <w:sz w:val="16"/>
          <w:szCs w:val="16"/>
        </w:rPr>
        <w:t xml:space="preserve">Communism is for us not a state of affairs which is to be established, an ideal to which reality [will] have to adjust itself. We call communism the real movement which abolishes the present state of things.”62 </w:t>
      </w:r>
      <w:r w:rsidRPr="006B2D03">
        <w:rPr>
          <w:u w:val="single"/>
        </w:rPr>
        <w:t xml:space="preserve">Political ontology does not hold up another world as an ideal to which the present one should be made to conform; </w:t>
      </w:r>
      <w:proofErr w:type="gramStart"/>
      <w:r w:rsidRPr="006B2D03">
        <w:rPr>
          <w:u w:val="single"/>
        </w:rPr>
        <w:t>instead</w:t>
      </w:r>
      <w:proofErr w:type="gramEnd"/>
      <w:r w:rsidRPr="006B2D03">
        <w:rPr>
          <w:u w:val="single"/>
        </w:rPr>
        <w:t xml:space="preserve"> it </w:t>
      </w:r>
      <w:r w:rsidRPr="006B2D03">
        <w:rPr>
          <w:b/>
          <w:bCs/>
          <w:u w:val="single"/>
        </w:rPr>
        <w:t>demands the abolition of the present metaphysical scheme of things</w:t>
      </w:r>
      <w:r w:rsidRPr="006B2D03">
        <w:rPr>
          <w:u w:val="single"/>
        </w:rPr>
        <w:t>, in which the natural sweetness of life, the sharing of the gratuity of the world, are voided</w:t>
      </w:r>
      <w:r w:rsidRPr="006B2D03">
        <w:t xml:space="preserve">. </w:t>
      </w:r>
      <w:r w:rsidRPr="006B2D03">
        <w:rPr>
          <w:sz w:val="16"/>
          <w:szCs w:val="16"/>
        </w:rPr>
        <w:t xml:space="preserve">A political movement </w:t>
      </w:r>
      <w:proofErr w:type="spellStart"/>
      <w:r w:rsidRPr="006B2D03">
        <w:rPr>
          <w:sz w:val="16"/>
          <w:szCs w:val="16"/>
        </w:rPr>
        <w:t>cognisant</w:t>
      </w:r>
      <w:proofErr w:type="spellEnd"/>
      <w:r w:rsidRPr="006B2D03">
        <w:rPr>
          <w:sz w:val="16"/>
          <w:szCs w:val="16"/>
        </w:rPr>
        <w:t xml:space="preserve"> of this would be on that insists on—indeed one that demonstrates in </w:t>
      </w:r>
      <w:proofErr w:type="spellStart"/>
      <w:r w:rsidRPr="006B2D03">
        <w:rPr>
          <w:sz w:val="16"/>
          <w:szCs w:val="16"/>
        </w:rPr>
        <w:t>practise</w:t>
      </w:r>
      <w:proofErr w:type="spellEnd"/>
      <w:r w:rsidRPr="006B2D03">
        <w:rPr>
          <w:sz w:val="16"/>
          <w:szCs w:val="16"/>
        </w:rPr>
        <w:t xml:space="preserve">—the truth of the claims that no life is bare and the ordinary is exceptional. These are ontological laws, but they are also ethical laws; they are real ontological claims, but they also make a normative demand on us. Gershom </w:t>
      </w:r>
      <w:proofErr w:type="spellStart"/>
      <w:r w:rsidRPr="006B2D03">
        <w:rPr>
          <w:sz w:val="16"/>
          <w:szCs w:val="16"/>
        </w:rPr>
        <w:t>Scholem</w:t>
      </w:r>
      <w:proofErr w:type="spellEnd"/>
      <w:r w:rsidRPr="006B2D03">
        <w:rPr>
          <w:sz w:val="16"/>
          <w:szCs w:val="16"/>
        </w:rPr>
        <w:t xml:space="preserve"> writes that “[m]</w:t>
      </w:r>
      <w:proofErr w:type="spellStart"/>
      <w:r w:rsidRPr="006B2D03">
        <w:rPr>
          <w:sz w:val="16"/>
          <w:szCs w:val="16"/>
        </w:rPr>
        <w:t>etaphysics</w:t>
      </w:r>
      <w:proofErr w:type="spellEnd"/>
      <w:r w:rsidRPr="006B2D03">
        <w:rPr>
          <w:sz w:val="16"/>
          <w:szCs w:val="16"/>
        </w:rPr>
        <w:t xml:space="preserve"> is a legitimate theory in the subjunctive form. This is the best definition I have found so far; it says everything.”63 Though </w:t>
      </w:r>
      <w:proofErr w:type="spellStart"/>
      <w:r w:rsidRPr="006B2D03">
        <w:rPr>
          <w:sz w:val="16"/>
          <w:szCs w:val="16"/>
        </w:rPr>
        <w:t>Scholem</w:t>
      </w:r>
      <w:proofErr w:type="spellEnd"/>
      <w:r w:rsidRPr="006B2D03">
        <w:rPr>
          <w:sz w:val="16"/>
          <w:szCs w:val="16"/>
        </w:rPr>
        <w:t xml:space="preserve"> uses the term ‘metaphysics’ here, exchanging it for ‘political ontology’ will see his point sit perfectly with this project. </w:t>
      </w:r>
      <w:r w:rsidRPr="006B2D03">
        <w:rPr>
          <w:u w:val="single"/>
        </w:rPr>
        <w:t xml:space="preserve">Political ontology is a mode of thought in which </w:t>
      </w:r>
      <w:r w:rsidRPr="006B2D03">
        <w:rPr>
          <w:b/>
          <w:bCs/>
          <w:u w:val="single"/>
        </w:rPr>
        <w:t>the distinction between fact and value collapses</w:t>
      </w:r>
      <w:r w:rsidRPr="006B2D03">
        <w:rPr>
          <w:u w:val="single"/>
        </w:rPr>
        <w:t>, such that what is shown to be valuable is the fact of existence itself. As such, a politics in-keeping with political ontology would be a subjunctive politics,64 a politics informed by an exigency.</w:t>
      </w:r>
      <w:r w:rsidRPr="006B2D03">
        <w:rPr>
          <w:rFonts w:ascii="Times New Roman" w:eastAsia="Times New Roman" w:hAnsi="Times New Roman" w:cs="Times New Roman"/>
          <w:sz w:val="24"/>
          <w:u w:val="single"/>
        </w:rPr>
        <w:t xml:space="preserve"> </w:t>
      </w:r>
    </w:p>
    <w:p w14:paraId="59D4F393" w14:textId="77777777" w:rsidR="006B2D03" w:rsidRPr="006B2D03" w:rsidRDefault="006B2D03" w:rsidP="006B2D03"/>
    <w:p w14:paraId="6B431D9B" w14:textId="13D41253" w:rsidR="00CE2963" w:rsidRPr="00E5214A" w:rsidRDefault="006F016F" w:rsidP="00E5214A">
      <w:pPr>
        <w:pStyle w:val="Heading3"/>
      </w:pPr>
      <w:r>
        <w:t>2AC—Alt Fails</w:t>
      </w:r>
    </w:p>
    <w:p w14:paraId="2D9BAC13" w14:textId="20738CFB" w:rsidR="00CE2963" w:rsidRPr="00CE2963" w:rsidRDefault="00CE2963" w:rsidP="00CE2963">
      <w:pPr>
        <w:pStyle w:val="Heading4"/>
        <w:rPr>
          <w:rStyle w:val="Style13ptBold"/>
          <w:b/>
        </w:rPr>
      </w:pPr>
      <w:r>
        <w:rPr>
          <w:rStyle w:val="Style13ptBold"/>
          <w:b/>
        </w:rPr>
        <w:t xml:space="preserve">The alternative’s essentializing thesis dooms it to </w:t>
      </w:r>
      <w:r w:rsidRPr="00CE2963">
        <w:rPr>
          <w:rStyle w:val="Style13ptBold"/>
          <w:b/>
          <w:u w:val="single"/>
        </w:rPr>
        <w:t>irrelevancy</w:t>
      </w:r>
      <w:r>
        <w:rPr>
          <w:rStyle w:val="Style13ptBold"/>
          <w:b/>
        </w:rPr>
        <w:t xml:space="preserve"> and causes </w:t>
      </w:r>
      <w:r w:rsidRPr="00CE2963">
        <w:rPr>
          <w:rStyle w:val="Style13ptBold"/>
          <w:b/>
          <w:u w:val="single"/>
        </w:rPr>
        <w:t xml:space="preserve">deep </w:t>
      </w:r>
      <w:r w:rsidR="00E5214A">
        <w:rPr>
          <w:rStyle w:val="Style13ptBold"/>
          <w:b/>
          <w:u w:val="single"/>
        </w:rPr>
        <w:t>aporia</w:t>
      </w:r>
    </w:p>
    <w:p w14:paraId="3E0ED533" w14:textId="698BA73D" w:rsidR="00CE2963" w:rsidRPr="00CE2963" w:rsidRDefault="00CE2963" w:rsidP="00B9442F">
      <w:pPr>
        <w:rPr>
          <w:rStyle w:val="Style13ptBold"/>
          <w:b w:val="0"/>
          <w:bCs w:val="0"/>
        </w:rPr>
      </w:pPr>
      <w:proofErr w:type="spellStart"/>
      <w:r>
        <w:rPr>
          <w:rStyle w:val="Style13ptBold"/>
        </w:rPr>
        <w:t>Boukalas</w:t>
      </w:r>
      <w:proofErr w:type="spellEnd"/>
      <w:r>
        <w:rPr>
          <w:rStyle w:val="Style13ptBold"/>
        </w:rPr>
        <w:t xml:space="preserve"> 14 </w:t>
      </w:r>
      <w:r>
        <w:rPr>
          <w:rStyle w:val="Style13ptBold"/>
          <w:b w:val="0"/>
        </w:rPr>
        <w:t xml:space="preserve">(Christon </w:t>
      </w:r>
      <w:proofErr w:type="spellStart"/>
      <w:r>
        <w:rPr>
          <w:rStyle w:val="Style13ptBold"/>
          <w:b w:val="0"/>
        </w:rPr>
        <w:t>Boukalas</w:t>
      </w:r>
      <w:proofErr w:type="spellEnd"/>
      <w:r>
        <w:rPr>
          <w:rStyle w:val="Style13ptBold"/>
          <w:b w:val="0"/>
        </w:rPr>
        <w:t xml:space="preserve"> PhD - </w:t>
      </w:r>
      <w:r w:rsidRPr="00CE2963">
        <w:rPr>
          <w:bCs/>
          <w:sz w:val="26"/>
        </w:rPr>
        <w:t>researcher in Cardiff Law School</w:t>
      </w:r>
      <w:r>
        <w:rPr>
          <w:bCs/>
          <w:sz w:val="26"/>
        </w:rPr>
        <w:t>, “</w:t>
      </w:r>
      <w:r w:rsidRPr="00CE2963">
        <w:rPr>
          <w:bCs/>
          <w:sz w:val="26"/>
        </w:rPr>
        <w:t xml:space="preserve">No exceptions: authoritarian statism. Agamben, </w:t>
      </w:r>
      <w:proofErr w:type="spellStart"/>
      <w:r w:rsidRPr="00CE2963">
        <w:rPr>
          <w:bCs/>
          <w:sz w:val="26"/>
        </w:rPr>
        <w:t>Poulantzas</w:t>
      </w:r>
      <w:proofErr w:type="spellEnd"/>
      <w:r w:rsidRPr="00CE2963">
        <w:rPr>
          <w:bCs/>
          <w:sz w:val="26"/>
        </w:rPr>
        <w:t xml:space="preserve"> and homeland security</w:t>
      </w:r>
      <w:r>
        <w:rPr>
          <w:bCs/>
          <w:sz w:val="26"/>
        </w:rPr>
        <w:t xml:space="preserve">”, Critical Studies on Terrorism, 26 February 2014, </w:t>
      </w:r>
      <w:hyperlink r:id="rId10" w:history="1">
        <w:r w:rsidRPr="0040745C">
          <w:rPr>
            <w:rStyle w:val="Hyperlink"/>
            <w:bCs/>
            <w:sz w:val="26"/>
          </w:rPr>
          <w:t>https://www.tandfonline.com/doi/abs/10.1080/17539153.2013.877667</w:t>
        </w:r>
      </w:hyperlink>
      <w:r>
        <w:rPr>
          <w:bCs/>
          <w:sz w:val="26"/>
        </w:rPr>
        <w:t>, MG)</w:t>
      </w:r>
    </w:p>
    <w:p w14:paraId="215907DC" w14:textId="7AAD73DF" w:rsidR="00B9442F" w:rsidRPr="00B9442F" w:rsidRDefault="00B9442F" w:rsidP="00B9442F">
      <w:pPr>
        <w:rPr>
          <w:rFonts w:eastAsia="Times New Roman" w:cs="Calibri"/>
          <w:color w:val="000000" w:themeColor="text1"/>
        </w:rPr>
      </w:pPr>
      <w:r w:rsidRPr="00CE2963">
        <w:rPr>
          <w:rFonts w:cs="Calibri"/>
          <w:color w:val="000000" w:themeColor="text1"/>
          <w:u w:val="single"/>
        </w:rPr>
        <w:t xml:space="preserve">Eighth, the analytical relevance of Agamben’s account of power for contemporary politics is </w:t>
      </w:r>
      <w:r w:rsidRPr="00CE2963">
        <w:rPr>
          <w:rFonts w:cs="Calibri"/>
          <w:b/>
          <w:bCs/>
          <w:color w:val="000000" w:themeColor="text1"/>
          <w:u w:val="single"/>
        </w:rPr>
        <w:t>doubtful</w:t>
      </w:r>
      <w:r w:rsidRPr="00CE2963">
        <w:rPr>
          <w:rFonts w:cs="Calibri"/>
          <w:color w:val="000000" w:themeColor="text1"/>
          <w:u w:val="single"/>
        </w:rPr>
        <w:t xml:space="preserve">. Agamben’s thesis does not allow us, but forces us, to examine the Roman Republic, Nazi Germany and homeland security (and, literally, everything in between) with the same analytical tools – because, strictly speaking, they are the same thing, differentiated only by the degree in which the true nature of power is revealed in each case (see </w:t>
      </w:r>
      <w:proofErr w:type="spellStart"/>
      <w:r w:rsidRPr="00CE2963">
        <w:rPr>
          <w:rFonts w:cs="Calibri"/>
          <w:color w:val="000000" w:themeColor="text1"/>
          <w:u w:val="single"/>
        </w:rPr>
        <w:t>Scheuerman</w:t>
      </w:r>
      <w:proofErr w:type="spellEnd"/>
      <w:r w:rsidRPr="00CE2963">
        <w:rPr>
          <w:rFonts w:cs="Calibri"/>
          <w:color w:val="000000" w:themeColor="text1"/>
          <w:u w:val="single"/>
        </w:rPr>
        <w:t xml:space="preserve"> 2006, 69). Its disengagement from socio-historical specificity deprives it of the capacity to discuss the reasons for, and the processes through which, the state of exception is triggered; bios is reduced to bare life, and the sovereign conducts its power/violence. This results in </w:t>
      </w:r>
      <w:r w:rsidRPr="00CE2963">
        <w:rPr>
          <w:rFonts w:cs="Calibri"/>
          <w:b/>
          <w:bCs/>
          <w:color w:val="000000" w:themeColor="text1"/>
          <w:u w:val="single"/>
        </w:rPr>
        <w:t>deep aporia</w:t>
      </w:r>
      <w:r w:rsidRPr="00CE2963">
        <w:rPr>
          <w:rFonts w:cs="Calibri"/>
          <w:color w:val="000000" w:themeColor="text1"/>
          <w:u w:val="single"/>
        </w:rPr>
        <w:t xml:space="preserve"> when the exception thesis confronts actuality – including that of homeland security. For instance, while the decision is taken by the sovereign, </w:t>
      </w:r>
      <w:r w:rsidRPr="00CE2963">
        <w:rPr>
          <w:rFonts w:cs="Calibri"/>
          <w:b/>
          <w:bCs/>
          <w:color w:val="000000" w:themeColor="text1"/>
          <w:u w:val="single"/>
        </w:rPr>
        <w:t>we do not know who the sovereign is</w:t>
      </w:r>
      <w:r w:rsidRPr="00CE2963">
        <w:rPr>
          <w:rFonts w:cs="Calibri"/>
          <w:color w:val="000000" w:themeColor="text1"/>
          <w:sz w:val="16"/>
          <w:szCs w:val="16"/>
          <w:u w:val="single"/>
        </w:rPr>
        <w:t>.</w:t>
      </w:r>
      <w:r w:rsidRPr="00CE2963">
        <w:rPr>
          <w:rFonts w:cs="Calibri"/>
          <w:color w:val="000000" w:themeColor="text1"/>
          <w:sz w:val="16"/>
          <w:szCs w:val="16"/>
        </w:rPr>
        <w:t xml:space="preserve"> Even when specified by law, there is no guarantee that the specified entity does indeed determine action.</w:t>
      </w:r>
      <w:r w:rsidRPr="00B9442F">
        <w:rPr>
          <w:rFonts w:cs="Calibri"/>
          <w:color w:val="000000" w:themeColor="text1"/>
        </w:rPr>
        <w:t xml:space="preserve"> </w:t>
      </w:r>
      <w:r w:rsidRPr="00CE2963">
        <w:rPr>
          <w:rFonts w:cs="Calibri"/>
          <w:color w:val="000000" w:themeColor="text1"/>
          <w:u w:val="single"/>
        </w:rPr>
        <w:t xml:space="preserve">What if the sovereign’s </w:t>
      </w:r>
      <w:proofErr w:type="spellStart"/>
      <w:r w:rsidRPr="00CE2963">
        <w:rPr>
          <w:rFonts w:cs="Calibri"/>
          <w:color w:val="000000" w:themeColor="text1"/>
          <w:u w:val="single"/>
        </w:rPr>
        <w:t>mobilisation</w:t>
      </w:r>
      <w:proofErr w:type="spellEnd"/>
      <w:r w:rsidRPr="00CE2963">
        <w:rPr>
          <w:rFonts w:cs="Calibri"/>
          <w:color w:val="000000" w:themeColor="text1"/>
          <w:u w:val="single"/>
        </w:rPr>
        <w:t xml:space="preserve"> in the exception results in a coup by the army against its political overlord? Is that an exception within the exception, or a displacement of the seat of sovereign power, and if so, when does this displacement end and how do we know it has ended? More importantly, is the President of the United States of America “sovereign”? Is the executive branch (or its armed forces) over which he presides a singular, unitary entity or has he to overcome, repress and reconcile internal divisions and antagonisms?</w:t>
      </w:r>
      <w:r w:rsidRPr="00B9442F">
        <w:rPr>
          <w:rFonts w:cs="Calibri"/>
          <w:color w:val="000000" w:themeColor="text1"/>
        </w:rPr>
        <w:t xml:space="preserve"> </w:t>
      </w:r>
      <w:r w:rsidRPr="00CE2963">
        <w:rPr>
          <w:rFonts w:cs="Calibri"/>
          <w:color w:val="000000" w:themeColor="text1"/>
          <w:sz w:val="16"/>
          <w:szCs w:val="16"/>
        </w:rPr>
        <w:t>Does this affect the capacity and quality of sovereign action in an emergency? What is the range of the sovereign decision? Is everyone equally affected by it?</w:t>
      </w:r>
      <w:r w:rsidRPr="00CE2963">
        <w:rPr>
          <w:rFonts w:cs="Calibri"/>
          <w:color w:val="000000" w:themeColor="text1"/>
          <w:u w:val="single"/>
        </w:rPr>
        <w:t xml:space="preserve"> Moreover, is the sovereign a subject with its own will and interests, or does it pertain to interests and antagonisms in the broader society? If the former, then what motivates the sovereign? </w:t>
      </w:r>
      <w:r w:rsidRPr="00CE2963">
        <w:rPr>
          <w:rFonts w:cs="Calibri"/>
          <w:color w:val="000000" w:themeColor="text1"/>
          <w:sz w:val="16"/>
          <w:szCs w:val="16"/>
        </w:rPr>
        <w:t xml:space="preserve">Is this motivation the same for all sovereigns at all times? If the latter, is it possible that the sovereign acts on behalf of “powerful men” operating in his institutional shadow? Would the character of their interests influence the modalities, intensity, expanse, duration and purpose of the exception – or whether the exception is triggered at all? Would an exception declared by a sovereign “captured” by big petroleum companies be “the same” with that of a sovereign </w:t>
      </w:r>
      <w:r w:rsidRPr="00CE2963">
        <w:rPr>
          <w:rFonts w:eastAsia="Times New Roman" w:cs="Calibri"/>
          <w:color w:val="000000" w:themeColor="text1"/>
          <w:sz w:val="16"/>
          <w:szCs w:val="16"/>
        </w:rPr>
        <w:t>“captured” by school teachers? (And why does the former scenario seem more plausible than the latter?).</w:t>
      </w:r>
      <w:r w:rsidRPr="00B9442F">
        <w:rPr>
          <w:rFonts w:eastAsia="Times New Roman" w:cs="Calibri"/>
          <w:color w:val="000000" w:themeColor="text1"/>
        </w:rPr>
        <w:t xml:space="preserve"> </w:t>
      </w:r>
      <w:r w:rsidRPr="00CE2963">
        <w:rPr>
          <w:rFonts w:eastAsia="Times New Roman" w:cs="Calibri"/>
          <w:color w:val="000000" w:themeColor="text1"/>
          <w:u w:val="single"/>
        </w:rPr>
        <w:t>Furthermore, even if conceivable, is reduction to bare life (the stripping of the individual from legal mediation and political capacity) the moment where sovereign power is constituted or the moment it collapses? (</w:t>
      </w:r>
      <w:proofErr w:type="spellStart"/>
      <w:r w:rsidRPr="00CE2963">
        <w:rPr>
          <w:rFonts w:eastAsia="Times New Roman" w:cs="Calibri"/>
          <w:color w:val="000000" w:themeColor="text1"/>
          <w:u w:val="single"/>
        </w:rPr>
        <w:t>Boukalas</w:t>
      </w:r>
      <w:proofErr w:type="spellEnd"/>
      <w:r w:rsidRPr="00CE2963">
        <w:rPr>
          <w:rFonts w:eastAsia="Times New Roman" w:cs="Calibri"/>
          <w:color w:val="000000" w:themeColor="text1"/>
          <w:u w:val="single"/>
        </w:rPr>
        <w:t xml:space="preserve"> 2012a, 292–293). And, finally, </w:t>
      </w:r>
      <w:r w:rsidRPr="00CE2963">
        <w:rPr>
          <w:rFonts w:eastAsia="Times New Roman" w:cs="Calibri"/>
          <w:b/>
          <w:bCs/>
          <w:color w:val="000000" w:themeColor="text1"/>
          <w:u w:val="single"/>
        </w:rPr>
        <w:t>why does normality exist</w:t>
      </w:r>
      <w:r w:rsidRPr="00CE2963">
        <w:rPr>
          <w:rFonts w:eastAsia="Times New Roman" w:cs="Calibri"/>
          <w:color w:val="000000" w:themeColor="text1"/>
          <w:u w:val="single"/>
        </w:rPr>
        <w:t xml:space="preserve"> at all? Why does the bearer of awesome power use it only occasionally? (</w:t>
      </w:r>
      <w:proofErr w:type="gramStart"/>
      <w:r w:rsidRPr="00CE2963">
        <w:rPr>
          <w:rFonts w:eastAsia="Times New Roman" w:cs="Calibri"/>
          <w:color w:val="000000" w:themeColor="text1"/>
          <w:u w:val="single"/>
        </w:rPr>
        <w:t>see</w:t>
      </w:r>
      <w:proofErr w:type="gramEnd"/>
      <w:r w:rsidRPr="00CE2963">
        <w:rPr>
          <w:rFonts w:eastAsia="Times New Roman" w:cs="Calibri"/>
          <w:color w:val="000000" w:themeColor="text1"/>
          <w:u w:val="single"/>
        </w:rPr>
        <w:t xml:space="preserve"> Colatrella 2011). It is not clear as to where this leaves the exception thesis. It seems that, by abstracting his concepts from social and historical content, Agamben does not provide structures that can be populated by any/every specific socio-historical reality. On the contrary, socio-historical content crashes these empty structures: </w:t>
      </w:r>
      <w:r w:rsidRPr="00CE2963">
        <w:rPr>
          <w:rFonts w:eastAsia="Times New Roman" w:cs="Calibri"/>
          <w:b/>
          <w:bCs/>
          <w:color w:val="000000" w:themeColor="text1"/>
          <w:u w:val="single"/>
        </w:rPr>
        <w:t>the price for essentialism is irrelevance</w:t>
      </w:r>
      <w:r w:rsidRPr="00CE2963">
        <w:rPr>
          <w:rFonts w:eastAsia="Times New Roman" w:cs="Calibri"/>
          <w:color w:val="000000" w:themeColor="text1"/>
          <w:u w:val="single"/>
        </w:rPr>
        <w:t xml:space="preserve"> to any/every existing social reality</w:t>
      </w:r>
    </w:p>
    <w:p w14:paraId="1F515A8D" w14:textId="6F8F4801" w:rsidR="00B9442F" w:rsidRPr="00B9442F" w:rsidRDefault="00B9442F" w:rsidP="00B9442F"/>
    <w:p w14:paraId="13956F58" w14:textId="0D45B247" w:rsidR="006F016F" w:rsidRDefault="006F016F" w:rsidP="006F016F">
      <w:pPr>
        <w:pStyle w:val="Heading3"/>
      </w:pPr>
      <w:r>
        <w:t>2AC</w:t>
      </w:r>
      <w:r w:rsidR="00DA465C">
        <w:t xml:space="preserve">—Racism </w:t>
      </w:r>
      <w:r>
        <w:t>Counter</w:t>
      </w:r>
      <w:r w:rsidR="00DA465C">
        <w:t xml:space="preserve"> K</w:t>
      </w:r>
    </w:p>
    <w:p w14:paraId="2108D9D7" w14:textId="46F62E56" w:rsidR="00DA465C" w:rsidRPr="00DA465C" w:rsidRDefault="00DA465C" w:rsidP="00DA465C">
      <w:pPr>
        <w:pStyle w:val="Heading4"/>
        <w:rPr>
          <w:rStyle w:val="Style13ptBold"/>
          <w:b/>
        </w:rPr>
      </w:pPr>
      <w:r>
        <w:rPr>
          <w:rStyle w:val="Style13ptBold"/>
          <w:b/>
        </w:rPr>
        <w:t>Foucault’s theories uphold White innocence and justifies racism</w:t>
      </w:r>
    </w:p>
    <w:p w14:paraId="72D6C505" w14:textId="6FF186A5" w:rsidR="00DA465C" w:rsidRPr="00DA465C" w:rsidRDefault="00851E61" w:rsidP="00DA465C">
      <w:pPr>
        <w:rPr>
          <w:rStyle w:val="Style13ptBold"/>
          <w:b w:val="0"/>
          <w:bCs w:val="0"/>
        </w:rPr>
      </w:pPr>
      <w:r>
        <w:rPr>
          <w:rStyle w:val="Style13ptBold"/>
        </w:rPr>
        <w:t>Howell and Richter-Montpetit 18</w:t>
      </w:r>
      <w:r>
        <w:rPr>
          <w:rStyle w:val="CommentReference"/>
        </w:rPr>
        <w:t xml:space="preserve"> </w:t>
      </w:r>
      <w:r>
        <w:rPr>
          <w:rStyle w:val="Style13ptBold"/>
          <w:b w:val="0"/>
        </w:rPr>
        <w:t>(A</w:t>
      </w:r>
      <w:r w:rsidR="00DA465C">
        <w:rPr>
          <w:rStyle w:val="Style13ptBold"/>
          <w:b w:val="0"/>
        </w:rPr>
        <w:t xml:space="preserve">lison Howell - </w:t>
      </w:r>
      <w:r w:rsidR="00DA465C" w:rsidRPr="00DA465C">
        <w:rPr>
          <w:bCs/>
          <w:sz w:val="26"/>
        </w:rPr>
        <w:t>Associate Professor of Political Science at Rutgers University</w:t>
      </w:r>
      <w:r w:rsidR="00DA465C">
        <w:rPr>
          <w:bCs/>
          <w:sz w:val="26"/>
        </w:rPr>
        <w:t xml:space="preserve">, Melanie Richter-Montpetit - </w:t>
      </w:r>
      <w:r w:rsidR="00DA465C" w:rsidRPr="00DA465C">
        <w:rPr>
          <w:bCs/>
          <w:sz w:val="26"/>
        </w:rPr>
        <w:t>Lecturer in International Security and Director of the Centre for Advanced International Theory</w:t>
      </w:r>
      <w:r w:rsidR="00DA465C">
        <w:rPr>
          <w:bCs/>
          <w:sz w:val="26"/>
        </w:rPr>
        <w:t>, “</w:t>
      </w:r>
      <w:r w:rsidR="00DA465C" w:rsidRPr="00DA465C">
        <w:rPr>
          <w:bCs/>
          <w:sz w:val="26"/>
        </w:rPr>
        <w:t>Racism in Foucauldian Security Studies: Biopolitics, Liberal War, and the Whitewashing of Colonial and Racial Violence</w:t>
      </w:r>
      <w:r w:rsidR="00DA465C">
        <w:rPr>
          <w:bCs/>
          <w:sz w:val="26"/>
        </w:rPr>
        <w:t xml:space="preserve">”, International Political Sociology, 28 December 2018, </w:t>
      </w:r>
      <w:hyperlink r:id="rId11" w:history="1">
        <w:r w:rsidR="00DA465C" w:rsidRPr="0040745C">
          <w:rPr>
            <w:rStyle w:val="Hyperlink"/>
            <w:bCs/>
            <w:sz w:val="26"/>
          </w:rPr>
          <w:t>https://academic.oup.com/ips/article/13/1/2/5265732?login=true</w:t>
        </w:r>
      </w:hyperlink>
      <w:r w:rsidR="00DA465C">
        <w:rPr>
          <w:bCs/>
          <w:sz w:val="26"/>
        </w:rPr>
        <w:t>, MG)</w:t>
      </w:r>
    </w:p>
    <w:p w14:paraId="1207E548" w14:textId="226AB60D" w:rsidR="00DA465C" w:rsidRPr="00DA465C" w:rsidRDefault="00DA465C" w:rsidP="00DA465C">
      <w:pPr>
        <w:rPr>
          <w:sz w:val="16"/>
          <w:szCs w:val="16"/>
        </w:rPr>
      </w:pPr>
      <w:r w:rsidRPr="00DA465C">
        <w:rPr>
          <w:u w:val="single"/>
        </w:rPr>
        <w:t xml:space="preserve">Despite these strengths, Foucault’s narrative of the rise of modernity and the operations of modern power is </w:t>
      </w:r>
      <w:r w:rsidRPr="00DA465C">
        <w:rPr>
          <w:b/>
          <w:bCs/>
          <w:u w:val="single"/>
        </w:rPr>
        <w:t>undermined</w:t>
      </w:r>
      <w:r w:rsidRPr="00DA465C">
        <w:rPr>
          <w:u w:val="single"/>
        </w:rPr>
        <w:t xml:space="preserve"> by his failure to deal with historically specific technologies of subjection </w:t>
      </w:r>
      <w:r w:rsidRPr="00DA465C">
        <w:rPr>
          <w:b/>
          <w:bCs/>
          <w:u w:val="single"/>
        </w:rPr>
        <w:t>centered on race</w:t>
      </w:r>
      <w:r w:rsidRPr="00DA465C">
        <w:rPr>
          <w:u w:val="single"/>
        </w:rPr>
        <w:t>. This led him not only to frequently overlook the ways in which certain subjects within Western liberal states are deemed incapable of self-regulation, making them ineligible for disciplinary or biopolitical governance, but also to make two other key oversights</w:t>
      </w:r>
      <w:r w:rsidRPr="00DA465C">
        <w:rPr>
          <w:sz w:val="18"/>
          <w:szCs w:val="18"/>
          <w:u w:val="single"/>
        </w:rPr>
        <w:t>. F</w:t>
      </w:r>
      <w:r w:rsidRPr="00DA465C">
        <w:rPr>
          <w:sz w:val="18"/>
          <w:szCs w:val="18"/>
        </w:rPr>
        <w:t>oucault neglected the constitutive role of (settler) colonialism in the production of modernity, as well as the fundamental role of the Black or savage Other in the ontological consolidation of man or “the human” necessary for biopower.</w:t>
      </w:r>
      <w:r w:rsidRPr="00DA465C">
        <w:t xml:space="preserve"> </w:t>
      </w:r>
      <w:r w:rsidRPr="00DA465C">
        <w:rPr>
          <w:u w:val="single"/>
        </w:rPr>
        <w:t xml:space="preserve">As Black, postcolonial, and critical race studies scholars have shown, Foucault’s account of the operations of modern power within Europe </w:t>
      </w:r>
      <w:r w:rsidRPr="00DA465C">
        <w:rPr>
          <w:b/>
          <w:bCs/>
          <w:u w:val="single"/>
        </w:rPr>
        <w:t>replicates White fantasies of a self-generating “Europe” that upholds White innocence</w:t>
      </w:r>
      <w:r w:rsidRPr="00DA465C">
        <w:rPr>
          <w:u w:val="single"/>
        </w:rPr>
        <w:t xml:space="preserve">. Foucault seeks to account for how corporeal domination made possible capitalist accumulation, but his refusal to place “metropole and colony in a single analytic field” (Cooper and </w:t>
      </w:r>
      <w:proofErr w:type="spellStart"/>
      <w:r w:rsidRPr="00DA465C">
        <w:rPr>
          <w:u w:val="single"/>
        </w:rPr>
        <w:t>Stoler</w:t>
      </w:r>
      <w:proofErr w:type="spellEnd"/>
      <w:r w:rsidRPr="00DA465C">
        <w:rPr>
          <w:u w:val="single"/>
        </w:rPr>
        <w:t xml:space="preserve"> 1997, 4) means he cannot describe how (settler) colonial land theft, chattel slavery and indentured labor, and the related financial innovations around insurance and investment produced the material conditions for the rise of capitalism (cf. Williams 1944; </w:t>
      </w:r>
      <w:proofErr w:type="spellStart"/>
      <w:r w:rsidRPr="00DA465C">
        <w:rPr>
          <w:u w:val="single"/>
        </w:rPr>
        <w:t>Baucom</w:t>
      </w:r>
      <w:proofErr w:type="spellEnd"/>
      <w:r w:rsidRPr="00DA465C">
        <w:rPr>
          <w:u w:val="single"/>
        </w:rPr>
        <w:t xml:space="preserve"> 2005; Byrd 2011). Foucault’s origin story for biopower remains </w:t>
      </w:r>
      <w:r w:rsidRPr="00DA465C">
        <w:rPr>
          <w:b/>
          <w:bCs/>
          <w:u w:val="single"/>
        </w:rPr>
        <w:t>sanitized of colonial domination and violence</w:t>
      </w:r>
      <w:r w:rsidRPr="00DA465C">
        <w:rPr>
          <w:u w:val="single"/>
        </w:rPr>
        <w:t xml:space="preserve"> (</w:t>
      </w:r>
      <w:proofErr w:type="spellStart"/>
      <w:r w:rsidRPr="00DA465C">
        <w:rPr>
          <w:u w:val="single"/>
        </w:rPr>
        <w:t>Mignolo</w:t>
      </w:r>
      <w:proofErr w:type="spellEnd"/>
      <w:r w:rsidRPr="00DA465C">
        <w:rPr>
          <w:u w:val="single"/>
        </w:rPr>
        <w:t xml:space="preserve"> 2015, 107; see also </w:t>
      </w:r>
      <w:proofErr w:type="spellStart"/>
      <w:r w:rsidRPr="00DA465C">
        <w:rPr>
          <w:u w:val="single"/>
        </w:rPr>
        <w:t>Stoler</w:t>
      </w:r>
      <w:proofErr w:type="spellEnd"/>
      <w:r w:rsidRPr="00DA465C">
        <w:rPr>
          <w:u w:val="single"/>
        </w:rPr>
        <w:t xml:space="preserve"> 1995; Wynter 2003; </w:t>
      </w:r>
      <w:proofErr w:type="spellStart"/>
      <w:r w:rsidRPr="00DA465C">
        <w:rPr>
          <w:u w:val="single"/>
        </w:rPr>
        <w:t>Weheliye</w:t>
      </w:r>
      <w:proofErr w:type="spellEnd"/>
      <w:r w:rsidRPr="00DA465C">
        <w:rPr>
          <w:u w:val="single"/>
        </w:rPr>
        <w:t xml:space="preserve"> 2014a; da Silva 2015). As a result, while Foucault acknowledged a racial economy of life to be protected versus life to be eliminated, he could only see race as a </w:t>
      </w:r>
      <w:r w:rsidRPr="00DA465C">
        <w:rPr>
          <w:b/>
          <w:bCs/>
          <w:u w:val="single"/>
        </w:rPr>
        <w:t>sorting process</w:t>
      </w:r>
      <w:r w:rsidRPr="00DA465C">
        <w:rPr>
          <w:u w:val="single"/>
        </w:rPr>
        <w:t xml:space="preserve"> after the fact of the establishment of biopower. In contrast, Black, indigenous, decolonial, and postcolonial studies scholars have pointed out that racism is fundamental to the idea of the human that formed the basis for biopower</w:t>
      </w:r>
      <w:r w:rsidRPr="00DA465C">
        <w:rPr>
          <w:sz w:val="16"/>
          <w:szCs w:val="16"/>
          <w:u w:val="single"/>
        </w:rPr>
        <w:t>.</w:t>
      </w:r>
      <w:r w:rsidRPr="00DA465C">
        <w:rPr>
          <w:sz w:val="16"/>
          <w:szCs w:val="16"/>
        </w:rPr>
        <w:t xml:space="preserve"> People indigenous to the Americas and the African continent not only supplied unpaid land and labor but also acted as foils against which the meaning of “humanity” emerged (Wynter 2003, 291; see also Spillers 1987; Hartman 1997; da Silva 2007; </w:t>
      </w:r>
      <w:proofErr w:type="spellStart"/>
      <w:r w:rsidRPr="00DA465C">
        <w:rPr>
          <w:sz w:val="16"/>
          <w:szCs w:val="16"/>
        </w:rPr>
        <w:t>Wilderson</w:t>
      </w:r>
      <w:proofErr w:type="spellEnd"/>
      <w:r w:rsidRPr="00DA465C">
        <w:rPr>
          <w:sz w:val="16"/>
          <w:szCs w:val="16"/>
        </w:rPr>
        <w:t xml:space="preserve"> 2010; Byrd 2011</w:t>
      </w:r>
      <w:r w:rsidRPr="00DA465C">
        <w:rPr>
          <w:u w:val="single"/>
        </w:rPr>
        <w:t xml:space="preserve">). Racist, colonial discourses </w:t>
      </w:r>
      <w:r w:rsidRPr="00DA465C">
        <w:rPr>
          <w:b/>
          <w:bCs/>
          <w:u w:val="single"/>
        </w:rPr>
        <w:t>constructed Europeans as racially “pure</w:t>
      </w:r>
      <w:r w:rsidRPr="00DA465C">
        <w:rPr>
          <w:u w:val="single"/>
        </w:rPr>
        <w:t xml:space="preserve">” and </w:t>
      </w:r>
      <w:r w:rsidRPr="00DA465C">
        <w:rPr>
          <w:b/>
          <w:bCs/>
          <w:u w:val="single"/>
        </w:rPr>
        <w:t>cast Black people as the “bottom marker</w:t>
      </w:r>
      <w:r w:rsidRPr="00DA465C">
        <w:rPr>
          <w:u w:val="single"/>
        </w:rPr>
        <w:t>” of a “human scale of being” (Wynter 2003, 308–9). Racial chattel slavery should be acknowledged as “</w:t>
      </w:r>
      <w:r w:rsidRPr="00DA465C">
        <w:rPr>
          <w:b/>
          <w:bCs/>
          <w:u w:val="single"/>
        </w:rPr>
        <w:t>infinitely more severe than exploitation and alienation</w:t>
      </w:r>
      <w:r w:rsidRPr="00DA465C">
        <w:rPr>
          <w:u w:val="single"/>
        </w:rPr>
        <w:t>” (</w:t>
      </w:r>
      <w:proofErr w:type="spellStart"/>
      <w:r w:rsidRPr="00DA465C">
        <w:rPr>
          <w:u w:val="single"/>
        </w:rPr>
        <w:t>Wilderson</w:t>
      </w:r>
      <w:proofErr w:type="spellEnd"/>
      <w:r w:rsidRPr="00DA465C">
        <w:rPr>
          <w:u w:val="single"/>
        </w:rPr>
        <w:t xml:space="preserve"> 2010, 9)</w:t>
      </w:r>
      <w:r w:rsidRPr="00DA465C">
        <w:t xml:space="preserve"> </w:t>
      </w:r>
      <w:r w:rsidRPr="00DA465C">
        <w:rPr>
          <w:sz w:val="16"/>
          <w:szCs w:val="16"/>
        </w:rPr>
        <w:t xml:space="preserve">since the master/slave relationship is not “simply” characterized by theft of labor but by fungibility and gratuitous (not merely instrumental) violence (Hartman 1997; </w:t>
      </w:r>
      <w:proofErr w:type="spellStart"/>
      <w:r w:rsidRPr="00DA465C">
        <w:rPr>
          <w:sz w:val="16"/>
          <w:szCs w:val="16"/>
        </w:rPr>
        <w:t>Wilderson</w:t>
      </w:r>
      <w:proofErr w:type="spellEnd"/>
      <w:r w:rsidRPr="00DA465C">
        <w:rPr>
          <w:sz w:val="16"/>
          <w:szCs w:val="16"/>
        </w:rPr>
        <w:t xml:space="preserve"> 2010).</w:t>
      </w:r>
    </w:p>
    <w:p w14:paraId="2ADA4299" w14:textId="0482EBFC" w:rsidR="00DA465C" w:rsidRDefault="00B025E5" w:rsidP="00B025E5">
      <w:pPr>
        <w:pStyle w:val="Heading3"/>
      </w:pPr>
      <w:r>
        <w:t xml:space="preserve">2AC—No </w:t>
      </w:r>
      <w:r w:rsidR="00851E61">
        <w:t>Impact</w:t>
      </w:r>
    </w:p>
    <w:p w14:paraId="5414CC8C" w14:textId="5944EDCA" w:rsidR="00377A59" w:rsidRPr="00377A59" w:rsidRDefault="00377A59" w:rsidP="00377A59">
      <w:pPr>
        <w:pStyle w:val="Heading4"/>
        <w:rPr>
          <w:rStyle w:val="Style13ptBold"/>
          <w:b/>
        </w:rPr>
      </w:pPr>
      <w:r>
        <w:rPr>
          <w:rStyle w:val="Style13ptBold"/>
          <w:b/>
        </w:rPr>
        <w:t xml:space="preserve">Societal changes are </w:t>
      </w:r>
      <w:r w:rsidRPr="00377A59">
        <w:rPr>
          <w:rStyle w:val="Style13ptBold"/>
          <w:b/>
          <w:u w:val="single"/>
        </w:rPr>
        <w:t>impossible</w:t>
      </w:r>
      <w:r>
        <w:rPr>
          <w:rStyle w:val="Style13ptBold"/>
          <w:b/>
        </w:rPr>
        <w:t xml:space="preserve"> – their critique ignores how governments act </w:t>
      </w:r>
      <w:r w:rsidRPr="00377A59">
        <w:rPr>
          <w:rStyle w:val="Style13ptBold"/>
          <w:b/>
          <w:u w:val="single"/>
        </w:rPr>
        <w:t>rationally</w:t>
      </w:r>
      <w:r>
        <w:rPr>
          <w:rStyle w:val="Style13ptBold"/>
          <w:b/>
        </w:rPr>
        <w:t xml:space="preserve">, and provide </w:t>
      </w:r>
      <w:r w:rsidRPr="00377A59">
        <w:rPr>
          <w:rStyle w:val="Style13ptBold"/>
          <w:b/>
          <w:u w:val="single"/>
        </w:rPr>
        <w:t>security</w:t>
      </w:r>
      <w:r>
        <w:rPr>
          <w:rStyle w:val="Style13ptBold"/>
          <w:b/>
        </w:rPr>
        <w:t xml:space="preserve"> while assuaging </w:t>
      </w:r>
      <w:r w:rsidRPr="00377A59">
        <w:rPr>
          <w:rStyle w:val="Style13ptBold"/>
          <w:b/>
          <w:u w:val="single"/>
        </w:rPr>
        <w:t>anxiety</w:t>
      </w:r>
      <w:r>
        <w:rPr>
          <w:rStyle w:val="Style13ptBold"/>
          <w:b/>
        </w:rPr>
        <w:t xml:space="preserve"> – there is </w:t>
      </w:r>
      <w:r w:rsidRPr="00377A59">
        <w:rPr>
          <w:rStyle w:val="Style13ptBold"/>
          <w:b/>
          <w:u w:val="single"/>
        </w:rPr>
        <w:t>no impact</w:t>
      </w:r>
      <w:r>
        <w:rPr>
          <w:rStyle w:val="Style13ptBold"/>
          <w:b/>
        </w:rPr>
        <w:t xml:space="preserve"> to biopolitics</w:t>
      </w:r>
    </w:p>
    <w:p w14:paraId="7B579C77" w14:textId="2DC6F080" w:rsidR="00B025E5" w:rsidRDefault="00377A59" w:rsidP="00377A59">
      <w:pPr>
        <w:rPr>
          <w:bCs/>
          <w:sz w:val="26"/>
        </w:rPr>
      </w:pPr>
      <w:r>
        <w:rPr>
          <w:rStyle w:val="Style13ptBold"/>
        </w:rPr>
        <w:t xml:space="preserve">Parry 05 </w:t>
      </w:r>
      <w:r>
        <w:rPr>
          <w:rStyle w:val="Style13ptBold"/>
          <w:b w:val="0"/>
        </w:rPr>
        <w:t xml:space="preserve">(John T. Parry - </w:t>
      </w:r>
      <w:r w:rsidRPr="00377A59">
        <w:rPr>
          <w:rStyle w:val="Style13ptBold"/>
          <w:b w:val="0"/>
        </w:rPr>
        <w:t>Associate Dean of Faculty &amp; Edward Brunet Professor of Law Lewis &amp; Clark Law School</w:t>
      </w:r>
      <w:r>
        <w:rPr>
          <w:rStyle w:val="Style13ptBold"/>
          <w:b w:val="0"/>
        </w:rPr>
        <w:t>, “</w:t>
      </w:r>
      <w:r w:rsidRPr="00377A59">
        <w:rPr>
          <w:bCs/>
          <w:sz w:val="26"/>
        </w:rPr>
        <w:t>“SOCIETY MUST BE [REGULATED]”: BIOPOLITICS AND THE COMMERCE CLAUSE IN GONZALES V. RAICH</w:t>
      </w:r>
      <w:r>
        <w:rPr>
          <w:bCs/>
          <w:sz w:val="26"/>
        </w:rPr>
        <w:t xml:space="preserve">”, Lewis and Clark Law Review, 6 December 2005, </w:t>
      </w:r>
      <w:hyperlink r:id="rId12" w:history="1">
        <w:r w:rsidRPr="0040745C">
          <w:rPr>
            <w:rStyle w:val="Hyperlink"/>
            <w:bCs/>
            <w:sz w:val="26"/>
          </w:rPr>
          <w:t>https://law.lclark.edu/live/files/9655-lcb94parrypdf</w:t>
        </w:r>
      </w:hyperlink>
      <w:r>
        <w:rPr>
          <w:bCs/>
          <w:sz w:val="26"/>
        </w:rPr>
        <w:t>, MG)</w:t>
      </w:r>
    </w:p>
    <w:p w14:paraId="44052F59" w14:textId="77777777" w:rsidR="00377A59" w:rsidRPr="00377A59" w:rsidRDefault="00377A59" w:rsidP="00377A59">
      <w:pPr>
        <w:rPr>
          <w:rStyle w:val="Style13ptBold"/>
          <w:b w:val="0"/>
          <w:bCs w:val="0"/>
        </w:rPr>
      </w:pPr>
    </w:p>
    <w:p w14:paraId="7A95154C" w14:textId="0D79239B" w:rsidR="00B025E5" w:rsidRPr="00B025E5" w:rsidRDefault="00B025E5" w:rsidP="00B025E5">
      <w:r w:rsidRPr="00377A59">
        <w:rPr>
          <w:u w:val="single"/>
        </w:rPr>
        <w:t xml:space="preserve">That said, I want to close by suggesting that biopolitics, while perhaps not necessarily good, is at </w:t>
      </w:r>
      <w:r w:rsidRPr="00377A59">
        <w:rPr>
          <w:b/>
          <w:bCs/>
          <w:u w:val="single"/>
        </w:rPr>
        <w:t>least not wholly bad</w:t>
      </w:r>
      <w:r w:rsidRPr="00377A59">
        <w:rPr>
          <w:u w:val="single"/>
        </w:rPr>
        <w:t xml:space="preserve">. Absent realistic alternatives, this claim is certainly worth considering. Foucault, for example, never charted a way out of biopolitics beyond developing an individual aesthetic of </w:t>
      </w:r>
      <w:proofErr w:type="spellStart"/>
      <w:r w:rsidRPr="00377A59">
        <w:rPr>
          <w:u w:val="single"/>
        </w:rPr>
        <w:t>selfdiscipline</w:t>
      </w:r>
      <w:proofErr w:type="spellEnd"/>
      <w:r w:rsidRPr="00377A59">
        <w:rPr>
          <w:u w:val="single"/>
        </w:rPr>
        <w:t xml:space="preserve"> and regulation—the “care of the self.”94</w:t>
      </w:r>
      <w:r w:rsidRPr="00B025E5">
        <w:t xml:space="preserve"> </w:t>
      </w:r>
      <w:r w:rsidRPr="00377A59">
        <w:rPr>
          <w:sz w:val="16"/>
          <w:szCs w:val="16"/>
        </w:rPr>
        <w:t>Other writers speak of achieving something like a “new politics,” which usually means some combination of personal freedom that includes the substance—but often not the legal baggage—of individual human rights, combined with an ideal of community that fits uneasily with the ideal of personal freedom (thus the “politics,” which are likely to be anything but new), as well as a more egalitarian economic arrangement and the social safety net of the modern welfare state, but without the modern state itself.</w:t>
      </w:r>
      <w:r w:rsidRPr="00B025E5">
        <w:t xml:space="preserve"> </w:t>
      </w:r>
      <w:r w:rsidRPr="00377A59">
        <w:rPr>
          <w:u w:val="single"/>
        </w:rPr>
        <w:t xml:space="preserve">Even assuming this vision is desirable, </w:t>
      </w:r>
      <w:r w:rsidRPr="00377A59">
        <w:rPr>
          <w:b/>
          <w:bCs/>
          <w:u w:val="single"/>
        </w:rPr>
        <w:t>no one has any practical idea how to make it happen</w:t>
      </w:r>
      <w:r w:rsidRPr="00377A59">
        <w:rPr>
          <w:u w:val="single"/>
        </w:rPr>
        <w:t xml:space="preserve">.95 My basic assertions are that the ills laid at the feet of biopolitics are not entirely its fault and that they are in any event the costs of “progress.” Consider, first, the charges. Critics point out that in the modern, centralized, biopolitical state, our individuality is suppressed to the larger goal of managing the population. As a result, we become detached and alienated, even as we are disciplined and regulated. At best we can resort to coping strategies, but </w:t>
      </w:r>
      <w:r w:rsidRPr="00377A59">
        <w:rPr>
          <w:b/>
          <w:bCs/>
          <w:u w:val="single"/>
        </w:rPr>
        <w:t>larger transformation of our social environment is impossible</w:t>
      </w:r>
      <w:r w:rsidRPr="00377A59">
        <w:rPr>
          <w:u w:val="single"/>
        </w:rPr>
        <w:t xml:space="preserve">.96The flaw in this diagnosis is that it treats the alienated individual as problematic, as if there were an acontextual, </w:t>
      </w:r>
      <w:proofErr w:type="spellStart"/>
      <w:r w:rsidRPr="00377A59">
        <w:rPr>
          <w:u w:val="single"/>
        </w:rPr>
        <w:t>dehistoricized</w:t>
      </w:r>
      <w:proofErr w:type="spellEnd"/>
      <w:r w:rsidRPr="00377A59">
        <w:rPr>
          <w:u w:val="single"/>
        </w:rPr>
        <w:t xml:space="preserve"> thing known as “an individual” that is capable of being alienated or not, with the result that we should try to make it less, rather than more, alienated</w:t>
      </w:r>
      <w:r w:rsidRPr="00377A59">
        <w:rPr>
          <w:sz w:val="16"/>
          <w:szCs w:val="16"/>
          <w:u w:val="single"/>
        </w:rPr>
        <w:t>.</w:t>
      </w:r>
      <w:r w:rsidRPr="00377A59">
        <w:rPr>
          <w:sz w:val="16"/>
          <w:szCs w:val="16"/>
        </w:rPr>
        <w:t xml:space="preserve"> Far more likely is that the idea of the individual developed in the modern period along with the modern state and that alienation is part of what defines an individual.</w:t>
      </w:r>
      <w:r w:rsidRPr="00B025E5">
        <w:t xml:space="preserve"> </w:t>
      </w:r>
      <w:r w:rsidRPr="00377A59">
        <w:rPr>
          <w:u w:val="single"/>
        </w:rPr>
        <w:t xml:space="preserve">To the extent the “problem” of the alienated individual has significance in the contemporary world, in other words, it is a direct consequence of the enlightenment and can </w:t>
      </w:r>
      <w:r w:rsidRPr="00377A59">
        <w:rPr>
          <w:b/>
          <w:bCs/>
          <w:u w:val="single"/>
        </w:rPr>
        <w:t>only be solved through biopolitics</w:t>
      </w:r>
      <w:r w:rsidRPr="00377A59">
        <w:rPr>
          <w:u w:val="single"/>
        </w:rPr>
        <w:t>.</w:t>
      </w:r>
      <w:r w:rsidRPr="00B025E5">
        <w:t xml:space="preserve"> </w:t>
      </w:r>
      <w:r w:rsidRPr="00377A59">
        <w:rPr>
          <w:sz w:val="16"/>
          <w:szCs w:val="16"/>
        </w:rPr>
        <w:t>Indeed, biopolitics simply reflects the enlightenment project of promoting reason in place of “superstition” and arbitrary power.</w:t>
      </w:r>
      <w:r w:rsidRPr="00377A59">
        <w:rPr>
          <w:u w:val="single"/>
        </w:rPr>
        <w:t xml:space="preserve"> Social structures have become rationalized, so that governments are more likely to operate by </w:t>
      </w:r>
      <w:r w:rsidRPr="00377A59">
        <w:rPr>
          <w:b/>
          <w:bCs/>
          <w:u w:val="single"/>
        </w:rPr>
        <w:t>articulated policy instead of fiat</w:t>
      </w:r>
      <w:r w:rsidRPr="00377A59">
        <w:rPr>
          <w:u w:val="single"/>
        </w:rPr>
        <w:t xml:space="preserve">, the rule of law instead of whim, and </w:t>
      </w:r>
      <w:r w:rsidRPr="00377A59">
        <w:rPr>
          <w:b/>
          <w:bCs/>
          <w:u w:val="single"/>
        </w:rPr>
        <w:t>democracy instead of</w:t>
      </w:r>
      <w:r w:rsidRPr="00377A59">
        <w:rPr>
          <w:u w:val="single"/>
        </w:rPr>
        <w:t xml:space="preserve"> hereditary rule or </w:t>
      </w:r>
      <w:proofErr w:type="spellStart"/>
      <w:r w:rsidRPr="00377A59">
        <w:rPr>
          <w:b/>
          <w:bCs/>
          <w:u w:val="single"/>
        </w:rPr>
        <w:t>warlordism</w:t>
      </w:r>
      <w:proofErr w:type="spellEnd"/>
      <w:r w:rsidRPr="00377A59">
        <w:rPr>
          <w:u w:val="single"/>
        </w:rPr>
        <w:t xml:space="preserve">. The creation of the individual—a rational, rights-bearing but also alienated entity—is critical to all of these developments. Importantly, under this account, these changes may not be liberating in any objective sense, because the freedoms they create come with real costs—the costs of being free in this way as well as the consequences of being part of a power structure in which these particular freedoms are defined, managed, and subject to suspension. Still, this process leads not only to centralization and state violence but also to rights that channel the exercise of state power, to pervasive regulation of our lives and environment but also to a significant amount of </w:t>
      </w:r>
      <w:r w:rsidRPr="00377A59">
        <w:rPr>
          <w:b/>
          <w:bCs/>
          <w:u w:val="single"/>
        </w:rPr>
        <w:t>predictability and security for many people</w:t>
      </w:r>
      <w:r w:rsidRPr="00377A59">
        <w:rPr>
          <w:u w:val="single"/>
        </w:rPr>
        <w:t xml:space="preserve">. Our modern anxiety can be imperfectly </w:t>
      </w:r>
      <w:r w:rsidRPr="00377A59">
        <w:rPr>
          <w:b/>
          <w:bCs/>
          <w:u w:val="single"/>
        </w:rPr>
        <w:t>assuaged</w:t>
      </w:r>
      <w:r w:rsidRPr="00377A59">
        <w:rPr>
          <w:u w:val="single"/>
        </w:rPr>
        <w:t xml:space="preserve"> by the comforts that flow from management and technology, and there is no reason to believe we are any less happy than people were in the past—although neither is it clear that we are any happier. </w:t>
      </w:r>
    </w:p>
    <w:p w14:paraId="252A2874" w14:textId="331F9C13" w:rsidR="000B6C19" w:rsidRDefault="00A617D8" w:rsidP="000B6C19">
      <w:pPr>
        <w:pStyle w:val="Heading3"/>
      </w:pPr>
      <w:r>
        <w:t>2AC—CTP</w:t>
      </w:r>
    </w:p>
    <w:p w14:paraId="5EB35659" w14:textId="19B1776C" w:rsidR="000B6C19" w:rsidRPr="000B6C19" w:rsidRDefault="000B6C19" w:rsidP="000B6C19">
      <w:pPr>
        <w:pStyle w:val="Heading4"/>
        <w:rPr>
          <w:rStyle w:val="Style13ptBold"/>
          <w:b/>
        </w:rPr>
      </w:pPr>
      <w:r>
        <w:rPr>
          <w:rStyle w:val="Style13ptBold"/>
          <w:b/>
        </w:rPr>
        <w:t xml:space="preserve">Democracy changes the sovereign from the </w:t>
      </w:r>
      <w:r w:rsidRPr="000B6C19">
        <w:rPr>
          <w:rStyle w:val="Style13ptBold"/>
          <w:b/>
          <w:u w:val="single"/>
        </w:rPr>
        <w:t>executioner</w:t>
      </w:r>
      <w:r>
        <w:rPr>
          <w:rStyle w:val="Style13ptBold"/>
          <w:b/>
        </w:rPr>
        <w:t xml:space="preserve"> to the </w:t>
      </w:r>
      <w:r w:rsidRPr="000B6C19">
        <w:rPr>
          <w:rStyle w:val="Style13ptBold"/>
          <w:b/>
          <w:u w:val="single"/>
        </w:rPr>
        <w:t>professor</w:t>
      </w:r>
      <w:r>
        <w:rPr>
          <w:rStyle w:val="Style13ptBold"/>
          <w:b/>
        </w:rPr>
        <w:t xml:space="preserve"> – failure to account for democracy </w:t>
      </w:r>
      <w:r w:rsidRPr="000B6C19">
        <w:rPr>
          <w:rStyle w:val="Style13ptBold"/>
          <w:b/>
          <w:u w:val="single"/>
        </w:rPr>
        <w:t>undermine</w:t>
      </w:r>
      <w:r>
        <w:rPr>
          <w:rStyle w:val="Style13ptBold"/>
          <w:b/>
        </w:rPr>
        <w:t xml:space="preserve"> it and guarantee the state goes back into the </w:t>
      </w:r>
      <w:r w:rsidRPr="000B6C19">
        <w:rPr>
          <w:rStyle w:val="Style13ptBold"/>
          <w:b/>
          <w:u w:val="single"/>
        </w:rPr>
        <w:t>business of killing</w:t>
      </w:r>
    </w:p>
    <w:p w14:paraId="3E26E68C" w14:textId="59D03FBD" w:rsidR="00A617D8" w:rsidRPr="00A617D8" w:rsidRDefault="00A617D8" w:rsidP="00A617D8">
      <w:pPr>
        <w:rPr>
          <w:rStyle w:val="Style13ptBold"/>
          <w:b w:val="0"/>
          <w:bCs w:val="0"/>
        </w:rPr>
      </w:pPr>
      <w:r>
        <w:rPr>
          <w:rStyle w:val="Style13ptBold"/>
        </w:rPr>
        <w:t xml:space="preserve">Colatrella 11 </w:t>
      </w:r>
      <w:r>
        <w:rPr>
          <w:rStyle w:val="Style13ptBold"/>
          <w:b w:val="0"/>
        </w:rPr>
        <w:t xml:space="preserve">(Steven Colatrella - </w:t>
      </w:r>
      <w:r w:rsidRPr="00A617D8">
        <w:rPr>
          <w:bCs/>
          <w:sz w:val="26"/>
        </w:rPr>
        <w:t>teaches Government for the University of Maryland University College</w:t>
      </w:r>
      <w:r>
        <w:rPr>
          <w:bCs/>
          <w:sz w:val="26"/>
        </w:rPr>
        <w:t>, “</w:t>
      </w:r>
      <w:r w:rsidRPr="00A617D8">
        <w:rPr>
          <w:bCs/>
          <w:sz w:val="26"/>
        </w:rPr>
        <w:t>Nothing Exceptional: Against Agamben</w:t>
      </w:r>
      <w:r>
        <w:rPr>
          <w:bCs/>
          <w:sz w:val="26"/>
        </w:rPr>
        <w:t xml:space="preserve">”, University of Maryland University College, </w:t>
      </w:r>
      <w:r w:rsidR="000B6C19">
        <w:rPr>
          <w:bCs/>
          <w:sz w:val="26"/>
        </w:rPr>
        <w:t xml:space="preserve">2011, </w:t>
      </w:r>
      <w:hyperlink r:id="rId13" w:history="1">
        <w:r w:rsidR="000B6C19" w:rsidRPr="0040745C">
          <w:rPr>
            <w:rStyle w:val="Hyperlink"/>
            <w:bCs/>
            <w:sz w:val="26"/>
          </w:rPr>
          <w:t>http://www.jceps.com/wp-content/uploads/PDFs/09-1-05.pdf</w:t>
        </w:r>
      </w:hyperlink>
      <w:r w:rsidR="000B6C19">
        <w:rPr>
          <w:bCs/>
          <w:sz w:val="26"/>
        </w:rPr>
        <w:t>, MG)</w:t>
      </w:r>
    </w:p>
    <w:p w14:paraId="1942E8A8" w14:textId="6224F063" w:rsidR="00A617D8" w:rsidRPr="00A617D8" w:rsidRDefault="00A617D8" w:rsidP="00A617D8">
      <w:r w:rsidRPr="000B6C19">
        <w:rPr>
          <w:u w:val="single"/>
        </w:rPr>
        <w:t xml:space="preserve">The democratic movements have broken down the sterile and false separation between the oikos and the polis argued for by Hannah Arendt40, and the similar separations between everyday life and social reproduction and public life, between </w:t>
      </w:r>
      <w:proofErr w:type="spellStart"/>
      <w:r w:rsidRPr="000B6C19">
        <w:rPr>
          <w:u w:val="single"/>
        </w:rPr>
        <w:t>zoe</w:t>
      </w:r>
      <w:proofErr w:type="spellEnd"/>
      <w:r w:rsidRPr="000B6C19">
        <w:rPr>
          <w:u w:val="single"/>
        </w:rPr>
        <w:t xml:space="preserve"> and bios</w:t>
      </w:r>
      <w:r w:rsidRPr="00A617D8">
        <w:t xml:space="preserve">. </w:t>
      </w:r>
      <w:r w:rsidRPr="000B6C19">
        <w:rPr>
          <w:sz w:val="16"/>
          <w:szCs w:val="16"/>
        </w:rPr>
        <w:t>This is not by chance: slave plantations were private homes; the family enterprise studied by Marx was considered virtually an extension of the owners’ household; the needs of working families for subsistence or health care, or the infant mortality rate, unwanted pregnancies and their impact on women’s lives and the mortality rate of women in childbirth were all considered private affairs, not public or political ones.</w:t>
      </w:r>
      <w:r w:rsidRPr="00A617D8">
        <w:t xml:space="preserve"> </w:t>
      </w:r>
      <w:r w:rsidRPr="000B6C19">
        <w:rPr>
          <w:b/>
          <w:bCs/>
          <w:u w:val="single"/>
        </w:rPr>
        <w:t>It was the accomplishment of</w:t>
      </w:r>
      <w:r w:rsidRPr="000B6C19">
        <w:rPr>
          <w:u w:val="single"/>
        </w:rPr>
        <w:t xml:space="preserve"> the modern workers and women’s movements, of </w:t>
      </w:r>
      <w:r w:rsidRPr="000B6C19">
        <w:rPr>
          <w:b/>
          <w:bCs/>
          <w:u w:val="single"/>
        </w:rPr>
        <w:t>modern democracy</w:t>
      </w:r>
      <w:r w:rsidRPr="000B6C19">
        <w:rPr>
          <w:u w:val="single"/>
        </w:rPr>
        <w:t xml:space="preserve">, to change this state of affairs. Agamben sneeringly dismisses, indeed scarily demonizes this accomplishment as “biopolitics”: </w:t>
      </w:r>
      <w:r w:rsidRPr="000B6C19">
        <w:rPr>
          <w:sz w:val="16"/>
          <w:szCs w:val="16"/>
          <w:u w:val="single"/>
        </w:rPr>
        <w:t>What</w:t>
      </w:r>
      <w:r w:rsidRPr="000B6C19">
        <w:rPr>
          <w:sz w:val="16"/>
          <w:szCs w:val="16"/>
        </w:rPr>
        <w:t xml:space="preserve"> comes to light in order to be exposed apud Westminster is, once again, the body of homo </w:t>
      </w:r>
      <w:proofErr w:type="spellStart"/>
      <w:r w:rsidRPr="000B6C19">
        <w:rPr>
          <w:sz w:val="16"/>
          <w:szCs w:val="16"/>
        </w:rPr>
        <w:t>sacer</w:t>
      </w:r>
      <w:proofErr w:type="spellEnd"/>
      <w:r w:rsidRPr="000B6C19">
        <w:rPr>
          <w:sz w:val="16"/>
          <w:szCs w:val="16"/>
        </w:rPr>
        <w:t>, which is to say, bare life. This is modern democracy’s strength, and at the same time, its inner contradiction:</w:t>
      </w:r>
      <w:r w:rsidRPr="00A617D8">
        <w:t xml:space="preserve"> </w:t>
      </w:r>
      <w:r w:rsidRPr="000B6C19">
        <w:rPr>
          <w:b/>
          <w:bCs/>
          <w:u w:val="single"/>
        </w:rPr>
        <w:t>modern democracy does not abolish sacred life</w:t>
      </w:r>
      <w:r w:rsidRPr="000B6C19">
        <w:rPr>
          <w:u w:val="single"/>
        </w:rPr>
        <w:t xml:space="preserve"> but rather shatters it and disseminates it into every individual body, making it into </w:t>
      </w:r>
      <w:r w:rsidRPr="000B6C19">
        <w:rPr>
          <w:b/>
          <w:bCs/>
          <w:u w:val="single"/>
        </w:rPr>
        <w:t>what is at stake</w:t>
      </w:r>
      <w:r w:rsidRPr="000B6C19">
        <w:rPr>
          <w:u w:val="single"/>
        </w:rPr>
        <w:t xml:space="preserve"> in political conflict</w:t>
      </w:r>
      <w:r w:rsidRPr="00A617D8">
        <w:t xml:space="preserve">. </w:t>
      </w:r>
      <w:r w:rsidRPr="000B6C19">
        <w:rPr>
          <w:sz w:val="16"/>
          <w:szCs w:val="16"/>
        </w:rPr>
        <w:t xml:space="preserve">And the root of modern democracy’s secret biopolitical calling lies here: he who will later appear as the bearer of rights, and according to a curious oxymoron, as the new sovereign subject…can only be constituted as such through the repetition of the sovereign exception and the isolation of corpus, bare life, in himself. </w:t>
      </w:r>
      <w:r w:rsidRPr="000B6C19">
        <w:rPr>
          <w:u w:val="single"/>
        </w:rPr>
        <w:t>If it is true that law needs a body in order to be in force, and if one can speak, in this sense, of “law’s desire to have a body”, democracy responds to this desire by com</w:t>
      </w:r>
      <w:r w:rsidRPr="000B6C19">
        <w:rPr>
          <w:b/>
          <w:bCs/>
          <w:u w:val="single"/>
        </w:rPr>
        <w:t>pelling law to assume the care of this body</w:t>
      </w:r>
      <w:r w:rsidRPr="000B6C19">
        <w:rPr>
          <w:u w:val="single"/>
        </w:rPr>
        <w:t>.</w:t>
      </w:r>
      <w:r w:rsidRPr="000B6C19">
        <w:rPr>
          <w:sz w:val="16"/>
          <w:szCs w:val="16"/>
        </w:rPr>
        <w:t>41Agamben goes on to argue, incredibly, that the very right of habeas corpus by requiring the sheriff to exhibit the body of the accused undermines the liberty of the accused, an interpretation unique in the thousand-year history of habeas corpus rights whose defense has quite rightly underpinned many oppositions to Bush administration tactics in the War on Terror, and whose history has recently been provided a radical defense and materialist interpretation by Linebaugh already cited.</w:t>
      </w:r>
      <w:r w:rsidRPr="00A617D8">
        <w:t xml:space="preserve"> </w:t>
      </w:r>
      <w:r w:rsidRPr="000B6C19">
        <w:rPr>
          <w:u w:val="single"/>
        </w:rPr>
        <w:t xml:space="preserve">The long process of democracy “compelling law to assume the care of the body” instead is the accomplishment of centuries of struggles by ordinary people precisely to move the state </w:t>
      </w:r>
      <w:r w:rsidRPr="000B6C19">
        <w:rPr>
          <w:b/>
          <w:bCs/>
          <w:u w:val="single"/>
        </w:rPr>
        <w:t>out of the business of killing</w:t>
      </w:r>
      <w:r w:rsidRPr="000B6C19">
        <w:rPr>
          <w:u w:val="single"/>
        </w:rPr>
        <w:t xml:space="preserve"> and </w:t>
      </w:r>
      <w:r w:rsidRPr="000B6C19">
        <w:rPr>
          <w:b/>
          <w:bCs/>
          <w:u w:val="single"/>
        </w:rPr>
        <w:t>into the business of providing health care and education</w:t>
      </w:r>
      <w:r w:rsidRPr="000B6C19">
        <w:rPr>
          <w:u w:val="single"/>
        </w:rPr>
        <w:t xml:space="preserve">. This is what led Ernest Gellner to state, while overstating the case, “"At the base of the modern social order stands </w:t>
      </w:r>
      <w:r w:rsidRPr="000B6C19">
        <w:rPr>
          <w:b/>
          <w:bCs/>
          <w:u w:val="single"/>
        </w:rPr>
        <w:t>not the executioner but the professor</w:t>
      </w:r>
      <w:r w:rsidRPr="000B6C19">
        <w:rPr>
          <w:u w:val="single"/>
        </w:rPr>
        <w:t>… The monopoly of legitimate education is now more important, more central than the monopoly of legitimate violence.42”</w:t>
      </w:r>
      <w:r w:rsidRPr="00A617D8">
        <w:t xml:space="preserve"> </w:t>
      </w:r>
      <w:r w:rsidRPr="000B6C19">
        <w:rPr>
          <w:sz w:val="16"/>
          <w:szCs w:val="16"/>
        </w:rPr>
        <w:t>That the European social democratic welfare state coincided with the European Union’s one great accomplishment, the end of wars between the nation-states of Europe should give us pause for thought43. That the abolition of the death penalty followed these developments should make the relationship clear. What seals the argument is that the revived militarism, political repression and demonization of unpopular minority groups in Europe follow upon the efforts directed by the EU Commission and signed on to by every EU member government to privatize, liberalize markets, overcome workers’ resistance to “flexible” work organization, and impose neoliberal globalization44.</w:t>
      </w:r>
      <w:r w:rsidRPr="00A617D8">
        <w:t xml:space="preserve"> </w:t>
      </w:r>
      <w:r w:rsidRPr="000B6C19">
        <w:rPr>
          <w:u w:val="single"/>
        </w:rPr>
        <w:t xml:space="preserve">The relationship between the democratic class struggle to defend subsistence and basic needs and the defense of individual rights and limitation of state power should be clear. That it isn’t should be attributed to an elitist, too-sophisticated by half approach to the state, democracy and class struggle that appears radical but in fact </w:t>
      </w:r>
      <w:r w:rsidRPr="000B6C19">
        <w:rPr>
          <w:b/>
          <w:bCs/>
          <w:u w:val="single"/>
        </w:rPr>
        <w:t>undermines the very foundations of democracy</w:t>
      </w:r>
      <w:r w:rsidRPr="000B6C19">
        <w:rPr>
          <w:u w:val="single"/>
        </w:rPr>
        <w:t xml:space="preserve"> and social welfare by not making these struggles an integral part of its analysis. The movements for democracy, the class and gender struggles that brought it about and have continued to try to extend it to more spheres of life are, as Marx explained to the First International, not extensions of state power, but partial transformations of the state </w:t>
      </w:r>
      <w:r w:rsidRPr="000B6C19">
        <w:rPr>
          <w:b/>
          <w:bCs/>
          <w:u w:val="single"/>
        </w:rPr>
        <w:t>from a police apparatus and killing machine</w:t>
      </w:r>
      <w:r w:rsidRPr="000B6C19">
        <w:rPr>
          <w:u w:val="single"/>
        </w:rPr>
        <w:t xml:space="preserve"> for the ruling class into a set of functions whose institutions and cadre now concern themselves with </w:t>
      </w:r>
      <w:r w:rsidRPr="000B6C19">
        <w:rPr>
          <w:b/>
          <w:bCs/>
          <w:u w:val="single"/>
        </w:rPr>
        <w:t>caring for the needs of society’s members</w:t>
      </w:r>
      <w:r w:rsidRPr="000B6C19">
        <w:rPr>
          <w:u w:val="single"/>
        </w:rPr>
        <w:t>, with all the contradictions and flaws that studies of the welfare state have demonstrated but with all its benefits too:</w:t>
      </w:r>
      <w:r w:rsidRPr="00A617D8">
        <w:t xml:space="preserve"> </w:t>
      </w:r>
    </w:p>
    <w:p w14:paraId="064CA242" w14:textId="36E439F7" w:rsidR="00A617D8" w:rsidRPr="00A617D8" w:rsidRDefault="00A617D8" w:rsidP="00A617D8">
      <w:pPr>
        <w:rPr>
          <w:rFonts w:ascii="Times New Roman" w:eastAsia="Times New Roman" w:hAnsi="Times New Roman" w:cs="Times New Roman"/>
          <w:sz w:val="24"/>
        </w:rPr>
      </w:pPr>
    </w:p>
    <w:p w14:paraId="6A25E4C2" w14:textId="77777777" w:rsidR="006B21B7" w:rsidRPr="00A33F87" w:rsidRDefault="006B21B7" w:rsidP="006B21B7">
      <w:pPr>
        <w:pStyle w:val="Heading2"/>
      </w:pPr>
      <w:r>
        <w:t xml:space="preserve">At: </w:t>
      </w:r>
      <w:proofErr w:type="spellStart"/>
      <w:r>
        <w:t>Bioptx</w:t>
      </w:r>
      <w:proofErr w:type="spellEnd"/>
      <w:r>
        <w:t xml:space="preserve"> leads to State Failure</w:t>
      </w:r>
    </w:p>
    <w:p w14:paraId="4AC5DC1D" w14:textId="77777777" w:rsidR="006B21B7" w:rsidRDefault="006B21B7" w:rsidP="006B21B7">
      <w:pPr>
        <w:pStyle w:val="Heading4"/>
      </w:pPr>
      <w:r>
        <w:t xml:space="preserve">Extension of biopower in water infrastructure doesn’t cause “state failure,” the public/private binary biopolitics is predicated on is untenable. </w:t>
      </w:r>
    </w:p>
    <w:p w14:paraId="239A251F" w14:textId="77777777" w:rsidR="006B21B7" w:rsidRPr="00AA0CC3" w:rsidRDefault="006B21B7" w:rsidP="006B21B7">
      <w:r w:rsidRPr="001B4527">
        <w:rPr>
          <w:rStyle w:val="Style13ptBold"/>
        </w:rPr>
        <w:t>Bakker 11</w:t>
      </w:r>
      <w:r>
        <w:t xml:space="preserve"> [Karen, </w:t>
      </w:r>
      <w:r w:rsidRPr="001B4527">
        <w:t>Dr. Karen Bakker is Professor, Canada Research Chair and Director of the Program on Water Governance at the University of British Columbi</w:t>
      </w:r>
      <w:r>
        <w:t xml:space="preserve">a, “Constructing ‘public’ water: </w:t>
      </w:r>
      <w:proofErr w:type="gramStart"/>
      <w:r>
        <w:t>the</w:t>
      </w:r>
      <w:proofErr w:type="gramEnd"/>
      <w:r>
        <w:t xml:space="preserve"> World Bank, urban water supply, and the biopolitics of development,” Accessed 7/12/21 Sage Journals provided by UMICH Library, Ing]</w:t>
      </w:r>
    </w:p>
    <w:p w14:paraId="6B8ECEE8" w14:textId="77777777" w:rsidR="006B21B7" w:rsidRDefault="006B21B7" w:rsidP="006B21B7">
      <w:r>
        <w:t>This paper has explored the contribution of the World Bank to the rise (and fall) of the municipal hydraulic paradigm for urban water supply in the 20th century. I</w:t>
      </w:r>
      <w:r w:rsidRPr="001B4527">
        <w:rPr>
          <w:u w:val="single"/>
        </w:rPr>
        <w:t xml:space="preserve"> have argued that urban ‘public’ water supply was a particularly intractable issue for the Bank and for developmental states: the extension of biopolitics demanded a modernizing logic of water supply,</w:t>
      </w:r>
      <w:r>
        <w:t xml:space="preserve"> </w:t>
      </w:r>
      <w:r w:rsidRPr="00370E00">
        <w:rPr>
          <w:u w:val="single"/>
        </w:rPr>
        <w:t>but</w:t>
      </w:r>
      <w:r>
        <w:t xml:space="preserve"> a series of </w:t>
      </w:r>
      <w:r w:rsidRPr="001B4527">
        <w:rPr>
          <w:u w:val="single"/>
        </w:rPr>
        <w:t>factors disrupted the extension of biopower—and</w:t>
      </w:r>
      <w:r>
        <w:t xml:space="preserve"> indeed in many instances </w:t>
      </w:r>
      <w:r w:rsidRPr="001B4527">
        <w:rPr>
          <w:u w:val="single"/>
        </w:rPr>
        <w:t>resulted in a resurgence of disciplinary power. ‘State failure’, which has been the subject of much contemporary debate, was the result.</w:t>
      </w:r>
      <w:r>
        <w:t xml:space="preserve"> </w:t>
      </w:r>
      <w:r w:rsidRPr="00FF4B43">
        <w:rPr>
          <w:u w:val="single"/>
        </w:rPr>
        <w:t>But, as this analysis has demonstrated, ‘state failure’ in governing urban water supply networks cannot be fully understood without addressing the historical context.</w:t>
      </w:r>
      <w:r>
        <w:t xml:space="preserve"> The analysis contained in this paper is thus intended to provide a useful corrective to standard ‘government failure’ (or ‘state failure’) arguments [and thereby to build on some of the argument presented in Bakker (2010)]. In short, </w:t>
      </w:r>
      <w:r w:rsidRPr="001B4527">
        <w:rPr>
          <w:u w:val="single"/>
        </w:rPr>
        <w:t>rather than focusing solely on the failings</w:t>
      </w:r>
      <w:r>
        <w:t xml:space="preserve"> </w:t>
      </w:r>
      <w:r w:rsidRPr="001B4527">
        <w:rPr>
          <w:u w:val="single"/>
        </w:rPr>
        <w:t>of government, we might do well to examine the flaws in particular models of development</w:t>
      </w:r>
      <w:r>
        <w:t xml:space="preserve"> </w:t>
      </w:r>
      <w:r w:rsidRPr="001B4527">
        <w:rPr>
          <w:u w:val="single"/>
        </w:rPr>
        <w:t>which states are enjoined to pursue: ‘bank failure’ (as well as ‘state failure’ and ‘market</w:t>
      </w:r>
      <w:r>
        <w:t xml:space="preserve"> </w:t>
      </w:r>
      <w:r w:rsidRPr="001B4527">
        <w:rPr>
          <w:u w:val="single"/>
        </w:rPr>
        <w:t>failure’) should be an analytical category within the broader debate</w:t>
      </w:r>
      <w:r>
        <w:t xml:space="preserve">. This is </w:t>
      </w:r>
      <w:r w:rsidRPr="001B4527">
        <w:rPr>
          <w:u w:val="single"/>
        </w:rPr>
        <w:t>particularly</w:t>
      </w:r>
      <w:r>
        <w:t xml:space="preserve"> </w:t>
      </w:r>
      <w:r w:rsidRPr="001B4527">
        <w:rPr>
          <w:u w:val="single"/>
        </w:rPr>
        <w:t>relevant in contemporary debates</w:t>
      </w:r>
      <w:r>
        <w:t xml:space="preserve"> over possible development pathways for urban water in the ‘post-Washington-Consensus’ era</w:t>
      </w:r>
      <w:r w:rsidRPr="001B4527">
        <w:rPr>
          <w:u w:val="single"/>
        </w:rPr>
        <w:t>, in which a stale binary between public and private still</w:t>
      </w:r>
      <w:r>
        <w:t xml:space="preserve"> </w:t>
      </w:r>
      <w:r w:rsidRPr="001B4527">
        <w:rPr>
          <w:u w:val="single"/>
        </w:rPr>
        <w:t>seems to persist in much public debate.</w:t>
      </w:r>
      <w:r>
        <w:t xml:space="preserve"> 294 K Bakker</w:t>
      </w:r>
    </w:p>
    <w:p w14:paraId="60A48068" w14:textId="77777777" w:rsidR="006B21B7" w:rsidRDefault="006B21B7" w:rsidP="006B21B7">
      <w:pPr>
        <w:rPr>
          <w:u w:val="single"/>
        </w:rPr>
      </w:pPr>
      <w:r>
        <w:t xml:space="preserve">The analysis provided in this paper also provides insights into broader debates over infrastructure, urbanization, and development. As I have argued above, </w:t>
      </w:r>
      <w:r w:rsidRPr="001B4527">
        <w:rPr>
          <w:u w:val="single"/>
        </w:rPr>
        <w:t>governmentalization</w:t>
      </w:r>
      <w:r>
        <w:t xml:space="preserve"> </w:t>
      </w:r>
      <w:r w:rsidRPr="001B4527">
        <w:rPr>
          <w:u w:val="single"/>
        </w:rPr>
        <w:t>(and the extension of biopower) poses a conundrum for developmental states, in part because</w:t>
      </w:r>
      <w:r>
        <w:t xml:space="preserve"> </w:t>
      </w:r>
      <w:r w:rsidRPr="001B4527">
        <w:rPr>
          <w:u w:val="single"/>
        </w:rPr>
        <w:t>the public/private binary upon which biopolitics is predicated is untenable</w:t>
      </w:r>
      <w:r>
        <w:t xml:space="preserve">. Developmental states are typically unable to extend public services to the entire population; </w:t>
      </w:r>
      <w:r w:rsidRPr="001B4527">
        <w:rPr>
          <w:u w:val="single"/>
        </w:rPr>
        <w:t>utility networks</w:t>
      </w:r>
      <w:r>
        <w:t xml:space="preserve"> </w:t>
      </w:r>
      <w:r w:rsidRPr="001B4527">
        <w:rPr>
          <w:u w:val="single"/>
        </w:rPr>
        <w:t>are therefore not truly public. Moreover, governments usually restrict these systems</w:t>
      </w:r>
      <w:r>
        <w:t xml:space="preserve"> </w:t>
      </w:r>
      <w:r w:rsidRPr="001B4527">
        <w:rPr>
          <w:u w:val="single"/>
        </w:rPr>
        <w:t xml:space="preserve">to wealthy elites </w:t>
      </w:r>
      <w:r>
        <w:t xml:space="preserve">for a variety of reasons: fiscal constraints, lack of managerial capacity, and clientelism. In the case of long-lived water supply infrastructure, colonial patterns of development (in which exclusion from access to public services was literally hard-wired into the network) often deepen inequities in access. Access to ‘public’ goods and services is thus usually incomplete and is often a locus of political struggle. This is </w:t>
      </w:r>
      <w:r w:rsidRPr="00FF4B43">
        <w:rPr>
          <w:u w:val="single"/>
        </w:rPr>
        <w:t>deeply ironic, because the provision of public services is often advanced as a</w:t>
      </w:r>
      <w:r>
        <w:t xml:space="preserve"> </w:t>
      </w:r>
      <w:r w:rsidRPr="00FF4B43">
        <w:rPr>
          <w:u w:val="single"/>
        </w:rPr>
        <w:t>key source of legitimacy for modern states, along with</w:t>
      </w:r>
      <w:r>
        <w:t xml:space="preserve"> (and as a precursor to) facilitating </w:t>
      </w:r>
      <w:r w:rsidRPr="00FF4B43">
        <w:rPr>
          <w:u w:val="single"/>
        </w:rPr>
        <w:t>market-led economic growth</w:t>
      </w:r>
      <w:r>
        <w:t xml:space="preserve">, raising standards of living, and ensuring the health and welfare of populations and the resources upon which they depend. In other words, </w:t>
      </w:r>
      <w:r w:rsidRPr="00FF4B43">
        <w:rPr>
          <w:u w:val="single"/>
        </w:rPr>
        <w:t>the developmental</w:t>
      </w:r>
      <w:r>
        <w:t xml:space="preserve"> </w:t>
      </w:r>
      <w:r w:rsidRPr="00FF4B43">
        <w:rPr>
          <w:u w:val="single"/>
        </w:rPr>
        <w:t>state’s promise to provide ‘public’ services arises for a combination of altruistic and</w:t>
      </w:r>
      <w:r>
        <w:t xml:space="preserve"> </w:t>
      </w:r>
      <w:r w:rsidRPr="00FF4B43">
        <w:rPr>
          <w:u w:val="single"/>
        </w:rPr>
        <w:t>instrumental reasons: the need to ensure a productive workforce, the assertion of political</w:t>
      </w:r>
      <w:r>
        <w:t xml:space="preserve"> </w:t>
      </w:r>
      <w:r w:rsidRPr="00FF4B43">
        <w:rPr>
          <w:u w:val="single"/>
        </w:rPr>
        <w:t>legitimacy, and reference to moral imperatives which may or may not be framed in the</w:t>
      </w:r>
      <w:r>
        <w:t xml:space="preserve"> </w:t>
      </w:r>
      <w:r w:rsidRPr="00FF4B43">
        <w:rPr>
          <w:u w:val="single"/>
        </w:rPr>
        <w:t xml:space="preserve">language of human rights. </w:t>
      </w:r>
      <w:r>
        <w:t xml:space="preserve">However, public water supply systems in many ‘developing’ countries remain limited to relatively small, wealthy proportions of the urban population. In the absence of government services, a plethora of alternative strategies of services provision arise. Some of these involve illegally tapping into existing networks, as with the ‘midnight plumbers’ and ‘comrade electricians’ operating in South Africa’s townships. More frequently, unregulated private alternatives spring up, usually operating on a small scale and using artisanal technologies. Some of these services may be provided by NGOs, whereas others are provided by individuals or small businesses on a for-profit basis. More rarely, communities come together to provide themselves with the services that their governments are unable or unwilling to provide such as cooperative water supply systems and sewage networks or self-built housing. All of these are ‘private’ (in the sense of nongovernmental) approaches to services provision undertaken by members of the ‘public’. Typically, this is presented as state failure. But, as argued by scholars like Ann </w:t>
      </w:r>
      <w:proofErr w:type="spellStart"/>
      <w:r>
        <w:t>Stoler</w:t>
      </w:r>
      <w:proofErr w:type="spellEnd"/>
      <w:r>
        <w:t xml:space="preserve"> (1995) and </w:t>
      </w:r>
      <w:proofErr w:type="spellStart"/>
      <w:r>
        <w:t>Partha</w:t>
      </w:r>
      <w:proofErr w:type="spellEnd"/>
      <w:r>
        <w:t xml:space="preserve"> Chatterjee (2004), this </w:t>
      </w:r>
      <w:r w:rsidRPr="001B4527">
        <w:rPr>
          <w:u w:val="single"/>
        </w:rPr>
        <w:t>process of governmentalization is necessarily</w:t>
      </w:r>
      <w:r>
        <w:t xml:space="preserve"> </w:t>
      </w:r>
      <w:r w:rsidRPr="001B4527">
        <w:rPr>
          <w:u w:val="single"/>
        </w:rPr>
        <w:t xml:space="preserve">incomplete: biopower is inevitably </w:t>
      </w:r>
      <w:proofErr w:type="gramStart"/>
      <w:r w:rsidRPr="001B4527">
        <w:rPr>
          <w:u w:val="single"/>
        </w:rPr>
        <w:t>stymied, and</w:t>
      </w:r>
      <w:proofErr w:type="gramEnd"/>
      <w:r w:rsidRPr="001B4527">
        <w:rPr>
          <w:u w:val="single"/>
        </w:rPr>
        <w:t xml:space="preserve"> continues to coexist with disciplinary</w:t>
      </w:r>
      <w:r>
        <w:t xml:space="preserve"> </w:t>
      </w:r>
      <w:r w:rsidRPr="001B4527">
        <w:rPr>
          <w:u w:val="single"/>
        </w:rPr>
        <w:t>power.</w:t>
      </w:r>
      <w:r>
        <w:t xml:space="preserve"> ‘</w:t>
      </w:r>
      <w:r w:rsidRPr="001B4527">
        <w:rPr>
          <w:u w:val="single"/>
        </w:rPr>
        <w:t>Public’ water supply networks are no exception; they are—as with many other utility</w:t>
      </w:r>
      <w:r>
        <w:t xml:space="preserve"> </w:t>
      </w:r>
      <w:r w:rsidRPr="001B4527">
        <w:rPr>
          <w:u w:val="single"/>
        </w:rPr>
        <w:t>networks—a material expression of (incomplete, contested) attempts</w:t>
      </w:r>
      <w:r>
        <w:t xml:space="preserve"> over the course of the mid-20th </w:t>
      </w:r>
      <w:r w:rsidRPr="001B4527">
        <w:rPr>
          <w:u w:val="single"/>
        </w:rPr>
        <w:t>century to encourage states to develop and extend biopolitical forms of power</w:t>
      </w:r>
      <w:r>
        <w:t xml:space="preserve">. In short, </w:t>
      </w:r>
      <w:r w:rsidRPr="001B4527">
        <w:rPr>
          <w:u w:val="single"/>
        </w:rPr>
        <w:t>public infrastructure</w:t>
      </w:r>
      <w:r>
        <w:t xml:space="preserve"> (and the public/private binary upon which it is predicated) </w:t>
      </w:r>
      <w:r w:rsidRPr="001B4527">
        <w:rPr>
          <w:u w:val="single"/>
        </w:rPr>
        <w:t>is a</w:t>
      </w:r>
      <w:r>
        <w:t xml:space="preserve"> </w:t>
      </w:r>
      <w:r w:rsidRPr="001B4527">
        <w:rPr>
          <w:u w:val="single"/>
        </w:rPr>
        <w:t>historically specific expression of biopolitical power.</w:t>
      </w:r>
    </w:p>
    <w:p w14:paraId="21DF05CD" w14:textId="77777777" w:rsidR="006B21B7" w:rsidRDefault="006B21B7" w:rsidP="006B21B7"/>
    <w:p w14:paraId="03EE5228" w14:textId="77777777" w:rsidR="006B21B7" w:rsidRDefault="006B21B7" w:rsidP="006B21B7">
      <w:pPr>
        <w:pStyle w:val="Heading2"/>
      </w:pPr>
      <w:r>
        <w:t>State Can Solve</w:t>
      </w:r>
    </w:p>
    <w:p w14:paraId="68D28359" w14:textId="77777777" w:rsidR="006B21B7" w:rsidRPr="004F12F1" w:rsidRDefault="006B21B7" w:rsidP="006B21B7"/>
    <w:p w14:paraId="6F05DDB9" w14:textId="77777777" w:rsidR="006B21B7" w:rsidRDefault="006B21B7" w:rsidP="006B21B7">
      <w:pPr>
        <w:pStyle w:val="Heading4"/>
      </w:pPr>
      <w:r>
        <w:t xml:space="preserve">Shift to inclusive decision making solves biopolitics. </w:t>
      </w:r>
    </w:p>
    <w:p w14:paraId="4F17EDBB" w14:textId="77777777" w:rsidR="006B21B7" w:rsidRDefault="006B21B7" w:rsidP="006B21B7">
      <w:r w:rsidRPr="003F74FE">
        <w:rPr>
          <w:rStyle w:val="Style13ptBold"/>
        </w:rPr>
        <w:t>Miller and Wesley 16</w:t>
      </w:r>
      <w:r>
        <w:t xml:space="preserve"> [</w:t>
      </w:r>
      <w:r w:rsidRPr="003F74FE">
        <w:t>DeMond Shondell</w:t>
      </w:r>
      <w:r>
        <w:t xml:space="preserve">, </w:t>
      </w:r>
      <w:proofErr w:type="spellStart"/>
      <w:r>
        <w:t>Nyjeer</w:t>
      </w:r>
      <w:proofErr w:type="spellEnd"/>
      <w:r>
        <w:t>, “</w:t>
      </w:r>
      <w:r w:rsidRPr="003F74FE">
        <w:t>Toxic Disasters, Biopolitics, and Corrosive Communities: Guiding Principles in the Quest for Healing in Flint, Michigan</w:t>
      </w:r>
      <w:r>
        <w:t>,”</w:t>
      </w:r>
      <w:r w:rsidRPr="003F74FE">
        <w:t xml:space="preserve"> </w:t>
      </w:r>
      <w:r>
        <w:t>Accessed 7/16/21 Mary Ann Liebert Inc. Publishers provided by UMICH Library, Ing]</w:t>
      </w:r>
    </w:p>
    <w:p w14:paraId="6407EB95" w14:textId="77777777" w:rsidR="006B21B7" w:rsidRDefault="006B21B7" w:rsidP="006B21B7">
      <w:r>
        <w:t xml:space="preserve">At the foundation of the process to heal and move forward is to reestablish trust and confidence that the officials will be able to address the problems and rebuild the civic bonds between citizens and their government. </w:t>
      </w:r>
      <w:r w:rsidRPr="00075BC6">
        <w:rPr>
          <w:u w:val="single"/>
        </w:rPr>
        <w:t>Four guiding principles are designed to reinvite the citizens of Flint back into the process of governanc</w:t>
      </w:r>
      <w:r>
        <w:t>e, which was taken from them by the governor's executive manager's appointment and removal of Flint's elected officials, and help bring transparency, confidence, and legitimacy to a process many find skeptical.</w:t>
      </w:r>
    </w:p>
    <w:p w14:paraId="1EE5AC5D" w14:textId="77777777" w:rsidR="006B21B7" w:rsidRPr="00075BC6" w:rsidRDefault="006B21B7" w:rsidP="006B21B7">
      <w:pPr>
        <w:rPr>
          <w:u w:val="single"/>
        </w:rPr>
      </w:pPr>
      <w:r>
        <w:t xml:space="preserve">Guiding </w:t>
      </w:r>
      <w:r w:rsidRPr="00075BC6">
        <w:rPr>
          <w:u w:val="single"/>
        </w:rPr>
        <w:t>principle 1, full acknowledgment of the long-term medical, social, cultural, political, economic, and civic trust impacts</w:t>
      </w:r>
      <w:r>
        <w:rPr>
          <w:u w:val="single"/>
        </w:rPr>
        <w:t xml:space="preserve"> </w:t>
      </w:r>
      <w:r>
        <w:t xml:space="preserve">The </w:t>
      </w:r>
      <w:r w:rsidRPr="00075BC6">
        <w:rPr>
          <w:u w:val="single"/>
        </w:rPr>
        <w:t>State of Michigan must be able to fully acknowledge the history and biopolitical decision-making process and its consequences associated with the water crisis</w:t>
      </w:r>
      <w:r>
        <w:t xml:space="preserve">. Accepting responsibility and making a public acknowledgment are difficult with ongoing investigations; however, </w:t>
      </w:r>
      <w:r w:rsidRPr="00075BC6">
        <w:rPr>
          <w:u w:val="single"/>
        </w:rPr>
        <w:t>without this critical step, it will be difficult for the affected community to begin the healing process</w:t>
      </w:r>
      <w:r>
        <w:t xml:space="preserve">. Furthermore, this guiding </w:t>
      </w:r>
      <w:proofErr w:type="gramStart"/>
      <w:r>
        <w:t>principle</w:t>
      </w:r>
      <w:proofErr w:type="gramEnd"/>
      <w:r>
        <w:t xml:space="preserve"> notes that indictments, testimonies, and findings of guilt do not initiate the community healing processes. In fact, litigation, such as the Exxon Valdez Oil Spill or the BP Gulf Oil Spill, unleashed years of protracted litigation. Rather a community acknowledgment and government accountability where progress assessments are ongoing and there is active civic participation in rebuilding efforts substantially help to restore trust in the government that the city needs to function effectively.</w:t>
      </w:r>
    </w:p>
    <w:p w14:paraId="6C124193" w14:textId="77777777" w:rsidR="006B21B7" w:rsidRDefault="006B21B7" w:rsidP="006B21B7">
      <w:r>
        <w:t xml:space="preserve">Guiding </w:t>
      </w:r>
      <w:r w:rsidRPr="00075BC6">
        <w:rPr>
          <w:u w:val="single"/>
        </w:rPr>
        <w:t>principle 2, reflexive inclusivity</w:t>
      </w:r>
      <w:r>
        <w:t xml:space="preserve"> Because the </w:t>
      </w:r>
      <w:r w:rsidRPr="00075BC6">
        <w:rPr>
          <w:u w:val="single"/>
        </w:rPr>
        <w:t>governor's appointment of an executive manager excluded the people in Flint, the community must become a part of the decision to move forward, and they must be involved in a reflexively inclusive way.</w:t>
      </w:r>
      <w:r>
        <w:t xml:space="preserve"> As cited by Miller and Rivera,30 reflexive inclusion differs from traditional constituent management or appointed constituent management through state government takeovers in that reflexive inclusion combines both constituent affairs with a more active role in the total development of policies. A reflexively inclusive conceptualization of the fiduciary role government officials </w:t>
      </w:r>
      <w:proofErr w:type="gramStart"/>
      <w:r>
        <w:t>have</w:t>
      </w:r>
      <w:proofErr w:type="gramEnd"/>
      <w:r>
        <w:t xml:space="preserve"> involves the development of a critical appreciation of the public sphere's history, ethnic-gender composition, and culture in relation to past and present power relationships that motivate unintended negative consequences that can compromise the integrity of the road to the rebuilding of trust. This may be difficult due to governmental antilocal rural bias, but aggressive attempts must be made to seek stakeholder support.</w:t>
      </w:r>
    </w:p>
    <w:p w14:paraId="136AA3C9" w14:textId="77777777" w:rsidR="006B21B7" w:rsidRPr="00075BC6" w:rsidRDefault="006B21B7" w:rsidP="006B21B7">
      <w:pPr>
        <w:rPr>
          <w:u w:val="single"/>
        </w:rPr>
      </w:pPr>
      <w:r>
        <w:t xml:space="preserve">Guiding </w:t>
      </w:r>
      <w:r w:rsidRPr="00075BC6">
        <w:rPr>
          <w:u w:val="single"/>
        </w:rPr>
        <w:t>principle 3, recognize restorative justice as a part of environmental justice in environmental crime cases</w:t>
      </w:r>
      <w:r>
        <w:rPr>
          <w:u w:val="single"/>
        </w:rPr>
        <w:t xml:space="preserve"> </w:t>
      </w:r>
      <w:r>
        <w:t xml:space="preserve">In the </w:t>
      </w:r>
      <w:r w:rsidRPr="00075BC6">
        <w:rPr>
          <w:u w:val="single"/>
        </w:rPr>
        <w:t>American judicial system, environmental crimes are adjudicated in both the civil and criminal legal systems</w:t>
      </w:r>
      <w:r>
        <w:t xml:space="preserve">. And </w:t>
      </w:r>
      <w:r w:rsidRPr="00075BC6">
        <w:rPr>
          <w:u w:val="single"/>
        </w:rPr>
        <w:t xml:space="preserve">although the courts </w:t>
      </w:r>
      <w:proofErr w:type="gramStart"/>
      <w:r w:rsidRPr="00075BC6">
        <w:rPr>
          <w:u w:val="single"/>
        </w:rPr>
        <w:t>are able to</w:t>
      </w:r>
      <w:proofErr w:type="gramEnd"/>
      <w:r w:rsidRPr="00075BC6">
        <w:rPr>
          <w:u w:val="single"/>
        </w:rPr>
        <w:t xml:space="preserve"> award damages, fine, or imprison the wrongdoer(s), the court systems do not always seek to address reparative outcomes in a more holistic manner.</w:t>
      </w:r>
      <w:r>
        <w:t>31 I maintain that the judicial system and the legislative process must recognize the need to be responsive to the social fabric often torn in the wake of toxic contamination. The United Nations puts forth five assumptions for restorative justice (1) the response to the crime should repair as much as possible the harm suffered by the victims, (2) offenders should be brought to understand that their behavior is not acceptable and that it had serious real consequences for the victim and the community, (3) offenders can and should accept responsibility for their actions, (4) victims should have an opportunity to express their needs and to participate in determining the best way for the offender to make reparations, and (5) the community has a responsibility to contribute to this process.32 Among many other positive outcomes, these assumptions seek to support victims by giving them a voice in the resolution process, repairing the relationships damaged by the crime and identifying restorative, forward-looking outcomes.33</w:t>
      </w:r>
    </w:p>
    <w:p w14:paraId="7D1A0166" w14:textId="77777777" w:rsidR="006B21B7" w:rsidRDefault="006B21B7" w:rsidP="006B21B7">
      <w:r>
        <w:t xml:space="preserve">Guiding </w:t>
      </w:r>
      <w:r w:rsidRPr="00075BC6">
        <w:rPr>
          <w:u w:val="single"/>
        </w:rPr>
        <w:t>principle 4, recognize environmental health justice as a part of environmental justice in environmental justice</w:t>
      </w:r>
      <w:r>
        <w:t xml:space="preserve"> As proposed by </w:t>
      </w:r>
      <w:proofErr w:type="spellStart"/>
      <w:r>
        <w:t>Masuada</w:t>
      </w:r>
      <w:proofErr w:type="spellEnd"/>
      <w:r>
        <w:t xml:space="preserve"> et al.,34 enviro</w:t>
      </w:r>
      <w:r w:rsidRPr="00075BC6">
        <w:rPr>
          <w:u w:val="single"/>
        </w:rPr>
        <w:t>nmental health justice is a three-fold process for enabling groups to reorient economic, health, and environmental systems in ways that address historical and present-day discrimination</w:t>
      </w:r>
      <w:r>
        <w:t xml:space="preserve"> and ensure (1</w:t>
      </w:r>
      <w:r w:rsidRPr="00075BC6">
        <w:rPr>
          <w:u w:val="single"/>
        </w:rPr>
        <w:t>) equity at all jurisdictional levels</w:t>
      </w:r>
      <w:r>
        <w:t xml:space="preserve"> in the distribution of environmental hazards and amenities, (2</w:t>
      </w:r>
      <w:r w:rsidRPr="00075BC6">
        <w:rPr>
          <w:u w:val="single"/>
        </w:rPr>
        <w:t>) access to information and meaningful participation</w:t>
      </w:r>
      <w:r>
        <w:t xml:space="preserve"> in decisions that influence the optimal conditions for health and well-being, and (3</w:t>
      </w:r>
      <w:r w:rsidRPr="00075BC6">
        <w:rPr>
          <w:u w:val="single"/>
        </w:rPr>
        <w:t>) recognition of and respect for the diversity of people</w:t>
      </w:r>
      <w:r>
        <w:t xml:space="preserve"> and their experiences in communities traditionally marginalized from mainstream environmental discourse.35 An environmental health justice approach brings those often excluded from environmental decision making into the scope of constructing scientifically rigorous and socially relevant knowledge to legitimate community environmental justice efforts. An environmental health justice approach would, therefore, seek to level the playing field in terms of whose knowledge “counts” in policy decisions that affect disenfranchised communities.</w:t>
      </w:r>
    </w:p>
    <w:p w14:paraId="69B4ACC6" w14:textId="77777777" w:rsidR="006B21B7" w:rsidRPr="00075BC6" w:rsidRDefault="006B21B7" w:rsidP="006B21B7">
      <w:pPr>
        <w:rPr>
          <w:u w:val="single"/>
        </w:rPr>
      </w:pPr>
      <w:r>
        <w:t xml:space="preserve">Conclusion: </w:t>
      </w:r>
      <w:proofErr w:type="gramStart"/>
      <w:r>
        <w:t>the</w:t>
      </w:r>
      <w:proofErr w:type="gramEnd"/>
      <w:r>
        <w:t xml:space="preserve"> </w:t>
      </w:r>
      <w:r w:rsidRPr="00075BC6">
        <w:rPr>
          <w:u w:val="single"/>
        </w:rPr>
        <w:t>Shift From Biopolitics to Inclusive Decision Making</w:t>
      </w:r>
      <w:r>
        <w:rPr>
          <w:u w:val="single"/>
        </w:rPr>
        <w:t xml:space="preserve"> </w:t>
      </w:r>
      <w:r>
        <w:t>The integ</w:t>
      </w:r>
      <w:r w:rsidRPr="00075BC6">
        <w:rPr>
          <w:u w:val="single"/>
        </w:rPr>
        <w:t>ration of an acknowledgment of past and current social injustices</w:t>
      </w:r>
      <w:r>
        <w:t xml:space="preserve">, reflexive inclusivity, restorative justice, and environmental health promotion </w:t>
      </w:r>
      <w:r w:rsidRPr="00075BC6">
        <w:rPr>
          <w:u w:val="single"/>
        </w:rPr>
        <w:t>provides a framework to ensure that all citizens share in the balance between responsible decision making, environmental risks, and human development</w:t>
      </w:r>
      <w:r>
        <w:t>. The water crisis of Flint represents an opportunity to extend principles of restoration and healing to a broader environmental context36 by allowing for “… a sy</w:t>
      </w:r>
      <w:r w:rsidRPr="00075BC6">
        <w:rPr>
          <w:u w:val="single"/>
        </w:rPr>
        <w:t>stematic response to wrongdoing that emphasizes healing the wounds of victims, offenders and communities caused or revealed by the criminal behavior…</w:t>
      </w:r>
      <w:r>
        <w:t xml:space="preserve">[which] </w:t>
      </w:r>
      <w:r w:rsidRPr="00075BC6">
        <w:rPr>
          <w:u w:val="single"/>
        </w:rPr>
        <w:t>is a valued-based approach to responding to wrongdoing and conflict</w:t>
      </w:r>
      <w:r>
        <w:t xml:space="preserve">, with a </w:t>
      </w:r>
      <w:r w:rsidRPr="00075BC6">
        <w:rPr>
          <w:u w:val="single"/>
        </w:rPr>
        <w:t>balanced focus on the offender, victim, and community</w:t>
      </w:r>
      <w:r>
        <w:t xml:space="preserve">…[by transforming the] </w:t>
      </w:r>
      <w:r w:rsidRPr="00075BC6">
        <w:rPr>
          <w:u w:val="single"/>
        </w:rPr>
        <w:t>wrongdoing by healing the harm, particularly to relationships, that is created by harmful behavior</w:t>
      </w:r>
      <w:r>
        <w:t>.”37 In the pursuit of a higher quality of life for the citizens of Flint, principles and priorities to redress ongoing legacies of environmental discrimination, and to promote environmental governance demand a more informed citizenry. Moreover, a recognition of guiding principles must be agreed upon by government leaders and community stakeholders to help reflect sound governance in an age of cost cuttings and government savings to promote an environmentally just society.</w:t>
      </w:r>
    </w:p>
    <w:p w14:paraId="5355188C" w14:textId="77777777" w:rsidR="006B21B7" w:rsidRDefault="006B21B7" w:rsidP="006B21B7"/>
    <w:p w14:paraId="029B8CED" w14:textId="77777777" w:rsidR="006B21B7" w:rsidRDefault="006B21B7" w:rsidP="006B21B7"/>
    <w:p w14:paraId="247A2050" w14:textId="77777777" w:rsidR="006B21B7" w:rsidRPr="00DE402E" w:rsidRDefault="006B21B7" w:rsidP="006B21B7">
      <w:pPr>
        <w:pStyle w:val="Heading4"/>
      </w:pPr>
      <w:r>
        <w:t xml:space="preserve">Nature and social science are on a spectrum not a binary, the state can successfully engage with nature policy. </w:t>
      </w:r>
    </w:p>
    <w:p w14:paraId="7C366A16" w14:textId="77777777" w:rsidR="006B21B7" w:rsidRDefault="006B21B7" w:rsidP="006B21B7">
      <w:proofErr w:type="spellStart"/>
      <w:r w:rsidRPr="000938D7">
        <w:rPr>
          <w:rStyle w:val="Style13ptBold"/>
        </w:rPr>
        <w:t>Rusca</w:t>
      </w:r>
      <w:proofErr w:type="spellEnd"/>
      <w:r w:rsidRPr="000938D7">
        <w:rPr>
          <w:rStyle w:val="Style13ptBold"/>
        </w:rPr>
        <w:t xml:space="preserve"> and </w:t>
      </w:r>
      <w:proofErr w:type="spellStart"/>
      <w:r w:rsidRPr="000938D7">
        <w:rPr>
          <w:rStyle w:val="Style13ptBold"/>
        </w:rPr>
        <w:t>Baldassarre</w:t>
      </w:r>
      <w:proofErr w:type="spellEnd"/>
      <w:r w:rsidRPr="000938D7">
        <w:rPr>
          <w:rStyle w:val="Style13ptBold"/>
        </w:rPr>
        <w:t xml:space="preserve"> 19</w:t>
      </w:r>
      <w:r>
        <w:t xml:space="preserve"> [Maria, </w:t>
      </w:r>
      <w:r w:rsidRPr="000938D7">
        <w:t>Giuliano Di</w:t>
      </w:r>
      <w:r>
        <w:t>, “</w:t>
      </w:r>
      <w:r w:rsidRPr="000938D7">
        <w:t>Interdisciplinary Critical Geographies of Water: Capturing the Mutual Shaping of Society and Hydrological Flows</w:t>
      </w:r>
      <w:r>
        <w:t xml:space="preserve">,” </w:t>
      </w:r>
      <w:hyperlink r:id="rId14" w:history="1">
        <w:r w:rsidRPr="0006538C">
          <w:rPr>
            <w:rStyle w:val="Hyperlink"/>
          </w:rPr>
          <w:t>https://www.mdpi.com/2073-4441/11/10/1973/html</w:t>
        </w:r>
      </w:hyperlink>
      <w:r>
        <w:t>, Ing]</w:t>
      </w:r>
    </w:p>
    <w:p w14:paraId="4E90DAB5" w14:textId="77777777" w:rsidR="006B21B7" w:rsidRDefault="006B21B7" w:rsidP="006B21B7">
      <w:proofErr w:type="gramStart"/>
      <w:r>
        <w:t>With this in mind, this</w:t>
      </w:r>
      <w:proofErr w:type="gramEnd"/>
      <w:r>
        <w:t xml:space="preserve"> paper has reflected on the potential of an interdisciplinary water resource geography that accounts for the mutual shaping of society and hydrological flows. We have shown that rather than being grounded on unsurmountable methodological differences, several of the assumed challenges to interdisciplinary research are determined by contextual barriers and believes of what a discipline or a given method entail. </w:t>
      </w:r>
      <w:r w:rsidRPr="00DE402E">
        <w:rPr>
          <w:u w:val="single"/>
        </w:rPr>
        <w:t>We propose that rather than in opposing fields natural and social scientist are on a spectrum</w:t>
      </w:r>
      <w:r>
        <w:t xml:space="preserve">. Within each discipline, academics may hold different and even opposing ontological, </w:t>
      </w:r>
      <w:proofErr w:type="gramStart"/>
      <w:r>
        <w:t>epistemological</w:t>
      </w:r>
      <w:proofErr w:type="gramEnd"/>
      <w:r>
        <w:t xml:space="preserve"> or methodological positions. Their </w:t>
      </w:r>
      <w:r w:rsidRPr="00DE402E">
        <w:rPr>
          <w:u w:val="single"/>
        </w:rPr>
        <w:t>methodological and epistemological assumptions may be more aligned with (some) scholars from other disciplinary backgrounds.</w:t>
      </w:r>
      <w:r>
        <w:t xml:space="preserve"> These scholars are best placed for doing interdisciplinary research. Additionally, meaningful interdisciplinary resource geography is not about mimicking or complying with different methodological and epistemological positions, but rather about recognizing the limitations of each discipline and method, the added value of other approaches and the way they (potentially) complement each other.</w:t>
      </w:r>
    </w:p>
    <w:p w14:paraId="26233064" w14:textId="77777777" w:rsidR="006B21B7" w:rsidRDefault="006B21B7" w:rsidP="006B21B7">
      <w:r>
        <w:t xml:space="preserve">Concurrently, we have discussed what an interdisciplinary water resource geography can do differently from a human geography that focuses on water. Although </w:t>
      </w:r>
      <w:r w:rsidRPr="00DE402E">
        <w:rPr>
          <w:u w:val="single"/>
        </w:rPr>
        <w:t>critical water geographies engaging with hydrological sciences</w:t>
      </w:r>
      <w:r>
        <w:t xml:space="preserve"> are sparse, they dem</w:t>
      </w:r>
      <w:r w:rsidRPr="00DE402E">
        <w:rPr>
          <w:u w:val="single"/>
        </w:rPr>
        <w:t xml:space="preserve">onstrate that an interdisciplinary approach can further understandings of how power and the non-human co-constitute the social world and hydrological flows and advance conceptualizations of water as </w:t>
      </w:r>
      <w:proofErr w:type="spellStart"/>
      <w:r w:rsidRPr="00DE402E">
        <w:rPr>
          <w:u w:val="single"/>
        </w:rPr>
        <w:t>socionatures</w:t>
      </w:r>
      <w:proofErr w:type="spellEnd"/>
      <w:r w:rsidRPr="00DE402E">
        <w:rPr>
          <w:u w:val="single"/>
        </w:rPr>
        <w:t>.</w:t>
      </w:r>
      <w:r>
        <w:t xml:space="preserve"> In this perspective, hydrology can work to measure and reveal non-human axes of power as well as the power concealed in hydrological flows. Conversely, </w:t>
      </w:r>
      <w:proofErr w:type="spellStart"/>
      <w:r>
        <w:t>sociohydrology</w:t>
      </w:r>
      <w:proofErr w:type="spellEnd"/>
      <w:r>
        <w:t xml:space="preserve"> can be enriched by more complex understandings of human behavior and power asymmetries shaping uneven water flows. This, in first instance, entails unpacking the concept of society, which cannot be understood as “undifferentiated whole” [104] (p. 595). Further, an </w:t>
      </w:r>
      <w:r w:rsidRPr="00DE402E">
        <w:rPr>
          <w:u w:val="single"/>
        </w:rPr>
        <w:t>interdisciplinary resource geography could address scientific questions that are relevant to both disciplinary perspectives</w:t>
      </w:r>
      <w:r>
        <w:t>. Scien</w:t>
      </w:r>
      <w:r w:rsidRPr="00DE402E">
        <w:rPr>
          <w:u w:val="single"/>
        </w:rPr>
        <w:t>tific problems that combine political economy of water and hydrological change, for instance, could focus on the distinctive hydrological flows</w:t>
      </w:r>
      <w:r>
        <w:t xml:space="preserve"> (and uneven distribution of risks thereof) </w:t>
      </w:r>
      <w:r w:rsidRPr="00DE402E">
        <w:rPr>
          <w:u w:val="single"/>
        </w:rPr>
        <w:t>produced through capitalist processes</w:t>
      </w:r>
      <w:r>
        <w:t xml:space="preserve"> in the Anthropocene. These collaborations are likely to place geographers in a less favorable position to critically examine the role of hydrological science and its contribution to development policies (see [28,29]). On the other hand, </w:t>
      </w:r>
      <w:r w:rsidRPr="000938D7">
        <w:rPr>
          <w:u w:val="single"/>
        </w:rPr>
        <w:t>transcending disciplinary boundaries provides an opportunity to develop research that speaks to a wider audience</w:t>
      </w:r>
      <w:r>
        <w:t xml:space="preserve">. After all, </w:t>
      </w:r>
      <w:r w:rsidRPr="000938D7">
        <w:rPr>
          <w:u w:val="single"/>
        </w:rPr>
        <w:t>governments and practitioners in the water sector mostly rely on water quality and resources assessment for policy making</w:t>
      </w:r>
      <w:r>
        <w:t>. Translating inequalities to the mainstream language of numbers and their visualizations may be more appealing to decision makers and, in turn, could have positive implications in terms of communication of research results and political transformation.</w:t>
      </w:r>
    </w:p>
    <w:p w14:paraId="2F042F9D" w14:textId="77777777" w:rsidR="006B21B7" w:rsidRDefault="006B21B7" w:rsidP="006B21B7"/>
    <w:p w14:paraId="3FB5A26C" w14:textId="44F962FE" w:rsidR="00A617D8" w:rsidRPr="00A617D8" w:rsidRDefault="00A617D8" w:rsidP="00A617D8">
      <w:pPr>
        <w:rPr>
          <w:rFonts w:ascii="Times New Roman" w:eastAsia="Times New Roman" w:hAnsi="Times New Roman" w:cs="Times New Roman"/>
          <w:sz w:val="24"/>
        </w:rPr>
      </w:pPr>
    </w:p>
    <w:p w14:paraId="1D13B251" w14:textId="3750C0D8" w:rsidR="00A617D8" w:rsidRDefault="00E5214A" w:rsidP="00E5214A">
      <w:pPr>
        <w:pStyle w:val="Heading2"/>
      </w:pPr>
      <w:r>
        <w:t>Negative</w:t>
      </w:r>
    </w:p>
    <w:p w14:paraId="3002F7A2" w14:textId="6135E4EC" w:rsidR="00E5214A" w:rsidRDefault="00E5214A" w:rsidP="00E5214A">
      <w:pPr>
        <w:pStyle w:val="Heading3"/>
      </w:pPr>
      <w:r>
        <w:t>2NC—AT: Perm</w:t>
      </w:r>
    </w:p>
    <w:p w14:paraId="1FED808A" w14:textId="692DB1EF" w:rsidR="00E5214A" w:rsidRPr="006F016F" w:rsidRDefault="00E5214A" w:rsidP="00E5214A">
      <w:pPr>
        <w:pStyle w:val="Heading4"/>
        <w:rPr>
          <w:rStyle w:val="Style13ptBold"/>
          <w:b/>
        </w:rPr>
      </w:pPr>
      <w:r>
        <w:rPr>
          <w:rStyle w:val="Style13ptBold"/>
          <w:b/>
        </w:rPr>
        <w:t xml:space="preserve">The affirmative’s discourse </w:t>
      </w:r>
      <w:r w:rsidRPr="00E5214A">
        <w:rPr>
          <w:rStyle w:val="Style13ptBold"/>
          <w:b/>
          <w:u w:val="single"/>
        </w:rPr>
        <w:t>destroys</w:t>
      </w:r>
      <w:r>
        <w:rPr>
          <w:rStyle w:val="Style13ptBold"/>
          <w:b/>
        </w:rPr>
        <w:t xml:space="preserve"> the potential for contingency and </w:t>
      </w:r>
      <w:r w:rsidRPr="00E5214A">
        <w:rPr>
          <w:rStyle w:val="Style13ptBold"/>
          <w:b/>
          <w:u w:val="single"/>
        </w:rPr>
        <w:t>ignores</w:t>
      </w:r>
      <w:r>
        <w:rPr>
          <w:rStyle w:val="Style13ptBold"/>
          <w:b/>
        </w:rPr>
        <w:t xml:space="preserve"> the way discourse shapes reality</w:t>
      </w:r>
    </w:p>
    <w:p w14:paraId="7568F8AF" w14:textId="77777777" w:rsidR="00E5214A" w:rsidRPr="006F016F" w:rsidRDefault="00E5214A" w:rsidP="00E5214A">
      <w:pPr>
        <w:rPr>
          <w:rStyle w:val="Style13ptBold"/>
          <w:b w:val="0"/>
          <w:bCs w:val="0"/>
        </w:rPr>
      </w:pPr>
      <w:r>
        <w:rPr>
          <w:rStyle w:val="Style13ptBold"/>
        </w:rPr>
        <w:t xml:space="preserve">Merchant 14 </w:t>
      </w:r>
      <w:r>
        <w:rPr>
          <w:rStyle w:val="Style13ptBold"/>
          <w:b w:val="0"/>
        </w:rPr>
        <w:t xml:space="preserve">(Jamie Merchant PhD - </w:t>
      </w:r>
      <w:r w:rsidRPr="006F016F">
        <w:rPr>
          <w:bCs/>
          <w:sz w:val="26"/>
        </w:rPr>
        <w:t>Senior Manager of Public Affairs at National Louis University</w:t>
      </w:r>
      <w:r>
        <w:rPr>
          <w:bCs/>
          <w:sz w:val="26"/>
        </w:rPr>
        <w:t>, “</w:t>
      </w:r>
      <w:r w:rsidRPr="006F016F">
        <w:rPr>
          <w:bCs/>
          <w:sz w:val="26"/>
        </w:rPr>
        <w:t>Immanence, Governmentality, Critique:: Toward a Recovery of Totality in Rhetorical Theory</w:t>
      </w:r>
      <w:r>
        <w:rPr>
          <w:bCs/>
          <w:sz w:val="26"/>
        </w:rPr>
        <w:t xml:space="preserve">”, Penn State University Press, 2014, </w:t>
      </w:r>
      <w:hyperlink r:id="rId15" w:anchor="metadata_info_tab_contents" w:history="1">
        <w:r w:rsidRPr="0040745C">
          <w:rPr>
            <w:rStyle w:val="Hyperlink"/>
            <w:bCs/>
            <w:sz w:val="26"/>
          </w:rPr>
          <w:t>https://www.jstor.org/stable/10.5325/philrhet.47.3.0227#metadata_info_tab_contents</w:t>
        </w:r>
      </w:hyperlink>
      <w:r>
        <w:rPr>
          <w:bCs/>
          <w:sz w:val="26"/>
        </w:rPr>
        <w:t>, MG)</w:t>
      </w:r>
    </w:p>
    <w:p w14:paraId="1AAAA7A1" w14:textId="7FD942D4" w:rsidR="00E5214A" w:rsidRPr="00E5214A" w:rsidRDefault="00E5214A" w:rsidP="00E5214A">
      <w:pPr>
        <w:rPr>
          <w:u w:val="single"/>
        </w:rPr>
      </w:pPr>
      <w:r w:rsidRPr="006F016F">
        <w:rPr>
          <w:u w:val="single"/>
        </w:rPr>
        <w:t xml:space="preserve">The total dissolution of freestanding subjectivity and its reconceptualization as an immanent effect of so many contingent, impersonal discursive practices </w:t>
      </w:r>
      <w:proofErr w:type="gramStart"/>
      <w:r w:rsidRPr="006F016F">
        <w:rPr>
          <w:u w:val="single"/>
        </w:rPr>
        <w:t>apprehends</w:t>
      </w:r>
      <w:proofErr w:type="gramEnd"/>
      <w:r w:rsidRPr="006F016F">
        <w:rPr>
          <w:u w:val="single"/>
        </w:rPr>
        <w:t xml:space="preserve"> something fundamental about the formation of subjectivity in contemporary society, but it does so at the </w:t>
      </w:r>
      <w:r w:rsidRPr="006F016F">
        <w:rPr>
          <w:b/>
          <w:bCs/>
          <w:u w:val="single"/>
        </w:rPr>
        <w:t>expense of affirming contingency</w:t>
      </w:r>
      <w:r w:rsidRPr="006F016F">
        <w:rPr>
          <w:u w:val="single"/>
        </w:rPr>
        <w:t xml:space="preserve"> as a kind of ontological condition of social life. This affirmation mystifies the historical, objective dimensions of social domination within capitalist society; it has remained </w:t>
      </w:r>
      <w:r w:rsidRPr="006F016F">
        <w:rPr>
          <w:b/>
          <w:bCs/>
          <w:u w:val="single"/>
        </w:rPr>
        <w:t>unreflective</w:t>
      </w:r>
      <w:r w:rsidRPr="006F016F">
        <w:rPr>
          <w:u w:val="single"/>
        </w:rPr>
        <w:t xml:space="preserve"> about its historical and social origins because it is premised on the suppression of the theoretical category that would allow it to become reflective—totality</w:t>
      </w:r>
      <w:r w:rsidRPr="006F016F">
        <w:rPr>
          <w:sz w:val="16"/>
          <w:szCs w:val="16"/>
        </w:rPr>
        <w:t xml:space="preserve">. Crucially, recovering totality does not mean reverting to a philosophical position whose logic was the original object of the </w:t>
      </w:r>
      <w:proofErr w:type="spellStart"/>
      <w:r w:rsidRPr="006F016F">
        <w:rPr>
          <w:sz w:val="16"/>
          <w:szCs w:val="16"/>
        </w:rPr>
        <w:t>immanentist</w:t>
      </w:r>
      <w:proofErr w:type="spellEnd"/>
      <w:r w:rsidRPr="006F016F">
        <w:rPr>
          <w:sz w:val="16"/>
          <w:szCs w:val="16"/>
        </w:rPr>
        <w:t xml:space="preserve"> critique. 5 </w:t>
      </w:r>
      <w:r w:rsidRPr="006F016F">
        <w:rPr>
          <w:u w:val="single"/>
        </w:rPr>
        <w:t xml:space="preserve">Reestablishing a transhistorical </w:t>
      </w:r>
      <w:r w:rsidRPr="006F016F">
        <w:rPr>
          <w:b/>
          <w:bCs/>
          <w:u w:val="single"/>
        </w:rPr>
        <w:t>binary opposition</w:t>
      </w:r>
      <w:r w:rsidRPr="006F016F">
        <w:rPr>
          <w:u w:val="single"/>
        </w:rPr>
        <w:t xml:space="preserve"> between “</w:t>
      </w:r>
      <w:r w:rsidRPr="006F016F">
        <w:rPr>
          <w:b/>
          <w:bCs/>
          <w:u w:val="single"/>
        </w:rPr>
        <w:t>the real”—</w:t>
      </w:r>
      <w:r w:rsidRPr="006F016F">
        <w:rPr>
          <w:u w:val="single"/>
        </w:rPr>
        <w:t xml:space="preserve"> whether conceived in terms of economic class, material relations, interests, or anything else—and its various ideological distortions would </w:t>
      </w:r>
      <w:r w:rsidRPr="006F016F">
        <w:rPr>
          <w:b/>
          <w:bCs/>
          <w:u w:val="single"/>
        </w:rPr>
        <w:t>constitute a historical regression at the level of theory</w:t>
      </w:r>
      <w:r w:rsidRPr="006F016F">
        <w:t xml:space="preserve">. </w:t>
      </w:r>
      <w:r w:rsidRPr="006F016F">
        <w:rPr>
          <w:sz w:val="16"/>
          <w:szCs w:val="16"/>
        </w:rPr>
        <w:t>Rather, following Hegel, Marx, and Foucault</w:t>
      </w:r>
      <w:r w:rsidRPr="006F016F">
        <w:t xml:space="preserve">, </w:t>
      </w:r>
      <w:r w:rsidRPr="006F016F">
        <w:rPr>
          <w:u w:val="single"/>
        </w:rPr>
        <w:t xml:space="preserve">we can conceptualize the transcendental or universal as something that is itself socially and historically produced, as a structure </w:t>
      </w:r>
      <w:r w:rsidRPr="006F016F">
        <w:rPr>
          <w:b/>
          <w:bCs/>
          <w:u w:val="single"/>
        </w:rPr>
        <w:t>generated through concrete discourses</w:t>
      </w:r>
      <w:r w:rsidRPr="006F016F">
        <w:rPr>
          <w:u w:val="single"/>
        </w:rPr>
        <w:t xml:space="preserve"> and practices that, in turn, become a </w:t>
      </w:r>
      <w:r w:rsidRPr="006F016F">
        <w:rPr>
          <w:b/>
          <w:bCs/>
          <w:u w:val="single"/>
        </w:rPr>
        <w:t>means to act on</w:t>
      </w:r>
      <w:r w:rsidRPr="006F016F">
        <w:rPr>
          <w:u w:val="single"/>
        </w:rPr>
        <w:t xml:space="preserve"> and within the </w:t>
      </w:r>
      <w:r w:rsidRPr="006F016F">
        <w:rPr>
          <w:b/>
          <w:bCs/>
          <w:u w:val="single"/>
        </w:rPr>
        <w:t>domain of discourse</w:t>
      </w:r>
      <w:r w:rsidRPr="006F016F">
        <w:rPr>
          <w:u w:val="single"/>
        </w:rPr>
        <w:t xml:space="preserve"> and practice. To grasp capital as a totality is not to mechanically reduce everything to the level of “the economic,” but rather to recognize the existence of a historical pattern of transformation that is nonteleological yet directional, that is constituted through human practices yet constrains them, and that indelibly shapes the characteristic forms of conceptualization—critical and otherwise—emerging at any given moment in the contradictory, spiraling path of capital.</w:t>
      </w:r>
    </w:p>
    <w:p w14:paraId="6A5F67D3" w14:textId="77777777" w:rsidR="00B025E5" w:rsidRPr="00B025E5" w:rsidRDefault="00B025E5" w:rsidP="00B025E5"/>
    <w:p w14:paraId="67F2750F" w14:textId="77777777" w:rsidR="006B21B7" w:rsidRDefault="006B21B7" w:rsidP="006B21B7">
      <w:pPr>
        <w:pStyle w:val="Heading2"/>
      </w:pPr>
      <w:r>
        <w:t>U</w:t>
      </w:r>
    </w:p>
    <w:p w14:paraId="5B81BF87" w14:textId="77777777" w:rsidR="006B21B7" w:rsidRDefault="006B21B7" w:rsidP="006B21B7"/>
    <w:p w14:paraId="1B9D7A48" w14:textId="77777777" w:rsidR="006B21B7" w:rsidRDefault="006B21B7" w:rsidP="006B21B7">
      <w:pPr>
        <w:pStyle w:val="Heading4"/>
      </w:pPr>
      <w:r>
        <w:t xml:space="preserve">In hydrology the assumption that quantitative methods are superior prevents the integration of meaningful water policy. </w:t>
      </w:r>
    </w:p>
    <w:p w14:paraId="0368E6A4" w14:textId="77777777" w:rsidR="006B21B7" w:rsidRPr="00E34455" w:rsidRDefault="006B21B7" w:rsidP="006B21B7">
      <w:proofErr w:type="spellStart"/>
      <w:r w:rsidRPr="000938D7">
        <w:rPr>
          <w:rStyle w:val="Style13ptBold"/>
        </w:rPr>
        <w:t>Rusca</w:t>
      </w:r>
      <w:proofErr w:type="spellEnd"/>
      <w:r w:rsidRPr="000938D7">
        <w:rPr>
          <w:rStyle w:val="Style13ptBold"/>
        </w:rPr>
        <w:t xml:space="preserve"> and </w:t>
      </w:r>
      <w:proofErr w:type="spellStart"/>
      <w:r w:rsidRPr="000938D7">
        <w:rPr>
          <w:rStyle w:val="Style13ptBold"/>
        </w:rPr>
        <w:t>Baldassarre</w:t>
      </w:r>
      <w:proofErr w:type="spellEnd"/>
      <w:r w:rsidRPr="000938D7">
        <w:rPr>
          <w:rStyle w:val="Style13ptBold"/>
        </w:rPr>
        <w:t xml:space="preserve"> 19</w:t>
      </w:r>
      <w:r>
        <w:t xml:space="preserve"> [Maria, </w:t>
      </w:r>
      <w:r w:rsidRPr="000938D7">
        <w:t>Giuliano Di</w:t>
      </w:r>
      <w:r>
        <w:t>, “</w:t>
      </w:r>
      <w:r w:rsidRPr="000938D7">
        <w:t>Interdisciplinary Critical Geographies of Water: Capturing the Mutual Shaping of Society and Hydrological Flows</w:t>
      </w:r>
      <w:r>
        <w:t xml:space="preserve">,” </w:t>
      </w:r>
      <w:hyperlink r:id="rId16" w:history="1">
        <w:r w:rsidRPr="0006538C">
          <w:rPr>
            <w:rStyle w:val="Hyperlink"/>
          </w:rPr>
          <w:t>https://www.mdpi.com/2073-4441/11/10/1973/html</w:t>
        </w:r>
      </w:hyperlink>
      <w:r>
        <w:t>, Ing]</w:t>
      </w:r>
    </w:p>
    <w:p w14:paraId="6A64C3D1" w14:textId="77777777" w:rsidR="006B21B7" w:rsidRDefault="006B21B7" w:rsidP="006B21B7">
      <w:r>
        <w:t xml:space="preserve">Today, there is </w:t>
      </w:r>
      <w:r w:rsidRPr="001631B9">
        <w:rPr>
          <w:u w:val="single"/>
        </w:rPr>
        <w:t>growing recognition that “humans are (literally) writing themselves into Earth history”</w:t>
      </w:r>
      <w:r>
        <w:t xml:space="preserve"> [4] (p. 302). In the Anthropocene, the need of integrating natural and social sciences to better address widespread phenomena caused by the interconnected social-natural systems has become even more evident [5,6,7]. Social sciences and geosciences scholars increasingly argue that interdisciplinary research can deliver more in terms of generating knowledge on global environmental change and effectively informing policy processes [8,9]. To illustrate, as a sub-field of hydrology, </w:t>
      </w:r>
      <w:proofErr w:type="spellStart"/>
      <w:r w:rsidRPr="001631B9">
        <w:rPr>
          <w:u w:val="single"/>
        </w:rPr>
        <w:t>sociohydrology</w:t>
      </w:r>
      <w:proofErr w:type="spellEnd"/>
      <w:r w:rsidRPr="001631B9">
        <w:rPr>
          <w:u w:val="single"/>
        </w:rPr>
        <w:t xml:space="preserve"> is dedicated to unravelling the interactions and feedbacks between human and water systems</w:t>
      </w:r>
      <w:r>
        <w:t xml:space="preserve">. </w:t>
      </w:r>
      <w:r w:rsidRPr="001631B9">
        <w:rPr>
          <w:u w:val="single"/>
        </w:rPr>
        <w:t>Scholars</w:t>
      </w:r>
      <w:r>
        <w:t xml:space="preserve"> in this field </w:t>
      </w:r>
      <w:r w:rsidRPr="001631B9">
        <w:rPr>
          <w:u w:val="single"/>
        </w:rPr>
        <w:t>increasingly invoke a mutual obligation of hydrologist and social scientists to collaborate to deliver research that advances science in new directions and contributes to addressing grand societal challenges posed by global environmental changes</w:t>
      </w:r>
      <w:r>
        <w:t xml:space="preserve"> [10,11,12].</w:t>
      </w:r>
    </w:p>
    <w:p w14:paraId="36B92981" w14:textId="77777777" w:rsidR="006B21B7" w:rsidRDefault="006B21B7" w:rsidP="006B21B7">
      <w:pPr>
        <w:rPr>
          <w:u w:val="single"/>
        </w:rPr>
      </w:pPr>
      <w:r>
        <w:t xml:space="preserve">Although convincingly argued on a conceptual level, </w:t>
      </w:r>
      <w:r w:rsidRPr="001631B9">
        <w:rPr>
          <w:u w:val="single"/>
        </w:rPr>
        <w:t>research that crosses the natural-social science divide remains little practiced</w:t>
      </w:r>
      <w:r>
        <w:t xml:space="preserve"> [3,5]. This, we suggest</w:t>
      </w:r>
      <w:r w:rsidRPr="001631B9">
        <w:rPr>
          <w:u w:val="single"/>
        </w:rPr>
        <w:t>, is the result of a constant oscillation between promoting integration of natural and social sciences, and presenting them as ontologically, epistemologically, and methodologically incompatible</w:t>
      </w:r>
      <w:r>
        <w:t xml:space="preserve">. There is a wealth of literature invoking interdisciplinarity [4,5,6,7,8,9]. Yet, </w:t>
      </w:r>
      <w:r w:rsidRPr="001631B9">
        <w:t>much of this scholarship tends to fall back on discussions on the epistemological and methodological differences that constrain these collaborations. This is particularly evident when it comes to integration</w:t>
      </w:r>
      <w:r>
        <w:t xml:space="preserve"> between qualitative social sciences and quantitative natural sciences [9,13,14,15,16,17,18]. The </w:t>
      </w:r>
      <w:r w:rsidRPr="001631B9">
        <w:rPr>
          <w:u w:val="single"/>
        </w:rPr>
        <w:t>unspoken assumption of the ‘superiority’ of quantitative methods,</w:t>
      </w:r>
      <w:r>
        <w:t xml:space="preserve"> many social scientists argue, </w:t>
      </w:r>
      <w:r w:rsidRPr="001631B9">
        <w:rPr>
          <w:u w:val="single"/>
        </w:rPr>
        <w:t xml:space="preserve">has led to the marginalization of qualitative social sciences </w:t>
      </w:r>
      <w:r>
        <w:t xml:space="preserve">[13,14,15,16]. </w:t>
      </w:r>
      <w:r w:rsidRPr="001631B9">
        <w:rPr>
          <w:u w:val="single"/>
        </w:rPr>
        <w:t>Critical social scientists often lament asymmetrical integration</w:t>
      </w:r>
      <w:r w:rsidRPr="001631B9">
        <w:t>, in which social sciences are placed in a “service” [17] (p. 291) or “end-of-pipe” role [9] (p.</w:t>
      </w:r>
      <w:r>
        <w:t xml:space="preserve"> 208). </w:t>
      </w:r>
      <w:r w:rsidRPr="001631B9">
        <w:rPr>
          <w:u w:val="single"/>
        </w:rPr>
        <w:t>Perceptions of the irreconcilable differences and of asymmetrical collaborations between natural and social sciences deter opportunities of meaningful collaborations.</w:t>
      </w:r>
    </w:p>
    <w:p w14:paraId="787A0803" w14:textId="77777777" w:rsidR="006B21B7" w:rsidRDefault="006B21B7" w:rsidP="006B21B7">
      <w:pPr>
        <w:rPr>
          <w:u w:val="single"/>
        </w:rPr>
      </w:pPr>
    </w:p>
    <w:p w14:paraId="7C92463C" w14:textId="77777777" w:rsidR="006B21B7" w:rsidRDefault="006B21B7" w:rsidP="006B21B7">
      <w:pPr>
        <w:pStyle w:val="Heading4"/>
      </w:pPr>
      <w:r>
        <w:t xml:space="preserve">The understanding of water had become more scientific and technical, as something to </w:t>
      </w:r>
      <w:proofErr w:type="gramStart"/>
      <w:r>
        <w:t>be ”tamed</w:t>
      </w:r>
      <w:proofErr w:type="gramEnd"/>
      <w:r>
        <w:t xml:space="preserve">” and controlled. </w:t>
      </w:r>
    </w:p>
    <w:p w14:paraId="129D6269" w14:textId="77777777" w:rsidR="006B21B7" w:rsidRPr="000E64D4" w:rsidRDefault="006B21B7" w:rsidP="006B21B7">
      <w:proofErr w:type="spellStart"/>
      <w:r w:rsidRPr="000E64D4">
        <w:rPr>
          <w:rStyle w:val="Style13ptBold"/>
        </w:rPr>
        <w:t>Olbertreis</w:t>
      </w:r>
      <w:proofErr w:type="spellEnd"/>
      <w:r w:rsidRPr="000E64D4">
        <w:rPr>
          <w:rStyle w:val="Style13ptBold"/>
        </w:rPr>
        <w:t xml:space="preserve"> et al 16</w:t>
      </w:r>
      <w:r>
        <w:t xml:space="preserve"> [Julia, </w:t>
      </w:r>
      <w:r w:rsidRPr="000E64D4">
        <w:t>Timothy Moss</w:t>
      </w:r>
      <w:r>
        <w:t xml:space="preserve">, </w:t>
      </w:r>
      <w:r w:rsidRPr="000E64D4">
        <w:t xml:space="preserve">Peter P. </w:t>
      </w:r>
      <w:proofErr w:type="spellStart"/>
      <w:r w:rsidRPr="000E64D4">
        <w:t>Mollinga</w:t>
      </w:r>
      <w:proofErr w:type="spellEnd"/>
      <w:r>
        <w:t xml:space="preserve">, </w:t>
      </w:r>
      <w:r w:rsidRPr="000E64D4">
        <w:t>Christine Bichsel</w:t>
      </w:r>
      <w:r>
        <w:t xml:space="preserve">, “Water, Infrastructure and Political Rule: Introduction to the Special Issue,” </w:t>
      </w:r>
      <w:hyperlink r:id="rId17" w:history="1">
        <w:r w:rsidRPr="0006538C">
          <w:rPr>
            <w:rStyle w:val="Hyperlink"/>
          </w:rPr>
          <w:t>https://www.water-alternatives.org/index.php/alldoc/articles/vol9/v9issue2/311-a9-2-1/file?auid=132</w:t>
        </w:r>
      </w:hyperlink>
      <w:r>
        <w:t>, Ing]</w:t>
      </w:r>
    </w:p>
    <w:p w14:paraId="3AD51E4D" w14:textId="77777777" w:rsidR="006B21B7" w:rsidRPr="000E64D4" w:rsidRDefault="006B21B7" w:rsidP="006B21B7">
      <w:pPr>
        <w:rPr>
          <w:u w:val="single"/>
        </w:rPr>
      </w:pPr>
      <w:r w:rsidRPr="000E64D4">
        <w:rPr>
          <w:u w:val="single"/>
        </w:rPr>
        <w:t>Seen from a cultural viewpoint</w:t>
      </w:r>
      <w:r>
        <w:t xml:space="preserve"> (both in an anthropological and a more general cultural science sense), </w:t>
      </w:r>
      <w:r w:rsidRPr="000E64D4">
        <w:rPr>
          <w:u w:val="single"/>
        </w:rPr>
        <w:t>water</w:t>
      </w:r>
      <w:r>
        <w:t xml:space="preserve"> in different epochs and across the borders of different cultures </w:t>
      </w:r>
      <w:r w:rsidRPr="000E64D4">
        <w:rPr>
          <w:u w:val="single"/>
        </w:rPr>
        <w:t>is of great material but also of cultural and religious significance.</w:t>
      </w:r>
      <w:r>
        <w:t xml:space="preserve"> For example, it is an element of many rites de passage. More broadly, whole societies have been defined by their relationship with water, as in ancient Egypt, </w:t>
      </w:r>
      <w:proofErr w:type="gramStart"/>
      <w:r>
        <w:t>Bali</w:t>
      </w:r>
      <w:proofErr w:type="gramEnd"/>
      <w:r>
        <w:t xml:space="preserve"> and the Netherlands. The symbolism of water (infrastructure) has been frequently enrolled in nation building and reproducing legitimacy and social identities. Due to its high symbolic value, it is being used for metaphors and thus was, and still is</w:t>
      </w:r>
      <w:r w:rsidRPr="000E64D4">
        <w:rPr>
          <w:u w:val="single"/>
        </w:rPr>
        <w:t>, present as a symbol in communications on social and political issues. Representations of rule and power use the symbolic content of water.</w:t>
      </w:r>
    </w:p>
    <w:p w14:paraId="1CF846BE" w14:textId="77777777" w:rsidR="006B21B7" w:rsidRDefault="006B21B7" w:rsidP="006B21B7">
      <w:r>
        <w:t xml:space="preserve">This </w:t>
      </w:r>
      <w:r w:rsidRPr="000E64D4">
        <w:rPr>
          <w:u w:val="single"/>
        </w:rPr>
        <w:t>high symbolic value is related to the life and death-significance of water.</w:t>
      </w:r>
      <w:r>
        <w:t xml:space="preserve"> In different cultures, water stands not only for the cycle of life, but also for life itself. It can, however, not only give birth but also be deadly; it is not only necessary for life but is also threatening, </w:t>
      </w:r>
      <w:proofErr w:type="gramStart"/>
      <w:r>
        <w:t>e.g.</w:t>
      </w:r>
      <w:proofErr w:type="gramEnd"/>
      <w:r>
        <w:t xml:space="preserve"> when coming as a flood or when polluted. Therefore, water </w:t>
      </w:r>
      <w:proofErr w:type="spellStart"/>
      <w:r>
        <w:t>symbolises</w:t>
      </w:r>
      <w:proofErr w:type="spellEnd"/>
      <w:r>
        <w:t xml:space="preserve"> not only life and the transition between life and death, and vice versa (</w:t>
      </w:r>
      <w:proofErr w:type="gramStart"/>
      <w:r>
        <w:t>e.g.</w:t>
      </w:r>
      <w:proofErr w:type="gramEnd"/>
      <w:r>
        <w:t xml:space="preserve"> the river Jordan), but also the live-or-death struggle (Strang, 2005). </w:t>
      </w:r>
    </w:p>
    <w:p w14:paraId="7BBEA789" w14:textId="77777777" w:rsidR="006B21B7" w:rsidRPr="000E64D4" w:rsidRDefault="006B21B7" w:rsidP="006B21B7">
      <w:pPr>
        <w:rPr>
          <w:sz w:val="16"/>
          <w:szCs w:val="16"/>
        </w:rPr>
      </w:pPr>
      <w:r w:rsidRPr="000E64D4">
        <w:rPr>
          <w:sz w:val="16"/>
          <w:szCs w:val="16"/>
        </w:rPr>
        <w:t xml:space="preserve">With reference to the cultural and symbolic meanings of water, a whole array of possible research topics </w:t>
      </w:r>
      <w:proofErr w:type="gramStart"/>
      <w:r w:rsidRPr="000E64D4">
        <w:rPr>
          <w:sz w:val="16"/>
          <w:szCs w:val="16"/>
        </w:rPr>
        <w:t>opens up</w:t>
      </w:r>
      <w:proofErr w:type="gramEnd"/>
      <w:r w:rsidRPr="000E64D4">
        <w:rPr>
          <w:sz w:val="16"/>
          <w:szCs w:val="16"/>
        </w:rPr>
        <w:t xml:space="preserve">, many of which are still understudied. </w:t>
      </w:r>
      <w:proofErr w:type="gramStart"/>
      <w:r w:rsidRPr="000E64D4">
        <w:rPr>
          <w:sz w:val="16"/>
          <w:szCs w:val="16"/>
        </w:rPr>
        <w:t>Similar to</w:t>
      </w:r>
      <w:proofErr w:type="gramEnd"/>
      <w:r w:rsidRPr="000E64D4">
        <w:rPr>
          <w:sz w:val="16"/>
          <w:szCs w:val="16"/>
        </w:rPr>
        <w:t xml:space="preserve"> the quest to bring ecological perspectives into the research on water as a resource, the cultural dimensions should be more connected to socio-technical ones. Since the 19th century, the disciplinary division of </w:t>
      </w:r>
      <w:proofErr w:type="spellStart"/>
      <w:r w:rsidRPr="000E64D4">
        <w:rPr>
          <w:sz w:val="16"/>
          <w:szCs w:val="16"/>
        </w:rPr>
        <w:t>labour</w:t>
      </w:r>
      <w:proofErr w:type="spellEnd"/>
      <w:r w:rsidRPr="000E64D4">
        <w:rPr>
          <w:sz w:val="16"/>
          <w:szCs w:val="16"/>
        </w:rPr>
        <w:t xml:space="preserve"> has led to one-sided and incomplete views on water. For example, the connection between navigation as a transportation and technical enterprise should be re-connected with the mythopoeic history of the sea and navigation (</w:t>
      </w:r>
      <w:proofErr w:type="spellStart"/>
      <w:r w:rsidRPr="000E64D4">
        <w:rPr>
          <w:sz w:val="16"/>
          <w:szCs w:val="16"/>
        </w:rPr>
        <w:t>Böhme</w:t>
      </w:r>
      <w:proofErr w:type="spellEnd"/>
      <w:r w:rsidRPr="000E64D4">
        <w:rPr>
          <w:sz w:val="16"/>
          <w:szCs w:val="16"/>
        </w:rPr>
        <w:t xml:space="preserve">, 1988: 12). The </w:t>
      </w:r>
      <w:proofErr w:type="spellStart"/>
      <w:r w:rsidRPr="000E64D4">
        <w:rPr>
          <w:sz w:val="16"/>
          <w:szCs w:val="16"/>
        </w:rPr>
        <w:t>civilisational</w:t>
      </w:r>
      <w:proofErr w:type="spellEnd"/>
      <w:r w:rsidRPr="000E64D4">
        <w:rPr>
          <w:sz w:val="16"/>
          <w:szCs w:val="16"/>
        </w:rPr>
        <w:t xml:space="preserve">, cultural dimension of irrigation should equally be more connected to its technical history. </w:t>
      </w:r>
    </w:p>
    <w:p w14:paraId="5C2E1BAB" w14:textId="77777777" w:rsidR="006B21B7" w:rsidRPr="000E64D4" w:rsidRDefault="006B21B7" w:rsidP="006B21B7">
      <w:r>
        <w:t xml:space="preserve">The focus of the present special issue is the modern era beginning in the 19th century. In this period, in many societies the spiritual meanings of water have been maintained in the religious sphere but have generally become less important. </w:t>
      </w:r>
      <w:proofErr w:type="gramStart"/>
      <w:r w:rsidRPr="000E64D4">
        <w:rPr>
          <w:u w:val="single"/>
        </w:rPr>
        <w:t>As a consequence of</w:t>
      </w:r>
      <w:proofErr w:type="gramEnd"/>
      <w:r w:rsidRPr="000E64D4">
        <w:rPr>
          <w:u w:val="single"/>
        </w:rPr>
        <w:t xml:space="preserve"> the enlightenment and </w:t>
      </w:r>
      <w:proofErr w:type="spellStart"/>
      <w:r w:rsidRPr="000E64D4">
        <w:rPr>
          <w:u w:val="single"/>
        </w:rPr>
        <w:t>secularisation</w:t>
      </w:r>
      <w:proofErr w:type="spellEnd"/>
      <w:r w:rsidRPr="000E64D4">
        <w:rPr>
          <w:u w:val="single"/>
        </w:rPr>
        <w:t>, society has greatly changed its view on 'nature'</w:t>
      </w:r>
      <w:r>
        <w:t xml:space="preserve">. The </w:t>
      </w:r>
      <w:r w:rsidRPr="000E64D4">
        <w:rPr>
          <w:u w:val="single"/>
        </w:rPr>
        <w:t xml:space="preserve">understanding of nature has become more scientific and technical </w:t>
      </w:r>
      <w:r>
        <w:t xml:space="preserve">(cf. </w:t>
      </w:r>
      <w:proofErr w:type="spellStart"/>
      <w:r>
        <w:t>Radkau</w:t>
      </w:r>
      <w:proofErr w:type="spellEnd"/>
      <w:r>
        <w:t xml:space="preserve">, 2008: 221-225 who argues that, at the same time, a new enthusiasm for nature was a product of the enlightenment). </w:t>
      </w:r>
      <w:r w:rsidRPr="000E64D4">
        <w:rPr>
          <w:u w:val="single"/>
        </w:rPr>
        <w:t>Water is now being regarded as a natural power to be 'tamed' and as a natural resource to be used, and the modern transformational zeal of humans applies to water to a great extent.</w:t>
      </w:r>
      <w:r>
        <w:t xml:space="preserve"> Technical novelties as for example the invention of the hydraulic turbine greatly expanded humanity’s possibilities to direct and use water, and these new technical options contribute to higher expectations regarding the transformation of water and nature (</w:t>
      </w:r>
      <w:proofErr w:type="spellStart"/>
      <w:r>
        <w:t>Obertreis</w:t>
      </w:r>
      <w:proofErr w:type="spellEnd"/>
      <w:r>
        <w:t>, forthcoming).</w:t>
      </w:r>
    </w:p>
    <w:p w14:paraId="6FE85459" w14:textId="77777777" w:rsidR="006B21B7" w:rsidRDefault="006B21B7" w:rsidP="006B21B7"/>
    <w:p w14:paraId="3EF8C362" w14:textId="77777777" w:rsidR="006B21B7" w:rsidRDefault="006B21B7" w:rsidP="006B21B7">
      <w:pPr>
        <w:pStyle w:val="Heading2"/>
      </w:pPr>
      <w:r>
        <w:t>L - Generic Water</w:t>
      </w:r>
    </w:p>
    <w:p w14:paraId="686C538D" w14:textId="77777777" w:rsidR="006B21B7" w:rsidRDefault="006B21B7" w:rsidP="006B21B7">
      <w:pPr>
        <w:pStyle w:val="Heading4"/>
      </w:pPr>
      <w:r>
        <w:t>Water regulation is a form of biopolitics.</w:t>
      </w:r>
    </w:p>
    <w:p w14:paraId="1ECE36F8" w14:textId="77777777" w:rsidR="006B21B7" w:rsidRPr="0077783E" w:rsidRDefault="006B21B7" w:rsidP="006B21B7">
      <w:proofErr w:type="spellStart"/>
      <w:r w:rsidRPr="0077783E">
        <w:rPr>
          <w:rStyle w:val="Style13ptBold"/>
        </w:rPr>
        <w:t>Kotsila</w:t>
      </w:r>
      <w:proofErr w:type="spellEnd"/>
      <w:r w:rsidRPr="0077783E">
        <w:rPr>
          <w:rStyle w:val="Style13ptBold"/>
        </w:rPr>
        <w:t xml:space="preserve"> and Saravanan 17</w:t>
      </w:r>
      <w:r>
        <w:t xml:space="preserve"> [</w:t>
      </w:r>
      <w:proofErr w:type="spellStart"/>
      <w:r w:rsidRPr="0077783E">
        <w:t>Panagiota</w:t>
      </w:r>
      <w:proofErr w:type="spellEnd"/>
      <w:r>
        <w:t xml:space="preserve">, </w:t>
      </w:r>
      <w:r w:rsidRPr="0077783E">
        <w:t>V. Subramanian</w:t>
      </w:r>
      <w:r>
        <w:t>, “</w:t>
      </w:r>
      <w:r w:rsidRPr="0077783E">
        <w:t>Biopolitics Gone to Shit? State Narratives versus Everyday Realities of Water and Sanitation in the Mekong Delta</w:t>
      </w:r>
      <w:r>
        <w:t>,” Volume 93, 374-388pg., Accessed 7/12/21 Science Direct provided by UMICH Library, Ing]</w:t>
      </w:r>
    </w:p>
    <w:p w14:paraId="681F8D66" w14:textId="77777777" w:rsidR="006B21B7" w:rsidRDefault="006B21B7" w:rsidP="006B21B7">
      <w:r w:rsidRPr="0077783E">
        <w:rPr>
          <w:u w:val="single"/>
        </w:rPr>
        <w:t>We see water supply and sanitation projects as part of a means in modern public health to control and regularize population characteristics.</w:t>
      </w:r>
      <w:r w:rsidRPr="0077783E">
        <w:t xml:space="preserve"> Such perspectives are not new, </w:t>
      </w:r>
      <w:r w:rsidRPr="0077783E">
        <w:rPr>
          <w:u w:val="single"/>
        </w:rPr>
        <w:t xml:space="preserve">biopolitics is a mode of exercising power </w:t>
      </w:r>
      <w:r w:rsidRPr="0077783E">
        <w:t xml:space="preserve">that emerged during the eighteenth century, </w:t>
      </w:r>
      <w:r w:rsidRPr="0077783E">
        <w:rPr>
          <w:u w:val="single"/>
        </w:rPr>
        <w:t>where the vital characteristics of a populatio</w:t>
      </w:r>
      <w:r w:rsidRPr="0077783E">
        <w:t>n (such as disease, genetics, vaccinations, average body weight…)—</w:t>
      </w:r>
      <w:r w:rsidRPr="0077783E">
        <w:rPr>
          <w:u w:val="single"/>
        </w:rPr>
        <w:t>and not of the individual—becomes the primary unit of concern and a political issue</w:t>
      </w:r>
      <w:r w:rsidRPr="0077783E">
        <w:t xml:space="preserve"> (Foucault, Bertani, Fontana, Ewald, &amp; Macey, 2003). </w:t>
      </w:r>
      <w:r w:rsidRPr="0077783E">
        <w:rPr>
          <w:u w:val="single"/>
        </w:rPr>
        <w:t xml:space="preserve">Governing </w:t>
      </w:r>
      <w:r w:rsidRPr="0077783E">
        <w:t>in such life-centered politics</w:t>
      </w:r>
      <w:r w:rsidRPr="0077783E">
        <w:rPr>
          <w:u w:val="single"/>
        </w:rPr>
        <w:t xml:space="preserve"> is achieved not only through direct forms of “authoritative command” but also through “indirect mechanisms for inciting and directing, preventing and predicting, moralizing and normalizing”</w:t>
      </w:r>
      <w:r w:rsidRPr="0077783E">
        <w:t xml:space="preserve"> (Lemke, 2011, p. 117). </w:t>
      </w:r>
      <w:r w:rsidRPr="0077783E">
        <w:rPr>
          <w:u w:val="single"/>
        </w:rPr>
        <w:t>Under a biopolitical lens, promoting solutions that promise better health, and thus better life, change perceptions and desires and are therefore a way of directing conduct</w:t>
      </w:r>
      <w:r w:rsidRPr="0077783E">
        <w:t xml:space="preserve">. </w:t>
      </w:r>
      <w:r w:rsidRPr="0077783E">
        <w:rPr>
          <w:u w:val="single"/>
        </w:rPr>
        <w:t>Claims relating to public health effectuate both material and symbolic changes at multiple levels in the population</w:t>
      </w:r>
      <w:r w:rsidRPr="0077783E">
        <w:t>. As others have noted, “</w:t>
      </w:r>
      <w:r w:rsidRPr="0077783E">
        <w:rPr>
          <w:u w:val="single"/>
        </w:rPr>
        <w:t>improvement” projects around water and sanitation can rightfully be seen as tools of governance and forms of domination</w:t>
      </w:r>
      <w:r w:rsidRPr="0077783E">
        <w:t xml:space="preserve"> (Gandy, 2004, O’Reilly, 2006).</w:t>
      </w:r>
    </w:p>
    <w:p w14:paraId="1D8082EF" w14:textId="77777777" w:rsidR="006B21B7" w:rsidRDefault="006B21B7" w:rsidP="006B21B7"/>
    <w:p w14:paraId="662BCE7C" w14:textId="77777777" w:rsidR="006B21B7" w:rsidRDefault="006B21B7" w:rsidP="006B21B7">
      <w:pPr>
        <w:pStyle w:val="Heading4"/>
      </w:pPr>
      <w:r>
        <w:t xml:space="preserve">Regulation of water location, supply, ownership, or access are all forms of biopolitical control. </w:t>
      </w:r>
    </w:p>
    <w:p w14:paraId="399D45B6" w14:textId="77777777" w:rsidR="006B21B7" w:rsidRPr="003B3194" w:rsidRDefault="006B21B7" w:rsidP="006B21B7">
      <w:r w:rsidRPr="003B3194">
        <w:rPr>
          <w:rStyle w:val="Style13ptBold"/>
        </w:rPr>
        <w:t>Tandon 07</w:t>
      </w:r>
      <w:r>
        <w:t xml:space="preserve"> [</w:t>
      </w:r>
      <w:proofErr w:type="gramStart"/>
      <w:r>
        <w:t>Nidhi ,</w:t>
      </w:r>
      <w:proofErr w:type="gramEnd"/>
      <w:r>
        <w:t xml:space="preserve"> “Biopolitics, climate change and water security: impact, vulnerability and adaptation issues for women”, Agenda, 21:73, 4-17, DOI: 10.1080/10130950.2007.9676064, Accessed 7/14/21 Taylor and Francis Online by UMICH Library, Ing]</w:t>
      </w:r>
    </w:p>
    <w:p w14:paraId="618828B6" w14:textId="77777777" w:rsidR="006B21B7" w:rsidRDefault="006B21B7" w:rsidP="006B21B7">
      <w:r>
        <w:t xml:space="preserve">The </w:t>
      </w:r>
      <w:r w:rsidRPr="003B3194">
        <w:rPr>
          <w:u w:val="single"/>
        </w:rPr>
        <w:t>biopolitics of water ‘Unlike geopolitics, which views nature exclusively as strategic resources</w:t>
      </w:r>
      <w:r>
        <w:t xml:space="preserve">, biosphere5 politics </w:t>
      </w:r>
      <w:r w:rsidRPr="003B3194">
        <w:rPr>
          <w:u w:val="single"/>
        </w:rPr>
        <w:t>views the environment as the irreducible context that sustains all of life and sets the conditions and limits for all other human thought and activity</w:t>
      </w:r>
      <w:r>
        <w:t xml:space="preserve">. In the </w:t>
      </w:r>
      <w:proofErr w:type="spellStart"/>
      <w:r>
        <w:t>biospheric</w:t>
      </w:r>
      <w:proofErr w:type="spellEnd"/>
      <w:r>
        <w:t xml:space="preserve"> era, the </w:t>
      </w:r>
      <w:r w:rsidRPr="003B3194">
        <w:rPr>
          <w:u w:val="single"/>
        </w:rPr>
        <w:t>exploitation of nature gives way to a sense of reverence for the natural world and a sustainable relationship with the environment.’</w:t>
      </w:r>
      <w:r>
        <w:t xml:space="preserve"> (Rifkin, 1991:4) </w:t>
      </w:r>
    </w:p>
    <w:p w14:paraId="3F8EC6E7" w14:textId="77777777" w:rsidR="006B21B7" w:rsidRDefault="006B21B7" w:rsidP="006B21B7">
      <w:r>
        <w:t xml:space="preserve">Seen in this context, </w:t>
      </w:r>
      <w:r w:rsidRPr="003B3194">
        <w:rPr>
          <w:u w:val="single"/>
        </w:rPr>
        <w:t>biopolitics is about the location (supply) of water, the ownership of (control over) water and about access (rights) to water</w:t>
      </w:r>
      <w:r>
        <w:t xml:space="preserve"> – and the implications of these relationships with water on </w:t>
      </w:r>
      <w:proofErr w:type="gramStart"/>
      <w:r>
        <w:t>life as a whole</w:t>
      </w:r>
      <w:proofErr w:type="gramEnd"/>
      <w:r>
        <w:t xml:space="preserve">. </w:t>
      </w:r>
    </w:p>
    <w:p w14:paraId="63715E43" w14:textId="77777777" w:rsidR="006B21B7" w:rsidRDefault="006B21B7" w:rsidP="006B21B7">
      <w:r>
        <w:t xml:space="preserve">The </w:t>
      </w:r>
      <w:r w:rsidRPr="003B3194">
        <w:rPr>
          <w:u w:val="single"/>
        </w:rPr>
        <w:t>biopolitics</w:t>
      </w:r>
      <w:r>
        <w:t xml:space="preserve"> of water is </w:t>
      </w:r>
      <w:r w:rsidRPr="003B3194">
        <w:rPr>
          <w:u w:val="single"/>
        </w:rPr>
        <w:t>complex and uneven</w:t>
      </w:r>
      <w:r>
        <w:t xml:space="preserve">. It is complex because life depends on water. </w:t>
      </w:r>
      <w:r w:rsidRPr="003B3194">
        <w:rPr>
          <w:u w:val="single"/>
        </w:rPr>
        <w:t>By putting a price on water, one is de facto putting a monetary value on life.</w:t>
      </w:r>
      <w:r>
        <w:t xml:space="preserve"> It is </w:t>
      </w:r>
      <w:r w:rsidRPr="003B3194">
        <w:rPr>
          <w:u w:val="single"/>
        </w:rPr>
        <w:t>uneven, because access to water often reflects socioeconomic inequalities, including land ownership</w:t>
      </w:r>
      <w:r>
        <w:t xml:space="preserve">. In today’s world, </w:t>
      </w:r>
      <w:r w:rsidRPr="003B3194">
        <w:rPr>
          <w:u w:val="single"/>
        </w:rPr>
        <w:t>a single child’s access to clean water teeters between</w:t>
      </w:r>
      <w:r>
        <w:t>, on the one hand, th</w:t>
      </w:r>
      <w:r w:rsidRPr="003B3194">
        <w:rPr>
          <w:u w:val="single"/>
        </w:rPr>
        <w:t>e universal management of a global common good and,</w:t>
      </w:r>
      <w:r>
        <w:t xml:space="preserve"> on the other hand, </w:t>
      </w:r>
      <w:r w:rsidRPr="003B3194">
        <w:rPr>
          <w:u w:val="single"/>
        </w:rPr>
        <w:t xml:space="preserve">more and more regulation by social and economic interests over a highly </w:t>
      </w:r>
      <w:proofErr w:type="spellStart"/>
      <w:r w:rsidRPr="003B3194">
        <w:rPr>
          <w:u w:val="single"/>
        </w:rPr>
        <w:t>localised</w:t>
      </w:r>
      <w:proofErr w:type="spellEnd"/>
      <w:r w:rsidRPr="003B3194">
        <w:rPr>
          <w:u w:val="single"/>
        </w:rPr>
        <w:t xml:space="preserve"> private good.</w:t>
      </w:r>
    </w:p>
    <w:p w14:paraId="0F3A2216" w14:textId="77777777" w:rsidR="006B21B7" w:rsidRDefault="006B21B7" w:rsidP="006B21B7">
      <w:r>
        <w:t xml:space="preserve">At the </w:t>
      </w:r>
      <w:r w:rsidRPr="003B3194">
        <w:rPr>
          <w:u w:val="single"/>
        </w:rPr>
        <w:t>micro level of biopolitics</w:t>
      </w:r>
      <w:r>
        <w:t xml:space="preserve">, the subsequent allocation of this resource is very much about a series of ‘life’ decisions that, in many developing countries, </w:t>
      </w:r>
      <w:r w:rsidRPr="003B3194">
        <w:rPr>
          <w:u w:val="single"/>
        </w:rPr>
        <w:t>have critical gendered aspects and ramifications</w:t>
      </w:r>
      <w:r>
        <w:t xml:space="preserve">. Where there is water scarcity, the biopolitics of water is even more complex. How do we ensure that those who have no </w:t>
      </w:r>
      <w:proofErr w:type="gramStart"/>
      <w:r>
        <w:t>voice</w:t>
      </w:r>
      <w:proofErr w:type="gramEnd"/>
      <w:r>
        <w:t xml:space="preserve"> and few means have an equal claim to water? In a situation of climate volatility, supply of and control over water is made further acute – climate governs the weather, weather dictates water distribution and water distribution controls life (Leonard, </w:t>
      </w:r>
      <w:proofErr w:type="spellStart"/>
      <w:r>
        <w:t>nd</w:t>
      </w:r>
      <w:proofErr w:type="spellEnd"/>
      <w:r>
        <w:t>).</w:t>
      </w:r>
    </w:p>
    <w:p w14:paraId="443A4F21" w14:textId="77777777" w:rsidR="006B21B7" w:rsidRDefault="006B21B7" w:rsidP="006B21B7">
      <w:pPr>
        <w:pStyle w:val="Heading4"/>
      </w:pPr>
      <w:r>
        <w:t xml:space="preserve">Water infrastructure has historically been used to legitimize regimes of power. </w:t>
      </w:r>
    </w:p>
    <w:p w14:paraId="0BFA741E" w14:textId="77777777" w:rsidR="006B21B7" w:rsidRDefault="006B21B7" w:rsidP="006B21B7">
      <w:proofErr w:type="spellStart"/>
      <w:r w:rsidRPr="000E64D4">
        <w:rPr>
          <w:rStyle w:val="Style13ptBold"/>
        </w:rPr>
        <w:t>Olbertreis</w:t>
      </w:r>
      <w:proofErr w:type="spellEnd"/>
      <w:r w:rsidRPr="000E64D4">
        <w:rPr>
          <w:rStyle w:val="Style13ptBold"/>
        </w:rPr>
        <w:t xml:space="preserve"> et al 16</w:t>
      </w:r>
      <w:r>
        <w:t xml:space="preserve"> [Julia, </w:t>
      </w:r>
      <w:r w:rsidRPr="000E64D4">
        <w:t>Timothy Moss</w:t>
      </w:r>
      <w:r>
        <w:t xml:space="preserve">, </w:t>
      </w:r>
      <w:r w:rsidRPr="000E64D4">
        <w:t xml:space="preserve">Peter P. </w:t>
      </w:r>
      <w:proofErr w:type="spellStart"/>
      <w:r w:rsidRPr="000E64D4">
        <w:t>Mollinga</w:t>
      </w:r>
      <w:proofErr w:type="spellEnd"/>
      <w:r>
        <w:t xml:space="preserve">, </w:t>
      </w:r>
      <w:r w:rsidRPr="000E64D4">
        <w:t>Christine Bichsel</w:t>
      </w:r>
      <w:r>
        <w:t xml:space="preserve">, “Water, Infrastructure and Political Rule: Introduction to the Special Issue,” </w:t>
      </w:r>
      <w:hyperlink r:id="rId18" w:history="1">
        <w:r w:rsidRPr="0006538C">
          <w:rPr>
            <w:rStyle w:val="Hyperlink"/>
          </w:rPr>
          <w:t>https://www.water-alternatives.org/index.php/alldoc/articles/vol9/v9issue2/311-a9-2-1/file?auid=132</w:t>
        </w:r>
      </w:hyperlink>
      <w:r>
        <w:t>, Ing]</w:t>
      </w:r>
    </w:p>
    <w:p w14:paraId="22454F2F" w14:textId="77777777" w:rsidR="006B21B7" w:rsidRDefault="006B21B7" w:rsidP="006B21B7">
      <w:r>
        <w:t xml:space="preserve">The </w:t>
      </w:r>
      <w:r w:rsidRPr="00471BBD">
        <w:rPr>
          <w:u w:val="single"/>
        </w:rPr>
        <w:t>study of power in relation to water (infrastructures) has targeted a variety of political regimes.</w:t>
      </w:r>
      <w:r>
        <w:t xml:space="preserve"> Historians</w:t>
      </w:r>
      <w:proofErr w:type="gramStart"/>
      <w:r>
        <w:t xml:space="preserve">, in particular, </w:t>
      </w:r>
      <w:r w:rsidRPr="00471BBD">
        <w:rPr>
          <w:u w:val="single"/>
        </w:rPr>
        <w:t>have</w:t>
      </w:r>
      <w:proofErr w:type="gramEnd"/>
      <w:r w:rsidRPr="00471BBD">
        <w:rPr>
          <w:u w:val="single"/>
        </w:rPr>
        <w:t xml:space="preserve"> demonstrated how power has been </w:t>
      </w:r>
      <w:proofErr w:type="spellStart"/>
      <w:r w:rsidRPr="00471BBD">
        <w:rPr>
          <w:u w:val="single"/>
        </w:rPr>
        <w:t>legitimised</w:t>
      </w:r>
      <w:proofErr w:type="spellEnd"/>
      <w:r>
        <w:t xml:space="preserve">, represented and sustained through the materiality of infrastructure and the metabolism of water in highly diverse political orders (Engels and Schenk, 2015). </w:t>
      </w:r>
    </w:p>
    <w:p w14:paraId="57FB7EF6" w14:textId="77777777" w:rsidR="006B21B7" w:rsidRPr="007B122F" w:rsidRDefault="006B21B7" w:rsidP="006B21B7">
      <w:pPr>
        <w:rPr>
          <w:sz w:val="16"/>
          <w:szCs w:val="16"/>
        </w:rPr>
      </w:pPr>
      <w:r w:rsidRPr="007B122F">
        <w:rPr>
          <w:sz w:val="16"/>
          <w:szCs w:val="16"/>
        </w:rPr>
        <w:t xml:space="preserve">First, in imperial, colonial and postcolonial regimes water usage and water infrastructures have played an important role in imperial integration. Hydro-engineering constructions such as dams have produced and manifested imperial and colonial power. Social and material inequalities of the colonial period have been cemented by water infrastructure projects and thus prolonged into the post-colonial period (Mikhail, 2011; Tischler, 2015). </w:t>
      </w:r>
    </w:p>
    <w:p w14:paraId="664288BE" w14:textId="77777777" w:rsidR="006B21B7" w:rsidRDefault="006B21B7" w:rsidP="006B21B7">
      <w:r>
        <w:t xml:space="preserve">Second, </w:t>
      </w:r>
      <w:r w:rsidRPr="00471BBD">
        <w:rPr>
          <w:u w:val="single"/>
        </w:rPr>
        <w:t xml:space="preserve">nation-building and nationalism can be very fruitfully </w:t>
      </w:r>
      <w:proofErr w:type="spellStart"/>
      <w:r w:rsidRPr="00471BBD">
        <w:rPr>
          <w:u w:val="single"/>
        </w:rPr>
        <w:t>analysed</w:t>
      </w:r>
      <w:proofErr w:type="spellEnd"/>
      <w:r w:rsidRPr="00471BBD">
        <w:rPr>
          <w:u w:val="single"/>
        </w:rPr>
        <w:t xml:space="preserve"> through water-related infrastructural projects</w:t>
      </w:r>
      <w:r>
        <w:t xml:space="preserve"> </w:t>
      </w:r>
      <w:r w:rsidRPr="00471BBD">
        <w:rPr>
          <w:u w:val="single"/>
        </w:rPr>
        <w:t>as demonstrated in</w:t>
      </w:r>
      <w:r>
        <w:t xml:space="preserve"> the influential study by David </w:t>
      </w:r>
      <w:proofErr w:type="spellStart"/>
      <w:r>
        <w:t>Blackbourn</w:t>
      </w:r>
      <w:proofErr w:type="spellEnd"/>
      <w:r>
        <w:t xml:space="preserve"> on the "</w:t>
      </w:r>
      <w:r w:rsidRPr="00471BBD">
        <w:rPr>
          <w:u w:val="single"/>
        </w:rPr>
        <w:t>making of modern Germany</w:t>
      </w:r>
      <w:r>
        <w:t>" (</w:t>
      </w:r>
      <w:proofErr w:type="spellStart"/>
      <w:r>
        <w:t>Blackbourn</w:t>
      </w:r>
      <w:proofErr w:type="spellEnd"/>
      <w:r>
        <w:t xml:space="preserve">, 2007). </w:t>
      </w:r>
      <w:proofErr w:type="spellStart"/>
      <w:r>
        <w:t>Blackbourn</w:t>
      </w:r>
      <w:proofErr w:type="spellEnd"/>
      <w:r>
        <w:t xml:space="preserve"> presents various landscape transformation projects including land reclamation in the Oder Marshes, the 'correction' of the Rhine, and the (National Socialist) plans for the </w:t>
      </w:r>
      <w:proofErr w:type="spellStart"/>
      <w:r>
        <w:t>colonisation</w:t>
      </w:r>
      <w:proofErr w:type="spellEnd"/>
      <w:r>
        <w:t xml:space="preserve"> of Eastern Europe. </w:t>
      </w:r>
      <w:r w:rsidRPr="00471BBD">
        <w:rPr>
          <w:u w:val="single"/>
        </w:rPr>
        <w:t xml:space="preserve">All these </w:t>
      </w:r>
      <w:proofErr w:type="spellStart"/>
      <w:r w:rsidRPr="00471BBD">
        <w:rPr>
          <w:u w:val="single"/>
        </w:rPr>
        <w:t>endeavours</w:t>
      </w:r>
      <w:proofErr w:type="spellEnd"/>
      <w:r w:rsidRPr="00471BBD">
        <w:rPr>
          <w:u w:val="single"/>
        </w:rPr>
        <w:t xml:space="preserve">, he argues, were formative for and indicative of the (Prussian-)German nation building </w:t>
      </w:r>
      <w:r>
        <w:t>from the 18th to the 20th centuries but also represent other political ideas like democracy or communism.</w:t>
      </w:r>
    </w:p>
    <w:p w14:paraId="2184D803" w14:textId="77777777" w:rsidR="006B21B7" w:rsidRDefault="006B21B7" w:rsidP="006B21B7">
      <w:r>
        <w:t xml:space="preserve">Third, </w:t>
      </w:r>
      <w:r w:rsidRPr="007B122F">
        <w:rPr>
          <w:u w:val="single"/>
        </w:rPr>
        <w:t xml:space="preserve">state-building and state operations are an important political context of water infrastructure </w:t>
      </w:r>
      <w:r>
        <w:t xml:space="preserve">projects in very different settings. The seminal study Seeing like a state by James C. Scott has directed our attention to the modern state’s quest for 'legibility' of nature and populations (Scott, 1998). In what </w:t>
      </w:r>
      <w:r w:rsidRPr="007B122F">
        <w:rPr>
          <w:u w:val="single"/>
        </w:rPr>
        <w:t xml:space="preserve">Scott terms 'high modernism' regimes, authorities and planners cooperate and </w:t>
      </w:r>
      <w:proofErr w:type="spellStart"/>
      <w:r w:rsidRPr="007B122F">
        <w:rPr>
          <w:u w:val="single"/>
        </w:rPr>
        <w:t>realise</w:t>
      </w:r>
      <w:proofErr w:type="spellEnd"/>
      <w:r w:rsidRPr="007B122F">
        <w:rPr>
          <w:u w:val="single"/>
        </w:rPr>
        <w:t xml:space="preserve"> grandiose schemes of social and natural engineering which ultimately </w:t>
      </w:r>
      <w:proofErr w:type="gramStart"/>
      <w:r w:rsidRPr="007B122F">
        <w:rPr>
          <w:u w:val="single"/>
        </w:rPr>
        <w:t>have to</w:t>
      </w:r>
      <w:proofErr w:type="gramEnd"/>
      <w:r w:rsidRPr="007B122F">
        <w:rPr>
          <w:u w:val="single"/>
        </w:rPr>
        <w:t xml:space="preserve"> fail because of their neglect of local and ecological conditions.</w:t>
      </w:r>
      <w:r>
        <w:t xml:space="preserve"> Scott has been </w:t>
      </w:r>
      <w:proofErr w:type="spellStart"/>
      <w:r>
        <w:t>criticised</w:t>
      </w:r>
      <w:proofErr w:type="spellEnd"/>
      <w:r>
        <w:t xml:space="preserve"> for his narrow concentration on the state and his overevaluation of its capacities (Mann, 1999). But he has inspired research and reflections on the nexus between water infrastructure and state politics, especially for non-European settings (Bichsel, 2012; </w:t>
      </w:r>
      <w:proofErr w:type="spellStart"/>
      <w:r>
        <w:t>Obertreis</w:t>
      </w:r>
      <w:proofErr w:type="spellEnd"/>
      <w:r>
        <w:t xml:space="preserve">, in press; Tilt, 2015). Next to state authorities and planning agencies, non-state actors such as hydropower corporations and international investors come into play in the process of state-making as well, as Bryan Tilt has recently shown for dam building in Yunnan, China (Tilt, 2015: 6-8, 193-194; cf. Tischler, 2015: 267). Even the </w:t>
      </w:r>
      <w:proofErr w:type="gramStart"/>
      <w:r>
        <w:t>weak</w:t>
      </w:r>
      <w:proofErr w:type="gramEnd"/>
      <w:r>
        <w:t xml:space="preserve"> and failing state is concerned with hydro-infrastructures, as Harry Verhoeven’s study of Sudan shows (Verhoeven, 2015). The rulers’ 'hydro-agricultural mission' can be traced from the colonial period to the present Al-</w:t>
      </w:r>
      <w:proofErr w:type="spellStart"/>
      <w:r>
        <w:t>Ingaz</w:t>
      </w:r>
      <w:proofErr w:type="spellEnd"/>
      <w:r>
        <w:t xml:space="preserve"> regime. While the Sudan state is "</w:t>
      </w:r>
      <w:proofErr w:type="spellStart"/>
      <w:r>
        <w:t>centralised</w:t>
      </w:r>
      <w:proofErr w:type="spellEnd"/>
      <w:r>
        <w:t xml:space="preserve">, weak and violent", it still functions as an agency for "elite accumulation and control". The state building efforts are concentrated in the riverine heartland by the Nile. Power is accumulated in the </w:t>
      </w:r>
      <w:proofErr w:type="spellStart"/>
      <w:r>
        <w:t>centre</w:t>
      </w:r>
      <w:proofErr w:type="spellEnd"/>
      <w:r>
        <w:t xml:space="preserve"> while the peripheries are exploited (Verhoeven, 2015: 251).</w:t>
      </w:r>
    </w:p>
    <w:p w14:paraId="005FAFA7" w14:textId="77777777" w:rsidR="006B21B7" w:rsidRPr="007B122F" w:rsidRDefault="006B21B7" w:rsidP="006B21B7">
      <w:pPr>
        <w:rPr>
          <w:sz w:val="16"/>
          <w:szCs w:val="16"/>
        </w:rPr>
      </w:pPr>
      <w:r w:rsidRPr="007B122F">
        <w:rPr>
          <w:sz w:val="16"/>
          <w:szCs w:val="16"/>
        </w:rPr>
        <w:t xml:space="preserve">Fourth, socialist and </w:t>
      </w:r>
      <w:proofErr w:type="spellStart"/>
      <w:r w:rsidRPr="007B122F">
        <w:rPr>
          <w:sz w:val="16"/>
          <w:szCs w:val="16"/>
        </w:rPr>
        <w:t>postsocialist</w:t>
      </w:r>
      <w:proofErr w:type="spellEnd"/>
      <w:r w:rsidRPr="007B122F">
        <w:rPr>
          <w:sz w:val="16"/>
          <w:szCs w:val="16"/>
        </w:rPr>
        <w:t xml:space="preserve"> settings have been the object of water-related research. The analysis of large dam construction </w:t>
      </w:r>
      <w:proofErr w:type="gramStart"/>
      <w:r w:rsidRPr="007B122F">
        <w:rPr>
          <w:sz w:val="16"/>
          <w:szCs w:val="16"/>
        </w:rPr>
        <w:t>and also</w:t>
      </w:r>
      <w:proofErr w:type="gramEnd"/>
      <w:r w:rsidRPr="007B122F">
        <w:rPr>
          <w:sz w:val="16"/>
          <w:szCs w:val="16"/>
        </w:rPr>
        <w:t xml:space="preserve"> of irrigation in Russia, Siberia, Slovakia and Soviet Central Asia has demonstrated how tightly water infrastructure projects and irrigation construction systems were interwoven with socialist visions of remaking landscapes and society (</w:t>
      </w:r>
      <w:proofErr w:type="spellStart"/>
      <w:r w:rsidRPr="007B122F">
        <w:rPr>
          <w:sz w:val="16"/>
          <w:szCs w:val="16"/>
        </w:rPr>
        <w:t>Gestwa</w:t>
      </w:r>
      <w:proofErr w:type="spellEnd"/>
      <w:r w:rsidRPr="007B122F">
        <w:rPr>
          <w:sz w:val="16"/>
          <w:szCs w:val="16"/>
        </w:rPr>
        <w:t xml:space="preserve">, 2010; </w:t>
      </w:r>
      <w:proofErr w:type="spellStart"/>
      <w:r w:rsidRPr="007B122F">
        <w:rPr>
          <w:sz w:val="16"/>
          <w:szCs w:val="16"/>
        </w:rPr>
        <w:t>Štanzel</w:t>
      </w:r>
      <w:proofErr w:type="spellEnd"/>
      <w:r w:rsidRPr="007B122F">
        <w:rPr>
          <w:sz w:val="16"/>
          <w:szCs w:val="16"/>
        </w:rPr>
        <w:t xml:space="preserve">, 2013; </w:t>
      </w:r>
      <w:proofErr w:type="spellStart"/>
      <w:r w:rsidRPr="007B122F">
        <w:rPr>
          <w:sz w:val="16"/>
          <w:szCs w:val="16"/>
        </w:rPr>
        <w:t>Obertreis</w:t>
      </w:r>
      <w:proofErr w:type="spellEnd"/>
      <w:r w:rsidRPr="007B122F">
        <w:rPr>
          <w:sz w:val="16"/>
          <w:szCs w:val="16"/>
        </w:rPr>
        <w:t>, in press). Research on the post-1991 period shows how difficult and disillusioning the transformation of irrigation agriculture has turned out to be after the collapse of the socialist regimes (</w:t>
      </w:r>
      <w:proofErr w:type="spellStart"/>
      <w:r w:rsidRPr="007B122F">
        <w:rPr>
          <w:sz w:val="16"/>
          <w:szCs w:val="16"/>
        </w:rPr>
        <w:t>Wegerich</w:t>
      </w:r>
      <w:proofErr w:type="spellEnd"/>
      <w:r w:rsidRPr="007B122F">
        <w:rPr>
          <w:sz w:val="16"/>
          <w:szCs w:val="16"/>
        </w:rPr>
        <w:t xml:space="preserve">, 2003; Yalcin and </w:t>
      </w:r>
      <w:proofErr w:type="spellStart"/>
      <w:r w:rsidRPr="007B122F">
        <w:rPr>
          <w:sz w:val="16"/>
          <w:szCs w:val="16"/>
        </w:rPr>
        <w:t>Mollinga</w:t>
      </w:r>
      <w:proofErr w:type="spellEnd"/>
      <w:r w:rsidRPr="007B122F">
        <w:rPr>
          <w:sz w:val="16"/>
          <w:szCs w:val="16"/>
        </w:rPr>
        <w:t xml:space="preserve">, 2010). </w:t>
      </w:r>
    </w:p>
    <w:p w14:paraId="71E254DC" w14:textId="77777777" w:rsidR="006B21B7" w:rsidRDefault="006B21B7" w:rsidP="006B21B7">
      <w:r>
        <w:t xml:space="preserve">Finally, </w:t>
      </w:r>
      <w:r w:rsidRPr="007B122F">
        <w:rPr>
          <w:u w:val="single"/>
        </w:rPr>
        <w:t xml:space="preserve">contemporary Western societies and neoliberal tendencies, primarily </w:t>
      </w:r>
      <w:proofErr w:type="spellStart"/>
      <w:r w:rsidRPr="007B122F">
        <w:rPr>
          <w:u w:val="single"/>
        </w:rPr>
        <w:t>privatisation</w:t>
      </w:r>
      <w:proofErr w:type="spellEnd"/>
      <w:r w:rsidRPr="007B122F">
        <w:rPr>
          <w:u w:val="single"/>
        </w:rPr>
        <w:t xml:space="preserve"> and globalization, have become another nucleus of research.</w:t>
      </w:r>
      <w:r>
        <w:t xml:space="preserve"> Marxian perspectives argue that nature’s relationship with capitalism is deepening (Moore, 2015). </w:t>
      </w:r>
      <w:r w:rsidRPr="007B122F">
        <w:rPr>
          <w:u w:val="single"/>
        </w:rPr>
        <w:t>Nature is reconfigured, conceptually, semiotically, and materially, to be integrated into new accumulation regimes</w:t>
      </w:r>
      <w:r>
        <w:t xml:space="preserve"> (Smith, 2007; Sullivan, 2013). Loftus and March (2015) suggest that the financial crisis has attracted a growing number of financial investors to the water sector; </w:t>
      </w:r>
      <w:r w:rsidRPr="007B122F">
        <w:rPr>
          <w:u w:val="single"/>
        </w:rPr>
        <w:t xml:space="preserve">water is becoming increasingly </w:t>
      </w:r>
      <w:proofErr w:type="spellStart"/>
      <w:r w:rsidRPr="007B122F">
        <w:rPr>
          <w:u w:val="single"/>
        </w:rPr>
        <w:t>financialised</w:t>
      </w:r>
      <w:proofErr w:type="spellEnd"/>
      <w:r>
        <w:t xml:space="preserve"> (Bayliss, 2014). A global movement to increase the involvement of the private sector in water supply and distribution began in the late 1970s, culminating in the 1990s in a paradigm shift towards </w:t>
      </w:r>
      <w:proofErr w:type="spellStart"/>
      <w:r>
        <w:t>privatisation</w:t>
      </w:r>
      <w:proofErr w:type="spellEnd"/>
      <w:r>
        <w:t xml:space="preserve"> (</w:t>
      </w:r>
      <w:proofErr w:type="spellStart"/>
      <w:r>
        <w:t>Allouche</w:t>
      </w:r>
      <w:proofErr w:type="spellEnd"/>
      <w:r>
        <w:t xml:space="preserve"> and Finger, 2002). Empirical studies since then have generated a substantial body of scholarship refuting many of the claims made in </w:t>
      </w:r>
      <w:proofErr w:type="spellStart"/>
      <w:r>
        <w:t>favour</w:t>
      </w:r>
      <w:proofErr w:type="spellEnd"/>
      <w:r>
        <w:t xml:space="preserve"> of </w:t>
      </w:r>
      <w:proofErr w:type="spellStart"/>
      <w:r>
        <w:t>privatisation</w:t>
      </w:r>
      <w:proofErr w:type="spellEnd"/>
      <w:r>
        <w:t>/private-sector participation. These relate, for instance, to the loss of influence of water users in England and Wales (Page and Bakker, 2005), the effect on water pricing (</w:t>
      </w:r>
      <w:proofErr w:type="spellStart"/>
      <w:r>
        <w:t>Molle</w:t>
      </w:r>
      <w:proofErr w:type="spellEnd"/>
      <w:r>
        <w:t xml:space="preserve"> and Berkoff, 2007) or the increasing role of transnational water companies (Robbins, 2003). At the same time, research is also highlighting how water </w:t>
      </w:r>
      <w:proofErr w:type="spellStart"/>
      <w:r>
        <w:t>privatisation</w:t>
      </w:r>
      <w:proofErr w:type="spellEnd"/>
      <w:r>
        <w:t xml:space="preserve"> has unwittingly </w:t>
      </w:r>
      <w:proofErr w:type="spellStart"/>
      <w:r>
        <w:t>mobilised</w:t>
      </w:r>
      <w:proofErr w:type="spellEnd"/>
      <w:r>
        <w:t xml:space="preserve"> considerable opposition and, with it, alternative models for the collective </w:t>
      </w:r>
      <w:proofErr w:type="spellStart"/>
      <w:r>
        <w:t>organisation</w:t>
      </w:r>
      <w:proofErr w:type="spellEnd"/>
      <w:r>
        <w:t xml:space="preserve"> of water supply services (Hall et al., 2005; Becker et al., 2015). </w:t>
      </w:r>
      <w:proofErr w:type="spellStart"/>
      <w:r>
        <w:t>Budds</w:t>
      </w:r>
      <w:proofErr w:type="spellEnd"/>
      <w:r>
        <w:t xml:space="preserve"> and </w:t>
      </w:r>
      <w:proofErr w:type="spellStart"/>
      <w:r>
        <w:t>McGranahan</w:t>
      </w:r>
      <w:proofErr w:type="spellEnd"/>
      <w:r>
        <w:t xml:space="preserve"> (2003) ask whether debates on </w:t>
      </w:r>
      <w:proofErr w:type="spellStart"/>
      <w:r>
        <w:t>privatisation</w:t>
      </w:r>
      <w:proofErr w:type="spellEnd"/>
      <w:r>
        <w:t xml:space="preserve"> are missing the point, and answer in the affirmative. Commenting on recent developments, anthropologists remind us that long-lasting cultural values, </w:t>
      </w:r>
      <w:proofErr w:type="gramStart"/>
      <w:r>
        <w:t>worldviews</w:t>
      </w:r>
      <w:proofErr w:type="gramEnd"/>
      <w:r>
        <w:t xml:space="preserve"> and social norms exert a powerful influence over water management decisions and thus have to be taken into account (Strang, 2004).</w:t>
      </w:r>
    </w:p>
    <w:p w14:paraId="12DE68CC" w14:textId="77777777" w:rsidR="006B21B7" w:rsidRDefault="006B21B7" w:rsidP="006B21B7"/>
    <w:p w14:paraId="7967191F" w14:textId="77777777" w:rsidR="006B21B7" w:rsidRDefault="006B21B7" w:rsidP="006B21B7">
      <w:pPr>
        <w:pStyle w:val="Heading2"/>
      </w:pPr>
      <w:r>
        <w:t>L – Cleaning Pollution</w:t>
      </w:r>
    </w:p>
    <w:p w14:paraId="033BB140" w14:textId="77777777" w:rsidR="006B21B7" w:rsidRDefault="006B21B7" w:rsidP="006B21B7">
      <w:pPr>
        <w:pStyle w:val="Heading4"/>
      </w:pPr>
      <w:r>
        <w:t xml:space="preserve">Efforts to manage resources to create clean water has become a normalized form of control over everyday life. </w:t>
      </w:r>
    </w:p>
    <w:p w14:paraId="240BA8D0" w14:textId="77777777" w:rsidR="006B21B7" w:rsidRPr="005A2AE2" w:rsidRDefault="006B21B7" w:rsidP="006B21B7">
      <w:proofErr w:type="spellStart"/>
      <w:r w:rsidRPr="0077783E">
        <w:rPr>
          <w:rStyle w:val="Style13ptBold"/>
        </w:rPr>
        <w:t>Kotsila</w:t>
      </w:r>
      <w:proofErr w:type="spellEnd"/>
      <w:r w:rsidRPr="0077783E">
        <w:rPr>
          <w:rStyle w:val="Style13ptBold"/>
        </w:rPr>
        <w:t xml:space="preserve"> and Saravanan 17</w:t>
      </w:r>
      <w:r>
        <w:t xml:space="preserve"> [</w:t>
      </w:r>
      <w:proofErr w:type="spellStart"/>
      <w:r w:rsidRPr="0077783E">
        <w:t>Panagiota</w:t>
      </w:r>
      <w:proofErr w:type="spellEnd"/>
      <w:r>
        <w:t xml:space="preserve">, </w:t>
      </w:r>
      <w:r w:rsidRPr="0077783E">
        <w:t>V. Subramanian</w:t>
      </w:r>
      <w:r>
        <w:t>, “</w:t>
      </w:r>
      <w:r w:rsidRPr="0077783E">
        <w:t>Biopolitics Gone to Shit? State Narratives versus Everyday Realities of Water and Sanitation in the Mekong Delta</w:t>
      </w:r>
      <w:r>
        <w:t>,” Volume 93, 374-388pg., Accessed 7/12/21 Science Direct provided by UMICH Library, Ing]</w:t>
      </w:r>
    </w:p>
    <w:p w14:paraId="6E57EEC1" w14:textId="77777777" w:rsidR="006B21B7" w:rsidRDefault="006B21B7" w:rsidP="006B21B7">
      <w:r w:rsidRPr="005A2AE2">
        <w:t>Post-development critiques have examined not only the failures of development but also its problems in cases when it appears to have succeeded</w:t>
      </w:r>
      <w:r>
        <w:t xml:space="preserve"> (Escobar, 1997, Ferguson, 1990). Foucault’s theory of biopolitics has often been used to explain how and why development has constituted a field of domination and control (Bakker, 2013, DuBois, 1991, </w:t>
      </w:r>
      <w:proofErr w:type="spellStart"/>
      <w:r>
        <w:t>Mezzadra</w:t>
      </w:r>
      <w:proofErr w:type="spellEnd"/>
      <w:r>
        <w:t xml:space="preserve"> et al., 2013). </w:t>
      </w:r>
      <w:r w:rsidRPr="0077783E">
        <w:rPr>
          <w:u w:val="single"/>
        </w:rPr>
        <w:t>Biopolitics has been extensively applied in social research on medicine and public health</w:t>
      </w:r>
      <w:r>
        <w:t xml:space="preserve"> (Bunton and Petersen, 2002, Casper and Moore, 2013, Rose, 2001), emerging from Foucault’s (2003) “The Birth of the Clinic”. However, </w:t>
      </w:r>
      <w:r w:rsidRPr="0077783E">
        <w:rPr>
          <w:u w:val="single"/>
        </w:rPr>
        <w:t xml:space="preserve">development studies have failed to delve empirically into what makes biomedical and health projects inadequate, insufficient, </w:t>
      </w:r>
      <w:proofErr w:type="gramStart"/>
      <w:r w:rsidRPr="0077783E">
        <w:rPr>
          <w:u w:val="single"/>
        </w:rPr>
        <w:t>unwanted</w:t>
      </w:r>
      <w:proofErr w:type="gramEnd"/>
      <w:r w:rsidRPr="0077783E">
        <w:rPr>
          <w:u w:val="single"/>
        </w:rPr>
        <w:t xml:space="preserve"> or discriminatory </w:t>
      </w:r>
      <w:r>
        <w:t>(M. Parker &amp; Allen, 2014). Despite recent studies on the political ecology of health (King, 2010, Jackson and Neely, 2015), there is still a substantial need for context-specific biopolitical analysis that will scrutinize the effects of global development efforts on human health (</w:t>
      </w:r>
      <w:proofErr w:type="spellStart"/>
      <w:r>
        <w:t>Nichter</w:t>
      </w:r>
      <w:proofErr w:type="spellEnd"/>
      <w:r>
        <w:t>, 2008).</w:t>
      </w:r>
    </w:p>
    <w:p w14:paraId="3E6F65FD" w14:textId="77777777" w:rsidR="006B21B7" w:rsidRDefault="006B21B7" w:rsidP="006B21B7">
      <w:r w:rsidRPr="005A2AE2">
        <w:rPr>
          <w:u w:val="single"/>
        </w:rPr>
        <w:t>Foucault noted that along with advancements in modern medicine, distinct forms of power also emerge</w:t>
      </w:r>
      <w:r>
        <w:t xml:space="preserve">. </w:t>
      </w:r>
      <w:r w:rsidRPr="005A2AE2">
        <w:rPr>
          <w:u w:val="single"/>
        </w:rPr>
        <w:t>Under</w:t>
      </w:r>
      <w:r>
        <w:t xml:space="preserve"> the rubric of </w:t>
      </w:r>
      <w:r w:rsidRPr="005A2AE2">
        <w:rPr>
          <w:u w:val="single"/>
        </w:rPr>
        <w:t xml:space="preserve">biopolitics, he explains how such power is applied to the premise of life and living beings through an ensemble of institutions, procedures, analyses, calculations, and tactics that target the population </w:t>
      </w:r>
      <w:r>
        <w:t xml:space="preserve">as a political unit of concern (Foucault et al., 2003, p. 243). </w:t>
      </w:r>
      <w:r w:rsidRPr="005A2AE2">
        <w:rPr>
          <w:u w:val="single"/>
        </w:rPr>
        <w:t xml:space="preserve">Biopolitics thus refers to the governing of life by making visible, organizing, measuring, and documenting life’s features and expressions, </w:t>
      </w:r>
      <w:proofErr w:type="gramStart"/>
      <w:r w:rsidRPr="005A2AE2">
        <w:rPr>
          <w:u w:val="single"/>
        </w:rPr>
        <w:t>so as to</w:t>
      </w:r>
      <w:proofErr w:type="gramEnd"/>
      <w:r w:rsidRPr="005A2AE2">
        <w:rPr>
          <w:u w:val="single"/>
        </w:rPr>
        <w:t xml:space="preserve"> gain control over them</w:t>
      </w:r>
      <w:r>
        <w:t xml:space="preserve"> (Scott, 1998). </w:t>
      </w:r>
      <w:r w:rsidRPr="005A2AE2">
        <w:rPr>
          <w:u w:val="single"/>
        </w:rPr>
        <w:t>This</w:t>
      </w:r>
      <w:r>
        <w:t xml:space="preserve"> form of </w:t>
      </w:r>
      <w:r w:rsidRPr="005A2AE2">
        <w:rPr>
          <w:u w:val="single"/>
        </w:rPr>
        <w:t xml:space="preserve">control occurs not only in the field of biomedical, </w:t>
      </w:r>
      <w:proofErr w:type="gramStart"/>
      <w:r w:rsidRPr="005A2AE2">
        <w:rPr>
          <w:u w:val="single"/>
        </w:rPr>
        <w:t>punitive</w:t>
      </w:r>
      <w:proofErr w:type="gramEnd"/>
      <w:r w:rsidRPr="005A2AE2">
        <w:rPr>
          <w:u w:val="single"/>
        </w:rPr>
        <w:t xml:space="preserve"> and mental health institutions, but also in the definition and regulation of what constitutes “adequate food and water supply, sanitary shelter, and education” </w:t>
      </w:r>
      <w:r>
        <w:t xml:space="preserve">(Foucault, 1989, as cited in Darier, 1996). Biopolitics can reveal how distinct public health claims on “safe”, “clean” or “appropriate” WSS emerge alongside prescribed technologies and behaviors. </w:t>
      </w:r>
      <w:r w:rsidRPr="005A2AE2">
        <w:rPr>
          <w:u w:val="single"/>
        </w:rPr>
        <w:t xml:space="preserve">In this respect, practices of water </w:t>
      </w:r>
      <w:proofErr w:type="gramStart"/>
      <w:r w:rsidRPr="005A2AE2">
        <w:rPr>
          <w:u w:val="single"/>
        </w:rPr>
        <w:t>use</w:t>
      </w:r>
      <w:proofErr w:type="gramEnd"/>
      <w:r w:rsidRPr="005A2AE2">
        <w:rPr>
          <w:u w:val="single"/>
        </w:rPr>
        <w:t xml:space="preserve"> and the management of feces become normalized and controlled at the everyday level.</w:t>
      </w:r>
      <w:r>
        <w:t>1 In this paper we use the analysis of everyday politics and the concept of “evolutionary racism” to discern the biopolitical nature and implications of WSS projects in Vietnam.</w:t>
      </w:r>
    </w:p>
    <w:p w14:paraId="52A868C3" w14:textId="77777777" w:rsidR="006B21B7" w:rsidRDefault="006B21B7" w:rsidP="006B21B7"/>
    <w:p w14:paraId="21C7D01E" w14:textId="77777777" w:rsidR="006B21B7" w:rsidRDefault="006B21B7" w:rsidP="006B21B7">
      <w:pPr>
        <w:pStyle w:val="Heading2"/>
      </w:pPr>
      <w:r>
        <w:t>L – Infrastructure</w:t>
      </w:r>
    </w:p>
    <w:p w14:paraId="0987C91F" w14:textId="77777777" w:rsidR="006B21B7" w:rsidRDefault="006B21B7" w:rsidP="006B21B7"/>
    <w:p w14:paraId="393B62E9" w14:textId="77777777" w:rsidR="006B21B7" w:rsidRPr="00B54161" w:rsidRDefault="006B21B7" w:rsidP="006B21B7">
      <w:pPr>
        <w:pStyle w:val="Heading4"/>
      </w:pPr>
      <w:r>
        <w:t xml:space="preserve">Infrastructure is more than just pipes and </w:t>
      </w:r>
      <w:proofErr w:type="gramStart"/>
      <w:r>
        <w:t>cables,</w:t>
      </w:r>
      <w:proofErr w:type="gramEnd"/>
      <w:r>
        <w:t xml:space="preserve"> it must be seen in a sociotechnical view. </w:t>
      </w:r>
    </w:p>
    <w:p w14:paraId="364E4469" w14:textId="77777777" w:rsidR="006B21B7" w:rsidRDefault="006B21B7" w:rsidP="006B21B7">
      <w:proofErr w:type="spellStart"/>
      <w:r w:rsidRPr="000E64D4">
        <w:rPr>
          <w:rStyle w:val="Style13ptBold"/>
        </w:rPr>
        <w:t>Olbertreis</w:t>
      </w:r>
      <w:proofErr w:type="spellEnd"/>
      <w:r w:rsidRPr="000E64D4">
        <w:rPr>
          <w:rStyle w:val="Style13ptBold"/>
        </w:rPr>
        <w:t xml:space="preserve"> et al 16</w:t>
      </w:r>
      <w:r>
        <w:t xml:space="preserve"> [Julia, </w:t>
      </w:r>
      <w:r w:rsidRPr="000E64D4">
        <w:t>Timothy Moss</w:t>
      </w:r>
      <w:r>
        <w:t xml:space="preserve">, </w:t>
      </w:r>
      <w:r w:rsidRPr="000E64D4">
        <w:t xml:space="preserve">Peter P. </w:t>
      </w:r>
      <w:proofErr w:type="spellStart"/>
      <w:r w:rsidRPr="000E64D4">
        <w:t>Mollinga</w:t>
      </w:r>
      <w:proofErr w:type="spellEnd"/>
      <w:r>
        <w:t xml:space="preserve">, </w:t>
      </w:r>
      <w:r w:rsidRPr="000E64D4">
        <w:t>Christine Bichsel</w:t>
      </w:r>
      <w:r>
        <w:t xml:space="preserve">, “Water, Infrastructure and Political Rule: Introduction to the Special Issue,” </w:t>
      </w:r>
      <w:hyperlink r:id="rId19" w:history="1">
        <w:r w:rsidRPr="0006538C">
          <w:rPr>
            <w:rStyle w:val="Hyperlink"/>
          </w:rPr>
          <w:t>https://www.water-alternatives.org/index.php/alldoc/articles/vol9/v9issue2/311-a9-2-1/file?auid=132</w:t>
        </w:r>
      </w:hyperlink>
      <w:r>
        <w:t>, Ing]</w:t>
      </w:r>
    </w:p>
    <w:p w14:paraId="73A339B9" w14:textId="77777777" w:rsidR="006B21B7" w:rsidRDefault="006B21B7" w:rsidP="006B21B7">
      <w:r w:rsidRPr="00B54161">
        <w:rPr>
          <w:u w:val="single"/>
        </w:rPr>
        <w:t>Our understanding of what infrastructure is and does has undergone radical change</w:t>
      </w:r>
      <w:r>
        <w:t xml:space="preserve"> since </w:t>
      </w:r>
      <w:proofErr w:type="spellStart"/>
      <w:r>
        <w:t>Wittfogel’s</w:t>
      </w:r>
      <w:proofErr w:type="spellEnd"/>
      <w:r>
        <w:t xml:space="preserve"> days. The </w:t>
      </w:r>
      <w:r w:rsidRPr="00B54161">
        <w:rPr>
          <w:u w:val="single"/>
        </w:rPr>
        <w:t>most significant shift is that infrastructures</w:t>
      </w:r>
      <w:r>
        <w:t xml:space="preserve">, today, are generally </w:t>
      </w:r>
      <w:r w:rsidRPr="00B54161">
        <w:rPr>
          <w:u w:val="single"/>
        </w:rPr>
        <w:t>viewed as being sociotechnical, rather than merely technical.</w:t>
      </w:r>
      <w:r>
        <w:t xml:space="preserve"> Building on insight from science and technology studies, social scientists and historians are in wide agreement that an </w:t>
      </w:r>
      <w:r w:rsidRPr="00B54161">
        <w:rPr>
          <w:u w:val="single"/>
        </w:rPr>
        <w:t>infrastructure system</w:t>
      </w:r>
      <w:r>
        <w:t xml:space="preserve"> for, say, water irrigation or supply c</w:t>
      </w:r>
      <w:r w:rsidRPr="00B54161">
        <w:rPr>
          <w:u w:val="single"/>
        </w:rPr>
        <w:t>annot be reduced to its material/physical components alone. Instead, it needs to be seen as a combination of technical artefacts, regulatory frameworks, cultural norms, environmental flows, funding mechanisms, governance forms, etc.</w:t>
      </w:r>
      <w:r>
        <w:t xml:space="preserve"> that get configured in particular ways in particular places at </w:t>
      </w:r>
      <w:proofErr w:type="gramStart"/>
      <w:r>
        <w:t>particular times</w:t>
      </w:r>
      <w:proofErr w:type="gramEnd"/>
      <w:r>
        <w:t xml:space="preserve">. The </w:t>
      </w:r>
      <w:r w:rsidRPr="007E1907">
        <w:rPr>
          <w:u w:val="single"/>
        </w:rPr>
        <w:t>significance of this socio-technical understanding</w:t>
      </w:r>
      <w:r>
        <w:t xml:space="preserve"> is not simply that infrastructure systems are more complex than previously conceived, but </w:t>
      </w:r>
      <w:r w:rsidRPr="007E1907">
        <w:rPr>
          <w:u w:val="single"/>
        </w:rPr>
        <w:t xml:space="preserve">that they co-evolve in myriad relations between society, </w:t>
      </w:r>
      <w:proofErr w:type="gramStart"/>
      <w:r w:rsidRPr="007E1907">
        <w:rPr>
          <w:u w:val="single"/>
        </w:rPr>
        <w:t>nature</w:t>
      </w:r>
      <w:proofErr w:type="gramEnd"/>
      <w:r w:rsidRPr="007E1907">
        <w:rPr>
          <w:u w:val="single"/>
        </w:rPr>
        <w:t xml:space="preserve"> and technology</w:t>
      </w:r>
      <w:r>
        <w:t xml:space="preserve">. This relational </w:t>
      </w:r>
      <w:r w:rsidRPr="007E1907">
        <w:rPr>
          <w:u w:val="single"/>
        </w:rPr>
        <w:t>understanding</w:t>
      </w:r>
      <w:r>
        <w:t xml:space="preserve"> of infrastructure as being part of broader societal and environmental structures and processes but also itself </w:t>
      </w:r>
      <w:r w:rsidRPr="007E1907">
        <w:rPr>
          <w:u w:val="single"/>
        </w:rPr>
        <w:t xml:space="preserve">consisting of social and ecological dimensions has </w:t>
      </w:r>
      <w:proofErr w:type="gramStart"/>
      <w:r w:rsidRPr="007E1907">
        <w:rPr>
          <w:u w:val="single"/>
        </w:rPr>
        <w:t>opened up</w:t>
      </w:r>
      <w:proofErr w:type="gramEnd"/>
      <w:r w:rsidRPr="007E1907">
        <w:rPr>
          <w:u w:val="single"/>
        </w:rPr>
        <w:t xml:space="preserve"> new avenues for understanding the societal constitution and workings of infrastructure.</w:t>
      </w:r>
      <w:r>
        <w:t xml:space="preserve"> </w:t>
      </w:r>
      <w:r w:rsidRPr="007E1907">
        <w:rPr>
          <w:u w:val="single"/>
        </w:rPr>
        <w:t xml:space="preserve">Of particular interest </w:t>
      </w:r>
      <w:r>
        <w:t xml:space="preserve">to this special issue is the attention paid by research to the </w:t>
      </w:r>
      <w:r w:rsidRPr="007E1907">
        <w:rPr>
          <w:u w:val="single"/>
        </w:rPr>
        <w:t>ways in which infrastructures simultaneously shape and are shaped by social and political forces</w:t>
      </w:r>
      <w:r>
        <w:t xml:space="preserve"> (</w:t>
      </w:r>
      <w:proofErr w:type="spellStart"/>
      <w:r>
        <w:t>Coutard</w:t>
      </w:r>
      <w:proofErr w:type="spellEnd"/>
      <w:r>
        <w:t xml:space="preserve"> et al., 2005; Edwards, 2003). Terminologies of co-construction, coevolution and co-production are used to highlight and investigate the interdependence between components of what some have called the 'seamless web' of a socio-technical system (Star, 1999). Within the burgeoning literature on infrastructure by historians and sociologists of technology, political scientists, </w:t>
      </w:r>
      <w:proofErr w:type="gramStart"/>
      <w:r>
        <w:t>economists</w:t>
      </w:r>
      <w:proofErr w:type="gramEnd"/>
      <w:r>
        <w:t xml:space="preserve"> and human geographers, three aspects are especially relevant to the relationship between water, infrastructure and political rule: the obduracy, the politics and the ecologies of sociotechnical systems.</w:t>
      </w:r>
    </w:p>
    <w:p w14:paraId="57EA5648" w14:textId="77777777" w:rsidR="006B21B7" w:rsidRDefault="006B21B7" w:rsidP="006B21B7"/>
    <w:p w14:paraId="53FCED89" w14:textId="77777777" w:rsidR="006B21B7" w:rsidRDefault="006B21B7" w:rsidP="006B21B7">
      <w:pPr>
        <w:pStyle w:val="Heading4"/>
      </w:pPr>
      <w:r>
        <w:t xml:space="preserve">Water infrastructure has historically been used to legitimize regimes of power. </w:t>
      </w:r>
    </w:p>
    <w:p w14:paraId="29317165" w14:textId="77777777" w:rsidR="006B21B7" w:rsidRDefault="006B21B7" w:rsidP="006B21B7">
      <w:proofErr w:type="spellStart"/>
      <w:r w:rsidRPr="000E64D4">
        <w:rPr>
          <w:rStyle w:val="Style13ptBold"/>
        </w:rPr>
        <w:t>Olbertreis</w:t>
      </w:r>
      <w:proofErr w:type="spellEnd"/>
      <w:r w:rsidRPr="000E64D4">
        <w:rPr>
          <w:rStyle w:val="Style13ptBold"/>
        </w:rPr>
        <w:t xml:space="preserve"> et al 16</w:t>
      </w:r>
      <w:r>
        <w:t xml:space="preserve"> [Julia, </w:t>
      </w:r>
      <w:r w:rsidRPr="000E64D4">
        <w:t>Timothy Moss</w:t>
      </w:r>
      <w:r>
        <w:t xml:space="preserve">, </w:t>
      </w:r>
      <w:r w:rsidRPr="000E64D4">
        <w:t xml:space="preserve">Peter P. </w:t>
      </w:r>
      <w:proofErr w:type="spellStart"/>
      <w:r w:rsidRPr="000E64D4">
        <w:t>Mollinga</w:t>
      </w:r>
      <w:proofErr w:type="spellEnd"/>
      <w:r>
        <w:t xml:space="preserve">, </w:t>
      </w:r>
      <w:r w:rsidRPr="000E64D4">
        <w:t>Christine Bichsel</w:t>
      </w:r>
      <w:r>
        <w:t xml:space="preserve">, “Water, Infrastructure and Political Rule: Introduction to the Special Issue,” </w:t>
      </w:r>
      <w:hyperlink r:id="rId20" w:history="1">
        <w:r w:rsidRPr="0006538C">
          <w:rPr>
            <w:rStyle w:val="Hyperlink"/>
          </w:rPr>
          <w:t>https://www.water-alternatives.org/index.php/alldoc/articles/vol9/v9issue2/311-a9-2-1/file?auid=132</w:t>
        </w:r>
      </w:hyperlink>
      <w:r>
        <w:t>, Ing]</w:t>
      </w:r>
    </w:p>
    <w:p w14:paraId="68D7F440" w14:textId="77777777" w:rsidR="006B21B7" w:rsidRDefault="006B21B7" w:rsidP="006B21B7">
      <w:r>
        <w:t xml:space="preserve">The </w:t>
      </w:r>
      <w:r w:rsidRPr="00471BBD">
        <w:rPr>
          <w:u w:val="single"/>
        </w:rPr>
        <w:t>study of power in relation to water (infrastructures) has targeted a variety of political regimes.</w:t>
      </w:r>
      <w:r>
        <w:t xml:space="preserve"> Historians</w:t>
      </w:r>
      <w:proofErr w:type="gramStart"/>
      <w:r>
        <w:t xml:space="preserve">, in particular, </w:t>
      </w:r>
      <w:r w:rsidRPr="00471BBD">
        <w:rPr>
          <w:u w:val="single"/>
        </w:rPr>
        <w:t>have</w:t>
      </w:r>
      <w:proofErr w:type="gramEnd"/>
      <w:r w:rsidRPr="00471BBD">
        <w:rPr>
          <w:u w:val="single"/>
        </w:rPr>
        <w:t xml:space="preserve"> demonstrated how power has been </w:t>
      </w:r>
      <w:proofErr w:type="spellStart"/>
      <w:r w:rsidRPr="00471BBD">
        <w:rPr>
          <w:u w:val="single"/>
        </w:rPr>
        <w:t>legitimised</w:t>
      </w:r>
      <w:proofErr w:type="spellEnd"/>
      <w:r>
        <w:t xml:space="preserve">, represented and sustained through the materiality of infrastructure and the metabolism of water in highly diverse political orders (Engels and Schenk, 2015). </w:t>
      </w:r>
    </w:p>
    <w:p w14:paraId="3FC21CCF" w14:textId="77777777" w:rsidR="006B21B7" w:rsidRPr="007B122F" w:rsidRDefault="006B21B7" w:rsidP="006B21B7">
      <w:pPr>
        <w:rPr>
          <w:sz w:val="16"/>
          <w:szCs w:val="16"/>
        </w:rPr>
      </w:pPr>
      <w:r w:rsidRPr="007B122F">
        <w:rPr>
          <w:sz w:val="16"/>
          <w:szCs w:val="16"/>
        </w:rPr>
        <w:t xml:space="preserve">First, in imperial, colonial and postcolonial regimes water usage and water infrastructures have played an important role in imperial integration. Hydro-engineering constructions such as dams have produced and manifested imperial and colonial power. Social and material inequalities of the colonial period have been cemented by water infrastructure projects and thus prolonged into the post-colonial period (Mikhail, 2011; Tischler, 2015). </w:t>
      </w:r>
    </w:p>
    <w:p w14:paraId="14D7F7B6" w14:textId="77777777" w:rsidR="006B21B7" w:rsidRDefault="006B21B7" w:rsidP="006B21B7">
      <w:r>
        <w:t xml:space="preserve">Second, </w:t>
      </w:r>
      <w:r w:rsidRPr="00471BBD">
        <w:rPr>
          <w:u w:val="single"/>
        </w:rPr>
        <w:t xml:space="preserve">nation-building and nationalism can be very fruitfully </w:t>
      </w:r>
      <w:proofErr w:type="spellStart"/>
      <w:r w:rsidRPr="00471BBD">
        <w:rPr>
          <w:u w:val="single"/>
        </w:rPr>
        <w:t>analysed</w:t>
      </w:r>
      <w:proofErr w:type="spellEnd"/>
      <w:r w:rsidRPr="00471BBD">
        <w:rPr>
          <w:u w:val="single"/>
        </w:rPr>
        <w:t xml:space="preserve"> through water-related infrastructural projects</w:t>
      </w:r>
      <w:r>
        <w:t xml:space="preserve"> </w:t>
      </w:r>
      <w:r w:rsidRPr="00471BBD">
        <w:rPr>
          <w:u w:val="single"/>
        </w:rPr>
        <w:t>as demonstrated in</w:t>
      </w:r>
      <w:r>
        <w:t xml:space="preserve"> the influential study by David </w:t>
      </w:r>
      <w:proofErr w:type="spellStart"/>
      <w:r>
        <w:t>Blackbourn</w:t>
      </w:r>
      <w:proofErr w:type="spellEnd"/>
      <w:r>
        <w:t xml:space="preserve"> on the "</w:t>
      </w:r>
      <w:r w:rsidRPr="00471BBD">
        <w:rPr>
          <w:u w:val="single"/>
        </w:rPr>
        <w:t>making of modern Germany</w:t>
      </w:r>
      <w:r>
        <w:t>" (</w:t>
      </w:r>
      <w:proofErr w:type="spellStart"/>
      <w:r>
        <w:t>Blackbourn</w:t>
      </w:r>
      <w:proofErr w:type="spellEnd"/>
      <w:r>
        <w:t xml:space="preserve">, 2007). </w:t>
      </w:r>
      <w:proofErr w:type="spellStart"/>
      <w:r>
        <w:t>Blackbourn</w:t>
      </w:r>
      <w:proofErr w:type="spellEnd"/>
      <w:r>
        <w:t xml:space="preserve"> presents various landscape transformation projects including land reclamation in the Oder Marshes, the 'correction' of the Rhine, and the (National Socialist) plans for the </w:t>
      </w:r>
      <w:proofErr w:type="spellStart"/>
      <w:r>
        <w:t>colonisation</w:t>
      </w:r>
      <w:proofErr w:type="spellEnd"/>
      <w:r>
        <w:t xml:space="preserve"> of Eastern Europe. </w:t>
      </w:r>
      <w:r w:rsidRPr="00471BBD">
        <w:rPr>
          <w:u w:val="single"/>
        </w:rPr>
        <w:t xml:space="preserve">All these </w:t>
      </w:r>
      <w:proofErr w:type="spellStart"/>
      <w:r w:rsidRPr="00471BBD">
        <w:rPr>
          <w:u w:val="single"/>
        </w:rPr>
        <w:t>endeavours</w:t>
      </w:r>
      <w:proofErr w:type="spellEnd"/>
      <w:r w:rsidRPr="00471BBD">
        <w:rPr>
          <w:u w:val="single"/>
        </w:rPr>
        <w:t xml:space="preserve">, he argues, were formative for and indicative of the (Prussian-)German nation building </w:t>
      </w:r>
      <w:r>
        <w:t>from the 18th to the 20th centuries but also represent other political ideas like democracy or communism.</w:t>
      </w:r>
    </w:p>
    <w:p w14:paraId="3C46B1AC" w14:textId="77777777" w:rsidR="006B21B7" w:rsidRDefault="006B21B7" w:rsidP="006B21B7">
      <w:r>
        <w:t xml:space="preserve">Third, </w:t>
      </w:r>
      <w:r w:rsidRPr="007B122F">
        <w:rPr>
          <w:u w:val="single"/>
        </w:rPr>
        <w:t xml:space="preserve">state-building and state operations are an important political context of water infrastructure </w:t>
      </w:r>
      <w:r>
        <w:t xml:space="preserve">projects in very different settings. The seminal study Seeing like a state by James C. Scott has directed our attention to the modern state’s quest for 'legibility' of nature and populations (Scott, 1998). In what </w:t>
      </w:r>
      <w:r w:rsidRPr="007B122F">
        <w:rPr>
          <w:u w:val="single"/>
        </w:rPr>
        <w:t xml:space="preserve">Scott terms 'high modernism' regimes, authorities and planners cooperate and </w:t>
      </w:r>
      <w:proofErr w:type="spellStart"/>
      <w:r w:rsidRPr="007B122F">
        <w:rPr>
          <w:u w:val="single"/>
        </w:rPr>
        <w:t>realise</w:t>
      </w:r>
      <w:proofErr w:type="spellEnd"/>
      <w:r w:rsidRPr="007B122F">
        <w:rPr>
          <w:u w:val="single"/>
        </w:rPr>
        <w:t xml:space="preserve"> grandiose schemes of social and natural engineering which ultimately </w:t>
      </w:r>
      <w:proofErr w:type="gramStart"/>
      <w:r w:rsidRPr="007B122F">
        <w:rPr>
          <w:u w:val="single"/>
        </w:rPr>
        <w:t>have to</w:t>
      </w:r>
      <w:proofErr w:type="gramEnd"/>
      <w:r w:rsidRPr="007B122F">
        <w:rPr>
          <w:u w:val="single"/>
        </w:rPr>
        <w:t xml:space="preserve"> fail because of their neglect of local and ecological conditions.</w:t>
      </w:r>
      <w:r>
        <w:t xml:space="preserve"> Scott has been </w:t>
      </w:r>
      <w:proofErr w:type="spellStart"/>
      <w:r>
        <w:t>criticised</w:t>
      </w:r>
      <w:proofErr w:type="spellEnd"/>
      <w:r>
        <w:t xml:space="preserve"> for his narrow concentration on the state and his overevaluation of its capacities (Mann, 1999). But he has inspired research and reflections on the nexus between water infrastructure and state politics, especially for non-European settings (Bichsel, 2012; </w:t>
      </w:r>
      <w:proofErr w:type="spellStart"/>
      <w:r>
        <w:t>Obertreis</w:t>
      </w:r>
      <w:proofErr w:type="spellEnd"/>
      <w:r>
        <w:t xml:space="preserve">, in press; Tilt, 2015). Next to state authorities and planning agencies, non-state actors such as hydropower corporations and international investors come into play in the process of state-making as well, as Bryan Tilt has recently shown for dam building in Yunnan, China (Tilt, 2015: 6-8, 193-194; cf. Tischler, 2015: 267). Even the </w:t>
      </w:r>
      <w:proofErr w:type="gramStart"/>
      <w:r>
        <w:t>weak</w:t>
      </w:r>
      <w:proofErr w:type="gramEnd"/>
      <w:r>
        <w:t xml:space="preserve"> and failing state is concerned with hydro-infrastructures, as Harry Verhoeven’s study of Sudan shows (Verhoeven, 2015). The rulers’ 'hydro-agricultural mission' can be traced from the colonial period to the present Al-</w:t>
      </w:r>
      <w:proofErr w:type="spellStart"/>
      <w:r>
        <w:t>Ingaz</w:t>
      </w:r>
      <w:proofErr w:type="spellEnd"/>
      <w:r>
        <w:t xml:space="preserve"> regime. While the Sudan state is "</w:t>
      </w:r>
      <w:proofErr w:type="spellStart"/>
      <w:r>
        <w:t>centralised</w:t>
      </w:r>
      <w:proofErr w:type="spellEnd"/>
      <w:r>
        <w:t xml:space="preserve">, weak and violent", it still functions as an agency for "elite accumulation and control". The state building efforts are concentrated in the riverine heartland by the Nile. Power is accumulated in the </w:t>
      </w:r>
      <w:proofErr w:type="spellStart"/>
      <w:r>
        <w:t>centre</w:t>
      </w:r>
      <w:proofErr w:type="spellEnd"/>
      <w:r>
        <w:t xml:space="preserve"> while the peripheries are exploited (Verhoeven, 2015: 251).</w:t>
      </w:r>
    </w:p>
    <w:p w14:paraId="7F1AE1EE" w14:textId="77777777" w:rsidR="006B21B7" w:rsidRPr="007B122F" w:rsidRDefault="006B21B7" w:rsidP="006B21B7">
      <w:pPr>
        <w:rPr>
          <w:sz w:val="16"/>
          <w:szCs w:val="16"/>
        </w:rPr>
      </w:pPr>
      <w:r w:rsidRPr="007B122F">
        <w:rPr>
          <w:sz w:val="16"/>
          <w:szCs w:val="16"/>
        </w:rPr>
        <w:t xml:space="preserve">Fourth, socialist and </w:t>
      </w:r>
      <w:proofErr w:type="spellStart"/>
      <w:r w:rsidRPr="007B122F">
        <w:rPr>
          <w:sz w:val="16"/>
          <w:szCs w:val="16"/>
        </w:rPr>
        <w:t>postsocialist</w:t>
      </w:r>
      <w:proofErr w:type="spellEnd"/>
      <w:r w:rsidRPr="007B122F">
        <w:rPr>
          <w:sz w:val="16"/>
          <w:szCs w:val="16"/>
        </w:rPr>
        <w:t xml:space="preserve"> settings have been the object of water-related research. The analysis of large dam construction </w:t>
      </w:r>
      <w:proofErr w:type="gramStart"/>
      <w:r w:rsidRPr="007B122F">
        <w:rPr>
          <w:sz w:val="16"/>
          <w:szCs w:val="16"/>
        </w:rPr>
        <w:t>and also</w:t>
      </w:r>
      <w:proofErr w:type="gramEnd"/>
      <w:r w:rsidRPr="007B122F">
        <w:rPr>
          <w:sz w:val="16"/>
          <w:szCs w:val="16"/>
        </w:rPr>
        <w:t xml:space="preserve"> of irrigation in Russia, Siberia, Slovakia and Soviet Central Asia has demonstrated how tightly water infrastructure projects and irrigation construction systems were interwoven with socialist visions of remaking landscapes and society (</w:t>
      </w:r>
      <w:proofErr w:type="spellStart"/>
      <w:r w:rsidRPr="007B122F">
        <w:rPr>
          <w:sz w:val="16"/>
          <w:szCs w:val="16"/>
        </w:rPr>
        <w:t>Gestwa</w:t>
      </w:r>
      <w:proofErr w:type="spellEnd"/>
      <w:r w:rsidRPr="007B122F">
        <w:rPr>
          <w:sz w:val="16"/>
          <w:szCs w:val="16"/>
        </w:rPr>
        <w:t xml:space="preserve">, 2010; </w:t>
      </w:r>
      <w:proofErr w:type="spellStart"/>
      <w:r w:rsidRPr="007B122F">
        <w:rPr>
          <w:sz w:val="16"/>
          <w:szCs w:val="16"/>
        </w:rPr>
        <w:t>Štanzel</w:t>
      </w:r>
      <w:proofErr w:type="spellEnd"/>
      <w:r w:rsidRPr="007B122F">
        <w:rPr>
          <w:sz w:val="16"/>
          <w:szCs w:val="16"/>
        </w:rPr>
        <w:t xml:space="preserve">, 2013; </w:t>
      </w:r>
      <w:proofErr w:type="spellStart"/>
      <w:r w:rsidRPr="007B122F">
        <w:rPr>
          <w:sz w:val="16"/>
          <w:szCs w:val="16"/>
        </w:rPr>
        <w:t>Obertreis</w:t>
      </w:r>
      <w:proofErr w:type="spellEnd"/>
      <w:r w:rsidRPr="007B122F">
        <w:rPr>
          <w:sz w:val="16"/>
          <w:szCs w:val="16"/>
        </w:rPr>
        <w:t>, in press). Research on the post-1991 period shows how difficult and disillusioning the transformation of irrigation agriculture has turned out to be after the collapse of the socialist regimes (</w:t>
      </w:r>
      <w:proofErr w:type="spellStart"/>
      <w:r w:rsidRPr="007B122F">
        <w:rPr>
          <w:sz w:val="16"/>
          <w:szCs w:val="16"/>
        </w:rPr>
        <w:t>Wegerich</w:t>
      </w:r>
      <w:proofErr w:type="spellEnd"/>
      <w:r w:rsidRPr="007B122F">
        <w:rPr>
          <w:sz w:val="16"/>
          <w:szCs w:val="16"/>
        </w:rPr>
        <w:t xml:space="preserve">, 2003; Yalcin and </w:t>
      </w:r>
      <w:proofErr w:type="spellStart"/>
      <w:r w:rsidRPr="007B122F">
        <w:rPr>
          <w:sz w:val="16"/>
          <w:szCs w:val="16"/>
        </w:rPr>
        <w:t>Mollinga</w:t>
      </w:r>
      <w:proofErr w:type="spellEnd"/>
      <w:r w:rsidRPr="007B122F">
        <w:rPr>
          <w:sz w:val="16"/>
          <w:szCs w:val="16"/>
        </w:rPr>
        <w:t xml:space="preserve">, 2010). </w:t>
      </w:r>
    </w:p>
    <w:p w14:paraId="455A6E7B" w14:textId="77777777" w:rsidR="006B21B7" w:rsidRDefault="006B21B7" w:rsidP="006B21B7">
      <w:r>
        <w:t xml:space="preserve">Finally, </w:t>
      </w:r>
      <w:r w:rsidRPr="007B122F">
        <w:rPr>
          <w:u w:val="single"/>
        </w:rPr>
        <w:t xml:space="preserve">contemporary Western societies and neoliberal tendencies, primarily </w:t>
      </w:r>
      <w:proofErr w:type="spellStart"/>
      <w:r w:rsidRPr="007B122F">
        <w:rPr>
          <w:u w:val="single"/>
        </w:rPr>
        <w:t>privatisation</w:t>
      </w:r>
      <w:proofErr w:type="spellEnd"/>
      <w:r w:rsidRPr="007B122F">
        <w:rPr>
          <w:u w:val="single"/>
        </w:rPr>
        <w:t xml:space="preserve"> and globalization, have become another nucleus of research.</w:t>
      </w:r>
      <w:r>
        <w:t xml:space="preserve"> Marxian perspectives argue that nature’s relationship with capitalism is deepening (Moore, 2015). </w:t>
      </w:r>
      <w:r w:rsidRPr="007B122F">
        <w:rPr>
          <w:u w:val="single"/>
        </w:rPr>
        <w:t>Nature is reconfigured, conceptually, semiotically, and materially, to be integrated into new accumulation regimes</w:t>
      </w:r>
      <w:r>
        <w:t xml:space="preserve"> (Smith, 2007; Sullivan, 2013). Loftus and March (2015) suggest that the financial crisis has attracted a growing number of financial investors to the water sector; </w:t>
      </w:r>
      <w:r w:rsidRPr="007B122F">
        <w:rPr>
          <w:u w:val="single"/>
        </w:rPr>
        <w:t xml:space="preserve">water is becoming increasingly </w:t>
      </w:r>
      <w:proofErr w:type="spellStart"/>
      <w:r w:rsidRPr="007B122F">
        <w:rPr>
          <w:u w:val="single"/>
        </w:rPr>
        <w:t>financialised</w:t>
      </w:r>
      <w:proofErr w:type="spellEnd"/>
      <w:r>
        <w:t xml:space="preserve"> (Bayliss, 2014). A global movement to increase the involvement of the private sector in water supply and distribution began in the late 1970s, culminating in the 1990s in a paradigm shift towards </w:t>
      </w:r>
      <w:proofErr w:type="spellStart"/>
      <w:r>
        <w:t>privatisation</w:t>
      </w:r>
      <w:proofErr w:type="spellEnd"/>
      <w:r>
        <w:t xml:space="preserve"> (</w:t>
      </w:r>
      <w:proofErr w:type="spellStart"/>
      <w:r>
        <w:t>Allouche</w:t>
      </w:r>
      <w:proofErr w:type="spellEnd"/>
      <w:r>
        <w:t xml:space="preserve"> and Finger, 2002). Empirical studies since then have generated a substantial body of scholarship refuting many of the claims made in </w:t>
      </w:r>
      <w:proofErr w:type="spellStart"/>
      <w:r>
        <w:t>favour</w:t>
      </w:r>
      <w:proofErr w:type="spellEnd"/>
      <w:r>
        <w:t xml:space="preserve"> of </w:t>
      </w:r>
      <w:proofErr w:type="spellStart"/>
      <w:r>
        <w:t>privatisation</w:t>
      </w:r>
      <w:proofErr w:type="spellEnd"/>
      <w:r>
        <w:t>/private-sector participation. These relate, for instance, to the loss of influence of water users in England and Wales (Page and Bakker, 2005), the effect on water pricing (</w:t>
      </w:r>
      <w:proofErr w:type="spellStart"/>
      <w:r>
        <w:t>Molle</w:t>
      </w:r>
      <w:proofErr w:type="spellEnd"/>
      <w:r>
        <w:t xml:space="preserve"> and Berkoff, 2007) or the increasing role of transnational water companies (Robbins, 2003). At the same time, research is also highlighting how water </w:t>
      </w:r>
      <w:proofErr w:type="spellStart"/>
      <w:r>
        <w:t>privatisation</w:t>
      </w:r>
      <w:proofErr w:type="spellEnd"/>
      <w:r>
        <w:t xml:space="preserve"> has unwittingly </w:t>
      </w:r>
      <w:proofErr w:type="spellStart"/>
      <w:r>
        <w:t>mobilised</w:t>
      </w:r>
      <w:proofErr w:type="spellEnd"/>
      <w:r>
        <w:t xml:space="preserve"> considerable opposition and, with it, alternative models for the collective </w:t>
      </w:r>
      <w:proofErr w:type="spellStart"/>
      <w:r>
        <w:t>organisation</w:t>
      </w:r>
      <w:proofErr w:type="spellEnd"/>
      <w:r>
        <w:t xml:space="preserve"> of water supply services (Hall et al., 2005; Becker et al., 2015). </w:t>
      </w:r>
      <w:proofErr w:type="spellStart"/>
      <w:r>
        <w:t>Budds</w:t>
      </w:r>
      <w:proofErr w:type="spellEnd"/>
      <w:r>
        <w:t xml:space="preserve"> and </w:t>
      </w:r>
      <w:proofErr w:type="spellStart"/>
      <w:r>
        <w:t>McGranahan</w:t>
      </w:r>
      <w:proofErr w:type="spellEnd"/>
      <w:r>
        <w:t xml:space="preserve"> (2003) ask whether debates on </w:t>
      </w:r>
      <w:proofErr w:type="spellStart"/>
      <w:r>
        <w:t>privatisation</w:t>
      </w:r>
      <w:proofErr w:type="spellEnd"/>
      <w:r>
        <w:t xml:space="preserve"> are missing the point, and answer in the affirmative. Commenting on recent developments, anthropologists remind us that long-lasting cultural values, </w:t>
      </w:r>
      <w:proofErr w:type="gramStart"/>
      <w:r>
        <w:t>worldviews</w:t>
      </w:r>
      <w:proofErr w:type="gramEnd"/>
      <w:r>
        <w:t xml:space="preserve"> and social norms exert a powerful influence over water management decisions and thus have to be taken into account (Strang, 2004).</w:t>
      </w:r>
    </w:p>
    <w:p w14:paraId="394D4AD0" w14:textId="77777777" w:rsidR="006B21B7" w:rsidRPr="00B54161" w:rsidRDefault="006B21B7" w:rsidP="006B21B7"/>
    <w:p w14:paraId="653BD724" w14:textId="77777777" w:rsidR="006B21B7" w:rsidRDefault="006B21B7" w:rsidP="006B21B7">
      <w:pPr>
        <w:pStyle w:val="Heading2"/>
      </w:pPr>
      <w:r>
        <w:t>IL – Cap</w:t>
      </w:r>
    </w:p>
    <w:p w14:paraId="43B96827" w14:textId="77777777" w:rsidR="006B21B7" w:rsidRDefault="006B21B7" w:rsidP="006B21B7"/>
    <w:p w14:paraId="3ADD8579" w14:textId="77777777" w:rsidR="006B21B7" w:rsidRDefault="006B21B7" w:rsidP="006B21B7">
      <w:pPr>
        <w:pStyle w:val="Heading4"/>
      </w:pPr>
      <w:r>
        <w:t>Capitalism incentivizes governmental control over water, as its one of the 3 largest industries in the world.</w:t>
      </w:r>
    </w:p>
    <w:p w14:paraId="5F563C9C" w14:textId="77777777" w:rsidR="006B21B7" w:rsidRPr="00762564" w:rsidRDefault="006B21B7" w:rsidP="006B21B7">
      <w:proofErr w:type="spellStart"/>
      <w:r w:rsidRPr="0077783E">
        <w:rPr>
          <w:rStyle w:val="Style13ptBold"/>
        </w:rPr>
        <w:t>Kotsila</w:t>
      </w:r>
      <w:proofErr w:type="spellEnd"/>
      <w:r w:rsidRPr="0077783E">
        <w:rPr>
          <w:rStyle w:val="Style13ptBold"/>
        </w:rPr>
        <w:t xml:space="preserve"> and Saravanan 17</w:t>
      </w:r>
      <w:r>
        <w:t xml:space="preserve"> [</w:t>
      </w:r>
      <w:proofErr w:type="spellStart"/>
      <w:r w:rsidRPr="0077783E">
        <w:t>Panagiota</w:t>
      </w:r>
      <w:proofErr w:type="spellEnd"/>
      <w:r>
        <w:t xml:space="preserve">, </w:t>
      </w:r>
      <w:r w:rsidRPr="0077783E">
        <w:t>V. Subramanian</w:t>
      </w:r>
      <w:r>
        <w:t>, “</w:t>
      </w:r>
      <w:r w:rsidRPr="0077783E">
        <w:t>Biopolitics Gone to Shit? State Narratives versus Everyday Realities of Water and Sanitation in the Mekong Delta</w:t>
      </w:r>
      <w:r>
        <w:t>,” Volume 93, 374-388pg., Accessed 7/12/21 Science Direct provided by UMICH Library, Ing]</w:t>
      </w:r>
    </w:p>
    <w:p w14:paraId="0A601BB8" w14:textId="77777777" w:rsidR="006B21B7" w:rsidRDefault="006B21B7" w:rsidP="006B21B7">
      <w:r>
        <w:t>Wa</w:t>
      </w:r>
      <w:r w:rsidRPr="00762564">
        <w:rPr>
          <w:u w:val="single"/>
        </w:rPr>
        <w:t>ter makes up one of the three largest industries in the world</w:t>
      </w:r>
      <w:r>
        <w:t xml:space="preserve"> (alongside oil, </w:t>
      </w:r>
      <w:proofErr w:type="gramStart"/>
      <w:r>
        <w:t>gas</w:t>
      </w:r>
      <w:proofErr w:type="gramEnd"/>
      <w:r>
        <w:t xml:space="preserve"> and electricity). </w:t>
      </w:r>
      <w:r w:rsidRPr="00762564">
        <w:rPr>
          <w:u w:val="single"/>
        </w:rPr>
        <w:t>Investor deals in infrastructure, including water and sanitation systems</w:t>
      </w:r>
      <w:r>
        <w:t xml:space="preserve">, soared to $145bn in 2006 (CARE, 2006). The Summit Water Universe in 2005 was composed of 359 companies with $661bn of market value. In other words, </w:t>
      </w:r>
      <w:r w:rsidRPr="00762564">
        <w:rPr>
          <w:u w:val="single"/>
        </w:rPr>
        <w:t xml:space="preserve">those with the capital and the means regard the water sector as a high potential investment opportunity and will continue to prescribe market remedies and </w:t>
      </w:r>
      <w:proofErr w:type="spellStart"/>
      <w:r w:rsidRPr="00762564">
        <w:rPr>
          <w:u w:val="single"/>
        </w:rPr>
        <w:t>privatisation</w:t>
      </w:r>
      <w:proofErr w:type="spellEnd"/>
      <w:r w:rsidRPr="00762564">
        <w:rPr>
          <w:u w:val="single"/>
        </w:rPr>
        <w:t xml:space="preserve"> solutions for water scarcity</w:t>
      </w:r>
      <w:r>
        <w:t xml:space="preserve"> into the next millennium.</w:t>
      </w:r>
    </w:p>
    <w:p w14:paraId="24141CAA" w14:textId="77777777" w:rsidR="006B21B7" w:rsidRDefault="006B21B7" w:rsidP="006B21B7">
      <w:r w:rsidRPr="00762564">
        <w:rPr>
          <w:u w:val="single"/>
        </w:rPr>
        <w:t xml:space="preserve">In a world dominated by finance capital and high technology solutions where power and wealth </w:t>
      </w:r>
      <w:proofErr w:type="gramStart"/>
      <w:r w:rsidRPr="00762564">
        <w:rPr>
          <w:u w:val="single"/>
        </w:rPr>
        <w:t>is</w:t>
      </w:r>
      <w:proofErr w:type="gramEnd"/>
      <w:r w:rsidRPr="00762564">
        <w:rPr>
          <w:u w:val="single"/>
        </w:rPr>
        <w:t xml:space="preserve"> concentrated in the hands of the very few, how do we ensure that real water needs are not compromised by speculative profit motives?</w:t>
      </w:r>
      <w:r>
        <w:t xml:space="preserve"> Global household water requirements are miniscule compared to water use in industry and agriculture. Even more miniscule by comparison are the water consumption rates of poor households in Africa. </w:t>
      </w:r>
      <w:proofErr w:type="gramStart"/>
      <w:r>
        <w:t>In light of</w:t>
      </w:r>
      <w:proofErr w:type="gramEnd"/>
      <w:r>
        <w:t xml:space="preserve"> this, how realistic is it to suppose that women in African countries might stand a chance in negotiating rights over their meagre water needs? </w:t>
      </w:r>
      <w:r w:rsidRPr="00762564">
        <w:rPr>
          <w:u w:val="single"/>
        </w:rPr>
        <w:t>One aspect of water biopolitics is the trade in virtual water.</w:t>
      </w:r>
      <w:r>
        <w:t xml:space="preserve"> Virtual water is </w:t>
      </w:r>
      <w:r w:rsidRPr="00762564">
        <w:rPr>
          <w:u w:val="single"/>
        </w:rPr>
        <w:t>the amount of water embedded in food produce and other products through their production.</w:t>
      </w:r>
      <w:r>
        <w:t xml:space="preserve"> For instance, producing one kilogram of wheat requires about 1,000 </w:t>
      </w:r>
      <w:proofErr w:type="spellStart"/>
      <w:r>
        <w:t>litres</w:t>
      </w:r>
      <w:proofErr w:type="spellEnd"/>
      <w:r>
        <w:t xml:space="preserve"> of water. In other words, </w:t>
      </w:r>
      <w:r w:rsidRPr="00762564">
        <w:rPr>
          <w:u w:val="single"/>
        </w:rPr>
        <w:t>there is a virtual flow of water out of the producing country that needs to be factored into the export of crops or commodities.</w:t>
      </w:r>
      <w:r>
        <w:t xml:space="preserve"> In some instances, </w:t>
      </w:r>
      <w:r w:rsidRPr="00762564">
        <w:rPr>
          <w:u w:val="single"/>
        </w:rPr>
        <w:t>industries are literally draining away local water resources.</w:t>
      </w:r>
      <w:r>
        <w:t xml:space="preserve"> The Lake Naivasha area in Kenya, for instance, is home to huge flower farms that export their produce to lucrative European markets. Electric pumps are used to draw water from Lake Naivasha to irrigate the farms, and this is threatening the lake's very existence (O </w:t>
      </w:r>
      <w:proofErr w:type="spellStart"/>
      <w:r>
        <w:t>Ogodo</w:t>
      </w:r>
      <w:proofErr w:type="spellEnd"/>
      <w:r>
        <w:t xml:space="preserve"> and J Vidal, ‘The African paradise ravaged by roses’, The Guardian, 14 February 2007).</w:t>
      </w:r>
    </w:p>
    <w:p w14:paraId="329C6FCA" w14:textId="77777777" w:rsidR="006B21B7" w:rsidRDefault="006B21B7" w:rsidP="006B21B7"/>
    <w:p w14:paraId="36795D8B" w14:textId="77777777" w:rsidR="006B21B7" w:rsidRDefault="006B21B7" w:rsidP="006B21B7"/>
    <w:p w14:paraId="69066A12" w14:textId="77777777" w:rsidR="006B21B7" w:rsidRPr="00762564" w:rsidRDefault="006B21B7" w:rsidP="006B21B7"/>
    <w:p w14:paraId="362026CE" w14:textId="77777777" w:rsidR="006B21B7" w:rsidRDefault="006B21B7" w:rsidP="006B21B7">
      <w:pPr>
        <w:pStyle w:val="Heading2"/>
      </w:pPr>
      <w:r>
        <w:t>! – Exclusion of Minorities</w:t>
      </w:r>
    </w:p>
    <w:p w14:paraId="0A7D86C1" w14:textId="77777777" w:rsidR="006B21B7" w:rsidRPr="00A2057A" w:rsidRDefault="006B21B7" w:rsidP="006B21B7"/>
    <w:p w14:paraId="0CA74C65" w14:textId="77777777" w:rsidR="006B21B7" w:rsidRDefault="006B21B7" w:rsidP="006B21B7">
      <w:pPr>
        <w:pStyle w:val="Heading4"/>
      </w:pPr>
      <w:r>
        <w:t xml:space="preserve">Biopolitical control of water is used to exclude minorities from access to water and sanitation. </w:t>
      </w:r>
    </w:p>
    <w:p w14:paraId="092A6D9A" w14:textId="77777777" w:rsidR="006B21B7" w:rsidRDefault="006B21B7" w:rsidP="006B21B7">
      <w:proofErr w:type="spellStart"/>
      <w:r w:rsidRPr="0077783E">
        <w:rPr>
          <w:rStyle w:val="Style13ptBold"/>
        </w:rPr>
        <w:t>Kotsila</w:t>
      </w:r>
      <w:proofErr w:type="spellEnd"/>
      <w:r w:rsidRPr="0077783E">
        <w:rPr>
          <w:rStyle w:val="Style13ptBold"/>
        </w:rPr>
        <w:t xml:space="preserve"> and Saravanan 17</w:t>
      </w:r>
      <w:r>
        <w:t xml:space="preserve"> [</w:t>
      </w:r>
      <w:proofErr w:type="spellStart"/>
      <w:r w:rsidRPr="0077783E">
        <w:t>Panagiota</w:t>
      </w:r>
      <w:proofErr w:type="spellEnd"/>
      <w:r>
        <w:t xml:space="preserve">, </w:t>
      </w:r>
      <w:r w:rsidRPr="0077783E">
        <w:t>V. Subramanian</w:t>
      </w:r>
      <w:r>
        <w:t>, “</w:t>
      </w:r>
      <w:r w:rsidRPr="0077783E">
        <w:t>Biopolitics Gone to Shit? State Narratives versus Everyday Realities of Water and Sanitation in the Mekong Delta</w:t>
      </w:r>
      <w:r>
        <w:t>,” Volume 93, 374-388pg., Accessed 7/12/21 Science Direct provided by UMICH Library, Ing]</w:t>
      </w:r>
    </w:p>
    <w:p w14:paraId="3BBB552F" w14:textId="77777777" w:rsidR="006B21B7" w:rsidRPr="00A2057A" w:rsidRDefault="006B21B7" w:rsidP="006B21B7">
      <w:r>
        <w:t>(</w:t>
      </w:r>
      <w:r w:rsidRPr="00A2057A">
        <w:t xml:space="preserve">Promoted water and sanitation </w:t>
      </w:r>
      <w:r>
        <w:t xml:space="preserve">- </w:t>
      </w:r>
      <w:r w:rsidRPr="00A2057A">
        <w:t>WSS</w:t>
      </w:r>
      <w:r>
        <w:t>)</w:t>
      </w:r>
    </w:p>
    <w:p w14:paraId="1CBFB44F" w14:textId="77777777" w:rsidR="006B21B7" w:rsidRDefault="006B21B7" w:rsidP="006B21B7">
      <w:r>
        <w:t xml:space="preserve">Literature so far has tended to see the challenges of public health either as policy failures to achieve life improvements or as top-down domination lacking bottom-up resistance. Our analysis extends beyond this, by looking more closely both at the discourse and politics that inhibit a more just, </w:t>
      </w:r>
      <w:proofErr w:type="gramStart"/>
      <w:r>
        <w:t>sustainable</w:t>
      </w:r>
      <w:proofErr w:type="gramEnd"/>
      <w:r>
        <w:t xml:space="preserve"> and beneficial WSS sector. This allows for a better understanding of the socio-political implications of WSS projects, and the reasons why they fail to prevent diarrheal disease even when they appear to be successfully implemented.</w:t>
      </w:r>
    </w:p>
    <w:p w14:paraId="0174F213" w14:textId="77777777" w:rsidR="006B21B7" w:rsidRDefault="006B21B7" w:rsidP="006B21B7">
      <w:r w:rsidRPr="00A2057A">
        <w:rPr>
          <w:u w:val="single"/>
        </w:rPr>
        <w:t>Our findings from Vietnam contribute to literature on how water and sanitation improvements might serve as tools of governance and forms of domination</w:t>
      </w:r>
      <w:r>
        <w:t xml:space="preserve"> (Gandy, 2004, O’Reilly, 2006). </w:t>
      </w:r>
      <w:r w:rsidRPr="00A2057A">
        <w:rPr>
          <w:u w:val="single"/>
        </w:rPr>
        <w:t>Using biopolitical technologies</w:t>
      </w:r>
      <w:r>
        <w:t xml:space="preserve"> (in the form of WSS statistics, indicators of hygiene and definitions of behavior), </w:t>
      </w:r>
      <w:r w:rsidRPr="00A2057A">
        <w:rPr>
          <w:u w:val="single"/>
        </w:rPr>
        <w:t>such projects exclude minorities and stigmatize identities or ways of life</w:t>
      </w:r>
      <w:r>
        <w:t xml:space="preserve">. In Can </w:t>
      </w:r>
      <w:proofErr w:type="spellStart"/>
      <w:r>
        <w:t>Tho</w:t>
      </w:r>
      <w:proofErr w:type="spellEnd"/>
      <w:r>
        <w:t xml:space="preserve"> City, we find the very programs that are supposed to facilitate access to improvements to largely exclude the poor especially in urban areas. We trace the roots of this exclusion both to the high modernity biopolitics that the party-state utilizes, as well as to the micro-politics of how funds are distributed at the local level.</w:t>
      </w:r>
    </w:p>
    <w:p w14:paraId="7E777F4B" w14:textId="77777777" w:rsidR="006B21B7" w:rsidRDefault="006B21B7" w:rsidP="006B21B7">
      <w:r>
        <w:t xml:space="preserve">The </w:t>
      </w:r>
      <w:r w:rsidRPr="00A2057A">
        <w:rPr>
          <w:u w:val="single"/>
        </w:rPr>
        <w:t>analytical lens of “everyday politics</w:t>
      </w:r>
      <w:r>
        <w:t>” (</w:t>
      </w:r>
      <w:proofErr w:type="spellStart"/>
      <w:r>
        <w:t>Kerkvliet</w:t>
      </w:r>
      <w:proofErr w:type="spellEnd"/>
      <w:r>
        <w:t xml:space="preserve">, 2005, </w:t>
      </w:r>
      <w:proofErr w:type="spellStart"/>
      <w:r>
        <w:t>Kerkvliet</w:t>
      </w:r>
      <w:proofErr w:type="spellEnd"/>
      <w:r>
        <w:t>, 2009</w:t>
      </w:r>
      <w:r w:rsidRPr="00A2057A">
        <w:rPr>
          <w:u w:val="single"/>
        </w:rPr>
        <w:t>) allows for a more nuanced understanding of power/knowledge asymmetries.</w:t>
      </w:r>
      <w:r>
        <w:t xml:space="preserve"> This brings together previous work on the material and knowledge injustices engrained in development (Blaikie and Brookfield, 1987, Escobar, 1996) and on the biopolitical implications of schemes that normalize and moralize human behavior (Lemke, 2011). </w:t>
      </w:r>
      <w:r w:rsidRPr="00A2057A">
        <w:rPr>
          <w:u w:val="single"/>
        </w:rPr>
        <w:t>In this “high modernity biopolitics</w:t>
      </w:r>
      <w:r>
        <w:t xml:space="preserve">,” </w:t>
      </w:r>
      <w:r w:rsidRPr="00A2057A">
        <w:rPr>
          <w:u w:val="single"/>
        </w:rPr>
        <w:t>we have shown how, in Vietnam, ideas of hygiene are metaphorically paralleled to imaginaries of economic and techno-scientific advancement</w:t>
      </w:r>
      <w:r w:rsidRPr="00A2057A">
        <w:t>. At the same time, they are opposed to social and bodily miasmas of backwardness and disease.</w:t>
      </w:r>
      <w:r>
        <w:t xml:space="preserve"> </w:t>
      </w:r>
      <w:r w:rsidRPr="00A2057A">
        <w:rPr>
          <w:u w:val="single"/>
        </w:rPr>
        <w:t>Similarly, urban/rural dualities become the basis for evaluating WSS needs</w:t>
      </w:r>
      <w:r>
        <w:t xml:space="preserve">—resting partly on the false assumption that established indicators can adequately capture the reality of safe access. We found that </w:t>
      </w:r>
      <w:r w:rsidRPr="00A2057A">
        <w:rPr>
          <w:u w:val="single"/>
        </w:rPr>
        <w:t>neither access to safe WSS nor the spread of diarrhea are related to urbanization/rurality in any linear way.</w:t>
      </w:r>
      <w:r>
        <w:t xml:space="preserve"> </w:t>
      </w:r>
      <w:r w:rsidRPr="00A2057A">
        <w:rPr>
          <w:u w:val="single"/>
        </w:rPr>
        <w:t xml:space="preserve">These are instead a function of structural constraints, as well as circulating perceptions of water safety, hygienic </w:t>
      </w:r>
      <w:proofErr w:type="gramStart"/>
      <w:r w:rsidRPr="00A2057A">
        <w:rPr>
          <w:u w:val="single"/>
        </w:rPr>
        <w:t>behavior</w:t>
      </w:r>
      <w:proofErr w:type="gramEnd"/>
      <w:r w:rsidRPr="00A2057A">
        <w:rPr>
          <w:u w:val="single"/>
        </w:rPr>
        <w:t xml:space="preserve"> and diarrhe</w:t>
      </w:r>
      <w:r>
        <w:t xml:space="preserve">a. False urban/rural dualities in Vietnam only serve to justify a long-standing failure to provide equitable and safe WSS. By reinforcing the Vietnamese state’s legitimacy as a protecting pastor, the acceptance of such dualities has given the high modernist ideology its biopolitical strength. In this sense, biopolitics in Vietnam did “go” to </w:t>
      </w:r>
      <w:proofErr w:type="gramStart"/>
      <w:r>
        <w:t>shit</w:t>
      </w:r>
      <w:proofErr w:type="gramEnd"/>
      <w:r>
        <w:t>.</w:t>
      </w:r>
    </w:p>
    <w:p w14:paraId="495B4985" w14:textId="77777777" w:rsidR="006B21B7" w:rsidRDefault="006B21B7" w:rsidP="006B21B7"/>
    <w:p w14:paraId="4E2060A3" w14:textId="77777777" w:rsidR="006B21B7" w:rsidRPr="001631B9" w:rsidRDefault="006B21B7" w:rsidP="006B21B7"/>
    <w:p w14:paraId="4B282794" w14:textId="77777777" w:rsidR="006B21B7" w:rsidRDefault="006B21B7" w:rsidP="006B21B7">
      <w:pPr>
        <w:pStyle w:val="Heading2"/>
      </w:pPr>
      <w:r>
        <w:t>Root Cause/Turn</w:t>
      </w:r>
    </w:p>
    <w:p w14:paraId="5E8334DA" w14:textId="77777777" w:rsidR="006B21B7" w:rsidRPr="003F74FE" w:rsidRDefault="006B21B7" w:rsidP="006B21B7"/>
    <w:p w14:paraId="6A8F7219" w14:textId="77777777" w:rsidR="006B21B7" w:rsidRDefault="006B21B7" w:rsidP="006B21B7">
      <w:pPr>
        <w:pStyle w:val="Heading4"/>
      </w:pPr>
      <w:r>
        <w:t xml:space="preserve">Biopolitics is the source of water crisis such as Flint, turns the </w:t>
      </w:r>
      <w:proofErr w:type="spellStart"/>
      <w:r>
        <w:t>aff</w:t>
      </w:r>
      <w:proofErr w:type="spellEnd"/>
      <w:r>
        <w:t xml:space="preserve">. </w:t>
      </w:r>
    </w:p>
    <w:p w14:paraId="1C19204C" w14:textId="77777777" w:rsidR="006B21B7" w:rsidRDefault="006B21B7" w:rsidP="006B21B7">
      <w:r w:rsidRPr="003F74FE">
        <w:rPr>
          <w:rStyle w:val="Style13ptBold"/>
        </w:rPr>
        <w:t>Miller and Wesley 16</w:t>
      </w:r>
      <w:r>
        <w:t xml:space="preserve"> [</w:t>
      </w:r>
      <w:r w:rsidRPr="003F74FE">
        <w:t>DeMond Shondell</w:t>
      </w:r>
      <w:r>
        <w:t xml:space="preserve">, </w:t>
      </w:r>
      <w:proofErr w:type="spellStart"/>
      <w:r>
        <w:t>Nyjeer</w:t>
      </w:r>
      <w:proofErr w:type="spellEnd"/>
      <w:r>
        <w:t>, “</w:t>
      </w:r>
      <w:r w:rsidRPr="003F74FE">
        <w:t>Toxic Disasters, Biopolitics, and Corrosive Communities: Guiding Principles in the Quest for Healing in Flint, Michigan</w:t>
      </w:r>
      <w:r>
        <w:t>,”</w:t>
      </w:r>
      <w:r w:rsidRPr="003F74FE">
        <w:t xml:space="preserve"> </w:t>
      </w:r>
      <w:r>
        <w:t>Accessed 7/16/21 Mary Ann Liebert Inc. Publishers provided by UMICH Library, Ing]</w:t>
      </w:r>
    </w:p>
    <w:p w14:paraId="0AF8B6B7" w14:textId="77777777" w:rsidR="006B21B7" w:rsidRDefault="006B21B7" w:rsidP="006B21B7">
      <w:r>
        <w:t>Biopolitics and the Corrosive Community in Flint, Michigan</w:t>
      </w:r>
    </w:p>
    <w:p w14:paraId="02863951" w14:textId="77777777" w:rsidR="006B21B7" w:rsidRDefault="006B21B7" w:rsidP="006B21B7">
      <w:r>
        <w:t xml:space="preserve">The recent news of the Flint, Michigan, water crisis is not new; citizens complained for several years as political decisions about their health and safety were being made. While politicians focused on fiscal belt-tightening, </w:t>
      </w:r>
      <w:r w:rsidRPr="003F74FE">
        <w:rPr>
          <w:u w:val="single"/>
        </w:rPr>
        <w:t>“[t]</w:t>
      </w:r>
      <w:proofErr w:type="spellStart"/>
      <w:r w:rsidRPr="003F74FE">
        <w:rPr>
          <w:u w:val="single"/>
        </w:rPr>
        <w:t>housands</w:t>
      </w:r>
      <w:proofErr w:type="spellEnd"/>
      <w:r w:rsidRPr="003F74FE">
        <w:rPr>
          <w:u w:val="single"/>
        </w:rPr>
        <w:t xml:space="preserve"> of young children in Flint, Michigan have been poisoned by their state government's austerity</w:t>
      </w:r>
      <w:r>
        <w:t xml:space="preserve"> moves and may have life-long damage”.1 Stone further notes the </w:t>
      </w:r>
      <w:r w:rsidRPr="003F74FE">
        <w:rPr>
          <w:u w:val="single"/>
        </w:rPr>
        <w:t>decisions to restructure and save funds, at the expense of the victims suffering at the hands of inept government decision making</w:t>
      </w:r>
      <w:r>
        <w:t xml:space="preserve">. The </w:t>
      </w:r>
      <w:r w:rsidRPr="003F74FE">
        <w:rPr>
          <w:u w:val="single"/>
        </w:rPr>
        <w:t>Flint water crisis comes in an era where politics and policy decisions are now taking a new identity and a new ideology that not only impacts citizens externally</w:t>
      </w:r>
      <w:r>
        <w:t xml:space="preserve"> (e.g., home value, property taxes, or community beautification projects) </w:t>
      </w:r>
      <w:r w:rsidRPr="003F74FE">
        <w:rPr>
          <w:u w:val="single"/>
        </w:rPr>
        <w:t>but also the function of their organ systems and health.</w:t>
      </w:r>
      <w:r>
        <w:t xml:space="preserve"> </w:t>
      </w:r>
      <w:r w:rsidRPr="003F74FE">
        <w:rPr>
          <w:u w:val="single"/>
        </w:rPr>
        <w:t>This</w:t>
      </w:r>
      <w:r>
        <w:t xml:space="preserve"> “new species” of politics, </w:t>
      </w:r>
      <w:r w:rsidRPr="003F74FE">
        <w:rPr>
          <w:u w:val="single"/>
        </w:rPr>
        <w:t>biopolitics</w:t>
      </w:r>
      <w:r>
        <w:t xml:space="preserve">, </w:t>
      </w:r>
      <w:r w:rsidRPr="003F74FE">
        <w:rPr>
          <w:u w:val="single"/>
        </w:rPr>
        <w:t>takes into account the relationship between power and politics</w:t>
      </w:r>
      <w:r>
        <w:t xml:space="preserve">, the political nature of social and cultural life, and the merging of life and politics.2 For </w:t>
      </w:r>
      <w:r w:rsidRPr="003F74FE">
        <w:rPr>
          <w:u w:val="single"/>
        </w:rPr>
        <w:t>Foucault, biopolitic</w:t>
      </w:r>
      <w:r>
        <w:t xml:space="preserve">s and biopower are nothing more than a new political system of old regimes, of sovereignty of the past, with </w:t>
      </w:r>
      <w:r w:rsidRPr="003F74FE">
        <w:rPr>
          <w:u w:val="single"/>
        </w:rPr>
        <w:t>a new form of sovereignty</w:t>
      </w:r>
      <w:r>
        <w:t xml:space="preserve"> as he noted in his work “Society Must Be Defended”:</w:t>
      </w:r>
    </w:p>
    <w:p w14:paraId="725179B1" w14:textId="77777777" w:rsidR="006B21B7" w:rsidRDefault="006B21B7" w:rsidP="006B21B7">
      <w:r>
        <w:t xml:space="preserve">I think that one of the greatest transformations political right underwent in the nineteenth century was precisely that, I wouldn't say exactly sovereignty's old right—to take life or let live—was replaced, but it came to be complemented by a new right which does not erase the old </w:t>
      </w:r>
      <w:proofErr w:type="gramStart"/>
      <w:r>
        <w:t>right</w:t>
      </w:r>
      <w:proofErr w:type="gramEnd"/>
      <w:r>
        <w:t xml:space="preserve"> but which does penetrate it, permeate it. This is the right, or rather precisely the opposite right. It is the power to “make” live and “let” die. The right of sovereignty was the right to take life or let live. And then this new right is established: the right to make live and to let die.3</w:t>
      </w:r>
    </w:p>
    <w:p w14:paraId="3AB66E05" w14:textId="77777777" w:rsidR="006B21B7" w:rsidRDefault="006B21B7" w:rsidP="006B21B7">
      <w:r>
        <w:t>In other words</w:t>
      </w:r>
      <w:r w:rsidRPr="003F74FE">
        <w:rPr>
          <w:u w:val="single"/>
        </w:rPr>
        <w:t>, biopolitics is regarded as the interaction between biology and politics where a person's biological makeup predisposes them to a host of ris</w:t>
      </w:r>
      <w:r>
        <w:t xml:space="preserve">ks. The </w:t>
      </w:r>
      <w:r w:rsidRPr="003F74FE">
        <w:rPr>
          <w:u w:val="single"/>
        </w:rPr>
        <w:t>Michigan governor's decision to replace locally elected officials represents this new era</w:t>
      </w:r>
      <w:r>
        <w:t xml:space="preserve"> of political modernity, </w:t>
      </w:r>
      <w:r w:rsidRPr="003F74FE">
        <w:rPr>
          <w:u w:val="single"/>
        </w:rPr>
        <w:t>wherein elected leaders are replaced by technocrats.</w:t>
      </w:r>
      <w:r>
        <w:t xml:space="preserve"> The traditional sovereignty of the state has a new form of technocratic-autonomy power over the lives of people with the authority to make life enhancing or life-threatening decisions. According to Giroux,4 “… biopolitics implies that sovereignty has moved away from disciplinary technologies in which power is defined by the right to take life and impose death toward a form of biopower that replaces the power to dispense fear and death ‘with that of a power to foster life—or disallow it to the point of death…’.”5 The series of </w:t>
      </w:r>
      <w:r w:rsidRPr="003F74FE">
        <w:rPr>
          <w:u w:val="single"/>
        </w:rPr>
        <w:t xml:space="preserve">decisions impacting the Flint water supply are biopolitical in nature in that politics dictated normal biological means of existence for the residents </w:t>
      </w:r>
      <w:r>
        <w:t xml:space="preserve">of Flint. Fiscal constraint, </w:t>
      </w:r>
      <w:r w:rsidRPr="003F74FE">
        <w:rPr>
          <w:u w:val="single"/>
        </w:rPr>
        <w:t>not the lives of the young nor other vulnerable persons, served as the impetus for the decision to change the water supply that also served as a vehicle for neglecting public's safety.</w:t>
      </w:r>
      <w:r>
        <w:t xml:space="preserve"> The City of </w:t>
      </w:r>
      <w:r w:rsidRPr="003F74FE">
        <w:rPr>
          <w:u w:val="single"/>
        </w:rPr>
        <w:t>Flint knowingly used an infrastructure that would enhance exposure to lead when the water,</w:t>
      </w:r>
      <w:r>
        <w:t xml:space="preserve"> intended for human consumption and household use, passed through the pipe containing corrosives such as trihalomethanes, a chlorine by-product.</w:t>
      </w:r>
    </w:p>
    <w:p w14:paraId="03A783D2" w14:textId="77777777" w:rsidR="006B21B7" w:rsidRDefault="006B21B7" w:rsidP="006B21B7"/>
    <w:p w14:paraId="4C78C623" w14:textId="77777777" w:rsidR="006B21B7" w:rsidRDefault="006B21B7" w:rsidP="006B21B7">
      <w:pPr>
        <w:pStyle w:val="Heading2"/>
      </w:pPr>
      <w:r>
        <w:t>State Can’t Solve</w:t>
      </w:r>
    </w:p>
    <w:p w14:paraId="5056050E" w14:textId="77777777" w:rsidR="006B21B7" w:rsidRDefault="006B21B7" w:rsidP="006B21B7">
      <w:pPr>
        <w:pStyle w:val="Heading4"/>
      </w:pPr>
      <w:r>
        <w:t xml:space="preserve">The state as </w:t>
      </w:r>
      <w:proofErr w:type="gramStart"/>
      <w:r>
        <w:t>a  dominant</w:t>
      </w:r>
      <w:proofErr w:type="gramEnd"/>
      <w:r>
        <w:t xml:space="preserve"> hegemonic actor cannot produce effective water policy.</w:t>
      </w:r>
    </w:p>
    <w:p w14:paraId="0F0CC9D9" w14:textId="77777777" w:rsidR="006B21B7" w:rsidRPr="00875A20" w:rsidRDefault="006B21B7" w:rsidP="006B21B7">
      <w:proofErr w:type="spellStart"/>
      <w:r w:rsidRPr="00875A20">
        <w:rPr>
          <w:rStyle w:val="Style13ptBold"/>
        </w:rPr>
        <w:t>Mollinga</w:t>
      </w:r>
      <w:proofErr w:type="spellEnd"/>
      <w:r w:rsidRPr="00875A20">
        <w:rPr>
          <w:rStyle w:val="Style13ptBold"/>
        </w:rPr>
        <w:t xml:space="preserve"> 19</w:t>
      </w:r>
      <w:r>
        <w:t xml:space="preserve"> [Peter P., </w:t>
      </w:r>
      <w:r w:rsidRPr="00875A20">
        <w:t>SOAS University of London, London, UK</w:t>
      </w:r>
      <w:r>
        <w:t xml:space="preserve">, “Cultural Political Economy and Critical Water Studies: An Introduction to the Special Themed Section,” </w:t>
      </w:r>
      <w:hyperlink r:id="rId21" w:history="1">
        <w:r w:rsidRPr="0006538C">
          <w:rPr>
            <w:rStyle w:val="Hyperlink"/>
          </w:rPr>
          <w:t>https://www.water-alternatives.org/index.php/alldoc/articles/volume-12/v12issue3/557-a12-3-13/file</w:t>
        </w:r>
      </w:hyperlink>
      <w:r>
        <w:t>, Ing]</w:t>
      </w:r>
    </w:p>
    <w:p w14:paraId="78A8428D" w14:textId="77777777" w:rsidR="006B21B7" w:rsidRPr="00075BC6" w:rsidRDefault="006B21B7" w:rsidP="006B21B7">
      <w:r>
        <w:t xml:space="preserve">The state and its mode of operation are pertinently present in all five papers in the collection. </w:t>
      </w:r>
      <w:proofErr w:type="spellStart"/>
      <w:r>
        <w:t>Theorisation</w:t>
      </w:r>
      <w:proofErr w:type="spellEnd"/>
      <w:r>
        <w:t xml:space="preserve"> of the state is most clearly present in the papers by Reis and </w:t>
      </w:r>
      <w:proofErr w:type="spellStart"/>
      <w:r>
        <w:t>Büscher</w:t>
      </w:r>
      <w:proofErr w:type="spellEnd"/>
      <w:r>
        <w:t xml:space="preserve"> (and even more so in the PhD dissertations from which the two papers are drawn). As discussed above, Reis gives us a way to look at the internal dynamics of the state by elaborating a threefold concept of political culture, illustrated with examples from Vietnam. </w:t>
      </w:r>
      <w:proofErr w:type="spellStart"/>
      <w:r>
        <w:t>Büscher</w:t>
      </w:r>
      <w:proofErr w:type="spellEnd"/>
      <w:r>
        <w:t xml:space="preserve"> shows the changes in the function and form of Dutch international aid in relation to changes in the global political economy; his paper introduces the notion of </w:t>
      </w:r>
      <w:proofErr w:type="spellStart"/>
      <w:r>
        <w:t>imagineering</w:t>
      </w:r>
      <w:proofErr w:type="spellEnd"/>
      <w:r>
        <w:t xml:space="preserve"> as a new concept for </w:t>
      </w:r>
      <w:proofErr w:type="spellStart"/>
      <w:r>
        <w:t>analysing</w:t>
      </w:r>
      <w:proofErr w:type="spellEnd"/>
      <w:r>
        <w:t xml:space="preserve"> the role of imaginaries in the political economy of water. </w:t>
      </w:r>
      <w:r w:rsidRPr="00875A20">
        <w:rPr>
          <w:u w:val="single"/>
        </w:rPr>
        <w:t xml:space="preserve">Political culture and </w:t>
      </w:r>
      <w:proofErr w:type="spellStart"/>
      <w:r w:rsidRPr="00875A20">
        <w:rPr>
          <w:u w:val="single"/>
        </w:rPr>
        <w:t>imagineering</w:t>
      </w:r>
      <w:proofErr w:type="spellEnd"/>
      <w:r w:rsidRPr="00875A20">
        <w:rPr>
          <w:u w:val="single"/>
        </w:rPr>
        <w:t xml:space="preserve"> are two concepts that can help to unpack the black box of the state in CPE fashion</w:t>
      </w:r>
      <w:r>
        <w:t xml:space="preserve">, and </w:t>
      </w:r>
      <w:r w:rsidRPr="00875A20">
        <w:rPr>
          <w:u w:val="single"/>
        </w:rPr>
        <w:t>can transcend state/community and other state-related binaries</w:t>
      </w:r>
      <w:r>
        <w:t xml:space="preserve">. They propose </w:t>
      </w:r>
      <w:r w:rsidRPr="00875A20">
        <w:t xml:space="preserve">two conceptual avenues along which water-specific </w:t>
      </w:r>
      <w:proofErr w:type="spellStart"/>
      <w:r w:rsidRPr="00875A20">
        <w:t>theorisation</w:t>
      </w:r>
      <w:proofErr w:type="spellEnd"/>
      <w:r w:rsidRPr="00875A20">
        <w:t xml:space="preserve"> of the state can be pursued.</w:t>
      </w:r>
      <w:r>
        <w:t xml:space="preserve"> The </w:t>
      </w:r>
      <w:r w:rsidRPr="00875A20">
        <w:rPr>
          <w:u w:val="single"/>
        </w:rPr>
        <w:t xml:space="preserve">three case study papers </w:t>
      </w:r>
      <w:proofErr w:type="gramStart"/>
      <w:r w:rsidRPr="00875A20">
        <w:rPr>
          <w:u w:val="single"/>
        </w:rPr>
        <w:t>makes</w:t>
      </w:r>
      <w:proofErr w:type="gramEnd"/>
      <w:r w:rsidRPr="00875A20">
        <w:rPr>
          <w:u w:val="single"/>
        </w:rPr>
        <w:t xml:space="preserve"> a different contribution to </w:t>
      </w:r>
      <w:proofErr w:type="spellStart"/>
      <w:r w:rsidRPr="00875A20">
        <w:rPr>
          <w:u w:val="single"/>
        </w:rPr>
        <w:t>theorising</w:t>
      </w:r>
      <w:proofErr w:type="spellEnd"/>
      <w:r w:rsidRPr="00875A20">
        <w:rPr>
          <w:u w:val="single"/>
        </w:rPr>
        <w:t xml:space="preserve"> the state.</w:t>
      </w:r>
      <w:r>
        <w:t xml:space="preserve"> </w:t>
      </w:r>
      <w:r w:rsidRPr="00875A20">
        <w:rPr>
          <w:u w:val="single"/>
        </w:rPr>
        <w:t xml:space="preserve">Each </w:t>
      </w:r>
      <w:proofErr w:type="gramStart"/>
      <w:r w:rsidRPr="00875A20">
        <w:rPr>
          <w:u w:val="single"/>
        </w:rPr>
        <w:t>deals</w:t>
      </w:r>
      <w:proofErr w:type="gramEnd"/>
      <w:r w:rsidRPr="00875A20">
        <w:rPr>
          <w:u w:val="single"/>
        </w:rPr>
        <w:t xml:space="preserve"> with an unsuccessful government intervention in water governance and management</w:t>
      </w:r>
      <w:r>
        <w:t xml:space="preserve">: the </w:t>
      </w:r>
      <w:r w:rsidRPr="00875A20">
        <w:rPr>
          <w:u w:val="single"/>
        </w:rPr>
        <w:t xml:space="preserve">Ethiopian state fails to </w:t>
      </w:r>
      <w:proofErr w:type="spellStart"/>
      <w:r w:rsidRPr="00875A20">
        <w:rPr>
          <w:u w:val="single"/>
        </w:rPr>
        <w:t>enrol</w:t>
      </w:r>
      <w:proofErr w:type="spellEnd"/>
      <w:r w:rsidRPr="00875A20">
        <w:rPr>
          <w:u w:val="single"/>
        </w:rPr>
        <w:t xml:space="preserve"> local irrigators</w:t>
      </w:r>
      <w:r>
        <w:t xml:space="preserve"> in its developmental imaginary; the </w:t>
      </w:r>
      <w:r w:rsidRPr="00875A20">
        <w:rPr>
          <w:u w:val="single"/>
        </w:rPr>
        <w:t>South African state fails to implement</w:t>
      </w:r>
      <w:r>
        <w:t xml:space="preserve"> the </w:t>
      </w:r>
      <w:r w:rsidRPr="00875A20">
        <w:rPr>
          <w:u w:val="single"/>
        </w:rPr>
        <w:t>strong emancipation language of its</w:t>
      </w:r>
      <w:r>
        <w:t xml:space="preserve"> post-apartheid </w:t>
      </w:r>
      <w:r w:rsidRPr="00875A20">
        <w:rPr>
          <w:u w:val="single"/>
        </w:rPr>
        <w:t>water law and policy</w:t>
      </w:r>
      <w:r>
        <w:t xml:space="preserve">; the </w:t>
      </w:r>
      <w:r w:rsidRPr="00875A20">
        <w:rPr>
          <w:u w:val="single"/>
        </w:rPr>
        <w:t xml:space="preserve">Indian government fails to interest </w:t>
      </w:r>
      <w:r>
        <w:t xml:space="preserve">village </w:t>
      </w:r>
      <w:r w:rsidRPr="00875A20">
        <w:rPr>
          <w:u w:val="single"/>
        </w:rPr>
        <w:t>communities in</w:t>
      </w:r>
      <w:r>
        <w:t xml:space="preserve"> its imaginary of participatory </w:t>
      </w:r>
      <w:r w:rsidRPr="00875A20">
        <w:rPr>
          <w:u w:val="single"/>
        </w:rPr>
        <w:t>groundwater governance</w:t>
      </w:r>
      <w:r>
        <w:t xml:space="preserve">. An </w:t>
      </w:r>
      <w:r w:rsidRPr="00875A20">
        <w:rPr>
          <w:u w:val="single"/>
        </w:rPr>
        <w:t>analysis of the structures of meaning at work in these situations</w:t>
      </w:r>
      <w:r>
        <w:t xml:space="preserve"> – be it in the water bureaucracy (South Africa, Peters and Woodhouse), or in the local communities (India, </w:t>
      </w:r>
      <w:proofErr w:type="spellStart"/>
      <w:r>
        <w:t>Argade</w:t>
      </w:r>
      <w:proofErr w:type="spellEnd"/>
      <w:r>
        <w:t xml:space="preserve"> and Narayanan; and, less explicitly, Ethiopia, </w:t>
      </w:r>
      <w:proofErr w:type="spellStart"/>
      <w:r>
        <w:t>Gebreyes</w:t>
      </w:r>
      <w:proofErr w:type="spellEnd"/>
      <w:r>
        <w:t xml:space="preserve"> and Müller-</w:t>
      </w:r>
      <w:proofErr w:type="spellStart"/>
      <w:r>
        <w:t>Mahn</w:t>
      </w:r>
      <w:proofErr w:type="spellEnd"/>
      <w:r>
        <w:t xml:space="preserve">) – </w:t>
      </w:r>
      <w:r w:rsidRPr="00875A20">
        <w:rPr>
          <w:u w:val="single"/>
        </w:rPr>
        <w:t>allows for pushing beyond the common finding that 'unequal social relations are being reproduced', and conceiving the state as a dominant, hegemonic actor that imposes its rule</w:t>
      </w:r>
      <w:r>
        <w:t xml:space="preserve">. In fact – and this is a common finding in (critical) water studies – </w:t>
      </w:r>
      <w:r w:rsidRPr="00875A20">
        <w:rPr>
          <w:u w:val="single"/>
        </w:rPr>
        <w:t xml:space="preserve">the state is not particularly successful in imposing its explicitly stated goals and desired forms of conduct in freshwater governance, </w:t>
      </w:r>
      <w:proofErr w:type="gramStart"/>
      <w:r w:rsidRPr="00875A20">
        <w:rPr>
          <w:u w:val="single"/>
        </w:rPr>
        <w:t>management</w:t>
      </w:r>
      <w:proofErr w:type="gramEnd"/>
      <w:r w:rsidRPr="00875A20">
        <w:rPr>
          <w:u w:val="single"/>
        </w:rPr>
        <w:t xml:space="preserve"> and use</w:t>
      </w:r>
      <w:r>
        <w:t xml:space="preserve">. Though the stated objectives of state policy should not be taken at face value (as critical policy analysis has abundantly shown), and though different logics may operate 'under the surface', the inequality reproduction + dominant/hegemonic state rule frame is, in my opinion, analytically unsatisfactory. Such analysis easily </w:t>
      </w:r>
      <w:proofErr w:type="spellStart"/>
      <w:r>
        <w:t>homogenises</w:t>
      </w:r>
      <w:proofErr w:type="spellEnd"/>
      <w:r>
        <w:t xml:space="preserve"> the state where </w:t>
      </w:r>
      <w:proofErr w:type="spellStart"/>
      <w:r>
        <w:t>homogenisation</w:t>
      </w:r>
      <w:proofErr w:type="spellEnd"/>
      <w:r>
        <w:t xml:space="preserve"> is not warranted. Peters and </w:t>
      </w:r>
      <w:proofErr w:type="spellStart"/>
      <w:r>
        <w:t>Woodhouse’s</w:t>
      </w:r>
      <w:proofErr w:type="spellEnd"/>
      <w:r>
        <w:t xml:space="preserve"> South Africa example shows the benefit of looking more closely into processes within the state. Analysis based on inequality reproduction + dominant/hegemonic state rule may also be blind to the contradictory aspirations of </w:t>
      </w:r>
      <w:proofErr w:type="spellStart"/>
      <w:r>
        <w:t>marginalised</w:t>
      </w:r>
      <w:proofErr w:type="spellEnd"/>
      <w:r>
        <w:t xml:space="preserve"> sections of communities; </w:t>
      </w:r>
      <w:proofErr w:type="spellStart"/>
      <w:r>
        <w:t>Argade</w:t>
      </w:r>
      <w:proofErr w:type="spellEnd"/>
      <w:r>
        <w:t xml:space="preserve"> and Narayanan’s India example shows the benefits of unpacking community aspirations and imaginaries more precisely </w:t>
      </w:r>
      <w:proofErr w:type="gramStart"/>
      <w:r>
        <w:t>in order to</w:t>
      </w:r>
      <w:proofErr w:type="gramEnd"/>
      <w:r>
        <w:t xml:space="preserve"> question 'victims and </w:t>
      </w:r>
      <w:proofErr w:type="spellStart"/>
      <w:r>
        <w:t>saviours'</w:t>
      </w:r>
      <w:proofErr w:type="spellEnd"/>
      <w:r>
        <w:t xml:space="preserve"> framings of community water and natural resources management. They find existing institutional analysis and development studies explanations to be wanting in this respect.</w:t>
      </w:r>
    </w:p>
    <w:p w14:paraId="45D4F342" w14:textId="77777777" w:rsidR="00DA465C" w:rsidRPr="00DA465C" w:rsidRDefault="00DA465C" w:rsidP="00DA465C"/>
    <w:sectPr w:rsidR="00DA465C" w:rsidRPr="00DA465C"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rande"/>
    <w:charset w:val="00"/>
    <w:family w:val="auto"/>
    <w:pitch w:val="variable"/>
    <w:sig w:usb0="E1000AEF" w:usb1="5000A1FF" w:usb2="00000000" w:usb3="00000000" w:csb0="000001B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2"/>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601F30"/>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B6C19"/>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0EC4"/>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77A59"/>
    <w:rsid w:val="0038241D"/>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1F30"/>
    <w:rsid w:val="00607D6C"/>
    <w:rsid w:val="0061383D"/>
    <w:rsid w:val="00614D69"/>
    <w:rsid w:val="00617030"/>
    <w:rsid w:val="00621301"/>
    <w:rsid w:val="0062173F"/>
    <w:rsid w:val="006235FB"/>
    <w:rsid w:val="00626A15"/>
    <w:rsid w:val="006379E9"/>
    <w:rsid w:val="006438CB"/>
    <w:rsid w:val="00645E59"/>
    <w:rsid w:val="006529B9"/>
    <w:rsid w:val="00654695"/>
    <w:rsid w:val="0065500A"/>
    <w:rsid w:val="00655217"/>
    <w:rsid w:val="0065727C"/>
    <w:rsid w:val="00674A78"/>
    <w:rsid w:val="00696A16"/>
    <w:rsid w:val="006A4840"/>
    <w:rsid w:val="006A52A0"/>
    <w:rsid w:val="006A7E1D"/>
    <w:rsid w:val="006B21B7"/>
    <w:rsid w:val="006B2D03"/>
    <w:rsid w:val="006C3A56"/>
    <w:rsid w:val="006D13F4"/>
    <w:rsid w:val="006D6AED"/>
    <w:rsid w:val="006E6D0B"/>
    <w:rsid w:val="006F016F"/>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1E61"/>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85DF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17D8"/>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25E5"/>
    <w:rsid w:val="00B0505F"/>
    <w:rsid w:val="00B05C2D"/>
    <w:rsid w:val="00B12933"/>
    <w:rsid w:val="00B12B88"/>
    <w:rsid w:val="00B137E0"/>
    <w:rsid w:val="00B13BC8"/>
    <w:rsid w:val="00B234C7"/>
    <w:rsid w:val="00B24662"/>
    <w:rsid w:val="00B3569C"/>
    <w:rsid w:val="00B43676"/>
    <w:rsid w:val="00B5602D"/>
    <w:rsid w:val="00B60125"/>
    <w:rsid w:val="00B6656B"/>
    <w:rsid w:val="00B71625"/>
    <w:rsid w:val="00B75C54"/>
    <w:rsid w:val="00B8710E"/>
    <w:rsid w:val="00B92A93"/>
    <w:rsid w:val="00B9442F"/>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CE2963"/>
    <w:rsid w:val="00D01EDC"/>
    <w:rsid w:val="00D078AA"/>
    <w:rsid w:val="00D10058"/>
    <w:rsid w:val="00D11978"/>
    <w:rsid w:val="00D136F0"/>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A465C"/>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214A"/>
    <w:rsid w:val="00E541F9"/>
    <w:rsid w:val="00E57B79"/>
    <w:rsid w:val="00E63419"/>
    <w:rsid w:val="00E64496"/>
    <w:rsid w:val="00E72115"/>
    <w:rsid w:val="00E8322E"/>
    <w:rsid w:val="00E903E0"/>
    <w:rsid w:val="00EA1115"/>
    <w:rsid w:val="00EA39EB"/>
    <w:rsid w:val="00EA58CE"/>
    <w:rsid w:val="00EB33FF"/>
    <w:rsid w:val="00EB3D1A"/>
    <w:rsid w:val="00EC267F"/>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1700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F6B084"/>
  <w14:defaultImageDpi w14:val="300"/>
  <w15:docId w15:val="{4336C29C-F477-A34A-9386-073711163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B21B7"/>
    <w:rPr>
      <w:rFonts w:ascii="Georgia" w:eastAsiaTheme="minorHAnsi" w:hAnsi="Georgia"/>
      <w:sz w:val="22"/>
      <w:szCs w:val="22"/>
    </w:rPr>
  </w:style>
  <w:style w:type="paragraph" w:styleId="Heading1">
    <w:name w:val="heading 1"/>
    <w:aliases w:val="Pocket"/>
    <w:basedOn w:val="Normal"/>
    <w:next w:val="Normal"/>
    <w:link w:val="Heading1Char"/>
    <w:qFormat/>
    <w:rsid w:val="006B21B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B21B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B21B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B21B7"/>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6B21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21B7"/>
  </w:style>
  <w:style w:type="character" w:customStyle="1" w:styleId="Heading1Char">
    <w:name w:val="Heading 1 Char"/>
    <w:aliases w:val="Pocket Char"/>
    <w:basedOn w:val="DefaultParagraphFont"/>
    <w:link w:val="Heading1"/>
    <w:rsid w:val="006B21B7"/>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6B21B7"/>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6B21B7"/>
    <w:rPr>
      <w:rFonts w:ascii="Georgia" w:eastAsiaTheme="majorEastAsia" w:hAnsi="Georgia" w:cstheme="majorBidi"/>
      <w:b/>
      <w:sz w:val="32"/>
      <w:u w:val="single"/>
    </w:rPr>
  </w:style>
  <w:style w:type="character" w:customStyle="1" w:styleId="Heading4Char">
    <w:name w:val="Heading 4 Char"/>
    <w:aliases w:val="Tag Char"/>
    <w:basedOn w:val="DefaultParagraphFont"/>
    <w:link w:val="Heading4"/>
    <w:uiPriority w:val="3"/>
    <w:rsid w:val="006B21B7"/>
    <w:rPr>
      <w:rFonts w:ascii="Georgia" w:eastAsiaTheme="majorEastAsia" w:hAnsi="Georgia" w:cstheme="majorBidi"/>
      <w:b/>
      <w:iCs/>
      <w:sz w:val="26"/>
      <w:szCs w:val="22"/>
    </w:rPr>
  </w:style>
  <w:style w:type="character" w:customStyle="1" w:styleId="Style13ptBold">
    <w:name w:val="Style 13 pt Bold"/>
    <w:aliases w:val="Cite"/>
    <w:basedOn w:val="DefaultParagraphFont"/>
    <w:uiPriority w:val="5"/>
    <w:qFormat/>
    <w:rsid w:val="006B21B7"/>
    <w:rPr>
      <w:b/>
      <w:bCs/>
      <w:sz w:val="26"/>
      <w:u w:val="none"/>
    </w:rPr>
  </w:style>
  <w:style w:type="character" w:customStyle="1" w:styleId="StyleUnderline">
    <w:name w:val="Style Underline"/>
    <w:aliases w:val="Underline"/>
    <w:basedOn w:val="DefaultParagraphFont"/>
    <w:uiPriority w:val="6"/>
    <w:qFormat/>
    <w:rsid w:val="006B21B7"/>
    <w:rPr>
      <w:b w:val="0"/>
      <w:sz w:val="22"/>
      <w:u w:val="single"/>
    </w:rPr>
  </w:style>
  <w:style w:type="character" w:styleId="Emphasis">
    <w:name w:val="Emphasis"/>
    <w:basedOn w:val="DefaultParagraphFont"/>
    <w:uiPriority w:val="7"/>
    <w:qFormat/>
    <w:rsid w:val="006B21B7"/>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6B21B7"/>
    <w:rPr>
      <w:color w:val="auto"/>
      <w:u w:val="none"/>
    </w:rPr>
  </w:style>
  <w:style w:type="character" w:styleId="Hyperlink">
    <w:name w:val="Hyperlink"/>
    <w:basedOn w:val="DefaultParagraphFont"/>
    <w:uiPriority w:val="99"/>
    <w:unhideWhenUsed/>
    <w:rsid w:val="006B21B7"/>
    <w:rPr>
      <w:color w:val="auto"/>
      <w:u w:val="none"/>
    </w:rPr>
  </w:style>
  <w:style w:type="paragraph" w:styleId="DocumentMap">
    <w:name w:val="Document Map"/>
    <w:basedOn w:val="Normal"/>
    <w:link w:val="DocumentMapChar"/>
    <w:uiPriority w:val="99"/>
    <w:semiHidden/>
    <w:unhideWhenUsed/>
    <w:rsid w:val="00851E61"/>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51E61"/>
    <w:rPr>
      <w:rFonts w:ascii="Lucida Grande" w:hAnsi="Lucida Grande" w:cs="Lucida Grande"/>
    </w:rPr>
  </w:style>
  <w:style w:type="character" w:styleId="UnresolvedMention">
    <w:name w:val="Unresolved Mention"/>
    <w:basedOn w:val="DefaultParagraphFont"/>
    <w:uiPriority w:val="99"/>
    <w:semiHidden/>
    <w:unhideWhenUsed/>
    <w:rsid w:val="00601F30"/>
    <w:rPr>
      <w:color w:val="605E5C"/>
      <w:shd w:val="clear" w:color="auto" w:fill="E1DFDD"/>
    </w:rPr>
  </w:style>
  <w:style w:type="character" w:styleId="CommentReference">
    <w:name w:val="annotation reference"/>
    <w:basedOn w:val="DefaultParagraphFont"/>
    <w:uiPriority w:val="99"/>
    <w:semiHidden/>
    <w:unhideWhenUsed/>
    <w:rsid w:val="00D136F0"/>
    <w:rPr>
      <w:sz w:val="16"/>
      <w:szCs w:val="16"/>
    </w:rPr>
  </w:style>
  <w:style w:type="paragraph" w:styleId="CommentText">
    <w:name w:val="annotation text"/>
    <w:basedOn w:val="Normal"/>
    <w:link w:val="CommentTextChar"/>
    <w:uiPriority w:val="99"/>
    <w:semiHidden/>
    <w:unhideWhenUsed/>
    <w:rsid w:val="00D136F0"/>
    <w:rPr>
      <w:sz w:val="20"/>
      <w:szCs w:val="20"/>
    </w:rPr>
  </w:style>
  <w:style w:type="character" w:customStyle="1" w:styleId="CommentTextChar">
    <w:name w:val="Comment Text Char"/>
    <w:basedOn w:val="DefaultParagraphFont"/>
    <w:link w:val="CommentText"/>
    <w:uiPriority w:val="99"/>
    <w:semiHidden/>
    <w:rsid w:val="00D136F0"/>
    <w:rPr>
      <w:rFonts w:ascii="Georgia" w:eastAsiaTheme="minorHAnsi" w:hAnsi="Georgia"/>
      <w:sz w:val="20"/>
      <w:szCs w:val="20"/>
    </w:rPr>
  </w:style>
  <w:style w:type="paragraph" w:styleId="CommentSubject">
    <w:name w:val="annotation subject"/>
    <w:basedOn w:val="CommentText"/>
    <w:next w:val="CommentText"/>
    <w:link w:val="CommentSubjectChar"/>
    <w:uiPriority w:val="99"/>
    <w:semiHidden/>
    <w:unhideWhenUsed/>
    <w:rsid w:val="00D136F0"/>
    <w:rPr>
      <w:b/>
      <w:bCs/>
    </w:rPr>
  </w:style>
  <w:style w:type="character" w:customStyle="1" w:styleId="CommentSubjectChar">
    <w:name w:val="Comment Subject Char"/>
    <w:basedOn w:val="CommentTextChar"/>
    <w:link w:val="CommentSubject"/>
    <w:uiPriority w:val="99"/>
    <w:semiHidden/>
    <w:rsid w:val="00D136F0"/>
    <w:rPr>
      <w:rFonts w:ascii="Georgia" w:eastAsiaTheme="minorHAnsi" w:hAnsi="Georg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59461">
      <w:bodyDiv w:val="1"/>
      <w:marLeft w:val="0"/>
      <w:marRight w:val="0"/>
      <w:marTop w:val="0"/>
      <w:marBottom w:val="0"/>
      <w:divBdr>
        <w:top w:val="none" w:sz="0" w:space="0" w:color="auto"/>
        <w:left w:val="none" w:sz="0" w:space="0" w:color="auto"/>
        <w:bottom w:val="none" w:sz="0" w:space="0" w:color="auto"/>
        <w:right w:val="none" w:sz="0" w:space="0" w:color="auto"/>
      </w:divBdr>
    </w:div>
    <w:div w:id="59601898">
      <w:bodyDiv w:val="1"/>
      <w:marLeft w:val="0"/>
      <w:marRight w:val="0"/>
      <w:marTop w:val="0"/>
      <w:marBottom w:val="0"/>
      <w:divBdr>
        <w:top w:val="none" w:sz="0" w:space="0" w:color="auto"/>
        <w:left w:val="none" w:sz="0" w:space="0" w:color="auto"/>
        <w:bottom w:val="none" w:sz="0" w:space="0" w:color="auto"/>
        <w:right w:val="none" w:sz="0" w:space="0" w:color="auto"/>
      </w:divBdr>
    </w:div>
    <w:div w:id="80641489">
      <w:bodyDiv w:val="1"/>
      <w:marLeft w:val="0"/>
      <w:marRight w:val="0"/>
      <w:marTop w:val="0"/>
      <w:marBottom w:val="0"/>
      <w:divBdr>
        <w:top w:val="none" w:sz="0" w:space="0" w:color="auto"/>
        <w:left w:val="none" w:sz="0" w:space="0" w:color="auto"/>
        <w:bottom w:val="none" w:sz="0" w:space="0" w:color="auto"/>
        <w:right w:val="none" w:sz="0" w:space="0" w:color="auto"/>
      </w:divBdr>
    </w:div>
    <w:div w:id="86654771">
      <w:bodyDiv w:val="1"/>
      <w:marLeft w:val="0"/>
      <w:marRight w:val="0"/>
      <w:marTop w:val="0"/>
      <w:marBottom w:val="0"/>
      <w:divBdr>
        <w:top w:val="none" w:sz="0" w:space="0" w:color="auto"/>
        <w:left w:val="none" w:sz="0" w:space="0" w:color="auto"/>
        <w:bottom w:val="none" w:sz="0" w:space="0" w:color="auto"/>
        <w:right w:val="none" w:sz="0" w:space="0" w:color="auto"/>
      </w:divBdr>
    </w:div>
    <w:div w:id="96605662">
      <w:bodyDiv w:val="1"/>
      <w:marLeft w:val="0"/>
      <w:marRight w:val="0"/>
      <w:marTop w:val="0"/>
      <w:marBottom w:val="0"/>
      <w:divBdr>
        <w:top w:val="none" w:sz="0" w:space="0" w:color="auto"/>
        <w:left w:val="none" w:sz="0" w:space="0" w:color="auto"/>
        <w:bottom w:val="none" w:sz="0" w:space="0" w:color="auto"/>
        <w:right w:val="none" w:sz="0" w:space="0" w:color="auto"/>
      </w:divBdr>
    </w:div>
    <w:div w:id="114376634">
      <w:bodyDiv w:val="1"/>
      <w:marLeft w:val="0"/>
      <w:marRight w:val="0"/>
      <w:marTop w:val="0"/>
      <w:marBottom w:val="0"/>
      <w:divBdr>
        <w:top w:val="none" w:sz="0" w:space="0" w:color="auto"/>
        <w:left w:val="none" w:sz="0" w:space="0" w:color="auto"/>
        <w:bottom w:val="none" w:sz="0" w:space="0" w:color="auto"/>
        <w:right w:val="none" w:sz="0" w:space="0" w:color="auto"/>
      </w:divBdr>
    </w:div>
    <w:div w:id="139537314">
      <w:bodyDiv w:val="1"/>
      <w:marLeft w:val="0"/>
      <w:marRight w:val="0"/>
      <w:marTop w:val="0"/>
      <w:marBottom w:val="0"/>
      <w:divBdr>
        <w:top w:val="none" w:sz="0" w:space="0" w:color="auto"/>
        <w:left w:val="none" w:sz="0" w:space="0" w:color="auto"/>
        <w:bottom w:val="none" w:sz="0" w:space="0" w:color="auto"/>
        <w:right w:val="none" w:sz="0" w:space="0" w:color="auto"/>
      </w:divBdr>
    </w:div>
    <w:div w:id="324170480">
      <w:bodyDiv w:val="1"/>
      <w:marLeft w:val="0"/>
      <w:marRight w:val="0"/>
      <w:marTop w:val="0"/>
      <w:marBottom w:val="0"/>
      <w:divBdr>
        <w:top w:val="none" w:sz="0" w:space="0" w:color="auto"/>
        <w:left w:val="none" w:sz="0" w:space="0" w:color="auto"/>
        <w:bottom w:val="none" w:sz="0" w:space="0" w:color="auto"/>
        <w:right w:val="none" w:sz="0" w:space="0" w:color="auto"/>
      </w:divBdr>
    </w:div>
    <w:div w:id="342829821">
      <w:bodyDiv w:val="1"/>
      <w:marLeft w:val="0"/>
      <w:marRight w:val="0"/>
      <w:marTop w:val="0"/>
      <w:marBottom w:val="0"/>
      <w:divBdr>
        <w:top w:val="none" w:sz="0" w:space="0" w:color="auto"/>
        <w:left w:val="none" w:sz="0" w:space="0" w:color="auto"/>
        <w:bottom w:val="none" w:sz="0" w:space="0" w:color="auto"/>
        <w:right w:val="none" w:sz="0" w:space="0" w:color="auto"/>
      </w:divBdr>
    </w:div>
    <w:div w:id="367216930">
      <w:bodyDiv w:val="1"/>
      <w:marLeft w:val="0"/>
      <w:marRight w:val="0"/>
      <w:marTop w:val="0"/>
      <w:marBottom w:val="0"/>
      <w:divBdr>
        <w:top w:val="none" w:sz="0" w:space="0" w:color="auto"/>
        <w:left w:val="none" w:sz="0" w:space="0" w:color="auto"/>
        <w:bottom w:val="none" w:sz="0" w:space="0" w:color="auto"/>
        <w:right w:val="none" w:sz="0" w:space="0" w:color="auto"/>
      </w:divBdr>
    </w:div>
    <w:div w:id="380635477">
      <w:bodyDiv w:val="1"/>
      <w:marLeft w:val="0"/>
      <w:marRight w:val="0"/>
      <w:marTop w:val="0"/>
      <w:marBottom w:val="0"/>
      <w:divBdr>
        <w:top w:val="none" w:sz="0" w:space="0" w:color="auto"/>
        <w:left w:val="none" w:sz="0" w:space="0" w:color="auto"/>
        <w:bottom w:val="none" w:sz="0" w:space="0" w:color="auto"/>
        <w:right w:val="none" w:sz="0" w:space="0" w:color="auto"/>
      </w:divBdr>
    </w:div>
    <w:div w:id="391663414">
      <w:bodyDiv w:val="1"/>
      <w:marLeft w:val="0"/>
      <w:marRight w:val="0"/>
      <w:marTop w:val="0"/>
      <w:marBottom w:val="0"/>
      <w:divBdr>
        <w:top w:val="none" w:sz="0" w:space="0" w:color="auto"/>
        <w:left w:val="none" w:sz="0" w:space="0" w:color="auto"/>
        <w:bottom w:val="none" w:sz="0" w:space="0" w:color="auto"/>
        <w:right w:val="none" w:sz="0" w:space="0" w:color="auto"/>
      </w:divBdr>
    </w:div>
    <w:div w:id="424154498">
      <w:bodyDiv w:val="1"/>
      <w:marLeft w:val="0"/>
      <w:marRight w:val="0"/>
      <w:marTop w:val="0"/>
      <w:marBottom w:val="0"/>
      <w:divBdr>
        <w:top w:val="none" w:sz="0" w:space="0" w:color="auto"/>
        <w:left w:val="none" w:sz="0" w:space="0" w:color="auto"/>
        <w:bottom w:val="none" w:sz="0" w:space="0" w:color="auto"/>
        <w:right w:val="none" w:sz="0" w:space="0" w:color="auto"/>
      </w:divBdr>
    </w:div>
    <w:div w:id="437874016">
      <w:bodyDiv w:val="1"/>
      <w:marLeft w:val="0"/>
      <w:marRight w:val="0"/>
      <w:marTop w:val="0"/>
      <w:marBottom w:val="0"/>
      <w:divBdr>
        <w:top w:val="none" w:sz="0" w:space="0" w:color="auto"/>
        <w:left w:val="none" w:sz="0" w:space="0" w:color="auto"/>
        <w:bottom w:val="none" w:sz="0" w:space="0" w:color="auto"/>
        <w:right w:val="none" w:sz="0" w:space="0" w:color="auto"/>
      </w:divBdr>
    </w:div>
    <w:div w:id="504784975">
      <w:bodyDiv w:val="1"/>
      <w:marLeft w:val="0"/>
      <w:marRight w:val="0"/>
      <w:marTop w:val="0"/>
      <w:marBottom w:val="0"/>
      <w:divBdr>
        <w:top w:val="none" w:sz="0" w:space="0" w:color="auto"/>
        <w:left w:val="none" w:sz="0" w:space="0" w:color="auto"/>
        <w:bottom w:val="none" w:sz="0" w:space="0" w:color="auto"/>
        <w:right w:val="none" w:sz="0" w:space="0" w:color="auto"/>
      </w:divBdr>
    </w:div>
    <w:div w:id="512838158">
      <w:bodyDiv w:val="1"/>
      <w:marLeft w:val="0"/>
      <w:marRight w:val="0"/>
      <w:marTop w:val="0"/>
      <w:marBottom w:val="0"/>
      <w:divBdr>
        <w:top w:val="none" w:sz="0" w:space="0" w:color="auto"/>
        <w:left w:val="none" w:sz="0" w:space="0" w:color="auto"/>
        <w:bottom w:val="none" w:sz="0" w:space="0" w:color="auto"/>
        <w:right w:val="none" w:sz="0" w:space="0" w:color="auto"/>
      </w:divBdr>
    </w:div>
    <w:div w:id="542795372">
      <w:bodyDiv w:val="1"/>
      <w:marLeft w:val="0"/>
      <w:marRight w:val="0"/>
      <w:marTop w:val="0"/>
      <w:marBottom w:val="0"/>
      <w:divBdr>
        <w:top w:val="none" w:sz="0" w:space="0" w:color="auto"/>
        <w:left w:val="none" w:sz="0" w:space="0" w:color="auto"/>
        <w:bottom w:val="none" w:sz="0" w:space="0" w:color="auto"/>
        <w:right w:val="none" w:sz="0" w:space="0" w:color="auto"/>
      </w:divBdr>
    </w:div>
    <w:div w:id="602031759">
      <w:bodyDiv w:val="1"/>
      <w:marLeft w:val="0"/>
      <w:marRight w:val="0"/>
      <w:marTop w:val="0"/>
      <w:marBottom w:val="0"/>
      <w:divBdr>
        <w:top w:val="none" w:sz="0" w:space="0" w:color="auto"/>
        <w:left w:val="none" w:sz="0" w:space="0" w:color="auto"/>
        <w:bottom w:val="none" w:sz="0" w:space="0" w:color="auto"/>
        <w:right w:val="none" w:sz="0" w:space="0" w:color="auto"/>
      </w:divBdr>
    </w:div>
    <w:div w:id="675770654">
      <w:bodyDiv w:val="1"/>
      <w:marLeft w:val="0"/>
      <w:marRight w:val="0"/>
      <w:marTop w:val="0"/>
      <w:marBottom w:val="0"/>
      <w:divBdr>
        <w:top w:val="none" w:sz="0" w:space="0" w:color="auto"/>
        <w:left w:val="none" w:sz="0" w:space="0" w:color="auto"/>
        <w:bottom w:val="none" w:sz="0" w:space="0" w:color="auto"/>
        <w:right w:val="none" w:sz="0" w:space="0" w:color="auto"/>
      </w:divBdr>
    </w:div>
    <w:div w:id="684135672">
      <w:bodyDiv w:val="1"/>
      <w:marLeft w:val="0"/>
      <w:marRight w:val="0"/>
      <w:marTop w:val="0"/>
      <w:marBottom w:val="0"/>
      <w:divBdr>
        <w:top w:val="none" w:sz="0" w:space="0" w:color="auto"/>
        <w:left w:val="none" w:sz="0" w:space="0" w:color="auto"/>
        <w:bottom w:val="none" w:sz="0" w:space="0" w:color="auto"/>
        <w:right w:val="none" w:sz="0" w:space="0" w:color="auto"/>
      </w:divBdr>
    </w:div>
    <w:div w:id="692268458">
      <w:bodyDiv w:val="1"/>
      <w:marLeft w:val="0"/>
      <w:marRight w:val="0"/>
      <w:marTop w:val="0"/>
      <w:marBottom w:val="0"/>
      <w:divBdr>
        <w:top w:val="none" w:sz="0" w:space="0" w:color="auto"/>
        <w:left w:val="none" w:sz="0" w:space="0" w:color="auto"/>
        <w:bottom w:val="none" w:sz="0" w:space="0" w:color="auto"/>
        <w:right w:val="none" w:sz="0" w:space="0" w:color="auto"/>
      </w:divBdr>
    </w:div>
    <w:div w:id="701563645">
      <w:bodyDiv w:val="1"/>
      <w:marLeft w:val="0"/>
      <w:marRight w:val="0"/>
      <w:marTop w:val="0"/>
      <w:marBottom w:val="0"/>
      <w:divBdr>
        <w:top w:val="none" w:sz="0" w:space="0" w:color="auto"/>
        <w:left w:val="none" w:sz="0" w:space="0" w:color="auto"/>
        <w:bottom w:val="none" w:sz="0" w:space="0" w:color="auto"/>
        <w:right w:val="none" w:sz="0" w:space="0" w:color="auto"/>
      </w:divBdr>
    </w:div>
    <w:div w:id="729496367">
      <w:bodyDiv w:val="1"/>
      <w:marLeft w:val="0"/>
      <w:marRight w:val="0"/>
      <w:marTop w:val="0"/>
      <w:marBottom w:val="0"/>
      <w:divBdr>
        <w:top w:val="none" w:sz="0" w:space="0" w:color="auto"/>
        <w:left w:val="none" w:sz="0" w:space="0" w:color="auto"/>
        <w:bottom w:val="none" w:sz="0" w:space="0" w:color="auto"/>
        <w:right w:val="none" w:sz="0" w:space="0" w:color="auto"/>
      </w:divBdr>
    </w:div>
    <w:div w:id="733431425">
      <w:bodyDiv w:val="1"/>
      <w:marLeft w:val="0"/>
      <w:marRight w:val="0"/>
      <w:marTop w:val="0"/>
      <w:marBottom w:val="0"/>
      <w:divBdr>
        <w:top w:val="none" w:sz="0" w:space="0" w:color="auto"/>
        <w:left w:val="none" w:sz="0" w:space="0" w:color="auto"/>
        <w:bottom w:val="none" w:sz="0" w:space="0" w:color="auto"/>
        <w:right w:val="none" w:sz="0" w:space="0" w:color="auto"/>
      </w:divBdr>
    </w:div>
    <w:div w:id="792283252">
      <w:bodyDiv w:val="1"/>
      <w:marLeft w:val="0"/>
      <w:marRight w:val="0"/>
      <w:marTop w:val="0"/>
      <w:marBottom w:val="0"/>
      <w:divBdr>
        <w:top w:val="none" w:sz="0" w:space="0" w:color="auto"/>
        <w:left w:val="none" w:sz="0" w:space="0" w:color="auto"/>
        <w:bottom w:val="none" w:sz="0" w:space="0" w:color="auto"/>
        <w:right w:val="none" w:sz="0" w:space="0" w:color="auto"/>
      </w:divBdr>
    </w:div>
    <w:div w:id="863010464">
      <w:bodyDiv w:val="1"/>
      <w:marLeft w:val="0"/>
      <w:marRight w:val="0"/>
      <w:marTop w:val="0"/>
      <w:marBottom w:val="0"/>
      <w:divBdr>
        <w:top w:val="none" w:sz="0" w:space="0" w:color="auto"/>
        <w:left w:val="none" w:sz="0" w:space="0" w:color="auto"/>
        <w:bottom w:val="none" w:sz="0" w:space="0" w:color="auto"/>
        <w:right w:val="none" w:sz="0" w:space="0" w:color="auto"/>
      </w:divBdr>
    </w:div>
    <w:div w:id="901478757">
      <w:bodyDiv w:val="1"/>
      <w:marLeft w:val="0"/>
      <w:marRight w:val="0"/>
      <w:marTop w:val="0"/>
      <w:marBottom w:val="0"/>
      <w:divBdr>
        <w:top w:val="none" w:sz="0" w:space="0" w:color="auto"/>
        <w:left w:val="none" w:sz="0" w:space="0" w:color="auto"/>
        <w:bottom w:val="none" w:sz="0" w:space="0" w:color="auto"/>
        <w:right w:val="none" w:sz="0" w:space="0" w:color="auto"/>
      </w:divBdr>
    </w:div>
    <w:div w:id="987052224">
      <w:bodyDiv w:val="1"/>
      <w:marLeft w:val="0"/>
      <w:marRight w:val="0"/>
      <w:marTop w:val="0"/>
      <w:marBottom w:val="0"/>
      <w:divBdr>
        <w:top w:val="none" w:sz="0" w:space="0" w:color="auto"/>
        <w:left w:val="none" w:sz="0" w:space="0" w:color="auto"/>
        <w:bottom w:val="none" w:sz="0" w:space="0" w:color="auto"/>
        <w:right w:val="none" w:sz="0" w:space="0" w:color="auto"/>
      </w:divBdr>
    </w:div>
    <w:div w:id="1031027967">
      <w:bodyDiv w:val="1"/>
      <w:marLeft w:val="0"/>
      <w:marRight w:val="0"/>
      <w:marTop w:val="0"/>
      <w:marBottom w:val="0"/>
      <w:divBdr>
        <w:top w:val="none" w:sz="0" w:space="0" w:color="auto"/>
        <w:left w:val="none" w:sz="0" w:space="0" w:color="auto"/>
        <w:bottom w:val="none" w:sz="0" w:space="0" w:color="auto"/>
        <w:right w:val="none" w:sz="0" w:space="0" w:color="auto"/>
      </w:divBdr>
    </w:div>
    <w:div w:id="1043676122">
      <w:bodyDiv w:val="1"/>
      <w:marLeft w:val="0"/>
      <w:marRight w:val="0"/>
      <w:marTop w:val="0"/>
      <w:marBottom w:val="0"/>
      <w:divBdr>
        <w:top w:val="none" w:sz="0" w:space="0" w:color="auto"/>
        <w:left w:val="none" w:sz="0" w:space="0" w:color="auto"/>
        <w:bottom w:val="none" w:sz="0" w:space="0" w:color="auto"/>
        <w:right w:val="none" w:sz="0" w:space="0" w:color="auto"/>
      </w:divBdr>
    </w:div>
    <w:div w:id="1046642457">
      <w:bodyDiv w:val="1"/>
      <w:marLeft w:val="0"/>
      <w:marRight w:val="0"/>
      <w:marTop w:val="0"/>
      <w:marBottom w:val="0"/>
      <w:divBdr>
        <w:top w:val="none" w:sz="0" w:space="0" w:color="auto"/>
        <w:left w:val="none" w:sz="0" w:space="0" w:color="auto"/>
        <w:bottom w:val="none" w:sz="0" w:space="0" w:color="auto"/>
        <w:right w:val="none" w:sz="0" w:space="0" w:color="auto"/>
      </w:divBdr>
    </w:div>
    <w:div w:id="1126389152">
      <w:bodyDiv w:val="1"/>
      <w:marLeft w:val="0"/>
      <w:marRight w:val="0"/>
      <w:marTop w:val="0"/>
      <w:marBottom w:val="0"/>
      <w:divBdr>
        <w:top w:val="none" w:sz="0" w:space="0" w:color="auto"/>
        <w:left w:val="none" w:sz="0" w:space="0" w:color="auto"/>
        <w:bottom w:val="none" w:sz="0" w:space="0" w:color="auto"/>
        <w:right w:val="none" w:sz="0" w:space="0" w:color="auto"/>
      </w:divBdr>
    </w:div>
    <w:div w:id="1209420309">
      <w:bodyDiv w:val="1"/>
      <w:marLeft w:val="0"/>
      <w:marRight w:val="0"/>
      <w:marTop w:val="0"/>
      <w:marBottom w:val="0"/>
      <w:divBdr>
        <w:top w:val="none" w:sz="0" w:space="0" w:color="auto"/>
        <w:left w:val="none" w:sz="0" w:space="0" w:color="auto"/>
        <w:bottom w:val="none" w:sz="0" w:space="0" w:color="auto"/>
        <w:right w:val="none" w:sz="0" w:space="0" w:color="auto"/>
      </w:divBdr>
    </w:div>
    <w:div w:id="1217278476">
      <w:bodyDiv w:val="1"/>
      <w:marLeft w:val="0"/>
      <w:marRight w:val="0"/>
      <w:marTop w:val="0"/>
      <w:marBottom w:val="0"/>
      <w:divBdr>
        <w:top w:val="none" w:sz="0" w:space="0" w:color="auto"/>
        <w:left w:val="none" w:sz="0" w:space="0" w:color="auto"/>
        <w:bottom w:val="none" w:sz="0" w:space="0" w:color="auto"/>
        <w:right w:val="none" w:sz="0" w:space="0" w:color="auto"/>
      </w:divBdr>
    </w:div>
    <w:div w:id="1353411886">
      <w:bodyDiv w:val="1"/>
      <w:marLeft w:val="0"/>
      <w:marRight w:val="0"/>
      <w:marTop w:val="0"/>
      <w:marBottom w:val="0"/>
      <w:divBdr>
        <w:top w:val="none" w:sz="0" w:space="0" w:color="auto"/>
        <w:left w:val="none" w:sz="0" w:space="0" w:color="auto"/>
        <w:bottom w:val="none" w:sz="0" w:space="0" w:color="auto"/>
        <w:right w:val="none" w:sz="0" w:space="0" w:color="auto"/>
      </w:divBdr>
    </w:div>
    <w:div w:id="1358462155">
      <w:bodyDiv w:val="1"/>
      <w:marLeft w:val="0"/>
      <w:marRight w:val="0"/>
      <w:marTop w:val="0"/>
      <w:marBottom w:val="0"/>
      <w:divBdr>
        <w:top w:val="none" w:sz="0" w:space="0" w:color="auto"/>
        <w:left w:val="none" w:sz="0" w:space="0" w:color="auto"/>
        <w:bottom w:val="none" w:sz="0" w:space="0" w:color="auto"/>
        <w:right w:val="none" w:sz="0" w:space="0" w:color="auto"/>
      </w:divBdr>
    </w:div>
    <w:div w:id="1412199533">
      <w:bodyDiv w:val="1"/>
      <w:marLeft w:val="0"/>
      <w:marRight w:val="0"/>
      <w:marTop w:val="0"/>
      <w:marBottom w:val="0"/>
      <w:divBdr>
        <w:top w:val="none" w:sz="0" w:space="0" w:color="auto"/>
        <w:left w:val="none" w:sz="0" w:space="0" w:color="auto"/>
        <w:bottom w:val="none" w:sz="0" w:space="0" w:color="auto"/>
        <w:right w:val="none" w:sz="0" w:space="0" w:color="auto"/>
      </w:divBdr>
    </w:div>
    <w:div w:id="1488785922">
      <w:bodyDiv w:val="1"/>
      <w:marLeft w:val="0"/>
      <w:marRight w:val="0"/>
      <w:marTop w:val="0"/>
      <w:marBottom w:val="0"/>
      <w:divBdr>
        <w:top w:val="none" w:sz="0" w:space="0" w:color="auto"/>
        <w:left w:val="none" w:sz="0" w:space="0" w:color="auto"/>
        <w:bottom w:val="none" w:sz="0" w:space="0" w:color="auto"/>
        <w:right w:val="none" w:sz="0" w:space="0" w:color="auto"/>
      </w:divBdr>
    </w:div>
    <w:div w:id="1524201295">
      <w:bodyDiv w:val="1"/>
      <w:marLeft w:val="0"/>
      <w:marRight w:val="0"/>
      <w:marTop w:val="0"/>
      <w:marBottom w:val="0"/>
      <w:divBdr>
        <w:top w:val="none" w:sz="0" w:space="0" w:color="auto"/>
        <w:left w:val="none" w:sz="0" w:space="0" w:color="auto"/>
        <w:bottom w:val="none" w:sz="0" w:space="0" w:color="auto"/>
        <w:right w:val="none" w:sz="0" w:space="0" w:color="auto"/>
      </w:divBdr>
    </w:div>
    <w:div w:id="1642274457">
      <w:bodyDiv w:val="1"/>
      <w:marLeft w:val="0"/>
      <w:marRight w:val="0"/>
      <w:marTop w:val="0"/>
      <w:marBottom w:val="0"/>
      <w:divBdr>
        <w:top w:val="none" w:sz="0" w:space="0" w:color="auto"/>
        <w:left w:val="none" w:sz="0" w:space="0" w:color="auto"/>
        <w:bottom w:val="none" w:sz="0" w:space="0" w:color="auto"/>
        <w:right w:val="none" w:sz="0" w:space="0" w:color="auto"/>
      </w:divBdr>
    </w:div>
    <w:div w:id="1708406771">
      <w:bodyDiv w:val="1"/>
      <w:marLeft w:val="0"/>
      <w:marRight w:val="0"/>
      <w:marTop w:val="0"/>
      <w:marBottom w:val="0"/>
      <w:divBdr>
        <w:top w:val="none" w:sz="0" w:space="0" w:color="auto"/>
        <w:left w:val="none" w:sz="0" w:space="0" w:color="auto"/>
        <w:bottom w:val="none" w:sz="0" w:space="0" w:color="auto"/>
        <w:right w:val="none" w:sz="0" w:space="0" w:color="auto"/>
      </w:divBdr>
    </w:div>
    <w:div w:id="1862889979">
      <w:bodyDiv w:val="1"/>
      <w:marLeft w:val="0"/>
      <w:marRight w:val="0"/>
      <w:marTop w:val="0"/>
      <w:marBottom w:val="0"/>
      <w:divBdr>
        <w:top w:val="none" w:sz="0" w:space="0" w:color="auto"/>
        <w:left w:val="none" w:sz="0" w:space="0" w:color="auto"/>
        <w:bottom w:val="none" w:sz="0" w:space="0" w:color="auto"/>
        <w:right w:val="none" w:sz="0" w:space="0" w:color="auto"/>
      </w:divBdr>
    </w:div>
    <w:div w:id="1865752015">
      <w:bodyDiv w:val="1"/>
      <w:marLeft w:val="0"/>
      <w:marRight w:val="0"/>
      <w:marTop w:val="0"/>
      <w:marBottom w:val="0"/>
      <w:divBdr>
        <w:top w:val="none" w:sz="0" w:space="0" w:color="auto"/>
        <w:left w:val="none" w:sz="0" w:space="0" w:color="auto"/>
        <w:bottom w:val="none" w:sz="0" w:space="0" w:color="auto"/>
        <w:right w:val="none" w:sz="0" w:space="0" w:color="auto"/>
      </w:divBdr>
    </w:div>
    <w:div w:id="1964143773">
      <w:bodyDiv w:val="1"/>
      <w:marLeft w:val="0"/>
      <w:marRight w:val="0"/>
      <w:marTop w:val="0"/>
      <w:marBottom w:val="0"/>
      <w:divBdr>
        <w:top w:val="none" w:sz="0" w:space="0" w:color="auto"/>
        <w:left w:val="none" w:sz="0" w:space="0" w:color="auto"/>
        <w:bottom w:val="none" w:sz="0" w:space="0" w:color="auto"/>
        <w:right w:val="none" w:sz="0" w:space="0" w:color="auto"/>
      </w:divBdr>
    </w:div>
    <w:div w:id="2058551608">
      <w:bodyDiv w:val="1"/>
      <w:marLeft w:val="0"/>
      <w:marRight w:val="0"/>
      <w:marTop w:val="0"/>
      <w:marBottom w:val="0"/>
      <w:divBdr>
        <w:top w:val="none" w:sz="0" w:space="0" w:color="auto"/>
        <w:left w:val="none" w:sz="0" w:space="0" w:color="auto"/>
        <w:bottom w:val="none" w:sz="0" w:space="0" w:color="auto"/>
        <w:right w:val="none" w:sz="0" w:space="0" w:color="auto"/>
      </w:divBdr>
    </w:div>
    <w:div w:id="20711512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jceps.com/wp-content/uploads/PDFs/09-1-05.pdf" TargetMode="External"/><Relationship Id="rId18" Type="http://schemas.openxmlformats.org/officeDocument/2006/relationships/hyperlink" Target="https://www.water-alternatives.org/index.php/alldoc/articles/vol9/v9issue2/311-a9-2-1/file?auid=132" TargetMode="External"/><Relationship Id="rId3" Type="http://schemas.openxmlformats.org/officeDocument/2006/relationships/customXml" Target="../customXml/item3.xml"/><Relationship Id="rId21" Type="http://schemas.openxmlformats.org/officeDocument/2006/relationships/hyperlink" Target="https://www.water-alternatives.org/index.php/alldoc/articles/volume-12/v12issue3/557-a12-3-13/file" TargetMode="External"/><Relationship Id="rId7" Type="http://schemas.openxmlformats.org/officeDocument/2006/relationships/settings" Target="settings.xml"/><Relationship Id="rId12" Type="http://schemas.openxmlformats.org/officeDocument/2006/relationships/hyperlink" Target="https://law.lclark.edu/live/files/9655-lcb94parrypdf" TargetMode="External"/><Relationship Id="rId17" Type="http://schemas.openxmlformats.org/officeDocument/2006/relationships/hyperlink" Target="https://www.water-alternatives.org/index.php/alldoc/articles/vol9/v9issue2/311-a9-2-1/file?auid=132" TargetMode="External"/><Relationship Id="rId2" Type="http://schemas.openxmlformats.org/officeDocument/2006/relationships/customXml" Target="../customXml/item2.xml"/><Relationship Id="rId16" Type="http://schemas.openxmlformats.org/officeDocument/2006/relationships/hyperlink" Target="https://www.mdpi.com/2073-4441/11/10/1973/html" TargetMode="External"/><Relationship Id="rId20" Type="http://schemas.openxmlformats.org/officeDocument/2006/relationships/hyperlink" Target="https://www.water-alternatives.org/index.php/alldoc/articles/vol9/v9issue2/311-a9-2-1/file?auid=132"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cademic.oup.com/ips/article/13/1/2/5265732?login=true" TargetMode="External"/><Relationship Id="rId5" Type="http://schemas.openxmlformats.org/officeDocument/2006/relationships/numbering" Target="numbering.xml"/><Relationship Id="rId15" Type="http://schemas.openxmlformats.org/officeDocument/2006/relationships/hyperlink" Target="https://www.jstor.org/stable/10.5325/philrhet.47.3.0227" TargetMode="External"/><Relationship Id="rId23" Type="http://schemas.openxmlformats.org/officeDocument/2006/relationships/theme" Target="theme/theme1.xml"/><Relationship Id="rId10" Type="http://schemas.openxmlformats.org/officeDocument/2006/relationships/hyperlink" Target="https://www.tandfonline.com/doi/abs/10.1080/17539153.2013.877667" TargetMode="External"/><Relationship Id="rId19" Type="http://schemas.openxmlformats.org/officeDocument/2006/relationships/hyperlink" Target="https://www.water-alternatives.org/index.php/alldoc/articles/vol9/v9issue2/311-a9-2-1/file?auid=132" TargetMode="External"/><Relationship Id="rId4" Type="http://schemas.openxmlformats.org/officeDocument/2006/relationships/customXml" Target="../customXml/item4.xml"/><Relationship Id="rId9" Type="http://schemas.openxmlformats.org/officeDocument/2006/relationships/hyperlink" Target="http://parrhesiajournal.org/parrhesia14/parrhesia14_abbott.pdf" TargetMode="External"/><Relationship Id="rId14" Type="http://schemas.openxmlformats.org/officeDocument/2006/relationships/hyperlink" Target="https://www.mdpi.com/2073-4441/11/10/1973/html"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11783</Words>
  <Characters>67169</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78795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Scott Phillips</cp:lastModifiedBy>
  <cp:revision>2</cp:revision>
  <dcterms:created xsi:type="dcterms:W3CDTF">2021-07-25T06:01:00Z</dcterms:created>
  <dcterms:modified xsi:type="dcterms:W3CDTF">2021-07-25T06:01:00Z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