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7659B" w14:textId="6E12CB48" w:rsidR="004247EC" w:rsidRDefault="00780E67" w:rsidP="006D63C4">
      <w:pPr>
        <w:pStyle w:val="Heading1"/>
        <w:rPr>
          <w:rFonts w:cs="Calibri"/>
        </w:rPr>
      </w:pPr>
      <w:r w:rsidRPr="0093785A">
        <w:rPr>
          <w:rFonts w:cs="Calibri"/>
        </w:rPr>
        <w:t>DDI GG 2021 – Neg – CAFO</w:t>
      </w:r>
    </w:p>
    <w:p w14:paraId="02F1F375" w14:textId="472F58E4" w:rsidR="004247EC" w:rsidRPr="0093785A" w:rsidRDefault="005B6EB3" w:rsidP="004247EC">
      <w:pPr>
        <w:pStyle w:val="Heading1"/>
        <w:rPr>
          <w:rFonts w:cs="Calibri"/>
        </w:rPr>
      </w:pPr>
      <w:r w:rsidRPr="0093785A">
        <w:rPr>
          <w:rFonts w:cs="Calibri"/>
        </w:rPr>
        <w:lastRenderedPageBreak/>
        <w:t>OFF</w:t>
      </w:r>
    </w:p>
    <w:p w14:paraId="4A612A68" w14:textId="0EA554D1" w:rsidR="00BB65B2" w:rsidRPr="0093785A" w:rsidRDefault="00BB65B2" w:rsidP="00BB65B2">
      <w:pPr>
        <w:pStyle w:val="Heading2"/>
        <w:rPr>
          <w:rFonts w:cs="Calibri"/>
        </w:rPr>
      </w:pPr>
      <w:r w:rsidRPr="0093785A">
        <w:rPr>
          <w:rFonts w:cs="Calibri"/>
        </w:rPr>
        <w:lastRenderedPageBreak/>
        <w:t>K – Set</w:t>
      </w:r>
      <w:r w:rsidR="003C2332" w:rsidRPr="0093785A">
        <w:rPr>
          <w:rFonts w:cs="Calibri"/>
        </w:rPr>
        <w:t>tlerism</w:t>
      </w:r>
    </w:p>
    <w:p w14:paraId="2FFD22AB" w14:textId="2B39C437" w:rsidR="00BB65B2" w:rsidRPr="0093785A" w:rsidRDefault="00620D1F" w:rsidP="00BB65B2">
      <w:pPr>
        <w:pStyle w:val="Heading3"/>
        <w:rPr>
          <w:rFonts w:cs="Calibri"/>
        </w:rPr>
      </w:pPr>
      <w:r w:rsidRPr="0093785A">
        <w:rPr>
          <w:rFonts w:cs="Calibri"/>
        </w:rPr>
        <w:lastRenderedPageBreak/>
        <w:t xml:space="preserve">2NC – </w:t>
      </w:r>
      <w:r w:rsidR="00BB65B2" w:rsidRPr="0093785A">
        <w:rPr>
          <w:rFonts w:cs="Calibri"/>
        </w:rPr>
        <w:t>L – Environment</w:t>
      </w:r>
      <w:r w:rsidR="005C0694" w:rsidRPr="0093785A">
        <w:rPr>
          <w:rFonts w:cs="Calibri"/>
        </w:rPr>
        <w:t>alism</w:t>
      </w:r>
    </w:p>
    <w:p w14:paraId="1D27C2E1" w14:textId="77777777" w:rsidR="00BB65B2" w:rsidRPr="0093785A" w:rsidRDefault="00BB65B2" w:rsidP="00BB65B2">
      <w:pPr>
        <w:pStyle w:val="Heading4"/>
        <w:rPr>
          <w:rFonts w:cs="Calibri"/>
        </w:rPr>
      </w:pPr>
      <w:r w:rsidRPr="0093785A">
        <w:rPr>
          <w:rFonts w:cs="Calibri"/>
        </w:rPr>
        <w:t xml:space="preserve">The Affirmative’s Technocratic Environmentalism fails to address Indigenous Suffering and reinforces Settler Colonialism </w:t>
      </w:r>
    </w:p>
    <w:p w14:paraId="196BF387" w14:textId="77777777" w:rsidR="00BB65B2" w:rsidRPr="0093785A" w:rsidRDefault="00BB65B2" w:rsidP="00BB65B2">
      <w:pPr>
        <w:rPr>
          <w:rFonts w:cs="Calibri"/>
        </w:rPr>
      </w:pPr>
      <w:r w:rsidRPr="0093785A">
        <w:rPr>
          <w:rStyle w:val="Style13ptBold"/>
          <w:rFonts w:cs="Calibri"/>
        </w:rPr>
        <w:t>Curnow &amp; Helferty 2018</w:t>
      </w:r>
      <w:r w:rsidRPr="0093785A">
        <w:rPr>
          <w:rFonts w:cs="Calibri"/>
          <w:sz w:val="14"/>
          <w:szCs w:val="14"/>
        </w:rPr>
        <w:t xml:space="preserve"> </w:t>
      </w:r>
      <w:r w:rsidRPr="0093785A">
        <w:rPr>
          <w:rFonts w:cs="Calibri"/>
        </w:rPr>
        <w:t xml:space="preserve">Joe Curnow is an Assistant Professor at the University of Manitoba. Anjali Helferty is a PHD in adult education and community development, focused on settler climate activists and solidarity with Indigenous peoples. “Environment and Society, 2018, Vol. 9, Indigenous Resurgence, Decolonization, and Movements for Environmental Justice (2018), pp. 145-163” </w:t>
      </w:r>
      <w:hyperlink r:id="rId5" w:history="1">
        <w:r w:rsidRPr="0093785A">
          <w:rPr>
            <w:rStyle w:val="Hyperlink"/>
            <w:rFonts w:cs="Calibri"/>
          </w:rPr>
          <w:t>https://www.jstor.org/stable/pdf/26879583.pdf?casa_token=yyPOvxZhiXMAAAAA:V7T2ImFHblR6YkIbfjTDZ-o4Xmpfh08PNiSeXX950VMIAGKNQqTuQl2ljhWc73KFUluahlVdpYg8XHZT3zCyYvJ2Z101Jryqiw0zACM5ZS-gHOArExQ8</w:t>
        </w:r>
      </w:hyperlink>
      <w:r w:rsidRPr="0093785A">
        <w:rPr>
          <w:rFonts w:cs="Calibri"/>
        </w:rPr>
        <w:t xml:space="preserve"> Accessed 7/12/2021</w:t>
      </w:r>
    </w:p>
    <w:p w14:paraId="5157212C" w14:textId="41EC2B32" w:rsidR="00BB65B2" w:rsidRPr="0093785A" w:rsidRDefault="00BB65B2" w:rsidP="00BB65B2">
      <w:pPr>
        <w:rPr>
          <w:rFonts w:cs="Calibri"/>
          <w:sz w:val="14"/>
          <w:szCs w:val="14"/>
        </w:rPr>
      </w:pPr>
      <w:r w:rsidRPr="0093785A">
        <w:rPr>
          <w:rFonts w:cs="Calibri"/>
          <w:sz w:val="14"/>
          <w:szCs w:val="14"/>
        </w:rPr>
        <w:t>T</w:t>
      </w:r>
      <w:r w:rsidRPr="0093785A">
        <w:rPr>
          <w:rFonts w:cs="Calibri"/>
          <w:u w:val="single"/>
        </w:rPr>
        <w:t>hese historians situate what we would understand as environmentalism within racialized colonial logics that use environmental discourses as a ruse for the expansion of capital, the dispossession of Indigenous peoples, and the exploitation of slaves and workers.</w:t>
      </w:r>
      <w:r w:rsidRPr="0093785A">
        <w:rPr>
          <w:rFonts w:cs="Calibri"/>
          <w:sz w:val="14"/>
          <w:szCs w:val="14"/>
        </w:rPr>
        <w:t xml:space="preserve"> This legacy is important to acknowledge, as it is often unwittingly woven through the ideologies of the environmental movement today. While the implied virtuousness of conservation work in the present can make it seem unrelated to the violence of settler colonialism (Isaki 2013), these roots of modern mainstream environmentalism continue to impact the movement. </w:t>
      </w:r>
      <w:r w:rsidRPr="0093785A">
        <w:rPr>
          <w:rFonts w:cs="Calibri"/>
          <w:u w:val="single"/>
        </w:rPr>
        <w:t>From the beginning, conservation was tied to racist, sexist, and classist notions of wilderness protection in order to serve urban, bourgeois, white men’s desire to construct themselves as rugged frontiersmen</w:t>
      </w:r>
      <w:r w:rsidRPr="0093785A">
        <w:rPr>
          <w:rFonts w:cs="Calibri"/>
          <w:sz w:val="14"/>
          <w:szCs w:val="14"/>
        </w:rPr>
        <w:t xml:space="preserve"> (Aguiar and Marten 2011; Collier 2015; Thorpe 2011). </w:t>
      </w:r>
      <w:r w:rsidRPr="0093785A">
        <w:rPr>
          <w:rFonts w:cs="Calibri"/>
          <w:u w:val="single"/>
        </w:rPr>
        <w:t>Claims of ownership over “wild” spaces were used to justify land theft based on the concept of terra nullius—that land was empty and available for the taking.</w:t>
      </w:r>
      <w:r w:rsidRPr="0093785A">
        <w:rPr>
          <w:rFonts w:cs="Calibri"/>
          <w:sz w:val="14"/>
          <w:szCs w:val="14"/>
        </w:rPr>
        <w:t xml:space="preserve"> </w:t>
      </w:r>
      <w:r w:rsidRPr="0093785A">
        <w:rPr>
          <w:rFonts w:cs="Calibri"/>
          <w:u w:val="single"/>
        </w:rPr>
        <w:t>The ideological underpinnings of terra nullius,</w:t>
      </w:r>
      <w:r w:rsidRPr="0093785A">
        <w:rPr>
          <w:rFonts w:cs="Calibri"/>
          <w:sz w:val="14"/>
          <w:szCs w:val="14"/>
        </w:rPr>
        <w:t xml:space="preserve"> which cannot be separated from the larger project of Indigenous dispossession and erasure (Dowie 2011), </w:t>
      </w:r>
      <w:r w:rsidRPr="0093785A">
        <w:rPr>
          <w:rFonts w:cs="Calibri"/>
          <w:u w:val="single"/>
        </w:rPr>
        <w:t>are foundational for conservation movements today that “protect” land through separation from people living with/on it. Tens of millions of people have been displaced by conservation efforts, and conservation organizations have failed to effectively respond to widespread criticism of their efforts on human rights grounds</w:t>
      </w:r>
      <w:r w:rsidRPr="0093785A">
        <w:rPr>
          <w:rFonts w:cs="Calibri"/>
          <w:sz w:val="14"/>
          <w:szCs w:val="14"/>
        </w:rPr>
        <w:t xml:space="preserve"> (Agrawal and Redford 2009). Even the official doctrine endures: it was only in 2014 that terra nullius was declared invalid in Canada (Fine 2014), and the 1964 US definition of wilderness from the Wilderness Act as “an area where the earth and its community of life are untrammeled by man, where man himself is a visitor who does not remain” persists to this day (Dowie 2006). In recent decades, environmentalism has shifted and grown to include ecological approaches combating pesticide use; fighting toxic waste contamination; launching Earth Day; protecting endangered species, especially whales, and forests; fighting the seal hunt; and promoting recycling and ethical consumerism. Most recently, mainstream movement has taken up the discourse of climate justice (Curnow and Gross 2016; Goodman 2009) to respond to critiques that the climate movement has ignored the disproportionate impact of climate change on communities of color, especially postcolonial coastal states, that have been severely impacted for years (Adger et al. 2006; Our Power Campaign n.d.). </w:t>
      </w:r>
      <w:r w:rsidRPr="0093785A">
        <w:rPr>
          <w:rFonts w:cs="Calibri"/>
          <w:u w:val="single"/>
        </w:rPr>
        <w:t>In this context, many climate activists have looked to bridge environmental justice ideas with climate activism. However, in the context of mainstream environmentalism, this shift often remains largely semantic, with many of the policy solutions that are advocated for staying at the level of technocratic management of fossil fuel emissions</w:t>
      </w:r>
      <w:r w:rsidRPr="0093785A">
        <w:rPr>
          <w:rFonts w:cs="Calibri"/>
          <w:sz w:val="14"/>
          <w:szCs w:val="14"/>
        </w:rPr>
        <w:t>.</w:t>
      </w:r>
    </w:p>
    <w:p w14:paraId="4691BA98" w14:textId="51F32561" w:rsidR="00BB65B2" w:rsidRPr="0093785A" w:rsidRDefault="00C332E8" w:rsidP="00BB65B2">
      <w:pPr>
        <w:pStyle w:val="Heading3"/>
        <w:rPr>
          <w:rFonts w:cs="Calibri"/>
        </w:rPr>
      </w:pPr>
      <w:r w:rsidRPr="0093785A">
        <w:rPr>
          <w:rFonts w:cs="Calibri"/>
        </w:rPr>
        <w:lastRenderedPageBreak/>
        <w:t xml:space="preserve">2NC – </w:t>
      </w:r>
      <w:r w:rsidR="00BB65B2" w:rsidRPr="0093785A">
        <w:rPr>
          <w:rFonts w:cs="Calibri"/>
        </w:rPr>
        <w:t>L – “Good Governance”</w:t>
      </w:r>
    </w:p>
    <w:p w14:paraId="5FB02246" w14:textId="77777777" w:rsidR="00BB65B2" w:rsidRPr="0093785A" w:rsidRDefault="00BB65B2" w:rsidP="00BB65B2">
      <w:pPr>
        <w:pStyle w:val="Heading4"/>
        <w:rPr>
          <w:rFonts w:cs="Calibri"/>
        </w:rPr>
      </w:pPr>
      <w:r w:rsidRPr="0093785A">
        <w:rPr>
          <w:rFonts w:cs="Calibri"/>
        </w:rPr>
        <w:t>Calls for “</w:t>
      </w:r>
      <w:r w:rsidRPr="0093785A">
        <w:rPr>
          <w:rFonts w:cs="Calibri"/>
          <w:u w:val="single"/>
        </w:rPr>
        <w:t>good governance</w:t>
      </w:r>
      <w:r w:rsidRPr="0093785A">
        <w:rPr>
          <w:rFonts w:cs="Calibri"/>
        </w:rPr>
        <w:t xml:space="preserve">” limits water to regulations, jurisdiction, and scientific policy which </w:t>
      </w:r>
      <w:r w:rsidRPr="0093785A">
        <w:rPr>
          <w:rFonts w:cs="Calibri"/>
          <w:u w:val="single"/>
        </w:rPr>
        <w:t>assumes water is depoliticized.</w:t>
      </w:r>
    </w:p>
    <w:p w14:paraId="031FB518" w14:textId="77777777" w:rsidR="00BB65B2" w:rsidRPr="0093785A" w:rsidRDefault="00BB65B2" w:rsidP="00BB65B2">
      <w:pPr>
        <w:rPr>
          <w:rStyle w:val="Style13ptBold"/>
          <w:rFonts w:cs="Calibri"/>
          <w:sz w:val="16"/>
          <w:szCs w:val="16"/>
        </w:rPr>
      </w:pPr>
      <w:r w:rsidRPr="0093785A">
        <w:rPr>
          <w:rStyle w:val="Style13ptBold"/>
          <w:rFonts w:cs="Calibri"/>
        </w:rPr>
        <w:t>Wilson et al 19</w:t>
      </w:r>
      <w:r w:rsidRPr="0093785A">
        <w:rPr>
          <w:rStyle w:val="Style13ptBold"/>
          <w:rFonts w:cs="Calibri"/>
          <w:b w:val="0"/>
          <w:bCs/>
        </w:rPr>
        <w:t xml:space="preserve"> </w:t>
      </w:r>
      <w:r w:rsidRPr="0093785A">
        <w:rPr>
          <w:rStyle w:val="Style13ptBold"/>
          <w:rFonts w:cs="Calibri"/>
          <w:b w:val="0"/>
          <w:bCs/>
          <w:sz w:val="16"/>
          <w:szCs w:val="1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“Re-Theorizing Politics in Water Governance” Water 2019, 11, 1470; doi:10.3390/w11071470 //dylan] DGP</w:t>
      </w:r>
    </w:p>
    <w:p w14:paraId="72730F24" w14:textId="77777777" w:rsidR="00BB65B2" w:rsidRPr="0093785A" w:rsidRDefault="00BB65B2" w:rsidP="00BB65B2">
      <w:pPr>
        <w:rPr>
          <w:rFonts w:eastAsia="Times New Roman" w:cs="Calibri"/>
          <w:sz w:val="16"/>
        </w:rPr>
      </w:pPr>
      <w:r w:rsidRPr="0093785A">
        <w:rPr>
          <w:rFonts w:eastAsia="Times New Roman" w:cs="Calibri"/>
          <w:sz w:val="16"/>
          <w:szCs w:val="28"/>
        </w:rPr>
        <w:t xml:space="preserve">Defined above, </w:t>
      </w:r>
      <w:r w:rsidRPr="0093785A">
        <w:rPr>
          <w:rFonts w:eastAsia="Times New Roman" w:cs="Calibri"/>
          <w:b/>
          <w:bCs/>
          <w:u w:val="single"/>
        </w:rPr>
        <w:t>governance differs from government in that the latter is focused on formal government institutions, rules, regulations, and managerial practices while the former involves wider considerations over how, and for whom, water is managed and made available</w:t>
      </w:r>
      <w:r w:rsidRPr="0093785A">
        <w:rPr>
          <w:rFonts w:eastAsia="Times New Roman" w:cs="Calibri"/>
          <w:sz w:val="16"/>
          <w:szCs w:val="28"/>
        </w:rPr>
        <w:t xml:space="preserve"> [1]. </w:t>
      </w:r>
      <w:r w:rsidRPr="0093785A">
        <w:rPr>
          <w:rFonts w:eastAsia="Times New Roman" w:cs="Calibri"/>
          <w:u w:val="single"/>
        </w:rPr>
        <w:t xml:space="preserve">This broader </w:t>
      </w:r>
      <w:r w:rsidRPr="0093785A">
        <w:rPr>
          <w:rFonts w:eastAsia="Times New Roman" w:cs="Calibri"/>
          <w:b/>
          <w:bCs/>
          <w:u w:val="single"/>
        </w:rPr>
        <w:t>governance framework includes focus on the interplay between actors, preferences, and political-economic imperatives [1], as well as historical, socio-cultural, and legal considerations, and privileging of certain values, preferences, and worldviews</w:t>
      </w:r>
      <w:r w:rsidRPr="0093785A">
        <w:rPr>
          <w:rFonts w:eastAsia="Times New Roman" w:cs="Calibri"/>
          <w:u w:val="single"/>
        </w:rPr>
        <w:t>.</w:t>
      </w:r>
      <w:r w:rsidRPr="0093785A">
        <w:rPr>
          <w:rFonts w:eastAsia="Times New Roman" w:cs="Calibri"/>
          <w:sz w:val="16"/>
          <w:szCs w:val="28"/>
        </w:rPr>
        <w:t xml:space="preserve"> </w:t>
      </w:r>
      <w:r w:rsidRPr="0093785A">
        <w:rPr>
          <w:rFonts w:eastAsia="Times New Roman" w:cs="Calibri"/>
          <w:b/>
          <w:bCs/>
          <w:u w:val="single"/>
        </w:rPr>
        <w:t>A focus on government and management invites attention to politics as the formal regulation of water, inter-jurisdictional negotiations, or outcomes of policies</w:t>
      </w:r>
      <w:r w:rsidRPr="0093785A">
        <w:rPr>
          <w:rFonts w:eastAsia="Times New Roman" w:cs="Calibri"/>
          <w:u w:val="single"/>
        </w:rPr>
        <w:t>.</w:t>
      </w:r>
      <w:r w:rsidRPr="0093785A">
        <w:rPr>
          <w:rFonts w:eastAsia="Times New Roman" w:cs="Calibri"/>
          <w:sz w:val="16"/>
          <w:szCs w:val="28"/>
        </w:rPr>
        <w:t xml:space="preserve"> Such an orientation also often implies that better information and sharing of scientific data will help mitigate or solve problem x or y</w:t>
      </w:r>
      <w:r w:rsidRPr="0093785A">
        <w:rPr>
          <w:rFonts w:eastAsia="Times New Roman" w:cs="Calibri"/>
          <w:u w:val="single"/>
        </w:rPr>
        <w:t>. Relatedly, such pursuits might also assume that (a) water is knowable and can be managed, and (b) norms and desires are universal and can be put into practice [7–9]. The reality is often remarkably different:</w:t>
      </w:r>
      <w:r w:rsidRPr="0093785A">
        <w:rPr>
          <w:rFonts w:eastAsia="Times New Roman" w:cs="Calibri"/>
          <w:sz w:val="16"/>
          <w:szCs w:val="28"/>
        </w:rPr>
        <w:t xml:space="preserve"> </w:t>
      </w:r>
      <w:r w:rsidRPr="0093785A">
        <w:rPr>
          <w:rFonts w:eastAsia="Times New Roman" w:cs="Calibri"/>
          <w:b/>
          <w:bCs/>
          <w:u w:val="single"/>
        </w:rPr>
        <w:t>Water access and rights are often linked to contentious politics of struggle, water access and quality is deeply differentiated, water uses are fundamentally contested, and what water “is” and how water is known, constructed, and lived is variegated and difficult to conceptualize, let alone implement</w:t>
      </w:r>
      <w:r w:rsidRPr="0093785A">
        <w:rPr>
          <w:rFonts w:eastAsia="Times New Roman" w:cs="Calibri"/>
          <w:sz w:val="16"/>
          <w:szCs w:val="28"/>
        </w:rPr>
        <w:t xml:space="preserve"> [8,10–14]. Allied with this, Perreault [15] suggests </w:t>
      </w:r>
      <w:r w:rsidRPr="0093785A">
        <w:rPr>
          <w:rFonts w:eastAsia="Times New Roman" w:cs="Calibri"/>
          <w:b/>
          <w:bCs/>
          <w:u w:val="single"/>
        </w:rPr>
        <w:t>such calls for “good [water] governance”, often ambiguous and vague, can: help conceal the political and economic interests that lie behind the institutional arrangements, social relations, material practices and scalar configurations involved in so-called ‘good governance’</w:t>
      </w:r>
      <w:r w:rsidRPr="0093785A">
        <w:rPr>
          <w:rFonts w:eastAsia="Times New Roman" w:cs="Calibri"/>
          <w:sz w:val="16"/>
          <w:szCs w:val="28"/>
        </w:rPr>
        <w:t xml:space="preserve">. If we are to employ this concept, then it is imperative we do so critically, carefully elucidating the political nature inherent in the institutional arrangements and socio-environmental relationships to which it refers. he diverse understandings, constituencies and interests that surround water can be neglected, further erased, or oversimplified when water governance actors assume what normative and shared understandings of water are [2]. Feminist scholarship, Indigenous theorists, and political ecologists have contributed valuable frameworks and analytics to extend analysis of politics and governance. </w:t>
      </w:r>
      <w:r w:rsidRPr="0093785A">
        <w:rPr>
          <w:rFonts w:eastAsia="Times New Roman" w:cs="Calibri"/>
          <w:u w:val="single"/>
        </w:rPr>
        <w:t xml:space="preserve">Applied to water, </w:t>
      </w:r>
      <w:r w:rsidRPr="0093785A">
        <w:rPr>
          <w:rFonts w:eastAsia="Times New Roman" w:cs="Calibri"/>
          <w:b/>
          <w:bCs/>
          <w:u w:val="single"/>
        </w:rPr>
        <w:t>we can engage these approaches to understand water not as a hydrological or biophysical system but as a “hydro-social” system, inseparable from politics, culture, and economy</w:t>
      </w:r>
      <w:r w:rsidRPr="0093785A">
        <w:rPr>
          <w:rFonts w:eastAsia="Times New Roman" w:cs="Calibri"/>
          <w:u w:val="single"/>
        </w:rPr>
        <w:t xml:space="preserve"> [9</w:t>
      </w:r>
      <w:r w:rsidRPr="0093785A">
        <w:rPr>
          <w:rFonts w:eastAsia="Times New Roman" w:cs="Calibri"/>
          <w:sz w:val="16"/>
          <w:szCs w:val="28"/>
        </w:rPr>
        <w:t>].</w:t>
      </w:r>
    </w:p>
    <w:p w14:paraId="4318C57A" w14:textId="77777777" w:rsidR="00BB65B2" w:rsidRPr="0093785A" w:rsidRDefault="00BB65B2" w:rsidP="00BB65B2">
      <w:pPr>
        <w:rPr>
          <w:rFonts w:cs="Calibri"/>
          <w:sz w:val="14"/>
          <w:szCs w:val="14"/>
        </w:rPr>
      </w:pPr>
      <w:r w:rsidRPr="0093785A">
        <w:rPr>
          <w:rFonts w:cs="Calibri"/>
          <w:sz w:val="14"/>
          <w:szCs w:val="14"/>
        </w:rPr>
        <w:t xml:space="preserve">Offering another important example, </w:t>
      </w:r>
      <w:r w:rsidRPr="0093785A">
        <w:rPr>
          <w:rStyle w:val="Emphasis"/>
          <w:rFonts w:cs="Calibri"/>
        </w:rPr>
        <w:t>Indigenous scholars</w:t>
      </w:r>
      <w:r w:rsidRPr="0093785A">
        <w:rPr>
          <w:rFonts w:cs="Calibri"/>
          <w:sz w:val="14"/>
          <w:szCs w:val="14"/>
        </w:rPr>
        <w:t xml:space="preserve"> and allies </w:t>
      </w:r>
      <w:r w:rsidRPr="0093785A">
        <w:rPr>
          <w:rStyle w:val="Emphasis"/>
          <w:rFonts w:cs="Calibri"/>
        </w:rPr>
        <w:t>have foregrounded</w:t>
      </w:r>
      <w:r w:rsidRPr="0093785A">
        <w:rPr>
          <w:rFonts w:cs="Calibri"/>
          <w:sz w:val="14"/>
          <w:szCs w:val="14"/>
        </w:rPr>
        <w:t xml:space="preserve"> Indigenous water ontologies and epistemologies, rooted in responsibilities to </w:t>
      </w:r>
      <w:r w:rsidRPr="0093785A">
        <w:rPr>
          <w:rStyle w:val="StyleUnderline"/>
          <w:rFonts w:cs="Calibri"/>
        </w:rPr>
        <w:t>water as a living entity</w:t>
      </w:r>
      <w:r w:rsidRPr="0093785A">
        <w:rPr>
          <w:rFonts w:cs="Calibri"/>
          <w:sz w:val="14"/>
          <w:szCs w:val="14"/>
        </w:rPr>
        <w:t xml:space="preserve"> </w:t>
      </w:r>
      <w:r w:rsidRPr="0093785A">
        <w:rPr>
          <w:rStyle w:val="StyleUnderline"/>
          <w:rFonts w:cs="Calibri"/>
        </w:rPr>
        <w:t>and</w:t>
      </w:r>
      <w:r w:rsidRPr="0093785A">
        <w:rPr>
          <w:rFonts w:cs="Calibri"/>
          <w:sz w:val="14"/>
          <w:szCs w:val="14"/>
        </w:rPr>
        <w:t xml:space="preserve"> suggesting </w:t>
      </w:r>
      <w:r w:rsidRPr="0093785A">
        <w:rPr>
          <w:rStyle w:val="Emphasis"/>
          <w:rFonts w:cs="Calibri"/>
        </w:rPr>
        <w:t>that colonial understandings of water, as a material resource, should be challenged and decolonized</w:t>
      </w:r>
      <w:r w:rsidRPr="0093785A">
        <w:rPr>
          <w:rStyle w:val="StyleUnderline"/>
          <w:rFonts w:cs="Calibri"/>
        </w:rPr>
        <w:t xml:space="preserve"> to address past injustices and move towards more just and sustainable interactions with, and uses of, water </w:t>
      </w:r>
      <w:r w:rsidRPr="0093785A">
        <w:rPr>
          <w:rFonts w:cs="Calibri"/>
          <w:sz w:val="14"/>
          <w:szCs w:val="14"/>
        </w:rPr>
        <w:t>(e.g., [11,13,16,17]). Ethnographers, including feminist scholars, have re-scaled and re-contextualized water’s access, uses, and governance through a focus on citizenship and racialization, the emotional and affective embodiments of water, and the politics, negotiations and relations of “the everyday” (e.g., [18–23]). Examples of wider conversations opened-up include how bodies are enrolled in uneven geographies of water access, the multi-species and multi-actor entanglements that (re)constitute “hydro-social” and infrastructural assemblages, and analytical re-orientations of governance to include intangible meanings and values of water (e.g., [18–23]). From such scholarship, a broader understanding of what governance might entail is brought into view, often contrasting with a narrow managerial perspective on how to “better” govern water [1]. These provocative entry points invite attention not only to the uneven distribution and access to water for humans and non-humans, but also highlight the wider governing ethics, arrangements, histories, and political-economic systems that give rise to, sustain, and reinforce such patterns (e.g., [20,24–28]).</w:t>
      </w:r>
    </w:p>
    <w:p w14:paraId="285CAB5E" w14:textId="77777777" w:rsidR="00BB65B2" w:rsidRPr="0093785A" w:rsidRDefault="00BB65B2" w:rsidP="00BB65B2">
      <w:pPr>
        <w:rPr>
          <w:rFonts w:cs="Calibri"/>
          <w:sz w:val="14"/>
          <w:szCs w:val="14"/>
        </w:rPr>
      </w:pPr>
      <w:r w:rsidRPr="0093785A">
        <w:rPr>
          <w:rFonts w:cs="Calibri"/>
          <w:sz w:val="14"/>
          <w:szCs w:val="14"/>
        </w:rPr>
        <w:t>[1]</w:t>
      </w:r>
    </w:p>
    <w:p w14:paraId="06270B05" w14:textId="77777777" w:rsidR="00BB65B2" w:rsidRPr="0093785A" w:rsidRDefault="00BB65B2" w:rsidP="00BB65B2">
      <w:pPr>
        <w:rPr>
          <w:rFonts w:cs="Calibri"/>
          <w:sz w:val="14"/>
          <w:szCs w:val="14"/>
        </w:rPr>
      </w:pPr>
      <w:r w:rsidRPr="0093785A">
        <w:rPr>
          <w:rFonts w:cs="Calibri"/>
          <w:sz w:val="14"/>
          <w:szCs w:val="14"/>
        </w:rPr>
        <w:lastRenderedPageBreak/>
        <w:t xml:space="preserve">Approaching “the political” from such a broadened perspective, the purpose of this Special Issue is to offer a set of openings and entry points regarding what politics in water governance might mean, and how we might approach it more meaningfully as scholars (and practitioners). One framing that is helpful in highlighting key elements of power that are likely to be significant for such a task is offered by Brisbois and de Loë [29,30]. Highlighted below, these authors extend Lukes’ [31] elaboration of power as instrumental, structural and discursive in the context of collaborative water governance. </w:t>
      </w:r>
      <w:r w:rsidRPr="0093785A">
        <w:rPr>
          <w:rStyle w:val="StyleUnderline"/>
          <w:rFonts w:cs="Calibri"/>
        </w:rPr>
        <w:t>Instrumental power reflects influence over others exerted through expressions of force</w:t>
      </w:r>
      <w:r w:rsidRPr="0093785A">
        <w:rPr>
          <w:rFonts w:cs="Calibri"/>
          <w:sz w:val="14"/>
          <w:szCs w:val="14"/>
        </w:rPr>
        <w:t xml:space="preserve"> (e.g., financial, technical and social) [30,31]. As one example, Bakker et al. [32] trace such concerns with respect to regulatory injustices of water governance for Indigenous peoples in Canada</w:t>
      </w:r>
      <w:r w:rsidRPr="0093785A">
        <w:rPr>
          <w:rStyle w:val="StyleUnderline"/>
          <w:rFonts w:cs="Calibri"/>
        </w:rPr>
        <w:t>. Structural power refers to the historical, social, economic, and political contexts through which particular water governance arrangements come into being, and (re)produce systems of injustice and inequality</w:t>
      </w:r>
      <w:r w:rsidRPr="0093785A">
        <w:rPr>
          <w:rFonts w:cs="Calibri"/>
          <w:sz w:val="14"/>
          <w:szCs w:val="14"/>
        </w:rPr>
        <w:t xml:space="preserve"> [29–31]. </w:t>
      </w:r>
      <w:r w:rsidRPr="0093785A">
        <w:rPr>
          <w:rStyle w:val="StyleUnderline"/>
          <w:rFonts w:cs="Calibri"/>
        </w:rPr>
        <w:t xml:space="preserve">States serve a central role in exercising structural power because they hold (and claim) the authority to determine the problem-framing and set of possible solutions for how water, or water problems, will be governed [29,30,33]. Structural power further includes broader systems of colonialism and racism that (re)produce uneven quantities and qualities of water [21,34,35]. For instance, systemic inequalities include those constituted through </w:t>
      </w:r>
      <w:r w:rsidRPr="0093785A">
        <w:rPr>
          <w:rStyle w:val="Emphasis"/>
          <w:rFonts w:cs="Calibri"/>
        </w:rPr>
        <w:t>settler colonialism as an economic and political system that structures Indigenous peoples’ ability to assert their self-determination</w:t>
      </w:r>
      <w:r w:rsidRPr="0093785A">
        <w:rPr>
          <w:rFonts w:cs="Calibri"/>
          <w:sz w:val="14"/>
          <w:szCs w:val="14"/>
        </w:rPr>
        <w:t xml:space="preserve"> [36,37]. As several authors have asserted through analysis of such considerations, these inequities are not necessarily about specific negotiations and interactions, but much more about the uneven playing field of structural and historical relations. For example, Mushkegowuk (Swampy Cree) scholar Michelle Daigle [38] discusses the ways </w:t>
      </w:r>
      <w:r w:rsidRPr="0093785A">
        <w:rPr>
          <w:rStyle w:val="StyleUnderline"/>
          <w:rFonts w:cs="Calibri"/>
        </w:rPr>
        <w:t>neoliberal settler colonialism shapes particular types of water governmentalities</w:t>
      </w:r>
      <w:r w:rsidRPr="0093785A">
        <w:rPr>
          <w:rFonts w:cs="Calibri"/>
          <w:sz w:val="14"/>
          <w:szCs w:val="14"/>
        </w:rPr>
        <w:t>. She states:</w:t>
      </w:r>
    </w:p>
    <w:p w14:paraId="22DE7870" w14:textId="77777777" w:rsidR="00BB65B2" w:rsidRPr="0093785A" w:rsidRDefault="00BB65B2" w:rsidP="00BB65B2">
      <w:pPr>
        <w:rPr>
          <w:rStyle w:val="StyleUnderline"/>
          <w:rFonts w:cs="Calibri"/>
        </w:rPr>
      </w:pPr>
      <w:r w:rsidRPr="0093785A">
        <w:rPr>
          <w:rFonts w:cs="Calibri"/>
          <w:sz w:val="14"/>
          <w:szCs w:val="14"/>
        </w:rPr>
        <w:t xml:space="preserve">Mushkegowuk water governance, like </w:t>
      </w:r>
      <w:r w:rsidRPr="0093785A">
        <w:rPr>
          <w:rStyle w:val="Emphasis"/>
          <w:rFonts w:cs="Calibri"/>
        </w:rPr>
        <w:t>Indigenous water governance</w:t>
      </w:r>
      <w:r w:rsidRPr="0093785A">
        <w:rPr>
          <w:rFonts w:cs="Calibri"/>
          <w:sz w:val="14"/>
          <w:szCs w:val="14"/>
        </w:rPr>
        <w:t xml:space="preserve"> across Canada, </w:t>
      </w:r>
      <w:r w:rsidRPr="0093785A">
        <w:rPr>
          <w:rStyle w:val="Emphasis"/>
          <w:rFonts w:cs="Calibri"/>
        </w:rPr>
        <w:t>is</w:t>
      </w:r>
      <w:r w:rsidRPr="0093785A">
        <w:rPr>
          <w:rFonts w:cs="Calibri"/>
          <w:sz w:val="14"/>
          <w:szCs w:val="14"/>
        </w:rPr>
        <w:t xml:space="preserve"> further </w:t>
      </w:r>
      <w:r w:rsidRPr="0093785A">
        <w:rPr>
          <w:rStyle w:val="Emphasis"/>
          <w:rFonts w:cs="Calibri"/>
        </w:rPr>
        <w:t>ruptured through neoliberal policies that secure and stimulate capitalist accumulation at the expense of Indigenous autonomy and environmental sustainability</w:t>
      </w:r>
      <w:r w:rsidRPr="0093785A">
        <w:rPr>
          <w:rFonts w:cs="Calibri"/>
          <w:sz w:val="14"/>
          <w:szCs w:val="14"/>
        </w:rPr>
        <w:t xml:space="preserve">. [38] In this example, </w:t>
      </w:r>
      <w:r w:rsidRPr="0093785A">
        <w:rPr>
          <w:rStyle w:val="StyleUnderline"/>
          <w:rFonts w:cs="Calibri"/>
        </w:rPr>
        <w:t xml:space="preserve">neoliberal governmentalities, structural racism, and racial capitalism coalesce resulting in particular </w:t>
      </w:r>
      <w:r w:rsidRPr="0093785A">
        <w:rPr>
          <w:rStyle w:val="Emphasis"/>
          <w:rFonts w:cs="Calibri"/>
        </w:rPr>
        <w:t>ruptures of water-related decision making</w:t>
      </w:r>
      <w:r w:rsidRPr="0093785A">
        <w:rPr>
          <w:rStyle w:val="StyleUnderline"/>
          <w:rFonts w:cs="Calibri"/>
        </w:rPr>
        <w:t>—with unjust and unsustainable outcomes</w:t>
      </w:r>
      <w:r w:rsidRPr="0093785A">
        <w:rPr>
          <w:rFonts w:cs="Calibri"/>
          <w:sz w:val="14"/>
          <w:szCs w:val="14"/>
        </w:rPr>
        <w:t xml:space="preserve">. To appropriately highlight these longer histories, and broader relations of power and inequality that structure water governance, it is important to engage multi-scalar lenses, and to embed an analysis of current decisions and outcomes in relation to broader histories and contexts (e.g., of neoliberal hegemony, racial capitalism, and colonialism) (e.g., [21,35]). It is important thus to note that </w:t>
      </w:r>
      <w:r w:rsidRPr="0093785A">
        <w:rPr>
          <w:rStyle w:val="StyleUnderline"/>
          <w:rFonts w:cs="Calibri"/>
        </w:rPr>
        <w:t>structural power is not necessarily the direct interplay among opposing actors or interests, but often more diffuse historical trajectories and systems (of inequality, or political economy) that impinge on water governance and its current instantiations.</w:t>
      </w:r>
    </w:p>
    <w:p w14:paraId="4BBF2E50" w14:textId="77777777" w:rsidR="00BB65B2" w:rsidRPr="0093785A" w:rsidRDefault="00BB65B2" w:rsidP="00BB65B2">
      <w:pPr>
        <w:rPr>
          <w:rFonts w:cs="Calibri"/>
          <w:sz w:val="14"/>
          <w:szCs w:val="14"/>
        </w:rPr>
      </w:pPr>
      <w:r w:rsidRPr="0093785A">
        <w:rPr>
          <w:rFonts w:cs="Calibri"/>
          <w:sz w:val="14"/>
          <w:szCs w:val="14"/>
        </w:rPr>
        <w:t>[2]</w:t>
      </w:r>
    </w:p>
    <w:p w14:paraId="006093CD" w14:textId="77777777" w:rsidR="00BB65B2" w:rsidRPr="0093785A" w:rsidRDefault="00BB65B2" w:rsidP="00BB65B2">
      <w:pPr>
        <w:rPr>
          <w:rFonts w:cs="Calibri"/>
          <w:sz w:val="14"/>
          <w:szCs w:val="14"/>
        </w:rPr>
      </w:pPr>
      <w:r w:rsidRPr="0093785A">
        <w:rPr>
          <w:rStyle w:val="Emphasis"/>
          <w:rFonts w:cs="Calibri"/>
          <w:sz w:val="28"/>
          <w:szCs w:val="28"/>
        </w:rPr>
        <w:t>Discursive power</w:t>
      </w:r>
      <w:r w:rsidRPr="0093785A">
        <w:rPr>
          <w:rFonts w:cs="Calibri"/>
          <w:sz w:val="14"/>
          <w:szCs w:val="14"/>
        </w:rPr>
        <w:t xml:space="preserve"> is another dimension and </w:t>
      </w:r>
      <w:r w:rsidRPr="0093785A">
        <w:rPr>
          <w:rStyle w:val="StyleUnderline"/>
          <w:rFonts w:cs="Calibri"/>
        </w:rPr>
        <w:t xml:space="preserve">refers to the </w:t>
      </w:r>
      <w:r w:rsidRPr="0093785A">
        <w:rPr>
          <w:rStyle w:val="Emphasis"/>
          <w:rFonts w:cs="Calibri"/>
        </w:rPr>
        <w:t xml:space="preserve">capacity of actors to </w:t>
      </w:r>
      <w:r w:rsidRPr="0093785A">
        <w:rPr>
          <w:rStyle w:val="Emphasis"/>
          <w:rFonts w:cs="Calibri"/>
          <w:sz w:val="28"/>
          <w:szCs w:val="28"/>
        </w:rPr>
        <w:t>construct or shape norms</w:t>
      </w:r>
      <w:r w:rsidRPr="0093785A">
        <w:rPr>
          <w:rStyle w:val="StyleUnderline"/>
          <w:rFonts w:cs="Calibri"/>
        </w:rPr>
        <w:t xml:space="preserve">, values, and framings, including </w:t>
      </w:r>
      <w:r w:rsidRPr="0093785A">
        <w:rPr>
          <w:rStyle w:val="Emphasis"/>
          <w:rFonts w:cs="Calibri"/>
          <w:sz w:val="28"/>
          <w:szCs w:val="28"/>
        </w:rPr>
        <w:t>in ways that prevent actors from recognizing that particular solutions</w:t>
      </w:r>
      <w:r w:rsidRPr="0093785A">
        <w:rPr>
          <w:rStyle w:val="Emphasis"/>
          <w:rFonts w:cs="Calibri"/>
        </w:rPr>
        <w:t xml:space="preserve"> </w:t>
      </w:r>
      <w:r w:rsidRPr="0093785A">
        <w:rPr>
          <w:rStyle w:val="StyleUnderline"/>
          <w:rFonts w:cs="Calibri"/>
        </w:rPr>
        <w:t>or implements</w:t>
      </w:r>
      <w:r w:rsidRPr="0093785A">
        <w:rPr>
          <w:rStyle w:val="Emphasis"/>
          <w:rFonts w:cs="Calibri"/>
        </w:rPr>
        <w:t xml:space="preserve"> </w:t>
      </w:r>
      <w:r w:rsidRPr="0093785A">
        <w:rPr>
          <w:rStyle w:val="Emphasis"/>
          <w:rFonts w:cs="Calibri"/>
          <w:sz w:val="28"/>
          <w:szCs w:val="28"/>
        </w:rPr>
        <w:t>can harm their interests</w:t>
      </w:r>
      <w:r w:rsidRPr="0093785A">
        <w:rPr>
          <w:rStyle w:val="StyleUnderline"/>
          <w:rFonts w:cs="Calibri"/>
        </w:rPr>
        <w:t xml:space="preserve"> </w:t>
      </w:r>
      <w:r w:rsidRPr="0093785A">
        <w:rPr>
          <w:rFonts w:cs="Calibri"/>
          <w:sz w:val="14"/>
          <w:szCs w:val="14"/>
        </w:rPr>
        <w:t xml:space="preserve">(see [30,31]). Such </w:t>
      </w:r>
      <w:r w:rsidRPr="0093785A">
        <w:rPr>
          <w:rStyle w:val="StyleUnderline"/>
          <w:rFonts w:cs="Calibri"/>
        </w:rPr>
        <w:t>power is often characterized using governmentality</w:t>
      </w:r>
      <w:r w:rsidRPr="0093785A">
        <w:rPr>
          <w:rFonts w:cs="Calibri"/>
          <w:sz w:val="14"/>
          <w:szCs w:val="14"/>
        </w:rPr>
        <w:t xml:space="preserve">–defined by Foucault as “the conduct of conduct” [39,40], or the myriad ways that human behavior is directed and regulated, often in ways that are diffuse, everyday, self-oriented, and implicated in a range of socio-political relations beyond formal spheres of “politics” (at times referred to as capillary power). Among other examples, Vos and Boelens [41] examine water justice in relation to the virtual water trade and argue that neoliberal water governmentalities “aim to organize and direct water users’ behavior by approaching users as rational, enterprising agents who economically benefit from water development . . . ” [41]. </w:t>
      </w:r>
      <w:r w:rsidRPr="0093785A">
        <w:rPr>
          <w:rStyle w:val="StyleUnderline"/>
          <w:rFonts w:cs="Calibri"/>
        </w:rPr>
        <w:t>Other examples similarly highlight certain discourses of conservation, efficiency, or even the human right to water that condition particular water-related uses or shifts. Consider, for instance, the argument that a focus on the human right to water can privilege human users over ecosystems, or that this discourse and policy has also served as justification for large water transfers from rural users to urban consumers [</w:t>
      </w:r>
      <w:r w:rsidRPr="0093785A">
        <w:rPr>
          <w:rFonts w:cs="Calibri"/>
          <w:sz w:val="14"/>
          <w:szCs w:val="14"/>
        </w:rPr>
        <w:t>42,43].</w:t>
      </w:r>
    </w:p>
    <w:p w14:paraId="1412BFB2" w14:textId="77777777" w:rsidR="00BB65B2" w:rsidRPr="0093785A" w:rsidRDefault="00BB65B2" w:rsidP="00BB65B2">
      <w:pPr>
        <w:rPr>
          <w:rStyle w:val="StyleUnderline"/>
          <w:rFonts w:cs="Calibri"/>
        </w:rPr>
      </w:pPr>
      <w:r w:rsidRPr="0093785A">
        <w:rPr>
          <w:rStyle w:val="StyleUnderline"/>
          <w:rFonts w:cs="Calibri"/>
        </w:rPr>
        <w:t xml:space="preserve">Political ecologists, human geographers, and anthropologists have more recently </w:t>
      </w:r>
      <w:r w:rsidRPr="0093785A">
        <w:rPr>
          <w:rStyle w:val="Emphasis"/>
          <w:rFonts w:cs="Calibri"/>
        </w:rPr>
        <w:t>scrutinize</w:t>
      </w:r>
      <w:r w:rsidRPr="0093785A">
        <w:rPr>
          <w:rStyle w:val="StyleUnderline"/>
          <w:rFonts w:cs="Calibri"/>
        </w:rPr>
        <w:t xml:space="preserve">d </w:t>
      </w:r>
      <w:r w:rsidRPr="0093785A">
        <w:rPr>
          <w:rStyle w:val="Emphasis"/>
          <w:rFonts w:cs="Calibri"/>
        </w:rPr>
        <w:t xml:space="preserve">ontological and </w:t>
      </w:r>
      <w:r w:rsidRPr="0093785A">
        <w:rPr>
          <w:rStyle w:val="Emphasis"/>
          <w:rFonts w:cs="Calibri"/>
          <w:sz w:val="28"/>
          <w:szCs w:val="28"/>
        </w:rPr>
        <w:t>epistemological politics</w:t>
      </w:r>
      <w:r w:rsidRPr="0093785A">
        <w:rPr>
          <w:rStyle w:val="Emphasis"/>
          <w:rFonts w:cs="Calibri"/>
        </w:rPr>
        <w:t xml:space="preserve"> or sedimented notions of how water is understood, governed, used, and incorpo</w:t>
      </w:r>
      <w:r w:rsidRPr="0093785A">
        <w:rPr>
          <w:rStyle w:val="StyleUnderline"/>
          <w:rFonts w:cs="Calibri"/>
        </w:rPr>
        <w:t>rated into daily life practices</w:t>
      </w:r>
      <w:r w:rsidRPr="0093785A">
        <w:rPr>
          <w:rFonts w:cs="Calibri"/>
          <w:sz w:val="14"/>
          <w:szCs w:val="14"/>
        </w:rPr>
        <w:t xml:space="preserve"> [13,14,38,44–47]. These offerings suggest that alternative and counter-hegemonic approaches (in relation to epistemologies, axiologies, and ontologies) are of critical importance in re-defining our relationships with water in ways that might further justice and sustainability goals. A related example is the literature on the “post-political”, referring to the intentional de-politicization of environmental crises </w:t>
      </w:r>
      <w:r w:rsidRPr="0093785A">
        <w:rPr>
          <w:rFonts w:cs="Calibri"/>
          <w:sz w:val="14"/>
          <w:szCs w:val="14"/>
        </w:rPr>
        <w:lastRenderedPageBreak/>
        <w:t xml:space="preserve">particularly in service of capitalist accumulation (e.g., geo-engineering or large infrastructure development) [48,49]. </w:t>
      </w:r>
      <w:r w:rsidRPr="0093785A">
        <w:rPr>
          <w:rStyle w:val="StyleUnderline"/>
          <w:rFonts w:cs="Calibri"/>
        </w:rPr>
        <w:t>These processes offer clear examples of discursive power, often working to suggest certain processes are “natural” (e.g., water scarcity), or domains of technology and engineering, in ways that work to evacuate the associated politics.</w:t>
      </w:r>
    </w:p>
    <w:p w14:paraId="171584A2" w14:textId="77777777" w:rsidR="004247EC" w:rsidRPr="0093785A" w:rsidRDefault="004247EC" w:rsidP="004247EC">
      <w:pPr>
        <w:rPr>
          <w:rFonts w:cs="Calibri"/>
        </w:rPr>
      </w:pPr>
    </w:p>
    <w:p w14:paraId="2F8DE604" w14:textId="64C32130" w:rsidR="004247EC" w:rsidRPr="0093785A" w:rsidRDefault="004247EC" w:rsidP="004247EC">
      <w:pPr>
        <w:pStyle w:val="Heading2"/>
        <w:rPr>
          <w:rFonts w:cs="Calibri"/>
        </w:rPr>
      </w:pPr>
      <w:r w:rsidRPr="0093785A">
        <w:rPr>
          <w:rFonts w:cs="Calibri"/>
        </w:rPr>
        <w:lastRenderedPageBreak/>
        <w:t>CP – States</w:t>
      </w:r>
    </w:p>
    <w:p w14:paraId="2CDD0A87" w14:textId="14FD046C" w:rsidR="002A6BDE" w:rsidRPr="0093785A" w:rsidRDefault="002A6BDE" w:rsidP="002A6BDE">
      <w:pPr>
        <w:pStyle w:val="Heading3"/>
        <w:rPr>
          <w:rFonts w:cs="Calibri"/>
        </w:rPr>
      </w:pPr>
      <w:r w:rsidRPr="0093785A">
        <w:rPr>
          <w:rFonts w:cs="Calibri"/>
        </w:rPr>
        <w:lastRenderedPageBreak/>
        <w:t xml:space="preserve">2NC – </w:t>
      </w:r>
      <w:r w:rsidR="00767A3B" w:rsidRPr="0093785A">
        <w:rPr>
          <w:rFonts w:cs="Calibri"/>
        </w:rPr>
        <w:t>S – CAFO</w:t>
      </w:r>
    </w:p>
    <w:p w14:paraId="71BDE38B" w14:textId="77777777" w:rsidR="004247EC" w:rsidRPr="0093785A" w:rsidRDefault="004247EC" w:rsidP="004247EC">
      <w:pPr>
        <w:pStyle w:val="Heading4"/>
        <w:rPr>
          <w:rFonts w:cs="Calibri"/>
        </w:rPr>
      </w:pPr>
      <w:r w:rsidRPr="0093785A">
        <w:rPr>
          <w:rFonts w:cs="Calibri"/>
        </w:rPr>
        <w:t>Subfederal governments are better than the USFG at regulating CAFOs</w:t>
      </w:r>
    </w:p>
    <w:p w14:paraId="1CCF3F43" w14:textId="77777777" w:rsidR="004247EC" w:rsidRPr="0093785A" w:rsidRDefault="004247EC" w:rsidP="004247EC">
      <w:pPr>
        <w:rPr>
          <w:rFonts w:cs="Calibri"/>
        </w:rPr>
      </w:pPr>
      <w:r w:rsidRPr="0093785A">
        <w:rPr>
          <w:rFonts w:cs="Calibri"/>
          <w:b/>
          <w:bCs/>
        </w:rPr>
        <w:t>County Health Rankings 17</w:t>
      </w:r>
      <w:r w:rsidRPr="0093785A">
        <w:rPr>
          <w:rFonts w:cs="Calibri"/>
        </w:rPr>
        <w:t xml:space="preserve"> – Country Health Rankings, “CAFO Regulations”, April 21, 2017, </w:t>
      </w:r>
      <w:hyperlink r:id="rId6" w:anchor=":~:text=State%20and%20local%20governments%20can,assessment%20of%20pollution%20prevention%20practices" w:history="1">
        <w:r w:rsidRPr="0093785A">
          <w:rPr>
            <w:rStyle w:val="Hyperlink"/>
            <w:rFonts w:cs="Calibri"/>
          </w:rPr>
          <w:t>https://www.countyhealthrankings.org/take-action-to-improve-health/what-works-for-health/strategies/cafo-regulations#:~:text=State%20and%20local%20governments%20can,assessment%20of%20pollution%20prevention%20practices</w:t>
        </w:r>
      </w:hyperlink>
      <w:r w:rsidRPr="0093785A">
        <w:rPr>
          <w:rFonts w:cs="Calibri"/>
        </w:rPr>
        <w:t>. - Sajan Shah</w:t>
      </w:r>
    </w:p>
    <w:p w14:paraId="55BAB93E" w14:textId="77777777" w:rsidR="004247EC" w:rsidRPr="0093785A" w:rsidRDefault="004247EC" w:rsidP="004247EC">
      <w:pPr>
        <w:rPr>
          <w:rFonts w:cs="Calibri"/>
          <w:sz w:val="16"/>
        </w:rPr>
      </w:pPr>
      <w:r w:rsidRPr="0093785A">
        <w:rPr>
          <w:rStyle w:val="StyleUnderline"/>
          <w:rFonts w:cs="Calibri"/>
        </w:rPr>
        <w:t xml:space="preserve">State and </w:t>
      </w:r>
      <w:r w:rsidRPr="0093785A">
        <w:rPr>
          <w:rStyle w:val="StyleUnderline"/>
          <w:rFonts w:cs="Calibri"/>
          <w:highlight w:val="green"/>
        </w:rPr>
        <w:t>local governments can establish</w:t>
      </w:r>
      <w:r w:rsidRPr="0093785A">
        <w:rPr>
          <w:rStyle w:val="StyleUnderline"/>
          <w:rFonts w:cs="Calibri"/>
        </w:rPr>
        <w:t xml:space="preserve"> additional </w:t>
      </w:r>
      <w:r w:rsidRPr="0093785A">
        <w:rPr>
          <w:rStyle w:val="StyleUnderline"/>
          <w:rFonts w:cs="Calibri"/>
          <w:highlight w:val="green"/>
        </w:rPr>
        <w:t>regulations to</w:t>
      </w:r>
      <w:r w:rsidRPr="0093785A">
        <w:rPr>
          <w:rStyle w:val="StyleUnderline"/>
          <w:rFonts w:cs="Calibri"/>
        </w:rPr>
        <w:t xml:space="preserve"> further </w:t>
      </w:r>
      <w:r w:rsidRPr="0093785A">
        <w:rPr>
          <w:rStyle w:val="StyleUnderline"/>
          <w:rFonts w:cs="Calibri"/>
          <w:highlight w:val="green"/>
        </w:rPr>
        <w:t>limit CAFO</w:t>
      </w:r>
      <w:r w:rsidRPr="0093785A">
        <w:rPr>
          <w:rStyle w:val="StyleUnderline"/>
          <w:rFonts w:cs="Calibri"/>
        </w:rPr>
        <w:t xml:space="preserve"> location, size, and pollution </w:t>
      </w:r>
      <w:r w:rsidRPr="0093785A">
        <w:rPr>
          <w:rStyle w:val="StyleUnderline"/>
          <w:rFonts w:cs="Calibri"/>
          <w:highlight w:val="green"/>
        </w:rPr>
        <w:t>discharge</w:t>
      </w:r>
      <w:r w:rsidRPr="0093785A">
        <w:rPr>
          <w:rStyle w:val="StyleUnderline"/>
          <w:rFonts w:cs="Calibri"/>
        </w:rPr>
        <w:t xml:space="preserve">, </w:t>
      </w:r>
      <w:r w:rsidRPr="0093785A">
        <w:rPr>
          <w:rStyle w:val="StyleUnderline"/>
          <w:rFonts w:cs="Calibri"/>
          <w:highlight w:val="green"/>
        </w:rPr>
        <w:t>and increase monitoring, enforcement, and assessment of pollution prevention practices</w:t>
      </w:r>
      <w:r w:rsidRPr="0093785A">
        <w:rPr>
          <w:rStyle w:val="StyleUnderline"/>
          <w:rFonts w:cs="Calibri"/>
        </w:rPr>
        <w:t xml:space="preserve">. State and local </w:t>
      </w:r>
      <w:r w:rsidRPr="0093785A">
        <w:rPr>
          <w:rStyle w:val="StyleUnderline"/>
          <w:rFonts w:cs="Calibri"/>
          <w:highlight w:val="green"/>
        </w:rPr>
        <w:t>regulations can also require certification and review of</w:t>
      </w:r>
      <w:r w:rsidRPr="0093785A">
        <w:rPr>
          <w:rStyle w:val="StyleUnderline"/>
          <w:rFonts w:cs="Calibri"/>
        </w:rPr>
        <w:t xml:space="preserve"> comprehensive nutrient management plans (</w:t>
      </w:r>
      <w:r w:rsidRPr="0093785A">
        <w:rPr>
          <w:rStyle w:val="StyleUnderline"/>
          <w:rFonts w:cs="Calibri"/>
          <w:highlight w:val="green"/>
        </w:rPr>
        <w:t>CNMPs</w:t>
      </w:r>
      <w:r w:rsidRPr="0093785A">
        <w:rPr>
          <w:rStyle w:val="StyleUnderline"/>
          <w:rFonts w:cs="Calibri"/>
        </w:rPr>
        <w:t xml:space="preserve">) </w:t>
      </w:r>
      <w:r w:rsidRPr="0093785A">
        <w:rPr>
          <w:rStyle w:val="StyleUnderline"/>
          <w:rFonts w:cs="Calibri"/>
          <w:highlight w:val="green"/>
        </w:rPr>
        <w:t>or manure</w:t>
      </w:r>
      <w:r w:rsidRPr="0093785A">
        <w:rPr>
          <w:rStyle w:val="StyleUnderline"/>
          <w:rFonts w:cs="Calibri"/>
        </w:rPr>
        <w:t xml:space="preserve"> management plans and expand CNMP requirements</w:t>
      </w:r>
      <w:r w:rsidRPr="0093785A">
        <w:rPr>
          <w:rFonts w:cs="Calibri"/>
          <w:sz w:val="16"/>
        </w:rPr>
        <w:t xml:space="preserve">3, 4. State and local regulations vary5; some local governments have limited ability to enact regulations due to state preemption legislation6, 7. </w:t>
      </w:r>
    </w:p>
    <w:p w14:paraId="7761596F" w14:textId="77777777" w:rsidR="004247EC" w:rsidRPr="0093785A" w:rsidRDefault="004247EC" w:rsidP="004247EC">
      <w:pPr>
        <w:rPr>
          <w:rFonts w:cs="Calibri"/>
        </w:rPr>
      </w:pPr>
      <w:r w:rsidRPr="0093785A">
        <w:rPr>
          <w:rStyle w:val="StyleUnderline"/>
          <w:rFonts w:cs="Calibri"/>
        </w:rPr>
        <w:t>Expected Beneficial Outcomes</w:t>
      </w:r>
      <w:r w:rsidRPr="0093785A">
        <w:rPr>
          <w:rFonts w:cs="Calibri"/>
        </w:rPr>
        <w:t xml:space="preserve"> (Rated)</w:t>
      </w:r>
    </w:p>
    <w:p w14:paraId="6CB0F653" w14:textId="77777777" w:rsidR="004247EC" w:rsidRPr="0093785A" w:rsidRDefault="004247EC" w:rsidP="004247EC">
      <w:pPr>
        <w:pStyle w:val="ListParagraph"/>
        <w:numPr>
          <w:ilvl w:val="0"/>
          <w:numId w:val="12"/>
        </w:numPr>
        <w:rPr>
          <w:rStyle w:val="StyleUnderline"/>
          <w:rFonts w:cs="Calibri"/>
        </w:rPr>
      </w:pPr>
      <w:r w:rsidRPr="0093785A">
        <w:rPr>
          <w:rStyle w:val="StyleUnderline"/>
          <w:rFonts w:cs="Calibri"/>
        </w:rPr>
        <w:t>Reduced run-off</w:t>
      </w:r>
    </w:p>
    <w:p w14:paraId="5BE6C9DC" w14:textId="77777777" w:rsidR="004247EC" w:rsidRPr="0093785A" w:rsidRDefault="004247EC" w:rsidP="004247EC">
      <w:pPr>
        <w:pStyle w:val="ListParagraph"/>
        <w:numPr>
          <w:ilvl w:val="0"/>
          <w:numId w:val="12"/>
        </w:numPr>
        <w:rPr>
          <w:rStyle w:val="StyleUnderline"/>
          <w:rFonts w:cs="Calibri"/>
        </w:rPr>
      </w:pPr>
      <w:r w:rsidRPr="0093785A">
        <w:rPr>
          <w:rStyle w:val="StyleUnderline"/>
          <w:rFonts w:cs="Calibri"/>
        </w:rPr>
        <w:t>Improved water quality</w:t>
      </w:r>
    </w:p>
    <w:p w14:paraId="3FDAD291" w14:textId="77777777" w:rsidR="004247EC" w:rsidRPr="0093785A" w:rsidRDefault="004247EC" w:rsidP="004247EC">
      <w:pPr>
        <w:rPr>
          <w:rFonts w:cs="Calibri"/>
        </w:rPr>
      </w:pPr>
      <w:r w:rsidRPr="0093785A">
        <w:rPr>
          <w:rFonts w:cs="Calibri"/>
        </w:rPr>
        <w:t>Other Potential Beneficial Outcomes</w:t>
      </w:r>
    </w:p>
    <w:p w14:paraId="48CCCFC1" w14:textId="77777777" w:rsidR="004247EC" w:rsidRPr="0093785A" w:rsidRDefault="004247EC" w:rsidP="004247EC">
      <w:pPr>
        <w:pStyle w:val="ListParagraph"/>
        <w:numPr>
          <w:ilvl w:val="0"/>
          <w:numId w:val="13"/>
        </w:numPr>
        <w:rPr>
          <w:rStyle w:val="StyleUnderline"/>
          <w:rFonts w:cs="Calibri"/>
        </w:rPr>
      </w:pPr>
      <w:r w:rsidRPr="0093785A">
        <w:rPr>
          <w:rStyle w:val="StyleUnderline"/>
          <w:rFonts w:cs="Calibri"/>
        </w:rPr>
        <w:t>Improved air quality</w:t>
      </w:r>
    </w:p>
    <w:p w14:paraId="744AF919" w14:textId="77777777" w:rsidR="004247EC" w:rsidRPr="0093785A" w:rsidRDefault="004247EC" w:rsidP="004247EC">
      <w:pPr>
        <w:pStyle w:val="ListParagraph"/>
        <w:numPr>
          <w:ilvl w:val="0"/>
          <w:numId w:val="13"/>
        </w:numPr>
        <w:rPr>
          <w:rStyle w:val="StyleUnderline"/>
          <w:rFonts w:cs="Calibri"/>
        </w:rPr>
      </w:pPr>
      <w:r w:rsidRPr="0093785A">
        <w:rPr>
          <w:rStyle w:val="StyleUnderline"/>
          <w:rFonts w:cs="Calibri"/>
        </w:rPr>
        <w:t>Improved health outcomes</w:t>
      </w:r>
    </w:p>
    <w:p w14:paraId="7B433A0D" w14:textId="77777777" w:rsidR="004247EC" w:rsidRPr="0093785A" w:rsidRDefault="004247EC" w:rsidP="004247EC">
      <w:pPr>
        <w:pStyle w:val="ListParagraph"/>
        <w:numPr>
          <w:ilvl w:val="0"/>
          <w:numId w:val="13"/>
        </w:numPr>
        <w:rPr>
          <w:rStyle w:val="StyleUnderline"/>
          <w:rFonts w:cs="Calibri"/>
        </w:rPr>
      </w:pPr>
      <w:r w:rsidRPr="0093785A">
        <w:rPr>
          <w:rStyle w:val="StyleUnderline"/>
          <w:rFonts w:cs="Calibri"/>
        </w:rPr>
        <w:t>Improved quality of life</w:t>
      </w:r>
    </w:p>
    <w:p w14:paraId="5D16FC3B" w14:textId="77777777" w:rsidR="004247EC" w:rsidRPr="0093785A" w:rsidRDefault="004247EC" w:rsidP="004247EC">
      <w:pPr>
        <w:pStyle w:val="ListParagraph"/>
        <w:numPr>
          <w:ilvl w:val="0"/>
          <w:numId w:val="13"/>
        </w:numPr>
        <w:rPr>
          <w:rStyle w:val="StyleUnderline"/>
          <w:rFonts w:cs="Calibri"/>
        </w:rPr>
      </w:pPr>
      <w:r w:rsidRPr="0093785A">
        <w:rPr>
          <w:rStyle w:val="StyleUnderline"/>
          <w:rFonts w:cs="Calibri"/>
        </w:rPr>
        <w:t>Reduced emissions</w:t>
      </w:r>
    </w:p>
    <w:p w14:paraId="55D758D8" w14:textId="77777777" w:rsidR="004247EC" w:rsidRPr="0093785A" w:rsidRDefault="004247EC" w:rsidP="004247EC">
      <w:pPr>
        <w:rPr>
          <w:rFonts w:cs="Calibri"/>
        </w:rPr>
      </w:pPr>
      <w:r w:rsidRPr="0093785A">
        <w:rPr>
          <w:rFonts w:cs="Calibri"/>
        </w:rPr>
        <w:t>Evidence of Effectiveness</w:t>
      </w:r>
    </w:p>
    <w:p w14:paraId="41784883" w14:textId="77777777" w:rsidR="004247EC" w:rsidRPr="0093785A" w:rsidRDefault="004247EC" w:rsidP="004247EC">
      <w:pPr>
        <w:rPr>
          <w:rFonts w:cs="Calibri"/>
          <w:sz w:val="16"/>
        </w:rPr>
      </w:pPr>
      <w:r w:rsidRPr="0093785A">
        <w:rPr>
          <w:rStyle w:val="StyleUnderline"/>
          <w:rFonts w:cs="Calibri"/>
        </w:rPr>
        <w:t xml:space="preserve">State or </w:t>
      </w:r>
      <w:r w:rsidRPr="0093785A">
        <w:rPr>
          <w:rStyle w:val="StyleUnderline"/>
          <w:rFonts w:cs="Calibri"/>
          <w:highlight w:val="green"/>
        </w:rPr>
        <w:t>local</w:t>
      </w:r>
      <w:r w:rsidRPr="0093785A">
        <w:rPr>
          <w:rFonts w:cs="Calibri"/>
          <w:sz w:val="16"/>
        </w:rPr>
        <w:t xml:space="preserve"> confined animal feeding operation </w:t>
      </w:r>
      <w:r w:rsidRPr="0093785A">
        <w:rPr>
          <w:rStyle w:val="StyleUnderline"/>
          <w:rFonts w:cs="Calibri"/>
        </w:rPr>
        <w:t xml:space="preserve">(CAFO) </w:t>
      </w:r>
      <w:r w:rsidRPr="0093785A">
        <w:rPr>
          <w:rStyle w:val="StyleUnderline"/>
          <w:rFonts w:cs="Calibri"/>
          <w:highlight w:val="green"/>
        </w:rPr>
        <w:t>regulations are</w:t>
      </w:r>
      <w:r w:rsidRPr="0093785A">
        <w:rPr>
          <w:rStyle w:val="StyleUnderline"/>
          <w:rFonts w:cs="Calibri"/>
        </w:rPr>
        <w:t xml:space="preserve"> a </w:t>
      </w:r>
      <w:r w:rsidRPr="0093785A">
        <w:rPr>
          <w:rStyle w:val="StyleUnderline"/>
          <w:rFonts w:cs="Calibri"/>
          <w:highlight w:val="green"/>
        </w:rPr>
        <w:t>suggested</w:t>
      </w:r>
      <w:r w:rsidRPr="0093785A">
        <w:rPr>
          <w:rStyle w:val="StyleUnderline"/>
          <w:rFonts w:cs="Calibri"/>
        </w:rPr>
        <w:t xml:space="preserve"> strategy to reduce environmental contamination and improve water quality</w:t>
      </w:r>
      <w:r w:rsidRPr="0093785A">
        <w:rPr>
          <w:rFonts w:cs="Calibri"/>
          <w:sz w:val="16"/>
        </w:rPr>
        <w:t xml:space="preserve">5, 8. Available evidence indicates changes in CAFO management practices9, 10 and CAFO siting11 in response to regulations. However, additional evidence is needed to confirm the effects of state and local regulations and management changes on environmental contamination and water quality. </w:t>
      </w:r>
      <w:r w:rsidRPr="0093785A">
        <w:rPr>
          <w:rStyle w:val="StyleUnderline"/>
          <w:rFonts w:cs="Calibri"/>
        </w:rPr>
        <w:t>CAFOs</w:t>
      </w:r>
      <w:r w:rsidRPr="0093785A">
        <w:rPr>
          <w:rFonts w:cs="Calibri"/>
          <w:sz w:val="16"/>
        </w:rPr>
        <w:t xml:space="preserve"> have been shown to </w:t>
      </w:r>
      <w:r w:rsidRPr="0093785A">
        <w:rPr>
          <w:rStyle w:val="StyleUnderline"/>
          <w:rFonts w:cs="Calibri"/>
        </w:rPr>
        <w:t>pollute water with excess nutrient run-off and nitrate contamination</w:t>
      </w:r>
      <w:r w:rsidRPr="0093785A">
        <w:rPr>
          <w:rFonts w:cs="Calibri"/>
          <w:sz w:val="16"/>
        </w:rPr>
        <w:t xml:space="preserve">12, 13, 14, 15, </w:t>
      </w:r>
      <w:r w:rsidRPr="0093785A">
        <w:rPr>
          <w:rStyle w:val="StyleUnderline"/>
          <w:rFonts w:cs="Calibri"/>
        </w:rPr>
        <w:t>estrogen and steroids</w:t>
      </w:r>
      <w:r w:rsidRPr="0093785A">
        <w:rPr>
          <w:rFonts w:cs="Calibri"/>
          <w:sz w:val="16"/>
        </w:rPr>
        <w:t xml:space="preserve">16, 17, </w:t>
      </w:r>
      <w:r w:rsidRPr="0093785A">
        <w:rPr>
          <w:rStyle w:val="StyleUnderline"/>
          <w:rFonts w:cs="Calibri"/>
        </w:rPr>
        <w:t>and bacteria and fecal contamination</w:t>
      </w:r>
      <w:r w:rsidRPr="0093785A">
        <w:rPr>
          <w:rFonts w:cs="Calibri"/>
          <w:sz w:val="16"/>
        </w:rPr>
        <w:t xml:space="preserve">14, 18, 19, 20, 21. In some circumstances, </w:t>
      </w:r>
      <w:r w:rsidRPr="0093785A">
        <w:rPr>
          <w:rStyle w:val="StyleUnderline"/>
          <w:rFonts w:cs="Calibri"/>
        </w:rPr>
        <w:t>CAFO waste</w:t>
      </w:r>
      <w:r w:rsidRPr="0093785A">
        <w:rPr>
          <w:rFonts w:cs="Calibri"/>
          <w:sz w:val="16"/>
        </w:rPr>
        <w:t xml:space="preserve"> has been shown to </w:t>
      </w:r>
      <w:r w:rsidRPr="0093785A">
        <w:rPr>
          <w:rStyle w:val="StyleUnderline"/>
          <w:rFonts w:cs="Calibri"/>
        </w:rPr>
        <w:t>increase antibiotic resistant bacteria in surface and groundwater</w:t>
      </w:r>
      <w:r w:rsidRPr="0093785A">
        <w:rPr>
          <w:rFonts w:cs="Calibri"/>
          <w:sz w:val="16"/>
        </w:rPr>
        <w:t xml:space="preserve">14, 17, 20, 21, 22, 23. CAFO waste can also increase arsenic levels24, hormone concentrations, and algae blooms that can lead to </w:t>
      </w:r>
      <w:r w:rsidRPr="0093785A">
        <w:rPr>
          <w:rStyle w:val="StyleUnderline"/>
          <w:rFonts w:cs="Calibri"/>
        </w:rPr>
        <w:t>fish kills</w:t>
      </w:r>
      <w:r w:rsidRPr="0093785A">
        <w:rPr>
          <w:rFonts w:cs="Calibri"/>
          <w:sz w:val="16"/>
        </w:rPr>
        <w:t xml:space="preserve">5, 16, 25, 26. </w:t>
      </w:r>
      <w:r w:rsidRPr="0093785A">
        <w:rPr>
          <w:rStyle w:val="StyleUnderline"/>
          <w:rFonts w:cs="Calibri"/>
        </w:rPr>
        <w:t>CAFOs emit air pollutants</w:t>
      </w:r>
      <w:r w:rsidRPr="0093785A">
        <w:rPr>
          <w:rFonts w:cs="Calibri"/>
          <w:sz w:val="16"/>
        </w:rPr>
        <w:t xml:space="preserve"> such as ammonia, hydrogen sulfide, particulate matter, volatile organic compounds (VOCs), and nitrous oxide27, 28, 29, 30, 31, 32, 33, 34, 35. Studies show negative health outcomes among CAFO workers including symptoms of pulmonary disease and lung function abnormalities36, 37. Available evidence also suggests negative health effects for those living near CAFOs, such as increased risk of respiratory illnesses37, 38, and increased incidence of chest tightness, wheezing, coughing, nausea, fainting, headache, and plugged ears, compared to those further from CAFOs. CAFO neighbors also more commonly report increased anger, depression, fatigue, stress, sore throat, diarrhea, and burning eyes36, 37. CAFOs appear to negatively affect nearby housing prices, especially for homes within a 3 mile radius39, 40. CAFO odors spur decreases in reported quality of life among neighbors36. Prior to adopting CAFO regulations, legal experts suggest that </w:t>
      </w:r>
      <w:r w:rsidRPr="0093785A">
        <w:rPr>
          <w:rStyle w:val="Emphasis"/>
          <w:rFonts w:cs="Calibri"/>
          <w:highlight w:val="green"/>
        </w:rPr>
        <w:t>local municipalities examine state law closely</w:t>
      </w:r>
      <w:r w:rsidRPr="0093785A">
        <w:rPr>
          <w:rStyle w:val="Emphasis"/>
          <w:rFonts w:cs="Calibri"/>
        </w:rPr>
        <w:t>, define “CAFO” to reflect regulatory goals, implement a permitting and siting system, consider potential effects on local agriculture, and require a bond</w:t>
      </w:r>
      <w:r w:rsidRPr="0093785A">
        <w:rPr>
          <w:rFonts w:cs="Calibri"/>
          <w:sz w:val="16"/>
        </w:rPr>
        <w:t xml:space="preserve">7. </w:t>
      </w:r>
      <w:r w:rsidRPr="0093785A">
        <w:rPr>
          <w:rStyle w:val="Emphasis"/>
          <w:rFonts w:cs="Calibri"/>
        </w:rPr>
        <w:t>Adequate funding for oversight, research, and enforcement are key to implementation</w:t>
      </w:r>
      <w:r w:rsidRPr="0093785A">
        <w:rPr>
          <w:rFonts w:cs="Calibri"/>
          <w:sz w:val="16"/>
        </w:rPr>
        <w:t xml:space="preserve">26. Researchers also suggest that relying on size-based regulations alone may have limited effects on small farms and may encourage large farms to downsize to avoid regulation41. </w:t>
      </w:r>
      <w:r w:rsidRPr="0093785A">
        <w:rPr>
          <w:rStyle w:val="StyleUnderline"/>
          <w:rFonts w:cs="Calibri"/>
          <w:highlight w:val="green"/>
        </w:rPr>
        <w:t>Regulations</w:t>
      </w:r>
      <w:r w:rsidRPr="0093785A">
        <w:rPr>
          <w:rFonts w:cs="Calibri"/>
          <w:sz w:val="16"/>
        </w:rPr>
        <w:t xml:space="preserve"> can </w:t>
      </w:r>
      <w:r w:rsidRPr="0093785A">
        <w:rPr>
          <w:rStyle w:val="StyleUnderline"/>
          <w:rFonts w:cs="Calibri"/>
          <w:highlight w:val="green"/>
        </w:rPr>
        <w:t>encourage CAFOs to adopt tech</w:t>
      </w:r>
      <w:r w:rsidRPr="0093785A">
        <w:rPr>
          <w:rStyle w:val="StyleUnderline"/>
          <w:rFonts w:cs="Calibri"/>
        </w:rPr>
        <w:t xml:space="preserve">nology </w:t>
      </w:r>
      <w:r w:rsidRPr="0093785A">
        <w:rPr>
          <w:rStyle w:val="StyleUnderline"/>
          <w:rFonts w:cs="Calibri"/>
          <w:highlight w:val="green"/>
        </w:rPr>
        <w:t>to capture methane</w:t>
      </w:r>
      <w:r w:rsidRPr="0093785A">
        <w:rPr>
          <w:rStyle w:val="StyleUnderline"/>
          <w:rFonts w:cs="Calibri"/>
        </w:rPr>
        <w:t xml:space="preserve"> emissions </w:t>
      </w:r>
      <w:r w:rsidRPr="0093785A">
        <w:rPr>
          <w:rStyle w:val="StyleUnderline"/>
          <w:rFonts w:cs="Calibri"/>
          <w:highlight w:val="green"/>
        </w:rPr>
        <w:t>for renewable energy</w:t>
      </w:r>
      <w:r w:rsidRPr="0093785A">
        <w:rPr>
          <w:rStyle w:val="StyleUnderline"/>
          <w:rFonts w:cs="Calibri"/>
        </w:rPr>
        <w:t>, which can help to</w:t>
      </w:r>
      <w:r w:rsidRPr="0093785A">
        <w:rPr>
          <w:rFonts w:cs="Calibri"/>
          <w:sz w:val="16"/>
        </w:rPr>
        <w:t xml:space="preserve"> </w:t>
      </w:r>
      <w:r w:rsidRPr="0093785A">
        <w:rPr>
          <w:rStyle w:val="StyleUnderline"/>
          <w:rFonts w:cs="Calibri"/>
        </w:rPr>
        <w:t>mitigate climate change effects</w:t>
      </w:r>
      <w:r w:rsidRPr="0093785A">
        <w:rPr>
          <w:rFonts w:cs="Calibri"/>
          <w:sz w:val="16"/>
        </w:rPr>
        <w:t xml:space="preserve">8, 42, 43, 44. Models suggest that CAFO regulations based on </w:t>
      </w:r>
      <w:r w:rsidRPr="0093785A">
        <w:rPr>
          <w:rFonts w:cs="Calibri"/>
          <w:sz w:val="16"/>
        </w:rPr>
        <w:lastRenderedPageBreak/>
        <w:t xml:space="preserve">downstream emissions are more cost-effective for producers than quantity controls or limits for field manure applications, especially with technology to reduce emissions45. CAFOs are typically located in rural areas. In several areas of the country, such as North Carolina and Mississippi, CAFOs are also clustered in low income, minority communities, raising environmental justice concerns46, 47. </w:t>
      </w:r>
    </w:p>
    <w:p w14:paraId="3E828E99" w14:textId="77777777" w:rsidR="004247EC" w:rsidRPr="0093785A" w:rsidRDefault="004247EC" w:rsidP="004247EC">
      <w:pPr>
        <w:rPr>
          <w:rFonts w:cs="Calibri"/>
        </w:rPr>
      </w:pPr>
      <w:r w:rsidRPr="0093785A">
        <w:rPr>
          <w:rFonts w:cs="Calibri"/>
        </w:rPr>
        <w:t>Impact on Disparities</w:t>
      </w:r>
    </w:p>
    <w:p w14:paraId="31A56896" w14:textId="77777777" w:rsidR="004247EC" w:rsidRPr="0093785A" w:rsidRDefault="004247EC" w:rsidP="004247EC">
      <w:pPr>
        <w:rPr>
          <w:rFonts w:cs="Calibri"/>
          <w:u w:val="single"/>
        </w:rPr>
      </w:pPr>
      <w:r w:rsidRPr="0093785A">
        <w:rPr>
          <w:rStyle w:val="StyleUnderline"/>
          <w:rFonts w:cs="Calibri"/>
        </w:rPr>
        <w:t>Likely to decrease disparities</w:t>
      </w:r>
    </w:p>
    <w:p w14:paraId="31AA16A3" w14:textId="77777777" w:rsidR="004247EC" w:rsidRPr="0093785A" w:rsidRDefault="004247EC" w:rsidP="004247EC">
      <w:pPr>
        <w:rPr>
          <w:rFonts w:cs="Calibri"/>
        </w:rPr>
      </w:pPr>
      <w:r w:rsidRPr="0093785A">
        <w:rPr>
          <w:rFonts w:cs="Calibri"/>
        </w:rPr>
        <w:t>Implementation Examples</w:t>
      </w:r>
    </w:p>
    <w:p w14:paraId="65334461" w14:textId="47983D2B" w:rsidR="004247EC" w:rsidRPr="0093785A" w:rsidRDefault="004247EC" w:rsidP="004247EC">
      <w:pPr>
        <w:rPr>
          <w:rStyle w:val="StyleUnderline"/>
          <w:rFonts w:cs="Calibri"/>
        </w:rPr>
      </w:pPr>
      <w:r w:rsidRPr="0093785A">
        <w:rPr>
          <w:rFonts w:cs="Calibri"/>
          <w:sz w:val="16"/>
        </w:rPr>
        <w:t xml:space="preserve">Some state’s regulations are broad in scope with detailed definitions and designated enforcement support, while others simply comply with federal requirements. </w:t>
      </w:r>
      <w:r w:rsidRPr="0093785A">
        <w:rPr>
          <w:rStyle w:val="StyleUnderline"/>
          <w:rFonts w:cs="Calibri"/>
          <w:highlight w:val="green"/>
        </w:rPr>
        <w:t>Examples of states</w:t>
      </w:r>
      <w:r w:rsidRPr="0093785A">
        <w:rPr>
          <w:rStyle w:val="StyleUnderline"/>
          <w:rFonts w:cs="Calibri"/>
        </w:rPr>
        <w:t xml:space="preserve"> with strong CAFO regulations include: Alabama, Arkansas, Colorado, Georgia, Illinois, Indiana, Iowa, Kansas, Minnesota, Nebraska, Ohio, Oklahoma, Pennsylvania, South Carolina, Texas, Vermont, Virginia, and Wisconsin.</w:t>
      </w:r>
      <w:r w:rsidRPr="0093785A">
        <w:rPr>
          <w:rFonts w:cs="Calibri"/>
          <w:sz w:val="16"/>
        </w:rPr>
        <w:t xml:space="preserve"> States with weaker CAFO regulations include: </w:t>
      </w:r>
      <w:r w:rsidRPr="0093785A">
        <w:rPr>
          <w:rStyle w:val="StyleUnderline"/>
          <w:rFonts w:cs="Calibri"/>
        </w:rPr>
        <w:t>Alaska, Arizona, Connecticut, Massachusetts, Mississippi, Montana, Nevada, New Hampshire, New Mexico, New York, Washington, and West Virginia</w:t>
      </w:r>
      <w:r w:rsidRPr="0093785A">
        <w:rPr>
          <w:rFonts w:cs="Calibri"/>
          <w:sz w:val="16"/>
        </w:rPr>
        <w:t xml:space="preserve">5. Thirteen states have preemption legislation that prevents local communities from adopting regulations or zoning restrictions for CAFOs that are more restrictive than state laws6. </w:t>
      </w:r>
      <w:r w:rsidRPr="0093785A">
        <w:rPr>
          <w:rStyle w:val="StyleUnderline"/>
          <w:rFonts w:cs="Calibri"/>
        </w:rPr>
        <w:t xml:space="preserve">In states with preemption legislation, </w:t>
      </w:r>
      <w:r w:rsidRPr="0093785A">
        <w:rPr>
          <w:rStyle w:val="StyleUnderline"/>
          <w:rFonts w:cs="Calibri"/>
          <w:highlight w:val="green"/>
        </w:rPr>
        <w:t>communities and municipalities can shift from deterrence-based efforts to partnerships</w:t>
      </w:r>
      <w:r w:rsidRPr="0093785A">
        <w:rPr>
          <w:rStyle w:val="StyleUnderline"/>
          <w:rFonts w:cs="Calibri"/>
        </w:rPr>
        <w:t xml:space="preserve"> with industry and voluntary programs that educate producers about practices to minimize pollution discharge and enhance pollution controls</w:t>
      </w:r>
      <w:r w:rsidRPr="0093785A">
        <w:rPr>
          <w:rFonts w:cs="Calibri"/>
          <w:sz w:val="16"/>
        </w:rPr>
        <w:t xml:space="preserve">48. </w:t>
      </w:r>
      <w:r w:rsidRPr="0093785A">
        <w:rPr>
          <w:rStyle w:val="StyleUnderline"/>
          <w:rFonts w:cs="Calibri"/>
        </w:rPr>
        <w:t>In all states, local boards of health can increase water and air quality testing in the areas surrounding CAFOs; and</w:t>
      </w:r>
      <w:r w:rsidRPr="0093785A">
        <w:rPr>
          <w:rFonts w:cs="Calibri"/>
          <w:sz w:val="16"/>
        </w:rPr>
        <w:t xml:space="preserve"> in some areas, local boards of health </w:t>
      </w:r>
      <w:r w:rsidRPr="0093785A">
        <w:rPr>
          <w:rStyle w:val="StyleUnderline"/>
          <w:rFonts w:cs="Calibri"/>
        </w:rPr>
        <w:t>can also pass ordinances or regulations directed at CAFOs</w:t>
      </w:r>
    </w:p>
    <w:p w14:paraId="6B9492E4" w14:textId="77777777" w:rsidR="009773A0" w:rsidRPr="0093785A" w:rsidRDefault="009773A0" w:rsidP="009773A0">
      <w:pPr>
        <w:pStyle w:val="Heading4"/>
        <w:rPr>
          <w:rFonts w:cs="Calibri"/>
        </w:rPr>
      </w:pPr>
      <w:r w:rsidRPr="0093785A">
        <w:rPr>
          <w:rFonts w:cs="Calibri"/>
        </w:rPr>
        <w:t>States regulate CAFOs more than the federal government</w:t>
      </w:r>
    </w:p>
    <w:p w14:paraId="3DD431A9" w14:textId="77777777" w:rsidR="009773A0" w:rsidRPr="0093785A" w:rsidRDefault="009773A0" w:rsidP="009773A0">
      <w:pPr>
        <w:rPr>
          <w:rFonts w:cs="Calibri"/>
        </w:rPr>
      </w:pPr>
      <w:r w:rsidRPr="0093785A">
        <w:rPr>
          <w:rStyle w:val="Style13ptBold"/>
          <w:rFonts w:cs="Calibri"/>
        </w:rPr>
        <w:t>Czebiniak 03</w:t>
      </w:r>
      <w:r w:rsidRPr="0093785A">
        <w:rPr>
          <w:rFonts w:cs="Calibri"/>
        </w:rPr>
        <w:t xml:space="preserve"> – Roman Czebiniak (Environmental Law Institute Law Fellow), “State Regulation of Animal Feeding Operations,” </w:t>
      </w:r>
      <w:r w:rsidRPr="0093785A">
        <w:rPr>
          <w:rFonts w:cs="Calibri"/>
          <w:i/>
          <w:iCs/>
        </w:rPr>
        <w:t>Environmental Law Institute,</w:t>
      </w:r>
      <w:r w:rsidRPr="0093785A">
        <w:rPr>
          <w:rFonts w:cs="Calibri"/>
        </w:rPr>
        <w:t xml:space="preserve"> January 2003, </w:t>
      </w:r>
      <w:hyperlink r:id="rId7" w:history="1">
        <w:r w:rsidRPr="0093785A">
          <w:rPr>
            <w:rStyle w:val="Hyperlink"/>
            <w:rFonts w:cs="Calibri"/>
          </w:rPr>
          <w:t>https://www.eli.org/research-report/state-regulation-animal-feeding-operations-seven-state-summaries</w:t>
        </w:r>
      </w:hyperlink>
      <w:r w:rsidRPr="0093785A">
        <w:rPr>
          <w:rFonts w:cs="Calibri"/>
        </w:rPr>
        <w:t>, /niki.a</w:t>
      </w:r>
    </w:p>
    <w:p w14:paraId="366F6C25" w14:textId="2B8DE509" w:rsidR="009773A0" w:rsidRPr="0093785A" w:rsidRDefault="009773A0" w:rsidP="004247EC">
      <w:pPr>
        <w:rPr>
          <w:rStyle w:val="StyleUnderline"/>
          <w:rFonts w:cs="Calibri"/>
          <w:sz w:val="16"/>
          <w:u w:val="none"/>
        </w:rPr>
      </w:pPr>
      <w:r w:rsidRPr="0093785A">
        <w:rPr>
          <w:rFonts w:cs="Calibri"/>
          <w:sz w:val="16"/>
        </w:rPr>
        <w:t xml:space="preserve">Since 1972, the federal Clean Water Act (CWA) has regulated large livestock operations as point sources. National Pollutant Discharge Elimination System (NPDES) permits are required for “concentrated animal feeding operations… from which pollutants are or may be discharged” into surface waters of the United States. 33 U.S.C. § 1362(14); § 1342(a)(1). </w:t>
      </w:r>
      <w:r w:rsidRPr="0093785A">
        <w:rPr>
          <w:rStyle w:val="Emphasis"/>
          <w:rFonts w:cs="Calibri"/>
        </w:rPr>
        <w:t xml:space="preserve">States are free to impose additional requirements on CAFOs, and to regulate more conduct </w:t>
      </w:r>
      <w:r w:rsidRPr="0093785A">
        <w:rPr>
          <w:rStyle w:val="StyleUnderline"/>
          <w:rFonts w:cs="Calibri"/>
        </w:rPr>
        <w:t xml:space="preserve">and more types of operations </w:t>
      </w:r>
      <w:r w:rsidRPr="0093785A">
        <w:rPr>
          <w:rStyle w:val="Emphasis"/>
          <w:rFonts w:cs="Calibri"/>
        </w:rPr>
        <w:t>than those governed by the federal NPDES requirements</w:t>
      </w:r>
      <w:r w:rsidRPr="0093785A">
        <w:rPr>
          <w:rStyle w:val="StyleUnderline"/>
          <w:rFonts w:cs="Calibri"/>
        </w:rPr>
        <w:t>. Many states regulate AFOs and CAFOs of various sizes and descriptions under state laws and programs</w:t>
      </w:r>
      <w:r w:rsidRPr="0093785A">
        <w:rPr>
          <w:rFonts w:cs="Calibri"/>
          <w:sz w:val="16"/>
        </w:rPr>
        <w:t xml:space="preserve">, some of which operate independently of their NPDES program. EPA notes that </w:t>
      </w:r>
      <w:r w:rsidRPr="0093785A">
        <w:rPr>
          <w:rStyle w:val="StyleUnderline"/>
          <w:rFonts w:cs="Calibri"/>
        </w:rPr>
        <w:t>over 45,000 state authorizations and permits of various kinds have been issued to AFOs and CAFOs through non-NPDES state programs</w:t>
      </w:r>
      <w:r w:rsidRPr="0093785A">
        <w:rPr>
          <w:rFonts w:cs="Calibri"/>
          <w:sz w:val="16"/>
        </w:rPr>
        <w:t>. 66 Fed. Reg. 2969 (Jan. 12, 2001). State programs, both related to and independent of the NPDES program, are the subject of this report. All the states in this report have been delegated authority by the Environmental Protection Agency (EPA) to administer this CWA permitting program.</w:t>
      </w:r>
    </w:p>
    <w:p w14:paraId="644C7232" w14:textId="77777777" w:rsidR="004247EC" w:rsidRPr="0093785A" w:rsidRDefault="004247EC" w:rsidP="004247EC">
      <w:pPr>
        <w:pStyle w:val="Heading2"/>
        <w:rPr>
          <w:rFonts w:cs="Calibri"/>
        </w:rPr>
      </w:pPr>
      <w:r w:rsidRPr="0093785A">
        <w:rPr>
          <w:rFonts w:cs="Calibri"/>
        </w:rPr>
        <w:lastRenderedPageBreak/>
        <w:t xml:space="preserve">DA – EPA Tradeoff </w:t>
      </w:r>
    </w:p>
    <w:p w14:paraId="63C5DA47" w14:textId="47DB4CA5" w:rsidR="004247EC" w:rsidRPr="0093785A" w:rsidRDefault="0024545D" w:rsidP="004247EC">
      <w:pPr>
        <w:pStyle w:val="Heading3"/>
        <w:rPr>
          <w:rFonts w:cs="Calibri"/>
        </w:rPr>
      </w:pPr>
      <w:r w:rsidRPr="0093785A">
        <w:rPr>
          <w:rFonts w:cs="Calibri"/>
        </w:rPr>
        <w:lastRenderedPageBreak/>
        <w:t xml:space="preserve">1NC – </w:t>
      </w:r>
      <w:r w:rsidR="004247EC" w:rsidRPr="0093785A">
        <w:rPr>
          <w:rFonts w:cs="Calibri"/>
        </w:rPr>
        <w:t>L – Permitting</w:t>
      </w:r>
    </w:p>
    <w:p w14:paraId="3853C822" w14:textId="77777777" w:rsidR="004247EC" w:rsidRPr="0093785A" w:rsidRDefault="004247EC" w:rsidP="004247EC">
      <w:pPr>
        <w:pStyle w:val="Heading4"/>
        <w:rPr>
          <w:rFonts w:cs="Calibri"/>
        </w:rPr>
      </w:pPr>
      <w:r w:rsidRPr="0093785A">
        <w:rPr>
          <w:rFonts w:cs="Calibri"/>
        </w:rPr>
        <w:t xml:space="preserve">Increased permits </w:t>
      </w:r>
      <w:r w:rsidRPr="0093785A">
        <w:rPr>
          <w:rFonts w:cs="Calibri"/>
          <w:u w:val="single"/>
        </w:rPr>
        <w:t>buckle</w:t>
      </w:r>
      <w:r w:rsidRPr="0093785A">
        <w:rPr>
          <w:rFonts w:cs="Calibri"/>
        </w:rPr>
        <w:t xml:space="preserve"> the EPA. </w:t>
      </w:r>
    </w:p>
    <w:p w14:paraId="0131A13D" w14:textId="77777777" w:rsidR="004247EC" w:rsidRPr="0093785A" w:rsidRDefault="004247EC" w:rsidP="004247EC">
      <w:pPr>
        <w:rPr>
          <w:rFonts w:cs="Calibri"/>
        </w:rPr>
      </w:pPr>
      <w:r w:rsidRPr="0093785A">
        <w:rPr>
          <w:rStyle w:val="Style13ptBold"/>
          <w:rFonts w:cs="Calibri"/>
        </w:rPr>
        <w:t>EPA 02</w:t>
      </w:r>
      <w:r w:rsidRPr="0093785A">
        <w:rPr>
          <w:rFonts w:cs="Calibri"/>
        </w:rPr>
        <w:t xml:space="preserve"> [Environmental Protection Agency; Christine Todd Whitman, Administrator; G. Tracy Mehan III, Assistant Administrator, Office of Water; Sheila E. Frace Director, Engineering and Analysis Division; Renee Selinsky Johnson, Project Co-Lead/Economist; Published: December 2002; "</w:t>
      </w:r>
      <w:r w:rsidRPr="0093785A">
        <w:rPr>
          <w:rStyle w:val="Emphasis"/>
          <w:rFonts w:cs="Calibri"/>
        </w:rPr>
        <w:t>Economic Analysis</w:t>
      </w:r>
      <w:r w:rsidRPr="0093785A">
        <w:rPr>
          <w:rStyle w:val="StyleUnderline"/>
          <w:rFonts w:cs="Calibri"/>
        </w:rPr>
        <w:t xml:space="preserve"> of</w:t>
      </w:r>
      <w:r w:rsidRPr="0093785A">
        <w:rPr>
          <w:rFonts w:cs="Calibri"/>
        </w:rPr>
        <w:t xml:space="preserve"> the Final </w:t>
      </w:r>
      <w:r w:rsidRPr="0093785A">
        <w:rPr>
          <w:rStyle w:val="StyleUnderline"/>
          <w:rFonts w:cs="Calibri"/>
        </w:rPr>
        <w:t>Revisions to</w:t>
      </w:r>
      <w:r w:rsidRPr="0093785A">
        <w:rPr>
          <w:rFonts w:cs="Calibri"/>
        </w:rPr>
        <w:t xml:space="preserve"> the National Pollutant Discharge Elimination System Regulation and the Effluent </w:t>
      </w:r>
      <w:r w:rsidRPr="0093785A">
        <w:rPr>
          <w:rStyle w:val="StyleUnderline"/>
          <w:rFonts w:cs="Calibri"/>
        </w:rPr>
        <w:t xml:space="preserve">Guidelines for </w:t>
      </w:r>
      <w:r w:rsidRPr="0093785A">
        <w:rPr>
          <w:rStyle w:val="Emphasis"/>
          <w:rFonts w:cs="Calibri"/>
        </w:rPr>
        <w:t>C</w:t>
      </w:r>
      <w:r w:rsidRPr="0093785A">
        <w:rPr>
          <w:rStyle w:val="StyleUnderline"/>
          <w:rFonts w:cs="Calibri"/>
        </w:rPr>
        <w:t xml:space="preserve">oncentrated </w:t>
      </w:r>
      <w:r w:rsidRPr="0093785A">
        <w:rPr>
          <w:rStyle w:val="Emphasis"/>
          <w:rFonts w:cs="Calibri"/>
        </w:rPr>
        <w:t>A</w:t>
      </w:r>
      <w:r w:rsidRPr="0093785A">
        <w:rPr>
          <w:rStyle w:val="StyleUnderline"/>
          <w:rFonts w:cs="Calibri"/>
        </w:rPr>
        <w:t xml:space="preserve">nimal </w:t>
      </w:r>
      <w:r w:rsidRPr="0093785A">
        <w:rPr>
          <w:rStyle w:val="Emphasis"/>
          <w:rFonts w:cs="Calibri"/>
        </w:rPr>
        <w:t>F</w:t>
      </w:r>
      <w:r w:rsidRPr="0093785A">
        <w:rPr>
          <w:rStyle w:val="StyleUnderline"/>
          <w:rFonts w:cs="Calibri"/>
        </w:rPr>
        <w:t xml:space="preserve">eeding </w:t>
      </w:r>
      <w:r w:rsidRPr="0093785A">
        <w:rPr>
          <w:rStyle w:val="Emphasis"/>
          <w:rFonts w:cs="Calibri"/>
        </w:rPr>
        <w:t>O</w:t>
      </w:r>
      <w:r w:rsidRPr="0093785A">
        <w:rPr>
          <w:rStyle w:val="StyleUnderline"/>
          <w:rFonts w:cs="Calibri"/>
        </w:rPr>
        <w:t>peration</w:t>
      </w:r>
      <w:r w:rsidRPr="0093785A">
        <w:rPr>
          <w:rStyle w:val="Emphasis"/>
          <w:rFonts w:cs="Calibri"/>
        </w:rPr>
        <w:t>s</w:t>
      </w:r>
      <w:r w:rsidRPr="0093785A">
        <w:rPr>
          <w:rFonts w:cs="Calibri"/>
        </w:rPr>
        <w:t>"; Engineering and Analysis Division Office of Science and Technology U.S. Environmental Protection Agency; Accessed: 7-13-2021; https://www3.epa.gov/npdes/pubs/cafo_econ_analysis_p1.pdf]//KL</w:t>
      </w:r>
    </w:p>
    <w:p w14:paraId="68034F50" w14:textId="77777777" w:rsidR="004247EC" w:rsidRPr="0093785A" w:rsidRDefault="004247EC" w:rsidP="004247EC">
      <w:pPr>
        <w:rPr>
          <w:rFonts w:cs="Calibri"/>
        </w:rPr>
      </w:pPr>
      <w:r w:rsidRPr="0093785A">
        <w:rPr>
          <w:rFonts w:cs="Calibri"/>
        </w:rPr>
        <w:t xml:space="preserve">ES.4.2 Costs to the NPDES Permitting Authority </w:t>
      </w:r>
    </w:p>
    <w:p w14:paraId="6206AC11" w14:textId="77777777" w:rsidR="004247EC" w:rsidRPr="0093785A" w:rsidRDefault="004247EC" w:rsidP="004247EC">
      <w:pPr>
        <w:rPr>
          <w:rFonts w:cs="Calibri"/>
        </w:rPr>
      </w:pPr>
      <w:r w:rsidRPr="0093785A">
        <w:rPr>
          <w:rStyle w:val="StyleUnderline"/>
          <w:rFonts w:cs="Calibri"/>
        </w:rPr>
        <w:t xml:space="preserve">The NPDES permitting authority would incur </w:t>
      </w:r>
      <w:r w:rsidRPr="0093785A">
        <w:rPr>
          <w:rStyle w:val="Emphasis"/>
          <w:rFonts w:cs="Calibri"/>
        </w:rPr>
        <w:t>additional costs</w:t>
      </w:r>
      <w:r w:rsidRPr="0093785A">
        <w:rPr>
          <w:rFonts w:cs="Calibri"/>
        </w:rPr>
        <w:t xml:space="preserve"> to alter existing State programs and obtain EPA approval to develop new permits, review new permit applications, and issue revised permits that meet the final regulatory requirements. EPA expects that NPDES permitting authorities will incur administrative costs related to the development, issuance, and tracking of general or individual permits. </w:t>
      </w:r>
    </w:p>
    <w:p w14:paraId="35040515" w14:textId="77777777" w:rsidR="004247EC" w:rsidRPr="0093785A" w:rsidRDefault="004247EC" w:rsidP="004247EC">
      <w:pPr>
        <w:rPr>
          <w:rFonts w:cs="Calibri"/>
        </w:rPr>
      </w:pPr>
      <w:r w:rsidRPr="0093785A">
        <w:rPr>
          <w:rFonts w:cs="Calibri"/>
        </w:rPr>
        <w:t xml:space="preserve">State and </w:t>
      </w:r>
      <w:r w:rsidRPr="0093785A">
        <w:rPr>
          <w:rStyle w:val="StyleUnderline"/>
          <w:rFonts w:cs="Calibri"/>
        </w:rPr>
        <w:t xml:space="preserve">Federal administrative costs to issue a general permit include costs for </w:t>
      </w:r>
      <w:r w:rsidRPr="0093785A">
        <w:rPr>
          <w:rStyle w:val="Emphasis"/>
          <w:rFonts w:cs="Calibri"/>
        </w:rPr>
        <w:t>permit development</w:t>
      </w:r>
      <w:r w:rsidRPr="0093785A">
        <w:rPr>
          <w:rStyle w:val="StyleUnderline"/>
          <w:rFonts w:cs="Calibri"/>
        </w:rPr>
        <w:t xml:space="preserve">, public </w:t>
      </w:r>
      <w:r w:rsidRPr="0093785A">
        <w:rPr>
          <w:rStyle w:val="Emphasis"/>
          <w:rFonts w:cs="Calibri"/>
        </w:rPr>
        <w:t>notice</w:t>
      </w:r>
      <w:r w:rsidRPr="0093785A">
        <w:rPr>
          <w:rStyle w:val="StyleUnderline"/>
          <w:rFonts w:cs="Calibri"/>
        </w:rPr>
        <w:t xml:space="preserve"> and response to </w:t>
      </w:r>
      <w:r w:rsidRPr="0093785A">
        <w:rPr>
          <w:rStyle w:val="Emphasis"/>
          <w:rFonts w:cs="Calibri"/>
        </w:rPr>
        <w:t>comments</w:t>
      </w:r>
      <w:r w:rsidRPr="0093785A">
        <w:rPr>
          <w:rFonts w:cs="Calibri"/>
        </w:rPr>
        <w:t xml:space="preserve">, </w:t>
      </w:r>
      <w:r w:rsidRPr="0093785A">
        <w:rPr>
          <w:rStyle w:val="StyleUnderline"/>
          <w:rFonts w:cs="Calibri"/>
        </w:rPr>
        <w:t>and public hearings</w:t>
      </w:r>
      <w:r w:rsidRPr="0093785A">
        <w:rPr>
          <w:rFonts w:cs="Calibri"/>
        </w:rPr>
        <w:t xml:space="preserve">. States and </w:t>
      </w:r>
      <w:r w:rsidRPr="0093785A">
        <w:rPr>
          <w:rStyle w:val="StyleUnderline"/>
          <w:rFonts w:cs="Calibri"/>
        </w:rPr>
        <w:t xml:space="preserve">EPA might also incur costs each time a facility operator applies for </w:t>
      </w:r>
      <w:r w:rsidRPr="0093785A">
        <w:rPr>
          <w:rStyle w:val="Emphasis"/>
          <w:rFonts w:cs="Calibri"/>
        </w:rPr>
        <w:t>coverage</w:t>
      </w:r>
      <w:r w:rsidRPr="0093785A">
        <w:rPr>
          <w:rStyle w:val="StyleUnderline"/>
          <w:rFonts w:cs="Calibri"/>
        </w:rPr>
        <w:t xml:space="preserve"> under a general permit due to the expenses associated with a NOI</w:t>
      </w:r>
      <w:r w:rsidRPr="0093785A">
        <w:rPr>
          <w:rFonts w:cs="Calibri"/>
        </w:rPr>
        <w:t xml:space="preserve">. </w:t>
      </w:r>
      <w:r w:rsidRPr="0093785A">
        <w:rPr>
          <w:rStyle w:val="StyleUnderline"/>
          <w:rFonts w:cs="Calibri"/>
        </w:rPr>
        <w:t xml:space="preserve">These per-facility administrative costs include </w:t>
      </w:r>
      <w:r w:rsidRPr="0093785A">
        <w:rPr>
          <w:rStyle w:val="Emphasis"/>
          <w:rFonts w:cs="Calibri"/>
        </w:rPr>
        <w:t>initial</w:t>
      </w:r>
      <w:r w:rsidRPr="0093785A">
        <w:rPr>
          <w:rStyle w:val="StyleUnderline"/>
          <w:rFonts w:cs="Calibri"/>
        </w:rPr>
        <w:t xml:space="preserve"> facility inspections and </w:t>
      </w:r>
      <w:r w:rsidRPr="0093785A">
        <w:rPr>
          <w:rStyle w:val="Emphasis"/>
          <w:rFonts w:cs="Calibri"/>
        </w:rPr>
        <w:t>annual</w:t>
      </w:r>
      <w:r w:rsidRPr="0093785A">
        <w:rPr>
          <w:rStyle w:val="StyleUnderline"/>
          <w:rFonts w:cs="Calibri"/>
        </w:rPr>
        <w:t xml:space="preserve"> record-keeping expenses associated with </w:t>
      </w:r>
      <w:r w:rsidRPr="0093785A">
        <w:rPr>
          <w:rStyle w:val="Emphasis"/>
          <w:rFonts w:cs="Calibri"/>
        </w:rPr>
        <w:t>tracking</w:t>
      </w:r>
      <w:r w:rsidRPr="0093785A">
        <w:rPr>
          <w:rStyle w:val="StyleUnderline"/>
          <w:rFonts w:cs="Calibri"/>
        </w:rPr>
        <w:t xml:space="preserve"> NOIs</w:t>
      </w:r>
      <w:r w:rsidRPr="0093785A">
        <w:rPr>
          <w:rFonts w:cs="Calibri"/>
        </w:rPr>
        <w:t xml:space="preserve">. Administrative costs for an individual permit include application review by a permit writer, public notice, and response to comments. An initial facility inspection might also be necessary. </w:t>
      </w:r>
    </w:p>
    <w:p w14:paraId="7643C899" w14:textId="77777777" w:rsidR="004247EC" w:rsidRPr="0093785A" w:rsidRDefault="004247EC" w:rsidP="004247EC">
      <w:pPr>
        <w:pStyle w:val="Heading4"/>
        <w:rPr>
          <w:rFonts w:cs="Calibri"/>
        </w:rPr>
      </w:pPr>
      <w:r w:rsidRPr="0093785A">
        <w:rPr>
          <w:rFonts w:cs="Calibri"/>
        </w:rPr>
        <w:t xml:space="preserve">Increasing permitting of CAFO’s </w:t>
      </w:r>
      <w:r w:rsidRPr="0093785A">
        <w:rPr>
          <w:rFonts w:cs="Calibri"/>
          <w:b w:val="0"/>
          <w:bCs w:val="0"/>
        </w:rPr>
        <w:t xml:space="preserve">(reducing discharge criteria) </w:t>
      </w:r>
      <w:r w:rsidRPr="0093785A">
        <w:rPr>
          <w:rFonts w:cs="Calibri"/>
        </w:rPr>
        <w:t xml:space="preserve">is highly resource and time </w:t>
      </w:r>
      <w:r w:rsidRPr="0093785A">
        <w:rPr>
          <w:rFonts w:cs="Calibri"/>
          <w:u w:val="single"/>
        </w:rPr>
        <w:t>intensive</w:t>
      </w:r>
      <w:r w:rsidRPr="0093785A">
        <w:rPr>
          <w:rFonts w:cs="Calibri"/>
        </w:rPr>
        <w:t>.</w:t>
      </w:r>
    </w:p>
    <w:p w14:paraId="21738AD9" w14:textId="77777777" w:rsidR="004247EC" w:rsidRPr="0093785A" w:rsidRDefault="004247EC" w:rsidP="004247EC">
      <w:pPr>
        <w:rPr>
          <w:rFonts w:cs="Calibri"/>
        </w:rPr>
      </w:pPr>
      <w:r w:rsidRPr="0093785A">
        <w:rPr>
          <w:rStyle w:val="Heading4Char"/>
          <w:rFonts w:cs="Calibri"/>
        </w:rPr>
        <w:t>EPA 01</w:t>
      </w:r>
      <w:r w:rsidRPr="0093785A">
        <w:rPr>
          <w:rFonts w:cs="Calibri"/>
        </w:rPr>
        <w:t>. Environmental Protection Agency. “What Changes to the NPDES CAFO Regulations Are Being Proposed?.” EPA. January 12, 2001. https://www3.epa.gov/npdes/pubs/cafo_ch7.pdf //EM</w:t>
      </w:r>
    </w:p>
    <w:p w14:paraId="68A264A5" w14:textId="77777777" w:rsidR="004247EC" w:rsidRPr="0093785A" w:rsidRDefault="004247EC" w:rsidP="004247EC">
      <w:pPr>
        <w:rPr>
          <w:rFonts w:cs="Calibri"/>
          <w:sz w:val="16"/>
        </w:rPr>
      </w:pPr>
      <w:r w:rsidRPr="0093785A">
        <w:rPr>
          <w:rStyle w:val="StyleUnderline"/>
          <w:rFonts w:cs="Calibri"/>
        </w:rPr>
        <w:t>Under the proposed</w:t>
      </w:r>
      <w:r w:rsidRPr="0093785A">
        <w:rPr>
          <w:rFonts w:cs="Calibri"/>
          <w:sz w:val="16"/>
        </w:rPr>
        <w:t xml:space="preserve"> two-tier </w:t>
      </w:r>
      <w:r w:rsidRPr="0093785A">
        <w:rPr>
          <w:rStyle w:val="StyleUnderline"/>
          <w:rFonts w:cs="Calibri"/>
        </w:rPr>
        <w:t>structure</w:t>
      </w:r>
      <w:r w:rsidRPr="0093785A">
        <w:rPr>
          <w:rFonts w:cs="Calibri"/>
          <w:sz w:val="16"/>
        </w:rPr>
        <w:t xml:space="preserve"> </w:t>
      </w:r>
      <w:r w:rsidRPr="0093785A">
        <w:rPr>
          <w:rStyle w:val="StyleUnderline"/>
          <w:rFonts w:cs="Calibri"/>
        </w:rPr>
        <w:t>with a 500 AU threshold</w:t>
      </w:r>
      <w:r w:rsidRPr="0093785A">
        <w:rPr>
          <w:rFonts w:cs="Calibri"/>
          <w:sz w:val="16"/>
        </w:rPr>
        <w:t xml:space="preserve">, </w:t>
      </w:r>
      <w:r w:rsidRPr="0093785A">
        <w:rPr>
          <w:rStyle w:val="StyleUnderline"/>
          <w:rFonts w:cs="Calibri"/>
        </w:rPr>
        <w:t>or under any other alternative</w:t>
      </w:r>
      <w:r w:rsidRPr="0093785A">
        <w:rPr>
          <w:rFonts w:cs="Calibri"/>
          <w:sz w:val="16"/>
        </w:rPr>
        <w:t xml:space="preserve"> two-tier </w:t>
      </w:r>
      <w:r w:rsidRPr="0093785A">
        <w:rPr>
          <w:rStyle w:val="StyleUnderline"/>
          <w:rFonts w:cs="Calibri"/>
        </w:rPr>
        <w:t>structure</w:t>
      </w:r>
      <w:r w:rsidRPr="0093785A">
        <w:rPr>
          <w:rFonts w:cs="Calibri"/>
          <w:sz w:val="16"/>
        </w:rPr>
        <w:t xml:space="preserve"> such as with a 750 AU threshold, </w:t>
      </w:r>
      <w:r w:rsidRPr="0093785A">
        <w:rPr>
          <w:rStyle w:val="StyleUnderline"/>
          <w:rFonts w:cs="Calibri"/>
        </w:rPr>
        <w:t xml:space="preserve">EPA is </w:t>
      </w:r>
      <w:r w:rsidRPr="0093785A">
        <w:rPr>
          <w:rStyle w:val="Emphasis"/>
          <w:rFonts w:cs="Calibri"/>
        </w:rPr>
        <w:t>proposing to eliminate the two discharge criteria</w:t>
      </w:r>
      <w:r w:rsidRPr="0093785A">
        <w:rPr>
          <w:rFonts w:cs="Calibri"/>
          <w:sz w:val="16"/>
        </w:rPr>
        <w:t xml:space="preserve">. </w:t>
      </w:r>
      <w:r w:rsidRPr="0093785A">
        <w:rPr>
          <w:rStyle w:val="StyleUnderline"/>
          <w:rFonts w:cs="Calibri"/>
        </w:rPr>
        <w:t xml:space="preserve">Raising the </w:t>
      </w:r>
      <w:r w:rsidRPr="0093785A">
        <w:rPr>
          <w:rStyle w:val="Emphasis"/>
          <w:rFonts w:cs="Calibri"/>
        </w:rPr>
        <w:t>NPDES threshold</w:t>
      </w:r>
      <w:r w:rsidRPr="0093785A">
        <w:rPr>
          <w:rFonts w:cs="Calibri"/>
          <w:sz w:val="16"/>
        </w:rPr>
        <w:t xml:space="preserve"> to 500 AU, 750 AU or 1,000 AU </w:t>
      </w:r>
      <w:r w:rsidRPr="0093785A">
        <w:rPr>
          <w:rStyle w:val="StyleUnderline"/>
          <w:rFonts w:cs="Calibri"/>
        </w:rPr>
        <w:t xml:space="preserve">raises a </w:t>
      </w:r>
      <w:r w:rsidRPr="0093785A">
        <w:rPr>
          <w:rStyle w:val="Emphasis"/>
          <w:rFonts w:cs="Calibri"/>
        </w:rPr>
        <w:t>policy question</w:t>
      </w:r>
      <w:r w:rsidRPr="0093785A">
        <w:rPr>
          <w:rFonts w:cs="Calibri"/>
          <w:sz w:val="16"/>
        </w:rPr>
        <w:t xml:space="preserve"> </w:t>
      </w:r>
      <w:r w:rsidRPr="0093785A">
        <w:rPr>
          <w:rStyle w:val="StyleUnderline"/>
          <w:rFonts w:cs="Calibri"/>
        </w:rPr>
        <w:t>for facilities</w:t>
      </w:r>
      <w:r w:rsidRPr="0093785A">
        <w:rPr>
          <w:rFonts w:cs="Calibri"/>
          <w:sz w:val="16"/>
        </w:rPr>
        <w:t xml:space="preserve"> below the selected threshold but with more than 300 AU. </w:t>
      </w:r>
      <w:r w:rsidRPr="0093785A">
        <w:rPr>
          <w:rStyle w:val="StyleUnderline"/>
          <w:rFonts w:cs="Calibri"/>
        </w:rPr>
        <w:t>Facilities with 300 to 1,000 AU</w:t>
      </w:r>
      <w:r w:rsidRPr="0093785A">
        <w:rPr>
          <w:rFonts w:cs="Calibri"/>
          <w:sz w:val="16"/>
        </w:rPr>
        <w:t xml:space="preserve"> </w:t>
      </w:r>
      <w:r w:rsidRPr="0093785A">
        <w:rPr>
          <w:rStyle w:val="StyleUnderline"/>
          <w:rFonts w:cs="Calibri"/>
        </w:rPr>
        <w:t>are</w:t>
      </w:r>
      <w:r w:rsidRPr="0093785A">
        <w:rPr>
          <w:rFonts w:cs="Calibri"/>
          <w:sz w:val="16"/>
        </w:rPr>
        <w:t xml:space="preserve"> </w:t>
      </w:r>
      <w:r w:rsidRPr="0093785A">
        <w:rPr>
          <w:rStyle w:val="StyleUnderline"/>
          <w:rFonts w:cs="Calibri"/>
        </w:rPr>
        <w:t>currently subject</w:t>
      </w:r>
      <w:r w:rsidRPr="0093785A">
        <w:rPr>
          <w:rFonts w:cs="Calibri"/>
          <w:sz w:val="16"/>
        </w:rPr>
        <w:t xml:space="preserve"> </w:t>
      </w:r>
      <w:r w:rsidRPr="0093785A">
        <w:rPr>
          <w:rStyle w:val="StyleUnderline"/>
          <w:rFonts w:cs="Calibri"/>
        </w:rPr>
        <w:t>to</w:t>
      </w:r>
      <w:r w:rsidRPr="0093785A">
        <w:rPr>
          <w:rFonts w:cs="Calibri"/>
          <w:sz w:val="16"/>
        </w:rPr>
        <w:t xml:space="preserve"> NPDES </w:t>
      </w:r>
      <w:r w:rsidRPr="0093785A">
        <w:rPr>
          <w:rStyle w:val="StyleUnderline"/>
          <w:rFonts w:cs="Calibri"/>
        </w:rPr>
        <w:t>regulation</w:t>
      </w:r>
      <w:r w:rsidRPr="0093785A">
        <w:rPr>
          <w:rFonts w:cs="Calibri"/>
          <w:sz w:val="16"/>
        </w:rPr>
        <w:t xml:space="preserve"> (if certain criteria are met). </w:t>
      </w:r>
      <w:r w:rsidRPr="0093785A">
        <w:rPr>
          <w:rStyle w:val="StyleUnderline"/>
          <w:rFonts w:cs="Calibri"/>
        </w:rPr>
        <w:t xml:space="preserve">To </w:t>
      </w:r>
      <w:r w:rsidRPr="0093785A">
        <w:rPr>
          <w:rStyle w:val="Emphasis"/>
          <w:rFonts w:cs="Calibri"/>
        </w:rPr>
        <w:t>rely entirely on designation</w:t>
      </w:r>
      <w:r w:rsidRPr="0093785A">
        <w:rPr>
          <w:rStyle w:val="StyleUnderline"/>
          <w:rFonts w:cs="Calibri"/>
        </w:rPr>
        <w:t xml:space="preserve"> for these operations</w:t>
      </w:r>
      <w:r w:rsidRPr="0093785A">
        <w:rPr>
          <w:rFonts w:cs="Calibri"/>
          <w:sz w:val="16"/>
        </w:rPr>
        <w:t xml:space="preserve"> </w:t>
      </w:r>
      <w:r w:rsidRPr="0093785A">
        <w:rPr>
          <w:rStyle w:val="StyleUnderline"/>
          <w:rFonts w:cs="Calibri"/>
        </w:rPr>
        <w:t>could be viewed by some as</w:t>
      </w:r>
      <w:r w:rsidRPr="0093785A">
        <w:rPr>
          <w:rFonts w:cs="Calibri"/>
          <w:sz w:val="16"/>
        </w:rPr>
        <w:t xml:space="preserve"> </w:t>
      </w:r>
      <w:r w:rsidRPr="0093785A">
        <w:rPr>
          <w:rStyle w:val="Emphasis"/>
          <w:rFonts w:cs="Calibri"/>
        </w:rPr>
        <w:t>deregulatory</w:t>
      </w:r>
      <w:r w:rsidRPr="0093785A">
        <w:rPr>
          <w:rFonts w:cs="Calibri"/>
          <w:sz w:val="16"/>
        </w:rPr>
        <w:t xml:space="preserve">, </w:t>
      </w:r>
      <w:r w:rsidRPr="0093785A">
        <w:rPr>
          <w:rStyle w:val="StyleUnderline"/>
          <w:rFonts w:cs="Calibri"/>
        </w:rPr>
        <w:t>because</w:t>
      </w:r>
      <w:r w:rsidRPr="0093785A">
        <w:rPr>
          <w:rFonts w:cs="Calibri"/>
          <w:sz w:val="16"/>
        </w:rPr>
        <w:t xml:space="preserve"> </w:t>
      </w:r>
      <w:r w:rsidRPr="0093785A">
        <w:rPr>
          <w:rStyle w:val="StyleUnderline"/>
          <w:rFonts w:cs="Calibri"/>
        </w:rPr>
        <w:t>the</w:t>
      </w:r>
      <w:r w:rsidRPr="0093785A">
        <w:rPr>
          <w:rFonts w:cs="Calibri"/>
          <w:sz w:val="16"/>
        </w:rPr>
        <w:t xml:space="preserve"> designation </w:t>
      </w:r>
      <w:r w:rsidRPr="0093785A">
        <w:rPr>
          <w:rStyle w:val="StyleUnderline"/>
          <w:rFonts w:cs="Calibri"/>
        </w:rPr>
        <w:t xml:space="preserve">process is a </w:t>
      </w:r>
      <w:r w:rsidRPr="0093785A">
        <w:rPr>
          <w:rStyle w:val="Emphasis"/>
          <w:rFonts w:cs="Calibri"/>
        </w:rPr>
        <w:t>time consuming</w:t>
      </w:r>
      <w:r w:rsidRPr="0093785A">
        <w:rPr>
          <w:rFonts w:cs="Calibri"/>
          <w:sz w:val="16"/>
        </w:rPr>
        <w:t xml:space="preserve"> </w:t>
      </w:r>
      <w:r w:rsidRPr="0093785A">
        <w:rPr>
          <w:rStyle w:val="StyleUnderline"/>
          <w:rFonts w:cs="Calibri"/>
        </w:rPr>
        <w:t xml:space="preserve">and </w:t>
      </w:r>
      <w:r w:rsidRPr="0093785A">
        <w:rPr>
          <w:rStyle w:val="Emphasis"/>
          <w:rFonts w:cs="Calibri"/>
        </w:rPr>
        <w:t>resource intensive</w:t>
      </w:r>
      <w:r w:rsidRPr="0093785A">
        <w:rPr>
          <w:rFonts w:cs="Calibri"/>
          <w:sz w:val="16"/>
        </w:rPr>
        <w:t xml:space="preserve"> process </w:t>
      </w:r>
      <w:r w:rsidRPr="0093785A">
        <w:rPr>
          <w:rStyle w:val="StyleUnderline"/>
          <w:rFonts w:cs="Calibri"/>
        </w:rPr>
        <w:t xml:space="preserve">that makes it </w:t>
      </w:r>
      <w:r w:rsidRPr="0093785A">
        <w:rPr>
          <w:rStyle w:val="Emphasis"/>
          <w:rFonts w:cs="Calibri"/>
        </w:rPr>
        <w:t>difficult to redress violations</w:t>
      </w:r>
      <w:r w:rsidRPr="0093785A">
        <w:rPr>
          <w:rFonts w:cs="Calibri"/>
          <w:sz w:val="16"/>
        </w:rPr>
        <w:t xml:space="preserve">. It could also result in the inability of permit authorities to take enforcement actions against initial discharges unless they are from an independent point source at the facility. Otherwise, </w:t>
      </w:r>
      <w:r w:rsidRPr="0093785A">
        <w:rPr>
          <w:rStyle w:val="StyleUnderline"/>
          <w:rFonts w:cs="Calibri"/>
        </w:rPr>
        <w:t>the initial discharge</w:t>
      </w:r>
      <w:r w:rsidRPr="0093785A">
        <w:rPr>
          <w:rFonts w:cs="Calibri"/>
          <w:sz w:val="16"/>
        </w:rPr>
        <w:t xml:space="preserve"> </w:t>
      </w:r>
      <w:r w:rsidRPr="0093785A">
        <w:rPr>
          <w:rStyle w:val="StyleUnderline"/>
          <w:rFonts w:cs="Calibri"/>
        </w:rPr>
        <w:t xml:space="preserve">can only </w:t>
      </w:r>
      <w:r w:rsidRPr="0093785A">
        <w:rPr>
          <w:rStyle w:val="Emphasis"/>
          <w:rFonts w:cs="Calibri"/>
        </w:rPr>
        <w:t>result in initiation</w:t>
      </w:r>
      <w:r w:rsidRPr="0093785A">
        <w:rPr>
          <w:rFonts w:cs="Calibri"/>
          <w:sz w:val="16"/>
        </w:rPr>
        <w:t xml:space="preserve"> </w:t>
      </w:r>
      <w:r w:rsidRPr="0093785A">
        <w:rPr>
          <w:rStyle w:val="StyleUnderline"/>
          <w:rFonts w:cs="Calibri"/>
        </w:rPr>
        <w:t>of</w:t>
      </w:r>
      <w:r w:rsidRPr="0093785A">
        <w:rPr>
          <w:rFonts w:cs="Calibri"/>
          <w:sz w:val="16"/>
        </w:rPr>
        <w:t xml:space="preserve"> </w:t>
      </w:r>
      <w:r w:rsidRPr="0093785A">
        <w:rPr>
          <w:rStyle w:val="StyleUnderline"/>
          <w:rFonts w:cs="Calibri"/>
        </w:rPr>
        <w:t>the designation</w:t>
      </w:r>
      <w:r w:rsidRPr="0093785A">
        <w:rPr>
          <w:rFonts w:cs="Calibri"/>
          <w:sz w:val="16"/>
        </w:rPr>
        <w:t xml:space="preserve"> process itself ; </w:t>
      </w:r>
      <w:r w:rsidRPr="0093785A">
        <w:rPr>
          <w:rStyle w:val="StyleUnderline"/>
          <w:rFonts w:cs="Calibri"/>
        </w:rPr>
        <w:t>enforcement could only take place</w:t>
      </w:r>
      <w:r w:rsidRPr="0093785A">
        <w:rPr>
          <w:rFonts w:cs="Calibri"/>
          <w:sz w:val="16"/>
        </w:rPr>
        <w:t xml:space="preserve"> </w:t>
      </w:r>
      <w:r w:rsidRPr="0093785A">
        <w:rPr>
          <w:rStyle w:val="StyleUnderline"/>
          <w:rFonts w:cs="Calibri"/>
        </w:rPr>
        <w:t>upon</w:t>
      </w:r>
      <w:r w:rsidRPr="0093785A">
        <w:rPr>
          <w:rFonts w:cs="Calibri"/>
          <w:sz w:val="16"/>
        </w:rPr>
        <w:t xml:space="preserve"> a </w:t>
      </w:r>
      <w:r w:rsidRPr="0093785A">
        <w:rPr>
          <w:rStyle w:val="StyleUnderline"/>
          <w:rFonts w:cs="Calibri"/>
        </w:rPr>
        <w:t>subsequent discharge</w:t>
      </w:r>
      <w:r w:rsidRPr="0093785A">
        <w:rPr>
          <w:rFonts w:cs="Calibri"/>
          <w:sz w:val="16"/>
        </w:rPr>
        <w:t xml:space="preserve">. </w:t>
      </w:r>
      <w:r w:rsidRPr="0093785A">
        <w:rPr>
          <w:rStyle w:val="StyleUnderline"/>
          <w:rFonts w:cs="Calibri"/>
        </w:rPr>
        <w:t xml:space="preserve">Unless the designation process can be </w:t>
      </w:r>
      <w:r w:rsidRPr="0093785A">
        <w:rPr>
          <w:rStyle w:val="Emphasis"/>
          <w:rFonts w:cs="Calibri"/>
        </w:rPr>
        <w:t>streamlined</w:t>
      </w:r>
      <w:r w:rsidRPr="0093785A">
        <w:rPr>
          <w:rFonts w:cs="Calibri"/>
          <w:sz w:val="16"/>
        </w:rPr>
        <w:t xml:space="preserve"> in some way to enable permit authorities </w:t>
      </w:r>
      <w:r w:rsidRPr="0093785A">
        <w:rPr>
          <w:rStyle w:val="StyleUnderline"/>
          <w:rFonts w:cs="Calibri"/>
        </w:rPr>
        <w:t>to more efficiently</w:t>
      </w:r>
      <w:r w:rsidRPr="0093785A">
        <w:rPr>
          <w:rFonts w:cs="Calibri"/>
          <w:sz w:val="16"/>
        </w:rPr>
        <w:t xml:space="preserve"> </w:t>
      </w:r>
      <w:r w:rsidRPr="0093785A">
        <w:rPr>
          <w:rStyle w:val="StyleUnderline"/>
          <w:rFonts w:cs="Calibri"/>
        </w:rPr>
        <w:t>address</w:t>
      </w:r>
      <w:r w:rsidRPr="0093785A">
        <w:rPr>
          <w:rFonts w:cs="Calibri"/>
          <w:sz w:val="16"/>
        </w:rPr>
        <w:t xml:space="preserve"> those who are </w:t>
      </w:r>
      <w:r w:rsidRPr="0093785A">
        <w:rPr>
          <w:rStyle w:val="StyleUnderline"/>
          <w:rFonts w:cs="Calibri"/>
        </w:rPr>
        <w:t>significant contributors</w:t>
      </w:r>
      <w:r w:rsidRPr="0093785A">
        <w:rPr>
          <w:rFonts w:cs="Calibri"/>
          <w:sz w:val="16"/>
        </w:rPr>
        <w:t xml:space="preserve"> of pollutants, </w:t>
      </w:r>
      <w:r w:rsidRPr="0093785A">
        <w:rPr>
          <w:rStyle w:val="StyleUnderline"/>
          <w:rFonts w:cs="Calibri"/>
        </w:rPr>
        <w:t>raising the threshold</w:t>
      </w:r>
      <w:r w:rsidRPr="0093785A">
        <w:rPr>
          <w:rFonts w:cs="Calibri"/>
          <w:sz w:val="16"/>
        </w:rPr>
        <w:t xml:space="preserve"> </w:t>
      </w:r>
      <w:r w:rsidRPr="0093785A">
        <w:rPr>
          <w:rStyle w:val="Emphasis"/>
          <w:rFonts w:cs="Calibri"/>
        </w:rPr>
        <w:t>too high</w:t>
      </w:r>
      <w:r w:rsidRPr="0093785A">
        <w:rPr>
          <w:rFonts w:cs="Calibri"/>
          <w:sz w:val="16"/>
        </w:rPr>
        <w:t xml:space="preserve"> </w:t>
      </w:r>
      <w:r w:rsidRPr="0093785A">
        <w:rPr>
          <w:rStyle w:val="StyleUnderline"/>
          <w:rFonts w:cs="Calibri"/>
        </w:rPr>
        <w:t xml:space="preserve">may also not be </w:t>
      </w:r>
      <w:r w:rsidRPr="0093785A">
        <w:rPr>
          <w:rStyle w:val="Emphasis"/>
          <w:rFonts w:cs="Calibri"/>
        </w:rPr>
        <w:t>sufficiently protective</w:t>
      </w:r>
      <w:r w:rsidRPr="0093785A">
        <w:rPr>
          <w:rFonts w:cs="Calibri"/>
          <w:sz w:val="16"/>
        </w:rPr>
        <w:t xml:space="preserve"> of the environment. While EPA could have proposed to retain the two criteria for those with fewer than 300 AU, and eliminate it only for those with greater than 300 AU but below the regulatory threshold, EPA believes that this would introduce unnecessary complexity into this regulation.</w:t>
      </w:r>
    </w:p>
    <w:p w14:paraId="38FC0886" w14:textId="77777777" w:rsidR="004247EC" w:rsidRPr="0093785A" w:rsidRDefault="004247EC" w:rsidP="004247EC">
      <w:pPr>
        <w:rPr>
          <w:rFonts w:cs="Calibri"/>
        </w:rPr>
      </w:pPr>
    </w:p>
    <w:p w14:paraId="37DFDCD0" w14:textId="0D30080B" w:rsidR="004247EC" w:rsidRPr="0093785A" w:rsidRDefault="00302332" w:rsidP="004247EC">
      <w:pPr>
        <w:pStyle w:val="Heading3"/>
        <w:rPr>
          <w:rFonts w:cs="Calibri"/>
        </w:rPr>
      </w:pPr>
      <w:r w:rsidRPr="0093785A">
        <w:rPr>
          <w:rFonts w:cs="Calibri"/>
        </w:rPr>
        <w:lastRenderedPageBreak/>
        <w:t xml:space="preserve">1NC – </w:t>
      </w:r>
      <w:r w:rsidR="00DF6218" w:rsidRPr="0093785A">
        <w:rPr>
          <w:rFonts w:cs="Calibri"/>
        </w:rPr>
        <w:t>L –</w:t>
      </w:r>
      <w:r w:rsidR="00C51A63" w:rsidRPr="0093785A">
        <w:rPr>
          <w:rFonts w:cs="Calibri"/>
        </w:rPr>
        <w:t xml:space="preserve"> </w:t>
      </w:r>
      <w:r w:rsidR="004247EC" w:rsidRPr="0093785A">
        <w:rPr>
          <w:rFonts w:cs="Calibri"/>
        </w:rPr>
        <w:t>Inspection</w:t>
      </w:r>
    </w:p>
    <w:p w14:paraId="2226F321" w14:textId="77777777" w:rsidR="004247EC" w:rsidRPr="0093785A" w:rsidRDefault="004247EC" w:rsidP="004247EC">
      <w:pPr>
        <w:pStyle w:val="Heading4"/>
        <w:rPr>
          <w:rFonts w:cs="Calibri"/>
        </w:rPr>
      </w:pPr>
      <w:r w:rsidRPr="0093785A">
        <w:rPr>
          <w:rFonts w:cs="Calibri"/>
        </w:rPr>
        <w:t xml:space="preserve">Specifically, increasing CAFO inspections requires </w:t>
      </w:r>
      <w:r w:rsidRPr="0093785A">
        <w:rPr>
          <w:rFonts w:cs="Calibri"/>
          <w:u w:val="single"/>
        </w:rPr>
        <w:t>immense</w:t>
      </w:r>
      <w:r w:rsidRPr="0093785A">
        <w:rPr>
          <w:rFonts w:cs="Calibri"/>
        </w:rPr>
        <w:t xml:space="preserve"> resources. </w:t>
      </w:r>
    </w:p>
    <w:p w14:paraId="4B49EB1D" w14:textId="77777777" w:rsidR="004247EC" w:rsidRPr="0093785A" w:rsidRDefault="004247EC" w:rsidP="004247EC">
      <w:pPr>
        <w:rPr>
          <w:rFonts w:cs="Calibri"/>
        </w:rPr>
      </w:pPr>
      <w:r w:rsidRPr="0093785A">
        <w:rPr>
          <w:rStyle w:val="Heading4Char"/>
          <w:rFonts w:cs="Calibri"/>
        </w:rPr>
        <w:t>EPA 01</w:t>
      </w:r>
      <w:r w:rsidRPr="0093785A">
        <w:rPr>
          <w:rFonts w:cs="Calibri"/>
        </w:rPr>
        <w:t>. Environmental Protection Agency. “What Changes to the NPDES CAFO Regulations Are Being Proposed?.” EPA. January 12, 2001. https://www3.epa.gov/npdes/pubs/cafo_ch7.pdf //EM</w:t>
      </w:r>
    </w:p>
    <w:p w14:paraId="6DCDA53A" w14:textId="77777777" w:rsidR="004247EC" w:rsidRPr="0093785A" w:rsidRDefault="004247EC" w:rsidP="004247EC">
      <w:pPr>
        <w:rPr>
          <w:rFonts w:cs="Calibri"/>
          <w:sz w:val="16"/>
        </w:rPr>
      </w:pPr>
      <w:r w:rsidRPr="0093785A">
        <w:rPr>
          <w:rFonts w:cs="Calibri"/>
          <w:sz w:val="16"/>
        </w:rPr>
        <w:t xml:space="preserve">It is likely that </w:t>
      </w:r>
      <w:r w:rsidRPr="0093785A">
        <w:rPr>
          <w:rStyle w:val="StyleUnderline"/>
          <w:rFonts w:cs="Calibri"/>
        </w:rPr>
        <w:t>few AFOs</w:t>
      </w:r>
      <w:r w:rsidRPr="0093785A">
        <w:rPr>
          <w:rFonts w:cs="Calibri"/>
          <w:sz w:val="16"/>
        </w:rPr>
        <w:t xml:space="preserve"> </w:t>
      </w:r>
      <w:r w:rsidRPr="0093785A">
        <w:rPr>
          <w:rStyle w:val="StyleUnderline"/>
          <w:rFonts w:cs="Calibri"/>
        </w:rPr>
        <w:t>with less than 300 AU</w:t>
      </w:r>
      <w:r w:rsidRPr="0093785A">
        <w:rPr>
          <w:rFonts w:cs="Calibri"/>
          <w:sz w:val="16"/>
        </w:rPr>
        <w:t xml:space="preserve"> </w:t>
      </w:r>
      <w:r w:rsidRPr="0093785A">
        <w:rPr>
          <w:rStyle w:val="StyleUnderline"/>
          <w:rFonts w:cs="Calibri"/>
        </w:rPr>
        <w:t xml:space="preserve">are </w:t>
      </w:r>
      <w:r w:rsidRPr="0093785A">
        <w:rPr>
          <w:rStyle w:val="Emphasis"/>
          <w:rFonts w:cs="Calibri"/>
        </w:rPr>
        <w:t>significant contributors</w:t>
      </w:r>
      <w:r w:rsidRPr="0093785A">
        <w:rPr>
          <w:rFonts w:cs="Calibri"/>
          <w:sz w:val="16"/>
        </w:rPr>
        <w:t xml:space="preserve"> of pollutants, </w:t>
      </w:r>
      <w:r w:rsidRPr="0093785A">
        <w:rPr>
          <w:rStyle w:val="StyleUnderline"/>
          <w:rFonts w:cs="Calibri"/>
        </w:rPr>
        <w:t>and permit authorities</w:t>
      </w:r>
      <w:r w:rsidRPr="0093785A">
        <w:rPr>
          <w:rFonts w:cs="Calibri"/>
          <w:sz w:val="16"/>
        </w:rPr>
        <w:t xml:space="preserve"> </w:t>
      </w:r>
      <w:r w:rsidRPr="0093785A">
        <w:rPr>
          <w:rStyle w:val="StyleUnderline"/>
          <w:rFonts w:cs="Calibri"/>
        </w:rPr>
        <w:t>may be appropriately</w:t>
      </w:r>
      <w:r w:rsidRPr="0093785A">
        <w:rPr>
          <w:rFonts w:cs="Calibri"/>
          <w:sz w:val="16"/>
        </w:rPr>
        <w:t xml:space="preserve"> </w:t>
      </w:r>
      <w:r w:rsidRPr="0093785A">
        <w:rPr>
          <w:rStyle w:val="Emphasis"/>
          <w:rFonts w:cs="Calibri"/>
        </w:rPr>
        <w:t>focusing scarce resources</w:t>
      </w:r>
      <w:r w:rsidRPr="0093785A">
        <w:rPr>
          <w:rStyle w:val="StyleUnderline"/>
          <w:rFonts w:cs="Calibri"/>
        </w:rPr>
        <w:t xml:space="preserve"> on larger facilities</w:t>
      </w:r>
      <w:r w:rsidRPr="0093785A">
        <w:rPr>
          <w:rFonts w:cs="Calibri"/>
          <w:sz w:val="16"/>
        </w:rPr>
        <w:t xml:space="preserve">. Further, some also believe that it may be appropriate under a two-tier structure to retain the two criteria as well as the on-site inspection criterion to AFOs under the regulatory threshold, e.g. with fewer than 500 AU or 750 AU. SERs during the SBREFA process indicated that family farmers operating AFOs with fewer than 1,000 AU tend to have a direct interest in environmental stewardship, since their livelihood (e.g., soil quality and drinking water) often depends on it. They also argued that </w:t>
      </w:r>
      <w:r w:rsidRPr="0093785A">
        <w:rPr>
          <w:rStyle w:val="StyleUnderline"/>
          <w:rFonts w:cs="Calibri"/>
        </w:rPr>
        <w:t xml:space="preserve">EPA should not </w:t>
      </w:r>
      <w:r w:rsidRPr="0093785A">
        <w:rPr>
          <w:rStyle w:val="Emphasis"/>
          <w:rFonts w:cs="Calibri"/>
        </w:rPr>
        <w:t>divert resources away</w:t>
      </w:r>
      <w:r w:rsidRPr="0093785A">
        <w:rPr>
          <w:rStyle w:val="StyleUnderline"/>
          <w:rFonts w:cs="Calibri"/>
        </w:rPr>
        <w:t xml:space="preserve"> from AFOs</w:t>
      </w:r>
      <w:r w:rsidRPr="0093785A">
        <w:rPr>
          <w:rFonts w:cs="Calibri"/>
          <w:sz w:val="16"/>
        </w:rPr>
        <w:t xml:space="preserve"> </w:t>
      </w:r>
      <w:r w:rsidRPr="0093785A">
        <w:rPr>
          <w:rStyle w:val="StyleUnderline"/>
          <w:rFonts w:cs="Calibri"/>
        </w:rPr>
        <w:t xml:space="preserve">with the </w:t>
      </w:r>
      <w:r w:rsidRPr="0093785A">
        <w:rPr>
          <w:rStyle w:val="Emphasis"/>
          <w:rFonts w:cs="Calibri"/>
        </w:rPr>
        <w:t>greatest potential</w:t>
      </w:r>
      <w:r w:rsidRPr="0093785A">
        <w:rPr>
          <w:rStyle w:val="StyleUnderline"/>
          <w:rFonts w:cs="Calibri"/>
        </w:rPr>
        <w:t xml:space="preserve"> to discharge</w:t>
      </w:r>
      <w:r w:rsidRPr="0093785A">
        <w:rPr>
          <w:rFonts w:cs="Calibri"/>
          <w:sz w:val="16"/>
        </w:rPr>
        <w:t xml:space="preserve"> – those with 1,000 AU or more. EPA is soliciting comment on whether to retain the designation criteria for all AFOs below the regulatory threshold in a two-tier structure, and whether this option will be protective of the environment. 148</w:t>
      </w:r>
    </w:p>
    <w:p w14:paraId="05489F48" w14:textId="77777777" w:rsidR="004247EC" w:rsidRPr="0093785A" w:rsidRDefault="004247EC" w:rsidP="004247EC">
      <w:pPr>
        <w:rPr>
          <w:rFonts w:cs="Calibri"/>
          <w:sz w:val="16"/>
        </w:rPr>
      </w:pPr>
      <w:r w:rsidRPr="0093785A">
        <w:rPr>
          <w:rFonts w:cs="Calibri"/>
          <w:sz w:val="16"/>
        </w:rPr>
        <w:t xml:space="preserve">While </w:t>
      </w:r>
      <w:r w:rsidRPr="0093785A">
        <w:rPr>
          <w:rStyle w:val="StyleUnderline"/>
          <w:rFonts w:cs="Calibri"/>
        </w:rPr>
        <w:t>permit authorities</w:t>
      </w:r>
      <w:r w:rsidRPr="0093785A">
        <w:rPr>
          <w:rFonts w:cs="Calibri"/>
          <w:sz w:val="16"/>
        </w:rPr>
        <w:t xml:space="preserve"> </w:t>
      </w:r>
      <w:r w:rsidRPr="0093785A">
        <w:rPr>
          <w:rStyle w:val="StyleUnderline"/>
          <w:rFonts w:cs="Calibri"/>
        </w:rPr>
        <w:t>have indicated</w:t>
      </w:r>
      <w:r w:rsidRPr="0093785A">
        <w:rPr>
          <w:rFonts w:cs="Calibri"/>
          <w:sz w:val="16"/>
        </w:rPr>
        <w:t xml:space="preserve"> </w:t>
      </w:r>
      <w:r w:rsidRPr="0093785A">
        <w:rPr>
          <w:rStyle w:val="StyleUnderline"/>
          <w:rFonts w:cs="Calibri"/>
        </w:rPr>
        <w:t>that</w:t>
      </w:r>
      <w:r w:rsidRPr="0093785A">
        <w:rPr>
          <w:rFonts w:cs="Calibri"/>
          <w:sz w:val="16"/>
        </w:rPr>
        <w:t xml:space="preserve"> the requirement for an </w:t>
      </w:r>
      <w:r w:rsidRPr="0093785A">
        <w:rPr>
          <w:rStyle w:val="Emphasis"/>
          <w:rFonts w:cs="Calibri"/>
        </w:rPr>
        <w:t>on-site inspection</w:t>
      </w:r>
      <w:r w:rsidRPr="0093785A">
        <w:rPr>
          <w:rFonts w:cs="Calibri"/>
          <w:sz w:val="16"/>
        </w:rPr>
        <w:t xml:space="preserve"> </w:t>
      </w:r>
      <w:r w:rsidRPr="0093785A">
        <w:rPr>
          <w:rStyle w:val="StyleUnderline"/>
          <w:rFonts w:cs="Calibri"/>
        </w:rPr>
        <w:t>makes the designation process</w:t>
      </w:r>
      <w:r w:rsidRPr="0093785A">
        <w:rPr>
          <w:rFonts w:cs="Calibri"/>
          <w:sz w:val="16"/>
        </w:rPr>
        <w:t xml:space="preserve"> </w:t>
      </w:r>
      <w:r w:rsidRPr="0093785A">
        <w:rPr>
          <w:rStyle w:val="Emphasis"/>
          <w:rFonts w:cs="Calibri"/>
        </w:rPr>
        <w:t>resource intensive</w:t>
      </w:r>
      <w:r w:rsidRPr="0093785A">
        <w:rPr>
          <w:rFonts w:cs="Calibri"/>
          <w:sz w:val="16"/>
        </w:rPr>
        <w:t xml:space="preserve">, recommendations resulting from the SBREFA small business consultation process encouraged EPA not to remove the on-site inspection requirement. Some were concerned that </w:t>
      </w:r>
      <w:r w:rsidRPr="0093785A">
        <w:rPr>
          <w:rStyle w:val="StyleUnderline"/>
          <w:rFonts w:cs="Calibri"/>
        </w:rPr>
        <w:t>EPA</w:t>
      </w:r>
      <w:r w:rsidRPr="0093785A">
        <w:rPr>
          <w:rFonts w:cs="Calibri"/>
          <w:sz w:val="16"/>
        </w:rPr>
        <w:t xml:space="preserve"> might </w:t>
      </w:r>
      <w:r w:rsidRPr="0093785A">
        <w:rPr>
          <w:rStyle w:val="StyleUnderline"/>
          <w:rFonts w:cs="Calibri"/>
        </w:rPr>
        <w:t xml:space="preserve">do </w:t>
      </w:r>
      <w:r w:rsidRPr="0093785A">
        <w:rPr>
          <w:rStyle w:val="Emphasis"/>
          <w:rFonts w:cs="Calibri"/>
        </w:rPr>
        <w:t>widespread blanket</w:t>
      </w:r>
      <w:r w:rsidRPr="0093785A">
        <w:rPr>
          <w:rStyle w:val="StyleUnderline"/>
          <w:rFonts w:cs="Calibri"/>
        </w:rPr>
        <w:t xml:space="preserve"> designations</w:t>
      </w:r>
      <w:r w:rsidRPr="0093785A">
        <w:rPr>
          <w:rFonts w:cs="Calibri"/>
          <w:sz w:val="16"/>
        </w:rPr>
        <w:t xml:space="preserve"> </w:t>
      </w:r>
      <w:r w:rsidRPr="0093785A">
        <w:rPr>
          <w:rStyle w:val="StyleUnderline"/>
          <w:rFonts w:cs="Calibri"/>
        </w:rPr>
        <w:t>of large numbers</w:t>
      </w:r>
      <w:r w:rsidRPr="0093785A">
        <w:rPr>
          <w:rFonts w:cs="Calibri"/>
          <w:sz w:val="16"/>
        </w:rPr>
        <w:t xml:space="preserve"> </w:t>
      </w:r>
      <w:r w:rsidRPr="0093785A">
        <w:rPr>
          <w:rStyle w:val="StyleUnderline"/>
          <w:rFonts w:cs="Calibri"/>
        </w:rPr>
        <w:t>of operations</w:t>
      </w:r>
      <w:r w:rsidRPr="0093785A">
        <w:rPr>
          <w:rFonts w:cs="Calibri"/>
          <w:sz w:val="16"/>
        </w:rPr>
        <w:t xml:space="preserve">, especially in watersheds that have been listed under the CWA 303(d), Total Maximum Daily Load (TMDL) process. Thus, EPA is soliciting comment on whether to eliminate the requirement that the inspection be “on-site,” perhaps by allowing, in lieu of on-site inspections, other forms of site-specific information gathering, such as use of monitoring data, fly-overs, satellite imagery, etc. Other parts of the NPDES program allow such information gathering and do not require inspections to be “on-site.” </w:t>
      </w:r>
    </w:p>
    <w:p w14:paraId="50E5F814" w14:textId="64B86902" w:rsidR="004247EC" w:rsidRPr="0093785A" w:rsidRDefault="004247EC" w:rsidP="004247EC">
      <w:pPr>
        <w:rPr>
          <w:rFonts w:cs="Calibri"/>
          <w:sz w:val="16"/>
        </w:rPr>
      </w:pPr>
      <w:r w:rsidRPr="0093785A">
        <w:rPr>
          <w:rStyle w:val="StyleUnderline"/>
          <w:rFonts w:cs="Calibri"/>
        </w:rPr>
        <w:t>If the on-site requirement</w:t>
      </w:r>
      <w:r w:rsidRPr="0093785A">
        <w:rPr>
          <w:rFonts w:cs="Calibri"/>
          <w:sz w:val="16"/>
        </w:rPr>
        <w:t xml:space="preserve"> </w:t>
      </w:r>
      <w:r w:rsidRPr="0093785A">
        <w:rPr>
          <w:rStyle w:val="StyleUnderline"/>
          <w:rFonts w:cs="Calibri"/>
        </w:rPr>
        <w:t xml:space="preserve">were </w:t>
      </w:r>
      <w:r w:rsidRPr="0093785A">
        <w:rPr>
          <w:rStyle w:val="Emphasis"/>
          <w:rFonts w:cs="Calibri"/>
        </w:rPr>
        <w:t>eliminated</w:t>
      </w:r>
      <w:r w:rsidRPr="0093785A">
        <w:rPr>
          <w:rFonts w:cs="Calibri"/>
          <w:sz w:val="16"/>
        </w:rPr>
        <w:t xml:space="preserve">, </w:t>
      </w:r>
      <w:r w:rsidRPr="0093785A">
        <w:rPr>
          <w:rStyle w:val="StyleUnderline"/>
          <w:rFonts w:cs="Calibri"/>
        </w:rPr>
        <w:t>the permit authority</w:t>
      </w:r>
      <w:r w:rsidRPr="0093785A">
        <w:rPr>
          <w:rFonts w:cs="Calibri"/>
          <w:sz w:val="16"/>
        </w:rPr>
        <w:t xml:space="preserve"> </w:t>
      </w:r>
      <w:r w:rsidRPr="0093785A">
        <w:rPr>
          <w:rStyle w:val="StyleUnderline"/>
          <w:rFonts w:cs="Calibri"/>
        </w:rPr>
        <w:t xml:space="preserve">would </w:t>
      </w:r>
      <w:r w:rsidRPr="0093785A">
        <w:rPr>
          <w:rStyle w:val="Emphasis"/>
          <w:rFonts w:cs="Calibri"/>
        </w:rPr>
        <w:t>still need</w:t>
      </w:r>
      <w:r w:rsidRPr="0093785A">
        <w:rPr>
          <w:rStyle w:val="StyleUnderline"/>
          <w:rFonts w:cs="Calibri"/>
        </w:rPr>
        <w:t xml:space="preserve"> to make</w:t>
      </w:r>
      <w:r w:rsidRPr="0093785A">
        <w:rPr>
          <w:rFonts w:cs="Calibri"/>
          <w:sz w:val="16"/>
        </w:rPr>
        <w:t xml:space="preserve"> </w:t>
      </w:r>
      <w:r w:rsidRPr="0093785A">
        <w:rPr>
          <w:rStyle w:val="StyleUnderline"/>
          <w:rFonts w:cs="Calibri"/>
        </w:rPr>
        <w:t xml:space="preserve">a </w:t>
      </w:r>
      <w:r w:rsidRPr="0093785A">
        <w:rPr>
          <w:rStyle w:val="Emphasis"/>
          <w:rFonts w:cs="Calibri"/>
        </w:rPr>
        <w:t>determination</w:t>
      </w:r>
      <w:r w:rsidRPr="0093785A">
        <w:rPr>
          <w:rStyle w:val="StyleUnderline"/>
          <w:rFonts w:cs="Calibri"/>
        </w:rPr>
        <w:t xml:space="preserve"> that the facility</w:t>
      </w:r>
      <w:r w:rsidRPr="0093785A">
        <w:rPr>
          <w:rFonts w:cs="Calibri"/>
          <w:sz w:val="16"/>
        </w:rPr>
        <w:t xml:space="preserve"> </w:t>
      </w:r>
      <w:r w:rsidRPr="0093785A">
        <w:rPr>
          <w:rStyle w:val="StyleUnderline"/>
          <w:rFonts w:cs="Calibri"/>
        </w:rPr>
        <w:t xml:space="preserve">is a </w:t>
      </w:r>
      <w:r w:rsidRPr="0093785A">
        <w:rPr>
          <w:rStyle w:val="Emphasis"/>
          <w:rFonts w:cs="Calibri"/>
        </w:rPr>
        <w:t>significant contributor</w:t>
      </w:r>
      <w:r w:rsidRPr="0093785A">
        <w:rPr>
          <w:rFonts w:cs="Calibri"/>
          <w:sz w:val="16"/>
        </w:rPr>
        <w:t xml:space="preserve"> of pollution, </w:t>
      </w:r>
      <w:r w:rsidRPr="0093785A">
        <w:rPr>
          <w:rStyle w:val="StyleUnderline"/>
          <w:rFonts w:cs="Calibri"/>
        </w:rPr>
        <w:t xml:space="preserve">which </w:t>
      </w:r>
      <w:r w:rsidRPr="0093785A">
        <w:rPr>
          <w:rFonts w:cs="Calibri"/>
          <w:sz w:val="16"/>
        </w:rPr>
        <w:t>might</w:t>
      </w:r>
      <w:r w:rsidRPr="0093785A">
        <w:rPr>
          <w:rStyle w:val="StyleUnderline"/>
          <w:rFonts w:cs="Calibri"/>
        </w:rPr>
        <w:t xml:space="preserve"> </w:t>
      </w:r>
      <w:r w:rsidRPr="0093785A">
        <w:rPr>
          <w:rStyle w:val="Emphasis"/>
          <w:rFonts w:cs="Calibri"/>
        </w:rPr>
        <w:t>necessitate an on-site inspection</w:t>
      </w:r>
      <w:r w:rsidRPr="0093785A">
        <w:rPr>
          <w:rFonts w:cs="Calibri"/>
          <w:sz w:val="16"/>
        </w:rPr>
        <w:t xml:space="preserve"> in many cases. On the other hand, in watersheds that are not meeting water quality standards for nutrients, the permit authority could designate all AFOs as CAFOs without conducting individual on-site inspections. Even in 303(d) listed watersheds, however, an operator of an individual facility might be able to demonstrate in the NPDES permit application that it has no potential to discharge, and request that it be exempted from NPDES requirements.</w:t>
      </w:r>
    </w:p>
    <w:p w14:paraId="216AF8C0" w14:textId="77777777" w:rsidR="004247EC" w:rsidRPr="0093785A" w:rsidRDefault="004247EC" w:rsidP="004247EC">
      <w:pPr>
        <w:pStyle w:val="Heading2"/>
        <w:rPr>
          <w:rFonts w:cs="Calibri"/>
        </w:rPr>
      </w:pPr>
      <w:r w:rsidRPr="0093785A">
        <w:rPr>
          <w:rFonts w:cs="Calibri"/>
        </w:rPr>
        <w:lastRenderedPageBreak/>
        <w:t>DA – PTX</w:t>
      </w:r>
    </w:p>
    <w:p w14:paraId="1FD59D4B" w14:textId="3B4D1D7F" w:rsidR="004247EC" w:rsidRPr="0093785A" w:rsidRDefault="007219BD" w:rsidP="004247EC">
      <w:pPr>
        <w:pStyle w:val="Heading3"/>
        <w:rPr>
          <w:rFonts w:cs="Calibri"/>
        </w:rPr>
      </w:pPr>
      <w:r>
        <w:rPr>
          <w:rFonts w:cs="Calibri"/>
        </w:rPr>
        <w:lastRenderedPageBreak/>
        <w:t xml:space="preserve">1NC – </w:t>
      </w:r>
      <w:r w:rsidR="004247EC" w:rsidRPr="0093785A">
        <w:rPr>
          <w:rFonts w:cs="Calibri"/>
        </w:rPr>
        <w:t xml:space="preserve">L – CAFOS </w:t>
      </w:r>
    </w:p>
    <w:p w14:paraId="60FFFAEB" w14:textId="77777777" w:rsidR="004247EC" w:rsidRPr="0093785A" w:rsidRDefault="004247EC" w:rsidP="004247EC">
      <w:pPr>
        <w:pStyle w:val="Heading4"/>
        <w:rPr>
          <w:rFonts w:cs="Calibri"/>
        </w:rPr>
      </w:pPr>
      <w:r w:rsidRPr="0093785A">
        <w:rPr>
          <w:rFonts w:cs="Calibri"/>
        </w:rPr>
        <w:t>Ag regulation costs PC—pushback from Republican farmers intensifies political controversy</w:t>
      </w:r>
    </w:p>
    <w:p w14:paraId="5749FDCF" w14:textId="77777777" w:rsidR="004247EC" w:rsidRPr="0093785A" w:rsidRDefault="004247EC" w:rsidP="004247EC">
      <w:pPr>
        <w:rPr>
          <w:rStyle w:val="Style13ptBold"/>
          <w:rFonts w:cs="Calibri"/>
        </w:rPr>
      </w:pPr>
      <w:r w:rsidRPr="0093785A">
        <w:rPr>
          <w:rStyle w:val="Style13ptBold"/>
          <w:rFonts w:cs="Calibri"/>
        </w:rPr>
        <w:t>Perkowski 21</w:t>
      </w:r>
    </w:p>
    <w:p w14:paraId="4C9AD261" w14:textId="77777777" w:rsidR="004247EC" w:rsidRPr="0093785A" w:rsidRDefault="004247EC" w:rsidP="004247EC">
      <w:pPr>
        <w:rPr>
          <w:rFonts w:cs="Calibri"/>
        </w:rPr>
      </w:pPr>
      <w:r w:rsidRPr="0093785A">
        <w:rPr>
          <w:rFonts w:cs="Calibri"/>
        </w:rPr>
        <w:t>(Mateusz Perkowski, covers legal issues at Capital Press; “Pendulum swings in Clean Water Act regulation”, published 1-12-21; https://www.capitalpress.com/nation_world/agriculture/pendulum-swings-in-clean-water-act-regulation/article_d6d9426a-547a-11eb-8608-ff7c0955ed08.html)</w:t>
      </w:r>
    </w:p>
    <w:p w14:paraId="6A85A775" w14:textId="77777777" w:rsidR="004247EC" w:rsidRPr="0093785A" w:rsidRDefault="004247EC" w:rsidP="004247EC">
      <w:pPr>
        <w:rPr>
          <w:rFonts w:cs="Calibri"/>
          <w:sz w:val="16"/>
        </w:rPr>
      </w:pPr>
      <w:r w:rsidRPr="0093785A">
        <w:rPr>
          <w:rFonts w:cs="Calibri"/>
          <w:sz w:val="16"/>
        </w:rPr>
        <w:t xml:space="preserve">The regulatory pendulum is expected to swing toward </w:t>
      </w:r>
      <w:r w:rsidRPr="0093785A">
        <w:rPr>
          <w:rFonts w:cs="Calibri"/>
          <w:u w:val="single"/>
        </w:rPr>
        <w:t>stricter Clean Water Act enforcement</w:t>
      </w:r>
      <w:r w:rsidRPr="0093785A">
        <w:rPr>
          <w:rFonts w:cs="Calibri"/>
          <w:sz w:val="16"/>
        </w:rPr>
        <w:t xml:space="preserve">, though experts say the Biden administration’s </w:t>
      </w:r>
      <w:r w:rsidRPr="0093785A">
        <w:rPr>
          <w:rFonts w:cs="Calibri"/>
          <w:u w:val="single"/>
        </w:rPr>
        <w:t>changes probably won’t be immediate</w:t>
      </w:r>
      <w:r w:rsidRPr="0093785A">
        <w:rPr>
          <w:rFonts w:cs="Calibri"/>
          <w:sz w:val="16"/>
        </w:rPr>
        <w:t>.</w:t>
      </w:r>
    </w:p>
    <w:p w14:paraId="247613A4" w14:textId="77777777" w:rsidR="004247EC" w:rsidRPr="0093785A" w:rsidRDefault="004247EC" w:rsidP="004247EC">
      <w:pPr>
        <w:rPr>
          <w:rFonts w:cs="Calibri"/>
          <w:sz w:val="16"/>
        </w:rPr>
      </w:pPr>
      <w:r w:rsidRPr="0093785A">
        <w:rPr>
          <w:rFonts w:cs="Calibri"/>
          <w:highlight w:val="green"/>
          <w:u w:val="single"/>
        </w:rPr>
        <w:t>Farmers and environmentalists</w:t>
      </w:r>
      <w:r w:rsidRPr="0093785A">
        <w:rPr>
          <w:rFonts w:cs="Calibri"/>
          <w:u w:val="single"/>
        </w:rPr>
        <w:t xml:space="preserve"> have been </w:t>
      </w:r>
      <w:r w:rsidRPr="0093785A">
        <w:rPr>
          <w:rFonts w:cs="Calibri"/>
          <w:highlight w:val="green"/>
          <w:u w:val="single"/>
        </w:rPr>
        <w:t>in</w:t>
      </w:r>
      <w:r w:rsidRPr="0093785A">
        <w:rPr>
          <w:rFonts w:cs="Calibri"/>
          <w:u w:val="single"/>
        </w:rPr>
        <w:t xml:space="preserve"> a </w:t>
      </w:r>
      <w:r w:rsidRPr="0093785A">
        <w:rPr>
          <w:rFonts w:cs="Calibri"/>
          <w:highlight w:val="green"/>
          <w:u w:val="single"/>
        </w:rPr>
        <w:t>political tug-of-war</w:t>
      </w:r>
      <w:r w:rsidRPr="0093785A">
        <w:rPr>
          <w:rFonts w:cs="Calibri"/>
          <w:u w:val="single"/>
        </w:rPr>
        <w:t xml:space="preserve"> over the law’s scope for years,</w:t>
      </w:r>
      <w:r w:rsidRPr="0093785A">
        <w:rPr>
          <w:rFonts w:cs="Calibri"/>
          <w:sz w:val="16"/>
        </w:rPr>
        <w:t xml:space="preserve"> largely due to ambiguous legal interpretations of the statute.</w:t>
      </w:r>
    </w:p>
    <w:p w14:paraId="60DC2FC7" w14:textId="77777777" w:rsidR="004247EC" w:rsidRPr="0093785A" w:rsidRDefault="004247EC" w:rsidP="004247EC">
      <w:pPr>
        <w:rPr>
          <w:rFonts w:cs="Calibri"/>
          <w:sz w:val="16"/>
        </w:rPr>
      </w:pPr>
      <w:r w:rsidRPr="0093785A">
        <w:rPr>
          <w:rFonts w:cs="Calibri"/>
          <w:u w:val="single"/>
        </w:rPr>
        <w:t>While Democrats</w:t>
      </w:r>
      <w:r w:rsidRPr="0093785A">
        <w:rPr>
          <w:rFonts w:cs="Calibri"/>
          <w:sz w:val="16"/>
        </w:rPr>
        <w:t xml:space="preserve"> will </w:t>
      </w:r>
      <w:r w:rsidRPr="0093785A">
        <w:rPr>
          <w:rFonts w:cs="Calibri"/>
          <w:u w:val="single"/>
        </w:rPr>
        <w:t>now have power over Congress, their majority is too slim to make changes to the law</w:t>
      </w:r>
      <w:r w:rsidRPr="0093785A">
        <w:rPr>
          <w:rFonts w:cs="Calibri"/>
          <w:sz w:val="16"/>
        </w:rPr>
        <w:t>, said Don Parrish, the American Farm Bureau Federation’s senior director of regulatory relations.</w:t>
      </w:r>
    </w:p>
    <w:p w14:paraId="7A21BDC8" w14:textId="77777777" w:rsidR="004247EC" w:rsidRPr="0093785A" w:rsidRDefault="004247EC" w:rsidP="004247EC">
      <w:pPr>
        <w:rPr>
          <w:rFonts w:cs="Calibri"/>
          <w:sz w:val="16"/>
        </w:rPr>
      </w:pPr>
      <w:r w:rsidRPr="0093785A">
        <w:rPr>
          <w:rFonts w:cs="Calibri"/>
          <w:sz w:val="16"/>
        </w:rPr>
        <w:t>“</w:t>
      </w:r>
      <w:r w:rsidRPr="0093785A">
        <w:rPr>
          <w:rFonts w:cs="Calibri"/>
          <w:u w:val="single"/>
        </w:rPr>
        <w:t>We see absolutely no legislative path to amend the Clean Water Act</w:t>
      </w:r>
      <w:r w:rsidRPr="0093785A">
        <w:rPr>
          <w:rFonts w:cs="Calibri"/>
          <w:sz w:val="16"/>
        </w:rPr>
        <w:t>, one way or another,” Parrish said Jan. 11 during the Farm Bureau’s virtual convention.</w:t>
      </w:r>
    </w:p>
    <w:p w14:paraId="7B7A8F59" w14:textId="77777777" w:rsidR="004247EC" w:rsidRPr="0093785A" w:rsidRDefault="004247EC" w:rsidP="004247EC">
      <w:pPr>
        <w:rPr>
          <w:rFonts w:cs="Calibri"/>
          <w:sz w:val="16"/>
          <w:szCs w:val="16"/>
        </w:rPr>
      </w:pPr>
      <w:r w:rsidRPr="0093785A">
        <w:rPr>
          <w:rFonts w:cs="Calibri"/>
          <w:sz w:val="16"/>
          <w:szCs w:val="16"/>
        </w:rPr>
        <w:t>With Congress unlikely to act, that effectively leaves the Biden administration to implement its own interpretation of the statute and associated legal precedents, much as the Trump administration did in 2020 and the Obama administration did in 2015, he said.</w:t>
      </w:r>
    </w:p>
    <w:p w14:paraId="27DA468A" w14:textId="77777777" w:rsidR="004247EC" w:rsidRPr="0093785A" w:rsidRDefault="004247EC" w:rsidP="004247EC">
      <w:pPr>
        <w:rPr>
          <w:rFonts w:cs="Calibri"/>
          <w:u w:val="single"/>
        </w:rPr>
      </w:pPr>
      <w:r w:rsidRPr="0093785A">
        <w:rPr>
          <w:rFonts w:cs="Calibri"/>
          <w:u w:val="single"/>
        </w:rPr>
        <w:t>The “</w:t>
      </w:r>
      <w:r w:rsidRPr="0093785A">
        <w:rPr>
          <w:rFonts w:cs="Calibri"/>
          <w:highlight w:val="green"/>
          <w:u w:val="single"/>
        </w:rPr>
        <w:t>W</w:t>
      </w:r>
      <w:r w:rsidRPr="0093785A">
        <w:rPr>
          <w:rFonts w:cs="Calibri"/>
          <w:u w:val="single"/>
        </w:rPr>
        <w:t xml:space="preserve">aters </w:t>
      </w:r>
      <w:r w:rsidRPr="0093785A">
        <w:rPr>
          <w:rFonts w:cs="Calibri"/>
          <w:highlight w:val="green"/>
          <w:u w:val="single"/>
        </w:rPr>
        <w:t>o</w:t>
      </w:r>
      <w:r w:rsidRPr="0093785A">
        <w:rPr>
          <w:rFonts w:cs="Calibri"/>
          <w:u w:val="single"/>
        </w:rPr>
        <w:t xml:space="preserve">f </w:t>
      </w:r>
      <w:r w:rsidRPr="0093785A">
        <w:rPr>
          <w:rFonts w:cs="Calibri"/>
          <w:highlight w:val="green"/>
          <w:u w:val="single"/>
        </w:rPr>
        <w:t>t</w:t>
      </w:r>
      <w:r w:rsidRPr="0093785A">
        <w:rPr>
          <w:rFonts w:cs="Calibri"/>
          <w:u w:val="single"/>
        </w:rPr>
        <w:t xml:space="preserve">he </w:t>
      </w:r>
      <w:r w:rsidRPr="0093785A">
        <w:rPr>
          <w:rFonts w:cs="Calibri"/>
          <w:highlight w:val="green"/>
          <w:u w:val="single"/>
        </w:rPr>
        <w:t>U</w:t>
      </w:r>
      <w:r w:rsidRPr="0093785A">
        <w:rPr>
          <w:rFonts w:cs="Calibri"/>
          <w:u w:val="single"/>
        </w:rPr>
        <w:t>.</w:t>
      </w:r>
      <w:r w:rsidRPr="0093785A">
        <w:rPr>
          <w:rFonts w:cs="Calibri"/>
          <w:highlight w:val="green"/>
          <w:u w:val="single"/>
        </w:rPr>
        <w:t>S</w:t>
      </w:r>
      <w:r w:rsidRPr="0093785A">
        <w:rPr>
          <w:rFonts w:cs="Calibri"/>
          <w:u w:val="single"/>
        </w:rPr>
        <w:t>.” rule implemented by</w:t>
      </w:r>
      <w:r w:rsidRPr="0093785A">
        <w:rPr>
          <w:rFonts w:cs="Calibri"/>
          <w:sz w:val="16"/>
        </w:rPr>
        <w:t xml:space="preserve"> the </w:t>
      </w:r>
      <w:r w:rsidRPr="0093785A">
        <w:rPr>
          <w:rFonts w:cs="Calibri"/>
          <w:u w:val="single"/>
        </w:rPr>
        <w:t>Obama</w:t>
      </w:r>
      <w:r w:rsidRPr="0093785A">
        <w:rPr>
          <w:rFonts w:cs="Calibri"/>
          <w:sz w:val="16"/>
        </w:rPr>
        <w:t xml:space="preserve"> administration </w:t>
      </w:r>
      <w:r w:rsidRPr="0093785A">
        <w:rPr>
          <w:rFonts w:cs="Calibri"/>
          <w:highlight w:val="green"/>
          <w:u w:val="single"/>
        </w:rPr>
        <w:t>was</w:t>
      </w:r>
      <w:r w:rsidRPr="0093785A">
        <w:rPr>
          <w:rFonts w:cs="Calibri"/>
          <w:u w:val="single"/>
        </w:rPr>
        <w:t xml:space="preserve"> widely </w:t>
      </w:r>
      <w:r w:rsidRPr="0093785A">
        <w:rPr>
          <w:rFonts w:cs="Calibri"/>
          <w:highlight w:val="green"/>
          <w:u w:val="single"/>
        </w:rPr>
        <w:t>criticized by farm advocates</w:t>
      </w:r>
      <w:r w:rsidRPr="0093785A">
        <w:rPr>
          <w:rFonts w:cs="Calibri"/>
          <w:sz w:val="16"/>
        </w:rPr>
        <w:t xml:space="preserve"> </w:t>
      </w:r>
      <w:r w:rsidRPr="0093785A">
        <w:rPr>
          <w:rFonts w:cs="Calibri"/>
          <w:u w:val="single"/>
        </w:rPr>
        <w:t>for taking an overly expansive view of the water bodies subject to federal</w:t>
      </w:r>
      <w:r w:rsidRPr="0093785A">
        <w:rPr>
          <w:rFonts w:cs="Calibri"/>
          <w:sz w:val="16"/>
        </w:rPr>
        <w:t xml:space="preserve"> permitting and </w:t>
      </w:r>
      <w:r w:rsidRPr="0093785A">
        <w:rPr>
          <w:rFonts w:cs="Calibri"/>
          <w:u w:val="single"/>
        </w:rPr>
        <w:t>regulations.</w:t>
      </w:r>
    </w:p>
    <w:p w14:paraId="7BD0E3B0" w14:textId="77777777" w:rsidR="004247EC" w:rsidRPr="0093785A" w:rsidRDefault="004247EC" w:rsidP="004247EC">
      <w:pPr>
        <w:rPr>
          <w:rFonts w:cs="Calibri"/>
          <w:sz w:val="16"/>
        </w:rPr>
      </w:pPr>
      <w:r w:rsidRPr="0093785A">
        <w:rPr>
          <w:rFonts w:cs="Calibri"/>
          <w:sz w:val="16"/>
        </w:rPr>
        <w:t xml:space="preserve">The </w:t>
      </w:r>
      <w:r w:rsidRPr="0093785A">
        <w:rPr>
          <w:rFonts w:cs="Calibri"/>
          <w:highlight w:val="green"/>
          <w:u w:val="single"/>
        </w:rPr>
        <w:t>Trump</w:t>
      </w:r>
      <w:r w:rsidRPr="0093785A">
        <w:rPr>
          <w:rFonts w:cs="Calibri"/>
          <w:sz w:val="16"/>
        </w:rPr>
        <w:t xml:space="preserve"> administration</w:t>
      </w:r>
      <w:r w:rsidRPr="0093785A">
        <w:rPr>
          <w:rFonts w:cs="Calibri"/>
          <w:u w:val="single"/>
        </w:rPr>
        <w:t>’s</w:t>
      </w:r>
      <w:r w:rsidRPr="0093785A">
        <w:rPr>
          <w:rFonts w:cs="Calibri"/>
          <w:sz w:val="16"/>
        </w:rPr>
        <w:t xml:space="preserve"> </w:t>
      </w:r>
      <w:r w:rsidRPr="0093785A">
        <w:rPr>
          <w:rFonts w:cs="Calibri"/>
          <w:u w:val="single"/>
        </w:rPr>
        <w:t xml:space="preserve">“Navigable Waters Protection Rule” </w:t>
      </w:r>
      <w:r w:rsidRPr="0093785A">
        <w:rPr>
          <w:rFonts w:cs="Calibri"/>
          <w:highlight w:val="green"/>
          <w:u w:val="single"/>
        </w:rPr>
        <w:t>narrowed</w:t>
      </w:r>
      <w:r w:rsidRPr="0093785A">
        <w:rPr>
          <w:rFonts w:cs="Calibri"/>
          <w:u w:val="single"/>
        </w:rPr>
        <w:t xml:space="preserve"> the </w:t>
      </w:r>
      <w:r w:rsidRPr="0093785A">
        <w:rPr>
          <w:rFonts w:cs="Calibri"/>
          <w:highlight w:val="green"/>
          <w:u w:val="single"/>
        </w:rPr>
        <w:t>definition of regulated waterways</w:t>
      </w:r>
      <w:r w:rsidRPr="0093785A">
        <w:rPr>
          <w:rFonts w:cs="Calibri"/>
          <w:u w:val="single"/>
        </w:rPr>
        <w:t xml:space="preserve">, which </w:t>
      </w:r>
      <w:r w:rsidRPr="0093785A">
        <w:rPr>
          <w:rFonts w:cs="Calibri"/>
          <w:highlight w:val="green"/>
          <w:u w:val="single"/>
        </w:rPr>
        <w:t>was hailed</w:t>
      </w:r>
      <w:r w:rsidRPr="0093785A">
        <w:rPr>
          <w:rFonts w:cs="Calibri"/>
          <w:u w:val="single"/>
        </w:rPr>
        <w:t xml:space="preserve"> as a victory </w:t>
      </w:r>
      <w:r w:rsidRPr="0093785A">
        <w:rPr>
          <w:rFonts w:cs="Calibri"/>
          <w:highlight w:val="green"/>
          <w:u w:val="single"/>
        </w:rPr>
        <w:t>by</w:t>
      </w:r>
      <w:r w:rsidRPr="0093785A">
        <w:rPr>
          <w:rFonts w:cs="Calibri"/>
          <w:u w:val="single"/>
        </w:rPr>
        <w:t xml:space="preserve"> the </w:t>
      </w:r>
      <w:r w:rsidRPr="0093785A">
        <w:rPr>
          <w:rFonts w:cs="Calibri"/>
          <w:highlight w:val="green"/>
          <w:u w:val="single"/>
        </w:rPr>
        <w:t>A</w:t>
      </w:r>
      <w:r w:rsidRPr="0093785A">
        <w:rPr>
          <w:rFonts w:cs="Calibri"/>
          <w:u w:val="single"/>
        </w:rPr>
        <w:t xml:space="preserve">merican </w:t>
      </w:r>
      <w:r w:rsidRPr="0093785A">
        <w:rPr>
          <w:rFonts w:cs="Calibri"/>
          <w:highlight w:val="green"/>
          <w:u w:val="single"/>
        </w:rPr>
        <w:t>F</w:t>
      </w:r>
      <w:r w:rsidRPr="0093785A">
        <w:rPr>
          <w:rFonts w:cs="Calibri"/>
          <w:u w:val="single"/>
        </w:rPr>
        <w:t xml:space="preserve">arm </w:t>
      </w:r>
      <w:r w:rsidRPr="0093785A">
        <w:rPr>
          <w:rFonts w:cs="Calibri"/>
          <w:highlight w:val="green"/>
          <w:u w:val="single"/>
        </w:rPr>
        <w:t>B</w:t>
      </w:r>
      <w:r w:rsidRPr="0093785A">
        <w:rPr>
          <w:rFonts w:cs="Calibri"/>
          <w:u w:val="single"/>
        </w:rPr>
        <w:t xml:space="preserve">ureau </w:t>
      </w:r>
      <w:r w:rsidRPr="0093785A">
        <w:rPr>
          <w:rFonts w:cs="Calibri"/>
          <w:highlight w:val="green"/>
          <w:u w:val="single"/>
        </w:rPr>
        <w:t>F</w:t>
      </w:r>
      <w:r w:rsidRPr="0093785A">
        <w:rPr>
          <w:rFonts w:cs="Calibri"/>
          <w:u w:val="single"/>
        </w:rPr>
        <w:t xml:space="preserve">ederation </w:t>
      </w:r>
      <w:r w:rsidRPr="0093785A">
        <w:rPr>
          <w:rFonts w:cs="Calibri"/>
          <w:sz w:val="16"/>
        </w:rPr>
        <w:t>but derided by environmentalists as increasing pollution.</w:t>
      </w:r>
    </w:p>
    <w:p w14:paraId="17BBC2B0" w14:textId="77777777" w:rsidR="004247EC" w:rsidRPr="0093785A" w:rsidRDefault="004247EC" w:rsidP="004247EC">
      <w:pPr>
        <w:rPr>
          <w:rFonts w:cs="Calibri"/>
          <w:sz w:val="16"/>
        </w:rPr>
      </w:pPr>
      <w:r w:rsidRPr="0093785A">
        <w:rPr>
          <w:rFonts w:cs="Calibri"/>
          <w:u w:val="single"/>
        </w:rPr>
        <w:t>The Biden administration</w:t>
      </w:r>
      <w:r w:rsidRPr="0093785A">
        <w:rPr>
          <w:rFonts w:cs="Calibri"/>
          <w:sz w:val="16"/>
        </w:rPr>
        <w:t xml:space="preserve"> will likely want to leave its own mark on Clean Water Act enforcement but it </w:t>
      </w:r>
      <w:r w:rsidRPr="0093785A">
        <w:rPr>
          <w:rFonts w:cs="Calibri"/>
          <w:u w:val="single"/>
        </w:rPr>
        <w:t xml:space="preserve">has so many </w:t>
      </w:r>
      <w:r w:rsidRPr="0093785A">
        <w:rPr>
          <w:rFonts w:cs="Calibri"/>
          <w:highlight w:val="green"/>
          <w:u w:val="single"/>
        </w:rPr>
        <w:t>environmental</w:t>
      </w:r>
      <w:r w:rsidRPr="0093785A">
        <w:rPr>
          <w:rFonts w:cs="Calibri"/>
          <w:u w:val="single"/>
        </w:rPr>
        <w:t xml:space="preserve"> priorities that actual revisions to the </w:t>
      </w:r>
      <w:r w:rsidRPr="0093785A">
        <w:rPr>
          <w:rFonts w:cs="Calibri"/>
          <w:highlight w:val="green"/>
          <w:u w:val="single"/>
        </w:rPr>
        <w:t>regulation</w:t>
      </w:r>
      <w:r w:rsidRPr="0093785A">
        <w:rPr>
          <w:rFonts w:cs="Calibri"/>
          <w:u w:val="single"/>
        </w:rPr>
        <w:t xml:space="preserve"> probably </w:t>
      </w:r>
      <w:r w:rsidRPr="0093785A">
        <w:rPr>
          <w:rFonts w:cs="Calibri"/>
          <w:highlight w:val="green"/>
          <w:u w:val="single"/>
        </w:rPr>
        <w:t>won’t happen</w:t>
      </w:r>
      <w:r w:rsidRPr="0093785A">
        <w:rPr>
          <w:rFonts w:cs="Calibri"/>
          <w:u w:val="single"/>
        </w:rPr>
        <w:t xml:space="preserve"> for another 18 months to three years</w:t>
      </w:r>
      <w:r w:rsidRPr="0093785A">
        <w:rPr>
          <w:rFonts w:cs="Calibri"/>
          <w:sz w:val="16"/>
        </w:rPr>
        <w:t>, Parrish said.</w:t>
      </w:r>
    </w:p>
    <w:p w14:paraId="19289535" w14:textId="77777777" w:rsidR="004247EC" w:rsidRPr="0093785A" w:rsidRDefault="004247EC" w:rsidP="004247EC">
      <w:pPr>
        <w:rPr>
          <w:rFonts w:cs="Calibri"/>
        </w:rPr>
      </w:pPr>
    </w:p>
    <w:p w14:paraId="44F0DFBB" w14:textId="77777777" w:rsidR="004247EC" w:rsidRPr="0093785A" w:rsidRDefault="004247EC" w:rsidP="004247EC">
      <w:pPr>
        <w:pStyle w:val="Heading4"/>
        <w:rPr>
          <w:rFonts w:cs="Calibri"/>
        </w:rPr>
      </w:pPr>
      <w:r w:rsidRPr="0093785A">
        <w:rPr>
          <w:rFonts w:cs="Calibri"/>
        </w:rPr>
        <w:t xml:space="preserve">Biden is </w:t>
      </w:r>
      <w:r w:rsidRPr="0093785A">
        <w:rPr>
          <w:rFonts w:cs="Calibri"/>
          <w:u w:val="single"/>
        </w:rPr>
        <w:t>deliberately</w:t>
      </w:r>
      <w:r w:rsidRPr="0093785A">
        <w:rPr>
          <w:rFonts w:cs="Calibri"/>
        </w:rPr>
        <w:t xml:space="preserve"> </w:t>
      </w:r>
      <w:r w:rsidRPr="0093785A">
        <w:rPr>
          <w:rFonts w:cs="Calibri"/>
          <w:u w:val="single"/>
        </w:rPr>
        <w:t>staying away</w:t>
      </w:r>
      <w:r w:rsidRPr="0093785A">
        <w:rPr>
          <w:rFonts w:cs="Calibri"/>
        </w:rPr>
        <w:t xml:space="preserve"> from controversial regulations on CAFOs---it’s a </w:t>
      </w:r>
      <w:r w:rsidRPr="0093785A">
        <w:rPr>
          <w:rFonts w:cs="Calibri"/>
          <w:u w:val="single"/>
        </w:rPr>
        <w:t>culture war issue</w:t>
      </w:r>
    </w:p>
    <w:p w14:paraId="67C3DBBA" w14:textId="77777777" w:rsidR="004247EC" w:rsidRPr="0093785A" w:rsidRDefault="004247EC" w:rsidP="004247EC">
      <w:pPr>
        <w:rPr>
          <w:rFonts w:cs="Calibri"/>
        </w:rPr>
      </w:pPr>
      <w:r w:rsidRPr="0093785A">
        <w:rPr>
          <w:rFonts w:cs="Calibri"/>
        </w:rPr>
        <w:t xml:space="preserve">Sinema filed legislation to </w:t>
      </w:r>
      <w:r w:rsidRPr="0093785A">
        <w:rPr>
          <w:rFonts w:cs="Calibri"/>
          <w:u w:val="single"/>
        </w:rPr>
        <w:t>decrease</w:t>
      </w:r>
      <w:r w:rsidRPr="0093785A">
        <w:rPr>
          <w:rFonts w:cs="Calibri"/>
        </w:rPr>
        <w:t xml:space="preserve"> regs on factory farms---proves the moderate Dems link</w:t>
      </w:r>
    </w:p>
    <w:p w14:paraId="5FD163C2" w14:textId="77777777" w:rsidR="004247EC" w:rsidRPr="0093785A" w:rsidRDefault="004247EC" w:rsidP="004247EC">
      <w:pPr>
        <w:rPr>
          <w:rFonts w:cs="Calibri"/>
        </w:rPr>
      </w:pPr>
      <w:r w:rsidRPr="0093785A">
        <w:rPr>
          <w:rStyle w:val="Style13ptBold"/>
          <w:rFonts w:cs="Calibri"/>
        </w:rPr>
        <w:t>McCrimmon 21</w:t>
      </w:r>
      <w:r w:rsidRPr="0093785A">
        <w:rPr>
          <w:rFonts w:cs="Calibri"/>
        </w:rPr>
        <w:t xml:space="preserve"> – agriculture reporter for POLITICO Pro, where he covers the farm economy, agricultural trade, federal spending on food and farm programs and other ag issues</w:t>
      </w:r>
    </w:p>
    <w:p w14:paraId="7EECE69C" w14:textId="77777777" w:rsidR="004247EC" w:rsidRPr="0093785A" w:rsidRDefault="004247EC" w:rsidP="004247EC">
      <w:pPr>
        <w:rPr>
          <w:rFonts w:cs="Calibri"/>
        </w:rPr>
      </w:pPr>
      <w:r w:rsidRPr="0093785A">
        <w:rPr>
          <w:rFonts w:cs="Calibri"/>
        </w:rPr>
        <w:t>Ryan, 5/23. “The red meat issue Biden won't touch.” https://www.politico.com/news/2021/05/23/biden-farmers-beef-climate-emissions-490237</w:t>
      </w:r>
    </w:p>
    <w:p w14:paraId="6157E668" w14:textId="77777777" w:rsidR="004247EC" w:rsidRPr="0093785A" w:rsidRDefault="004247EC" w:rsidP="004247EC">
      <w:pPr>
        <w:rPr>
          <w:rFonts w:cs="Calibri"/>
          <w:sz w:val="16"/>
        </w:rPr>
      </w:pPr>
      <w:r w:rsidRPr="0093785A">
        <w:rPr>
          <w:rFonts w:cs="Calibri"/>
          <w:sz w:val="16"/>
        </w:rPr>
        <w:t xml:space="preserve">President Joe </w:t>
      </w:r>
      <w:r w:rsidRPr="0093785A">
        <w:rPr>
          <w:rStyle w:val="StyleUnderline"/>
          <w:rFonts w:cs="Calibri"/>
          <w:highlight w:val="green"/>
        </w:rPr>
        <w:t>Biden</w:t>
      </w:r>
      <w:r w:rsidRPr="0093785A">
        <w:rPr>
          <w:rStyle w:val="StyleUnderline"/>
          <w:rFonts w:cs="Calibri"/>
        </w:rPr>
        <w:t xml:space="preserve"> </w:t>
      </w:r>
      <w:r w:rsidRPr="0093785A">
        <w:rPr>
          <w:rFonts w:cs="Calibri"/>
          <w:sz w:val="16"/>
        </w:rPr>
        <w:t>is not going to ban red meat. In fact, his administration</w:t>
      </w:r>
      <w:r w:rsidRPr="0093785A">
        <w:rPr>
          <w:rStyle w:val="StyleUnderline"/>
          <w:rFonts w:cs="Calibri"/>
        </w:rPr>
        <w:t xml:space="preserve"> </w:t>
      </w:r>
      <w:r w:rsidRPr="0093785A">
        <w:rPr>
          <w:rStyle w:val="StyleUnderline"/>
          <w:rFonts w:cs="Calibri"/>
          <w:highlight w:val="green"/>
        </w:rPr>
        <w:t xml:space="preserve">isn’t doing much to </w:t>
      </w:r>
      <w:r w:rsidRPr="0093785A">
        <w:rPr>
          <w:rStyle w:val="StyleUnderline"/>
          <w:rFonts w:cs="Calibri"/>
        </w:rPr>
        <w:t>confron</w:t>
      </w:r>
      <w:r w:rsidRPr="0093785A">
        <w:rPr>
          <w:rFonts w:cs="Calibri"/>
          <w:sz w:val="16"/>
        </w:rPr>
        <w:t xml:space="preserve">t the flow of harmful greenhouse gases from the very </w:t>
      </w:r>
      <w:r w:rsidRPr="0093785A">
        <w:rPr>
          <w:rStyle w:val="StyleUnderline"/>
          <w:rFonts w:cs="Calibri"/>
          <w:highlight w:val="green"/>
        </w:rPr>
        <w:t>big</w:t>
      </w:r>
      <w:r w:rsidRPr="0093785A">
        <w:rPr>
          <w:rFonts w:cs="Calibri"/>
          <w:sz w:val="16"/>
        </w:rPr>
        <w:t xml:space="preserve"> business of </w:t>
      </w:r>
      <w:r w:rsidRPr="0093785A">
        <w:rPr>
          <w:rStyle w:val="StyleUnderline"/>
          <w:rFonts w:cs="Calibri"/>
        </w:rPr>
        <w:t xml:space="preserve">animal </w:t>
      </w:r>
      <w:r w:rsidRPr="0093785A">
        <w:rPr>
          <w:rStyle w:val="StyleUnderline"/>
          <w:rFonts w:cs="Calibri"/>
          <w:highlight w:val="green"/>
        </w:rPr>
        <w:t>ag</w:t>
      </w:r>
      <w:r w:rsidRPr="0093785A">
        <w:rPr>
          <w:rFonts w:cs="Calibri"/>
          <w:sz w:val="16"/>
        </w:rPr>
        <w:t>riculture.</w:t>
      </w:r>
    </w:p>
    <w:p w14:paraId="042F07D1" w14:textId="77777777" w:rsidR="004247EC" w:rsidRPr="0093785A" w:rsidRDefault="004247EC" w:rsidP="004247EC">
      <w:pPr>
        <w:rPr>
          <w:rFonts w:cs="Calibri"/>
          <w:sz w:val="16"/>
        </w:rPr>
      </w:pPr>
      <w:r w:rsidRPr="0093785A">
        <w:rPr>
          <w:rStyle w:val="StyleUnderline"/>
          <w:rFonts w:cs="Calibri"/>
        </w:rPr>
        <w:lastRenderedPageBreak/>
        <w:t xml:space="preserve">The </w:t>
      </w:r>
      <w:r w:rsidRPr="0093785A">
        <w:rPr>
          <w:rStyle w:val="StyleUnderline"/>
          <w:rFonts w:cs="Calibri"/>
          <w:highlight w:val="green"/>
        </w:rPr>
        <w:t>Ag</w:t>
      </w:r>
      <w:r w:rsidRPr="0093785A">
        <w:rPr>
          <w:rFonts w:cs="Calibri"/>
          <w:sz w:val="16"/>
        </w:rPr>
        <w:t xml:space="preserve">riculture </w:t>
      </w:r>
      <w:r w:rsidRPr="0093785A">
        <w:rPr>
          <w:rStyle w:val="StyleUnderline"/>
          <w:rFonts w:cs="Calibri"/>
          <w:highlight w:val="green"/>
        </w:rPr>
        <w:t>Department</w:t>
      </w:r>
      <w:r w:rsidRPr="0093785A">
        <w:rPr>
          <w:rFonts w:cs="Calibri"/>
          <w:sz w:val="16"/>
          <w:highlight w:val="green"/>
        </w:rPr>
        <w:t>’s</w:t>
      </w:r>
      <w:r w:rsidRPr="0093785A">
        <w:rPr>
          <w:rFonts w:cs="Calibri"/>
          <w:sz w:val="16"/>
        </w:rPr>
        <w:t xml:space="preserve"> newly published “climate-smart agriculture and forestry” outline </w:t>
      </w:r>
      <w:r w:rsidRPr="0093785A">
        <w:rPr>
          <w:rStyle w:val="StyleUnderline"/>
          <w:rFonts w:cs="Calibri"/>
          <w:highlight w:val="green"/>
        </w:rPr>
        <w:t>says</w:t>
      </w:r>
      <w:r w:rsidRPr="0093785A">
        <w:rPr>
          <w:rFonts w:cs="Calibri"/>
          <w:sz w:val="16"/>
        </w:rPr>
        <w:t xml:space="preserve"> almost </w:t>
      </w:r>
      <w:r w:rsidRPr="0093785A">
        <w:rPr>
          <w:rStyle w:val="StyleUnderline"/>
          <w:rFonts w:cs="Calibri"/>
          <w:highlight w:val="green"/>
        </w:rPr>
        <w:t>nothing about</w:t>
      </w:r>
      <w:r w:rsidRPr="0093785A">
        <w:rPr>
          <w:rStyle w:val="StyleUnderline"/>
          <w:rFonts w:cs="Calibri"/>
        </w:rPr>
        <w:t xml:space="preserve"> how Biden </w:t>
      </w:r>
      <w:r w:rsidRPr="0093785A">
        <w:rPr>
          <w:rStyle w:val="StyleUnderline"/>
          <w:rFonts w:cs="Calibri"/>
          <w:highlight w:val="green"/>
        </w:rPr>
        <w:t>aims to curb</w:t>
      </w:r>
      <w:r w:rsidRPr="0093785A">
        <w:rPr>
          <w:rFonts w:cs="Calibri"/>
          <w:sz w:val="16"/>
        </w:rPr>
        <w:t xml:space="preserve"> methane </w:t>
      </w:r>
      <w:r w:rsidRPr="0093785A">
        <w:rPr>
          <w:rStyle w:val="StyleUnderline"/>
          <w:rFonts w:cs="Calibri"/>
          <w:highlight w:val="green"/>
        </w:rPr>
        <w:t>emissions from livestock operations</w:t>
      </w:r>
      <w:r w:rsidRPr="0093785A">
        <w:rPr>
          <w:rFonts w:cs="Calibri"/>
          <w:sz w:val="16"/>
        </w:rPr>
        <w:t>. But environmentalists argue that any effort to shrink the farm industry’s climate footprint is half-baked if it relies on voluntary efforts and doesn’t address America’s system of meat production.</w:t>
      </w:r>
    </w:p>
    <w:p w14:paraId="1B4B7CD9" w14:textId="77777777" w:rsidR="004247EC" w:rsidRPr="0093785A" w:rsidRDefault="004247EC" w:rsidP="004247EC">
      <w:pPr>
        <w:rPr>
          <w:rFonts w:cs="Calibri"/>
          <w:sz w:val="16"/>
        </w:rPr>
      </w:pPr>
      <w:r w:rsidRPr="0093785A">
        <w:rPr>
          <w:rFonts w:cs="Calibri"/>
          <w:sz w:val="16"/>
        </w:rPr>
        <w:t>“USDA is setting itself up to fail on its climate and environmental justice goals,” says Chloe Waterman, senior program manager at Friends of the Earth U.S., a nonprofit environmental advocacy group.</w:t>
      </w:r>
    </w:p>
    <w:p w14:paraId="3A0152D8" w14:textId="77777777" w:rsidR="004247EC" w:rsidRPr="0093785A" w:rsidRDefault="004247EC" w:rsidP="004247EC">
      <w:pPr>
        <w:rPr>
          <w:rFonts w:cs="Calibri"/>
          <w:sz w:val="16"/>
        </w:rPr>
      </w:pPr>
      <w:r w:rsidRPr="0093785A">
        <w:rPr>
          <w:rFonts w:cs="Calibri"/>
          <w:sz w:val="16"/>
        </w:rPr>
        <w:t>USDA didn’t respond to several requests for comment on this article.</w:t>
      </w:r>
    </w:p>
    <w:p w14:paraId="5FD40348" w14:textId="77777777" w:rsidR="004247EC" w:rsidRPr="0093785A" w:rsidRDefault="004247EC" w:rsidP="004247EC">
      <w:pPr>
        <w:rPr>
          <w:rFonts w:cs="Calibri"/>
          <w:sz w:val="16"/>
        </w:rPr>
      </w:pPr>
      <w:r w:rsidRPr="0093785A">
        <w:rPr>
          <w:rStyle w:val="StyleUnderline"/>
          <w:rFonts w:cs="Calibri"/>
        </w:rPr>
        <w:t>The problem is that</w:t>
      </w:r>
      <w:r w:rsidRPr="0093785A">
        <w:rPr>
          <w:rFonts w:cs="Calibri"/>
          <w:sz w:val="16"/>
        </w:rPr>
        <w:t xml:space="preserve"> </w:t>
      </w:r>
      <w:r w:rsidRPr="0093785A">
        <w:rPr>
          <w:rStyle w:val="StyleUnderline"/>
          <w:rFonts w:cs="Calibri"/>
          <w:highlight w:val="green"/>
        </w:rPr>
        <w:t>meat has become</w:t>
      </w:r>
      <w:r w:rsidRPr="0093785A">
        <w:rPr>
          <w:rStyle w:val="StyleUnderline"/>
          <w:rFonts w:cs="Calibri"/>
        </w:rPr>
        <w:t xml:space="preserve"> </w:t>
      </w:r>
      <w:r w:rsidRPr="0093785A">
        <w:rPr>
          <w:rStyle w:val="StyleUnderline"/>
          <w:rFonts w:cs="Calibri"/>
          <w:highlight w:val="green"/>
        </w:rPr>
        <w:t>a</w:t>
      </w:r>
      <w:r w:rsidRPr="0093785A">
        <w:rPr>
          <w:rStyle w:val="StyleUnderline"/>
          <w:rFonts w:cs="Calibri"/>
        </w:rPr>
        <w:t xml:space="preserve">n </w:t>
      </w:r>
      <w:r w:rsidRPr="0093785A">
        <w:rPr>
          <w:rStyle w:val="Emphasis"/>
          <w:rFonts w:cs="Calibri"/>
        </w:rPr>
        <w:t xml:space="preserve">intense </w:t>
      </w:r>
      <w:r w:rsidRPr="0093785A">
        <w:rPr>
          <w:rStyle w:val="Emphasis"/>
          <w:rFonts w:cs="Calibri"/>
          <w:highlight w:val="green"/>
        </w:rPr>
        <w:t>culture war issue</w:t>
      </w:r>
      <w:r w:rsidRPr="0093785A">
        <w:rPr>
          <w:rFonts w:cs="Calibri"/>
          <w:sz w:val="16"/>
        </w:rPr>
        <w:t xml:space="preserve">. </w:t>
      </w:r>
      <w:r w:rsidRPr="0093785A">
        <w:rPr>
          <w:rStyle w:val="StyleUnderline"/>
          <w:rFonts w:cs="Calibri"/>
        </w:rPr>
        <w:t>Look no further than the manufactured outrage over the recent right-wing media attack falsely claiming that Biden wants to control</w:t>
      </w:r>
      <w:r w:rsidRPr="0093785A">
        <w:rPr>
          <w:rFonts w:cs="Calibri"/>
          <w:sz w:val="16"/>
        </w:rPr>
        <w:t xml:space="preserve"> each individual’s </w:t>
      </w:r>
      <w:r w:rsidRPr="0093785A">
        <w:rPr>
          <w:rStyle w:val="StyleUnderline"/>
          <w:rFonts w:cs="Calibri"/>
        </w:rPr>
        <w:t>beef intake</w:t>
      </w:r>
      <w:r w:rsidRPr="0093785A">
        <w:rPr>
          <w:rFonts w:cs="Calibri"/>
          <w:sz w:val="16"/>
        </w:rPr>
        <w:t xml:space="preserve">. Or </w:t>
      </w:r>
      <w:r w:rsidRPr="0093785A">
        <w:rPr>
          <w:rStyle w:val="StyleUnderline"/>
          <w:rFonts w:cs="Calibri"/>
        </w:rPr>
        <w:t>look at the steady stream of press releases by farm-state lawmakers</w:t>
      </w:r>
      <w:r w:rsidRPr="0093785A">
        <w:rPr>
          <w:rFonts w:cs="Calibri"/>
          <w:sz w:val="16"/>
        </w:rPr>
        <w:t xml:space="preserve"> </w:t>
      </w:r>
      <w:r w:rsidRPr="0093785A">
        <w:rPr>
          <w:rStyle w:val="Emphasis"/>
          <w:rFonts w:cs="Calibri"/>
        </w:rPr>
        <w:t>blasting</w:t>
      </w:r>
      <w:r w:rsidRPr="0093785A">
        <w:rPr>
          <w:rFonts w:cs="Calibri"/>
          <w:sz w:val="16"/>
        </w:rPr>
        <w:t xml:space="preserve"> </w:t>
      </w:r>
      <w:r w:rsidRPr="0093785A">
        <w:rPr>
          <w:rStyle w:val="StyleUnderline"/>
          <w:rFonts w:cs="Calibri"/>
        </w:rPr>
        <w:t>any hint that federal</w:t>
      </w:r>
      <w:r w:rsidRPr="0093785A">
        <w:rPr>
          <w:rFonts w:cs="Calibri"/>
          <w:sz w:val="16"/>
        </w:rPr>
        <w:t xml:space="preserve"> or local </w:t>
      </w:r>
      <w:r w:rsidRPr="0093785A">
        <w:rPr>
          <w:rStyle w:val="StyleUnderline"/>
          <w:rFonts w:cs="Calibri"/>
        </w:rPr>
        <w:t>governments are</w:t>
      </w:r>
      <w:r w:rsidRPr="0093785A">
        <w:rPr>
          <w:rFonts w:cs="Calibri"/>
          <w:sz w:val="16"/>
        </w:rPr>
        <w:t xml:space="preserve"> somehow </w:t>
      </w:r>
      <w:r w:rsidRPr="0093785A">
        <w:rPr>
          <w:rStyle w:val="StyleUnderline"/>
          <w:rFonts w:cs="Calibri"/>
        </w:rPr>
        <w:t>helping “meatless Monday</w:t>
      </w:r>
      <w:r w:rsidRPr="0093785A">
        <w:rPr>
          <w:rFonts w:cs="Calibri"/>
          <w:sz w:val="16"/>
        </w:rPr>
        <w:t>” campaigns.</w:t>
      </w:r>
    </w:p>
    <w:p w14:paraId="638EC0B0" w14:textId="77777777" w:rsidR="004247EC" w:rsidRPr="0093785A" w:rsidRDefault="004247EC" w:rsidP="004247EC">
      <w:pPr>
        <w:rPr>
          <w:rFonts w:cs="Calibri"/>
          <w:sz w:val="16"/>
        </w:rPr>
      </w:pPr>
      <w:r w:rsidRPr="0093785A">
        <w:rPr>
          <w:rFonts w:cs="Calibri"/>
          <w:sz w:val="16"/>
        </w:rPr>
        <w:t>But by the numbers, agriculture is a significant part of the climate problem: it accounts for 10 percent of all U.S. greenhouse gases. Livestock production — everything from raising pigs for bacon to dairy herds — is the largest source of potent methane emissions, according to the Environmental Protection Agency. That means addressing how we produce and consume meat is critical to Biden’s pledge to put the U.S. on track to reach net-zero agricultural emissions before any other nation.</w:t>
      </w:r>
    </w:p>
    <w:p w14:paraId="7683107A" w14:textId="77777777" w:rsidR="004247EC" w:rsidRPr="0093785A" w:rsidRDefault="004247EC" w:rsidP="004247EC">
      <w:pPr>
        <w:rPr>
          <w:rFonts w:cs="Calibri"/>
          <w:sz w:val="16"/>
        </w:rPr>
      </w:pPr>
      <w:r w:rsidRPr="0093785A">
        <w:rPr>
          <w:rStyle w:val="StyleUnderline"/>
          <w:rFonts w:cs="Calibri"/>
        </w:rPr>
        <w:t xml:space="preserve">The </w:t>
      </w:r>
      <w:r w:rsidRPr="0093785A">
        <w:rPr>
          <w:rStyle w:val="Emphasis"/>
          <w:rFonts w:cs="Calibri"/>
        </w:rPr>
        <w:t xml:space="preserve">powerful </w:t>
      </w:r>
      <w:r w:rsidRPr="0093785A">
        <w:rPr>
          <w:rStyle w:val="Emphasis"/>
          <w:rFonts w:cs="Calibri"/>
          <w:highlight w:val="green"/>
        </w:rPr>
        <w:t>farm lobby</w:t>
      </w:r>
      <w:r w:rsidRPr="0093785A">
        <w:rPr>
          <w:rStyle w:val="Emphasis"/>
          <w:rFonts w:cs="Calibri"/>
        </w:rPr>
        <w:t xml:space="preserve"> in Washington</w:t>
      </w:r>
      <w:r w:rsidRPr="0093785A">
        <w:rPr>
          <w:rFonts w:cs="Calibri"/>
          <w:sz w:val="16"/>
        </w:rPr>
        <w:t xml:space="preserve"> and state capitals </w:t>
      </w:r>
      <w:r w:rsidRPr="0093785A">
        <w:rPr>
          <w:rStyle w:val="Emphasis"/>
          <w:rFonts w:cs="Calibri"/>
          <w:highlight w:val="green"/>
        </w:rPr>
        <w:t>opposes regulation</w:t>
      </w:r>
      <w:r w:rsidRPr="0093785A">
        <w:rPr>
          <w:rStyle w:val="StyleUnderline"/>
          <w:rFonts w:cs="Calibri"/>
        </w:rPr>
        <w:t xml:space="preserve"> of large-scale livestock operations</w:t>
      </w:r>
      <w:r w:rsidRPr="0093785A">
        <w:rPr>
          <w:rFonts w:cs="Calibri"/>
          <w:sz w:val="16"/>
        </w:rPr>
        <w:t xml:space="preserve"> and the promotion of alternatives to meat and dairy. </w:t>
      </w:r>
      <w:r w:rsidRPr="0093785A">
        <w:rPr>
          <w:rStyle w:val="StyleUnderline"/>
          <w:rFonts w:cs="Calibri"/>
        </w:rPr>
        <w:t>Instead, Biden administration officials are talking up</w:t>
      </w:r>
      <w:r w:rsidRPr="0093785A">
        <w:rPr>
          <w:rFonts w:cs="Calibri"/>
          <w:sz w:val="16"/>
        </w:rPr>
        <w:t xml:space="preserve"> unproven </w:t>
      </w:r>
      <w:r w:rsidRPr="0093785A">
        <w:rPr>
          <w:rStyle w:val="StyleUnderline"/>
          <w:rFonts w:cs="Calibri"/>
        </w:rPr>
        <w:t>tech</w:t>
      </w:r>
      <w:r w:rsidRPr="0093785A">
        <w:rPr>
          <w:rFonts w:cs="Calibri"/>
          <w:sz w:val="16"/>
        </w:rPr>
        <w:t xml:space="preserve">nologies </w:t>
      </w:r>
      <w:r w:rsidRPr="0093785A">
        <w:rPr>
          <w:rStyle w:val="StyleUnderline"/>
          <w:rFonts w:cs="Calibri"/>
        </w:rPr>
        <w:t>and feel-good sustainability goals</w:t>
      </w:r>
      <w:r w:rsidRPr="0093785A">
        <w:rPr>
          <w:rFonts w:cs="Calibri"/>
          <w:sz w:val="16"/>
        </w:rPr>
        <w:t xml:space="preserve"> when they discuss methods of how to tackle climate change with the agriculture industry.</w:t>
      </w:r>
    </w:p>
    <w:p w14:paraId="1D1C11C8" w14:textId="77777777" w:rsidR="004247EC" w:rsidRPr="0093785A" w:rsidRDefault="004247EC" w:rsidP="004247EC">
      <w:pPr>
        <w:rPr>
          <w:rFonts w:cs="Calibri"/>
          <w:sz w:val="16"/>
        </w:rPr>
      </w:pPr>
      <w:r w:rsidRPr="0093785A">
        <w:rPr>
          <w:rFonts w:cs="Calibri"/>
          <w:sz w:val="16"/>
        </w:rPr>
        <w:t xml:space="preserve">Agriculture Secretary Tom </w:t>
      </w:r>
      <w:r w:rsidRPr="0093785A">
        <w:rPr>
          <w:rStyle w:val="StyleUnderline"/>
          <w:rFonts w:cs="Calibri"/>
        </w:rPr>
        <w:t>Vilsack is</w:t>
      </w:r>
      <w:r w:rsidRPr="0093785A">
        <w:rPr>
          <w:rFonts w:cs="Calibri"/>
          <w:sz w:val="16"/>
        </w:rPr>
        <w:t xml:space="preserve"> largely </w:t>
      </w:r>
      <w:r w:rsidRPr="0093785A">
        <w:rPr>
          <w:rStyle w:val="StyleUnderline"/>
          <w:rFonts w:cs="Calibri"/>
        </w:rPr>
        <w:t>focused on</w:t>
      </w:r>
      <w:r w:rsidRPr="0093785A">
        <w:rPr>
          <w:rFonts w:cs="Calibri"/>
          <w:sz w:val="16"/>
        </w:rPr>
        <w:t xml:space="preserve"> offering </w:t>
      </w:r>
      <w:r w:rsidRPr="0093785A">
        <w:rPr>
          <w:rStyle w:val="StyleUnderline"/>
          <w:rFonts w:cs="Calibri"/>
        </w:rPr>
        <w:t>new financial incentives for farmers and ranchers</w:t>
      </w:r>
      <w:r w:rsidRPr="0093785A">
        <w:rPr>
          <w:rFonts w:cs="Calibri"/>
          <w:sz w:val="16"/>
        </w:rPr>
        <w:t xml:space="preserve"> to adopt more climate-friendly practices. In terms of livestock emissions, Vilsack touts innovations like feed additives that reduce the potency of an animal’s gas and feces, or digester systems that capture methane fumes from manure pits and convert them into a source of energy.</w:t>
      </w:r>
    </w:p>
    <w:p w14:paraId="58E2EA11" w14:textId="77777777" w:rsidR="004247EC" w:rsidRPr="0093785A" w:rsidRDefault="004247EC" w:rsidP="004247EC">
      <w:pPr>
        <w:rPr>
          <w:rFonts w:cs="Calibri"/>
          <w:sz w:val="16"/>
        </w:rPr>
      </w:pPr>
      <w:r w:rsidRPr="0093785A">
        <w:rPr>
          <w:rFonts w:cs="Calibri"/>
          <w:sz w:val="16"/>
        </w:rPr>
        <w:t>Stephanie Feldstein, population and sustainability director at the Center for Biological Diversity, a nonprofit environmental group, argues that such methods only have marginal benefits for the environment.</w:t>
      </w:r>
    </w:p>
    <w:p w14:paraId="143A61CC" w14:textId="77777777" w:rsidR="004247EC" w:rsidRPr="0093785A" w:rsidRDefault="004247EC" w:rsidP="004247EC">
      <w:pPr>
        <w:rPr>
          <w:rFonts w:cs="Calibri"/>
          <w:sz w:val="16"/>
        </w:rPr>
      </w:pPr>
      <w:r w:rsidRPr="0093785A">
        <w:rPr>
          <w:rFonts w:cs="Calibri"/>
          <w:sz w:val="16"/>
        </w:rPr>
        <w:t xml:space="preserve">“There’s simply too much meat and dairy being produced right now for any of those small tweaks to get the emissions reductions that we need,” she said. “There are so many </w:t>
      </w:r>
      <w:r w:rsidRPr="0093785A">
        <w:rPr>
          <w:rStyle w:val="StyleUnderline"/>
          <w:rFonts w:cs="Calibri"/>
        </w:rPr>
        <w:t>policies</w:t>
      </w:r>
      <w:r w:rsidRPr="0093785A">
        <w:rPr>
          <w:rFonts w:cs="Calibri"/>
          <w:sz w:val="16"/>
        </w:rPr>
        <w:t xml:space="preserve">, from dietary guidelines to what school meals are reimbursed, to agricultural loans and government purchases, that </w:t>
      </w:r>
      <w:r w:rsidRPr="0093785A">
        <w:rPr>
          <w:rStyle w:val="StyleUnderline"/>
          <w:rFonts w:cs="Calibri"/>
        </w:rPr>
        <w:t>are</w:t>
      </w:r>
      <w:r w:rsidRPr="0093785A">
        <w:rPr>
          <w:rFonts w:cs="Calibri"/>
          <w:sz w:val="16"/>
        </w:rPr>
        <w:t xml:space="preserve"> currently </w:t>
      </w:r>
      <w:r w:rsidRPr="0093785A">
        <w:rPr>
          <w:rStyle w:val="StyleUnderline"/>
          <w:rFonts w:cs="Calibri"/>
        </w:rPr>
        <w:t>promoting overproduction of meat</w:t>
      </w:r>
      <w:r w:rsidRPr="0093785A">
        <w:rPr>
          <w:rFonts w:cs="Calibri"/>
          <w:sz w:val="16"/>
        </w:rPr>
        <w:t xml:space="preserve"> — and all of that needs to change.”</w:t>
      </w:r>
    </w:p>
    <w:p w14:paraId="1EC69DDD" w14:textId="77777777" w:rsidR="004247EC" w:rsidRPr="0093785A" w:rsidRDefault="004247EC" w:rsidP="004247EC">
      <w:pPr>
        <w:rPr>
          <w:rFonts w:cs="Calibri"/>
          <w:sz w:val="16"/>
        </w:rPr>
      </w:pPr>
      <w:r w:rsidRPr="0093785A">
        <w:rPr>
          <w:rStyle w:val="StyleUnderline"/>
          <w:rFonts w:cs="Calibri"/>
        </w:rPr>
        <w:t>It’s not just Biden’s farm chief who is treading carefully on livestock</w:t>
      </w:r>
      <w:r w:rsidRPr="0093785A">
        <w:rPr>
          <w:rFonts w:cs="Calibri"/>
          <w:sz w:val="16"/>
        </w:rPr>
        <w:t xml:space="preserve"> emissions: John </w:t>
      </w:r>
      <w:r w:rsidRPr="0093785A">
        <w:rPr>
          <w:rStyle w:val="StyleUnderline"/>
          <w:rFonts w:cs="Calibri"/>
        </w:rPr>
        <w:t>Kerry</w:t>
      </w:r>
      <w:r w:rsidRPr="0093785A">
        <w:rPr>
          <w:rFonts w:cs="Calibri"/>
          <w:sz w:val="16"/>
        </w:rPr>
        <w:t xml:space="preserve">, the president’s special climate envoy, </w:t>
      </w:r>
      <w:r w:rsidRPr="0093785A">
        <w:rPr>
          <w:rStyle w:val="StyleUnderline"/>
          <w:rFonts w:cs="Calibri"/>
        </w:rPr>
        <w:t>rejected the idea that the government will</w:t>
      </w:r>
      <w:r w:rsidRPr="0093785A">
        <w:rPr>
          <w:rFonts w:cs="Calibri"/>
          <w:sz w:val="16"/>
        </w:rPr>
        <w:t xml:space="preserve"> eventually have to </w:t>
      </w:r>
      <w:r w:rsidRPr="0093785A">
        <w:rPr>
          <w:rStyle w:val="StyleUnderline"/>
          <w:rFonts w:cs="Calibri"/>
        </w:rPr>
        <w:t>tell Americans to eat less meat</w:t>
      </w:r>
      <w:r w:rsidRPr="0093785A">
        <w:rPr>
          <w:rFonts w:cs="Calibri"/>
          <w:sz w:val="16"/>
        </w:rPr>
        <w:t>.</w:t>
      </w:r>
    </w:p>
    <w:p w14:paraId="44A2D717" w14:textId="77777777" w:rsidR="004247EC" w:rsidRPr="0093785A" w:rsidRDefault="004247EC" w:rsidP="004247EC">
      <w:pPr>
        <w:rPr>
          <w:rFonts w:cs="Calibri"/>
          <w:sz w:val="16"/>
        </w:rPr>
      </w:pPr>
      <w:r w:rsidRPr="0093785A">
        <w:rPr>
          <w:rFonts w:cs="Calibri"/>
          <w:sz w:val="16"/>
        </w:rPr>
        <w:t>“Not necessarily, because there’s a lot of research being done now that will change both the way meat is produced, cattle are herded and fed,” Kerry said in a recent BBC interview. But he also acknowledged that Biden’s aggressive goals for slashing greenhouse gas emissions rely heavily on technology that hasn’t been developed yet.</w:t>
      </w:r>
    </w:p>
    <w:p w14:paraId="362262D9" w14:textId="77777777" w:rsidR="004247EC" w:rsidRPr="0093785A" w:rsidRDefault="004247EC" w:rsidP="004247EC">
      <w:pPr>
        <w:rPr>
          <w:rFonts w:cs="Calibri"/>
          <w:sz w:val="16"/>
        </w:rPr>
      </w:pPr>
      <w:r w:rsidRPr="0093785A">
        <w:rPr>
          <w:rFonts w:cs="Calibri"/>
          <w:sz w:val="16"/>
        </w:rPr>
        <w:t>That’s why environmental advocates are pressing for more immediate action. More than two dozen groups petitioned the EPA last month to restrict greenhouse gases from large dairy and hog farms under the Clean Air Act, specifically operations with at least 500 cows or 1,000 hogs.</w:t>
      </w:r>
    </w:p>
    <w:p w14:paraId="60370256" w14:textId="77777777" w:rsidR="004247EC" w:rsidRPr="0093785A" w:rsidRDefault="004247EC" w:rsidP="004247EC">
      <w:pPr>
        <w:rPr>
          <w:rFonts w:cs="Calibri"/>
          <w:sz w:val="16"/>
        </w:rPr>
      </w:pPr>
      <w:r w:rsidRPr="0093785A">
        <w:rPr>
          <w:rFonts w:cs="Calibri"/>
          <w:sz w:val="16"/>
        </w:rPr>
        <w:t>Many such large operations are propped up by USDA’s guaranteed loans and other farm support programs, Ben Lillliston, director of rural strategies and climate change at the left-leaning Institute for Agriculture and Trade Policy, noted recently.</w:t>
      </w:r>
    </w:p>
    <w:p w14:paraId="39617F79" w14:textId="77777777" w:rsidR="004247EC" w:rsidRPr="0093785A" w:rsidRDefault="004247EC" w:rsidP="004247EC">
      <w:pPr>
        <w:rPr>
          <w:rFonts w:cs="Calibri"/>
          <w:sz w:val="16"/>
        </w:rPr>
      </w:pPr>
      <w:r w:rsidRPr="0093785A">
        <w:rPr>
          <w:rFonts w:cs="Calibri"/>
          <w:sz w:val="16"/>
        </w:rPr>
        <w:t>He’s urging USDA to “stop public funding for high emitting factory farms,” referring to what the industry prefers to call concentrated animal feeding operations, or CAFOs.</w:t>
      </w:r>
    </w:p>
    <w:p w14:paraId="6C6423D0" w14:textId="77777777" w:rsidR="004247EC" w:rsidRPr="0093785A" w:rsidRDefault="004247EC" w:rsidP="004247EC">
      <w:pPr>
        <w:rPr>
          <w:rFonts w:cs="Calibri"/>
          <w:sz w:val="16"/>
        </w:rPr>
      </w:pPr>
      <w:r w:rsidRPr="0093785A">
        <w:rPr>
          <w:rStyle w:val="StyleUnderline"/>
          <w:rFonts w:cs="Calibri"/>
        </w:rPr>
        <w:t>Since</w:t>
      </w:r>
      <w:r w:rsidRPr="0093785A">
        <w:rPr>
          <w:rFonts w:cs="Calibri"/>
          <w:sz w:val="16"/>
        </w:rPr>
        <w:t xml:space="preserve"> the </w:t>
      </w:r>
      <w:r w:rsidRPr="0093785A">
        <w:rPr>
          <w:rStyle w:val="StyleUnderline"/>
          <w:rFonts w:cs="Calibri"/>
        </w:rPr>
        <w:t>Biden</w:t>
      </w:r>
      <w:r w:rsidRPr="0093785A">
        <w:rPr>
          <w:rFonts w:cs="Calibri"/>
          <w:sz w:val="16"/>
        </w:rPr>
        <w:t xml:space="preserve"> administration </w:t>
      </w:r>
      <w:r w:rsidRPr="0093785A">
        <w:rPr>
          <w:rStyle w:val="StyleUnderline"/>
          <w:rFonts w:cs="Calibri"/>
        </w:rPr>
        <w:t>took over, agribusinesses and the prominent ag</w:t>
      </w:r>
      <w:r w:rsidRPr="0093785A">
        <w:rPr>
          <w:rFonts w:cs="Calibri"/>
          <w:sz w:val="16"/>
        </w:rPr>
        <w:t xml:space="preserve">ricultural </w:t>
      </w:r>
      <w:r w:rsidRPr="0093785A">
        <w:rPr>
          <w:rStyle w:val="StyleUnderline"/>
          <w:rFonts w:cs="Calibri"/>
        </w:rPr>
        <w:t xml:space="preserve">trade groups have accelerated efforts to </w:t>
      </w:r>
      <w:r w:rsidRPr="0093785A">
        <w:rPr>
          <w:rStyle w:val="Emphasis"/>
          <w:rFonts w:cs="Calibri"/>
        </w:rPr>
        <w:t>head off federal regulators</w:t>
      </w:r>
      <w:r w:rsidRPr="0093785A">
        <w:rPr>
          <w:rFonts w:cs="Calibri"/>
          <w:sz w:val="16"/>
        </w:rPr>
        <w:t xml:space="preserve"> by setting their own climate goals and </w:t>
      </w:r>
      <w:r w:rsidRPr="0093785A">
        <w:rPr>
          <w:rStyle w:val="StyleUnderline"/>
          <w:rFonts w:cs="Calibri"/>
        </w:rPr>
        <w:t>trumpeting steps that producers are taking to lower their environmental footprint</w:t>
      </w:r>
      <w:r w:rsidRPr="0093785A">
        <w:rPr>
          <w:rFonts w:cs="Calibri"/>
          <w:sz w:val="16"/>
        </w:rPr>
        <w:t>.</w:t>
      </w:r>
    </w:p>
    <w:p w14:paraId="58BEE11D" w14:textId="77777777" w:rsidR="004247EC" w:rsidRPr="0093785A" w:rsidRDefault="004247EC" w:rsidP="004247EC">
      <w:pPr>
        <w:rPr>
          <w:rFonts w:cs="Calibri"/>
          <w:sz w:val="16"/>
        </w:rPr>
      </w:pPr>
      <w:r w:rsidRPr="0093785A">
        <w:rPr>
          <w:rFonts w:cs="Calibri"/>
          <w:sz w:val="16"/>
        </w:rPr>
        <w:t>“Many meat producers, packers and processors have already committed to further strengthen their contributions to healthy land, air and water,” said Eric Mittenthal, a spokesperson for the North American Meat Institute, which represents meatpackers and processors.</w:t>
      </w:r>
    </w:p>
    <w:p w14:paraId="2DCF0DCC" w14:textId="77777777" w:rsidR="004247EC" w:rsidRPr="0093785A" w:rsidRDefault="004247EC" w:rsidP="004247EC">
      <w:pPr>
        <w:rPr>
          <w:rFonts w:cs="Calibri"/>
          <w:sz w:val="16"/>
        </w:rPr>
      </w:pPr>
      <w:r w:rsidRPr="0093785A">
        <w:rPr>
          <w:rFonts w:cs="Calibri"/>
          <w:sz w:val="16"/>
        </w:rPr>
        <w:lastRenderedPageBreak/>
        <w:t>Other groups are throwing their weight behind the sort of voluntary efforts that Vilsack is promoting. The National Pork Producers Council has been touting the potential climate benefits of methane capture and genetically engineered pigs that better digest nutrients and effectively give off less gas. But it warned that more aggressive measures, such as curbing the growth of hog operations, would backfire.</w:t>
      </w:r>
    </w:p>
    <w:p w14:paraId="7B51130A" w14:textId="77777777" w:rsidR="004247EC" w:rsidRPr="0093785A" w:rsidRDefault="004247EC" w:rsidP="004247EC">
      <w:pPr>
        <w:rPr>
          <w:rFonts w:cs="Calibri"/>
          <w:sz w:val="16"/>
        </w:rPr>
      </w:pPr>
      <w:r w:rsidRPr="0093785A">
        <w:rPr>
          <w:rFonts w:cs="Calibri"/>
          <w:sz w:val="16"/>
        </w:rPr>
        <w:t>The National Cattlemen’s Beef Association also supports voluntary initiatives along the lines of existing USDA conservation programs. Practices like rotational grazing and planting cover crops “have lately become buzzwords for policymakers in Washington,” but they’ve long been employed by farmers and ranchers, Ethan Lane, the group’s vice president of government affairs, said.</w:t>
      </w:r>
    </w:p>
    <w:p w14:paraId="70544EDB" w14:textId="77777777" w:rsidR="004247EC" w:rsidRPr="0093785A" w:rsidRDefault="004247EC" w:rsidP="004247EC">
      <w:pPr>
        <w:rPr>
          <w:rFonts w:cs="Calibri"/>
          <w:sz w:val="16"/>
        </w:rPr>
      </w:pPr>
      <w:r w:rsidRPr="0093785A">
        <w:rPr>
          <w:rFonts w:cs="Calibri"/>
          <w:sz w:val="16"/>
        </w:rPr>
        <w:t>“It’s important to note that a sustainable future for the cattle industry does not necessitate a total overhaul of the way producers do business,” Lane said. “The U.S. cattle and beef industry has had the lowest greenhouse gas emissions intensity in the world for 25 years. Direct emissions from cattle account for only 2 percent of the nation’s overall emissions.”</w:t>
      </w:r>
    </w:p>
    <w:p w14:paraId="6D621ADF" w14:textId="77777777" w:rsidR="004247EC" w:rsidRPr="0093785A" w:rsidRDefault="004247EC" w:rsidP="004247EC">
      <w:pPr>
        <w:rPr>
          <w:rFonts w:cs="Calibri"/>
          <w:sz w:val="16"/>
        </w:rPr>
      </w:pPr>
      <w:r w:rsidRPr="0093785A">
        <w:rPr>
          <w:rStyle w:val="StyleUnderline"/>
          <w:rFonts w:cs="Calibri"/>
          <w:highlight w:val="green"/>
        </w:rPr>
        <w:t>There’s</w:t>
      </w:r>
      <w:r w:rsidRPr="0093785A">
        <w:rPr>
          <w:rFonts w:cs="Calibri"/>
          <w:sz w:val="16"/>
        </w:rPr>
        <w:t xml:space="preserve"> also </w:t>
      </w:r>
      <w:r w:rsidRPr="0093785A">
        <w:rPr>
          <w:rStyle w:val="Emphasis"/>
          <w:rFonts w:cs="Calibri"/>
          <w:highlight w:val="green"/>
        </w:rPr>
        <w:t>no</w:t>
      </w:r>
      <w:r w:rsidRPr="0093785A">
        <w:rPr>
          <w:rStyle w:val="Emphasis"/>
          <w:rFonts w:cs="Calibri"/>
        </w:rPr>
        <w:t xml:space="preserve">t much </w:t>
      </w:r>
      <w:r w:rsidRPr="0093785A">
        <w:rPr>
          <w:rStyle w:val="Emphasis"/>
          <w:rFonts w:cs="Calibri"/>
          <w:highlight w:val="green"/>
        </w:rPr>
        <w:t>appetite</w:t>
      </w:r>
      <w:r w:rsidRPr="0093785A">
        <w:rPr>
          <w:rStyle w:val="Emphasis"/>
          <w:rFonts w:cs="Calibri"/>
        </w:rPr>
        <w:t xml:space="preserve"> in Congress </w:t>
      </w:r>
      <w:r w:rsidRPr="0093785A">
        <w:rPr>
          <w:rStyle w:val="Emphasis"/>
          <w:rFonts w:cs="Calibri"/>
          <w:highlight w:val="green"/>
        </w:rPr>
        <w:t>for</w:t>
      </w:r>
      <w:r w:rsidRPr="0093785A">
        <w:rPr>
          <w:rStyle w:val="Emphasis"/>
          <w:rFonts w:cs="Calibri"/>
        </w:rPr>
        <w:t xml:space="preserve"> </w:t>
      </w:r>
      <w:r w:rsidRPr="0093785A">
        <w:rPr>
          <w:rStyle w:val="Emphasis"/>
          <w:rFonts w:cs="Calibri"/>
          <w:highlight w:val="green"/>
        </w:rPr>
        <w:t>stricter</w:t>
      </w:r>
      <w:r w:rsidRPr="0093785A">
        <w:rPr>
          <w:rStyle w:val="Emphasis"/>
          <w:rFonts w:cs="Calibri"/>
        </w:rPr>
        <w:t xml:space="preserve"> </w:t>
      </w:r>
      <w:r w:rsidRPr="0093785A">
        <w:rPr>
          <w:rStyle w:val="Emphasis"/>
          <w:rFonts w:cs="Calibri"/>
          <w:highlight w:val="green"/>
        </w:rPr>
        <w:t>reg</w:t>
      </w:r>
      <w:r w:rsidRPr="0093785A">
        <w:rPr>
          <w:rStyle w:val="Emphasis"/>
          <w:rFonts w:cs="Calibri"/>
        </w:rPr>
        <w:t>ulation</w:t>
      </w:r>
      <w:r w:rsidRPr="0093785A">
        <w:rPr>
          <w:rStyle w:val="Emphasis"/>
          <w:rFonts w:cs="Calibri"/>
          <w:highlight w:val="green"/>
        </w:rPr>
        <w:t>s</w:t>
      </w:r>
      <w:r w:rsidRPr="0093785A">
        <w:rPr>
          <w:rFonts w:cs="Calibri"/>
          <w:sz w:val="16"/>
        </w:rPr>
        <w:t xml:space="preserve">. Sens. John </w:t>
      </w:r>
      <w:r w:rsidRPr="0093785A">
        <w:rPr>
          <w:rStyle w:val="StyleUnderline"/>
          <w:rFonts w:cs="Calibri"/>
        </w:rPr>
        <w:t>Thune</w:t>
      </w:r>
      <w:r w:rsidRPr="0093785A">
        <w:rPr>
          <w:rFonts w:cs="Calibri"/>
          <w:sz w:val="16"/>
        </w:rPr>
        <w:t xml:space="preserve"> (R-S.D.) </w:t>
      </w:r>
      <w:r w:rsidRPr="0093785A">
        <w:rPr>
          <w:rStyle w:val="StyleUnderline"/>
          <w:rFonts w:cs="Calibri"/>
        </w:rPr>
        <w:t>and</w:t>
      </w:r>
      <w:r w:rsidRPr="0093785A">
        <w:rPr>
          <w:rFonts w:cs="Calibri"/>
          <w:sz w:val="16"/>
        </w:rPr>
        <w:t xml:space="preserve"> Kyrsten </w:t>
      </w:r>
      <w:r w:rsidRPr="0093785A">
        <w:rPr>
          <w:rStyle w:val="StyleUnderline"/>
          <w:rFonts w:cs="Calibri"/>
        </w:rPr>
        <w:t>Sinema</w:t>
      </w:r>
      <w:r w:rsidRPr="0093785A">
        <w:rPr>
          <w:rFonts w:cs="Calibri"/>
          <w:sz w:val="16"/>
        </w:rPr>
        <w:t xml:space="preserve"> (D-Ariz.) recently </w:t>
      </w:r>
      <w:r w:rsidRPr="0093785A">
        <w:rPr>
          <w:rStyle w:val="StyleUnderline"/>
          <w:rFonts w:cs="Calibri"/>
        </w:rPr>
        <w:t>filed legislation that would prohibit the government from requiring livestock emission permits</w:t>
      </w:r>
      <w:r w:rsidRPr="0093785A">
        <w:rPr>
          <w:rFonts w:cs="Calibri"/>
          <w:sz w:val="16"/>
        </w:rPr>
        <w:t>.</w:t>
      </w:r>
    </w:p>
    <w:p w14:paraId="67ADCBD4" w14:textId="77777777" w:rsidR="004247EC" w:rsidRPr="0093785A" w:rsidRDefault="004247EC" w:rsidP="004247EC">
      <w:pPr>
        <w:rPr>
          <w:rFonts w:cs="Calibri"/>
          <w:sz w:val="16"/>
        </w:rPr>
      </w:pPr>
      <w:r w:rsidRPr="0093785A">
        <w:rPr>
          <w:rFonts w:cs="Calibri"/>
          <w:sz w:val="16"/>
        </w:rPr>
        <w:t xml:space="preserve">“Livestock producers are working to improve efficiency and reduce emissions from their operations,” </w:t>
      </w:r>
      <w:r w:rsidRPr="0093785A">
        <w:rPr>
          <w:rStyle w:val="StyleUnderline"/>
          <w:rFonts w:cs="Calibri"/>
        </w:rPr>
        <w:t>Thune</w:t>
      </w:r>
      <w:r w:rsidRPr="0093785A">
        <w:rPr>
          <w:rFonts w:cs="Calibri"/>
          <w:sz w:val="16"/>
        </w:rPr>
        <w:t xml:space="preserve">, the second-ranked Senate Republican, </w:t>
      </w:r>
      <w:r w:rsidRPr="0093785A">
        <w:rPr>
          <w:rStyle w:val="StyleUnderline"/>
          <w:rFonts w:cs="Calibri"/>
        </w:rPr>
        <w:t>said</w:t>
      </w:r>
      <w:r w:rsidRPr="0093785A">
        <w:rPr>
          <w:rFonts w:cs="Calibri"/>
          <w:sz w:val="16"/>
        </w:rPr>
        <w:t xml:space="preserve"> in a statement. “</w:t>
      </w:r>
      <w:r w:rsidRPr="0093785A">
        <w:rPr>
          <w:rStyle w:val="StyleUnderline"/>
          <w:rFonts w:cs="Calibri"/>
        </w:rPr>
        <w:t>They should not be subject to onerous regulations and costly permit fees</w:t>
      </w:r>
      <w:r w:rsidRPr="0093785A">
        <w:rPr>
          <w:rFonts w:cs="Calibri"/>
          <w:sz w:val="16"/>
        </w:rPr>
        <w:t xml:space="preserve"> for their animals’ emissions, which could ultimately lead to higher food costs for consumers.”</w:t>
      </w:r>
    </w:p>
    <w:p w14:paraId="117176BC" w14:textId="77777777" w:rsidR="004247EC" w:rsidRPr="0093785A" w:rsidRDefault="004247EC" w:rsidP="004247EC">
      <w:pPr>
        <w:rPr>
          <w:rFonts w:cs="Calibri"/>
        </w:rPr>
      </w:pPr>
    </w:p>
    <w:p w14:paraId="48E4C14B" w14:textId="77777777" w:rsidR="004247EC" w:rsidRPr="0093785A" w:rsidRDefault="004247EC" w:rsidP="004247EC">
      <w:pPr>
        <w:pStyle w:val="Heading4"/>
        <w:rPr>
          <w:rFonts w:cs="Calibri"/>
        </w:rPr>
      </w:pPr>
      <w:r w:rsidRPr="0093785A">
        <w:rPr>
          <w:rFonts w:cs="Calibri"/>
        </w:rPr>
        <w:t>Plan costs political capital and faces massive resistance</w:t>
      </w:r>
    </w:p>
    <w:p w14:paraId="0AD84087" w14:textId="77777777" w:rsidR="004247EC" w:rsidRPr="0093785A" w:rsidRDefault="004247EC" w:rsidP="004247EC">
      <w:pPr>
        <w:rPr>
          <w:rFonts w:cs="Calibri"/>
        </w:rPr>
      </w:pPr>
      <w:r w:rsidRPr="0093785A">
        <w:rPr>
          <w:rStyle w:val="Style13ptBold"/>
          <w:rFonts w:cs="Calibri"/>
        </w:rPr>
        <w:t>Myers and Breggin 15</w:t>
      </w:r>
      <w:r w:rsidRPr="0093785A">
        <w:rPr>
          <w:rFonts w:cs="Calibri"/>
        </w:rPr>
        <w:t xml:space="preserve"> – senior attorney with the Environmental Law Institute; Senior Attorney and Co-Director of the Agriculture Law and Policy Center</w:t>
      </w:r>
    </w:p>
    <w:p w14:paraId="25302C33" w14:textId="77777777" w:rsidR="004247EC" w:rsidRPr="0093785A" w:rsidRDefault="004247EC" w:rsidP="004247EC">
      <w:pPr>
        <w:rPr>
          <w:rFonts w:cs="Calibri"/>
        </w:rPr>
      </w:pPr>
      <w:r w:rsidRPr="0093785A">
        <w:rPr>
          <w:rFonts w:cs="Calibri"/>
        </w:rPr>
        <w:t>Bruce and Linda, September. “Tackling the Problem of CAFOs and Climate Change: A New Path to Improved Animal Welfare?” in What Can Animal Law Learn from Environmental Law?, ed. Randall Abate, p.145-6.</w:t>
      </w:r>
    </w:p>
    <w:p w14:paraId="441C59FF" w14:textId="77777777" w:rsidR="004247EC" w:rsidRPr="0093785A" w:rsidRDefault="004247EC" w:rsidP="004247EC">
      <w:pPr>
        <w:rPr>
          <w:rFonts w:cs="Calibri"/>
          <w:sz w:val="16"/>
        </w:rPr>
      </w:pPr>
      <w:r w:rsidRPr="0093785A">
        <w:rPr>
          <w:rStyle w:val="StyleUnderline"/>
          <w:rFonts w:cs="Calibri"/>
        </w:rPr>
        <w:t>The obstacles to</w:t>
      </w:r>
      <w:r w:rsidRPr="0093785A">
        <w:rPr>
          <w:rFonts w:cs="Calibri"/>
          <w:sz w:val="16"/>
        </w:rPr>
        <w:t xml:space="preserve"> near-term legal </w:t>
      </w:r>
      <w:r w:rsidRPr="0093785A">
        <w:rPr>
          <w:rStyle w:val="StyleUnderline"/>
          <w:rFonts w:cs="Calibri"/>
        </w:rPr>
        <w:t xml:space="preserve">reform in </w:t>
      </w:r>
      <w:r w:rsidRPr="0093785A">
        <w:rPr>
          <w:rFonts w:cs="Calibri"/>
        </w:rPr>
        <w:t xml:space="preserve">the area of </w:t>
      </w:r>
      <w:r w:rsidRPr="0093785A">
        <w:rPr>
          <w:rStyle w:val="StyleUnderline"/>
          <w:rFonts w:cs="Calibri"/>
        </w:rPr>
        <w:t>CAFOs</w:t>
      </w:r>
      <w:r w:rsidRPr="0093785A">
        <w:rPr>
          <w:rFonts w:cs="Calibri"/>
          <w:sz w:val="16"/>
        </w:rPr>
        <w:t xml:space="preserve"> and climate change </w:t>
      </w:r>
      <w:r w:rsidRPr="0093785A">
        <w:rPr>
          <w:rStyle w:val="StyleUnderline"/>
          <w:rFonts w:cs="Calibri"/>
        </w:rPr>
        <w:t>are legion</w:t>
      </w:r>
      <w:r w:rsidRPr="0093785A">
        <w:rPr>
          <w:rFonts w:cs="Calibri"/>
          <w:sz w:val="16"/>
        </w:rPr>
        <w:t xml:space="preserve">. </w:t>
      </w:r>
      <w:r w:rsidRPr="0093785A">
        <w:rPr>
          <w:rStyle w:val="StyleUnderline"/>
          <w:rFonts w:cs="Calibri"/>
        </w:rPr>
        <w:t>Any concerted</w:t>
      </w:r>
      <w:r w:rsidRPr="0093785A">
        <w:rPr>
          <w:rFonts w:cs="Calibri"/>
          <w:sz w:val="16"/>
        </w:rPr>
        <w:t xml:space="preserve"> legal or </w:t>
      </w:r>
      <w:r w:rsidRPr="0093785A">
        <w:rPr>
          <w:rStyle w:val="StyleUnderline"/>
          <w:rFonts w:cs="Calibri"/>
          <w:highlight w:val="green"/>
        </w:rPr>
        <w:t>policy</w:t>
      </w:r>
      <w:r w:rsidRPr="0093785A">
        <w:rPr>
          <w:rStyle w:val="StyleUnderline"/>
          <w:rFonts w:cs="Calibri"/>
        </w:rPr>
        <w:t xml:space="preserve"> effort </w:t>
      </w:r>
      <w:r w:rsidRPr="0093785A">
        <w:rPr>
          <w:rStyle w:val="StyleUnderline"/>
          <w:rFonts w:cs="Calibri"/>
          <w:highlight w:val="green"/>
        </w:rPr>
        <w:t>to roll back</w:t>
      </w:r>
      <w:r w:rsidRPr="0093785A">
        <w:rPr>
          <w:rFonts w:cs="Calibri"/>
          <w:sz w:val="16"/>
        </w:rPr>
        <w:t xml:space="preserve"> GHG emissions associated with </w:t>
      </w:r>
      <w:r w:rsidRPr="0093785A">
        <w:rPr>
          <w:rStyle w:val="StyleUnderline"/>
          <w:rFonts w:cs="Calibri"/>
          <w:highlight w:val="green"/>
        </w:rPr>
        <w:t xml:space="preserve">industrial livestock production </w:t>
      </w:r>
      <w:r w:rsidRPr="0093785A">
        <w:rPr>
          <w:rStyle w:val="StyleUnderline"/>
          <w:rFonts w:cs="Calibri"/>
        </w:rPr>
        <w:t>in the U</w:t>
      </w:r>
      <w:r w:rsidRPr="0093785A">
        <w:rPr>
          <w:rFonts w:cs="Calibri"/>
          <w:sz w:val="16"/>
        </w:rPr>
        <w:t xml:space="preserve">nited </w:t>
      </w:r>
      <w:r w:rsidRPr="0093785A">
        <w:rPr>
          <w:rStyle w:val="StyleUnderline"/>
          <w:rFonts w:cs="Calibri"/>
        </w:rPr>
        <w:t>S</w:t>
      </w:r>
      <w:r w:rsidRPr="0093785A">
        <w:rPr>
          <w:rFonts w:cs="Calibri"/>
          <w:sz w:val="16"/>
        </w:rPr>
        <w:t xml:space="preserve">tates </w:t>
      </w:r>
      <w:r w:rsidRPr="0093785A">
        <w:rPr>
          <w:rStyle w:val="StyleUnderline"/>
          <w:rFonts w:cs="Calibri"/>
          <w:highlight w:val="green"/>
        </w:rPr>
        <w:t>will</w:t>
      </w:r>
      <w:r w:rsidRPr="0093785A">
        <w:rPr>
          <w:rFonts w:cs="Calibri"/>
          <w:sz w:val="16"/>
        </w:rPr>
        <w:t xml:space="preserve"> likely </w:t>
      </w:r>
      <w:r w:rsidRPr="0093785A">
        <w:rPr>
          <w:rStyle w:val="StyleUnderline"/>
          <w:rFonts w:cs="Calibri"/>
          <w:highlight w:val="green"/>
        </w:rPr>
        <w:t>be greeted by</w:t>
      </w:r>
      <w:r w:rsidRPr="0093785A">
        <w:rPr>
          <w:rStyle w:val="StyleUnderline"/>
          <w:rFonts w:cs="Calibri"/>
        </w:rPr>
        <w:t xml:space="preserve"> a mix of ambivalent and </w:t>
      </w:r>
      <w:r w:rsidRPr="0093785A">
        <w:rPr>
          <w:rStyle w:val="Emphasis"/>
          <w:rFonts w:cs="Calibri"/>
          <w:highlight w:val="green"/>
        </w:rPr>
        <w:t>active resistance</w:t>
      </w:r>
      <w:r w:rsidRPr="0093785A">
        <w:rPr>
          <w:rStyle w:val="Emphasis"/>
          <w:rFonts w:cs="Calibri"/>
        </w:rPr>
        <w:t>.</w:t>
      </w:r>
      <w:r w:rsidRPr="0093785A">
        <w:rPr>
          <w:rFonts w:cs="Calibri"/>
          <w:sz w:val="16"/>
        </w:rPr>
        <w:t xml:space="preserve">159. Absent broader public awareness of the underlying problem, </w:t>
      </w:r>
      <w:r w:rsidRPr="0093785A">
        <w:rPr>
          <w:rStyle w:val="StyleUnderline"/>
          <w:rFonts w:cs="Calibri"/>
          <w:highlight w:val="green"/>
        </w:rPr>
        <w:t xml:space="preserve">it will be </w:t>
      </w:r>
      <w:r w:rsidRPr="0093785A">
        <w:rPr>
          <w:rStyle w:val="Emphasis"/>
          <w:rFonts w:cs="Calibri"/>
          <w:highlight w:val="green"/>
        </w:rPr>
        <w:t>difficult to persuade lawmakers</w:t>
      </w:r>
      <w:r w:rsidRPr="0093785A">
        <w:rPr>
          <w:rStyle w:val="StyleUnderline"/>
          <w:rFonts w:cs="Calibri"/>
        </w:rPr>
        <w:t>,</w:t>
      </w:r>
      <w:r w:rsidRPr="0093785A">
        <w:rPr>
          <w:rFonts w:cs="Calibri"/>
          <w:sz w:val="16"/>
        </w:rPr>
        <w:t xml:space="preserve"> regulators, or even judges </w:t>
      </w:r>
      <w:r w:rsidRPr="0093785A">
        <w:rPr>
          <w:rStyle w:val="StyleUnderline"/>
          <w:rFonts w:cs="Calibri"/>
        </w:rPr>
        <w:t>to support change</w:t>
      </w:r>
      <w:r w:rsidRPr="0093785A">
        <w:rPr>
          <w:rFonts w:cs="Calibri"/>
          <w:sz w:val="16"/>
        </w:rPr>
        <w:t xml:space="preserve">. </w:t>
      </w:r>
      <w:r w:rsidRPr="0093785A">
        <w:rPr>
          <w:rStyle w:val="StyleUnderline"/>
          <w:rFonts w:cs="Calibri"/>
        </w:rPr>
        <w:t xml:space="preserve">And </w:t>
      </w:r>
      <w:r w:rsidRPr="0093785A">
        <w:rPr>
          <w:rStyle w:val="Emphasis"/>
          <w:rFonts w:cs="Calibri"/>
        </w:rPr>
        <w:t xml:space="preserve">spirited </w:t>
      </w:r>
      <w:r w:rsidRPr="0093785A">
        <w:rPr>
          <w:rStyle w:val="Emphasis"/>
          <w:rFonts w:cs="Calibri"/>
          <w:highlight w:val="green"/>
        </w:rPr>
        <w:t>resistance</w:t>
      </w:r>
      <w:r w:rsidRPr="0093785A">
        <w:rPr>
          <w:rStyle w:val="StyleUnderline"/>
          <w:rFonts w:cs="Calibri"/>
        </w:rPr>
        <w:t xml:space="preserve"> to any new form of environmental regulation for ag</w:t>
      </w:r>
      <w:r w:rsidRPr="0093785A">
        <w:rPr>
          <w:rFonts w:cs="Calibri"/>
          <w:sz w:val="16"/>
        </w:rPr>
        <w:t xml:space="preserve">ricultural </w:t>
      </w:r>
      <w:r w:rsidRPr="0093785A">
        <w:rPr>
          <w:rStyle w:val="StyleUnderline"/>
          <w:rFonts w:cs="Calibri"/>
        </w:rPr>
        <w:t xml:space="preserve">activities can be expected from the affected industries160 and </w:t>
      </w:r>
      <w:r w:rsidRPr="0093785A">
        <w:rPr>
          <w:rStyle w:val="StyleUnderline"/>
          <w:rFonts w:cs="Calibri"/>
          <w:highlight w:val="green"/>
        </w:rPr>
        <w:t>from</w:t>
      </w:r>
      <w:r w:rsidRPr="0093785A">
        <w:rPr>
          <w:rStyle w:val="StyleUnderline"/>
          <w:rFonts w:cs="Calibri"/>
        </w:rPr>
        <w:t xml:space="preserve"> </w:t>
      </w:r>
      <w:r w:rsidRPr="0093785A">
        <w:rPr>
          <w:rStyle w:val="Emphasis"/>
          <w:rFonts w:cs="Calibri"/>
          <w:highlight w:val="green"/>
        </w:rPr>
        <w:t>many political quarters</w:t>
      </w:r>
      <w:r w:rsidRPr="0093785A">
        <w:rPr>
          <w:rFonts w:cs="Calibri"/>
          <w:sz w:val="16"/>
        </w:rPr>
        <w:t xml:space="preserve">.161 </w:t>
      </w:r>
    </w:p>
    <w:p w14:paraId="0EB571B1" w14:textId="77777777" w:rsidR="004247EC" w:rsidRPr="0093785A" w:rsidRDefault="004247EC" w:rsidP="004247EC">
      <w:pPr>
        <w:rPr>
          <w:rFonts w:cs="Calibri"/>
        </w:rPr>
      </w:pPr>
    </w:p>
    <w:p w14:paraId="61D755E9" w14:textId="77777777" w:rsidR="004247EC" w:rsidRPr="0093785A" w:rsidRDefault="004247EC" w:rsidP="004247EC">
      <w:pPr>
        <w:pStyle w:val="Heading4"/>
        <w:rPr>
          <w:rFonts w:cs="Calibri"/>
        </w:rPr>
      </w:pPr>
      <w:r w:rsidRPr="0093785A">
        <w:rPr>
          <w:rFonts w:cs="Calibri"/>
        </w:rPr>
        <w:t>The plan costs capital and causes fights</w:t>
      </w:r>
    </w:p>
    <w:p w14:paraId="1D07B7D8" w14:textId="77777777" w:rsidR="004247EC" w:rsidRPr="0093785A" w:rsidRDefault="004247EC" w:rsidP="004247EC">
      <w:pPr>
        <w:rPr>
          <w:rFonts w:cs="Calibri"/>
        </w:rPr>
      </w:pPr>
      <w:r w:rsidRPr="0093785A">
        <w:rPr>
          <w:rStyle w:val="Style13ptBold"/>
          <w:rFonts w:cs="Calibri"/>
        </w:rPr>
        <w:t>Brown 21</w:t>
      </w:r>
      <w:r w:rsidRPr="0093785A">
        <w:rPr>
          <w:rFonts w:cs="Calibri"/>
        </w:rPr>
        <w:t xml:space="preserve"> – Staff Writer, Stateline</w:t>
      </w:r>
    </w:p>
    <w:p w14:paraId="4C249809" w14:textId="77777777" w:rsidR="004247EC" w:rsidRPr="0093785A" w:rsidRDefault="004247EC" w:rsidP="004247EC">
      <w:pPr>
        <w:rPr>
          <w:rFonts w:cs="Calibri"/>
        </w:rPr>
      </w:pPr>
      <w:r w:rsidRPr="0093785A">
        <w:rPr>
          <w:rFonts w:cs="Calibri"/>
        </w:rPr>
        <w:t>Alex, 2/19. “Environmentalists Make Long-Shot Attempt to Ban New Factory Farms.” https://www.pewtrusts.org/en/research-and-analysis/blogs/stateline/2021/02/19/environmentalists-make-long-shot-attempt-to-ban-new-factory-farms</w:t>
      </w:r>
    </w:p>
    <w:p w14:paraId="32E95E72" w14:textId="77777777" w:rsidR="004247EC" w:rsidRPr="0093785A" w:rsidRDefault="004247EC" w:rsidP="004247EC">
      <w:pPr>
        <w:rPr>
          <w:rFonts w:cs="Calibri"/>
          <w:sz w:val="16"/>
        </w:rPr>
      </w:pPr>
      <w:r w:rsidRPr="0093785A">
        <w:rPr>
          <w:rFonts w:cs="Calibri"/>
          <w:sz w:val="16"/>
        </w:rPr>
        <w:t xml:space="preserve">At the federal level, Sen. Cory </w:t>
      </w:r>
      <w:r w:rsidRPr="0093785A">
        <w:rPr>
          <w:rStyle w:val="StyleUnderline"/>
          <w:rFonts w:cs="Calibri"/>
        </w:rPr>
        <w:t>Booker</w:t>
      </w:r>
      <w:r w:rsidRPr="0093785A">
        <w:rPr>
          <w:rFonts w:cs="Calibri"/>
          <w:sz w:val="16"/>
        </w:rPr>
        <w:t xml:space="preserve">, a New Jersey Democrat, has </w:t>
      </w:r>
      <w:r w:rsidRPr="0093785A">
        <w:rPr>
          <w:rStyle w:val="StyleUnderline"/>
          <w:rFonts w:cs="Calibri"/>
        </w:rPr>
        <w:t>proposed legislation that would phase out</w:t>
      </w:r>
      <w:r w:rsidRPr="0093785A">
        <w:rPr>
          <w:rFonts w:cs="Calibri"/>
          <w:sz w:val="16"/>
        </w:rPr>
        <w:t xml:space="preserve"> so-called </w:t>
      </w:r>
      <w:r w:rsidRPr="0093785A">
        <w:rPr>
          <w:rStyle w:val="StyleUnderline"/>
          <w:rFonts w:cs="Calibri"/>
        </w:rPr>
        <w:t>factory farms</w:t>
      </w:r>
      <w:r w:rsidRPr="0093785A">
        <w:rPr>
          <w:rFonts w:cs="Calibri"/>
          <w:sz w:val="16"/>
        </w:rPr>
        <w:t xml:space="preserve"> within 20 years. Another bill from Sen. Amy Klobuchar, a Democrat from Minnesota, would strengthen antitrust laws, a proposal that agriculture observers think could have major consequences for corporate consolidation in the industry.</w:t>
      </w:r>
    </w:p>
    <w:p w14:paraId="3DD918B3" w14:textId="77777777" w:rsidR="004247EC" w:rsidRPr="0093785A" w:rsidRDefault="004247EC" w:rsidP="004247EC">
      <w:pPr>
        <w:rPr>
          <w:rFonts w:cs="Calibri"/>
          <w:sz w:val="16"/>
        </w:rPr>
      </w:pPr>
      <w:r w:rsidRPr="0093785A">
        <w:rPr>
          <w:rStyle w:val="StyleUnderline"/>
          <w:rFonts w:cs="Calibri"/>
        </w:rPr>
        <w:t xml:space="preserve">But </w:t>
      </w:r>
      <w:r w:rsidRPr="0093785A">
        <w:rPr>
          <w:rStyle w:val="StyleUnderline"/>
          <w:rFonts w:cs="Calibri"/>
          <w:highlight w:val="green"/>
        </w:rPr>
        <w:t>ag</w:t>
      </w:r>
      <w:r w:rsidRPr="0093785A">
        <w:rPr>
          <w:rFonts w:cs="Calibri"/>
          <w:sz w:val="16"/>
        </w:rPr>
        <w:t xml:space="preserve">riculture </w:t>
      </w:r>
      <w:r w:rsidRPr="0093785A">
        <w:rPr>
          <w:rStyle w:val="StyleUnderline"/>
          <w:rFonts w:cs="Calibri"/>
          <w:highlight w:val="green"/>
        </w:rPr>
        <w:t xml:space="preserve">is a </w:t>
      </w:r>
      <w:r w:rsidRPr="0093785A">
        <w:rPr>
          <w:rStyle w:val="Emphasis"/>
          <w:rFonts w:cs="Calibri"/>
          <w:highlight w:val="green"/>
        </w:rPr>
        <w:t>significant economic engine</w:t>
      </w:r>
      <w:r w:rsidRPr="0093785A">
        <w:rPr>
          <w:rStyle w:val="StyleUnderline"/>
          <w:rFonts w:cs="Calibri"/>
        </w:rPr>
        <w:t xml:space="preserve"> in many states</w:t>
      </w:r>
      <w:r w:rsidRPr="0093785A">
        <w:rPr>
          <w:rFonts w:cs="Calibri"/>
          <w:sz w:val="16"/>
        </w:rPr>
        <w:t xml:space="preserve">. </w:t>
      </w:r>
      <w:r w:rsidRPr="0093785A">
        <w:rPr>
          <w:rStyle w:val="StyleUnderline"/>
          <w:rFonts w:cs="Calibri"/>
        </w:rPr>
        <w:t>Iowa</w:t>
      </w:r>
      <w:r w:rsidRPr="0093785A">
        <w:rPr>
          <w:rFonts w:cs="Calibri"/>
          <w:sz w:val="16"/>
        </w:rPr>
        <w:t>, the nation’s top pork-producing state—where at any time some 24 million pigs are being raised, according to the Iowa Pork Producers Association—</w:t>
      </w:r>
      <w:r w:rsidRPr="0093785A">
        <w:rPr>
          <w:rStyle w:val="StyleUnderline"/>
          <w:rFonts w:cs="Calibri"/>
        </w:rPr>
        <w:t>exports meat around the world</w:t>
      </w:r>
      <w:r w:rsidRPr="0093785A">
        <w:rPr>
          <w:rFonts w:cs="Calibri"/>
          <w:sz w:val="16"/>
        </w:rPr>
        <w:t>.</w:t>
      </w:r>
    </w:p>
    <w:p w14:paraId="4C956A56" w14:textId="77777777" w:rsidR="004247EC" w:rsidRPr="0093785A" w:rsidRDefault="004247EC" w:rsidP="004247EC">
      <w:pPr>
        <w:rPr>
          <w:rFonts w:cs="Calibri"/>
          <w:sz w:val="16"/>
        </w:rPr>
      </w:pPr>
      <w:r w:rsidRPr="0093785A">
        <w:rPr>
          <w:rFonts w:cs="Calibri"/>
          <w:sz w:val="16"/>
        </w:rPr>
        <w:lastRenderedPageBreak/>
        <w:t>The state’s number of concentrated animal feeding operations, known as CAFOs, grew from 722 in 2001 to more than 10,000 in 2017, according to a study on the industry by two retired University of Iowa professors. On those large-scale farms, hogs or poultry are raised inside large buildings.</w:t>
      </w:r>
    </w:p>
    <w:p w14:paraId="1B1D40E2" w14:textId="77777777" w:rsidR="004247EC" w:rsidRPr="0093785A" w:rsidRDefault="004247EC" w:rsidP="004247EC">
      <w:pPr>
        <w:rPr>
          <w:rFonts w:cs="Calibri"/>
          <w:sz w:val="16"/>
        </w:rPr>
      </w:pPr>
      <w:r w:rsidRPr="0093785A">
        <w:rPr>
          <w:rStyle w:val="StyleUnderline"/>
          <w:rFonts w:cs="Calibri"/>
        </w:rPr>
        <w:t xml:space="preserve">The </w:t>
      </w:r>
      <w:r w:rsidRPr="0093785A">
        <w:rPr>
          <w:rStyle w:val="StyleUnderline"/>
          <w:rFonts w:cs="Calibri"/>
          <w:highlight w:val="green"/>
        </w:rPr>
        <w:t>livestock</w:t>
      </w:r>
      <w:r w:rsidRPr="0093785A">
        <w:rPr>
          <w:rStyle w:val="StyleUnderline"/>
          <w:rFonts w:cs="Calibri"/>
        </w:rPr>
        <w:t xml:space="preserve"> </w:t>
      </w:r>
      <w:r w:rsidRPr="0093785A">
        <w:rPr>
          <w:rStyle w:val="StyleUnderline"/>
          <w:rFonts w:cs="Calibri"/>
          <w:highlight w:val="green"/>
        </w:rPr>
        <w:t>industry</w:t>
      </w:r>
      <w:r w:rsidRPr="0093785A">
        <w:rPr>
          <w:rStyle w:val="StyleUnderline"/>
          <w:rFonts w:cs="Calibri"/>
        </w:rPr>
        <w:t xml:space="preserve"> also </w:t>
      </w:r>
      <w:r w:rsidRPr="0093785A">
        <w:rPr>
          <w:rStyle w:val="StyleUnderline"/>
          <w:rFonts w:cs="Calibri"/>
          <w:highlight w:val="green"/>
        </w:rPr>
        <w:t>has</w:t>
      </w:r>
      <w:r w:rsidRPr="0093785A">
        <w:rPr>
          <w:rStyle w:val="StyleUnderline"/>
          <w:rFonts w:cs="Calibri"/>
        </w:rPr>
        <w:t xml:space="preserve"> </w:t>
      </w:r>
      <w:r w:rsidRPr="0093785A">
        <w:rPr>
          <w:rStyle w:val="Emphasis"/>
          <w:rFonts w:cs="Calibri"/>
        </w:rPr>
        <w:t xml:space="preserve">cultivated </w:t>
      </w:r>
      <w:r w:rsidRPr="0093785A">
        <w:rPr>
          <w:rStyle w:val="Emphasis"/>
          <w:rFonts w:cs="Calibri"/>
          <w:highlight w:val="green"/>
        </w:rPr>
        <w:t>political power</w:t>
      </w:r>
      <w:r w:rsidRPr="0093785A">
        <w:rPr>
          <w:rFonts w:cs="Calibri"/>
          <w:sz w:val="16"/>
        </w:rPr>
        <w:t>. This week, some environmental activists told reporters that Iowa’s bill, at least, isn’t likely to get even a hearing in the GOP-dominated legislature.</w:t>
      </w:r>
    </w:p>
    <w:p w14:paraId="4C4ED732" w14:textId="77777777" w:rsidR="004247EC" w:rsidRPr="0093785A" w:rsidRDefault="004247EC" w:rsidP="004247EC">
      <w:pPr>
        <w:rPr>
          <w:rFonts w:cs="Calibri"/>
          <w:sz w:val="16"/>
        </w:rPr>
      </w:pPr>
      <w:r w:rsidRPr="0093785A">
        <w:rPr>
          <w:rFonts w:cs="Calibri"/>
          <w:sz w:val="16"/>
        </w:rPr>
        <w:t>Current regulations are enough, Eldon McAfee, attorney for the Iowa Pork Producers Association, told the Times-Republican newspaper. “We have extensive regulations in place since 1995 that properly regulate the siting and construction. Those regulations have been followed and a moratorium would be devastating to agriculture and beyond that to Iowa’s economy.”</w:t>
      </w:r>
    </w:p>
    <w:p w14:paraId="07A282BE" w14:textId="77777777" w:rsidR="004247EC" w:rsidRPr="0093785A" w:rsidRDefault="004247EC" w:rsidP="004247EC">
      <w:pPr>
        <w:rPr>
          <w:rFonts w:cs="Calibri"/>
          <w:sz w:val="16"/>
        </w:rPr>
      </w:pPr>
      <w:r w:rsidRPr="0093785A">
        <w:rPr>
          <w:rStyle w:val="StyleUnderline"/>
          <w:rFonts w:cs="Calibri"/>
        </w:rPr>
        <w:t xml:space="preserve">It’s </w:t>
      </w:r>
      <w:r w:rsidRPr="0093785A">
        <w:rPr>
          <w:rStyle w:val="StyleUnderline"/>
          <w:rFonts w:cs="Calibri"/>
          <w:highlight w:val="green"/>
        </w:rPr>
        <w:t>unclear</w:t>
      </w:r>
      <w:r w:rsidRPr="0093785A">
        <w:rPr>
          <w:rStyle w:val="StyleUnderline"/>
          <w:rFonts w:cs="Calibri"/>
        </w:rPr>
        <w:t xml:space="preserve"> how many </w:t>
      </w:r>
      <w:r w:rsidRPr="0093785A">
        <w:rPr>
          <w:rStyle w:val="StyleUnderline"/>
          <w:rFonts w:cs="Calibri"/>
          <w:highlight w:val="green"/>
        </w:rPr>
        <w:t>lawmakers have</w:t>
      </w:r>
      <w:r w:rsidRPr="0093785A">
        <w:rPr>
          <w:rStyle w:val="StyleUnderline"/>
          <w:rFonts w:cs="Calibri"/>
        </w:rPr>
        <w:t xml:space="preserve"> the </w:t>
      </w:r>
      <w:r w:rsidRPr="0093785A">
        <w:rPr>
          <w:rStyle w:val="Emphasis"/>
          <w:rFonts w:cs="Calibri"/>
          <w:highlight w:val="green"/>
        </w:rPr>
        <w:t>appetite to challenge</w:t>
      </w:r>
      <w:r w:rsidRPr="0093785A">
        <w:rPr>
          <w:rStyle w:val="Emphasis"/>
          <w:rFonts w:cs="Calibri"/>
        </w:rPr>
        <w:t xml:space="preserve"> the system</w:t>
      </w:r>
      <w:r w:rsidRPr="0093785A">
        <w:rPr>
          <w:rStyle w:val="StyleUnderline"/>
          <w:rFonts w:cs="Calibri"/>
        </w:rPr>
        <w:t xml:space="preserve"> that accounts for much of the nation’s food supply.</w:t>
      </w:r>
      <w:r w:rsidRPr="0093785A">
        <w:rPr>
          <w:rFonts w:cs="Calibri"/>
          <w:sz w:val="16"/>
        </w:rPr>
        <w:t xml:space="preserve"> Republicans in some states want to limit local jurisdictions’ ability to oversee factory farms through zoning laws and permitting decisions.</w:t>
      </w:r>
    </w:p>
    <w:p w14:paraId="007E63E2" w14:textId="77777777" w:rsidR="004247EC" w:rsidRPr="0093785A" w:rsidRDefault="004247EC" w:rsidP="004247EC">
      <w:pPr>
        <w:rPr>
          <w:rFonts w:cs="Calibri"/>
          <w:sz w:val="16"/>
        </w:rPr>
      </w:pPr>
      <w:r w:rsidRPr="0093785A">
        <w:rPr>
          <w:rStyle w:val="StyleUnderline"/>
          <w:rFonts w:cs="Calibri"/>
          <w:highlight w:val="green"/>
        </w:rPr>
        <w:t>CAFOs</w:t>
      </w:r>
      <w:r w:rsidRPr="0093785A">
        <w:rPr>
          <w:rStyle w:val="StyleUnderline"/>
          <w:rFonts w:cs="Calibri"/>
        </w:rPr>
        <w:t xml:space="preserve"> have </w:t>
      </w:r>
      <w:r w:rsidRPr="0093785A">
        <w:rPr>
          <w:rStyle w:val="StyleUnderline"/>
          <w:rFonts w:cs="Calibri"/>
          <w:highlight w:val="green"/>
        </w:rPr>
        <w:t xml:space="preserve">proven </w:t>
      </w:r>
      <w:r w:rsidRPr="0093785A">
        <w:rPr>
          <w:rStyle w:val="Emphasis"/>
          <w:rFonts w:cs="Calibri"/>
          <w:highlight w:val="green"/>
        </w:rPr>
        <w:t>difficult to regulate</w:t>
      </w:r>
      <w:r w:rsidRPr="0093785A">
        <w:rPr>
          <w:rFonts w:cs="Calibri"/>
          <w:sz w:val="16"/>
        </w:rPr>
        <w:t>, say environmental activists. Many companies have found loopholes in the federal Clean Water Act to avoid monitoring their contaminants or obtaining permits. Many of the air pollutants emitted by livestock are not regulated under the Clean Air Act. Meanwhile, some state agencies tasked with enforcing those laws lack the resources or interest to crack down on pollution.</w:t>
      </w:r>
    </w:p>
    <w:p w14:paraId="0BCA72B4" w14:textId="77777777" w:rsidR="004247EC" w:rsidRPr="0093785A" w:rsidRDefault="004247EC" w:rsidP="004247EC">
      <w:pPr>
        <w:rPr>
          <w:rFonts w:cs="Calibri"/>
        </w:rPr>
      </w:pPr>
    </w:p>
    <w:p w14:paraId="709F0D33" w14:textId="77777777" w:rsidR="004247EC" w:rsidRPr="0093785A" w:rsidRDefault="004247EC" w:rsidP="004247EC">
      <w:pPr>
        <w:pStyle w:val="Heading4"/>
        <w:rPr>
          <w:rFonts w:cs="Calibri"/>
        </w:rPr>
      </w:pPr>
      <w:r w:rsidRPr="0093785A">
        <w:rPr>
          <w:rFonts w:cs="Calibri"/>
        </w:rPr>
        <w:t>CAFO supporters have enormous political clout</w:t>
      </w:r>
    </w:p>
    <w:p w14:paraId="20CA5082" w14:textId="77777777" w:rsidR="004247EC" w:rsidRPr="0093785A" w:rsidRDefault="004247EC" w:rsidP="004247EC">
      <w:pPr>
        <w:rPr>
          <w:rFonts w:cs="Calibri"/>
        </w:rPr>
      </w:pPr>
      <w:r w:rsidRPr="0093785A">
        <w:rPr>
          <w:rStyle w:val="Style13ptBold"/>
          <w:rFonts w:cs="Calibri"/>
        </w:rPr>
        <w:t>Ross 19</w:t>
      </w:r>
      <w:r w:rsidRPr="0093785A">
        <w:rPr>
          <w:rFonts w:cs="Calibri"/>
        </w:rPr>
        <w:t xml:space="preserve"> – journalist whose work has appeared in Truthout, the Guardian, FairWarning, Newsweek, YES! Magazine, Salon, AlterNet, Vice and a number of other publications</w:t>
      </w:r>
    </w:p>
    <w:p w14:paraId="0C7F478C" w14:textId="77777777" w:rsidR="004247EC" w:rsidRPr="0093785A" w:rsidRDefault="004247EC" w:rsidP="004247EC">
      <w:pPr>
        <w:rPr>
          <w:rFonts w:cs="Calibri"/>
        </w:rPr>
      </w:pPr>
      <w:r w:rsidRPr="0093785A">
        <w:rPr>
          <w:rFonts w:cs="Calibri"/>
        </w:rPr>
        <w:t>Daniel, 2/20. “Factory Farms Pollute the Environment and Poison Drinking Water.” https://www.ecowatch.com/factory-farms-drinking-water-pollution-2629508815.html</w:t>
      </w:r>
    </w:p>
    <w:p w14:paraId="09E881CE" w14:textId="77777777" w:rsidR="004247EC" w:rsidRPr="0093785A" w:rsidRDefault="004247EC" w:rsidP="004247EC">
      <w:pPr>
        <w:rPr>
          <w:rFonts w:cs="Calibri"/>
          <w:sz w:val="16"/>
        </w:rPr>
      </w:pPr>
      <w:r w:rsidRPr="0093785A">
        <w:rPr>
          <w:rFonts w:cs="Calibri"/>
          <w:sz w:val="16"/>
        </w:rPr>
        <w:t xml:space="preserve">CAFO wastes are regulated to some extent. Under the Clean Water Act, for example, operators must file a nutrient management plan with their state environmental agencies. "Whether spread next to the CAFO or on neighboring fields, that manure spreading is done only after a careful analysis of both the manure itself and the land it's applied to. There are legal penalties attached to violating those plans," said Will Rodger, a spokesperson for </w:t>
      </w:r>
      <w:r w:rsidRPr="0093785A">
        <w:rPr>
          <w:rStyle w:val="StyleUnderline"/>
          <w:rFonts w:cs="Calibri"/>
        </w:rPr>
        <w:t xml:space="preserve">the </w:t>
      </w:r>
      <w:r w:rsidRPr="0093785A">
        <w:rPr>
          <w:rStyle w:val="StyleUnderline"/>
          <w:rFonts w:cs="Calibri"/>
          <w:highlight w:val="green"/>
        </w:rPr>
        <w:t>A</w:t>
      </w:r>
      <w:r w:rsidRPr="0093785A">
        <w:rPr>
          <w:rStyle w:val="StyleUnderline"/>
          <w:rFonts w:cs="Calibri"/>
        </w:rPr>
        <w:t xml:space="preserve">merican </w:t>
      </w:r>
      <w:r w:rsidRPr="0093785A">
        <w:rPr>
          <w:rStyle w:val="StyleUnderline"/>
          <w:rFonts w:cs="Calibri"/>
          <w:highlight w:val="green"/>
        </w:rPr>
        <w:t>F</w:t>
      </w:r>
      <w:r w:rsidRPr="0093785A">
        <w:rPr>
          <w:rStyle w:val="StyleUnderline"/>
          <w:rFonts w:cs="Calibri"/>
        </w:rPr>
        <w:t xml:space="preserve">arm </w:t>
      </w:r>
      <w:r w:rsidRPr="0093785A">
        <w:rPr>
          <w:rStyle w:val="StyleUnderline"/>
          <w:rFonts w:cs="Calibri"/>
          <w:highlight w:val="green"/>
        </w:rPr>
        <w:t>B</w:t>
      </w:r>
      <w:r w:rsidRPr="0093785A">
        <w:rPr>
          <w:rStyle w:val="StyleUnderline"/>
          <w:rFonts w:cs="Calibri"/>
        </w:rPr>
        <w:t xml:space="preserve">ureau </w:t>
      </w:r>
      <w:r w:rsidRPr="0093785A">
        <w:rPr>
          <w:rStyle w:val="StyleUnderline"/>
          <w:rFonts w:cs="Calibri"/>
          <w:highlight w:val="green"/>
        </w:rPr>
        <w:t>F</w:t>
      </w:r>
      <w:r w:rsidRPr="0093785A">
        <w:rPr>
          <w:rStyle w:val="StyleUnderline"/>
          <w:rFonts w:cs="Calibri"/>
        </w:rPr>
        <w:t>ederation</w:t>
      </w:r>
      <w:r w:rsidRPr="0093785A">
        <w:rPr>
          <w:rFonts w:cs="Calibri"/>
          <w:sz w:val="16"/>
        </w:rPr>
        <w:t xml:space="preserve"> (AFBF), in an email. The bureau </w:t>
      </w:r>
      <w:r w:rsidRPr="0093785A">
        <w:rPr>
          <w:rStyle w:val="StyleUnderline"/>
          <w:rFonts w:cs="Calibri"/>
          <w:highlight w:val="green"/>
        </w:rPr>
        <w:t>is</w:t>
      </w:r>
      <w:r w:rsidRPr="0093785A">
        <w:rPr>
          <w:rStyle w:val="StyleUnderline"/>
          <w:rFonts w:cs="Calibri"/>
        </w:rPr>
        <w:t xml:space="preserve"> </w:t>
      </w:r>
      <w:r w:rsidRPr="0093785A">
        <w:rPr>
          <w:rStyle w:val="StyleUnderline"/>
          <w:rFonts w:cs="Calibri"/>
          <w:highlight w:val="green"/>
        </w:rPr>
        <w:t>a powerful lobbying org</w:t>
      </w:r>
      <w:r w:rsidRPr="0093785A">
        <w:rPr>
          <w:rStyle w:val="StyleUnderline"/>
          <w:rFonts w:cs="Calibri"/>
        </w:rPr>
        <w:t>anization that has championed efforts to weaken the Clean Water Act</w:t>
      </w:r>
      <w:r w:rsidRPr="0093785A">
        <w:rPr>
          <w:rFonts w:cs="Calibri"/>
          <w:sz w:val="16"/>
        </w:rPr>
        <w:t>.</w:t>
      </w:r>
    </w:p>
    <w:p w14:paraId="37C87B4D" w14:textId="77777777" w:rsidR="004247EC" w:rsidRPr="0093785A" w:rsidRDefault="004247EC" w:rsidP="004247EC">
      <w:pPr>
        <w:rPr>
          <w:rFonts w:cs="Calibri"/>
          <w:sz w:val="16"/>
        </w:rPr>
      </w:pPr>
      <w:r w:rsidRPr="0093785A">
        <w:rPr>
          <w:rFonts w:cs="Calibri"/>
          <w:sz w:val="16"/>
        </w:rPr>
        <w:t>Enforcement of these management plans, however, varies from state to state, said Tom Pelton, spokesperson for the Environmental Integrity Project, a nonprofit environmental watchdog. "In reality, there's not much enforcement, and they're also difficult to enforce," he added.</w:t>
      </w:r>
    </w:p>
    <w:p w14:paraId="212F0D0B" w14:textId="77777777" w:rsidR="004247EC" w:rsidRPr="0093785A" w:rsidRDefault="004247EC" w:rsidP="004247EC">
      <w:pPr>
        <w:rPr>
          <w:rFonts w:cs="Calibri"/>
          <w:sz w:val="16"/>
        </w:rPr>
      </w:pPr>
      <w:r w:rsidRPr="0093785A">
        <w:rPr>
          <w:rFonts w:cs="Calibri"/>
          <w:sz w:val="16"/>
        </w:rPr>
        <w:t>Soil Oversaturated With Animal Manure</w:t>
      </w:r>
    </w:p>
    <w:p w14:paraId="25143132" w14:textId="77777777" w:rsidR="004247EC" w:rsidRPr="0093785A" w:rsidRDefault="004247EC" w:rsidP="004247EC">
      <w:pPr>
        <w:rPr>
          <w:rFonts w:cs="Calibri"/>
          <w:sz w:val="16"/>
        </w:rPr>
      </w:pPr>
      <w:r w:rsidRPr="0093785A">
        <w:rPr>
          <w:rFonts w:cs="Calibri"/>
          <w:sz w:val="16"/>
        </w:rPr>
        <w:t>The prevalence of veterinary drug use in industrial farming, and the associated health risks when humans are exposed to these drugs, is another factor that critics highlight. Antibiotics, for example, make their way through the waste-streams at these facilities and out into the environment, leading to fears of increased antibiotic resistance in humans, not to mention their damaging impacts on sensitive ecosystems.</w:t>
      </w:r>
    </w:p>
    <w:p w14:paraId="12B0089C" w14:textId="77777777" w:rsidR="004247EC" w:rsidRPr="0093785A" w:rsidRDefault="004247EC" w:rsidP="004247EC">
      <w:pPr>
        <w:rPr>
          <w:rFonts w:cs="Calibri"/>
          <w:sz w:val="16"/>
        </w:rPr>
      </w:pPr>
      <w:r w:rsidRPr="0093785A">
        <w:rPr>
          <w:rFonts w:cs="Calibri"/>
          <w:sz w:val="16"/>
        </w:rPr>
        <w:t>There's also the question of what to do with excess animal waste when the available agricultural land surrounding CAFOs is limited, leading to oversaturation of soils with animal manure. "There are still some states that have not banned applying this waste on frozen ground," said Patty Lovera, assistant director at Food &amp; Water Watch, a consumer advocacy organization that has called for an end to factory farms. "That's not about growing crops. That's about disposal."</w:t>
      </w:r>
    </w:p>
    <w:p w14:paraId="0646FA0E" w14:textId="77777777" w:rsidR="004247EC" w:rsidRPr="0093785A" w:rsidRDefault="004247EC" w:rsidP="004247EC">
      <w:pPr>
        <w:rPr>
          <w:rFonts w:cs="Calibri"/>
          <w:sz w:val="16"/>
        </w:rPr>
      </w:pPr>
      <w:r w:rsidRPr="0093785A">
        <w:rPr>
          <w:rFonts w:cs="Calibri"/>
          <w:sz w:val="16"/>
        </w:rPr>
        <w:t>Animal waste doesn't only impact valuable water resources. Industrial livestock production generates huge quantities of methane, an especially potent greenhouse gas. According to the EPA, all national agricultural processes, including livestock production, accounted for 9 percent of U.S. greenhouse gas emissions in 2016. The U.N. Food and Agriculture Organization pins the percentage share from livestock production on overall anthropogenic global greenhouse emissions much higher—at 14.5 percent.</w:t>
      </w:r>
    </w:p>
    <w:p w14:paraId="6BF39318" w14:textId="77777777" w:rsidR="004247EC" w:rsidRPr="0093785A" w:rsidRDefault="004247EC" w:rsidP="004247EC">
      <w:pPr>
        <w:rPr>
          <w:rFonts w:cs="Calibri"/>
          <w:sz w:val="16"/>
        </w:rPr>
      </w:pPr>
      <w:r w:rsidRPr="0093785A">
        <w:rPr>
          <w:rFonts w:cs="Calibri"/>
          <w:sz w:val="16"/>
        </w:rPr>
        <w:t>Despite the fact that the EPA has long known about high levels of CAFO-produced air pollution, the agency is seeking to exempt these facilities from having to report toxic air emissions like ammonia and hydrogen sulfide under a federal right-to-know law, though a group of environmental organizations filed a lawsuit last year to halt that proposed rule.</w:t>
      </w:r>
    </w:p>
    <w:p w14:paraId="7A5EFFC5" w14:textId="77777777" w:rsidR="004247EC" w:rsidRPr="0093785A" w:rsidRDefault="004247EC" w:rsidP="004247EC">
      <w:pPr>
        <w:rPr>
          <w:rFonts w:cs="Calibri"/>
          <w:sz w:val="16"/>
        </w:rPr>
      </w:pPr>
      <w:r w:rsidRPr="0093785A">
        <w:rPr>
          <w:rFonts w:cs="Calibri"/>
          <w:sz w:val="16"/>
        </w:rPr>
        <w:t xml:space="preserve">Air quality issues from industrial farming can also be more locally felt. In North Carolina, for example, neighbors of a hog farm operated by Murphy-Brown filed a lawsuit in 2014 against the owners complaining of nuisance noises and odors, worsening their quality of life. Theirs was one of a number of lawsuits against Smithfield Foods, Murphy-Brown's parent company. The plaintiffs from that particular suit were recently </w:t>
      </w:r>
      <w:r w:rsidRPr="0093785A">
        <w:rPr>
          <w:rFonts w:cs="Calibri"/>
          <w:sz w:val="16"/>
        </w:rPr>
        <w:lastRenderedPageBreak/>
        <w:t>awarded $473.5 million. But the state legislature also passed a law limiting the legal action that residents can now take against neighboring CAFOs.</w:t>
      </w:r>
    </w:p>
    <w:p w14:paraId="298712BE" w14:textId="77777777" w:rsidR="004247EC" w:rsidRPr="0093785A" w:rsidRDefault="004247EC" w:rsidP="004247EC">
      <w:pPr>
        <w:rPr>
          <w:rFonts w:cs="Calibri"/>
          <w:sz w:val="16"/>
        </w:rPr>
      </w:pPr>
      <w:r w:rsidRPr="0093785A">
        <w:rPr>
          <w:rFonts w:cs="Calibri"/>
          <w:sz w:val="16"/>
        </w:rPr>
        <w:t>Agricultural Chemicals</w:t>
      </w:r>
    </w:p>
    <w:p w14:paraId="3DE6C556" w14:textId="77777777" w:rsidR="004247EC" w:rsidRPr="0093785A" w:rsidRDefault="004247EC" w:rsidP="004247EC">
      <w:pPr>
        <w:rPr>
          <w:rFonts w:cs="Calibri"/>
          <w:sz w:val="16"/>
        </w:rPr>
      </w:pPr>
      <w:r w:rsidRPr="0093785A">
        <w:rPr>
          <w:rFonts w:cs="Calibri"/>
          <w:sz w:val="16"/>
        </w:rPr>
        <w:t>More animals, of course, means that more crops must be grown to feed them, which leads to broader industrial farming impacts, including runoff from agricultural chemicals like those found in fertilizers, insecticides and herbicides. What kinds of impacts do these chemicals have? A recent study out of New Zealand finds that certain bacteria develop antibiotic resistance up to 100,000 times faster when exposed to common herbicides like Roundup and Kamba. Agricultural runoff also helps feed harmful algae blooms.</w:t>
      </w:r>
    </w:p>
    <w:p w14:paraId="592D4490" w14:textId="77777777" w:rsidR="004247EC" w:rsidRPr="0093785A" w:rsidRDefault="004247EC" w:rsidP="004247EC">
      <w:pPr>
        <w:rPr>
          <w:rFonts w:cs="Calibri"/>
          <w:sz w:val="16"/>
        </w:rPr>
      </w:pPr>
      <w:r w:rsidRPr="0093785A">
        <w:rPr>
          <w:rFonts w:cs="Calibri"/>
          <w:sz w:val="16"/>
        </w:rPr>
        <w:t>According to an Environmental Working Group (EWG) analysis of data from 2014 and 2015, the drinking water in 1,700 individual systems (affecting approximately 7 million people) contained nitrogen at levels higher than 5 parts per million (ppm), an amount the National Cancer Institute says increases the risk of colon, kidney, ovarian and bladder cancers. The EWG also found that nearly 32,000 Americans received drinking water containing nitrogen at levels exceeding the EPA's threshold of 10 ppm—a limit set more than 55 years ago.</w:t>
      </w:r>
    </w:p>
    <w:p w14:paraId="38AC3DBA" w14:textId="77777777" w:rsidR="004247EC" w:rsidRPr="0093785A" w:rsidRDefault="004247EC" w:rsidP="004247EC">
      <w:pPr>
        <w:rPr>
          <w:rFonts w:cs="Calibri"/>
          <w:sz w:val="16"/>
        </w:rPr>
      </w:pPr>
      <w:r w:rsidRPr="0093785A">
        <w:rPr>
          <w:rFonts w:cs="Calibri"/>
          <w:sz w:val="16"/>
        </w:rPr>
        <w:t>Nor is it cheap for consumers to filter out chemicals like nitrates themselves, explained Anne Weir Schechinger, EWG's senior economic analyst. As an example, the Iowan utility tackling elevated drinking water nitrate levels is reportedly spending $15 million to expand its filtration technology. "That's why we want to make sure our audience has more [information] resources so they can protect themselves if the EPA isn't going to," Weir Schechinger said, pointing to EWG's drinking water database.</w:t>
      </w:r>
    </w:p>
    <w:p w14:paraId="42C8D43F" w14:textId="77777777" w:rsidR="004247EC" w:rsidRPr="0093785A" w:rsidRDefault="004247EC" w:rsidP="004247EC">
      <w:pPr>
        <w:rPr>
          <w:rFonts w:cs="Calibri"/>
          <w:sz w:val="16"/>
        </w:rPr>
      </w:pPr>
      <w:r w:rsidRPr="0093785A">
        <w:rPr>
          <w:rFonts w:cs="Calibri"/>
          <w:sz w:val="16"/>
        </w:rPr>
        <w:t>The American Farm Bureau Federation disputes EWG's findings, and points to what it regards as "inadequate evidence of carcinogenicity" in drinking water. "We are not impressed with this effort, nor the quality of EWG's reports across the board," said Will Rodger in an email. In response, Weir Schechinger explained how for decades, "peer-reviewed studies have shown a clear link between an increased risk of cancer and nitrate levels in tap water that are lower than EPA's legal limit—and no amount of lobbying from special interest groups will change the science."</w:t>
      </w:r>
    </w:p>
    <w:p w14:paraId="2D836043" w14:textId="77777777" w:rsidR="004247EC" w:rsidRPr="0093785A" w:rsidRDefault="004247EC" w:rsidP="004247EC">
      <w:pPr>
        <w:rPr>
          <w:rFonts w:cs="Calibri"/>
          <w:sz w:val="16"/>
        </w:rPr>
      </w:pPr>
      <w:r w:rsidRPr="0093785A">
        <w:rPr>
          <w:rFonts w:cs="Calibri"/>
          <w:sz w:val="16"/>
        </w:rPr>
        <w:t>Indeed, the health risks associated with living in close proximity to CAFOs are becoming increasingly clearer. A recent study out of Duke University found that North Carolinians who live near hog farms have higher death rates from a variety of health issues—including anemia, kidney disease, septicemia, tuberculosis and infant mortality—compared to those who live further away from such facilities. And who are the people most affected? CAFOs disproportionately impact low-income rural communities, African Americans, Latino Americans and Native Americans.</w:t>
      </w:r>
    </w:p>
    <w:p w14:paraId="2410A8FB" w14:textId="77777777" w:rsidR="004247EC" w:rsidRPr="0093785A" w:rsidRDefault="004247EC" w:rsidP="004247EC">
      <w:pPr>
        <w:rPr>
          <w:rFonts w:cs="Calibri"/>
          <w:sz w:val="16"/>
        </w:rPr>
      </w:pPr>
      <w:r w:rsidRPr="0093785A">
        <w:rPr>
          <w:rFonts w:cs="Calibri"/>
          <w:sz w:val="16"/>
        </w:rPr>
        <w:t>What Can Be Done?</w:t>
      </w:r>
    </w:p>
    <w:p w14:paraId="2E2F7954" w14:textId="77777777" w:rsidR="004247EC" w:rsidRPr="0093785A" w:rsidRDefault="004247EC" w:rsidP="004247EC">
      <w:pPr>
        <w:rPr>
          <w:rFonts w:cs="Calibri"/>
          <w:sz w:val="16"/>
        </w:rPr>
      </w:pPr>
      <w:r w:rsidRPr="0093785A">
        <w:rPr>
          <w:rStyle w:val="StyleUnderline"/>
          <w:rFonts w:cs="Calibri"/>
        </w:rPr>
        <w:t>The regulatory framework exists</w:t>
      </w:r>
      <w:r w:rsidRPr="0093785A">
        <w:rPr>
          <w:rFonts w:cs="Calibri"/>
          <w:sz w:val="16"/>
        </w:rPr>
        <w:t xml:space="preserve">—in federal laws like the Safe Drinking Water Act, the Clean Water Act and the Clean Air Act—to </w:t>
      </w:r>
      <w:r w:rsidRPr="0093785A">
        <w:rPr>
          <w:rStyle w:val="StyleUnderline"/>
          <w:rFonts w:cs="Calibri"/>
        </w:rPr>
        <w:t>force CAFO operators to properly dispose of their waste,</w:t>
      </w:r>
      <w:r w:rsidRPr="0093785A">
        <w:rPr>
          <w:rFonts w:cs="Calibri"/>
          <w:sz w:val="16"/>
        </w:rPr>
        <w:t xml:space="preserve"> </w:t>
      </w:r>
      <w:r w:rsidRPr="0093785A">
        <w:rPr>
          <w:rStyle w:val="StyleUnderline"/>
          <w:rFonts w:cs="Calibri"/>
        </w:rPr>
        <w:t>said</w:t>
      </w:r>
      <w:r w:rsidRPr="0093785A">
        <w:rPr>
          <w:rFonts w:cs="Calibri"/>
          <w:sz w:val="16"/>
        </w:rPr>
        <w:t xml:space="preserve"> Sacoby </w:t>
      </w:r>
      <w:r w:rsidRPr="0093785A">
        <w:rPr>
          <w:rStyle w:val="StyleUnderline"/>
          <w:rFonts w:cs="Calibri"/>
        </w:rPr>
        <w:t>Wilson, associate professor at the University of Maryland's School of Public Health</w:t>
      </w:r>
      <w:r w:rsidRPr="0093785A">
        <w:rPr>
          <w:rFonts w:cs="Calibri"/>
          <w:sz w:val="16"/>
        </w:rPr>
        <w:t xml:space="preserve">. </w:t>
      </w:r>
      <w:r w:rsidRPr="0093785A">
        <w:rPr>
          <w:rStyle w:val="StyleUnderline"/>
          <w:rFonts w:cs="Calibri"/>
        </w:rPr>
        <w:t>The problem is, "They [</w:t>
      </w:r>
      <w:r w:rsidRPr="0093785A">
        <w:rPr>
          <w:rStyle w:val="StyleUnderline"/>
          <w:rFonts w:cs="Calibri"/>
          <w:highlight w:val="green"/>
        </w:rPr>
        <w:t>CAFO operators</w:t>
      </w:r>
      <w:r w:rsidRPr="0093785A">
        <w:rPr>
          <w:rStyle w:val="StyleUnderline"/>
          <w:rFonts w:cs="Calibri"/>
        </w:rPr>
        <w:t xml:space="preserve">] </w:t>
      </w:r>
      <w:r w:rsidRPr="0093785A">
        <w:rPr>
          <w:rStyle w:val="StyleUnderline"/>
          <w:rFonts w:cs="Calibri"/>
          <w:highlight w:val="green"/>
        </w:rPr>
        <w:t>have</w:t>
      </w:r>
      <w:r w:rsidRPr="0093785A">
        <w:rPr>
          <w:rStyle w:val="StyleUnderline"/>
          <w:rFonts w:cs="Calibri"/>
        </w:rPr>
        <w:t xml:space="preserve"> a </w:t>
      </w:r>
      <w:r w:rsidRPr="0093785A">
        <w:rPr>
          <w:rStyle w:val="Emphasis"/>
          <w:rFonts w:cs="Calibri"/>
        </w:rPr>
        <w:t xml:space="preserve">very </w:t>
      </w:r>
      <w:r w:rsidRPr="0093785A">
        <w:rPr>
          <w:rStyle w:val="Emphasis"/>
          <w:rFonts w:cs="Calibri"/>
          <w:highlight w:val="green"/>
        </w:rPr>
        <w:t>strong hook in</w:t>
      </w:r>
      <w:r w:rsidRPr="0093785A">
        <w:rPr>
          <w:rStyle w:val="Emphasis"/>
          <w:rFonts w:cs="Calibri"/>
        </w:rPr>
        <w:t xml:space="preserve"> the </w:t>
      </w:r>
      <w:r w:rsidRPr="0093785A">
        <w:rPr>
          <w:rStyle w:val="Emphasis"/>
          <w:rFonts w:cs="Calibri"/>
          <w:highlight w:val="green"/>
        </w:rPr>
        <w:t>legislature</w:t>
      </w:r>
      <w:r w:rsidRPr="0093785A">
        <w:rPr>
          <w:rStyle w:val="StyleUnderline"/>
          <w:rFonts w:cs="Calibri"/>
        </w:rPr>
        <w:t>,"</w:t>
      </w:r>
      <w:r w:rsidRPr="0093785A">
        <w:rPr>
          <w:rFonts w:cs="Calibri"/>
          <w:sz w:val="16"/>
        </w:rPr>
        <w:t xml:space="preserve"> </w:t>
      </w:r>
      <w:r w:rsidRPr="0093785A">
        <w:rPr>
          <w:rStyle w:val="StyleUnderline"/>
          <w:rFonts w:cs="Calibri"/>
        </w:rPr>
        <w:t xml:space="preserve">he said, pointing to the </w:t>
      </w:r>
      <w:r w:rsidRPr="0093785A">
        <w:rPr>
          <w:rStyle w:val="Emphasis"/>
          <w:rFonts w:cs="Calibri"/>
        </w:rPr>
        <w:t>political clout that large agricultural organizations wield</w:t>
      </w:r>
      <w:r w:rsidRPr="0093785A">
        <w:rPr>
          <w:rStyle w:val="StyleUnderline"/>
          <w:rFonts w:cs="Calibri"/>
        </w:rPr>
        <w:t xml:space="preserve">. </w:t>
      </w:r>
      <w:r w:rsidRPr="0093785A">
        <w:rPr>
          <w:rStyle w:val="StyleUnderline"/>
          <w:rFonts w:cs="Calibri"/>
          <w:highlight w:val="green"/>
        </w:rPr>
        <w:t>That's why CAFO operators have</w:t>
      </w:r>
      <w:r w:rsidRPr="0093785A">
        <w:rPr>
          <w:rStyle w:val="StyleUnderline"/>
          <w:rFonts w:cs="Calibri"/>
        </w:rPr>
        <w:t xml:space="preserve"> for so long </w:t>
      </w:r>
      <w:r w:rsidRPr="0093785A">
        <w:rPr>
          <w:rStyle w:val="StyleUnderline"/>
          <w:rFonts w:cs="Calibri"/>
          <w:highlight w:val="green"/>
        </w:rPr>
        <w:t>circumvented</w:t>
      </w:r>
      <w:r w:rsidRPr="0093785A">
        <w:rPr>
          <w:rStyle w:val="StyleUnderline"/>
          <w:rFonts w:cs="Calibri"/>
        </w:rPr>
        <w:t xml:space="preserve"> more stringent </w:t>
      </w:r>
      <w:r w:rsidRPr="0093785A">
        <w:rPr>
          <w:rStyle w:val="StyleUnderline"/>
          <w:rFonts w:cs="Calibri"/>
          <w:highlight w:val="green"/>
        </w:rPr>
        <w:t>waste disposal laws</w:t>
      </w:r>
      <w:r w:rsidRPr="0093785A">
        <w:rPr>
          <w:rFonts w:cs="Calibri"/>
          <w:sz w:val="16"/>
        </w:rPr>
        <w:t>, according to Wilson.</w:t>
      </w:r>
    </w:p>
    <w:p w14:paraId="6E4E64AE" w14:textId="77777777" w:rsidR="004247EC" w:rsidRPr="0093785A" w:rsidRDefault="004247EC" w:rsidP="004247EC">
      <w:pPr>
        <w:rPr>
          <w:rFonts w:cs="Calibri"/>
        </w:rPr>
      </w:pPr>
    </w:p>
    <w:p w14:paraId="507946E5" w14:textId="77777777" w:rsidR="004247EC" w:rsidRPr="0093785A" w:rsidRDefault="004247EC" w:rsidP="004247EC">
      <w:pPr>
        <w:pStyle w:val="Heading4"/>
        <w:rPr>
          <w:rFonts w:cs="Calibri"/>
        </w:rPr>
      </w:pPr>
      <w:r w:rsidRPr="0093785A">
        <w:rPr>
          <w:rFonts w:cs="Calibri"/>
        </w:rPr>
        <w:t>Ag regulations are dangerous political ground</w:t>
      </w:r>
    </w:p>
    <w:p w14:paraId="57A19762" w14:textId="77777777" w:rsidR="004247EC" w:rsidRPr="0093785A" w:rsidRDefault="004247EC" w:rsidP="004247EC">
      <w:pPr>
        <w:rPr>
          <w:rFonts w:cs="Calibri"/>
        </w:rPr>
      </w:pPr>
      <w:r w:rsidRPr="0093785A">
        <w:rPr>
          <w:rStyle w:val="Style13ptBold"/>
          <w:rFonts w:cs="Calibri"/>
        </w:rPr>
        <w:t>Myers 14</w:t>
      </w:r>
      <w:r w:rsidRPr="0093785A">
        <w:rPr>
          <w:rFonts w:cs="Calibri"/>
        </w:rPr>
        <w:t xml:space="preserve"> – Senior attorney at the Environmental Law Institute. He co-directs ELI’s Industrial Agriculture Law &amp; Policy Center</w:t>
      </w:r>
    </w:p>
    <w:p w14:paraId="6D395C6C" w14:textId="77777777" w:rsidR="004247EC" w:rsidRPr="0093785A" w:rsidRDefault="004247EC" w:rsidP="004247EC">
      <w:pPr>
        <w:rPr>
          <w:rFonts w:cs="Calibri"/>
        </w:rPr>
      </w:pPr>
      <w:r w:rsidRPr="0093785A">
        <w:rPr>
          <w:rFonts w:cs="Calibri"/>
        </w:rPr>
        <w:t xml:space="preserve">Bruce, March/April. “Livestock’s Hoof Print,” The Environmental Forum, 31.2, </w:t>
      </w:r>
      <w:hyperlink r:id="rId8" w:history="1">
        <w:r w:rsidRPr="0093785A">
          <w:rPr>
            <w:rStyle w:val="Hyperlink"/>
            <w:rFonts w:cs="Calibri"/>
          </w:rPr>
          <w:t>https://www.eli.org/sites/default/files/docs/myers_bruce_forum_march-april_2014.pdf</w:t>
        </w:r>
      </w:hyperlink>
      <w:r w:rsidRPr="0093785A">
        <w:rPr>
          <w:rFonts w:cs="Calibri"/>
        </w:rPr>
        <w:t>.</w:t>
      </w:r>
    </w:p>
    <w:p w14:paraId="4C9B828F" w14:textId="77777777" w:rsidR="004247EC" w:rsidRPr="0093785A" w:rsidRDefault="004247EC" w:rsidP="004247EC">
      <w:pPr>
        <w:rPr>
          <w:rFonts w:cs="Calibri"/>
          <w:sz w:val="16"/>
        </w:rPr>
      </w:pPr>
      <w:r w:rsidRPr="0093785A">
        <w:rPr>
          <w:rFonts w:cs="Calibri"/>
          <w:sz w:val="16"/>
        </w:rPr>
        <w:t xml:space="preserve">None of this is surprising. </w:t>
      </w:r>
      <w:r w:rsidRPr="0093785A">
        <w:rPr>
          <w:rStyle w:val="StyleUnderline"/>
          <w:rFonts w:cs="Calibri"/>
          <w:highlight w:val="green"/>
        </w:rPr>
        <w:t>Attempts to regulate</w:t>
      </w:r>
      <w:r w:rsidRPr="0093785A">
        <w:rPr>
          <w:rStyle w:val="StyleUnderline"/>
          <w:rFonts w:cs="Calibri"/>
        </w:rPr>
        <w:t xml:space="preserve"> the </w:t>
      </w:r>
      <w:r w:rsidRPr="0093785A">
        <w:rPr>
          <w:rStyle w:val="StyleUnderline"/>
          <w:rFonts w:cs="Calibri"/>
          <w:highlight w:val="green"/>
        </w:rPr>
        <w:t>environmental impacts of ag</w:t>
      </w:r>
      <w:r w:rsidRPr="0093785A">
        <w:rPr>
          <w:rStyle w:val="StyleUnderline"/>
          <w:rFonts w:cs="Calibri"/>
        </w:rPr>
        <w:t xml:space="preserve">riculture </w:t>
      </w:r>
      <w:r w:rsidRPr="0093785A">
        <w:rPr>
          <w:rStyle w:val="StyleUnderline"/>
          <w:rFonts w:cs="Calibri"/>
          <w:highlight w:val="green"/>
        </w:rPr>
        <w:t>are</w:t>
      </w:r>
      <w:r w:rsidRPr="0093785A">
        <w:rPr>
          <w:rStyle w:val="StyleUnderline"/>
          <w:rFonts w:cs="Calibri"/>
        </w:rPr>
        <w:t xml:space="preserve"> </w:t>
      </w:r>
      <w:r w:rsidRPr="0093785A">
        <w:rPr>
          <w:rStyle w:val="Emphasis"/>
          <w:rFonts w:cs="Calibri"/>
        </w:rPr>
        <w:t xml:space="preserve">always </w:t>
      </w:r>
      <w:r w:rsidRPr="0093785A">
        <w:rPr>
          <w:rStyle w:val="Emphasis"/>
          <w:rFonts w:cs="Calibri"/>
          <w:highlight w:val="green"/>
        </w:rPr>
        <w:t>on dangerous political ground</w:t>
      </w:r>
      <w:r w:rsidRPr="0093785A">
        <w:rPr>
          <w:rFonts w:cs="Calibri"/>
          <w:sz w:val="16"/>
        </w:rPr>
        <w:t xml:space="preserve">, </w:t>
      </w:r>
      <w:r w:rsidRPr="0093785A">
        <w:rPr>
          <w:rStyle w:val="StyleUnderline"/>
          <w:rFonts w:cs="Calibri"/>
        </w:rPr>
        <w:t xml:space="preserve">as </w:t>
      </w:r>
      <w:r w:rsidRPr="0093785A">
        <w:rPr>
          <w:rStyle w:val="StyleUnderline"/>
          <w:rFonts w:cs="Calibri"/>
          <w:highlight w:val="green"/>
        </w:rPr>
        <w:t>evidenced by</w:t>
      </w:r>
      <w:r w:rsidRPr="0093785A">
        <w:rPr>
          <w:rStyle w:val="StyleUnderline"/>
          <w:rFonts w:cs="Calibri"/>
        </w:rPr>
        <w:t xml:space="preserve"> preemptive </w:t>
      </w:r>
      <w:r w:rsidRPr="0093785A">
        <w:rPr>
          <w:rStyle w:val="StyleUnderline"/>
          <w:rFonts w:cs="Calibri"/>
          <w:highlight w:val="green"/>
        </w:rPr>
        <w:t>attacks on EPA by ag</w:t>
      </w:r>
      <w:r w:rsidRPr="0093785A">
        <w:rPr>
          <w:rStyle w:val="StyleUnderline"/>
          <w:rFonts w:cs="Calibri"/>
        </w:rPr>
        <w:t>r</w:t>
      </w:r>
      <w:r w:rsidRPr="0093785A">
        <w:rPr>
          <w:rFonts w:cs="Calibri"/>
          <w:sz w:val="16"/>
        </w:rPr>
        <w:t xml:space="preserve">icultural </w:t>
      </w:r>
      <w:r w:rsidRPr="0093785A">
        <w:rPr>
          <w:rStyle w:val="StyleUnderline"/>
          <w:rFonts w:cs="Calibri"/>
        </w:rPr>
        <w:t>interests</w:t>
      </w:r>
      <w:r w:rsidRPr="0093785A">
        <w:rPr>
          <w:rFonts w:cs="Calibri"/>
          <w:sz w:val="16"/>
        </w:rPr>
        <w:t xml:space="preserve"> in recent years </w:t>
      </w:r>
      <w:r w:rsidRPr="0093785A">
        <w:rPr>
          <w:rStyle w:val="StyleUnderline"/>
          <w:rFonts w:cs="Calibri"/>
          <w:highlight w:val="green"/>
        </w:rPr>
        <w:t>aimed at blocking</w:t>
      </w:r>
      <w:r w:rsidRPr="0093785A">
        <w:rPr>
          <w:rStyle w:val="StyleUnderline"/>
          <w:rFonts w:cs="Calibri"/>
        </w:rPr>
        <w:t xml:space="preserve"> any new </w:t>
      </w:r>
      <w:r w:rsidRPr="0093785A">
        <w:rPr>
          <w:rStyle w:val="StyleUnderline"/>
          <w:rFonts w:cs="Calibri"/>
          <w:highlight w:val="green"/>
        </w:rPr>
        <w:t>reg</w:t>
      </w:r>
      <w:r w:rsidRPr="0093785A">
        <w:rPr>
          <w:rStyle w:val="StyleUnderline"/>
          <w:rFonts w:cs="Calibri"/>
        </w:rPr>
        <w:t>ulation of</w:t>
      </w:r>
      <w:r w:rsidRPr="0093785A">
        <w:rPr>
          <w:rFonts w:cs="Calibri"/>
          <w:sz w:val="16"/>
        </w:rPr>
        <w:t xml:space="preserve"> so-called “</w:t>
      </w:r>
      <w:r w:rsidRPr="0093785A">
        <w:rPr>
          <w:rStyle w:val="StyleUnderline"/>
          <w:rFonts w:cs="Calibri"/>
        </w:rPr>
        <w:t>farm dust</w:t>
      </w:r>
      <w:r w:rsidRPr="0093785A">
        <w:rPr>
          <w:rFonts w:cs="Calibri"/>
          <w:sz w:val="16"/>
        </w:rPr>
        <w:t xml:space="preserve">” (a vaguely defined category of particulate matter focusing on PM 10 but with implications for PM 2.5, measures of damag- ing inhaled particulates) </w:t>
      </w:r>
      <w:r w:rsidRPr="0093785A">
        <w:rPr>
          <w:rStyle w:val="StyleUnderline"/>
          <w:rFonts w:cs="Calibri"/>
        </w:rPr>
        <w:t>or “cow farts</w:t>
      </w:r>
      <w:r w:rsidRPr="0093785A">
        <w:rPr>
          <w:rFonts w:cs="Calibri"/>
          <w:sz w:val="16"/>
        </w:rPr>
        <w:t>” (ruminant methane emissions). In response to questioning at a House Science Committee hearing in November, EPA Administrator McCarthy denied that the agency was considering regulating methane from cows; and back in 2011, then-Assistant Administrator Gina McCarthy testified before the House Subcommittee on Energy and Power that any notion of EPA tightening regulation of “farm dust” was a myth.</w:t>
      </w:r>
    </w:p>
    <w:p w14:paraId="04EC9460" w14:textId="77777777" w:rsidR="004247EC" w:rsidRPr="0093785A" w:rsidRDefault="004247EC" w:rsidP="004247EC">
      <w:pPr>
        <w:rPr>
          <w:rFonts w:cs="Calibri"/>
        </w:rPr>
      </w:pPr>
    </w:p>
    <w:p w14:paraId="0304D3FC" w14:textId="77777777" w:rsidR="004247EC" w:rsidRPr="0093785A" w:rsidRDefault="004247EC" w:rsidP="004247EC">
      <w:pPr>
        <w:rPr>
          <w:rStyle w:val="Style13ptBold"/>
          <w:rFonts w:cs="Calibri"/>
        </w:rPr>
      </w:pPr>
      <w:r w:rsidRPr="0093785A">
        <w:rPr>
          <w:rStyle w:val="Style13ptBold"/>
          <w:rFonts w:cs="Calibri"/>
        </w:rPr>
        <w:t>CAFOs regs face massive industry resistance</w:t>
      </w:r>
    </w:p>
    <w:p w14:paraId="6B452B5C" w14:textId="77777777" w:rsidR="004247EC" w:rsidRPr="0093785A" w:rsidRDefault="004247EC" w:rsidP="004247EC">
      <w:pPr>
        <w:rPr>
          <w:rFonts w:cs="Calibri"/>
        </w:rPr>
      </w:pPr>
      <w:r w:rsidRPr="0093785A">
        <w:rPr>
          <w:rStyle w:val="Style13ptBold"/>
          <w:rFonts w:cs="Calibri"/>
        </w:rPr>
        <w:t>Myers 14</w:t>
      </w:r>
      <w:r w:rsidRPr="0093785A">
        <w:rPr>
          <w:rFonts w:cs="Calibri"/>
        </w:rPr>
        <w:t xml:space="preserve"> – Senior attorney at the Environmental Law Institute. He co-directs ELI’s Industrial Agriculture Law &amp; Policy Center</w:t>
      </w:r>
    </w:p>
    <w:p w14:paraId="579D46D5" w14:textId="77777777" w:rsidR="004247EC" w:rsidRPr="0093785A" w:rsidRDefault="004247EC" w:rsidP="004247EC">
      <w:pPr>
        <w:rPr>
          <w:rFonts w:cs="Calibri"/>
        </w:rPr>
      </w:pPr>
      <w:r w:rsidRPr="0093785A">
        <w:rPr>
          <w:rFonts w:cs="Calibri"/>
        </w:rPr>
        <w:t xml:space="preserve">Bruce, March/April. “Livestock’s Hoof Print,” The Environmental Forum, 31.2, </w:t>
      </w:r>
      <w:hyperlink r:id="rId9" w:history="1">
        <w:r w:rsidRPr="0093785A">
          <w:rPr>
            <w:rStyle w:val="Hyperlink"/>
            <w:rFonts w:cs="Calibri"/>
          </w:rPr>
          <w:t>https://www.eli.org/sites/default/files/docs/myers_bruce_forum_march-april_2014.pdf</w:t>
        </w:r>
      </w:hyperlink>
      <w:r w:rsidRPr="0093785A">
        <w:rPr>
          <w:rFonts w:cs="Calibri"/>
        </w:rPr>
        <w:t>.</w:t>
      </w:r>
    </w:p>
    <w:p w14:paraId="47B34533" w14:textId="77777777" w:rsidR="004247EC" w:rsidRPr="0093785A" w:rsidRDefault="004247EC" w:rsidP="004247EC">
      <w:pPr>
        <w:rPr>
          <w:rFonts w:cs="Calibri"/>
          <w:sz w:val="16"/>
        </w:rPr>
      </w:pPr>
      <w:r w:rsidRPr="0093785A">
        <w:rPr>
          <w:rStyle w:val="StyleUnderline"/>
          <w:rFonts w:cs="Calibri"/>
        </w:rPr>
        <w:t xml:space="preserve">Whatever policy course is selected, </w:t>
      </w:r>
      <w:r w:rsidRPr="0093785A">
        <w:rPr>
          <w:rStyle w:val="StyleUnderline"/>
          <w:rFonts w:cs="Calibri"/>
          <w:highlight w:val="green"/>
        </w:rPr>
        <w:t>CAFOs</w:t>
      </w:r>
      <w:r w:rsidRPr="0093785A">
        <w:rPr>
          <w:rStyle w:val="StyleUnderline"/>
          <w:rFonts w:cs="Calibri"/>
        </w:rPr>
        <w:t xml:space="preserve"> are</w:t>
      </w:r>
      <w:r w:rsidRPr="0093785A">
        <w:rPr>
          <w:rFonts w:cs="Calibri"/>
          <w:sz w:val="16"/>
        </w:rPr>
        <w:t xml:space="preserve"> probably </w:t>
      </w:r>
      <w:r w:rsidRPr="0093785A">
        <w:rPr>
          <w:rStyle w:val="StyleUnderline"/>
          <w:rFonts w:cs="Calibri"/>
        </w:rPr>
        <w:t>the place to start</w:t>
      </w:r>
      <w:r w:rsidRPr="0093785A">
        <w:rPr>
          <w:rFonts w:cs="Calibri"/>
          <w:sz w:val="16"/>
        </w:rPr>
        <w:t>. They dominate the U.S. livestock landscape, they contain (by definition) large numbers of animals, they implicate a greater use of fossil fuels than other production systems, and an industrialized livestock facility is at least a decent analogue of the factories that U.S. environmental law already addresses in other contexts. Even setting aside climate concerns, the industrialized model of livestock production is far from environmentally friendly. It has severe negative consequences for water and air resources, contributes to the growing problem of antibiotic resistance in people, and has proven detrimental time and again to animal welfare.</w:t>
      </w:r>
    </w:p>
    <w:p w14:paraId="43729DFA" w14:textId="77777777" w:rsidR="004247EC" w:rsidRPr="0093785A" w:rsidRDefault="004247EC" w:rsidP="004247EC">
      <w:pPr>
        <w:rPr>
          <w:rFonts w:cs="Calibri"/>
          <w:sz w:val="16"/>
        </w:rPr>
      </w:pPr>
      <w:r w:rsidRPr="0093785A">
        <w:rPr>
          <w:rStyle w:val="StyleUnderline"/>
          <w:rFonts w:cs="Calibri"/>
        </w:rPr>
        <w:t xml:space="preserve">Any new </w:t>
      </w:r>
      <w:r w:rsidRPr="0093785A">
        <w:rPr>
          <w:rStyle w:val="StyleUnderline"/>
          <w:rFonts w:cs="Calibri"/>
          <w:highlight w:val="green"/>
        </w:rPr>
        <w:t>path</w:t>
      </w:r>
      <w:r w:rsidRPr="0093785A">
        <w:rPr>
          <w:rFonts w:cs="Calibri"/>
          <w:sz w:val="16"/>
        </w:rPr>
        <w:t xml:space="preserve"> that is forged </w:t>
      </w:r>
      <w:r w:rsidRPr="0093785A">
        <w:rPr>
          <w:rStyle w:val="StyleUnderline"/>
          <w:rFonts w:cs="Calibri"/>
        </w:rPr>
        <w:t>will</w:t>
      </w:r>
      <w:r w:rsidRPr="0093785A">
        <w:rPr>
          <w:rFonts w:cs="Calibri"/>
          <w:sz w:val="16"/>
        </w:rPr>
        <w:t xml:space="preserve"> almost certainly </w:t>
      </w:r>
      <w:r w:rsidRPr="0093785A">
        <w:rPr>
          <w:rStyle w:val="StyleUnderline"/>
          <w:rFonts w:cs="Calibri"/>
          <w:highlight w:val="green"/>
        </w:rPr>
        <w:t xml:space="preserve">face </w:t>
      </w:r>
      <w:r w:rsidRPr="0093785A">
        <w:rPr>
          <w:rStyle w:val="Emphasis"/>
          <w:rFonts w:cs="Calibri"/>
          <w:highlight w:val="green"/>
        </w:rPr>
        <w:t>industry resistance</w:t>
      </w:r>
      <w:r w:rsidRPr="0093785A">
        <w:rPr>
          <w:rFonts w:cs="Calibri"/>
          <w:sz w:val="16"/>
        </w:rPr>
        <w:t xml:space="preserve">. </w:t>
      </w:r>
      <w:r w:rsidRPr="0093785A">
        <w:rPr>
          <w:rStyle w:val="StyleUnderline"/>
          <w:rFonts w:cs="Calibri"/>
        </w:rPr>
        <w:t xml:space="preserve">The </w:t>
      </w:r>
      <w:r w:rsidRPr="0093785A">
        <w:rPr>
          <w:rStyle w:val="StyleUnderline"/>
          <w:rFonts w:cs="Calibri"/>
          <w:highlight w:val="green"/>
        </w:rPr>
        <w:t>Waxman-Markey</w:t>
      </w:r>
      <w:r w:rsidRPr="0093785A">
        <w:rPr>
          <w:rStyle w:val="StyleUnderline"/>
          <w:rFonts w:cs="Calibri"/>
        </w:rPr>
        <w:t xml:space="preserve"> capand-trade climate </w:t>
      </w:r>
      <w:r w:rsidRPr="0093785A">
        <w:rPr>
          <w:rStyle w:val="StyleUnderline"/>
          <w:rFonts w:cs="Calibri"/>
          <w:highlight w:val="green"/>
        </w:rPr>
        <w:t xml:space="preserve">legislation </w:t>
      </w:r>
      <w:r w:rsidRPr="0093785A">
        <w:rPr>
          <w:rStyle w:val="StyleUnderline"/>
          <w:rFonts w:cs="Calibri"/>
        </w:rPr>
        <w:t>that</w:t>
      </w:r>
      <w:r w:rsidRPr="0093785A">
        <w:rPr>
          <w:rFonts w:cs="Calibri"/>
          <w:sz w:val="16"/>
        </w:rPr>
        <w:t xml:space="preserve"> passed the House but </w:t>
      </w:r>
      <w:r w:rsidRPr="0093785A">
        <w:rPr>
          <w:rStyle w:val="StyleUnderline"/>
          <w:rFonts w:cs="Calibri"/>
          <w:highlight w:val="green"/>
        </w:rPr>
        <w:t>failed</w:t>
      </w:r>
      <w:r w:rsidRPr="0093785A">
        <w:rPr>
          <w:rStyle w:val="StyleUnderline"/>
          <w:rFonts w:cs="Calibri"/>
        </w:rPr>
        <w:t xml:space="preserve"> in the Senate in 2010 not only exempted ag</w:t>
      </w:r>
      <w:r w:rsidRPr="0093785A">
        <w:rPr>
          <w:rFonts w:cs="Calibri"/>
          <w:sz w:val="16"/>
        </w:rPr>
        <w:t xml:space="preserve">riculture from emissions reductions, </w:t>
      </w:r>
      <w:r w:rsidRPr="0093785A">
        <w:rPr>
          <w:rStyle w:val="StyleUnderline"/>
          <w:rFonts w:cs="Calibri"/>
        </w:rPr>
        <w:t>but also provided for ag</w:t>
      </w:r>
      <w:r w:rsidRPr="0093785A">
        <w:rPr>
          <w:rFonts w:cs="Calibri"/>
          <w:sz w:val="16"/>
          <w:szCs w:val="18"/>
        </w:rPr>
        <w:t>ri</w:t>
      </w:r>
      <w:r w:rsidRPr="0093785A">
        <w:rPr>
          <w:rFonts w:cs="Calibri"/>
          <w:sz w:val="16"/>
        </w:rPr>
        <w:t xml:space="preserve">cultural </w:t>
      </w:r>
      <w:r w:rsidRPr="0093785A">
        <w:rPr>
          <w:rStyle w:val="StyleUnderline"/>
          <w:rFonts w:cs="Calibri"/>
        </w:rPr>
        <w:t xml:space="preserve">offsets. </w:t>
      </w:r>
      <w:r w:rsidRPr="0093785A">
        <w:rPr>
          <w:rStyle w:val="StyleUnderline"/>
          <w:rFonts w:cs="Calibri"/>
          <w:highlight w:val="green"/>
        </w:rPr>
        <w:t>Even with</w:t>
      </w:r>
      <w:r w:rsidRPr="0093785A">
        <w:rPr>
          <w:rStyle w:val="StyleUnderline"/>
          <w:rFonts w:cs="Calibri"/>
        </w:rPr>
        <w:t xml:space="preserve"> these </w:t>
      </w:r>
      <w:r w:rsidRPr="0093785A">
        <w:rPr>
          <w:rStyle w:val="StyleUnderline"/>
          <w:rFonts w:cs="Calibri"/>
          <w:highlight w:val="green"/>
        </w:rPr>
        <w:t>concessions</w:t>
      </w:r>
      <w:r w:rsidRPr="0093785A">
        <w:rPr>
          <w:rStyle w:val="StyleUnderline"/>
          <w:rFonts w:cs="Calibri"/>
        </w:rPr>
        <w:t xml:space="preserve"> to </w:t>
      </w:r>
      <w:r w:rsidRPr="0093785A">
        <w:rPr>
          <w:rStyle w:val="StyleUnderline"/>
          <w:rFonts w:cs="Calibri"/>
          <w:highlight w:val="green"/>
        </w:rPr>
        <w:t>ag</w:t>
      </w:r>
      <w:r w:rsidRPr="0093785A">
        <w:rPr>
          <w:rFonts w:cs="Calibri"/>
          <w:sz w:val="16"/>
        </w:rPr>
        <w:t xml:space="preserve">riculture, </w:t>
      </w:r>
      <w:r w:rsidRPr="0093785A">
        <w:rPr>
          <w:rStyle w:val="StyleUnderline"/>
          <w:rFonts w:cs="Calibri"/>
        </w:rPr>
        <w:t xml:space="preserve">the American Farm Bureau and other major </w:t>
      </w:r>
      <w:r w:rsidRPr="0093785A">
        <w:rPr>
          <w:rStyle w:val="StyleUnderline"/>
          <w:rFonts w:cs="Calibri"/>
          <w:highlight w:val="green"/>
        </w:rPr>
        <w:t>ag</w:t>
      </w:r>
      <w:r w:rsidRPr="0093785A">
        <w:rPr>
          <w:rFonts w:cs="Calibri"/>
          <w:sz w:val="16"/>
        </w:rPr>
        <w:t xml:space="preserve">ricultural </w:t>
      </w:r>
      <w:r w:rsidRPr="0093785A">
        <w:rPr>
          <w:rStyle w:val="StyleUnderline"/>
          <w:rFonts w:cs="Calibri"/>
        </w:rPr>
        <w:t xml:space="preserve">interests </w:t>
      </w:r>
      <w:r w:rsidRPr="0093785A">
        <w:rPr>
          <w:rStyle w:val="StyleUnderline"/>
          <w:rFonts w:cs="Calibri"/>
          <w:highlight w:val="green"/>
        </w:rPr>
        <w:t>opposed the bill</w:t>
      </w:r>
      <w:r w:rsidRPr="0093785A">
        <w:rPr>
          <w:rFonts w:cs="Calibri"/>
          <w:sz w:val="16"/>
        </w:rPr>
        <w:t>.</w:t>
      </w:r>
    </w:p>
    <w:p w14:paraId="1F23619B" w14:textId="77777777" w:rsidR="004247EC" w:rsidRPr="0093785A" w:rsidRDefault="004247EC" w:rsidP="004247EC">
      <w:pPr>
        <w:rPr>
          <w:rFonts w:cs="Calibri"/>
          <w:sz w:val="16"/>
        </w:rPr>
      </w:pPr>
    </w:p>
    <w:p w14:paraId="2B642C5C" w14:textId="77777777" w:rsidR="004247EC" w:rsidRPr="0093785A" w:rsidRDefault="004247EC" w:rsidP="004247EC">
      <w:pPr>
        <w:pStyle w:val="Heading4"/>
        <w:rPr>
          <w:rFonts w:cs="Calibri"/>
        </w:rPr>
      </w:pPr>
      <w:r w:rsidRPr="0093785A">
        <w:rPr>
          <w:rFonts w:cs="Calibri"/>
        </w:rPr>
        <w:t xml:space="preserve">That pressure is </w:t>
      </w:r>
      <w:r w:rsidRPr="0093785A">
        <w:rPr>
          <w:rFonts w:cs="Calibri"/>
          <w:u w:val="single"/>
        </w:rPr>
        <w:t>brutal</w:t>
      </w:r>
    </w:p>
    <w:p w14:paraId="3D068FFA" w14:textId="77777777" w:rsidR="004247EC" w:rsidRPr="0093785A" w:rsidRDefault="004247EC" w:rsidP="004247EC">
      <w:pPr>
        <w:rPr>
          <w:rFonts w:cs="Calibri"/>
        </w:rPr>
      </w:pPr>
      <w:r w:rsidRPr="0093785A">
        <w:rPr>
          <w:rStyle w:val="Style13ptBold"/>
          <w:rFonts w:cs="Calibri"/>
        </w:rPr>
        <w:t>Hsu 15</w:t>
      </w:r>
      <w:r w:rsidRPr="0093785A">
        <w:rPr>
          <w:rFonts w:cs="Calibri"/>
        </w:rPr>
        <w:t xml:space="preserve"> – John W. Larson Professor and Associate Dean for Environmental Programs, Florida State University College of Law</w:t>
      </w:r>
    </w:p>
    <w:p w14:paraId="3FCE3965" w14:textId="77777777" w:rsidR="004247EC" w:rsidRPr="0093785A" w:rsidRDefault="004247EC" w:rsidP="004247EC">
      <w:pPr>
        <w:rPr>
          <w:rFonts w:cs="Calibri"/>
        </w:rPr>
      </w:pPr>
      <w:r w:rsidRPr="0093785A">
        <w:rPr>
          <w:rFonts w:cs="Calibri"/>
        </w:rPr>
        <w:t>Shi-Ling, “Scale Economies, Scale Externalities: Hog Farming and the Changing American Agricultural Industry Scale Economies, Scale Externalities: Hog Farming and the Changing American Agricultural Industry.” 94 OR. L. REV. 23, https://ir.law.fsu.edu/articles/488</w:t>
      </w:r>
    </w:p>
    <w:p w14:paraId="657CADC8" w14:textId="77777777" w:rsidR="004247EC" w:rsidRPr="0093785A" w:rsidRDefault="004247EC" w:rsidP="004247EC">
      <w:pPr>
        <w:rPr>
          <w:rFonts w:cs="Calibri"/>
          <w:sz w:val="16"/>
        </w:rPr>
      </w:pPr>
      <w:r w:rsidRPr="0093785A">
        <w:rPr>
          <w:rFonts w:cs="Calibri"/>
          <w:sz w:val="16"/>
        </w:rPr>
        <w:t xml:space="preserve">This Article examines five </w:t>
      </w:r>
      <w:r w:rsidRPr="0093785A">
        <w:rPr>
          <w:rStyle w:val="StyleUnderline"/>
          <w:rFonts w:cs="Calibri"/>
        </w:rPr>
        <w:t>areas of law</w:t>
      </w:r>
      <w:r w:rsidRPr="0093785A">
        <w:rPr>
          <w:rFonts w:cs="Calibri"/>
          <w:sz w:val="16"/>
        </w:rPr>
        <w:t xml:space="preserve"> which </w:t>
      </w:r>
      <w:r w:rsidRPr="0093785A">
        <w:rPr>
          <w:rStyle w:val="StyleUnderline"/>
          <w:rFonts w:cs="Calibri"/>
        </w:rPr>
        <w:t>have biased hog production towards larger, more intensive farms</w:t>
      </w:r>
      <w:r w:rsidRPr="0093785A">
        <w:rPr>
          <w:rFonts w:cs="Calibri"/>
          <w:sz w:val="16"/>
        </w:rPr>
        <w:t xml:space="preserve">: (1) state right-to- farm laws, (2) the Clean Water Act, (3) the Clean Air Act, (4) Food and Drug Administration oversight of the administration of antibiotics to farm animals, and (5) the Packers and Stockyards Act. Each of these areas of law has its own focus, with its own regulatory sphere that somehow touches on the production of livestock. And </w:t>
      </w:r>
      <w:r w:rsidRPr="0093785A">
        <w:rPr>
          <w:rStyle w:val="StyleUnderline"/>
          <w:rFonts w:cs="Calibri"/>
          <w:highlight w:val="green"/>
        </w:rPr>
        <w:t>ag</w:t>
      </w:r>
      <w:r w:rsidRPr="0093785A">
        <w:rPr>
          <w:rStyle w:val="StyleUnderline"/>
          <w:rFonts w:cs="Calibri"/>
        </w:rPr>
        <w:t xml:space="preserve">ricultural </w:t>
      </w:r>
      <w:r w:rsidRPr="0093785A">
        <w:rPr>
          <w:rStyle w:val="StyleUnderline"/>
          <w:rFonts w:cs="Calibri"/>
          <w:highlight w:val="green"/>
        </w:rPr>
        <w:t>interests</w:t>
      </w:r>
      <w:r w:rsidRPr="0093785A">
        <w:rPr>
          <w:rStyle w:val="StyleUnderline"/>
          <w:rFonts w:cs="Calibri"/>
        </w:rPr>
        <w:t xml:space="preserve"> in each of these areas have successfully </w:t>
      </w:r>
      <w:r w:rsidRPr="0093785A">
        <w:rPr>
          <w:rStyle w:val="StyleUnderline"/>
          <w:rFonts w:cs="Calibri"/>
          <w:highlight w:val="green"/>
        </w:rPr>
        <w:t>lobbied to</w:t>
      </w:r>
      <w:r w:rsidRPr="0093785A">
        <w:rPr>
          <w:rStyle w:val="StyleUnderline"/>
          <w:rFonts w:cs="Calibri"/>
        </w:rPr>
        <w:t xml:space="preserve"> essentially </w:t>
      </w:r>
      <w:r w:rsidRPr="0093785A">
        <w:rPr>
          <w:rStyle w:val="StyleUnderline"/>
          <w:rFonts w:cs="Calibri"/>
          <w:highlight w:val="green"/>
        </w:rPr>
        <w:t>be left alone</w:t>
      </w:r>
      <w:r w:rsidRPr="0093785A">
        <w:rPr>
          <w:rFonts w:cs="Calibri"/>
          <w:sz w:val="16"/>
        </w:rPr>
        <w:t xml:space="preserve">, carrying out agricultural operations as they see fit, </w:t>
      </w:r>
      <w:r w:rsidRPr="0093785A">
        <w:rPr>
          <w:rStyle w:val="Emphasis"/>
          <w:rFonts w:cs="Calibri"/>
          <w:highlight w:val="green"/>
        </w:rPr>
        <w:t>without reg</w:t>
      </w:r>
      <w:r w:rsidRPr="0093785A">
        <w:rPr>
          <w:rStyle w:val="Emphasis"/>
          <w:rFonts w:cs="Calibri"/>
        </w:rPr>
        <w:t>ulatory</w:t>
      </w:r>
      <w:r w:rsidRPr="0093785A">
        <w:rPr>
          <w:rFonts w:cs="Calibri"/>
          <w:sz w:val="16"/>
        </w:rPr>
        <w:t xml:space="preserve"> or private </w:t>
      </w:r>
      <w:r w:rsidRPr="0093785A">
        <w:rPr>
          <w:rStyle w:val="Emphasis"/>
          <w:rFonts w:cs="Calibri"/>
          <w:highlight w:val="green"/>
        </w:rPr>
        <w:t>interference</w:t>
      </w:r>
      <w:r w:rsidRPr="0093785A">
        <w:rPr>
          <w:rFonts w:cs="Calibri"/>
          <w:sz w:val="16"/>
        </w:rPr>
        <w:t xml:space="preserve">. </w:t>
      </w:r>
      <w:r w:rsidRPr="0093785A">
        <w:rPr>
          <w:rStyle w:val="StyleUnderline"/>
          <w:rFonts w:cs="Calibri"/>
        </w:rPr>
        <w:t xml:space="preserve">The </w:t>
      </w:r>
      <w:r w:rsidRPr="0093785A">
        <w:rPr>
          <w:rStyle w:val="StyleUnderline"/>
          <w:rFonts w:cs="Calibri"/>
          <w:highlight w:val="green"/>
        </w:rPr>
        <w:t>resulting</w:t>
      </w:r>
      <w:r w:rsidRPr="0093785A">
        <w:rPr>
          <w:rStyle w:val="StyleUnderline"/>
          <w:rFonts w:cs="Calibri"/>
        </w:rPr>
        <w:t xml:space="preserve"> free- for-all </w:t>
      </w:r>
      <w:r w:rsidRPr="0093785A">
        <w:rPr>
          <w:rStyle w:val="StyleUnderline"/>
          <w:rFonts w:cs="Calibri"/>
          <w:highlight w:val="green"/>
        </w:rPr>
        <w:t>in</w:t>
      </w:r>
      <w:r w:rsidRPr="0093785A">
        <w:rPr>
          <w:rStyle w:val="StyleUnderline"/>
          <w:rFonts w:cs="Calibri"/>
        </w:rPr>
        <w:t xml:space="preserve"> a regulatory vacuum has created a hog </w:t>
      </w:r>
      <w:r w:rsidRPr="0093785A">
        <w:rPr>
          <w:rStyle w:val="StyleUnderline"/>
          <w:rFonts w:cs="Calibri"/>
          <w:highlight w:val="green"/>
        </w:rPr>
        <w:t>industry that is</w:t>
      </w:r>
      <w:r w:rsidRPr="0093785A">
        <w:rPr>
          <w:rStyle w:val="StyleUnderline"/>
          <w:rFonts w:cs="Calibri"/>
        </w:rPr>
        <w:t xml:space="preserve"> </w:t>
      </w:r>
      <w:r w:rsidRPr="0093785A">
        <w:rPr>
          <w:rStyle w:val="Emphasis"/>
          <w:rFonts w:cs="Calibri"/>
        </w:rPr>
        <w:t xml:space="preserve">highly </w:t>
      </w:r>
      <w:r w:rsidRPr="0093785A">
        <w:rPr>
          <w:rStyle w:val="Emphasis"/>
          <w:rFonts w:cs="Calibri"/>
          <w:highlight w:val="green"/>
        </w:rPr>
        <w:t>concentrated</w:t>
      </w:r>
      <w:r w:rsidRPr="0093785A">
        <w:rPr>
          <w:rStyle w:val="Emphasis"/>
          <w:rFonts w:cs="Calibri"/>
        </w:rPr>
        <w:t xml:space="preserve">, </w:t>
      </w:r>
      <w:r w:rsidRPr="0093785A">
        <w:rPr>
          <w:rStyle w:val="Emphasis"/>
          <w:rFonts w:cs="Calibri"/>
          <w:highlight w:val="green"/>
        </w:rPr>
        <w:t>politically organized, and brutal</w:t>
      </w:r>
      <w:r w:rsidRPr="0093785A">
        <w:rPr>
          <w:rStyle w:val="Emphasis"/>
          <w:rFonts w:cs="Calibri"/>
        </w:rPr>
        <w:t xml:space="preserve"> in defending its economic position</w:t>
      </w:r>
      <w:r w:rsidRPr="0093785A">
        <w:rPr>
          <w:rFonts w:cs="Calibri"/>
          <w:sz w:val="16"/>
        </w:rPr>
        <w:t>.</w:t>
      </w:r>
    </w:p>
    <w:p w14:paraId="7B23C68B" w14:textId="77777777" w:rsidR="004247EC" w:rsidRPr="0093785A" w:rsidRDefault="004247EC" w:rsidP="004247EC">
      <w:pPr>
        <w:rPr>
          <w:rFonts w:cs="Calibri"/>
        </w:rPr>
      </w:pPr>
    </w:p>
    <w:p w14:paraId="2684AA20" w14:textId="77777777" w:rsidR="004247EC" w:rsidRPr="0093785A" w:rsidRDefault="004247EC" w:rsidP="004247EC">
      <w:pPr>
        <w:pStyle w:val="Heading4"/>
        <w:rPr>
          <w:rFonts w:cs="Calibri"/>
        </w:rPr>
      </w:pPr>
      <w:r w:rsidRPr="0093785A">
        <w:rPr>
          <w:rFonts w:cs="Calibri"/>
        </w:rPr>
        <w:t xml:space="preserve">Political pressure is </w:t>
      </w:r>
      <w:r w:rsidRPr="0093785A">
        <w:rPr>
          <w:rFonts w:cs="Calibri"/>
          <w:u w:val="single"/>
        </w:rPr>
        <w:t>against</w:t>
      </w:r>
      <w:r w:rsidRPr="0093785A">
        <w:rPr>
          <w:rFonts w:cs="Calibri"/>
        </w:rPr>
        <w:t xml:space="preserve"> regulating CAFOs</w:t>
      </w:r>
    </w:p>
    <w:p w14:paraId="4A7F4931" w14:textId="77777777" w:rsidR="004247EC" w:rsidRPr="0093785A" w:rsidRDefault="004247EC" w:rsidP="004247EC">
      <w:pPr>
        <w:rPr>
          <w:rFonts w:cs="Calibri"/>
        </w:rPr>
      </w:pPr>
      <w:r w:rsidRPr="0093785A">
        <w:rPr>
          <w:rStyle w:val="Style13ptBold"/>
          <w:rFonts w:cs="Calibri"/>
        </w:rPr>
        <w:t>Walton 16</w:t>
      </w:r>
      <w:r w:rsidRPr="0093785A">
        <w:rPr>
          <w:rFonts w:cs="Calibri"/>
        </w:rPr>
        <w:t xml:space="preserve"> – 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w:t>
      </w:r>
    </w:p>
    <w:p w14:paraId="1027C627" w14:textId="77777777" w:rsidR="004247EC" w:rsidRPr="0093785A" w:rsidRDefault="004247EC" w:rsidP="004247EC">
      <w:pPr>
        <w:rPr>
          <w:rFonts w:cs="Calibri"/>
        </w:rPr>
      </w:pPr>
      <w:r w:rsidRPr="0093785A">
        <w:rPr>
          <w:rFonts w:cs="Calibri"/>
        </w:rPr>
        <w:t>Brett, 1/22. “Preventing CAFO Water Pollution Not An EPA Priority.” https://www.circleofblue.org/2016/world/67739/</w:t>
      </w:r>
    </w:p>
    <w:p w14:paraId="60E9887A" w14:textId="77777777" w:rsidR="004247EC" w:rsidRPr="0093785A" w:rsidRDefault="004247EC" w:rsidP="004247EC">
      <w:pPr>
        <w:rPr>
          <w:rFonts w:cs="Calibri"/>
          <w:sz w:val="16"/>
        </w:rPr>
      </w:pPr>
      <w:r w:rsidRPr="0093785A">
        <w:rPr>
          <w:rStyle w:val="Emphasis"/>
          <w:rFonts w:cs="Calibri"/>
        </w:rPr>
        <w:lastRenderedPageBreak/>
        <w:t xml:space="preserve">The </w:t>
      </w:r>
      <w:r w:rsidRPr="0093785A">
        <w:rPr>
          <w:rStyle w:val="Emphasis"/>
          <w:rFonts w:cs="Calibri"/>
          <w:highlight w:val="green"/>
        </w:rPr>
        <w:t>political pressure not to act against CAFOs is tremendous</w:t>
      </w:r>
      <w:r w:rsidRPr="0093785A">
        <w:rPr>
          <w:rFonts w:cs="Calibri"/>
          <w:sz w:val="16"/>
        </w:rPr>
        <w:t xml:space="preserve">. </w:t>
      </w:r>
      <w:r w:rsidRPr="0093785A">
        <w:rPr>
          <w:rStyle w:val="StyleUnderline"/>
          <w:rFonts w:cs="Calibri"/>
        </w:rPr>
        <w:t>Farm groups fought vehemently over the Clean Water Rule, 31 states sued to block its implementation, and</w:t>
      </w:r>
      <w:r w:rsidRPr="0093785A">
        <w:rPr>
          <w:rFonts w:cs="Calibri"/>
          <w:sz w:val="16"/>
        </w:rPr>
        <w:t xml:space="preserve"> the Republican-controlled </w:t>
      </w:r>
      <w:r w:rsidRPr="0093785A">
        <w:rPr>
          <w:rStyle w:val="StyleUnderline"/>
          <w:rFonts w:cs="Calibri"/>
        </w:rPr>
        <w:t>Congress voted</w:t>
      </w:r>
      <w:r w:rsidRPr="0093785A">
        <w:rPr>
          <w:rFonts w:cs="Calibri"/>
          <w:sz w:val="16"/>
        </w:rPr>
        <w:t xml:space="preserve"> last week </w:t>
      </w:r>
      <w:r w:rsidRPr="0093785A">
        <w:rPr>
          <w:rStyle w:val="StyleUnderline"/>
          <w:rFonts w:cs="Calibri"/>
        </w:rPr>
        <w:t>to overturn the rule</w:t>
      </w:r>
      <w:r w:rsidRPr="0093785A">
        <w:rPr>
          <w:rFonts w:cs="Calibri"/>
          <w:sz w:val="16"/>
        </w:rPr>
        <w:t>. Another obstacle is state control over water pollution permitting programs, which is the case for 46 states. CAFOs that plan to discharge waste to a waterway covered by the Clean Water Act must get a pollution permit.</w:t>
      </w:r>
    </w:p>
    <w:p w14:paraId="7A25A701" w14:textId="77777777" w:rsidR="004247EC" w:rsidRPr="0093785A" w:rsidRDefault="004247EC" w:rsidP="004247EC">
      <w:pPr>
        <w:rPr>
          <w:rFonts w:cs="Calibri"/>
          <w:sz w:val="16"/>
        </w:rPr>
      </w:pPr>
      <w:r w:rsidRPr="0093785A">
        <w:rPr>
          <w:rFonts w:cs="Calibri"/>
          <w:sz w:val="16"/>
        </w:rPr>
        <w:t xml:space="preserve">“In some ways, in programs like these, </w:t>
      </w:r>
      <w:r w:rsidRPr="0093785A">
        <w:rPr>
          <w:rStyle w:val="StyleUnderline"/>
          <w:rFonts w:cs="Calibri"/>
          <w:highlight w:val="green"/>
        </w:rPr>
        <w:t>states with</w:t>
      </w:r>
      <w:r w:rsidRPr="0093785A">
        <w:rPr>
          <w:rStyle w:val="StyleUnderline"/>
          <w:rFonts w:cs="Calibri"/>
        </w:rPr>
        <w:t xml:space="preserve"> the </w:t>
      </w:r>
      <w:r w:rsidRPr="0093785A">
        <w:rPr>
          <w:rStyle w:val="StyleUnderline"/>
          <w:rFonts w:cs="Calibri"/>
          <w:highlight w:val="green"/>
        </w:rPr>
        <w:t>large</w:t>
      </w:r>
      <w:r w:rsidRPr="0093785A">
        <w:rPr>
          <w:rStyle w:val="StyleUnderline"/>
          <w:rFonts w:cs="Calibri"/>
        </w:rPr>
        <w:t xml:space="preserve">st </w:t>
      </w:r>
      <w:r w:rsidRPr="0093785A">
        <w:rPr>
          <w:rStyle w:val="StyleUnderline"/>
          <w:rFonts w:cs="Calibri"/>
          <w:highlight w:val="green"/>
        </w:rPr>
        <w:t>ag</w:t>
      </w:r>
      <w:r w:rsidRPr="0093785A">
        <w:rPr>
          <w:rFonts w:cs="Calibri"/>
          <w:sz w:val="16"/>
        </w:rPr>
        <w:t xml:space="preserve">ricultural </w:t>
      </w:r>
      <w:r w:rsidRPr="0093785A">
        <w:rPr>
          <w:rStyle w:val="StyleUnderline"/>
          <w:rFonts w:cs="Calibri"/>
          <w:highlight w:val="green"/>
        </w:rPr>
        <w:t>industries have</w:t>
      </w:r>
      <w:r w:rsidRPr="0093785A">
        <w:rPr>
          <w:rStyle w:val="StyleUnderline"/>
          <w:rFonts w:cs="Calibri"/>
        </w:rPr>
        <w:t xml:space="preserve"> the</w:t>
      </w:r>
      <w:r w:rsidRPr="0093785A">
        <w:rPr>
          <w:rFonts w:cs="Calibri"/>
          <w:sz w:val="16"/>
        </w:rPr>
        <w:t xml:space="preserve"> greatest number of problems but the </w:t>
      </w:r>
      <w:r w:rsidRPr="0093785A">
        <w:rPr>
          <w:rStyle w:val="StyleUnderline"/>
          <w:rFonts w:cs="Calibri"/>
          <w:highlight w:val="green"/>
        </w:rPr>
        <w:t>least political will to take on the industry</w:t>
      </w:r>
      <w:r w:rsidRPr="0093785A">
        <w:rPr>
          <w:rStyle w:val="StyleUnderline"/>
          <w:rFonts w:cs="Calibri"/>
        </w:rPr>
        <w:t xml:space="preserve"> directly</w:t>
      </w:r>
      <w:r w:rsidRPr="0093785A">
        <w:rPr>
          <w:rFonts w:cs="Calibri"/>
          <w:sz w:val="16"/>
        </w:rPr>
        <w:t>,” Pidot told Circle of Blue.</w:t>
      </w:r>
    </w:p>
    <w:p w14:paraId="1184C6C7" w14:textId="77777777" w:rsidR="004247EC" w:rsidRPr="0093785A" w:rsidRDefault="004247EC" w:rsidP="004247EC">
      <w:pPr>
        <w:rPr>
          <w:rFonts w:cs="Calibri"/>
          <w:sz w:val="16"/>
        </w:rPr>
      </w:pPr>
      <w:r w:rsidRPr="0093785A">
        <w:rPr>
          <w:rStyle w:val="StyleUnderline"/>
          <w:rFonts w:cs="Calibri"/>
        </w:rPr>
        <w:t xml:space="preserve">The </w:t>
      </w:r>
      <w:r w:rsidRPr="0093785A">
        <w:rPr>
          <w:rStyle w:val="StyleUnderline"/>
          <w:rFonts w:cs="Calibri"/>
          <w:highlight w:val="green"/>
        </w:rPr>
        <w:t>EPA</w:t>
      </w:r>
      <w:r w:rsidRPr="0093785A">
        <w:rPr>
          <w:rFonts w:cs="Calibri"/>
          <w:sz w:val="16"/>
        </w:rPr>
        <w:t xml:space="preserve"> itself </w:t>
      </w:r>
      <w:r w:rsidRPr="0093785A">
        <w:rPr>
          <w:rStyle w:val="Emphasis"/>
          <w:rFonts w:cs="Calibri"/>
        </w:rPr>
        <w:t>treads carefully</w:t>
      </w:r>
      <w:r w:rsidRPr="0093785A">
        <w:rPr>
          <w:rFonts w:cs="Calibri"/>
          <w:sz w:val="16"/>
        </w:rPr>
        <w:t>. The agency’s media relations department took one month to respond to Circle of Blue’s questions, and answered with a prepared statement. It did not reply to follow up questions or allow access to any officials.</w:t>
      </w:r>
    </w:p>
    <w:p w14:paraId="2DCA8C0C" w14:textId="77777777" w:rsidR="004247EC" w:rsidRPr="0093785A" w:rsidRDefault="004247EC" w:rsidP="004247EC">
      <w:pPr>
        <w:rPr>
          <w:rFonts w:cs="Calibri"/>
          <w:sz w:val="16"/>
        </w:rPr>
      </w:pPr>
      <w:r w:rsidRPr="0093785A">
        <w:rPr>
          <w:rFonts w:cs="Calibri"/>
          <w:sz w:val="16"/>
        </w:rPr>
        <w:t>“</w:t>
      </w:r>
      <w:r w:rsidRPr="0093785A">
        <w:rPr>
          <w:rStyle w:val="StyleUnderline"/>
          <w:rFonts w:cs="Calibri"/>
        </w:rPr>
        <w:t xml:space="preserve">The agency </w:t>
      </w:r>
      <w:r w:rsidRPr="0093785A">
        <w:rPr>
          <w:rStyle w:val="StyleUnderline"/>
          <w:rFonts w:cs="Calibri"/>
          <w:highlight w:val="green"/>
        </w:rPr>
        <w:t>is afraid to use</w:t>
      </w:r>
      <w:r w:rsidRPr="0093785A">
        <w:rPr>
          <w:rStyle w:val="StyleUnderline"/>
          <w:rFonts w:cs="Calibri"/>
        </w:rPr>
        <w:t xml:space="preserve"> its </w:t>
      </w:r>
      <w:r w:rsidRPr="0093785A">
        <w:rPr>
          <w:rStyle w:val="StyleUnderline"/>
          <w:rFonts w:cs="Calibri"/>
          <w:highlight w:val="green"/>
        </w:rPr>
        <w:t>authority</w:t>
      </w:r>
      <w:r w:rsidRPr="0093785A">
        <w:rPr>
          <w:rStyle w:val="StyleUnderline"/>
          <w:rFonts w:cs="Calibri"/>
        </w:rPr>
        <w:t xml:space="preserve"> </w:t>
      </w:r>
      <w:r w:rsidRPr="0093785A">
        <w:rPr>
          <w:rStyle w:val="StyleUnderline"/>
          <w:rFonts w:cs="Calibri"/>
          <w:highlight w:val="green"/>
        </w:rPr>
        <w:t>because</w:t>
      </w:r>
      <w:r w:rsidRPr="0093785A">
        <w:rPr>
          <w:rStyle w:val="StyleUnderline"/>
          <w:rFonts w:cs="Calibri"/>
        </w:rPr>
        <w:t xml:space="preserve"> of </w:t>
      </w:r>
      <w:r w:rsidRPr="0093785A">
        <w:rPr>
          <w:rStyle w:val="StyleUnderline"/>
          <w:rFonts w:cs="Calibri"/>
          <w:highlight w:val="green"/>
        </w:rPr>
        <w:t>a fear</w:t>
      </w:r>
      <w:r w:rsidRPr="0093785A">
        <w:rPr>
          <w:rStyle w:val="StyleUnderline"/>
          <w:rFonts w:cs="Calibri"/>
        </w:rPr>
        <w:t xml:space="preserve"> that </w:t>
      </w:r>
      <w:r w:rsidRPr="0093785A">
        <w:rPr>
          <w:rStyle w:val="Emphasis"/>
          <w:rFonts w:cs="Calibri"/>
          <w:highlight w:val="green"/>
        </w:rPr>
        <w:t>Congress</w:t>
      </w:r>
      <w:r w:rsidRPr="0093785A">
        <w:rPr>
          <w:rStyle w:val="Emphasis"/>
          <w:rFonts w:cs="Calibri"/>
        </w:rPr>
        <w:t xml:space="preserve"> might take it away</w:t>
      </w:r>
      <w:r w:rsidRPr="0093785A">
        <w:rPr>
          <w:rFonts w:cs="Calibri"/>
          <w:sz w:val="16"/>
        </w:rPr>
        <w:t>,” Heinzen said. “It is beaten up and seems to be licking its wounds over an inability to regulate farm pollution.”</w:t>
      </w:r>
    </w:p>
    <w:p w14:paraId="4E6B7456" w14:textId="77777777" w:rsidR="004247EC" w:rsidRPr="0093785A" w:rsidRDefault="004247EC" w:rsidP="004247EC">
      <w:pPr>
        <w:rPr>
          <w:rFonts w:cs="Calibri"/>
          <w:sz w:val="16"/>
        </w:rPr>
      </w:pPr>
    </w:p>
    <w:p w14:paraId="0B5AE821" w14:textId="77777777" w:rsidR="004247EC" w:rsidRPr="0093785A" w:rsidRDefault="004247EC" w:rsidP="004247EC">
      <w:pPr>
        <w:pStyle w:val="Heading4"/>
        <w:rPr>
          <w:rFonts w:cs="Calibri"/>
          <w:lang w:eastAsia="zh-TW"/>
        </w:rPr>
      </w:pPr>
      <w:r w:rsidRPr="0093785A">
        <w:rPr>
          <w:rFonts w:cs="Calibri"/>
          <w:lang w:eastAsia="zh-TW"/>
        </w:rPr>
        <w:t>Environmental compromise is empirically controversial and has sparked massive backlash</w:t>
      </w:r>
    </w:p>
    <w:p w14:paraId="3987E825" w14:textId="77777777" w:rsidR="004247EC" w:rsidRPr="0093785A" w:rsidRDefault="004247EC" w:rsidP="004247EC">
      <w:pPr>
        <w:rPr>
          <w:rFonts w:cs="Calibri"/>
          <w:lang w:eastAsia="zh-TW"/>
        </w:rPr>
      </w:pPr>
      <w:r w:rsidRPr="0093785A">
        <w:rPr>
          <w:rStyle w:val="Style13ptBold"/>
          <w:rFonts w:cs="Calibri"/>
        </w:rPr>
        <w:t xml:space="preserve">Walton 15 </w:t>
      </w:r>
      <w:r w:rsidRPr="0093785A">
        <w:rPr>
          <w:rFonts w:cs="Calibri"/>
          <w:lang w:eastAsia="zh-TW"/>
        </w:rPr>
        <w:t>Brett Walton, Circle of Blue , "EPA Clean Water Rule Meets Political Pushback", 2015, https://www.circleofblue.org/2015/world/epa-clean-water-rule-meets-political-pushback//mb</w:t>
      </w:r>
    </w:p>
    <w:p w14:paraId="2DE1A916" w14:textId="77777777" w:rsidR="004247EC" w:rsidRPr="0093785A" w:rsidRDefault="004247EC" w:rsidP="004247EC">
      <w:pPr>
        <w:rPr>
          <w:rFonts w:cs="Calibri"/>
          <w:u w:val="single"/>
          <w:lang w:eastAsia="zh-TW"/>
        </w:rPr>
      </w:pPr>
      <w:r w:rsidRPr="0093785A">
        <w:rPr>
          <w:rFonts w:cs="Calibri"/>
          <w:b/>
          <w:bCs/>
          <w:u w:val="single"/>
          <w:lang w:eastAsia="zh-TW"/>
        </w:rPr>
        <w:t xml:space="preserve">EPA Clean Water Rule Meets Political Pushback </w:t>
      </w:r>
      <w:r w:rsidRPr="0093785A">
        <w:rPr>
          <w:rFonts w:cs="Calibri"/>
          <w:sz w:val="16"/>
          <w:lang w:eastAsia="zh-TW"/>
        </w:rPr>
        <w:t xml:space="preserve">August 6, 2015/in Great Lakes, North America, Pollution, Water News, Water Policy &amp; Politics /by Brett Walton Unlike previous eras, </w:t>
      </w:r>
      <w:r w:rsidRPr="0093785A">
        <w:rPr>
          <w:rFonts w:cs="Calibri"/>
          <w:u w:val="single"/>
          <w:lang w:eastAsia="zh-TW"/>
        </w:rPr>
        <w:t xml:space="preserve">Congress has avoided adjusting the law to manage new conditions. </w:t>
      </w:r>
      <w:r w:rsidRPr="0093785A">
        <w:rPr>
          <w:rFonts w:cs="Calibri"/>
          <w:sz w:val="16"/>
          <w:lang w:eastAsia="zh-TW"/>
        </w:rPr>
        <w:t xml:space="preserve">Lake Michigan swimming kids sunset clean water act carl ganter circle of blue Photo © J. Carl Ganter / Circle of Blue The political collaboration in Congress that led to the passage of the Clean Water Act in 1972, which resulted in federal protections for Lake Michigan and other water bodies is not apparent today. Click image to enlarge. By Brett Walton Circle of Blue In an era of </w:t>
      </w:r>
      <w:r w:rsidRPr="0093785A">
        <w:rPr>
          <w:rFonts w:cs="Calibri"/>
          <w:u w:val="single"/>
          <w:lang w:eastAsia="zh-TW"/>
        </w:rPr>
        <w:t xml:space="preserve">fierce and frustrating political division, </w:t>
      </w:r>
      <w:r w:rsidRPr="0093785A">
        <w:rPr>
          <w:rFonts w:cs="Calibri"/>
          <w:b/>
          <w:bCs/>
          <w:u w:val="single"/>
          <w:lang w:eastAsia="zh-TW"/>
        </w:rPr>
        <w:t>legislative collaboration is exceedingly rare.</w:t>
      </w:r>
      <w:r w:rsidRPr="0093785A">
        <w:rPr>
          <w:rFonts w:cs="Calibri"/>
          <w:b/>
          <w:bCs/>
          <w:sz w:val="16"/>
          <w:lang w:eastAsia="zh-TW"/>
        </w:rPr>
        <w:t xml:space="preserve"> </w:t>
      </w:r>
      <w:r w:rsidRPr="0093785A">
        <w:rPr>
          <w:rFonts w:cs="Calibri"/>
          <w:sz w:val="16"/>
          <w:lang w:eastAsia="zh-TW"/>
        </w:rPr>
        <w:t xml:space="preserve">In few arenas of government is the stalemate more clear than in legislative oversight of the nation’s land, air, and </w:t>
      </w:r>
      <w:r w:rsidRPr="0093785A">
        <w:rPr>
          <w:rFonts w:cs="Calibri"/>
          <w:b/>
          <w:bCs/>
          <w:u w:val="single"/>
          <w:lang w:eastAsia="zh-TW"/>
        </w:rPr>
        <w:t xml:space="preserve">especially of water. </w:t>
      </w:r>
      <w:r w:rsidRPr="0093785A">
        <w:rPr>
          <w:rFonts w:cs="Calibri"/>
          <w:sz w:val="16"/>
          <w:lang w:eastAsia="zh-TW"/>
        </w:rPr>
        <w:t xml:space="preserve">Though toxic spills, sewage overflows, salts, contaminated stormwater, and nutrient-rich wastes from big confined animal production facilities and farmland runoff are pouring into the nation’s coastal areas and freshwater reserves, Congress emphatically resists updating the Clean Water Act, one of the nation’s landmark environmental laws. </w:t>
      </w:r>
      <w:r w:rsidRPr="0093785A">
        <w:rPr>
          <w:rFonts w:cs="Calibri"/>
          <w:u w:val="single"/>
          <w:lang w:eastAsia="zh-TW"/>
        </w:rPr>
        <w:t>Congress last amended the law in 1987. The nation’s waters are undoubtedly cleaner today, but serious impairments remain.</w:t>
      </w:r>
      <w:r w:rsidRPr="0093785A">
        <w:rPr>
          <w:rFonts w:cs="Calibri"/>
          <w:sz w:val="16"/>
          <w:lang w:eastAsia="zh-TW"/>
        </w:rPr>
        <w:t xml:space="preserve"> Algae blooms choke the western basin of Lake Erie each summer. The flush of nitrogen and urban grime into Chesapeake Bay from rainstorms is growing. Salts from roads and nutrients from fields are flowing into rivers at increasing rates. Pollutants from coal ash piles and manure from livestock and poultry operations rushes unfiltered into the nation’s waters. Clean Water Series Clean Water Act 43 years water protections United States Circle of Blue Circle of Blue Read the other articles in the series: U.S. Clean Water Enforcement Strategy: Big Penalties But Fewer Prosecutions U.S. Clean Water Law Needs New Act for the 21st Century Click image to enlarge. </w:t>
      </w:r>
      <w:r w:rsidRPr="0093785A">
        <w:rPr>
          <w:rFonts w:cs="Calibri"/>
          <w:b/>
          <w:bCs/>
          <w:u w:val="single"/>
          <w:lang w:eastAsia="zh-TW"/>
        </w:rPr>
        <w:t xml:space="preserve">The 21st century history of the law, moreover, also is graphically reflected in the differing views on environmental responsibility of the Obama White House, and the Bush administration before it. </w:t>
      </w:r>
      <w:r w:rsidRPr="0093785A">
        <w:rPr>
          <w:rFonts w:cs="Calibri"/>
          <w:sz w:val="16"/>
          <w:lang w:eastAsia="zh-TW"/>
        </w:rPr>
        <w:t xml:space="preserve">President Obama has largely avoided resistance from Republican lawmakers and dispatched the Environmental Protection Agency and other federal departments to install expanded Clean Water safeguards to stem pollution from mines, sewage plants, electrical generating stations, farms and oilfields. The president’s executive level actions also encouraged the EPA and the Justice Department to more aggressively pursue big civil and criminal water pollution cases. Just last month BP agreed to pay $US 18.7 billion to settle all federal and state claims related to the 2010 Deepwater Horizon oil spill in the Gulf of Mexico. It was the largest water pollution and environmental fine in U.S. history. In May, Duke Energy agreed to pay $US 102 million in fines as restitution for a coal ash spill into the Dan River in North Carolina, and for mismanagement of coal ash at other power plants. Most recently a new Clean Water rule, drafted by the Obama administration and opposed by Congress and many states, to clarify the law’s reach into small streams is set to take effect on August 28. The Bush administration established a different strategy for clean water oversight and enforcement. The White House, following the lead of the act’s opponents in Congress, pursued court cases to weaken oversight of safeguards for wetlands and pollution from industry, and supported Congressional efforts to pull back the law’s reach. According to a Congressional investigation in 2008, the Bush administration neglected, dismissed or failed to prosecute more than 500 enforcement actions it was pursuing following a 2006 U.S. Supreme Court ruling that altered federal oversight of some wetlands. </w:t>
      </w:r>
      <w:r w:rsidRPr="0093785A">
        <w:rPr>
          <w:rFonts w:cs="Calibri"/>
          <w:u w:val="single"/>
          <w:lang w:eastAsia="zh-TW"/>
        </w:rPr>
        <w:t xml:space="preserve">The result is that an environmental statute enacted in 1972, and specifically designed to be periodically updated to reflect new conditions, has existed in a state of stasis — neither advancing very </w:t>
      </w:r>
      <w:r w:rsidRPr="0093785A">
        <w:rPr>
          <w:rFonts w:cs="Calibri"/>
          <w:u w:val="single"/>
          <w:lang w:eastAsia="zh-TW"/>
        </w:rPr>
        <w:lastRenderedPageBreak/>
        <w:t xml:space="preserve">far nor retreating very much as the nation’s water quality needs change. “We’re hanging on to the laws we have on the books,” Pat Parenteau, senior counsel and professor at Vermont Law School, told Circle of Blue. “We’re trying to keep Congress from dismantling environmental protections.” </w:t>
      </w:r>
      <w:r w:rsidRPr="0093785A">
        <w:rPr>
          <w:rFonts w:cs="Calibri"/>
          <w:sz w:val="16"/>
          <w:lang w:eastAsia="zh-TW"/>
        </w:rPr>
        <w:t>Water Used to Unite The ideological battle lines for clean water were not always so stark. Parenteau recalls that the political tone on Capitol Hill in the late 1970s, when he was working as counsel for the National Wildlife Federation and litigating Clean Water Act cases, was a striking counterpoint to the entrenched positions today. “</w:t>
      </w:r>
      <w:r w:rsidRPr="0093785A">
        <w:rPr>
          <w:rFonts w:cs="Calibri"/>
          <w:u w:val="single"/>
          <w:lang w:eastAsia="zh-TW"/>
        </w:rPr>
        <w:t>There were arguments and debates, which were vital to asking hard questions about the costs of the Clean Water Act and the level of government that should be involved</w:t>
      </w:r>
      <w:r w:rsidRPr="0093785A">
        <w:rPr>
          <w:rFonts w:cs="Calibri"/>
          <w:sz w:val="16"/>
          <w:lang w:eastAsia="zh-TW"/>
        </w:rPr>
        <w:t>,” Parenteau said. “The debate was rich, intellectual, and grounded. It was not perfect but it produced results.” The results were needed. Two-thirds of the deep water in Lake Erie in 1966 did not hold enough oxygen in the summer to support aquatic life, according to an EPA analysis, which asserted that the lake was “prematurely aging.” Beaches were often closed because of fecal bacteria. Rivers burned. Lake Michigan swimming kids sunset clean water act carl ganter circle of blue Photo courtesy of U.S. Environmental Protection Agency Documerica Series Sewage from the city of Cleveland discolors the Cuyahoga River, a touchstone waterway in U.S. environmental history, in this photo taken in 1973. Because of industrial waste floating on the river, the Cuyahoga caught fire several times during the middle decades of the 20th century. Click image to enlarge. As the crippling effects of industrial pollution on public health, wildlife, and the social and economic vitality of cities grew more apparent in the post-World War II era, Congress, with increasing frequency, revised and strengthened the Federal Water Pollution Control Act of 1948, the first major federal water law. Congress passed amendments in 1961, 1966, and 1970 that authorized water pollution research programs, prohibited the dumping of oil in national waters, established the Environmental Protection Agency, and funded a string of pollution-control projects along the Great Lakes, then a dumpster for the heavy metals, nitrates, ammonia, chlorides, and phosphates that were toxic byproducts of industrial and urban development. Deeper, far-reaching reforms came in 1972, when the Federal Water Pollution Control Act was retrofitted into an all-purpose vehicle to make the nation’s waters fishable and swimmable, activities that are now perhaps taken for granted but at the time were risky ventures. Renamed the Clean Water Act, it instituted a national permitting system to stem the flow of waste from factory pipes and sewage plants into lakes, rivers, and streams and provided billions of dollars to cities, to help with the technological transition. President Richard Nixon lauded the intent of the bill, but recoiling at its cost, he vetoed it. The House and Senate closed ranks. Urging the members to rebuff the veto, Howard Baker, then a freshman Republican senator from Tennessee who would later earn the nickname The Great Conciliator, spoke out in favor of the act. We’re hanging on to the laws we have on the books. We’re trying to keep Congress from dismantling environmental protections.” –Pat Parenteau, senior counsel and professor, Vermont Law School “</w:t>
      </w:r>
      <w:r w:rsidRPr="0093785A">
        <w:rPr>
          <w:rFonts w:cs="Calibri"/>
          <w:u w:val="single"/>
          <w:lang w:eastAsia="zh-TW"/>
        </w:rPr>
        <w:t>There are many, many federal programs that are wasteful, and many American tax dollars are idly spent on programs that do not produce commensurate results,” Baker said. “But that is not true of the federal pollution effort.</w:t>
      </w:r>
      <w:r w:rsidRPr="0093785A">
        <w:rPr>
          <w:rFonts w:cs="Calibri"/>
          <w:sz w:val="16"/>
          <w:lang w:eastAsia="zh-TW"/>
        </w:rPr>
        <w:t xml:space="preserve"> I have spent more time, as an individual senator, on environmental legislation than on any other field of endeavor since coming to the Congress in 1967. </w:t>
      </w:r>
      <w:r w:rsidRPr="0093785A">
        <w:rPr>
          <w:rFonts w:cs="Calibri"/>
          <w:u w:val="single"/>
          <w:lang w:eastAsia="zh-TW"/>
        </w:rPr>
        <w:t>“I believe that the Federal Water Pollution Control Act Amendments of 1972 is far and away the most significant and promising piece of environmental legislation ever enacted by the Congress.”</w:t>
      </w:r>
    </w:p>
    <w:p w14:paraId="45207C12" w14:textId="77777777" w:rsidR="004247EC" w:rsidRPr="0093785A" w:rsidRDefault="004247EC" w:rsidP="004247EC">
      <w:pPr>
        <w:rPr>
          <w:rFonts w:cs="Calibri"/>
          <w:sz w:val="16"/>
        </w:rPr>
      </w:pPr>
    </w:p>
    <w:p w14:paraId="0A449888" w14:textId="77777777" w:rsidR="004247EC" w:rsidRPr="0093785A" w:rsidRDefault="004247EC" w:rsidP="004247EC">
      <w:pPr>
        <w:rPr>
          <w:rFonts w:cs="Calibri"/>
        </w:rPr>
      </w:pPr>
    </w:p>
    <w:p w14:paraId="049C52A8" w14:textId="77777777" w:rsidR="004247EC" w:rsidRPr="0093785A" w:rsidRDefault="004247EC" w:rsidP="004247EC">
      <w:pPr>
        <w:rPr>
          <w:rFonts w:cs="Calibri"/>
        </w:rPr>
      </w:pPr>
    </w:p>
    <w:p w14:paraId="7C1BA1D0" w14:textId="77005F0B" w:rsidR="004247EC" w:rsidRPr="0093785A" w:rsidRDefault="00B24C61" w:rsidP="004247EC">
      <w:pPr>
        <w:pStyle w:val="Heading1"/>
        <w:rPr>
          <w:rFonts w:cs="Calibri"/>
        </w:rPr>
      </w:pPr>
      <w:r>
        <w:rPr>
          <w:rFonts w:cs="Calibri"/>
        </w:rPr>
        <w:lastRenderedPageBreak/>
        <w:t>CASE</w:t>
      </w:r>
    </w:p>
    <w:p w14:paraId="0437C0F3" w14:textId="0AA788A8" w:rsidR="0094144F" w:rsidRPr="0093785A" w:rsidRDefault="0094144F" w:rsidP="0094144F">
      <w:pPr>
        <w:pStyle w:val="Heading2"/>
        <w:rPr>
          <w:rFonts w:cs="Calibri"/>
        </w:rPr>
      </w:pPr>
      <w:r w:rsidRPr="0093785A">
        <w:rPr>
          <w:rFonts w:cs="Calibri"/>
        </w:rPr>
        <w:lastRenderedPageBreak/>
        <w:t>A</w:t>
      </w:r>
      <w:r w:rsidR="006572D1">
        <w:rPr>
          <w:rFonts w:cs="Calibri"/>
        </w:rPr>
        <w:t>DV – CAFO</w:t>
      </w:r>
    </w:p>
    <w:p w14:paraId="40E99F34" w14:textId="2695AA65" w:rsidR="0094144F" w:rsidRPr="0093785A" w:rsidRDefault="0094144F" w:rsidP="0094144F">
      <w:pPr>
        <w:pStyle w:val="Heading3"/>
        <w:rPr>
          <w:rFonts w:cs="Calibri"/>
        </w:rPr>
      </w:pPr>
      <w:r w:rsidRPr="0093785A">
        <w:rPr>
          <w:rFonts w:cs="Calibri"/>
        </w:rPr>
        <w:lastRenderedPageBreak/>
        <w:t xml:space="preserve">1NC – AT: Social Inequality </w:t>
      </w:r>
    </w:p>
    <w:p w14:paraId="5D8D5F09" w14:textId="77777777" w:rsidR="0094144F" w:rsidRPr="0093785A" w:rsidRDefault="0094144F" w:rsidP="0094144F">
      <w:pPr>
        <w:pStyle w:val="Heading4"/>
        <w:rPr>
          <w:rFonts w:cs="Calibri"/>
        </w:rPr>
      </w:pPr>
      <w:r w:rsidRPr="0093785A">
        <w:rPr>
          <w:rFonts w:cs="Calibri"/>
        </w:rPr>
        <w:t>The aff can't solve social inequality -- it is an intrinsic part of the capitalist system</w:t>
      </w:r>
    </w:p>
    <w:p w14:paraId="1383D19C" w14:textId="77777777" w:rsidR="0094144F" w:rsidRPr="0093785A" w:rsidRDefault="0094144F" w:rsidP="0094144F">
      <w:pPr>
        <w:rPr>
          <w:rFonts w:cs="Calibri"/>
        </w:rPr>
      </w:pPr>
      <w:r w:rsidRPr="0093785A">
        <w:rPr>
          <w:rStyle w:val="Style13ptBold"/>
          <w:rFonts w:cs="Calibri"/>
        </w:rPr>
        <w:t>Klusener 17</w:t>
      </w:r>
      <w:r w:rsidRPr="0093785A">
        <w:rPr>
          <w:rFonts w:cs="Calibri"/>
        </w:rPr>
        <w:t xml:space="preserve"> Edgar Klusener , Manchester University , "Are capitalism and inequality linked?", 5-8-2017, https://sites.manchester.ac.uk/global-social-challenges/2017/05/08/are-capitalism-and-inequality-linked//mb</w:t>
      </w:r>
    </w:p>
    <w:p w14:paraId="430D1262" w14:textId="7CE646C7" w:rsidR="0094144F" w:rsidRPr="0093785A" w:rsidRDefault="0094144F" w:rsidP="0094144F">
      <w:pPr>
        <w:rPr>
          <w:rFonts w:cs="Calibri"/>
          <w:b/>
          <w:bCs/>
          <w:u w:val="single"/>
        </w:rPr>
      </w:pPr>
      <w:r w:rsidRPr="0093785A">
        <w:rPr>
          <w:rFonts w:cs="Calibri"/>
          <w:sz w:val="16"/>
        </w:rPr>
        <w:t xml:space="preserve">Capitalism is the political and economic system in which a country’s trade, investment, industry, and production are controlled by private individuals and for-profit corporations rather than by the state. The emergence and growth of capitalism in the 19th and 20th centuries has led it to become the globally dominant economic system. Capitalism has outperformed all competing systems such as socialism and communism (Muller. 2013). The global shift towards capitalism due to its potential for higher profits, equality of opportunity, economic freedom, and the reduced role of the state has led to the major problem of rising economic inequality because some individuals and groups are abler than others to exploit and take advantage of what capitalism allows them to. </w:t>
      </w:r>
      <w:r w:rsidRPr="0093785A">
        <w:rPr>
          <w:rFonts w:cs="Calibri"/>
          <w:u w:val="single"/>
        </w:rPr>
        <w:t>A society is capitalist when most of the distribution of products occurs through markets in which people and for-profit organisations trade goods, contracts and services to generate profit. The markets allow the circulation of capital into new investment, as invested capital is mixed with labour power to produce goods and services</w:t>
      </w:r>
      <w:r w:rsidRPr="0093785A">
        <w:rPr>
          <w:rFonts w:cs="Calibri"/>
          <w:sz w:val="16"/>
        </w:rPr>
        <w:t xml:space="preserve"> that are sold to generate a profit which provides more capital for further enterprise. Investors can continue to do this and create a cycle of increasing amounts of profit. This shows how the </w:t>
      </w:r>
      <w:r w:rsidRPr="0093785A">
        <w:rPr>
          <w:rFonts w:cs="Calibri"/>
          <w:b/>
          <w:bCs/>
          <w:u w:val="single"/>
        </w:rPr>
        <w:t>ownership of capital in a capitalist society will produce inequality to an extent as it creates further accumulation through investment</w:t>
      </w:r>
      <w:r w:rsidRPr="0093785A">
        <w:rPr>
          <w:rFonts w:cs="Calibri"/>
          <w:sz w:val="16"/>
        </w:rPr>
        <w:t xml:space="preserve">. Cycles can continue as the annual rate of return on capital invested is often 3-5 percent, whereas the annual income or output growth rate has a long-term average of 1.5 percent. This makes it difficult to generate capital to invest in a capitalist society (Piketty 2014). However, many economists believed until recently this wouldn’t have as big of an effect on inequality as we have seen. They thought that the early winners in the capitalist society and the richest’s investments would decrease over time because a number of people lower down the social ladder would get a chance to invest capital as they haven been able to produce capital over time. Today, </w:t>
      </w:r>
      <w:r w:rsidRPr="0093785A">
        <w:rPr>
          <w:rFonts w:cs="Calibri"/>
          <w:u w:val="single"/>
        </w:rPr>
        <w:t>eight people own as much wealth as 50 percent of the global population of 7.4 billion</w:t>
      </w:r>
      <w:r w:rsidRPr="0093785A">
        <w:rPr>
          <w:rFonts w:cs="Calibri"/>
          <w:sz w:val="16"/>
        </w:rPr>
        <w:t>, and in the USA, the richest 1 percent own 34 percent of the wealth and the richest 10 percent own 74 percent of the wealth (Hodgson. 2016). These figur</w:t>
      </w:r>
      <w:r w:rsidRPr="0093785A">
        <w:rPr>
          <w:rFonts w:cs="Calibri"/>
          <w:u w:val="single"/>
        </w:rPr>
        <w:t xml:space="preserve">es highlight the economic inequality in the world today, however, this isn’t just a problem for the poorest in society, because if these figures continue to grow and the inequality isn’t addressed then the rising inequality and economic insecurity can </w:t>
      </w:r>
      <w:r w:rsidRPr="0093785A">
        <w:rPr>
          <w:rFonts w:cs="Calibri"/>
          <w:b/>
          <w:bCs/>
          <w:u w:val="single"/>
        </w:rPr>
        <w:t>erode social order</w:t>
      </w:r>
      <w:r w:rsidRPr="0093785A">
        <w:rPr>
          <w:rFonts w:cs="Calibri"/>
          <w:u w:val="single"/>
        </w:rPr>
        <w:t xml:space="preserve"> and </w:t>
      </w:r>
      <w:r w:rsidRPr="0093785A">
        <w:rPr>
          <w:rFonts w:cs="Calibri"/>
          <w:b/>
          <w:bCs/>
          <w:u w:val="single"/>
        </w:rPr>
        <w:t>create a backlash</w:t>
      </w:r>
      <w:r w:rsidRPr="0093785A">
        <w:rPr>
          <w:rFonts w:cs="Calibri"/>
          <w:u w:val="single"/>
        </w:rPr>
        <w:t xml:space="preserve"> against the capitalist system. T</w:t>
      </w:r>
      <w:r w:rsidRPr="0093785A">
        <w:rPr>
          <w:rFonts w:cs="Calibri"/>
          <w:sz w:val="16"/>
        </w:rPr>
        <w:t xml:space="preserve">he inequality in capitalist societies is often not down to differences in talent and skill, but it is driven by resource inequality and inequalities of inheritance leading to differences in education, economic capabilities, and the number of opportunities available. </w:t>
      </w:r>
      <w:r w:rsidRPr="0093785A">
        <w:rPr>
          <w:rFonts w:cs="Calibri"/>
          <w:u w:val="single"/>
        </w:rPr>
        <w:t>An increasingly unequal society may lead to higher levels of other social problems within a country or region such as obesity, teenage births, homicides, and imprisonment rates.</w:t>
      </w:r>
      <w:r w:rsidRPr="0093785A">
        <w:rPr>
          <w:rFonts w:cs="Calibri"/>
          <w:sz w:val="16"/>
        </w:rPr>
        <w:t xml:space="preserve"> </w:t>
      </w:r>
      <w:r w:rsidRPr="0093785A">
        <w:rPr>
          <w:rFonts w:cs="Calibri"/>
          <w:u w:val="single"/>
        </w:rPr>
        <w:t xml:space="preserve">These problems are also more experienced by the poorest people in an unequal society and are independent of poverty. </w:t>
      </w:r>
      <w:r w:rsidRPr="0093785A">
        <w:rPr>
          <w:rFonts w:cs="Calibri"/>
          <w:sz w:val="16"/>
        </w:rPr>
        <w:t xml:space="preserve">These problems are very difficult for a capitalist society to alleviate as continuous investment from the top into the police and health service, for example, may be relatively ineffective as these problems are being endlessly recreated in each generation in the most deprived areas of society. </w:t>
      </w:r>
      <w:r w:rsidRPr="0093785A">
        <w:rPr>
          <w:rFonts w:cs="Calibri"/>
          <w:u w:val="single"/>
        </w:rPr>
        <w:t>Reducing inequality in societies is thus the best way to improve the quality of the social environment, the real quality of life for everyone, and national standards of performance as inequality is the underlying problem in societies that creates a steeper social gradient in areas such as health and educational performance.</w:t>
      </w:r>
      <w:r w:rsidRPr="0093785A">
        <w:rPr>
          <w:rFonts w:cs="Calibri"/>
          <w:sz w:val="16"/>
        </w:rPr>
        <w:t xml:space="preserve"> (Wilkinson, Pickett. 2010) The inequality created by capitalism, however, is not the same all over the world. Increasing income, inequality, and demand for more valuable goods have created a symbolic nature of inequality in the most developed capitalist societies, where a good or service’s status or identity may be more important than the goods use or function, leading people to continuously consume to try to gain a higher status. Inequality is of a different nature in the least developed societies. Although they are still affected by the capitalist system, the bare necessities are more important for people living in poverty who have no or only very limited access to electricity or clean water. Furthermore, the the poorest in those societies are often being exploited by the richest corporations of MEDCs. (Wilkinson, Pickett. 2010) </w:t>
      </w:r>
      <w:r w:rsidRPr="0093785A">
        <w:rPr>
          <w:rFonts w:cs="Calibri"/>
          <w:b/>
          <w:bCs/>
          <w:u w:val="single"/>
        </w:rPr>
        <w:t>The nature of capitalism has led to societies biggest problem of huge gaps of widening inequality that has led to further worsening problems that are becoming continuously more difficult to solve.</w:t>
      </w:r>
    </w:p>
    <w:p w14:paraId="29362CDE" w14:textId="26AE4823" w:rsidR="0094144F" w:rsidRPr="0093785A" w:rsidRDefault="0094144F" w:rsidP="0094144F">
      <w:pPr>
        <w:pStyle w:val="Heading3"/>
        <w:rPr>
          <w:rFonts w:cs="Calibri"/>
        </w:rPr>
      </w:pPr>
      <w:r w:rsidRPr="0093785A">
        <w:rPr>
          <w:rFonts w:cs="Calibri"/>
        </w:rPr>
        <w:lastRenderedPageBreak/>
        <w:t xml:space="preserve">1NC – AT: Pollution </w:t>
      </w:r>
    </w:p>
    <w:p w14:paraId="678702BB" w14:textId="77777777" w:rsidR="0094144F" w:rsidRPr="0093785A" w:rsidRDefault="0094144F" w:rsidP="0094144F">
      <w:pPr>
        <w:pStyle w:val="Heading4"/>
        <w:rPr>
          <w:rFonts w:cs="Calibri"/>
          <w:lang w:eastAsia="zh-TW"/>
        </w:rPr>
      </w:pPr>
      <w:r w:rsidRPr="0093785A">
        <w:rPr>
          <w:rFonts w:cs="Calibri"/>
          <w:lang w:eastAsia="zh-TW"/>
        </w:rPr>
        <w:t>At least 10 other alt causes to groundwater pollution</w:t>
      </w:r>
    </w:p>
    <w:p w14:paraId="4180A490" w14:textId="77777777" w:rsidR="0094144F" w:rsidRPr="0093785A" w:rsidRDefault="0094144F" w:rsidP="0094144F">
      <w:pPr>
        <w:rPr>
          <w:rFonts w:cs="Calibri"/>
          <w:lang w:eastAsia="zh-TW"/>
        </w:rPr>
      </w:pPr>
      <w:r w:rsidRPr="0093785A">
        <w:rPr>
          <w:rStyle w:val="Style13ptBold"/>
          <w:rFonts w:cs="Calibri"/>
          <w:lang w:eastAsia="zh-TW"/>
        </w:rPr>
        <w:t xml:space="preserve">Water Resources Policy and Management </w:t>
      </w:r>
      <w:r w:rsidRPr="0093785A">
        <w:rPr>
          <w:rStyle w:val="Style13ptBold"/>
          <w:rFonts w:cs="Calibri"/>
        </w:rPr>
        <w:t xml:space="preserve">19 </w:t>
      </w:r>
      <w:r w:rsidRPr="0093785A">
        <w:rPr>
          <w:rFonts w:cs="Calibri"/>
          <w:lang w:eastAsia="zh-TW"/>
        </w:rPr>
        <w:t>Water Resources Policy and Management , ECU Online Program , "What are the Causes of Water Pollution? ", 7-9-2019, https://online.ecok.edu/articles/causes-of-water-pollution//mb</w:t>
      </w:r>
    </w:p>
    <w:p w14:paraId="7F35FFFA" w14:textId="77777777" w:rsidR="0094144F" w:rsidRPr="0093785A" w:rsidRDefault="0094144F" w:rsidP="0094144F">
      <w:pPr>
        <w:rPr>
          <w:rFonts w:cs="Calibri"/>
          <w:sz w:val="16"/>
          <w:lang w:eastAsia="zh-TW"/>
        </w:rPr>
      </w:pPr>
      <w:r w:rsidRPr="0093785A">
        <w:rPr>
          <w:rFonts w:cs="Calibri"/>
          <w:b/>
          <w:bCs/>
          <w:u w:val="single"/>
          <w:lang w:eastAsia="zh-TW"/>
        </w:rPr>
        <w:t xml:space="preserve">The Causes of Water Pollution </w:t>
      </w:r>
      <w:r w:rsidRPr="0093785A">
        <w:rPr>
          <w:rFonts w:cs="Calibri"/>
          <w:sz w:val="16"/>
          <w:lang w:eastAsia="zh-TW"/>
        </w:rPr>
        <w:t xml:space="preserve">Water is one of the most important elements on Earth when it comes to sustaining life. Unfortunately, it is also extremely susceptible to pollution. This is largely because water is a universal solvent that can dissolve many substances. While this is a wonderful quality that we take advantage of for everyday tasks such as cooking, cleaning and taking medication, it is also the exact quality that causes water to become polluted so easily. There are many causes of water pollution. Below, we will focus on seven of the major ways that water can become polluted. </w:t>
      </w:r>
      <w:r w:rsidRPr="0093785A">
        <w:rPr>
          <w:rFonts w:cs="Calibri"/>
          <w:b/>
          <w:bCs/>
          <w:u w:val="single"/>
          <w:lang w:eastAsia="zh-TW"/>
        </w:rPr>
        <w:t xml:space="preserve">1. Industrial Waste </w:t>
      </w:r>
      <w:r w:rsidRPr="0093785A">
        <w:rPr>
          <w:rFonts w:cs="Calibri"/>
          <w:sz w:val="16"/>
          <w:lang w:eastAsia="zh-TW"/>
        </w:rPr>
        <w:t>Industries and industrial sites across the world are a major contributor to water pollution</w:t>
      </w:r>
      <w:r w:rsidRPr="0093785A">
        <w:rPr>
          <w:rFonts w:cs="Calibri"/>
          <w:u w:val="single"/>
          <w:lang w:eastAsia="zh-TW"/>
        </w:rPr>
        <w:t>. Many industrial sites produce waste in the form of toxic chemicals and pollutants, and though regulated, some still do not have proper waste management systems in place. In those rare cases, industrial waste is dumped into nearby freshwater systems.</w:t>
      </w:r>
      <w:r w:rsidRPr="0093785A">
        <w:rPr>
          <w:rFonts w:cs="Calibri"/>
          <w:sz w:val="16"/>
          <w:lang w:eastAsia="zh-TW"/>
        </w:rPr>
        <w:t xml:space="preserve"> When industrial waste is not treated properly (or worse, not treated at all), it can very easily pollute the freshwater systems that it comes into contact with. </w:t>
      </w:r>
      <w:r w:rsidRPr="0093785A">
        <w:rPr>
          <w:rFonts w:cs="Calibri"/>
          <w:u w:val="single"/>
          <w:lang w:eastAsia="zh-TW"/>
        </w:rPr>
        <w:t xml:space="preserve">Industrial waste from agricultural sites, mines and manufacturing plants can make its way into rivers, streams and other bodies of water that lead directly to the sea. The toxic chemicals </w:t>
      </w:r>
      <w:r w:rsidRPr="0093785A">
        <w:rPr>
          <w:rFonts w:cs="Calibri"/>
          <w:sz w:val="16"/>
          <w:lang w:eastAsia="zh-TW"/>
        </w:rPr>
        <w:t xml:space="preserve">in the waste produced by these industries not only have the potential to make water unsafe for human consumption, they can also cause the temperature in freshwater systems to change, making them dangerous for many water dwelling organisms. </w:t>
      </w:r>
      <w:r w:rsidRPr="0093785A">
        <w:rPr>
          <w:rFonts w:cs="Calibri"/>
          <w:b/>
          <w:bCs/>
          <w:u w:val="single"/>
          <w:lang w:eastAsia="zh-TW"/>
        </w:rPr>
        <w:t xml:space="preserve">2. Marine Dumping </w:t>
      </w:r>
      <w:r w:rsidRPr="0093785A">
        <w:rPr>
          <w:rFonts w:cs="Calibri"/>
          <w:u w:val="single"/>
          <w:lang w:eastAsia="zh-TW"/>
        </w:rPr>
        <w:t xml:space="preserve">The process of marine dumping is exactly what it sounds like, dumping garbage into the waters of the ocean. </w:t>
      </w:r>
      <w:r w:rsidRPr="0093785A">
        <w:rPr>
          <w:rFonts w:cs="Calibri"/>
          <w:sz w:val="16"/>
          <w:lang w:eastAsia="zh-TW"/>
        </w:rPr>
        <w:t xml:space="preserve">It might seem crazy, but household garbage is still collected and dumped into oceans by many countries across the world. Most of these items can take anywhere from two to 200 years to decompose completely. </w:t>
      </w:r>
      <w:r w:rsidRPr="0093785A">
        <w:rPr>
          <w:rFonts w:cs="Calibri"/>
          <w:b/>
          <w:bCs/>
          <w:u w:val="single"/>
          <w:lang w:eastAsia="zh-TW"/>
        </w:rPr>
        <w:t xml:space="preserve">3. Sewage and Wastewater </w:t>
      </w:r>
      <w:r w:rsidRPr="0093785A">
        <w:rPr>
          <w:rFonts w:cs="Calibri"/>
          <w:u w:val="single"/>
          <w:lang w:eastAsia="zh-TW"/>
        </w:rPr>
        <w:t>Harmful chemicals, bacteria and pathogens can be found in sewage and wastewater even when it’s been treated. Sewage and wastewater from each household is released into the sea with fresh water</w:t>
      </w:r>
      <w:r w:rsidRPr="0093785A">
        <w:rPr>
          <w:rFonts w:cs="Calibri"/>
          <w:sz w:val="16"/>
          <w:lang w:eastAsia="zh-TW"/>
        </w:rPr>
        <w:t xml:space="preserve">. The pathogens and bacteria found in that wastewater breed disease, and therefore are a cause of health-related issues in humans and animals alike. </w:t>
      </w:r>
      <w:r w:rsidRPr="0093785A">
        <w:rPr>
          <w:rFonts w:cs="Calibri"/>
          <w:b/>
          <w:bCs/>
          <w:u w:val="single"/>
          <w:lang w:eastAsia="zh-TW"/>
        </w:rPr>
        <w:t xml:space="preserve">4. Oil Leaks and Spills </w:t>
      </w:r>
      <w:r w:rsidRPr="0093785A">
        <w:rPr>
          <w:rFonts w:cs="Calibri"/>
          <w:sz w:val="16"/>
          <w:lang w:eastAsia="zh-TW"/>
        </w:rPr>
        <w:t xml:space="preserve">The age-old phrase “like water and oil” is used when describing two things that do not mix easily or at all. Just as the saying states, water and oil do not mix, and </w:t>
      </w:r>
      <w:r w:rsidRPr="0093785A">
        <w:rPr>
          <w:rFonts w:cs="Calibri"/>
          <w:u w:val="single"/>
          <w:lang w:eastAsia="zh-TW"/>
        </w:rPr>
        <w:t xml:space="preserve">oil does not dissolve in water. Large oil spills and oil leaks, while often accidental, are a major cause of water pollution. Leaks and spills often are caused by oil drilling operations in the ocean or ships that transport oil. </w:t>
      </w:r>
      <w:r w:rsidRPr="0093785A">
        <w:rPr>
          <w:rFonts w:cs="Calibri"/>
          <w:sz w:val="16"/>
          <w:lang w:eastAsia="zh-TW"/>
        </w:rPr>
        <w:t xml:space="preserve">wildlife. </w:t>
      </w:r>
      <w:r w:rsidRPr="0093785A">
        <w:rPr>
          <w:rFonts w:cs="Calibri"/>
          <w:b/>
          <w:bCs/>
          <w:u w:val="single"/>
          <w:lang w:eastAsia="zh-TW"/>
        </w:rPr>
        <w:t xml:space="preserve">5. Agriculture </w:t>
      </w:r>
      <w:r w:rsidRPr="0093785A">
        <w:rPr>
          <w:rFonts w:cs="Calibri"/>
          <w:sz w:val="16"/>
          <w:lang w:eastAsia="zh-TW"/>
        </w:rPr>
        <w:t xml:space="preserve">In order to protect their crops from bacteria and insects, </w:t>
      </w:r>
      <w:r w:rsidRPr="0093785A">
        <w:rPr>
          <w:rFonts w:cs="Calibri"/>
          <w:u w:val="single"/>
          <w:lang w:eastAsia="zh-TW"/>
        </w:rPr>
        <w:t xml:space="preserve">farmers often use chemicals and pesticides. When these substances seep into the groundwater, they can harm animals, plants and humans. Additionally, when it rains, the chemicals mix with rainwater, which then flows into rivers and streams that filter into the ocean, causing further water pollution. </w:t>
      </w:r>
      <w:r w:rsidRPr="0093785A">
        <w:rPr>
          <w:rFonts w:cs="Calibri"/>
          <w:b/>
          <w:bCs/>
          <w:u w:val="single"/>
          <w:lang w:eastAsia="zh-TW"/>
        </w:rPr>
        <w:t xml:space="preserve">6. Global Warming </w:t>
      </w:r>
      <w:r w:rsidRPr="0093785A">
        <w:rPr>
          <w:rFonts w:cs="Calibri"/>
          <w:u w:val="single"/>
          <w:lang w:eastAsia="zh-TW"/>
        </w:rPr>
        <w:t xml:space="preserve">Rising temperatures due to global warming are a major concern in terms of water pollution. </w:t>
      </w:r>
      <w:r w:rsidRPr="0093785A">
        <w:rPr>
          <w:rFonts w:cs="Calibri"/>
          <w:sz w:val="16"/>
          <w:lang w:eastAsia="zh-TW"/>
        </w:rPr>
        <w:t xml:space="preserve">Global warming causes water temperatures to rise, which can kill water-dwelling animals. When large die-offs occur, it further pollutes the water supply, exacerbating the issue. There are many everyday ways you can help reduce global warming, which will in turn help lower water pollution. These methods include recycling, carpooling and using CFL bulbs in your home. </w:t>
      </w:r>
      <w:r w:rsidRPr="0093785A">
        <w:rPr>
          <w:rFonts w:cs="Calibri"/>
          <w:b/>
          <w:bCs/>
          <w:u w:val="single"/>
          <w:lang w:eastAsia="zh-TW"/>
        </w:rPr>
        <w:t xml:space="preserve">7. Radioactive Waste </w:t>
      </w:r>
      <w:r w:rsidRPr="0093785A">
        <w:rPr>
          <w:rFonts w:cs="Calibri"/>
          <w:u w:val="single"/>
          <w:lang w:eastAsia="zh-TW"/>
        </w:rPr>
        <w:t>Radioactive waste from facilities that create nuclear energy can be extremely hazardous to the environment and must be disposed of properly.</w:t>
      </w:r>
      <w:r w:rsidRPr="0093785A">
        <w:rPr>
          <w:rFonts w:cs="Calibri"/>
          <w:sz w:val="16"/>
          <w:lang w:eastAsia="zh-TW"/>
        </w:rPr>
        <w:t xml:space="preserve"> This is because uranium, the element used in the creation of nuclear energy, is a highly toxic chemical. </w:t>
      </w:r>
      <w:r w:rsidRPr="0093785A">
        <w:rPr>
          <w:rFonts w:cs="Calibri"/>
          <w:u w:val="single"/>
          <w:lang w:eastAsia="zh-TW"/>
        </w:rPr>
        <w:t xml:space="preserve">Unfortunately, accidents still occur at these facilities, and toxic waste is released into the environment. </w:t>
      </w:r>
      <w:r w:rsidRPr="0093785A">
        <w:rPr>
          <w:rFonts w:cs="Calibri"/>
          <w:sz w:val="16"/>
          <w:lang w:eastAsia="zh-TW"/>
        </w:rPr>
        <w:t>The coal and gas industries are, in many ways, no better. This is one of the major impetuses behind the development of alternative, clean sources of energy, including solar and wind.</w:t>
      </w:r>
    </w:p>
    <w:p w14:paraId="4B1B9DE6" w14:textId="77777777" w:rsidR="004247EC" w:rsidRPr="0093785A" w:rsidRDefault="004247EC" w:rsidP="004247EC">
      <w:pPr>
        <w:rPr>
          <w:rFonts w:cs="Calibri"/>
        </w:rPr>
      </w:pPr>
    </w:p>
    <w:p w14:paraId="7D856BC6" w14:textId="2FC40262" w:rsidR="004247EC" w:rsidRPr="0093785A" w:rsidRDefault="0094144F" w:rsidP="004247EC">
      <w:pPr>
        <w:pStyle w:val="Heading3"/>
        <w:rPr>
          <w:rFonts w:cs="Calibri"/>
        </w:rPr>
      </w:pPr>
      <w:r w:rsidRPr="0093785A">
        <w:rPr>
          <w:rFonts w:cs="Calibri"/>
        </w:rPr>
        <w:lastRenderedPageBreak/>
        <w:t>1NC – P</w:t>
      </w:r>
      <w:r w:rsidR="004247EC" w:rsidRPr="0093785A">
        <w:rPr>
          <w:rFonts w:cs="Calibri"/>
        </w:rPr>
        <w:t xml:space="preserve">recautionary </w:t>
      </w:r>
      <w:r w:rsidRPr="0093785A">
        <w:rPr>
          <w:rFonts w:cs="Calibri"/>
        </w:rPr>
        <w:t>B</w:t>
      </w:r>
      <w:r w:rsidR="004247EC" w:rsidRPr="0093785A">
        <w:rPr>
          <w:rFonts w:cs="Calibri"/>
        </w:rPr>
        <w:t>ad</w:t>
      </w:r>
    </w:p>
    <w:p w14:paraId="0284885D" w14:textId="77777777" w:rsidR="004247EC" w:rsidRPr="0093785A" w:rsidRDefault="004247EC" w:rsidP="004247EC">
      <w:pPr>
        <w:pStyle w:val="Heading4"/>
        <w:rPr>
          <w:rFonts w:cs="Calibri"/>
        </w:rPr>
      </w:pPr>
      <w:r w:rsidRPr="0093785A">
        <w:rPr>
          <w:rFonts w:cs="Calibri"/>
        </w:rPr>
        <w:t xml:space="preserve">The precautionary principle </w:t>
      </w:r>
      <w:r w:rsidRPr="0093785A">
        <w:rPr>
          <w:rFonts w:cs="Calibri"/>
          <w:u w:val="single"/>
        </w:rPr>
        <w:t>overcorrects</w:t>
      </w:r>
      <w:r w:rsidRPr="0093785A">
        <w:rPr>
          <w:rFonts w:cs="Calibri"/>
        </w:rPr>
        <w:t xml:space="preserve">---leads to </w:t>
      </w:r>
      <w:r w:rsidRPr="0093785A">
        <w:rPr>
          <w:rFonts w:cs="Calibri"/>
          <w:u w:val="single"/>
        </w:rPr>
        <w:t>permanent inaction</w:t>
      </w:r>
      <w:r w:rsidRPr="0093785A">
        <w:rPr>
          <w:rFonts w:cs="Calibri"/>
        </w:rPr>
        <w:t>.</w:t>
      </w:r>
    </w:p>
    <w:p w14:paraId="31700DF6" w14:textId="77777777" w:rsidR="004247EC" w:rsidRPr="0093785A" w:rsidRDefault="004247EC" w:rsidP="004247EC">
      <w:pPr>
        <w:rPr>
          <w:rFonts w:cs="Calibri"/>
        </w:rPr>
      </w:pPr>
      <w:r w:rsidRPr="0093785A">
        <w:rPr>
          <w:rStyle w:val="Style13ptBold"/>
          <w:rFonts w:cs="Calibri"/>
        </w:rPr>
        <w:t>Sunstein 03</w:t>
      </w:r>
      <w:r w:rsidRPr="0093785A">
        <w:rPr>
          <w:rFonts w:cs="Calibri"/>
        </w:rPr>
        <w:t xml:space="preserve"> [Cass R. Sunstein, Karl N. Ilewellyn Distinguished Service Professor of Jurisprudence, Law School and Department of Political Science, University of Chicago. January 2003, "Beyond the Precautionary Principle," University of Pennsylvania Law Review Vol. 151, No. 3 (Jan., 2003), pp. 1003-1058, accessed 7-23-2021, https://doi.org/10.2307/3312884] //BY, we do not endorse ableist language</w:t>
      </w:r>
    </w:p>
    <w:p w14:paraId="32D4565C" w14:textId="77777777" w:rsidR="004247EC" w:rsidRPr="0093785A" w:rsidRDefault="004247EC" w:rsidP="004247EC">
      <w:pPr>
        <w:rPr>
          <w:rFonts w:cs="Calibri"/>
          <w:sz w:val="16"/>
        </w:rPr>
      </w:pPr>
      <w:r w:rsidRPr="0093785A">
        <w:rPr>
          <w:rStyle w:val="StyleUnderline"/>
          <w:rFonts w:cs="Calibri"/>
        </w:rPr>
        <w:t>The most serious problem with the</w:t>
      </w:r>
      <w:r w:rsidRPr="0093785A">
        <w:rPr>
          <w:rFonts w:cs="Calibri"/>
          <w:sz w:val="16"/>
        </w:rPr>
        <w:t xml:space="preserve"> strong version of the </w:t>
      </w:r>
      <w:r w:rsidRPr="0093785A">
        <w:rPr>
          <w:rStyle w:val="StyleUnderline"/>
          <w:rFonts w:cs="Calibri"/>
        </w:rPr>
        <w:t xml:space="preserve">precautionary principle is that it offers </w:t>
      </w:r>
      <w:r w:rsidRPr="0093785A">
        <w:rPr>
          <w:rStyle w:val="Emphasis"/>
          <w:rFonts w:cs="Calibri"/>
        </w:rPr>
        <w:t>no guidance</w:t>
      </w:r>
      <w:r w:rsidRPr="0093785A">
        <w:rPr>
          <w:rFonts w:cs="Calibri"/>
          <w:sz w:val="16"/>
        </w:rPr>
        <w:t xml:space="preserve">-not that it is wrong, but that </w:t>
      </w:r>
      <w:r w:rsidRPr="0093785A">
        <w:rPr>
          <w:rStyle w:val="StyleUnderline"/>
          <w:rFonts w:cs="Calibri"/>
        </w:rPr>
        <w:t xml:space="preserve">it forbids </w:t>
      </w:r>
      <w:r w:rsidRPr="0093785A">
        <w:rPr>
          <w:rStyle w:val="Emphasis"/>
          <w:rFonts w:cs="Calibri"/>
        </w:rPr>
        <w:t>all courses of action</w:t>
      </w:r>
      <w:r w:rsidRPr="0093785A">
        <w:rPr>
          <w:rStyle w:val="StyleUnderline"/>
          <w:rFonts w:cs="Calibri"/>
        </w:rPr>
        <w:t xml:space="preserve">, including </w:t>
      </w:r>
      <w:r w:rsidRPr="0093785A">
        <w:rPr>
          <w:rStyle w:val="Emphasis"/>
          <w:rFonts w:cs="Calibri"/>
        </w:rPr>
        <w:t>inaction</w:t>
      </w:r>
      <w:r w:rsidRPr="0093785A">
        <w:rPr>
          <w:rFonts w:cs="Calibri"/>
          <w:sz w:val="16"/>
        </w:rPr>
        <w:t xml:space="preserve">. To understand this point, </w:t>
      </w:r>
      <w:r w:rsidRPr="0093785A">
        <w:rPr>
          <w:rStyle w:val="StyleUnderline"/>
          <w:rFonts w:cs="Calibri"/>
        </w:rPr>
        <w:t xml:space="preserve">it will be useful to anchor the discussion in some </w:t>
      </w:r>
      <w:r w:rsidRPr="0093785A">
        <w:rPr>
          <w:rStyle w:val="Emphasis"/>
          <w:rFonts w:cs="Calibri"/>
        </w:rPr>
        <w:t>concrete problems</w:t>
      </w:r>
      <w:r w:rsidRPr="0093785A">
        <w:rPr>
          <w:rFonts w:cs="Calibri"/>
          <w:sz w:val="16"/>
        </w:rPr>
        <w:t>:</w:t>
      </w:r>
    </w:p>
    <w:p w14:paraId="1701D68D" w14:textId="77777777" w:rsidR="004247EC" w:rsidRPr="0093785A" w:rsidRDefault="004247EC" w:rsidP="004247EC">
      <w:pPr>
        <w:rPr>
          <w:rFonts w:cs="Calibri"/>
          <w:sz w:val="16"/>
        </w:rPr>
      </w:pPr>
      <w:r w:rsidRPr="0093785A">
        <w:rPr>
          <w:rFonts w:cs="Calibri"/>
          <w:sz w:val="16"/>
        </w:rPr>
        <w:t xml:space="preserve">1. One of the most controversial environmental issues faced in the first year of the </w:t>
      </w:r>
      <w:r w:rsidRPr="0093785A">
        <w:rPr>
          <w:rStyle w:val="StyleUnderline"/>
          <w:rFonts w:cs="Calibri"/>
        </w:rPr>
        <w:t>Bush</w:t>
      </w:r>
      <w:r w:rsidRPr="0093785A">
        <w:rPr>
          <w:rFonts w:cs="Calibri"/>
          <w:sz w:val="16"/>
        </w:rPr>
        <w:t xml:space="preserve"> administration involved the </w:t>
      </w:r>
      <w:r w:rsidRPr="0093785A">
        <w:rPr>
          <w:rStyle w:val="StyleUnderline"/>
          <w:rFonts w:cs="Calibri"/>
        </w:rPr>
        <w:t xml:space="preserve">regulation of </w:t>
      </w:r>
      <w:r w:rsidRPr="0093785A">
        <w:rPr>
          <w:rStyle w:val="Emphasis"/>
          <w:rFonts w:cs="Calibri"/>
        </w:rPr>
        <w:t>arsenic</w:t>
      </w:r>
      <w:r w:rsidRPr="0093785A">
        <w:rPr>
          <w:rFonts w:cs="Calibri"/>
          <w:sz w:val="16"/>
        </w:rPr>
        <w:t xml:space="preserve">.7 </w:t>
      </w:r>
      <w:r w:rsidRPr="0093785A">
        <w:rPr>
          <w:rStyle w:val="StyleUnderline"/>
          <w:rFonts w:cs="Calibri"/>
        </w:rPr>
        <w:t>There is a serious dispute over the</w:t>
      </w:r>
      <w:r w:rsidRPr="0093785A">
        <w:rPr>
          <w:rFonts w:cs="Calibri"/>
          <w:sz w:val="16"/>
        </w:rPr>
        <w:t xml:space="preserve"> precise </w:t>
      </w:r>
      <w:r w:rsidRPr="0093785A">
        <w:rPr>
          <w:rStyle w:val="StyleUnderline"/>
          <w:rFonts w:cs="Calibri"/>
        </w:rPr>
        <w:t>level of risks</w:t>
      </w:r>
      <w:r w:rsidRPr="0093785A">
        <w:rPr>
          <w:rFonts w:cs="Calibri"/>
          <w:sz w:val="16"/>
        </w:rPr>
        <w:t xml:space="preserve"> posed by low levels of arsenic in drinking water, </w:t>
      </w:r>
      <w:r w:rsidRPr="0093785A">
        <w:rPr>
          <w:rStyle w:val="StyleUnderline"/>
          <w:rFonts w:cs="Calibri"/>
        </w:rPr>
        <w:t>but in the</w:t>
      </w:r>
      <w:r w:rsidRPr="0093785A">
        <w:rPr>
          <w:rFonts w:cs="Calibri"/>
          <w:sz w:val="16"/>
        </w:rPr>
        <w:t xml:space="preserve"> "</w:t>
      </w:r>
      <w:r w:rsidRPr="0093785A">
        <w:rPr>
          <w:rStyle w:val="StyleUnderline"/>
          <w:rFonts w:cs="Calibri"/>
        </w:rPr>
        <w:t>worst case</w:t>
      </w:r>
      <w:r w:rsidRPr="0093785A">
        <w:rPr>
          <w:rFonts w:cs="Calibri"/>
          <w:sz w:val="16"/>
        </w:rPr>
        <w:t xml:space="preserve">" </w:t>
      </w:r>
      <w:r w:rsidRPr="0093785A">
        <w:rPr>
          <w:rStyle w:val="StyleUnderline"/>
          <w:rFonts w:cs="Calibri"/>
        </w:rPr>
        <w:t>scenario</w:t>
      </w:r>
      <w:r w:rsidRPr="0093785A">
        <w:rPr>
          <w:rFonts w:cs="Calibri"/>
          <w:sz w:val="16"/>
        </w:rPr>
        <w:t xml:space="preserve">, </w:t>
      </w:r>
      <w:r w:rsidRPr="0093785A">
        <w:rPr>
          <w:rStyle w:val="StyleUnderline"/>
          <w:rFonts w:cs="Calibri"/>
        </w:rPr>
        <w:t>over one hundred lives might be lost each year</w:t>
      </w:r>
      <w:r w:rsidRPr="0093785A">
        <w:rPr>
          <w:rFonts w:cs="Calibri"/>
          <w:sz w:val="16"/>
        </w:rPr>
        <w:t xml:space="preserve"> as a result of the fifty parts per billion (ppb) standard that the Clinton administration sought to revise. At the same time, </w:t>
      </w:r>
      <w:r w:rsidRPr="0093785A">
        <w:rPr>
          <w:rStyle w:val="StyleUnderline"/>
          <w:rFonts w:cs="Calibri"/>
        </w:rPr>
        <w:t>the proposed ten ppb standard would cost over two hundred million dollars each year, and it is possible that it would save as few as five lives annually</w:t>
      </w:r>
      <w:r w:rsidRPr="0093785A">
        <w:rPr>
          <w:rFonts w:cs="Calibri"/>
          <w:sz w:val="16"/>
        </w:rPr>
        <w:t>.76</w:t>
      </w:r>
    </w:p>
    <w:p w14:paraId="3C908B81" w14:textId="77777777" w:rsidR="004247EC" w:rsidRPr="0093785A" w:rsidRDefault="004247EC" w:rsidP="004247EC">
      <w:pPr>
        <w:rPr>
          <w:rFonts w:cs="Calibri"/>
          <w:sz w:val="16"/>
        </w:rPr>
      </w:pPr>
      <w:r w:rsidRPr="0093785A">
        <w:rPr>
          <w:rFonts w:cs="Calibri"/>
          <w:sz w:val="16"/>
        </w:rPr>
        <w:t xml:space="preserve">2. </w:t>
      </w:r>
      <w:r w:rsidRPr="0093785A">
        <w:rPr>
          <w:rStyle w:val="Emphasis"/>
          <w:rFonts w:cs="Calibri"/>
        </w:rPr>
        <w:t>Genetic modification</w:t>
      </w:r>
      <w:r w:rsidRPr="0093785A">
        <w:rPr>
          <w:rStyle w:val="StyleUnderline"/>
          <w:rFonts w:cs="Calibri"/>
        </w:rPr>
        <w:t xml:space="preserve"> of food has become a widespread practice</w:t>
      </w:r>
      <w:r w:rsidRPr="0093785A">
        <w:rPr>
          <w:rFonts w:cs="Calibri"/>
          <w:sz w:val="16"/>
        </w:rPr>
        <w:t xml:space="preserve">.77 </w:t>
      </w:r>
      <w:r w:rsidRPr="0093785A">
        <w:rPr>
          <w:rStyle w:val="StyleUnderline"/>
          <w:rFonts w:cs="Calibri"/>
        </w:rPr>
        <w:t xml:space="preserve">But the risks of that practice are </w:t>
      </w:r>
      <w:r w:rsidRPr="0093785A">
        <w:rPr>
          <w:rStyle w:val="Emphasis"/>
          <w:rFonts w:cs="Calibri"/>
        </w:rPr>
        <w:t>not known with precision</w:t>
      </w:r>
      <w:r w:rsidRPr="0093785A">
        <w:rPr>
          <w:rFonts w:cs="Calibri"/>
          <w:sz w:val="16"/>
        </w:rPr>
        <w:t xml:space="preserve">.78 </w:t>
      </w:r>
      <w:r w:rsidRPr="0093785A">
        <w:rPr>
          <w:rStyle w:val="StyleUnderline"/>
          <w:rFonts w:cs="Calibri"/>
        </w:rPr>
        <w:t>Some people fear that genetic modification will result in serious ecological harm and large risks to human health</w:t>
      </w:r>
      <w:r w:rsidRPr="0093785A">
        <w:rPr>
          <w:rFonts w:cs="Calibri"/>
          <w:sz w:val="16"/>
        </w:rPr>
        <w:t>.79</w:t>
      </w:r>
    </w:p>
    <w:p w14:paraId="1044BB1E" w14:textId="77777777" w:rsidR="004247EC" w:rsidRPr="0093785A" w:rsidRDefault="004247EC" w:rsidP="004247EC">
      <w:pPr>
        <w:rPr>
          <w:rFonts w:cs="Calibri"/>
          <w:sz w:val="16"/>
        </w:rPr>
      </w:pPr>
      <w:r w:rsidRPr="0093785A">
        <w:rPr>
          <w:rFonts w:cs="Calibri"/>
          <w:sz w:val="16"/>
        </w:rPr>
        <w:t xml:space="preserve">3. </w:t>
      </w:r>
      <w:r w:rsidRPr="0093785A">
        <w:rPr>
          <w:rStyle w:val="StyleUnderline"/>
          <w:rFonts w:cs="Calibri"/>
        </w:rPr>
        <w:t xml:space="preserve">Scientists are not in full accord about the dangers associated with </w:t>
      </w:r>
      <w:r w:rsidRPr="0093785A">
        <w:rPr>
          <w:rStyle w:val="Emphasis"/>
          <w:rFonts w:cs="Calibri"/>
        </w:rPr>
        <w:t>global warming</w:t>
      </w:r>
      <w:r w:rsidRPr="0093785A">
        <w:rPr>
          <w:rFonts w:cs="Calibri"/>
          <w:sz w:val="16"/>
        </w:rPr>
        <w:t xml:space="preserve">,80 </w:t>
      </w:r>
      <w:r w:rsidRPr="0093785A">
        <w:rPr>
          <w:rStyle w:val="StyleUnderline"/>
          <w:rFonts w:cs="Calibri"/>
        </w:rPr>
        <w:t>but there is general agreement that global warming is in fact occurring</w:t>
      </w:r>
      <w:r w:rsidRPr="0093785A">
        <w:rPr>
          <w:rFonts w:cs="Calibri"/>
          <w:sz w:val="16"/>
        </w:rPr>
        <w:t xml:space="preserve">.81 It is possible that </w:t>
      </w:r>
      <w:r w:rsidRPr="0093785A">
        <w:rPr>
          <w:rStyle w:val="StyleUnderline"/>
          <w:rFonts w:cs="Calibri"/>
        </w:rPr>
        <w:t>global warming will</w:t>
      </w:r>
      <w:r w:rsidRPr="0093785A">
        <w:rPr>
          <w:rFonts w:cs="Calibri"/>
          <w:sz w:val="16"/>
        </w:rPr>
        <w:t xml:space="preserve"> produce, by 2100, a mean temperature increase of 4.5 degrees Celsius,82 that it will </w:t>
      </w:r>
      <w:r w:rsidRPr="0093785A">
        <w:rPr>
          <w:rStyle w:val="StyleUnderline"/>
          <w:rFonts w:cs="Calibri"/>
        </w:rPr>
        <w:t>result in well over five trillion dollars in annual monetized costs</w:t>
      </w:r>
      <w:r w:rsidRPr="0093785A">
        <w:rPr>
          <w:rFonts w:cs="Calibri"/>
          <w:sz w:val="16"/>
        </w:rPr>
        <w:t xml:space="preserve">,83 </w:t>
      </w:r>
      <w:r w:rsidRPr="0093785A">
        <w:rPr>
          <w:rStyle w:val="StyleUnderline"/>
          <w:rFonts w:cs="Calibri"/>
        </w:rPr>
        <w:t>and</w:t>
      </w:r>
      <w:r w:rsidRPr="0093785A">
        <w:rPr>
          <w:rFonts w:cs="Calibri"/>
          <w:sz w:val="16"/>
        </w:rPr>
        <w:t xml:space="preserve"> that it will also </w:t>
      </w:r>
      <w:r w:rsidRPr="0093785A">
        <w:rPr>
          <w:rStyle w:val="StyleUnderline"/>
          <w:rFonts w:cs="Calibri"/>
        </w:rPr>
        <w:t>produce a significant number of deaths from malaria</w:t>
      </w:r>
      <w:r w:rsidRPr="0093785A">
        <w:rPr>
          <w:rFonts w:cs="Calibri"/>
          <w:sz w:val="16"/>
        </w:rPr>
        <w:t>. The Kyoto Protocol would require most industrialized nations to reduce greenhouse gas emissions to between ninety-two percent and ninety-four percent of 1990 levels.84</w:t>
      </w:r>
    </w:p>
    <w:p w14:paraId="37CB2CEA" w14:textId="77777777" w:rsidR="004247EC" w:rsidRPr="0093785A" w:rsidRDefault="004247EC" w:rsidP="004247EC">
      <w:pPr>
        <w:rPr>
          <w:rFonts w:cs="Calibri"/>
          <w:sz w:val="16"/>
        </w:rPr>
      </w:pPr>
      <w:r w:rsidRPr="0093785A">
        <w:rPr>
          <w:rFonts w:cs="Calibri"/>
          <w:sz w:val="16"/>
        </w:rPr>
        <w:t xml:space="preserve">4. </w:t>
      </w:r>
      <w:r w:rsidRPr="0093785A">
        <w:rPr>
          <w:rStyle w:val="StyleUnderline"/>
          <w:rFonts w:cs="Calibri"/>
        </w:rPr>
        <w:t xml:space="preserve">Many people fear nuclear power on the grounds that </w:t>
      </w:r>
      <w:r w:rsidRPr="0093785A">
        <w:rPr>
          <w:rStyle w:val="Emphasis"/>
          <w:rFonts w:cs="Calibri"/>
        </w:rPr>
        <w:t>nuclear power plants</w:t>
      </w:r>
      <w:r w:rsidRPr="0093785A">
        <w:rPr>
          <w:rStyle w:val="StyleUnderline"/>
          <w:rFonts w:cs="Calibri"/>
        </w:rPr>
        <w:t xml:space="preserve"> raise various health and safety issues, including some possibility of catastrophe</w:t>
      </w:r>
      <w:r w:rsidRPr="0093785A">
        <w:rPr>
          <w:rFonts w:cs="Calibri"/>
          <w:sz w:val="16"/>
        </w:rPr>
        <w:t xml:space="preserve">.85 But </w:t>
      </w:r>
      <w:r w:rsidRPr="0093785A">
        <w:rPr>
          <w:rStyle w:val="StyleUnderline"/>
          <w:rFonts w:cs="Calibri"/>
        </w:rPr>
        <w:t>if a nation does not rely on nuclear power, it might well rely instead on fossil fuels, and in particular on</w:t>
      </w:r>
      <w:r w:rsidRPr="0093785A">
        <w:rPr>
          <w:rFonts w:cs="Calibri"/>
          <w:sz w:val="16"/>
        </w:rPr>
        <w:t xml:space="preserve"> 86 </w:t>
      </w:r>
      <w:r w:rsidRPr="0093785A">
        <w:rPr>
          <w:rStyle w:val="Emphasis"/>
          <w:rFonts w:cs="Calibri"/>
        </w:rPr>
        <w:t>coal</w:t>
      </w:r>
      <w:r w:rsidRPr="0093785A">
        <w:rPr>
          <w:rFonts w:cs="Calibri"/>
          <w:sz w:val="16"/>
        </w:rPr>
        <w:t xml:space="preserve">-fired power plants. </w:t>
      </w:r>
      <w:r w:rsidRPr="0093785A">
        <w:rPr>
          <w:rStyle w:val="StyleUnderline"/>
          <w:rFonts w:cs="Calibri"/>
        </w:rPr>
        <w:t>Such</w:t>
      </w:r>
      <w:r w:rsidRPr="0093785A">
        <w:rPr>
          <w:rFonts w:cs="Calibri"/>
          <w:sz w:val="16"/>
        </w:rPr>
        <w:t xml:space="preserve"> plants </w:t>
      </w:r>
      <w:r w:rsidRPr="0093785A">
        <w:rPr>
          <w:rStyle w:val="StyleUnderline"/>
          <w:rFonts w:cs="Calibri"/>
        </w:rPr>
        <w:t>create risks of their own, including risks associated with global warming</w:t>
      </w:r>
      <w:r w:rsidRPr="0093785A">
        <w:rPr>
          <w:rFonts w:cs="Calibri"/>
          <w:sz w:val="16"/>
        </w:rPr>
        <w:t>. China, for example, has relied on nuclear energy in part as a way of reducing greenhouse gases and in part as a way of reducing other air pollution problems.87</w:t>
      </w:r>
    </w:p>
    <w:p w14:paraId="0886DDA2" w14:textId="77777777" w:rsidR="004247EC" w:rsidRPr="0093785A" w:rsidRDefault="004247EC" w:rsidP="004247EC">
      <w:pPr>
        <w:rPr>
          <w:rFonts w:cs="Calibri"/>
          <w:sz w:val="16"/>
        </w:rPr>
      </w:pPr>
      <w:r w:rsidRPr="0093785A">
        <w:rPr>
          <w:rFonts w:cs="Calibri"/>
          <w:sz w:val="16"/>
        </w:rPr>
        <w:t xml:space="preserve">5. </w:t>
      </w:r>
      <w:r w:rsidRPr="0093785A">
        <w:rPr>
          <w:rStyle w:val="StyleUnderline"/>
          <w:rFonts w:cs="Calibri"/>
        </w:rPr>
        <w:t xml:space="preserve">There is a possible conflict between the protection of </w:t>
      </w:r>
      <w:r w:rsidRPr="0093785A">
        <w:rPr>
          <w:rStyle w:val="Emphasis"/>
          <w:rFonts w:cs="Calibri"/>
        </w:rPr>
        <w:t>marine mammals</w:t>
      </w:r>
      <w:r w:rsidRPr="0093785A">
        <w:rPr>
          <w:rStyle w:val="StyleUnderline"/>
          <w:rFonts w:cs="Calibri"/>
        </w:rPr>
        <w:t xml:space="preserve"> and military exercises</w:t>
      </w:r>
      <w:r w:rsidRPr="0093785A">
        <w:rPr>
          <w:rFonts w:cs="Calibri"/>
          <w:sz w:val="16"/>
        </w:rPr>
        <w:t xml:space="preserve">. </w:t>
      </w:r>
      <w:r w:rsidRPr="0093785A">
        <w:rPr>
          <w:rStyle w:val="StyleUnderline"/>
          <w:rFonts w:cs="Calibri"/>
        </w:rPr>
        <w:t>The</w:t>
      </w:r>
      <w:r w:rsidRPr="0093785A">
        <w:rPr>
          <w:rFonts w:cs="Calibri"/>
          <w:sz w:val="16"/>
        </w:rPr>
        <w:t xml:space="preserve"> United States </w:t>
      </w:r>
      <w:r w:rsidRPr="0093785A">
        <w:rPr>
          <w:rStyle w:val="StyleUnderline"/>
          <w:rFonts w:cs="Calibri"/>
        </w:rPr>
        <w:t>Navy</w:t>
      </w:r>
      <w:r w:rsidRPr="0093785A">
        <w:rPr>
          <w:rFonts w:cs="Calibri"/>
          <w:sz w:val="16"/>
        </w:rPr>
        <w:t xml:space="preserve">, for example, </w:t>
      </w:r>
      <w:r w:rsidRPr="0093785A">
        <w:rPr>
          <w:rStyle w:val="StyleUnderline"/>
          <w:rFonts w:cs="Calibri"/>
        </w:rPr>
        <w:t>engages in many such exercises</w:t>
      </w:r>
      <w:r w:rsidRPr="0093785A">
        <w:rPr>
          <w:rFonts w:cs="Calibri"/>
          <w:sz w:val="16"/>
        </w:rPr>
        <w:t xml:space="preserve">, and </w:t>
      </w:r>
      <w:r w:rsidRPr="0093785A">
        <w:rPr>
          <w:rStyle w:val="StyleUnderline"/>
          <w:rFonts w:cs="Calibri"/>
        </w:rPr>
        <w:t>it is possible that marine mammals will be threatened as a result</w:t>
      </w:r>
      <w:r w:rsidRPr="0093785A">
        <w:rPr>
          <w:rFonts w:cs="Calibri"/>
          <w:sz w:val="16"/>
        </w:rPr>
        <w:t xml:space="preserve">. </w:t>
      </w:r>
      <w:r w:rsidRPr="0093785A">
        <w:rPr>
          <w:rStyle w:val="StyleUnderline"/>
          <w:rFonts w:cs="Calibri"/>
        </w:rPr>
        <w:t>Military activities in the oceans might well cause significant harm, but a decision to suspend those activities, in cases involving potential harm, might also endanger</w:t>
      </w:r>
      <w:r w:rsidRPr="0093785A">
        <w:rPr>
          <w:rFonts w:cs="Calibri"/>
          <w:sz w:val="16"/>
        </w:rPr>
        <w:t xml:space="preserve"> 88 </w:t>
      </w:r>
      <w:r w:rsidRPr="0093785A">
        <w:rPr>
          <w:rStyle w:val="Emphasis"/>
          <w:rFonts w:cs="Calibri"/>
        </w:rPr>
        <w:t>military preparedness</w:t>
      </w:r>
      <w:r w:rsidRPr="0093785A">
        <w:rPr>
          <w:rFonts w:cs="Calibri"/>
          <w:sz w:val="16"/>
        </w:rPr>
        <w:t>.</w:t>
      </w:r>
    </w:p>
    <w:p w14:paraId="38F15469" w14:textId="77777777" w:rsidR="004247EC" w:rsidRPr="0093785A" w:rsidRDefault="004247EC" w:rsidP="004247EC">
      <w:pPr>
        <w:rPr>
          <w:rFonts w:cs="Calibri"/>
          <w:sz w:val="16"/>
        </w:rPr>
      </w:pPr>
      <w:r w:rsidRPr="0093785A">
        <w:rPr>
          <w:rStyle w:val="StyleUnderline"/>
          <w:rFonts w:cs="Calibri"/>
        </w:rPr>
        <w:t xml:space="preserve">In these cases, </w:t>
      </w:r>
      <w:r w:rsidRPr="0093785A">
        <w:rPr>
          <w:rStyle w:val="Emphasis"/>
          <w:rFonts w:cs="Calibri"/>
        </w:rPr>
        <w:t>what kind of guidance</w:t>
      </w:r>
      <w:r w:rsidRPr="0093785A">
        <w:rPr>
          <w:rStyle w:val="StyleUnderline"/>
          <w:rFonts w:cs="Calibri"/>
        </w:rPr>
        <w:t xml:space="preserve"> is provided by the </w:t>
      </w:r>
      <w:r w:rsidRPr="0093785A">
        <w:rPr>
          <w:rStyle w:val="Emphasis"/>
          <w:rFonts w:cs="Calibri"/>
        </w:rPr>
        <w:t>precautionary principle</w:t>
      </w:r>
      <w:r w:rsidRPr="0093785A">
        <w:rPr>
          <w:rStyle w:val="StyleUnderline"/>
          <w:rFonts w:cs="Calibri"/>
        </w:rPr>
        <w:t>? It is tempting to say</w:t>
      </w:r>
      <w:r w:rsidRPr="0093785A">
        <w:rPr>
          <w:rFonts w:cs="Calibri"/>
          <w:sz w:val="16"/>
        </w:rPr>
        <w:t xml:space="preserve">, as is in fact standard, that </w:t>
      </w:r>
      <w:r w:rsidRPr="0093785A">
        <w:rPr>
          <w:rStyle w:val="StyleUnderline"/>
          <w:rFonts w:cs="Calibri"/>
        </w:rPr>
        <w:t>the principle calls for strong controls on arsenic, on genetic engineering of food, on greenhouse gases, on threats to marine mammals, and on nuclear power</w:t>
      </w:r>
      <w:r w:rsidRPr="0093785A">
        <w:rPr>
          <w:rFonts w:cs="Calibri"/>
          <w:sz w:val="16"/>
        </w:rPr>
        <w:t xml:space="preserve">.89 In all of these cases, </w:t>
      </w:r>
      <w:r w:rsidRPr="0093785A">
        <w:rPr>
          <w:rStyle w:val="StyleUnderline"/>
          <w:rFonts w:cs="Calibri"/>
        </w:rPr>
        <w:t>there is a possibility of serious harms, and no authoritative scientific evidence suggests that the possibility is close to zero</w:t>
      </w:r>
      <w:r w:rsidRPr="0093785A">
        <w:rPr>
          <w:rFonts w:cs="Calibri"/>
          <w:sz w:val="16"/>
        </w:rPr>
        <w:t xml:space="preserve">. If the burden of proof is on the proponent of the activity or process in question, the precautionary principle would seem to impose a burden of proof that cannot be met. Put to one side the question of whether the precautionary principle, understood to compel stringent regulation in these cases, is sensible. Let us ask a more fundamental question: </w:t>
      </w:r>
      <w:r w:rsidRPr="0093785A">
        <w:rPr>
          <w:rStyle w:val="StyleUnderline"/>
          <w:rFonts w:cs="Calibri"/>
        </w:rPr>
        <w:t>Is that more stringent regulation</w:t>
      </w:r>
      <w:r w:rsidRPr="0093785A">
        <w:rPr>
          <w:rFonts w:cs="Calibri"/>
          <w:sz w:val="16"/>
        </w:rPr>
        <w:t xml:space="preserve"> therefore </w:t>
      </w:r>
      <w:r w:rsidRPr="0093785A">
        <w:rPr>
          <w:rStyle w:val="Emphasis"/>
          <w:rFonts w:cs="Calibri"/>
        </w:rPr>
        <w:t>compelled</w:t>
      </w:r>
      <w:r w:rsidRPr="0093785A">
        <w:rPr>
          <w:rStyle w:val="StyleUnderline"/>
          <w:rFonts w:cs="Calibri"/>
        </w:rPr>
        <w:t xml:space="preserve"> by the precautionary principle?</w:t>
      </w:r>
    </w:p>
    <w:p w14:paraId="1D4021B4" w14:textId="77777777" w:rsidR="004247EC" w:rsidRPr="0093785A" w:rsidRDefault="004247EC" w:rsidP="004247EC">
      <w:pPr>
        <w:rPr>
          <w:rFonts w:cs="Calibri"/>
          <w:sz w:val="16"/>
        </w:rPr>
      </w:pPr>
      <w:r w:rsidRPr="0093785A">
        <w:rPr>
          <w:rFonts w:cs="Calibri"/>
          <w:sz w:val="16"/>
        </w:rPr>
        <w:lastRenderedPageBreak/>
        <w:t xml:space="preserve">The answer is that </w:t>
      </w:r>
      <w:r w:rsidRPr="0093785A">
        <w:rPr>
          <w:rStyle w:val="StyleUnderline"/>
          <w:rFonts w:cs="Calibri"/>
        </w:rPr>
        <w:t xml:space="preserve">it is </w:t>
      </w:r>
      <w:r w:rsidRPr="0093785A">
        <w:rPr>
          <w:rStyle w:val="Emphasis"/>
          <w:rFonts w:cs="Calibri"/>
        </w:rPr>
        <w:t>not</w:t>
      </w:r>
      <w:r w:rsidRPr="0093785A">
        <w:rPr>
          <w:rFonts w:cs="Calibri"/>
          <w:sz w:val="16"/>
        </w:rPr>
        <w:t xml:space="preserve">. </w:t>
      </w:r>
      <w:r w:rsidRPr="0093785A">
        <w:rPr>
          <w:rStyle w:val="StyleUnderline"/>
          <w:rFonts w:cs="Calibri"/>
        </w:rPr>
        <w:t>In some of these cases, it should be easy to see that,</w:t>
      </w:r>
      <w:r w:rsidRPr="0093785A">
        <w:rPr>
          <w:rFonts w:cs="Calibri"/>
          <w:sz w:val="16"/>
        </w:rPr>
        <w:t xml:space="preserve"> in its own way, </w:t>
      </w:r>
      <w:r w:rsidRPr="0093785A">
        <w:rPr>
          <w:rStyle w:val="StyleUnderline"/>
          <w:rFonts w:cs="Calibri"/>
        </w:rPr>
        <w:t xml:space="preserve">stringent regulation would actually run </w:t>
      </w:r>
      <w:r w:rsidRPr="0093785A">
        <w:rPr>
          <w:rStyle w:val="Emphasis"/>
          <w:rFonts w:cs="Calibri"/>
        </w:rPr>
        <w:t>afoul</w:t>
      </w:r>
      <w:r w:rsidRPr="0093785A">
        <w:rPr>
          <w:rStyle w:val="StyleUnderline"/>
          <w:rFonts w:cs="Calibri"/>
        </w:rPr>
        <w:t xml:space="preserve"> of the precautionary principle</w:t>
      </w:r>
      <w:r w:rsidRPr="0093785A">
        <w:rPr>
          <w:rFonts w:cs="Calibri"/>
          <w:sz w:val="16"/>
        </w:rPr>
        <w:t xml:space="preserve">. The simplest reason is that </w:t>
      </w:r>
      <w:r w:rsidRPr="0093785A">
        <w:rPr>
          <w:rStyle w:val="StyleUnderline"/>
          <w:rFonts w:cs="Calibri"/>
        </w:rPr>
        <w:t xml:space="preserve">such regulation might well deprive society of significant benefits, and for that reason produce a </w:t>
      </w:r>
      <w:r w:rsidRPr="0093785A">
        <w:rPr>
          <w:rStyle w:val="Emphasis"/>
          <w:rFonts w:cs="Calibri"/>
        </w:rPr>
        <w:t>large number of deaths</w:t>
      </w:r>
      <w:r w:rsidRPr="0093785A">
        <w:rPr>
          <w:rStyle w:val="StyleUnderline"/>
          <w:rFonts w:cs="Calibri"/>
        </w:rPr>
        <w:t xml:space="preserve"> that otherwise would not occur</w:t>
      </w:r>
      <w:r w:rsidRPr="0093785A">
        <w:rPr>
          <w:rFonts w:cs="Calibri"/>
          <w:sz w:val="16"/>
        </w:rPr>
        <w:t xml:space="preserve">. In some cases, </w:t>
      </w:r>
      <w:r w:rsidRPr="0093785A">
        <w:rPr>
          <w:rStyle w:val="StyleUnderline"/>
          <w:rFonts w:cs="Calibri"/>
        </w:rPr>
        <w:t xml:space="preserve">regulation </w:t>
      </w:r>
      <w:r w:rsidRPr="0093785A">
        <w:rPr>
          <w:rStyle w:val="Emphasis"/>
          <w:rFonts w:cs="Calibri"/>
        </w:rPr>
        <w:t>eliminates</w:t>
      </w:r>
      <w:r w:rsidRPr="0093785A">
        <w:rPr>
          <w:rStyle w:val="StyleUnderline"/>
          <w:rFonts w:cs="Calibri"/>
        </w:rPr>
        <w:t xml:space="preserve"> the</w:t>
      </w:r>
      <w:r w:rsidRPr="0093785A">
        <w:rPr>
          <w:rFonts w:cs="Calibri"/>
          <w:sz w:val="16"/>
        </w:rPr>
        <w:t xml:space="preserve"> "</w:t>
      </w:r>
      <w:r w:rsidRPr="0093785A">
        <w:rPr>
          <w:rStyle w:val="Emphasis"/>
          <w:rFonts w:cs="Calibri"/>
        </w:rPr>
        <w:t>opportunity benefits</w:t>
      </w:r>
      <w:r w:rsidRPr="0093785A">
        <w:rPr>
          <w:rFonts w:cs="Calibri"/>
          <w:sz w:val="16"/>
        </w:rPr>
        <w:t xml:space="preserve">" </w:t>
      </w:r>
      <w:r w:rsidRPr="0093785A">
        <w:rPr>
          <w:rStyle w:val="StyleUnderline"/>
          <w:rFonts w:cs="Calibri"/>
        </w:rPr>
        <w:t>of a process or activity</w:t>
      </w:r>
      <w:r w:rsidRPr="0093785A">
        <w:rPr>
          <w:rFonts w:cs="Calibri"/>
          <w:sz w:val="16"/>
        </w:rPr>
        <w:t xml:space="preserve">, and thus causes preventable deaths.90 If this is so, </w:t>
      </w:r>
      <w:r w:rsidRPr="0093785A">
        <w:rPr>
          <w:rStyle w:val="StyleUnderline"/>
          <w:rFonts w:cs="Calibri"/>
        </w:rPr>
        <w:t>regulation is hardly precautionary</w:t>
      </w:r>
      <w:r w:rsidRPr="0093785A">
        <w:rPr>
          <w:rFonts w:cs="Calibri"/>
          <w:sz w:val="16"/>
        </w:rPr>
        <w:t>. The most familiar cases involve the "drug lag," produced by a highly precautionary approach to the introduction of new medicines and drugs into the market.9' If a government takes such an approach, it might protect people against harms from inadequately tested drugs; but it will also prevent people from receiving potential benefits from those very drugs.92 Is it "precautionary" to require extensive premarketing testing, or to do the opposite?</w:t>
      </w:r>
    </w:p>
    <w:p w14:paraId="4059BCE6" w14:textId="77777777" w:rsidR="004247EC" w:rsidRPr="0093785A" w:rsidRDefault="004247EC" w:rsidP="004247EC">
      <w:pPr>
        <w:rPr>
          <w:rStyle w:val="StyleUnderline"/>
          <w:rFonts w:cs="Calibri"/>
        </w:rPr>
      </w:pPr>
      <w:r w:rsidRPr="0093785A">
        <w:rPr>
          <w:rStyle w:val="StyleUnderline"/>
          <w:rFonts w:cs="Calibri"/>
        </w:rPr>
        <w:t>Or</w:t>
      </w:r>
      <w:r w:rsidRPr="0093785A">
        <w:rPr>
          <w:rFonts w:cs="Calibri"/>
          <w:sz w:val="16"/>
        </w:rPr>
        <w:t xml:space="preserve"> consider the case of </w:t>
      </w:r>
      <w:r w:rsidRPr="0093785A">
        <w:rPr>
          <w:rStyle w:val="StyleUnderline"/>
          <w:rFonts w:cs="Calibri"/>
        </w:rPr>
        <w:t>genetic modification of food</w:t>
      </w:r>
      <w:r w:rsidRPr="0093785A">
        <w:rPr>
          <w:rFonts w:cs="Calibri"/>
          <w:sz w:val="16"/>
        </w:rPr>
        <w:t xml:space="preserve">. Many </w:t>
      </w:r>
      <w:r w:rsidRPr="0093785A">
        <w:rPr>
          <w:rStyle w:val="StyleUnderline"/>
          <w:rFonts w:cs="Calibri"/>
        </w:rPr>
        <w:t>people believe</w:t>
      </w:r>
      <w:r w:rsidRPr="0093785A">
        <w:rPr>
          <w:rFonts w:cs="Calibri"/>
          <w:sz w:val="16"/>
        </w:rPr>
        <w:t xml:space="preserve"> that </w:t>
      </w:r>
      <w:r w:rsidRPr="0093785A">
        <w:rPr>
          <w:rStyle w:val="StyleUnderline"/>
          <w:rFonts w:cs="Calibri"/>
        </w:rPr>
        <w:t>a failure to allow genetic modification might</w:t>
      </w:r>
      <w:r w:rsidRPr="0093785A">
        <w:rPr>
          <w:rFonts w:cs="Calibri"/>
          <w:sz w:val="16"/>
        </w:rPr>
        <w:t xml:space="preserve"> well </w:t>
      </w:r>
      <w:r w:rsidRPr="0093785A">
        <w:rPr>
          <w:rStyle w:val="StyleUnderline"/>
          <w:rFonts w:cs="Calibri"/>
        </w:rPr>
        <w:t>result in numerous deaths</w:t>
      </w:r>
      <w:r w:rsidRPr="0093785A">
        <w:rPr>
          <w:rFonts w:cs="Calibri"/>
          <w:sz w:val="16"/>
        </w:rPr>
        <w:t xml:space="preserve">, </w:t>
      </w:r>
      <w:r w:rsidRPr="0093785A">
        <w:rPr>
          <w:rStyle w:val="StyleUnderline"/>
          <w:rFonts w:cs="Calibri"/>
        </w:rPr>
        <w:t>and a small probability of many more</w:t>
      </w:r>
      <w:r w:rsidRPr="0093785A">
        <w:rPr>
          <w:rFonts w:cs="Calibri"/>
          <w:sz w:val="16"/>
        </w:rPr>
        <w:t xml:space="preserve">.93 The reason is that </w:t>
      </w:r>
      <w:r w:rsidRPr="0093785A">
        <w:rPr>
          <w:rStyle w:val="StyleUnderline"/>
          <w:rFonts w:cs="Calibri"/>
        </w:rPr>
        <w:t xml:space="preserve">genetic modification holds out the promise of producing food that is both </w:t>
      </w:r>
      <w:r w:rsidRPr="0093785A">
        <w:rPr>
          <w:rStyle w:val="Emphasis"/>
          <w:rFonts w:cs="Calibri"/>
        </w:rPr>
        <w:t>cheaper</w:t>
      </w:r>
      <w:r w:rsidRPr="0093785A">
        <w:rPr>
          <w:rStyle w:val="StyleUnderline"/>
          <w:rFonts w:cs="Calibri"/>
        </w:rPr>
        <w:t xml:space="preserve"> and </w:t>
      </w:r>
      <w:r w:rsidRPr="0093785A">
        <w:rPr>
          <w:rStyle w:val="Emphasis"/>
          <w:rFonts w:cs="Calibri"/>
        </w:rPr>
        <w:t>healthier</w:t>
      </w:r>
      <w:r w:rsidRPr="0093785A">
        <w:rPr>
          <w:rFonts w:cs="Calibri"/>
          <w:sz w:val="16"/>
        </w:rPr>
        <w:t>-resulting, for example, in "</w:t>
      </w:r>
      <w:r w:rsidRPr="0093785A">
        <w:rPr>
          <w:rStyle w:val="Emphasis"/>
          <w:rFonts w:cs="Calibri"/>
        </w:rPr>
        <w:t>golden rice</w:t>
      </w:r>
      <w:r w:rsidRPr="0093785A">
        <w:rPr>
          <w:rFonts w:cs="Calibri"/>
          <w:sz w:val="16"/>
        </w:rPr>
        <w:t xml:space="preserve">," which </w:t>
      </w:r>
      <w:r w:rsidRPr="0093785A">
        <w:rPr>
          <w:rStyle w:val="StyleUnderline"/>
          <w:rFonts w:cs="Calibri"/>
        </w:rPr>
        <w:t>might have large benefits in developing countries</w:t>
      </w:r>
      <w:r w:rsidRPr="0093785A">
        <w:rPr>
          <w:rFonts w:cs="Calibri"/>
          <w:sz w:val="16"/>
        </w:rPr>
        <w:t xml:space="preserve">. Now the point is not that genetic modification will definitely have those benefits or that the benefits of genetic modification outweigh the risks. The point is only that </w:t>
      </w:r>
      <w:r w:rsidRPr="0093785A">
        <w:rPr>
          <w:rStyle w:val="StyleUnderline"/>
          <w:rFonts w:cs="Calibri"/>
        </w:rPr>
        <w:t xml:space="preserve">if the precautionary principle is taken in its strongest form, it is </w:t>
      </w:r>
      <w:r w:rsidRPr="0093785A">
        <w:rPr>
          <w:rStyle w:val="Emphasis"/>
          <w:rFonts w:cs="Calibri"/>
        </w:rPr>
        <w:t>offended</w:t>
      </w:r>
      <w:r w:rsidRPr="0093785A">
        <w:rPr>
          <w:rStyle w:val="StyleUnderline"/>
          <w:rFonts w:cs="Calibri"/>
        </w:rPr>
        <w:t xml:space="preserve"> by </w:t>
      </w:r>
      <w:r w:rsidRPr="0093785A">
        <w:rPr>
          <w:rStyle w:val="Emphasis"/>
          <w:rFonts w:cs="Calibri"/>
        </w:rPr>
        <w:t>regulation as well as by nonregulation</w:t>
      </w:r>
      <w:r w:rsidRPr="0093785A">
        <w:rPr>
          <w:rFonts w:cs="Calibri"/>
          <w:sz w:val="16"/>
        </w:rPr>
        <w:t xml:space="preserve">. So too for </w:t>
      </w:r>
      <w:r w:rsidRPr="0093785A">
        <w:rPr>
          <w:rStyle w:val="StyleUnderline"/>
          <w:rFonts w:cs="Calibri"/>
        </w:rPr>
        <w:t>regulation of ground-level ozone</w:t>
      </w:r>
      <w:r w:rsidRPr="0093785A">
        <w:rPr>
          <w:rFonts w:cs="Calibri"/>
          <w:sz w:val="16"/>
        </w:rPr>
        <w:t xml:space="preserve">. Such regulation </w:t>
      </w:r>
      <w:r w:rsidRPr="0093785A">
        <w:rPr>
          <w:rStyle w:val="StyleUnderline"/>
          <w:rFonts w:cs="Calibri"/>
        </w:rPr>
        <w:t xml:space="preserve">does </w:t>
      </w:r>
      <w:r w:rsidRPr="0093785A">
        <w:rPr>
          <w:rStyle w:val="Emphasis"/>
          <w:rFonts w:cs="Calibri"/>
        </w:rPr>
        <w:t>seem justified</w:t>
      </w:r>
      <w:r w:rsidRPr="0093785A">
        <w:rPr>
          <w:rStyle w:val="StyleUnderline"/>
          <w:rFonts w:cs="Calibri"/>
        </w:rPr>
        <w:t xml:space="preserve"> by the precautionary principle</w:t>
      </w:r>
      <w:r w:rsidRPr="0093785A">
        <w:rPr>
          <w:rFonts w:cs="Calibri"/>
          <w:sz w:val="16"/>
        </w:rPr>
        <w:t xml:space="preserve">, for responsible people believe that low levels of ozone produce a range of health harms, including risks of death. But </w:t>
      </w:r>
      <w:r w:rsidRPr="0093785A">
        <w:rPr>
          <w:rStyle w:val="StyleUnderline"/>
          <w:rFonts w:cs="Calibri"/>
        </w:rPr>
        <w:t xml:space="preserve">there is also evidence that ground-level ozone produces health </w:t>
      </w:r>
      <w:r w:rsidRPr="0093785A">
        <w:rPr>
          <w:rStyle w:val="Emphasis"/>
          <w:rFonts w:cs="Calibri"/>
        </w:rPr>
        <w:t>benefits</w:t>
      </w:r>
      <w:r w:rsidRPr="0093785A">
        <w:rPr>
          <w:rStyle w:val="StyleUnderline"/>
          <w:rFonts w:cs="Calibri"/>
        </w:rPr>
        <w:t xml:space="preserve"> by reducing risks of cataracts and skin cancer</w:t>
      </w:r>
      <w:r w:rsidRPr="0093785A">
        <w:rPr>
          <w:rFonts w:cs="Calibri"/>
          <w:sz w:val="16"/>
        </w:rPr>
        <w:t xml:space="preserve">.96 </w:t>
      </w:r>
      <w:r w:rsidRPr="0093785A">
        <w:rPr>
          <w:rStyle w:val="StyleUnderline"/>
          <w:rFonts w:cs="Calibri"/>
        </w:rPr>
        <w:t xml:space="preserve">Because the precautionary principle calls for protection when causal connections are unclear, it would appear to require, with respect to ground-level ozone, </w:t>
      </w:r>
      <w:r w:rsidRPr="0093785A">
        <w:rPr>
          <w:rStyle w:val="Emphasis"/>
          <w:rFonts w:cs="Calibri"/>
        </w:rPr>
        <w:t>both stringent regulation and no regulation at all</w:t>
      </w:r>
      <w:r w:rsidRPr="0093785A">
        <w:rPr>
          <w:rStyle w:val="StyleUnderline"/>
          <w:rFonts w:cs="Calibri"/>
        </w:rPr>
        <w:t>.</w:t>
      </w:r>
    </w:p>
    <w:p w14:paraId="4DB09A79" w14:textId="77777777" w:rsidR="004247EC" w:rsidRPr="0093785A" w:rsidRDefault="004247EC" w:rsidP="004247EC">
      <w:pPr>
        <w:rPr>
          <w:rFonts w:cs="Calibri"/>
          <w:sz w:val="16"/>
        </w:rPr>
      </w:pPr>
      <w:r w:rsidRPr="0093785A">
        <w:rPr>
          <w:rStyle w:val="StyleUnderline"/>
          <w:rFonts w:cs="Calibri"/>
        </w:rPr>
        <w:t xml:space="preserve">Sometimes regulation would violate the precautionary principle because it would give rise to </w:t>
      </w:r>
      <w:r w:rsidRPr="0093785A">
        <w:rPr>
          <w:rStyle w:val="Emphasis"/>
          <w:rFonts w:cs="Calibri"/>
        </w:rPr>
        <w:t>substitute risks</w:t>
      </w:r>
      <w:r w:rsidRPr="0093785A">
        <w:rPr>
          <w:rFonts w:cs="Calibri"/>
          <w:sz w:val="16"/>
        </w:rPr>
        <w:t xml:space="preserve">, in the form of hazards that materialize, or are increased, as a result of regulation.97 </w:t>
      </w:r>
      <w:r w:rsidRPr="0093785A">
        <w:rPr>
          <w:rStyle w:val="StyleUnderline"/>
          <w:rFonts w:cs="Calibri"/>
        </w:rPr>
        <w:t>Consider</w:t>
      </w:r>
      <w:r w:rsidRPr="0093785A">
        <w:rPr>
          <w:rFonts w:cs="Calibri"/>
          <w:sz w:val="16"/>
        </w:rPr>
        <w:t xml:space="preserve"> the case of </w:t>
      </w:r>
      <w:r w:rsidRPr="0093785A">
        <w:rPr>
          <w:rStyle w:val="StyleUnderline"/>
          <w:rFonts w:cs="Calibri"/>
        </w:rPr>
        <w:t>nuclear power</w:t>
      </w:r>
      <w:r w:rsidRPr="0093785A">
        <w:rPr>
          <w:rFonts w:cs="Calibri"/>
          <w:sz w:val="16"/>
        </w:rPr>
        <w:t xml:space="preserve">. </w:t>
      </w:r>
      <w:r w:rsidRPr="0093785A">
        <w:rPr>
          <w:rStyle w:val="StyleUnderline"/>
          <w:rFonts w:cs="Calibri"/>
        </w:rPr>
        <w:t>It is reasonable to think</w:t>
      </w:r>
      <w:r w:rsidRPr="0093785A">
        <w:rPr>
          <w:rFonts w:cs="Calibri"/>
          <w:sz w:val="16"/>
        </w:rPr>
        <w:t xml:space="preserve"> that in light of current options, </w:t>
      </w:r>
      <w:r w:rsidRPr="0093785A">
        <w:rPr>
          <w:rStyle w:val="StyleUnderline"/>
          <w:rFonts w:cs="Calibri"/>
        </w:rPr>
        <w:t xml:space="preserve">a ban on nuclear power will increase dependence on </w:t>
      </w:r>
      <w:r w:rsidRPr="0093785A">
        <w:rPr>
          <w:rStyle w:val="Emphasis"/>
          <w:rFonts w:cs="Calibri"/>
        </w:rPr>
        <w:t>fossil fuels</w:t>
      </w:r>
      <w:r w:rsidRPr="0093785A">
        <w:rPr>
          <w:rFonts w:cs="Calibri"/>
          <w:sz w:val="16"/>
        </w:rPr>
        <w:t xml:space="preserve">,98 </w:t>
      </w:r>
      <w:r w:rsidRPr="0093785A">
        <w:rPr>
          <w:rStyle w:val="StyleUnderline"/>
          <w:rFonts w:cs="Calibri"/>
        </w:rPr>
        <w:t xml:space="preserve">which contribute to global </w:t>
      </w:r>
      <w:r w:rsidRPr="0093785A">
        <w:rPr>
          <w:rStyle w:val="Emphasis"/>
          <w:rFonts w:cs="Calibri"/>
        </w:rPr>
        <w:t>warming</w:t>
      </w:r>
      <w:r w:rsidRPr="0093785A">
        <w:rPr>
          <w:rFonts w:cs="Calibri"/>
          <w:sz w:val="16"/>
        </w:rPr>
        <w:t xml:space="preserve">. If so, </w:t>
      </w:r>
      <w:r w:rsidRPr="0093785A">
        <w:rPr>
          <w:rStyle w:val="StyleUnderline"/>
          <w:rFonts w:cs="Calibri"/>
        </w:rPr>
        <w:t>such a ban would seem to run afoul of the precautionary principle</w:t>
      </w:r>
      <w:r w:rsidRPr="0093785A">
        <w:rPr>
          <w:rFonts w:cs="Calibri"/>
          <w:sz w:val="16"/>
        </w:rPr>
        <w:t xml:space="preserve">. Or consider </w:t>
      </w:r>
      <w:r w:rsidRPr="0093785A">
        <w:rPr>
          <w:rStyle w:val="StyleUnderline"/>
          <w:rFonts w:cs="Calibri"/>
        </w:rPr>
        <w:t>the EPA's effort to ban asbestos</w:t>
      </w:r>
      <w:r w:rsidRPr="0093785A">
        <w:rPr>
          <w:rFonts w:cs="Calibri"/>
          <w:sz w:val="16"/>
        </w:rPr>
        <w:t xml:space="preserve">,99 a ban that </w:t>
      </w:r>
      <w:r w:rsidRPr="0093785A">
        <w:rPr>
          <w:rStyle w:val="StyleUnderline"/>
          <w:rFonts w:cs="Calibri"/>
        </w:rPr>
        <w:t xml:space="preserve">might well seem </w:t>
      </w:r>
      <w:r w:rsidRPr="0093785A">
        <w:rPr>
          <w:rStyle w:val="Emphasis"/>
          <w:rFonts w:cs="Calibri"/>
        </w:rPr>
        <w:t>justified</w:t>
      </w:r>
      <w:r w:rsidRPr="0093785A">
        <w:rPr>
          <w:rStyle w:val="StyleUnderline"/>
          <w:rFonts w:cs="Calibri"/>
        </w:rPr>
        <w:t xml:space="preserve"> or even </w:t>
      </w:r>
      <w:r w:rsidRPr="0093785A">
        <w:rPr>
          <w:rStyle w:val="Emphasis"/>
          <w:rFonts w:cs="Calibri"/>
        </w:rPr>
        <w:t>compelled</w:t>
      </w:r>
      <w:r w:rsidRPr="0093785A">
        <w:rPr>
          <w:rStyle w:val="StyleUnderline"/>
          <w:rFonts w:cs="Calibri"/>
        </w:rPr>
        <w:t xml:space="preserve"> by the </w:t>
      </w:r>
      <w:r w:rsidRPr="0093785A">
        <w:rPr>
          <w:rStyle w:val="Emphasis"/>
          <w:rFonts w:cs="Calibri"/>
        </w:rPr>
        <w:t>precautionary principle</w:t>
      </w:r>
      <w:r w:rsidRPr="0093785A">
        <w:rPr>
          <w:rFonts w:cs="Calibri"/>
          <w:sz w:val="16"/>
        </w:rPr>
        <w:t xml:space="preserve">. </w:t>
      </w:r>
      <w:r w:rsidRPr="0093785A">
        <w:rPr>
          <w:rStyle w:val="StyleUnderline"/>
          <w:rFonts w:cs="Calibri"/>
        </w:rPr>
        <w:t>The difficulty</w:t>
      </w:r>
      <w:r w:rsidRPr="0093785A">
        <w:rPr>
          <w:rFonts w:cs="Calibri"/>
          <w:sz w:val="16"/>
        </w:rPr>
        <w:t xml:space="preserve">, from the standpoint of that very principle, </w:t>
      </w:r>
      <w:r w:rsidRPr="0093785A">
        <w:rPr>
          <w:rStyle w:val="StyleUnderline"/>
          <w:rFonts w:cs="Calibri"/>
        </w:rPr>
        <w:t>is that substitutes for asbestos also carry risks</w:t>
      </w:r>
      <w:r w:rsidRPr="0093785A">
        <w:rPr>
          <w:rFonts w:cs="Calibri"/>
          <w:sz w:val="16"/>
        </w:rPr>
        <w:t xml:space="preserve">.?00 </w:t>
      </w:r>
      <w:r w:rsidRPr="0093785A">
        <w:rPr>
          <w:rStyle w:val="StyleUnderline"/>
          <w:rFonts w:cs="Calibri"/>
        </w:rPr>
        <w:t>Or</w:t>
      </w:r>
      <w:r w:rsidRPr="0093785A">
        <w:rPr>
          <w:rFonts w:cs="Calibri"/>
          <w:sz w:val="16"/>
        </w:rPr>
        <w:t xml:space="preserve"> return to possible </w:t>
      </w:r>
      <w:r w:rsidRPr="0093785A">
        <w:rPr>
          <w:rStyle w:val="StyleUnderline"/>
          <w:rFonts w:cs="Calibri"/>
        </w:rPr>
        <w:t>risks to marine mammals from the United States Navy</w:t>
      </w:r>
      <w:r w:rsidRPr="0093785A">
        <w:rPr>
          <w:rFonts w:cs="Calibri"/>
          <w:sz w:val="16"/>
        </w:rPr>
        <w:t xml:space="preserve">. Some people are concerned that </w:t>
      </w:r>
      <w:r w:rsidRPr="0093785A">
        <w:rPr>
          <w:rStyle w:val="StyleUnderline"/>
          <w:rFonts w:cs="Calibri"/>
        </w:rPr>
        <w:t xml:space="preserve">efforts to eliminate those risks will endanger </w:t>
      </w:r>
      <w:r w:rsidRPr="0093785A">
        <w:rPr>
          <w:rStyle w:val="Emphasis"/>
          <w:rFonts w:cs="Calibri"/>
        </w:rPr>
        <w:t>military preparedness</w:t>
      </w:r>
      <w:r w:rsidRPr="0093785A">
        <w:rPr>
          <w:rFonts w:cs="Calibri"/>
          <w:sz w:val="16"/>
        </w:rPr>
        <w:t xml:space="preserve">, </w:t>
      </w:r>
      <w:r w:rsidRPr="0093785A">
        <w:rPr>
          <w:rStyle w:val="StyleUnderline"/>
          <w:rFonts w:cs="Calibri"/>
        </w:rPr>
        <w:t>if only because of administrative barriers to training exercises</w:t>
      </w:r>
      <w:r w:rsidRPr="0093785A">
        <w:rPr>
          <w:rFonts w:cs="Calibri"/>
          <w:sz w:val="16"/>
        </w:rPr>
        <w:t xml:space="preserve">.'0' In these circumstances, </w:t>
      </w:r>
      <w:r w:rsidRPr="0093785A">
        <w:rPr>
          <w:rStyle w:val="StyleUnderline"/>
          <w:rFonts w:cs="Calibri"/>
        </w:rPr>
        <w:t xml:space="preserve">what is the </w:t>
      </w:r>
      <w:r w:rsidRPr="0093785A">
        <w:rPr>
          <w:rStyle w:val="Emphasis"/>
          <w:rFonts w:cs="Calibri"/>
        </w:rPr>
        <w:t>appropriate approach</w:t>
      </w:r>
      <w:r w:rsidRPr="0093785A">
        <w:rPr>
          <w:rStyle w:val="StyleUnderline"/>
          <w:rFonts w:cs="Calibri"/>
        </w:rPr>
        <w:t>, according to the precautionary principle</w:t>
      </w:r>
      <w:r w:rsidRPr="0093785A">
        <w:rPr>
          <w:rFonts w:cs="Calibri"/>
          <w:sz w:val="16"/>
        </w:rPr>
        <w:t>?</w:t>
      </w:r>
    </w:p>
    <w:p w14:paraId="0B22E269" w14:textId="77777777" w:rsidR="004247EC" w:rsidRPr="0093785A" w:rsidRDefault="004247EC" w:rsidP="004247EC">
      <w:pPr>
        <w:rPr>
          <w:rFonts w:cs="Calibri"/>
          <w:sz w:val="16"/>
        </w:rPr>
      </w:pPr>
      <w:r w:rsidRPr="0093785A">
        <w:rPr>
          <w:rStyle w:val="StyleUnderline"/>
          <w:rFonts w:cs="Calibri"/>
        </w:rPr>
        <w:t xml:space="preserve">The problem is </w:t>
      </w:r>
      <w:r w:rsidRPr="0093785A">
        <w:rPr>
          <w:rStyle w:val="Emphasis"/>
          <w:rFonts w:cs="Calibri"/>
        </w:rPr>
        <w:t>pervasive</w:t>
      </w:r>
      <w:r w:rsidRPr="0093785A">
        <w:rPr>
          <w:rFonts w:cs="Calibri"/>
          <w:sz w:val="16"/>
        </w:rPr>
        <w:t xml:space="preserve">. </w:t>
      </w:r>
      <w:r w:rsidRPr="0093785A">
        <w:rPr>
          <w:rStyle w:val="StyleUnderline"/>
          <w:rFonts w:cs="Calibri"/>
        </w:rPr>
        <w:t>The Administrator of the EPA has expressed concern that arsenic regulation</w:t>
      </w:r>
      <w:r w:rsidRPr="0093785A">
        <w:rPr>
          <w:rFonts w:cs="Calibri"/>
          <w:sz w:val="16"/>
        </w:rPr>
        <w:t xml:space="preserve">, by virtue of its cost, </w:t>
      </w:r>
      <w:r w:rsidRPr="0093785A">
        <w:rPr>
          <w:rStyle w:val="StyleUnderline"/>
          <w:rFonts w:cs="Calibri"/>
        </w:rPr>
        <w:t xml:space="preserve">will lead people to cease using local water systems and to rely on </w:t>
      </w:r>
      <w:r w:rsidRPr="0093785A">
        <w:rPr>
          <w:rStyle w:val="Emphasis"/>
          <w:rFonts w:cs="Calibri"/>
        </w:rPr>
        <w:t>private wells</w:t>
      </w:r>
      <w:r w:rsidRPr="0093785A">
        <w:rPr>
          <w:rFonts w:cs="Calibri"/>
          <w:sz w:val="16"/>
        </w:rPr>
        <w:t xml:space="preserve">, </w:t>
      </w:r>
      <w:r w:rsidRPr="0093785A">
        <w:rPr>
          <w:rStyle w:val="StyleUnderline"/>
          <w:rFonts w:cs="Calibri"/>
        </w:rPr>
        <w:t xml:space="preserve">which have </w:t>
      </w:r>
      <w:r w:rsidRPr="0093785A">
        <w:rPr>
          <w:rStyle w:val="Emphasis"/>
          <w:rFonts w:cs="Calibri"/>
        </w:rPr>
        <w:t>high levels of contamination</w:t>
      </w:r>
      <w:r w:rsidRPr="0093785A">
        <w:rPr>
          <w:rFonts w:cs="Calibri"/>
          <w:sz w:val="16"/>
        </w:rPr>
        <w:t xml:space="preserve">. 02 If this is so, </w:t>
      </w:r>
      <w:r w:rsidRPr="0093785A">
        <w:rPr>
          <w:rStyle w:val="StyleUnderline"/>
          <w:rFonts w:cs="Calibri"/>
        </w:rPr>
        <w:t>stringent arsenic regulation violates the precautionary principle no less than less stringent regulation does</w:t>
      </w:r>
      <w:r w:rsidRPr="0093785A">
        <w:rPr>
          <w:rFonts w:cs="Calibri"/>
          <w:sz w:val="16"/>
        </w:rPr>
        <w:t xml:space="preserve">. This is a common situation, for </w:t>
      </w:r>
      <w:r w:rsidRPr="0093785A">
        <w:rPr>
          <w:rStyle w:val="StyleUnderline"/>
          <w:rFonts w:cs="Calibri"/>
        </w:rPr>
        <w:t xml:space="preserve">opportunity benefits and substitute risks are the </w:t>
      </w:r>
      <w:r w:rsidRPr="0093785A">
        <w:rPr>
          <w:rStyle w:val="Emphasis"/>
          <w:rFonts w:cs="Calibri"/>
        </w:rPr>
        <w:t>rule</w:t>
      </w:r>
      <w:r w:rsidRPr="0093785A">
        <w:rPr>
          <w:rStyle w:val="StyleUnderline"/>
          <w:rFonts w:cs="Calibri"/>
        </w:rPr>
        <w:t>, not the exception</w:t>
      </w:r>
      <w:r w:rsidRPr="0093785A">
        <w:rPr>
          <w:rFonts w:cs="Calibri"/>
          <w:sz w:val="16"/>
        </w:rPr>
        <w:t xml:space="preserve">.103 </w:t>
      </w:r>
      <w:r w:rsidRPr="0093785A">
        <w:rPr>
          <w:rStyle w:val="StyleUnderline"/>
          <w:rFonts w:cs="Calibri"/>
        </w:rPr>
        <w:t>Or consider</w:t>
      </w:r>
      <w:r w:rsidRPr="0093785A">
        <w:rPr>
          <w:rFonts w:cs="Calibri"/>
          <w:sz w:val="16"/>
        </w:rPr>
        <w:t xml:space="preserve"> the continuing debate over </w:t>
      </w:r>
      <w:r w:rsidRPr="0093785A">
        <w:rPr>
          <w:rStyle w:val="StyleUnderline"/>
          <w:rFonts w:cs="Calibri"/>
        </w:rPr>
        <w:t>whether certain antidepressants impose a</w:t>
      </w:r>
      <w:r w:rsidRPr="0093785A">
        <w:rPr>
          <w:rFonts w:cs="Calibri"/>
          <w:sz w:val="16"/>
        </w:rPr>
        <w:t xml:space="preserve"> (small) </w:t>
      </w:r>
      <w:r w:rsidRPr="0093785A">
        <w:rPr>
          <w:rStyle w:val="StyleUnderline"/>
          <w:rFonts w:cs="Calibri"/>
        </w:rPr>
        <w:t>risk of breast cancer</w:t>
      </w:r>
      <w:r w:rsidRPr="0093785A">
        <w:rPr>
          <w:rFonts w:cs="Calibri"/>
          <w:sz w:val="16"/>
        </w:rPr>
        <w:t xml:space="preserve">.'04 </w:t>
      </w:r>
      <w:r w:rsidRPr="0093785A">
        <w:rPr>
          <w:rStyle w:val="StyleUnderline"/>
          <w:rFonts w:cs="Calibri"/>
        </w:rPr>
        <w:t>A precautionary approach might seem to caution against the use of such</w:t>
      </w:r>
      <w:r w:rsidRPr="0093785A">
        <w:rPr>
          <w:rFonts w:cs="Calibri"/>
          <w:sz w:val="16"/>
        </w:rPr>
        <w:t xml:space="preserve"> antidepressants </w:t>
      </w:r>
      <w:r w:rsidRPr="0093785A">
        <w:rPr>
          <w:rStyle w:val="StyleUnderline"/>
          <w:rFonts w:cs="Calibri"/>
        </w:rPr>
        <w:t>because of their carcinogenic potential</w:t>
      </w:r>
      <w:r w:rsidRPr="0093785A">
        <w:rPr>
          <w:rFonts w:cs="Calibri"/>
          <w:sz w:val="16"/>
        </w:rPr>
        <w:t xml:space="preserve">; but the </w:t>
      </w:r>
      <w:r w:rsidRPr="0093785A">
        <w:rPr>
          <w:rStyle w:val="StyleUnderline"/>
          <w:rFonts w:cs="Calibri"/>
        </w:rPr>
        <w:t xml:space="preserve">failure to use those depressants might well impose </w:t>
      </w:r>
      <w:r w:rsidRPr="0093785A">
        <w:rPr>
          <w:rStyle w:val="Emphasis"/>
          <w:rFonts w:cs="Calibri"/>
        </w:rPr>
        <w:t>risks of its own</w:t>
      </w:r>
      <w:r w:rsidRPr="0093785A">
        <w:rPr>
          <w:rStyle w:val="StyleUnderline"/>
          <w:rFonts w:cs="Calibri"/>
        </w:rPr>
        <w:t>, both psychological and physical</w:t>
      </w:r>
      <w:r w:rsidRPr="0093785A">
        <w:rPr>
          <w:rFonts w:cs="Calibri"/>
          <w:sz w:val="16"/>
        </w:rPr>
        <w:t xml:space="preserve">. </w:t>
      </w:r>
      <w:r w:rsidRPr="0093785A">
        <w:rPr>
          <w:rStyle w:val="StyleUnderline"/>
          <w:rFonts w:cs="Calibri"/>
        </w:rPr>
        <w:t>Or consider the</w:t>
      </w:r>
      <w:r w:rsidRPr="0093785A">
        <w:rPr>
          <w:rFonts w:cs="Calibri"/>
          <w:sz w:val="16"/>
        </w:rPr>
        <w:t xml:space="preserve"> Soviet Union's </w:t>
      </w:r>
      <w:r w:rsidRPr="0093785A">
        <w:rPr>
          <w:rStyle w:val="StyleUnderline"/>
          <w:rFonts w:cs="Calibri"/>
        </w:rPr>
        <w:t>decision to evacuate</w:t>
      </w:r>
      <w:r w:rsidRPr="0093785A">
        <w:rPr>
          <w:rFonts w:cs="Calibri"/>
          <w:sz w:val="16"/>
        </w:rPr>
        <w:t xml:space="preserve"> and relocate 400,000 people in response to the risk of adverse effects from the </w:t>
      </w:r>
      <w:r w:rsidRPr="0093785A">
        <w:rPr>
          <w:rStyle w:val="Emphasis"/>
          <w:rFonts w:cs="Calibri"/>
        </w:rPr>
        <w:t>Chernobyl</w:t>
      </w:r>
      <w:r w:rsidRPr="0093785A">
        <w:rPr>
          <w:rFonts w:cs="Calibri"/>
          <w:sz w:val="16"/>
        </w:rPr>
        <w:t xml:space="preserve"> fallout.'05 </w:t>
      </w:r>
      <w:r w:rsidRPr="0093785A">
        <w:rPr>
          <w:rStyle w:val="StyleUnderline"/>
          <w:rFonts w:cs="Calibri"/>
        </w:rPr>
        <w:t>It is not clear</w:t>
      </w:r>
      <w:r w:rsidRPr="0093785A">
        <w:rPr>
          <w:rFonts w:cs="Calibri"/>
          <w:sz w:val="16"/>
        </w:rPr>
        <w:t xml:space="preserve"> that, on balance, </w:t>
      </w:r>
      <w:r w:rsidRPr="0093785A">
        <w:rPr>
          <w:rStyle w:val="StyleUnderline"/>
          <w:rFonts w:cs="Calibri"/>
        </w:rPr>
        <w:t>this massive relocation project was justified on health grounds</w:t>
      </w:r>
      <w:r w:rsidRPr="0093785A">
        <w:rPr>
          <w:rFonts w:cs="Calibri"/>
          <w:sz w:val="16"/>
        </w:rPr>
        <w:t xml:space="preserve">: "A comparison ought to have been made between the psychological and medical burdens of this measure (anxiety, psychosomatic diseases, depression, and suicides) and the harm that may have been prevented."''06 More generally, </w:t>
      </w:r>
      <w:r w:rsidRPr="0093785A">
        <w:rPr>
          <w:rStyle w:val="StyleUnderline"/>
          <w:rFonts w:cs="Calibri"/>
        </w:rPr>
        <w:t>it is possible that a sensible government ignores low levels of radiation, on the grounds that precautionary responses are likely to cause fear that outweighs any health benefits from those responses</w:t>
      </w:r>
      <w:r w:rsidRPr="0093785A">
        <w:rPr>
          <w:rFonts w:cs="Calibri"/>
          <w:sz w:val="16"/>
        </w:rPr>
        <w:t>.107</w:t>
      </w:r>
    </w:p>
    <w:p w14:paraId="54549070" w14:textId="77777777" w:rsidR="004247EC" w:rsidRPr="0093785A" w:rsidRDefault="004247EC" w:rsidP="004247EC">
      <w:pPr>
        <w:rPr>
          <w:rFonts w:cs="Calibri"/>
          <w:sz w:val="16"/>
        </w:rPr>
      </w:pPr>
      <w:r w:rsidRPr="0093785A">
        <w:rPr>
          <w:rStyle w:val="StyleUnderline"/>
          <w:rFonts w:cs="Calibri"/>
        </w:rPr>
        <w:lastRenderedPageBreak/>
        <w:t>Or consider</w:t>
      </w:r>
      <w:r w:rsidRPr="0093785A">
        <w:rPr>
          <w:rFonts w:cs="Calibri"/>
          <w:sz w:val="16"/>
        </w:rPr>
        <w:t xml:space="preserve"> a more general question about how to handle lowlevel toxic agents, including </w:t>
      </w:r>
      <w:r w:rsidRPr="0093785A">
        <w:rPr>
          <w:rStyle w:val="StyleUnderline"/>
          <w:rFonts w:cs="Calibri"/>
        </w:rPr>
        <w:t>carcinogens</w:t>
      </w:r>
      <w:r w:rsidRPr="0093785A">
        <w:rPr>
          <w:rFonts w:cs="Calibri"/>
          <w:sz w:val="16"/>
        </w:rPr>
        <w:t xml:space="preserve">: </w:t>
      </w:r>
      <w:r w:rsidRPr="0093785A">
        <w:rPr>
          <w:rStyle w:val="StyleUnderline"/>
          <w:rFonts w:cs="Calibri"/>
        </w:rPr>
        <w:t>Do such</w:t>
      </w:r>
      <w:r w:rsidRPr="0093785A">
        <w:rPr>
          <w:rFonts w:cs="Calibri"/>
          <w:sz w:val="16"/>
        </w:rPr>
        <w:t xml:space="preserve"> agents </w:t>
      </w:r>
      <w:r w:rsidRPr="0093785A">
        <w:rPr>
          <w:rStyle w:val="StyleUnderline"/>
          <w:rFonts w:cs="Calibri"/>
        </w:rPr>
        <w:t>cause adverse effects</w:t>
      </w:r>
      <w:r w:rsidRPr="0093785A">
        <w:rPr>
          <w:rFonts w:cs="Calibri"/>
          <w:sz w:val="16"/>
        </w:rPr>
        <w:t xml:space="preserve">? </w:t>
      </w:r>
      <w:r w:rsidRPr="0093785A">
        <w:rPr>
          <w:rStyle w:val="StyleUnderline"/>
          <w:rFonts w:cs="Calibri"/>
        </w:rPr>
        <w:t>If we lack clear evidence</w:t>
      </w:r>
      <w:r w:rsidRPr="0093785A">
        <w:rPr>
          <w:rFonts w:cs="Calibri"/>
          <w:sz w:val="16"/>
        </w:rPr>
        <w:t xml:space="preserve">, </w:t>
      </w:r>
      <w:r w:rsidRPr="0093785A">
        <w:rPr>
          <w:rStyle w:val="StyleUnderline"/>
          <w:rFonts w:cs="Calibri"/>
        </w:rPr>
        <w:t>it might seem "precautionary" to assume that they do, and hence to assume, in the face of uncertainty, that the dose-response curve is linear and without safe thresholds</w:t>
      </w:r>
      <w:r w:rsidRPr="0093785A">
        <w:rPr>
          <w:rFonts w:cs="Calibri"/>
          <w:sz w:val="16"/>
        </w:rPr>
        <w:t xml:space="preserve">. 08 In fact, </w:t>
      </w:r>
      <w:r w:rsidRPr="0093785A">
        <w:rPr>
          <w:rStyle w:val="StyleUnderline"/>
          <w:rFonts w:cs="Calibri"/>
        </w:rPr>
        <w:t>this is the default assumption of the EPA</w:t>
      </w:r>
      <w:r w:rsidRPr="0093785A">
        <w:rPr>
          <w:rFonts w:cs="Calibri"/>
          <w:sz w:val="16"/>
        </w:rPr>
        <w:t xml:space="preserve">.'09 But is this approach actually precautionary? Some evidence suggests that </w:t>
      </w:r>
      <w:r w:rsidRPr="0093785A">
        <w:rPr>
          <w:rStyle w:val="StyleUnderline"/>
          <w:rFonts w:cs="Calibri"/>
        </w:rPr>
        <w:t xml:space="preserve">many toxic agents that are harmful at high levels are actually </w:t>
      </w:r>
      <w:r w:rsidRPr="0093785A">
        <w:rPr>
          <w:rStyle w:val="Emphasis"/>
          <w:rFonts w:cs="Calibri"/>
        </w:rPr>
        <w:t>beneficial</w:t>
      </w:r>
      <w:r w:rsidRPr="0093785A">
        <w:rPr>
          <w:rStyle w:val="StyleUnderline"/>
          <w:rFonts w:cs="Calibri"/>
        </w:rPr>
        <w:t xml:space="preserve"> at low levels</w:t>
      </w:r>
      <w:r w:rsidRPr="0093785A">
        <w:rPr>
          <w:rFonts w:cs="Calibri"/>
          <w:sz w:val="16"/>
        </w:rPr>
        <w:t xml:space="preserve">."0 Thus, </w:t>
      </w:r>
      <w:r w:rsidRPr="0093785A">
        <w:rPr>
          <w:rStyle w:val="StyleUnderline"/>
          <w:rFonts w:cs="Calibri"/>
        </w:rPr>
        <w:t>hormesis is a dose-response relationship in which low doses stimulate desirable effects and high doses inhibit them</w:t>
      </w:r>
      <w:r w:rsidRPr="0093785A">
        <w:rPr>
          <w:rFonts w:cs="Calibri"/>
          <w:sz w:val="16"/>
        </w:rPr>
        <w:t xml:space="preserve">."' When hormesis is involved, </w:t>
      </w:r>
      <w:r w:rsidRPr="0093785A">
        <w:rPr>
          <w:rStyle w:val="StyleUnderline"/>
          <w:rFonts w:cs="Calibri"/>
        </w:rPr>
        <w:t>use of a linear dose-response curve, without safe thresholds, will actually cause mortality and morbidity effects</w:t>
      </w:r>
      <w:r w:rsidRPr="0093785A">
        <w:rPr>
          <w:rFonts w:cs="Calibri"/>
          <w:sz w:val="16"/>
        </w:rPr>
        <w:t>. Which default approach to the dose-response curve is precautionary? 12 To raise this question is not to take any stand on whether some, many, or all toxic agents are beneficial or instead harmful at very low doses; it is only to say that the simultaneous possibility of benefits at low levels and of harms at low levels makes the precautionary principle paralyzing.</w:t>
      </w:r>
    </w:p>
    <w:p w14:paraId="4B35FEAA" w14:textId="77777777" w:rsidR="004247EC" w:rsidRPr="0093785A" w:rsidRDefault="004247EC" w:rsidP="004247EC">
      <w:pPr>
        <w:rPr>
          <w:rFonts w:cs="Calibri"/>
          <w:sz w:val="16"/>
        </w:rPr>
      </w:pPr>
      <w:r w:rsidRPr="0093785A">
        <w:rPr>
          <w:rFonts w:cs="Calibri"/>
          <w:sz w:val="16"/>
        </w:rPr>
        <w:t xml:space="preserve">It is possible to go much further. </w:t>
      </w:r>
      <w:r w:rsidRPr="0093785A">
        <w:rPr>
          <w:rStyle w:val="StyleUnderline"/>
          <w:rFonts w:cs="Calibri"/>
        </w:rPr>
        <w:t>A great deal of evidence suggests the possibility that an expensive regulation can have adverse effects on life and health</w:t>
      </w:r>
      <w:r w:rsidRPr="0093785A">
        <w:rPr>
          <w:rFonts w:cs="Calibri"/>
          <w:sz w:val="16"/>
        </w:rPr>
        <w:t xml:space="preserve">."3 To be sure, both the </w:t>
      </w:r>
      <w:r w:rsidRPr="0093785A">
        <w:rPr>
          <w:rStyle w:val="StyleUnderline"/>
          <w:rFonts w:cs="Calibri"/>
        </w:rPr>
        <w:t>phenomenon and the underlying mechanisms are disputed</w:t>
      </w:r>
      <w:r w:rsidRPr="0093785A">
        <w:rPr>
          <w:rFonts w:cs="Calibri"/>
          <w:sz w:val="16"/>
        </w:rPr>
        <w:t xml:space="preserve">.114 </w:t>
      </w:r>
      <w:r w:rsidRPr="0093785A">
        <w:rPr>
          <w:rStyle w:val="StyleUnderline"/>
          <w:rFonts w:cs="Calibri"/>
        </w:rPr>
        <w:t>It has been urged that a statistical life can be lost for every expenditure of $7.25 million</w:t>
      </w:r>
      <w:r w:rsidRPr="0093785A">
        <w:rPr>
          <w:rFonts w:cs="Calibri"/>
          <w:sz w:val="16"/>
        </w:rPr>
        <w:t xml:space="preserve">,"15 and one study suggests a cutoff point, for a loss of life per regulatory ex116 penditure, of $15 million. A striking paper suggests that </w:t>
      </w:r>
      <w:r w:rsidRPr="0093785A">
        <w:rPr>
          <w:rStyle w:val="StyleUnderline"/>
          <w:rFonts w:cs="Calibri"/>
        </w:rPr>
        <w:t>poor people are especially vulnerable to this effect</w:t>
      </w:r>
      <w:r w:rsidRPr="0093785A">
        <w:rPr>
          <w:rFonts w:cs="Calibri"/>
          <w:sz w:val="16"/>
        </w:rPr>
        <w:t xml:space="preserve">-that </w:t>
      </w:r>
      <w:r w:rsidRPr="0093785A">
        <w:rPr>
          <w:rStyle w:val="StyleUnderline"/>
          <w:rFonts w:cs="Calibri"/>
        </w:rPr>
        <w:t xml:space="preserve">a regulation that reduces wealth for the poorest twenty percent of the population will have </w:t>
      </w:r>
      <w:r w:rsidRPr="0093785A">
        <w:rPr>
          <w:rStyle w:val="Emphasis"/>
          <w:rFonts w:cs="Calibri"/>
        </w:rPr>
        <w:t>twice as large</w:t>
      </w:r>
      <w:r w:rsidRPr="0093785A">
        <w:rPr>
          <w:rStyle w:val="StyleUnderline"/>
          <w:rFonts w:cs="Calibri"/>
        </w:rPr>
        <w:t xml:space="preserve"> a </w:t>
      </w:r>
      <w:r w:rsidRPr="0093785A">
        <w:rPr>
          <w:rStyle w:val="Emphasis"/>
          <w:rFonts w:cs="Calibri"/>
        </w:rPr>
        <w:t>mortality effect</w:t>
      </w:r>
      <w:r w:rsidRPr="0093785A">
        <w:rPr>
          <w:rStyle w:val="StyleUnderline"/>
          <w:rFonts w:cs="Calibri"/>
        </w:rPr>
        <w:t xml:space="preserve"> as a regulation that reduces wealth for the wealthiest twenty percent</w:t>
      </w:r>
      <w:r w:rsidRPr="0093785A">
        <w:rPr>
          <w:rFonts w:cs="Calibri"/>
          <w:sz w:val="16"/>
        </w:rPr>
        <w:t xml:space="preserve">."17 I do not mean to accept any particular amount here, or even to suggest that there has been an unambiguous demonstration of an association between mortality and regulatory expenditures.'1 The only point is that </w:t>
      </w:r>
      <w:r w:rsidRPr="0093785A">
        <w:rPr>
          <w:rStyle w:val="StyleUnderline"/>
          <w:rFonts w:cs="Calibri"/>
        </w:rPr>
        <w:t>reasonable people believe in that association</w:t>
      </w:r>
      <w:r w:rsidRPr="0093785A">
        <w:rPr>
          <w:rFonts w:cs="Calibri"/>
          <w:sz w:val="16"/>
        </w:rPr>
        <w:t xml:space="preserve">. It follows that </w:t>
      </w:r>
      <w:r w:rsidRPr="0093785A">
        <w:rPr>
          <w:rStyle w:val="StyleUnderline"/>
          <w:rFonts w:cs="Calibri"/>
        </w:rPr>
        <w:t>a multimillion-dollar expenditure for "precaution" has-as a worst case scenario-significant adverse health effects, with an expenditure of $200 million leading to perhaps as many as thirty lives lost</w:t>
      </w:r>
      <w:r w:rsidRPr="0093785A">
        <w:rPr>
          <w:rFonts w:cs="Calibri"/>
          <w:sz w:val="16"/>
        </w:rPr>
        <w:t>.</w:t>
      </w:r>
    </w:p>
    <w:p w14:paraId="7177A1C3" w14:textId="77777777" w:rsidR="004247EC" w:rsidRPr="0093785A" w:rsidRDefault="004247EC" w:rsidP="004247EC">
      <w:pPr>
        <w:rPr>
          <w:rStyle w:val="StyleUnderline"/>
          <w:rFonts w:cs="Calibri"/>
        </w:rPr>
      </w:pPr>
      <w:r w:rsidRPr="0093785A">
        <w:rPr>
          <w:rStyle w:val="StyleUnderline"/>
          <w:rFonts w:cs="Calibri"/>
        </w:rPr>
        <w:t>This point makes the precautionary principle hard to implement not merely where regulation removes "opportunity benefits" or introduces or increases substitute risks, but also in any case in which the regulation costs a significant amount</w:t>
      </w:r>
      <w:r w:rsidRPr="0093785A">
        <w:rPr>
          <w:rFonts w:cs="Calibri"/>
          <w:sz w:val="16"/>
        </w:rPr>
        <w:t xml:space="preserve">. If this is so, the precautionary principle, for that very reason, seems to argue against many regulations. </w:t>
      </w:r>
      <w:r w:rsidRPr="0093785A">
        <w:rPr>
          <w:rStyle w:val="StyleUnderline"/>
          <w:rFonts w:cs="Calibri"/>
        </w:rPr>
        <w:t>If the precautionary principle draws into doubt any action that carries a small risk of significant harm</w:t>
      </w:r>
      <w:r w:rsidRPr="0093785A">
        <w:rPr>
          <w:rFonts w:cs="Calibri"/>
          <w:sz w:val="16"/>
        </w:rPr>
        <w:t xml:space="preserve">, then </w:t>
      </w:r>
      <w:r w:rsidRPr="0093785A">
        <w:rPr>
          <w:rStyle w:val="StyleUnderline"/>
          <w:rFonts w:cs="Calibri"/>
        </w:rPr>
        <w:t>we should be reluctant to spend a lot of money to reduce risks</w:t>
      </w:r>
      <w:r w:rsidRPr="0093785A">
        <w:rPr>
          <w:rFonts w:cs="Calibri"/>
          <w:sz w:val="16"/>
        </w:rPr>
        <w:t xml:space="preserve">, simply </w:t>
      </w:r>
      <w:r w:rsidRPr="0093785A">
        <w:rPr>
          <w:rStyle w:val="StyleUnderline"/>
          <w:rFonts w:cs="Calibri"/>
        </w:rPr>
        <w:t xml:space="preserve">because those expenditures themselves </w:t>
      </w:r>
      <w:r w:rsidRPr="0093785A">
        <w:rPr>
          <w:rStyle w:val="Emphasis"/>
          <w:rFonts w:cs="Calibri"/>
        </w:rPr>
        <w:t>carry risks</w:t>
      </w:r>
      <w:r w:rsidRPr="0093785A">
        <w:rPr>
          <w:rFonts w:cs="Calibri"/>
          <w:sz w:val="16"/>
        </w:rPr>
        <w:t xml:space="preserve">. Here is the sense in which </w:t>
      </w:r>
      <w:r w:rsidRPr="0093785A">
        <w:rPr>
          <w:rStyle w:val="StyleUnderline"/>
          <w:rFonts w:cs="Calibri"/>
        </w:rPr>
        <w:t>the precautionary principle</w:t>
      </w:r>
      <w:r w:rsidRPr="0093785A">
        <w:rPr>
          <w:rFonts w:cs="Calibri"/>
          <w:sz w:val="16"/>
        </w:rPr>
        <w:t xml:space="preserve">, taken for all that it is worth, is paralyzing: it </w:t>
      </w:r>
      <w:r w:rsidRPr="0093785A">
        <w:rPr>
          <w:rStyle w:val="StyleUnderline"/>
          <w:rFonts w:cs="Calibri"/>
        </w:rPr>
        <w:t xml:space="preserve">stands as an </w:t>
      </w:r>
      <w:r w:rsidRPr="0093785A">
        <w:rPr>
          <w:rStyle w:val="Emphasis"/>
          <w:rFonts w:cs="Calibri"/>
        </w:rPr>
        <w:t>obstacle</w:t>
      </w:r>
      <w:r w:rsidRPr="0093785A">
        <w:rPr>
          <w:rStyle w:val="StyleUnderline"/>
          <w:rFonts w:cs="Calibri"/>
        </w:rPr>
        <w:t xml:space="preserve"> to </w:t>
      </w:r>
      <w:r w:rsidRPr="0093785A">
        <w:rPr>
          <w:rStyle w:val="Emphasis"/>
          <w:rFonts w:cs="Calibri"/>
        </w:rPr>
        <w:t>regulation</w:t>
      </w:r>
      <w:r w:rsidRPr="0093785A">
        <w:rPr>
          <w:rStyle w:val="StyleUnderline"/>
          <w:rFonts w:cs="Calibri"/>
        </w:rPr>
        <w:t xml:space="preserve"> and </w:t>
      </w:r>
      <w:r w:rsidRPr="0093785A">
        <w:rPr>
          <w:rStyle w:val="Emphasis"/>
          <w:rFonts w:cs="Calibri"/>
        </w:rPr>
        <w:t>nonregulation</w:t>
      </w:r>
      <w:r w:rsidRPr="0093785A">
        <w:rPr>
          <w:rStyle w:val="StyleUnderline"/>
          <w:rFonts w:cs="Calibri"/>
        </w:rPr>
        <w:t xml:space="preserve">, and to </w:t>
      </w:r>
      <w:r w:rsidRPr="0093785A">
        <w:rPr>
          <w:rStyle w:val="Emphasis"/>
          <w:rFonts w:cs="Calibri"/>
        </w:rPr>
        <w:t>everything in between</w:t>
      </w:r>
      <w:r w:rsidRPr="0093785A">
        <w:rPr>
          <w:rStyle w:val="StyleUnderline"/>
          <w:rFonts w:cs="Calibri"/>
        </w:rPr>
        <w:t>.</w:t>
      </w:r>
    </w:p>
    <w:p w14:paraId="1585A629" w14:textId="77777777" w:rsidR="004247EC" w:rsidRPr="0093785A" w:rsidRDefault="004247EC" w:rsidP="004247EC">
      <w:pPr>
        <w:rPr>
          <w:rFonts w:cs="Calibri"/>
          <w:sz w:val="16"/>
        </w:rPr>
      </w:pPr>
      <w:r w:rsidRPr="0093785A">
        <w:rPr>
          <w:rFonts w:cs="Calibri"/>
          <w:sz w:val="16"/>
        </w:rPr>
        <w:t xml:space="preserve">To say this is not to say that </w:t>
      </w:r>
      <w:r w:rsidRPr="0093785A">
        <w:rPr>
          <w:rStyle w:val="StyleUnderline"/>
          <w:rFonts w:cs="Calibri"/>
        </w:rPr>
        <w:t>the precautionary principle can</w:t>
      </w:r>
      <w:r w:rsidRPr="0093785A">
        <w:rPr>
          <w:rFonts w:cs="Calibri"/>
          <w:sz w:val="16"/>
        </w:rPr>
        <w:t xml:space="preserve">not </w:t>
      </w:r>
      <w:r w:rsidRPr="0093785A">
        <w:rPr>
          <w:rStyle w:val="StyleUnderline"/>
          <w:rFonts w:cs="Calibri"/>
        </w:rPr>
        <w:t>be amended</w:t>
      </w:r>
      <w:r w:rsidRPr="0093785A">
        <w:rPr>
          <w:rFonts w:cs="Calibri"/>
          <w:sz w:val="16"/>
        </w:rPr>
        <w:t xml:space="preserve"> in a way that removes the problem."' </w:t>
      </w:r>
      <w:r w:rsidRPr="0093785A">
        <w:rPr>
          <w:rStyle w:val="StyleUnderline"/>
          <w:rFonts w:cs="Calibri"/>
        </w:rPr>
        <w:t>But once it is so amended, it is much less distinctive and increasingly resembles an effort to weigh</w:t>
      </w:r>
      <w:r w:rsidRPr="0093785A">
        <w:rPr>
          <w:rFonts w:cs="Calibri"/>
          <w:sz w:val="16"/>
        </w:rPr>
        <w:t xml:space="preserve"> the health </w:t>
      </w:r>
      <w:r w:rsidRPr="0093785A">
        <w:rPr>
          <w:rStyle w:val="Emphasis"/>
          <w:rFonts w:cs="Calibri"/>
        </w:rPr>
        <w:t>benefits</w:t>
      </w:r>
      <w:r w:rsidRPr="0093785A">
        <w:rPr>
          <w:rFonts w:cs="Calibri"/>
          <w:sz w:val="16"/>
        </w:rPr>
        <w:t xml:space="preserve"> of regulation </w:t>
      </w:r>
      <w:r w:rsidRPr="0093785A">
        <w:rPr>
          <w:rStyle w:val="StyleUnderline"/>
          <w:rFonts w:cs="Calibri"/>
        </w:rPr>
        <w:t>against</w:t>
      </w:r>
      <w:r w:rsidRPr="0093785A">
        <w:rPr>
          <w:rFonts w:cs="Calibri"/>
          <w:sz w:val="16"/>
        </w:rPr>
        <w:t xml:space="preserve"> the health </w:t>
      </w:r>
      <w:r w:rsidRPr="0093785A">
        <w:rPr>
          <w:rStyle w:val="Emphasis"/>
          <w:rFonts w:cs="Calibri"/>
        </w:rPr>
        <w:t>costs</w:t>
      </w:r>
      <w:r w:rsidRPr="0093785A">
        <w:rPr>
          <w:rFonts w:cs="Calibri"/>
          <w:sz w:val="16"/>
        </w:rPr>
        <w:t xml:space="preserve">,120 </w:t>
      </w:r>
      <w:r w:rsidRPr="0093785A">
        <w:rPr>
          <w:rStyle w:val="StyleUnderline"/>
          <w:rFonts w:cs="Calibri"/>
        </w:rPr>
        <w:t xml:space="preserve">or even to </w:t>
      </w:r>
      <w:r w:rsidRPr="0093785A">
        <w:rPr>
          <w:rStyle w:val="Emphasis"/>
          <w:rFonts w:cs="Calibri"/>
        </w:rPr>
        <w:t>measure</w:t>
      </w:r>
      <w:r w:rsidRPr="0093785A">
        <w:rPr>
          <w:rStyle w:val="StyleUnderline"/>
          <w:rFonts w:cs="Calibri"/>
        </w:rPr>
        <w:t xml:space="preserve"> benefits against costs</w:t>
      </w:r>
      <w:r w:rsidRPr="0093785A">
        <w:rPr>
          <w:rFonts w:cs="Calibri"/>
          <w:sz w:val="16"/>
        </w:rPr>
        <w:t>. I will return to this point below.</w:t>
      </w:r>
    </w:p>
    <w:p w14:paraId="43443129" w14:textId="77777777" w:rsidR="004247EC" w:rsidRPr="0093785A" w:rsidRDefault="004247EC" w:rsidP="004247EC">
      <w:pPr>
        <w:rPr>
          <w:rFonts w:cs="Calibri"/>
          <w:u w:val="single"/>
        </w:rPr>
      </w:pPr>
      <w:r w:rsidRPr="0093785A">
        <w:rPr>
          <w:rFonts w:cs="Calibri"/>
          <w:sz w:val="16"/>
        </w:rPr>
        <w:t xml:space="preserve">It is now easier to understand the earlier suggestion that despite their formal enthusiasm for the precautionary principle, European nations are not "more precautionary" than the United States. Jonathan Wiener and Michael Rogers have demonstrated this point empirically. 12 It would be most valuable to attempt a comparative study, to see which nations are especially precautionary with respect to specific risks, and also to explore changes over time. In the modem period, for example, the United States has appeared to take a highly precautionary approach to the risks associated with abandoned hazardous waste dumps,122 terrorism, and universal health care, but not to take a highly precautionary approach to the risks associated with global warming, indoor air pollution, poverty, and obesity. What I have been urging is that the </w:t>
      </w:r>
      <w:r w:rsidRPr="0093785A">
        <w:rPr>
          <w:rStyle w:val="StyleUnderline"/>
          <w:rFonts w:cs="Calibri"/>
        </w:rPr>
        <w:t>selectivity of precautions is not</w:t>
      </w:r>
      <w:r w:rsidRPr="0093785A">
        <w:rPr>
          <w:rFonts w:cs="Calibri"/>
          <w:sz w:val="16"/>
        </w:rPr>
        <w:t xml:space="preserve"> merely </w:t>
      </w:r>
      <w:r w:rsidRPr="0093785A">
        <w:rPr>
          <w:rStyle w:val="StyleUnderline"/>
          <w:rFonts w:cs="Calibri"/>
        </w:rPr>
        <w:t>an empirical fact</w:t>
      </w:r>
      <w:r w:rsidRPr="0093785A">
        <w:rPr>
          <w:rFonts w:cs="Calibri"/>
          <w:sz w:val="16"/>
        </w:rPr>
        <w:t xml:space="preserve">; </w:t>
      </w:r>
      <w:r w:rsidRPr="0093785A">
        <w:rPr>
          <w:rStyle w:val="StyleUnderline"/>
          <w:rFonts w:cs="Calibri"/>
        </w:rPr>
        <w:t xml:space="preserve">it is a </w:t>
      </w:r>
      <w:r w:rsidRPr="0093785A">
        <w:rPr>
          <w:rStyle w:val="Emphasis"/>
          <w:rFonts w:cs="Calibri"/>
        </w:rPr>
        <w:t>conceptual inevitability</w:t>
      </w:r>
      <w:r w:rsidRPr="0093785A">
        <w:rPr>
          <w:rFonts w:cs="Calibri"/>
          <w:sz w:val="16"/>
        </w:rPr>
        <w:t xml:space="preserve">. </w:t>
      </w:r>
      <w:r w:rsidRPr="0093785A">
        <w:rPr>
          <w:rStyle w:val="StyleUnderline"/>
          <w:rFonts w:cs="Calibri"/>
        </w:rPr>
        <w:t xml:space="preserve">Simply as a logical matter, </w:t>
      </w:r>
      <w:r w:rsidRPr="0093785A">
        <w:rPr>
          <w:rStyle w:val="Emphasis"/>
          <w:rFonts w:cs="Calibri"/>
        </w:rPr>
        <w:t>no society</w:t>
      </w:r>
      <w:r w:rsidRPr="0093785A">
        <w:rPr>
          <w:rStyle w:val="StyleUnderline"/>
          <w:rFonts w:cs="Calibri"/>
        </w:rPr>
        <w:t xml:space="preserve"> can be </w:t>
      </w:r>
      <w:r w:rsidRPr="0093785A">
        <w:rPr>
          <w:rStyle w:val="Emphasis"/>
          <w:rFonts w:cs="Calibri"/>
        </w:rPr>
        <w:t>highly precautionary</w:t>
      </w:r>
      <w:r w:rsidRPr="0093785A">
        <w:rPr>
          <w:rStyle w:val="StyleUnderline"/>
          <w:rFonts w:cs="Calibri"/>
        </w:rPr>
        <w:t xml:space="preserve"> with </w:t>
      </w:r>
      <w:r w:rsidRPr="0093785A">
        <w:rPr>
          <w:rStyle w:val="Emphasis"/>
          <w:rFonts w:cs="Calibri"/>
        </w:rPr>
        <w:t>respect</w:t>
      </w:r>
      <w:r w:rsidRPr="0093785A">
        <w:rPr>
          <w:rStyle w:val="StyleUnderline"/>
          <w:rFonts w:cs="Calibri"/>
        </w:rPr>
        <w:t xml:space="preserve"> to </w:t>
      </w:r>
      <w:r w:rsidRPr="0093785A">
        <w:rPr>
          <w:rStyle w:val="Emphasis"/>
          <w:rFonts w:cs="Calibri"/>
        </w:rPr>
        <w:t>all risks</w:t>
      </w:r>
      <w:r w:rsidRPr="0093785A">
        <w:rPr>
          <w:rStyle w:val="StyleUnderline"/>
          <w:rFonts w:cs="Calibri"/>
        </w:rPr>
        <w:t>.</w:t>
      </w:r>
    </w:p>
    <w:p w14:paraId="2A1EC990" w14:textId="77777777" w:rsidR="004247EC" w:rsidRPr="0093785A" w:rsidRDefault="004247EC" w:rsidP="004247EC">
      <w:pPr>
        <w:rPr>
          <w:rFonts w:cs="Calibri"/>
        </w:rPr>
      </w:pPr>
    </w:p>
    <w:p w14:paraId="552A0A28" w14:textId="77777777" w:rsidR="00190F00" w:rsidRPr="0093785A" w:rsidRDefault="00190F00" w:rsidP="00190F00">
      <w:pPr>
        <w:pStyle w:val="Heading4"/>
        <w:rPr>
          <w:rFonts w:cs="Calibri"/>
        </w:rPr>
      </w:pPr>
      <w:bookmarkStart w:id="0" w:name="_Hlk77932799"/>
      <w:r w:rsidRPr="0093785A">
        <w:rPr>
          <w:rFonts w:cs="Calibri"/>
        </w:rPr>
        <w:lastRenderedPageBreak/>
        <w:t xml:space="preserve">The </w:t>
      </w:r>
      <w:r w:rsidRPr="0093785A">
        <w:rPr>
          <w:rFonts w:cs="Calibri"/>
          <w:u w:val="single"/>
        </w:rPr>
        <w:t>precautionary principle</w:t>
      </w:r>
      <w:r w:rsidRPr="0093785A">
        <w:rPr>
          <w:rFonts w:cs="Calibri"/>
        </w:rPr>
        <w:t xml:space="preserve"> is bad---creates </w:t>
      </w:r>
      <w:r w:rsidRPr="0093785A">
        <w:rPr>
          <w:rFonts w:cs="Calibri"/>
          <w:u w:val="single"/>
        </w:rPr>
        <w:t>bad policies</w:t>
      </w:r>
      <w:r w:rsidRPr="0093785A">
        <w:rPr>
          <w:rFonts w:cs="Calibri"/>
        </w:rPr>
        <w:t xml:space="preserve">, stifles </w:t>
      </w:r>
      <w:r w:rsidRPr="0093785A">
        <w:rPr>
          <w:rFonts w:cs="Calibri"/>
          <w:u w:val="single"/>
        </w:rPr>
        <w:t>innovation</w:t>
      </w:r>
      <w:r w:rsidRPr="0093785A">
        <w:rPr>
          <w:rFonts w:cs="Calibri"/>
        </w:rPr>
        <w:t xml:space="preserve">, and is </w:t>
      </w:r>
      <w:r w:rsidRPr="0093785A">
        <w:rPr>
          <w:rFonts w:cs="Calibri"/>
          <w:u w:val="single"/>
        </w:rPr>
        <w:t>vague</w:t>
      </w:r>
      <w:r w:rsidRPr="0093785A">
        <w:rPr>
          <w:rFonts w:cs="Calibri"/>
        </w:rPr>
        <w:t>.</w:t>
      </w:r>
    </w:p>
    <w:p w14:paraId="48D481DD" w14:textId="77777777" w:rsidR="00190F00" w:rsidRPr="0093785A" w:rsidRDefault="00190F00" w:rsidP="00190F00">
      <w:pPr>
        <w:rPr>
          <w:rFonts w:cs="Calibri"/>
        </w:rPr>
      </w:pPr>
      <w:r w:rsidRPr="0093785A">
        <w:rPr>
          <w:rStyle w:val="Style13ptBold"/>
          <w:rFonts w:cs="Calibri"/>
        </w:rPr>
        <w:t>Thierer 19</w:t>
      </w:r>
      <w:r w:rsidRPr="0093785A">
        <w:rPr>
          <w:rFonts w:cs="Calibri"/>
        </w:rPr>
        <w:t xml:space="preserve"> [Adam Thierer is a Senior Research Fellow at the Mercatus Center at George Mason University. 10-31-2019, "How Many Lives Are Lost Due to the Precautionary Principle?," Mercatus Center, accessed 7-23-2021, https://www.mercatus.org/bridge/commentary/how-many-lives-are-lost-due-precautionary-principle] //BY, edited for language</w:t>
      </w:r>
    </w:p>
    <w:p w14:paraId="1B86D341" w14:textId="77777777" w:rsidR="00190F00" w:rsidRPr="0093785A" w:rsidRDefault="00190F00" w:rsidP="00190F00">
      <w:pPr>
        <w:rPr>
          <w:rFonts w:cs="Calibri"/>
          <w:sz w:val="16"/>
        </w:rPr>
      </w:pPr>
      <w:r w:rsidRPr="0093785A">
        <w:rPr>
          <w:rStyle w:val="StyleUnderline"/>
          <w:rFonts w:cs="Calibri"/>
        </w:rPr>
        <w:t>No matter how well intentioned</w:t>
      </w:r>
      <w:r w:rsidRPr="0093785A">
        <w:rPr>
          <w:rFonts w:cs="Calibri"/>
          <w:sz w:val="16"/>
        </w:rPr>
        <w:t xml:space="preserve">, sometimes </w:t>
      </w:r>
      <w:r w:rsidRPr="0093785A">
        <w:rPr>
          <w:rStyle w:val="StyleUnderline"/>
          <w:rFonts w:cs="Calibri"/>
        </w:rPr>
        <w:t>hyper-</w:t>
      </w:r>
      <w:r w:rsidRPr="0093785A">
        <w:rPr>
          <w:rStyle w:val="StyleUnderline"/>
          <w:rFonts w:cs="Calibri"/>
          <w:highlight w:val="green"/>
        </w:rPr>
        <w:t>precautionary rules</w:t>
      </w:r>
      <w:r w:rsidRPr="0093785A">
        <w:rPr>
          <w:rStyle w:val="StyleUnderline"/>
          <w:rFonts w:cs="Calibri"/>
        </w:rPr>
        <w:t xml:space="preserve"> can be </w:t>
      </w:r>
      <w:r w:rsidRPr="0093785A">
        <w:rPr>
          <w:rStyle w:val="Emphasis"/>
          <w:rFonts w:cs="Calibri"/>
        </w:rPr>
        <w:t>deadly</w:t>
      </w:r>
      <w:r w:rsidRPr="0093785A">
        <w:rPr>
          <w:rFonts w:cs="Calibri"/>
          <w:sz w:val="16"/>
        </w:rPr>
        <w:t xml:space="preserve">. </w:t>
      </w:r>
      <w:r w:rsidRPr="0093785A">
        <w:rPr>
          <w:rStyle w:val="StyleUnderline"/>
          <w:rFonts w:cs="Calibri"/>
        </w:rPr>
        <w:t xml:space="preserve">By defaulting public policies to </w:t>
      </w:r>
      <w:r w:rsidRPr="0093785A">
        <w:rPr>
          <w:rStyle w:val="Emphasis"/>
          <w:rFonts w:cs="Calibri"/>
        </w:rPr>
        <w:t>super-cautious mode</w:t>
      </w:r>
      <w:r w:rsidRPr="0093785A">
        <w:rPr>
          <w:rStyle w:val="StyleUnderline"/>
          <w:rFonts w:cs="Calibri"/>
        </w:rPr>
        <w:t xml:space="preserve"> and </w:t>
      </w:r>
      <w:r w:rsidRPr="0093785A">
        <w:rPr>
          <w:rStyle w:val="Emphasis"/>
          <w:rFonts w:cs="Calibri"/>
        </w:rPr>
        <w:t>curtailing important innovations</w:t>
      </w:r>
      <w:r w:rsidRPr="0093785A">
        <w:rPr>
          <w:rStyle w:val="StyleUnderline"/>
          <w:rFonts w:cs="Calibri"/>
        </w:rPr>
        <w:t xml:space="preserve">, laws and regulations can actually make the world </w:t>
      </w:r>
      <w:r w:rsidRPr="0093785A">
        <w:rPr>
          <w:rStyle w:val="Emphasis"/>
          <w:rFonts w:cs="Calibri"/>
        </w:rPr>
        <w:t>less safe</w:t>
      </w:r>
      <w:r w:rsidRPr="0093785A">
        <w:rPr>
          <w:rFonts w:cs="Calibri"/>
          <w:sz w:val="16"/>
        </w:rPr>
        <w:t>.</w:t>
      </w:r>
    </w:p>
    <w:p w14:paraId="1E632188" w14:textId="77777777" w:rsidR="00190F00" w:rsidRPr="0093785A" w:rsidRDefault="00190F00" w:rsidP="00190F00">
      <w:pPr>
        <w:rPr>
          <w:rFonts w:cs="Calibri"/>
          <w:sz w:val="16"/>
        </w:rPr>
      </w:pPr>
      <w:r w:rsidRPr="0093785A">
        <w:rPr>
          <w:rFonts w:cs="Calibri"/>
          <w:sz w:val="16"/>
        </w:rPr>
        <w:t xml:space="preserve">A new NBER working paper finds exactly this: the </w:t>
      </w:r>
      <w:r w:rsidRPr="0093785A">
        <w:rPr>
          <w:rStyle w:val="StyleUnderline"/>
          <w:rFonts w:cs="Calibri"/>
        </w:rPr>
        <w:t>authors examined</w:t>
      </w:r>
      <w:r w:rsidRPr="0093785A">
        <w:rPr>
          <w:rFonts w:cs="Calibri"/>
          <w:sz w:val="16"/>
        </w:rPr>
        <w:t xml:space="preserve"> the “</w:t>
      </w:r>
      <w:r w:rsidRPr="0093785A">
        <w:rPr>
          <w:rStyle w:val="StyleUnderline"/>
          <w:rFonts w:cs="Calibri"/>
        </w:rPr>
        <w:t xml:space="preserve">unintended effects from invoking the precautionary principle </w:t>
      </w:r>
      <w:r w:rsidRPr="0093785A">
        <w:rPr>
          <w:rStyle w:val="StyleUnderline"/>
          <w:rFonts w:cs="Calibri"/>
          <w:highlight w:val="green"/>
        </w:rPr>
        <w:t>after</w:t>
      </w:r>
      <w:r w:rsidRPr="0093785A">
        <w:rPr>
          <w:rFonts w:cs="Calibri"/>
          <w:sz w:val="16"/>
        </w:rPr>
        <w:t xml:space="preserve"> the </w:t>
      </w:r>
      <w:r w:rsidRPr="0093785A">
        <w:rPr>
          <w:rStyle w:val="Emphasis"/>
          <w:rFonts w:cs="Calibri"/>
          <w:highlight w:val="green"/>
        </w:rPr>
        <w:t>Fukushima</w:t>
      </w:r>
      <w:r w:rsidRPr="0093785A">
        <w:rPr>
          <w:rFonts w:cs="Calibri"/>
          <w:sz w:val="16"/>
        </w:rPr>
        <w:t xml:space="preserve"> Daiichi nuclear accident,” which occurred in Japan in March 2011 due to a tsunami. They find that </w:t>
      </w:r>
      <w:r w:rsidRPr="0093785A">
        <w:rPr>
          <w:rStyle w:val="StyleUnderline"/>
          <w:rFonts w:cs="Calibri"/>
        </w:rPr>
        <w:t xml:space="preserve">the </w:t>
      </w:r>
      <w:r w:rsidRPr="0093785A">
        <w:rPr>
          <w:rStyle w:val="StyleUnderline"/>
          <w:rFonts w:cs="Calibri"/>
          <w:highlight w:val="green"/>
        </w:rPr>
        <w:t>Japanese government</w:t>
      </w:r>
      <w:r w:rsidRPr="0093785A">
        <w:rPr>
          <w:rStyle w:val="StyleUnderline"/>
          <w:rFonts w:cs="Calibri"/>
        </w:rPr>
        <w:t>’s decision to</w:t>
      </w:r>
      <w:r w:rsidRPr="0093785A">
        <w:rPr>
          <w:rFonts w:cs="Calibri"/>
          <w:sz w:val="16"/>
        </w:rPr>
        <w:t xml:space="preserve"> entirely </w:t>
      </w:r>
      <w:r w:rsidRPr="0093785A">
        <w:rPr>
          <w:rStyle w:val="StyleUnderline"/>
          <w:rFonts w:cs="Calibri"/>
          <w:highlight w:val="green"/>
        </w:rPr>
        <w:t>abandon nuclear energy</w:t>
      </w:r>
      <w:r w:rsidRPr="0093785A">
        <w:rPr>
          <w:rFonts w:cs="Calibri"/>
          <w:sz w:val="16"/>
        </w:rPr>
        <w:t xml:space="preserve"> following the incident </w:t>
      </w:r>
      <w:r w:rsidRPr="0093785A">
        <w:rPr>
          <w:rStyle w:val="StyleUnderline"/>
          <w:rFonts w:cs="Calibri"/>
          <w:highlight w:val="green"/>
        </w:rPr>
        <w:t>resulted in</w:t>
      </w:r>
      <w:r w:rsidRPr="0093785A">
        <w:rPr>
          <w:rStyle w:val="StyleUnderline"/>
          <w:rFonts w:cs="Calibri"/>
        </w:rPr>
        <w:t xml:space="preserve"> many </w:t>
      </w:r>
      <w:r w:rsidRPr="0093785A">
        <w:rPr>
          <w:rStyle w:val="Emphasis"/>
          <w:rFonts w:cs="Calibri"/>
          <w:highlight w:val="green"/>
        </w:rPr>
        <w:t>unnecessary deaths</w:t>
      </w:r>
      <w:r w:rsidRPr="0093785A">
        <w:rPr>
          <w:rFonts w:cs="Calibri"/>
          <w:sz w:val="16"/>
          <w:highlight w:val="green"/>
        </w:rPr>
        <w:t xml:space="preserve">, </w:t>
      </w:r>
      <w:r w:rsidRPr="0093785A">
        <w:rPr>
          <w:rFonts w:cs="Calibri"/>
          <w:sz w:val="16"/>
        </w:rPr>
        <w:t xml:space="preserve">primarily </w:t>
      </w:r>
      <w:r w:rsidRPr="0093785A">
        <w:rPr>
          <w:rStyle w:val="StyleUnderline"/>
          <w:rFonts w:cs="Calibri"/>
        </w:rPr>
        <w:t xml:space="preserve">due to increased energy costs and corresponding cold weather-related welfare effects. Japan’s decision also has had potentially serious </w:t>
      </w:r>
      <w:r w:rsidRPr="0093785A">
        <w:rPr>
          <w:rStyle w:val="Emphasis"/>
          <w:rFonts w:cs="Calibri"/>
        </w:rPr>
        <w:t>environmental implications</w:t>
      </w:r>
      <w:r w:rsidRPr="0093785A">
        <w:rPr>
          <w:rFonts w:cs="Calibri"/>
          <w:sz w:val="16"/>
        </w:rPr>
        <w:t>.</w:t>
      </w:r>
    </w:p>
    <w:p w14:paraId="5C0A2BBB" w14:textId="77777777" w:rsidR="00190F00" w:rsidRPr="0093785A" w:rsidRDefault="00190F00" w:rsidP="00190F00">
      <w:pPr>
        <w:rPr>
          <w:rFonts w:cs="Calibri"/>
          <w:sz w:val="16"/>
        </w:rPr>
      </w:pPr>
      <w:r w:rsidRPr="0093785A">
        <w:rPr>
          <w:rStyle w:val="StyleUnderline"/>
          <w:rFonts w:cs="Calibri"/>
        </w:rPr>
        <w:t>The precautionary principle</w:t>
      </w:r>
      <w:r w:rsidRPr="0093785A">
        <w:rPr>
          <w:rFonts w:cs="Calibri"/>
          <w:sz w:val="16"/>
        </w:rPr>
        <w:t xml:space="preserve">, in other words, </w:t>
      </w:r>
      <w:r w:rsidRPr="0093785A">
        <w:rPr>
          <w:rStyle w:val="StyleUnderline"/>
          <w:rFonts w:cs="Calibri"/>
        </w:rPr>
        <w:t xml:space="preserve">can </w:t>
      </w:r>
      <w:r w:rsidRPr="0093785A">
        <w:rPr>
          <w:rStyle w:val="Emphasis"/>
          <w:rFonts w:cs="Calibri"/>
        </w:rPr>
        <w:t>cost more lives than it saves</w:t>
      </w:r>
      <w:r w:rsidRPr="0093785A">
        <w:rPr>
          <w:rFonts w:cs="Calibri"/>
          <w:sz w:val="16"/>
        </w:rPr>
        <w:t>.</w:t>
      </w:r>
    </w:p>
    <w:p w14:paraId="0D3C9029" w14:textId="77777777" w:rsidR="00190F00" w:rsidRPr="0093785A" w:rsidRDefault="00190F00" w:rsidP="00190F00">
      <w:pPr>
        <w:rPr>
          <w:rFonts w:cs="Calibri"/>
          <w:sz w:val="16"/>
        </w:rPr>
      </w:pPr>
      <w:r w:rsidRPr="0093785A">
        <w:rPr>
          <w:rFonts w:cs="Calibri"/>
          <w:sz w:val="16"/>
        </w:rPr>
        <w:t>How Excessive Regulation Costs Lives</w:t>
      </w:r>
    </w:p>
    <w:p w14:paraId="67732599" w14:textId="77777777" w:rsidR="00190F00" w:rsidRPr="0093785A" w:rsidRDefault="00190F00" w:rsidP="00190F00">
      <w:pPr>
        <w:rPr>
          <w:rFonts w:cs="Calibri"/>
          <w:sz w:val="16"/>
        </w:rPr>
      </w:pPr>
      <w:r w:rsidRPr="0093785A">
        <w:rPr>
          <w:rFonts w:cs="Calibri"/>
          <w:sz w:val="16"/>
        </w:rPr>
        <w:t xml:space="preserve">The precautionary principle refers to the idea that public policies should limit innovations until their creators can prove they will not cause any potential harms or disruptions. </w:t>
      </w:r>
      <w:r w:rsidRPr="0093785A">
        <w:rPr>
          <w:rStyle w:val="StyleUnderline"/>
          <w:rFonts w:cs="Calibri"/>
        </w:rPr>
        <w:t xml:space="preserve">Where there is uncertainty about future risks, the precautionary principle defaults to play-it-safe mode by </w:t>
      </w:r>
      <w:r w:rsidRPr="0093785A">
        <w:rPr>
          <w:rStyle w:val="Emphasis"/>
          <w:rFonts w:cs="Calibri"/>
        </w:rPr>
        <w:t>disallowing trial-and-error progress</w:t>
      </w:r>
      <w:r w:rsidRPr="0093785A">
        <w:rPr>
          <w:rStyle w:val="StyleUnderline"/>
          <w:rFonts w:cs="Calibri"/>
        </w:rPr>
        <w:t xml:space="preserve">, or at least making it </w:t>
      </w:r>
      <w:r w:rsidRPr="0093785A">
        <w:rPr>
          <w:rStyle w:val="Emphasis"/>
          <w:rFonts w:cs="Calibri"/>
        </w:rPr>
        <w:t>far more difficult</w:t>
      </w:r>
      <w:r w:rsidRPr="0093785A">
        <w:rPr>
          <w:rFonts w:cs="Calibri"/>
          <w:sz w:val="16"/>
        </w:rPr>
        <w:t>.</w:t>
      </w:r>
    </w:p>
    <w:p w14:paraId="47763AF8" w14:textId="77777777" w:rsidR="00190F00" w:rsidRPr="0093785A" w:rsidRDefault="00190F00" w:rsidP="00190F00">
      <w:pPr>
        <w:rPr>
          <w:rStyle w:val="StyleUnderline"/>
          <w:rFonts w:cs="Calibri"/>
        </w:rPr>
      </w:pPr>
      <w:r w:rsidRPr="0093785A">
        <w:rPr>
          <w:rStyle w:val="StyleUnderline"/>
          <w:rFonts w:cs="Calibri"/>
        </w:rPr>
        <w:t>The problem</w:t>
      </w:r>
      <w:r w:rsidRPr="0093785A">
        <w:rPr>
          <w:rFonts w:cs="Calibri"/>
          <w:sz w:val="16"/>
        </w:rPr>
        <w:t xml:space="preserve"> with the precautionary principle </w:t>
      </w:r>
      <w:r w:rsidRPr="0093785A">
        <w:rPr>
          <w:rStyle w:val="StyleUnderline"/>
          <w:rFonts w:cs="Calibri"/>
        </w:rPr>
        <w:t>is</w:t>
      </w:r>
      <w:r w:rsidRPr="0093785A">
        <w:rPr>
          <w:rFonts w:cs="Calibri"/>
          <w:sz w:val="16"/>
        </w:rPr>
        <w:t xml:space="preserve"> that </w:t>
      </w:r>
      <w:r w:rsidRPr="0093785A">
        <w:rPr>
          <w:rStyle w:val="StyleUnderline"/>
          <w:rFonts w:cs="Calibri"/>
          <w:highlight w:val="green"/>
        </w:rPr>
        <w:t>uncertainty</w:t>
      </w:r>
      <w:r w:rsidRPr="0093785A">
        <w:rPr>
          <w:rStyle w:val="StyleUnderline"/>
          <w:rFonts w:cs="Calibri"/>
        </w:rPr>
        <w:t xml:space="preserve"> about the future and risks </w:t>
      </w:r>
      <w:r w:rsidRPr="0093785A">
        <w:rPr>
          <w:rStyle w:val="Emphasis"/>
          <w:rFonts w:cs="Calibri"/>
          <w:highlight w:val="green"/>
        </w:rPr>
        <w:t>always exists</w:t>
      </w:r>
      <w:r w:rsidRPr="0093785A">
        <w:rPr>
          <w:rFonts w:cs="Calibri"/>
          <w:sz w:val="16"/>
        </w:rPr>
        <w:t xml:space="preserve">. </w:t>
      </w:r>
      <w:r w:rsidRPr="0093785A">
        <w:rPr>
          <w:rStyle w:val="StyleUnderline"/>
          <w:rFonts w:cs="Calibri"/>
        </w:rPr>
        <w:t xml:space="preserve">Worse yet, defaulting to super-safe mode results in a great deal of </w:t>
      </w:r>
      <w:r w:rsidRPr="0093785A">
        <w:rPr>
          <w:rStyle w:val="Emphasis"/>
          <w:rFonts w:cs="Calibri"/>
        </w:rPr>
        <w:t>forgone experimentation</w:t>
      </w:r>
      <w:r w:rsidRPr="0093785A">
        <w:rPr>
          <w:rStyle w:val="StyleUnderline"/>
          <w:rFonts w:cs="Calibri"/>
        </w:rPr>
        <w:t xml:space="preserve"> with potentially </w:t>
      </w:r>
      <w:r w:rsidRPr="0093785A">
        <w:rPr>
          <w:rStyle w:val="Emphasis"/>
          <w:rFonts w:cs="Calibri"/>
        </w:rPr>
        <w:t xml:space="preserve">new and better ways </w:t>
      </w:r>
      <w:r w:rsidRPr="0093785A">
        <w:rPr>
          <w:rStyle w:val="StyleUnderline"/>
          <w:rFonts w:cs="Calibri"/>
        </w:rPr>
        <w:t>of doing things.</w:t>
      </w:r>
    </w:p>
    <w:p w14:paraId="1DC11483" w14:textId="77777777" w:rsidR="00190F00" w:rsidRPr="0093785A" w:rsidRDefault="00190F00" w:rsidP="00190F00">
      <w:pPr>
        <w:rPr>
          <w:rFonts w:cs="Calibri"/>
          <w:sz w:val="16"/>
        </w:rPr>
      </w:pPr>
      <w:r w:rsidRPr="0093785A">
        <w:rPr>
          <w:rFonts w:cs="Calibri"/>
          <w:sz w:val="16"/>
        </w:rPr>
        <w:t>As I summarized in my last book, “</w:t>
      </w:r>
      <w:r w:rsidRPr="0093785A">
        <w:rPr>
          <w:rStyle w:val="StyleUnderline"/>
          <w:rFonts w:cs="Calibri"/>
          <w:highlight w:val="green"/>
        </w:rPr>
        <w:t>living in constant fear</w:t>
      </w:r>
      <w:r w:rsidRPr="0093785A">
        <w:rPr>
          <w:rStyle w:val="StyleUnderline"/>
          <w:rFonts w:cs="Calibri"/>
        </w:rPr>
        <w:t xml:space="preserve"> of </w:t>
      </w:r>
      <w:r w:rsidRPr="0093785A">
        <w:rPr>
          <w:rStyle w:val="Emphasis"/>
          <w:rFonts w:cs="Calibri"/>
        </w:rPr>
        <w:t>worst-case scenarios</w:t>
      </w:r>
      <w:r w:rsidRPr="0093785A">
        <w:rPr>
          <w:rFonts w:cs="Calibri"/>
          <w:sz w:val="16"/>
        </w:rPr>
        <w:t>—and premising public policy on them—</w:t>
      </w:r>
      <w:r w:rsidRPr="0093785A">
        <w:rPr>
          <w:rStyle w:val="StyleUnderline"/>
          <w:rFonts w:cs="Calibri"/>
          <w:highlight w:val="green"/>
        </w:rPr>
        <w:t>means</w:t>
      </w:r>
      <w:r w:rsidRPr="0093785A">
        <w:rPr>
          <w:rStyle w:val="StyleUnderline"/>
          <w:rFonts w:cs="Calibri"/>
        </w:rPr>
        <w:t xml:space="preserve"> that </w:t>
      </w:r>
      <w:r w:rsidRPr="0093785A">
        <w:rPr>
          <w:rStyle w:val="StyleUnderline"/>
          <w:rFonts w:cs="Calibri"/>
          <w:highlight w:val="green"/>
        </w:rPr>
        <w:t xml:space="preserve">best-case scenarios will </w:t>
      </w:r>
      <w:r w:rsidRPr="0093785A">
        <w:rPr>
          <w:rStyle w:val="Emphasis"/>
          <w:rFonts w:cs="Calibri"/>
          <w:highlight w:val="green"/>
        </w:rPr>
        <w:t>never come</w:t>
      </w:r>
      <w:r w:rsidRPr="0093785A">
        <w:rPr>
          <w:rStyle w:val="Emphasis"/>
          <w:rFonts w:cs="Calibri"/>
        </w:rPr>
        <w:t xml:space="preserve"> about</w:t>
      </w:r>
      <w:r w:rsidRPr="0093785A">
        <w:rPr>
          <w:rFonts w:cs="Calibri"/>
          <w:sz w:val="16"/>
        </w:rPr>
        <w:t xml:space="preserve">. </w:t>
      </w:r>
      <w:r w:rsidRPr="0093785A">
        <w:rPr>
          <w:rStyle w:val="StyleUnderline"/>
          <w:rFonts w:cs="Calibri"/>
        </w:rPr>
        <w:t>When public policy is shaped by precautionary principle reasoning</w:t>
      </w:r>
      <w:r w:rsidRPr="0093785A">
        <w:rPr>
          <w:rFonts w:cs="Calibri"/>
          <w:sz w:val="16"/>
        </w:rPr>
        <w:t>,” I argued, “</w:t>
      </w:r>
      <w:r w:rsidRPr="0093785A">
        <w:rPr>
          <w:rStyle w:val="StyleUnderline"/>
          <w:rFonts w:cs="Calibri"/>
        </w:rPr>
        <w:t xml:space="preserve">it poses a serious threat to </w:t>
      </w:r>
      <w:r w:rsidRPr="0093785A">
        <w:rPr>
          <w:rStyle w:val="Emphasis"/>
          <w:rFonts w:cs="Calibri"/>
        </w:rPr>
        <w:t>technological progress</w:t>
      </w:r>
      <w:r w:rsidRPr="0093785A">
        <w:rPr>
          <w:rStyle w:val="StyleUnderline"/>
          <w:rFonts w:cs="Calibri"/>
        </w:rPr>
        <w:t xml:space="preserve">, </w:t>
      </w:r>
      <w:r w:rsidRPr="0093785A">
        <w:rPr>
          <w:rStyle w:val="Emphasis"/>
          <w:rFonts w:cs="Calibri"/>
        </w:rPr>
        <w:t>economic entrepreneurialism</w:t>
      </w:r>
      <w:r w:rsidRPr="0093785A">
        <w:rPr>
          <w:rStyle w:val="StyleUnderline"/>
          <w:rFonts w:cs="Calibri"/>
        </w:rPr>
        <w:t xml:space="preserve">, </w:t>
      </w:r>
      <w:r w:rsidRPr="0093785A">
        <w:rPr>
          <w:rStyle w:val="Emphasis"/>
          <w:rFonts w:cs="Calibri"/>
        </w:rPr>
        <w:t>social adaptation</w:t>
      </w:r>
      <w:r w:rsidRPr="0093785A">
        <w:rPr>
          <w:rStyle w:val="StyleUnderline"/>
          <w:rFonts w:cs="Calibri"/>
        </w:rPr>
        <w:t xml:space="preserve">, and </w:t>
      </w:r>
      <w:r w:rsidRPr="0093785A">
        <w:rPr>
          <w:rStyle w:val="Emphasis"/>
          <w:rFonts w:cs="Calibri"/>
        </w:rPr>
        <w:t>long-run prosperity</w:t>
      </w:r>
      <w:r w:rsidRPr="0093785A">
        <w:rPr>
          <w:rFonts w:cs="Calibri"/>
          <w:sz w:val="16"/>
        </w:rPr>
        <w:t>.”</w:t>
      </w:r>
    </w:p>
    <w:p w14:paraId="133CA5F5" w14:textId="77777777" w:rsidR="00190F00" w:rsidRPr="0093785A" w:rsidRDefault="00190F00" w:rsidP="00190F00">
      <w:pPr>
        <w:rPr>
          <w:rFonts w:cs="Calibri"/>
          <w:sz w:val="16"/>
        </w:rPr>
      </w:pPr>
      <w:r w:rsidRPr="0093785A">
        <w:rPr>
          <w:rStyle w:val="StyleUnderline"/>
          <w:rFonts w:cs="Calibri"/>
        </w:rPr>
        <w:t xml:space="preserve">But can the precautionary principle really lead to deaths? Yes, </w:t>
      </w:r>
      <w:r w:rsidRPr="0093785A">
        <w:rPr>
          <w:rStyle w:val="Emphasis"/>
          <w:rFonts w:cs="Calibri"/>
        </w:rPr>
        <w:t>it can</w:t>
      </w:r>
      <w:r w:rsidRPr="0093785A">
        <w:rPr>
          <w:rFonts w:cs="Calibri"/>
          <w:sz w:val="16"/>
        </w:rPr>
        <w:t xml:space="preserve">. The aforementioned NBER paper by Matthew J. Neidell, Shinsuke Uchida, and Marcella Veronesi finds that, </w:t>
      </w:r>
      <w:r w:rsidRPr="0093785A">
        <w:rPr>
          <w:rStyle w:val="StyleUnderline"/>
          <w:rFonts w:cs="Calibri"/>
        </w:rPr>
        <w:t xml:space="preserve">in the four-year period following the Fukushima accident, there were 1,280 </w:t>
      </w:r>
      <w:r w:rsidRPr="0093785A">
        <w:rPr>
          <w:rStyle w:val="Emphasis"/>
          <w:rFonts w:cs="Calibri"/>
        </w:rPr>
        <w:t>cold-related deaths</w:t>
      </w:r>
      <w:r w:rsidRPr="0093785A">
        <w:rPr>
          <w:rStyle w:val="StyleUnderline"/>
          <w:rFonts w:cs="Calibri"/>
        </w:rPr>
        <w:t xml:space="preserve"> due to the government’s decision to completely end nuclear power production in Japan</w:t>
      </w:r>
      <w:r w:rsidRPr="0093785A">
        <w:rPr>
          <w:rFonts w:cs="Calibri"/>
          <w:sz w:val="16"/>
        </w:rPr>
        <w:t>.</w:t>
      </w:r>
    </w:p>
    <w:p w14:paraId="18B75C9B" w14:textId="77777777" w:rsidR="00190F00" w:rsidRPr="0093785A" w:rsidRDefault="00190F00" w:rsidP="00190F00">
      <w:pPr>
        <w:rPr>
          <w:rFonts w:cs="Calibri"/>
          <w:sz w:val="16"/>
        </w:rPr>
      </w:pPr>
      <w:r w:rsidRPr="0093785A">
        <w:rPr>
          <w:rFonts w:cs="Calibri"/>
          <w:sz w:val="16"/>
        </w:rPr>
        <w:t xml:space="preserve">In the wake of that decision, </w:t>
      </w:r>
      <w:r w:rsidRPr="0093785A">
        <w:rPr>
          <w:rStyle w:val="StyleUnderline"/>
          <w:rFonts w:cs="Calibri"/>
        </w:rPr>
        <w:t xml:space="preserve">Japanese citizens experienced </w:t>
      </w:r>
      <w:r w:rsidRPr="0093785A">
        <w:rPr>
          <w:rStyle w:val="Emphasis"/>
          <w:rFonts w:cs="Calibri"/>
        </w:rPr>
        <w:t>immediate electricity price hikes</w:t>
      </w:r>
      <w:r w:rsidRPr="0093785A">
        <w:rPr>
          <w:rStyle w:val="StyleUnderline"/>
          <w:rFonts w:cs="Calibri"/>
        </w:rPr>
        <w:t xml:space="preserve"> as the country went from 30 percent nuclear power production to zero percent in just 14 months</w:t>
      </w:r>
      <w:r w:rsidRPr="0093785A">
        <w:rPr>
          <w:rFonts w:cs="Calibri"/>
          <w:sz w:val="16"/>
        </w:rPr>
        <w:t xml:space="preserve">. </w:t>
      </w:r>
      <w:r w:rsidRPr="0093785A">
        <w:rPr>
          <w:rStyle w:val="StyleUnderline"/>
          <w:rFonts w:cs="Calibri"/>
        </w:rPr>
        <w:t xml:space="preserve">Japan had to increase reliance on </w:t>
      </w:r>
      <w:r w:rsidRPr="0093785A">
        <w:rPr>
          <w:rStyle w:val="Emphasis"/>
          <w:rFonts w:cs="Calibri"/>
        </w:rPr>
        <w:t>fossil fuels</w:t>
      </w:r>
      <w:r w:rsidRPr="0093785A">
        <w:rPr>
          <w:rStyle w:val="StyleUnderline"/>
          <w:rFonts w:cs="Calibri"/>
        </w:rPr>
        <w:t xml:space="preserve"> to offset that shortfall, which resulted in the </w:t>
      </w:r>
      <w:r w:rsidRPr="0093785A">
        <w:rPr>
          <w:rStyle w:val="Emphasis"/>
          <w:rFonts w:cs="Calibri"/>
        </w:rPr>
        <w:t>rapid increase</w:t>
      </w:r>
      <w:r w:rsidRPr="0093785A">
        <w:rPr>
          <w:rStyle w:val="StyleUnderline"/>
          <w:rFonts w:cs="Calibri"/>
        </w:rPr>
        <w:t xml:space="preserve"> in </w:t>
      </w:r>
      <w:r w:rsidRPr="0093785A">
        <w:rPr>
          <w:rStyle w:val="Emphasis"/>
          <w:rFonts w:cs="Calibri"/>
        </w:rPr>
        <w:t>electricity prices</w:t>
      </w:r>
      <w:r w:rsidRPr="0093785A">
        <w:rPr>
          <w:rStyle w:val="StyleUnderline"/>
          <w:rFonts w:cs="Calibri"/>
        </w:rPr>
        <w:t xml:space="preserve"> and </w:t>
      </w:r>
      <w:r w:rsidRPr="0093785A">
        <w:rPr>
          <w:rStyle w:val="Emphasis"/>
          <w:rFonts w:cs="Calibri"/>
        </w:rPr>
        <w:t>corresponding increased fatalities</w:t>
      </w:r>
      <w:r w:rsidRPr="0093785A">
        <w:rPr>
          <w:rStyle w:val="StyleUnderline"/>
          <w:rFonts w:cs="Calibri"/>
        </w:rPr>
        <w:t xml:space="preserve"> from cold weather-related problems</w:t>
      </w:r>
      <w:r w:rsidRPr="0093785A">
        <w:rPr>
          <w:rFonts w:cs="Calibri"/>
          <w:sz w:val="16"/>
        </w:rPr>
        <w:t>.</w:t>
      </w:r>
    </w:p>
    <w:p w14:paraId="4D686D6A" w14:textId="77777777" w:rsidR="00190F00" w:rsidRPr="0093785A" w:rsidRDefault="00190F00" w:rsidP="00190F00">
      <w:pPr>
        <w:rPr>
          <w:rFonts w:cs="Calibri"/>
          <w:sz w:val="16"/>
        </w:rPr>
      </w:pPr>
      <w:r w:rsidRPr="0093785A">
        <w:rPr>
          <w:rFonts w:cs="Calibri"/>
          <w:sz w:val="16"/>
        </w:rPr>
        <w:t xml:space="preserve">“This suggests that </w:t>
      </w:r>
      <w:r w:rsidRPr="0093785A">
        <w:rPr>
          <w:rStyle w:val="StyleUnderline"/>
          <w:rFonts w:cs="Calibri"/>
          <w:highlight w:val="green"/>
        </w:rPr>
        <w:t>ceasing nuclear</w:t>
      </w:r>
      <w:r w:rsidRPr="0093785A">
        <w:rPr>
          <w:rStyle w:val="StyleUnderline"/>
          <w:rFonts w:cs="Calibri"/>
        </w:rPr>
        <w:t xml:space="preserve"> energy production has </w:t>
      </w:r>
      <w:r w:rsidRPr="0093785A">
        <w:rPr>
          <w:rStyle w:val="StyleUnderline"/>
          <w:rFonts w:cs="Calibri"/>
          <w:highlight w:val="green"/>
        </w:rPr>
        <w:t xml:space="preserve">contributed to </w:t>
      </w:r>
      <w:r w:rsidRPr="0093785A">
        <w:rPr>
          <w:rStyle w:val="Emphasis"/>
          <w:rFonts w:cs="Calibri"/>
          <w:highlight w:val="green"/>
        </w:rPr>
        <w:t>more deaths than the accident</w:t>
      </w:r>
      <w:r w:rsidRPr="0093785A">
        <w:rPr>
          <w:rStyle w:val="Emphasis"/>
          <w:rFonts w:cs="Calibri"/>
        </w:rPr>
        <w:t xml:space="preserve"> itself</w:t>
      </w:r>
      <w:r w:rsidRPr="0093785A">
        <w:rPr>
          <w:rFonts w:cs="Calibri"/>
          <w:sz w:val="16"/>
        </w:rPr>
        <w:t>,” the authors find. In fact, the authors note, “</w:t>
      </w:r>
      <w:r w:rsidRPr="0093785A">
        <w:rPr>
          <w:rStyle w:val="StyleUnderline"/>
          <w:rFonts w:cs="Calibri"/>
        </w:rPr>
        <w:t xml:space="preserve">[n]o deaths have yet to be directly attributable to radiation </w:t>
      </w:r>
      <w:r w:rsidRPr="0093785A">
        <w:rPr>
          <w:rStyle w:val="StyleUnderline"/>
          <w:rFonts w:cs="Calibri"/>
        </w:rPr>
        <w:lastRenderedPageBreak/>
        <w:t>exposure, though projections estimate a cumulative 130 deaths</w:t>
      </w:r>
      <w:r w:rsidRPr="0093785A">
        <w:rPr>
          <w:rFonts w:cs="Calibri"/>
          <w:sz w:val="16"/>
        </w:rPr>
        <w:t xml:space="preserve">.” But </w:t>
      </w:r>
      <w:r w:rsidRPr="0093785A">
        <w:rPr>
          <w:rStyle w:val="StyleUnderline"/>
          <w:rFonts w:cs="Calibri"/>
        </w:rPr>
        <w:t>that total would still fall well short</w:t>
      </w:r>
      <w:r w:rsidRPr="0093785A">
        <w:rPr>
          <w:rFonts w:cs="Calibri"/>
          <w:sz w:val="16"/>
        </w:rPr>
        <w:t xml:space="preserve"> of the number of lives lost due to increased electricity prices overall. </w:t>
      </w:r>
    </w:p>
    <w:p w14:paraId="3A3A63CF" w14:textId="77777777" w:rsidR="00190F00" w:rsidRPr="0093785A" w:rsidRDefault="00190F00" w:rsidP="00190F00">
      <w:pPr>
        <w:rPr>
          <w:rFonts w:cs="Calibri"/>
          <w:sz w:val="16"/>
        </w:rPr>
      </w:pPr>
      <w:r w:rsidRPr="0093785A">
        <w:rPr>
          <w:rFonts w:cs="Calibri"/>
          <w:sz w:val="16"/>
        </w:rPr>
        <w:t xml:space="preserve">Again, the study covers just four years, from 2011 to 2014. The authors say that </w:t>
      </w:r>
      <w:r w:rsidRPr="0093785A">
        <w:rPr>
          <w:rStyle w:val="StyleUnderline"/>
          <w:rFonts w:cs="Calibri"/>
        </w:rPr>
        <w:t>fatalities due to higher electricity prices likely grew in the years beyond that because the effects of the nuclear ban continued to be felt</w:t>
      </w:r>
      <w:r w:rsidRPr="0093785A">
        <w:rPr>
          <w:rFonts w:cs="Calibri"/>
          <w:sz w:val="16"/>
        </w:rPr>
        <w:t>—</w:t>
      </w:r>
      <w:r w:rsidRPr="0093785A">
        <w:rPr>
          <w:rStyle w:val="StyleUnderline"/>
          <w:rFonts w:cs="Calibri"/>
        </w:rPr>
        <w:t>and those effects continue right up to present time</w:t>
      </w:r>
      <w:r w:rsidRPr="0093785A">
        <w:rPr>
          <w:rFonts w:cs="Calibri"/>
          <w:sz w:val="16"/>
        </w:rPr>
        <w:t>.</w:t>
      </w:r>
    </w:p>
    <w:p w14:paraId="6D13D00B" w14:textId="77777777" w:rsidR="00190F00" w:rsidRPr="0093785A" w:rsidRDefault="00190F00" w:rsidP="00190F00">
      <w:pPr>
        <w:rPr>
          <w:rFonts w:cs="Calibri"/>
          <w:sz w:val="16"/>
        </w:rPr>
      </w:pPr>
      <w:r w:rsidRPr="0093785A">
        <w:rPr>
          <w:rFonts w:cs="Calibri"/>
          <w:sz w:val="16"/>
        </w:rPr>
        <w:t xml:space="preserve">The authors also note that </w:t>
      </w:r>
      <w:r w:rsidRPr="0093785A">
        <w:rPr>
          <w:rStyle w:val="StyleUnderline"/>
          <w:rFonts w:cs="Calibri"/>
        </w:rPr>
        <w:t>there were likely significant health impacts associated with replacing nuclear power with fossil fuels due to the deterioration of local air quality</w:t>
      </w:r>
      <w:r w:rsidRPr="0093785A">
        <w:rPr>
          <w:rFonts w:cs="Calibri"/>
          <w:sz w:val="16"/>
        </w:rPr>
        <w:t xml:space="preserve">, although they did not model those results in this study. Taken together, however, “the </w:t>
      </w:r>
      <w:r w:rsidRPr="0093785A">
        <w:rPr>
          <w:rStyle w:val="StyleUnderline"/>
          <w:rFonts w:cs="Calibri"/>
        </w:rPr>
        <w:t>total welfare effects from ceasing nuclear production in Japan are likely to be even larger than what we estimate</w:t>
      </w:r>
      <w:r w:rsidRPr="0093785A">
        <w:rPr>
          <w:rFonts w:cs="Calibri"/>
          <w:sz w:val="16"/>
        </w:rPr>
        <w:t>, and represents a fruitful line for future research,” they conclude.</w:t>
      </w:r>
    </w:p>
    <w:p w14:paraId="2C2119A7" w14:textId="77777777" w:rsidR="00190F00" w:rsidRPr="0093785A" w:rsidRDefault="00190F00" w:rsidP="00190F00">
      <w:pPr>
        <w:rPr>
          <w:rFonts w:cs="Calibri"/>
          <w:sz w:val="16"/>
        </w:rPr>
      </w:pPr>
      <w:r w:rsidRPr="0093785A">
        <w:rPr>
          <w:rFonts w:cs="Calibri"/>
          <w:sz w:val="16"/>
        </w:rPr>
        <w:t>The Golden Rice Case Study</w:t>
      </w:r>
    </w:p>
    <w:p w14:paraId="0CE1E5A0" w14:textId="77777777" w:rsidR="00190F00" w:rsidRPr="0093785A" w:rsidRDefault="00190F00" w:rsidP="00190F00">
      <w:pPr>
        <w:rPr>
          <w:rFonts w:cs="Calibri"/>
          <w:sz w:val="16"/>
        </w:rPr>
      </w:pPr>
      <w:r w:rsidRPr="0093785A">
        <w:rPr>
          <w:rFonts w:cs="Calibri"/>
          <w:sz w:val="16"/>
        </w:rPr>
        <w:t xml:space="preserve">This isn’t the only example of how the precautionary principle can undermine public health or lead to death. There are many others. </w:t>
      </w:r>
      <w:r w:rsidRPr="0093785A">
        <w:rPr>
          <w:rStyle w:val="StyleUnderline"/>
          <w:rFonts w:cs="Calibri"/>
        </w:rPr>
        <w:t>A</w:t>
      </w:r>
      <w:r w:rsidRPr="0093785A">
        <w:rPr>
          <w:rFonts w:cs="Calibri"/>
          <w:sz w:val="16"/>
        </w:rPr>
        <w:t xml:space="preserve"> particularly </w:t>
      </w:r>
      <w:r w:rsidRPr="0093785A">
        <w:rPr>
          <w:rStyle w:val="StyleUnderline"/>
          <w:rFonts w:cs="Calibri"/>
        </w:rPr>
        <w:t xml:space="preserve">powerful example involves </w:t>
      </w:r>
      <w:r w:rsidRPr="0093785A">
        <w:rPr>
          <w:rStyle w:val="Emphasis"/>
          <w:rFonts w:cs="Calibri"/>
        </w:rPr>
        <w:t>Golden Rice</w:t>
      </w:r>
      <w:r w:rsidRPr="0093785A">
        <w:rPr>
          <w:rFonts w:cs="Calibri"/>
          <w:sz w:val="16"/>
        </w:rPr>
        <w:t xml:space="preserve">, a form of </w:t>
      </w:r>
      <w:r w:rsidRPr="0093785A">
        <w:rPr>
          <w:rStyle w:val="StyleUnderline"/>
          <w:rFonts w:cs="Calibri"/>
        </w:rPr>
        <w:t>rice that was genetically engineered to contain beta-carotene, which helps combat vitamin A deficiency</w:t>
      </w:r>
      <w:r w:rsidRPr="0093785A">
        <w:rPr>
          <w:rFonts w:cs="Calibri"/>
          <w:sz w:val="16"/>
        </w:rPr>
        <w:t>.</w:t>
      </w:r>
    </w:p>
    <w:p w14:paraId="5132E951" w14:textId="77777777" w:rsidR="00190F00" w:rsidRPr="0093785A" w:rsidRDefault="00190F00" w:rsidP="00190F00">
      <w:pPr>
        <w:rPr>
          <w:rFonts w:cs="Calibri"/>
          <w:sz w:val="16"/>
        </w:rPr>
      </w:pPr>
      <w:r w:rsidRPr="0093785A">
        <w:rPr>
          <w:rFonts w:cs="Calibri"/>
          <w:sz w:val="16"/>
        </w:rPr>
        <w:t>Science writer Ed Regis recently published Golden Rice: The Imperiled Birth of a GMO Superfood, which provides a history of this super food. It serves as a cautionary tale of how the precautionary principle can cause unnecessary suffering and cost lives. Scientists in Germany developed the modified rice in the early 2000s to address the global vitamin A deficiency, which led to blindness and an estimated million deaths each year, primarily among children and pregnant women in undeveloped countries.</w:t>
      </w:r>
    </w:p>
    <w:p w14:paraId="292D9920" w14:textId="77777777" w:rsidR="00190F00" w:rsidRPr="0093785A" w:rsidRDefault="00190F00" w:rsidP="00190F00">
      <w:pPr>
        <w:rPr>
          <w:rFonts w:cs="Calibri"/>
          <w:sz w:val="16"/>
        </w:rPr>
      </w:pPr>
      <w:r w:rsidRPr="0093785A">
        <w:rPr>
          <w:rFonts w:cs="Calibri"/>
          <w:sz w:val="16"/>
        </w:rPr>
        <w:t xml:space="preserve">Unfortunately, </w:t>
      </w:r>
      <w:r w:rsidRPr="0093785A">
        <w:rPr>
          <w:rStyle w:val="StyleUnderline"/>
          <w:rFonts w:cs="Calibri"/>
          <w:highlight w:val="green"/>
        </w:rPr>
        <w:t>anti-GMO resistance</w:t>
      </w:r>
      <w:r w:rsidRPr="0093785A">
        <w:rPr>
          <w:rStyle w:val="StyleUnderline"/>
          <w:rFonts w:cs="Calibri"/>
        </w:rPr>
        <w:t xml:space="preserve"> among environmental activists and regulatory officials </w:t>
      </w:r>
      <w:r w:rsidRPr="0093785A">
        <w:rPr>
          <w:rStyle w:val="StyleUnderline"/>
          <w:rFonts w:cs="Calibri"/>
          <w:highlight w:val="green"/>
        </w:rPr>
        <w:t>held up</w:t>
      </w:r>
      <w:r w:rsidRPr="0093785A">
        <w:rPr>
          <w:rStyle w:val="StyleUnderline"/>
          <w:rFonts w:cs="Calibri"/>
        </w:rPr>
        <w:t xml:space="preserve"> the diffusion of this miracle food</w:t>
      </w:r>
      <w:r w:rsidRPr="0093785A">
        <w:rPr>
          <w:rFonts w:cs="Calibri"/>
          <w:sz w:val="16"/>
        </w:rPr>
        <w:t xml:space="preserve">. Regis argues that </w:t>
      </w:r>
      <w:r w:rsidRPr="0093785A">
        <w:rPr>
          <w:rStyle w:val="StyleUnderline"/>
          <w:rFonts w:cs="Calibri"/>
        </w:rPr>
        <w:t xml:space="preserve">one of the primary reasons it took 20 years to develop the final version of </w:t>
      </w:r>
      <w:r w:rsidRPr="0093785A">
        <w:rPr>
          <w:rStyle w:val="StyleUnderline"/>
          <w:rFonts w:cs="Calibri"/>
          <w:highlight w:val="green"/>
        </w:rPr>
        <w:t>Golden Rice</w:t>
      </w:r>
      <w:r w:rsidRPr="0093785A">
        <w:rPr>
          <w:rStyle w:val="StyleUnderline"/>
          <w:rFonts w:cs="Calibri"/>
        </w:rPr>
        <w:t xml:space="preserve"> was</w:t>
      </w:r>
      <w:r w:rsidRPr="0093785A">
        <w:rPr>
          <w:rFonts w:cs="Calibri"/>
          <w:sz w:val="16"/>
        </w:rPr>
        <w:t xml:space="preserve"> “the [slowing] </w:t>
      </w:r>
      <w:r w:rsidRPr="0093785A">
        <w:rPr>
          <w:rFonts w:cs="Calibri"/>
          <w:strike/>
          <w:sz w:val="16"/>
        </w:rPr>
        <w:t>retarding</w:t>
      </w:r>
      <w:r w:rsidRPr="0093785A">
        <w:rPr>
          <w:rFonts w:cs="Calibri"/>
          <w:sz w:val="16"/>
        </w:rPr>
        <w:t xml:space="preserve"> force of </w:t>
      </w:r>
      <w:r w:rsidRPr="0093785A">
        <w:rPr>
          <w:rStyle w:val="StyleUnderline"/>
          <w:rFonts w:cs="Calibri"/>
        </w:rPr>
        <w:t>government regulations on GMO crop development</w:t>
      </w:r>
      <w:r w:rsidRPr="0093785A">
        <w:rPr>
          <w:rFonts w:cs="Calibri"/>
          <w:sz w:val="16"/>
        </w:rPr>
        <w:t>.” He continues:</w:t>
      </w:r>
    </w:p>
    <w:p w14:paraId="55582C27" w14:textId="77777777" w:rsidR="00190F00" w:rsidRPr="0093785A" w:rsidRDefault="00190F00" w:rsidP="00190F00">
      <w:pPr>
        <w:rPr>
          <w:rFonts w:cs="Calibri"/>
          <w:sz w:val="16"/>
        </w:rPr>
      </w:pPr>
      <w:r w:rsidRPr="0093785A">
        <w:rPr>
          <w:rFonts w:cs="Calibri"/>
          <w:sz w:val="16"/>
        </w:rPr>
        <w:t>"</w:t>
      </w:r>
      <w:r w:rsidRPr="0093785A">
        <w:rPr>
          <w:rStyle w:val="StyleUnderline"/>
          <w:rFonts w:cs="Calibri"/>
        </w:rPr>
        <w:t>Those</w:t>
      </w:r>
      <w:r w:rsidRPr="0093785A">
        <w:rPr>
          <w:rFonts w:cs="Calibri"/>
          <w:sz w:val="16"/>
        </w:rPr>
        <w:t xml:space="preserve"> regulations, which cover plant breeding, experimentation, and field trials, among other things, </w:t>
      </w:r>
      <w:r w:rsidRPr="0093785A">
        <w:rPr>
          <w:rStyle w:val="StyleUnderline"/>
          <w:rFonts w:cs="Calibri"/>
        </w:rPr>
        <w:t xml:space="preserve">are so </w:t>
      </w:r>
      <w:r w:rsidRPr="0093785A">
        <w:rPr>
          <w:rStyle w:val="Emphasis"/>
          <w:rFonts w:cs="Calibri"/>
        </w:rPr>
        <w:t>oppressively burdensome</w:t>
      </w:r>
      <w:r w:rsidRPr="0093785A">
        <w:rPr>
          <w:rStyle w:val="StyleUnderline"/>
          <w:rFonts w:cs="Calibri"/>
        </w:rPr>
        <w:t xml:space="preserve"> that they make compliance inordinately </w:t>
      </w:r>
      <w:r w:rsidRPr="0093785A">
        <w:rPr>
          <w:rStyle w:val="Emphasis"/>
          <w:rFonts w:cs="Calibri"/>
        </w:rPr>
        <w:t>time-consuming</w:t>
      </w:r>
      <w:r w:rsidRPr="0093785A">
        <w:rPr>
          <w:rStyle w:val="StyleUnderline"/>
          <w:rFonts w:cs="Calibri"/>
        </w:rPr>
        <w:t xml:space="preserve"> and </w:t>
      </w:r>
      <w:r w:rsidRPr="0093785A">
        <w:rPr>
          <w:rStyle w:val="Emphasis"/>
          <w:rFonts w:cs="Calibri"/>
        </w:rPr>
        <w:t>expensive</w:t>
      </w:r>
      <w:r w:rsidRPr="0093785A">
        <w:rPr>
          <w:rFonts w:cs="Calibri"/>
          <w:sz w:val="16"/>
        </w:rPr>
        <w:t xml:space="preserve">. </w:t>
      </w:r>
      <w:r w:rsidRPr="0093785A">
        <w:rPr>
          <w:rStyle w:val="StyleUnderline"/>
          <w:rFonts w:cs="Calibri"/>
        </w:rPr>
        <w:t>Such regulations exist because of irrational fears of GMOs, ignorance of the science involved, and overzealous adherence to the precautionary principle</w:t>
      </w:r>
      <w:r w:rsidRPr="0093785A">
        <w:rPr>
          <w:rFonts w:cs="Calibri"/>
          <w:sz w:val="16"/>
        </w:rPr>
        <w:t xml:space="preserve">. Ingo Potrykus, one of the co-inventors of Golden Rice, has estimated that compliance with government regulations on GMOs caused a delay of up to ten years in the development of his final product. </w:t>
      </w:r>
    </w:p>
    <w:p w14:paraId="32A2B19B" w14:textId="77777777" w:rsidR="00190F00" w:rsidRPr="0093785A" w:rsidRDefault="00190F00" w:rsidP="00190F00">
      <w:pPr>
        <w:rPr>
          <w:rFonts w:cs="Calibri"/>
          <w:sz w:val="16"/>
        </w:rPr>
      </w:pPr>
      <w:r w:rsidRPr="0093785A">
        <w:rPr>
          <w:rStyle w:val="StyleUnderline"/>
          <w:rFonts w:cs="Calibri"/>
        </w:rPr>
        <w:t>Ironically</w:t>
      </w:r>
      <w:r w:rsidRPr="0093785A">
        <w:rPr>
          <w:rFonts w:cs="Calibri"/>
          <w:sz w:val="16"/>
        </w:rPr>
        <w:t xml:space="preserve">, </w:t>
      </w:r>
      <w:r w:rsidRPr="0093785A">
        <w:rPr>
          <w:rStyle w:val="StyleUnderline"/>
          <w:rFonts w:cs="Calibri"/>
        </w:rPr>
        <w:t>in view of all the good that Golden Rice could have been doing</w:t>
      </w:r>
      <w:r w:rsidRPr="0093785A">
        <w:rPr>
          <w:rFonts w:cs="Calibri"/>
          <w:sz w:val="16"/>
        </w:rPr>
        <w:t xml:space="preserve"> in ameliorating vitamin A deficiency, blindness, and death during those ten years, it was precisely </w:t>
      </w:r>
      <w:r w:rsidRPr="0093785A">
        <w:rPr>
          <w:rStyle w:val="StyleUnderline"/>
          <w:rFonts w:cs="Calibri"/>
        </w:rPr>
        <w:t>the government agencies that were supposed to protect people’s health</w:t>
      </w:r>
      <w:r w:rsidRPr="0093785A">
        <w:rPr>
          <w:rFonts w:cs="Calibri"/>
          <w:sz w:val="16"/>
        </w:rPr>
        <w:t xml:space="preserve"> that </w:t>
      </w:r>
      <w:r w:rsidRPr="0093785A">
        <w:rPr>
          <w:rStyle w:val="StyleUnderline"/>
          <w:rFonts w:cs="Calibri"/>
        </w:rPr>
        <w:t xml:space="preserve">turned out to be the </w:t>
      </w:r>
      <w:r w:rsidRPr="0093785A">
        <w:rPr>
          <w:rStyle w:val="Emphasis"/>
          <w:rFonts w:cs="Calibri"/>
          <w:highlight w:val="green"/>
        </w:rPr>
        <w:t>major impediments</w:t>
      </w:r>
      <w:r w:rsidRPr="0093785A">
        <w:rPr>
          <w:rStyle w:val="StyleUnderline"/>
          <w:rFonts w:cs="Calibri"/>
          <w:highlight w:val="green"/>
        </w:rPr>
        <w:t xml:space="preserve"> to</w:t>
      </w:r>
      <w:r w:rsidRPr="0093785A">
        <w:rPr>
          <w:rStyle w:val="StyleUnderline"/>
          <w:rFonts w:cs="Calibri"/>
        </w:rPr>
        <w:t xml:space="preserve"> faster </w:t>
      </w:r>
      <w:r w:rsidRPr="0093785A">
        <w:rPr>
          <w:rStyle w:val="StyleUnderline"/>
          <w:rFonts w:cs="Calibri"/>
          <w:highlight w:val="green"/>
        </w:rPr>
        <w:t>development</w:t>
      </w:r>
      <w:r w:rsidRPr="0093785A">
        <w:rPr>
          <w:rFonts w:cs="Calibri"/>
          <w:sz w:val="16"/>
        </w:rPr>
        <w:t xml:space="preserve"> of this life-saving and sight-saving superfood. As it was, countless women and children died or went blind in those intervening years as a result of government-imposed regulatory delays. While that is not a 'crime against humanity,' it is nevertheless a modern tragedy."</w:t>
      </w:r>
    </w:p>
    <w:p w14:paraId="26844E31" w14:textId="77777777" w:rsidR="00190F00" w:rsidRPr="0093785A" w:rsidRDefault="00190F00" w:rsidP="00190F00">
      <w:pPr>
        <w:rPr>
          <w:rFonts w:cs="Calibri"/>
          <w:sz w:val="16"/>
        </w:rPr>
      </w:pPr>
      <w:r w:rsidRPr="0093785A">
        <w:rPr>
          <w:rFonts w:cs="Calibri"/>
          <w:sz w:val="16"/>
        </w:rPr>
        <w:t xml:space="preserve">Regis points out that </w:t>
      </w:r>
      <w:r w:rsidRPr="0093785A">
        <w:rPr>
          <w:rStyle w:val="StyleUnderline"/>
          <w:rFonts w:cs="Calibri"/>
        </w:rPr>
        <w:t>the</w:t>
      </w:r>
      <w:r w:rsidRPr="0093785A">
        <w:rPr>
          <w:rFonts w:cs="Calibri"/>
          <w:sz w:val="16"/>
        </w:rPr>
        <w:t xml:space="preserve"> real </w:t>
      </w:r>
      <w:r w:rsidRPr="0093785A">
        <w:rPr>
          <w:rStyle w:val="StyleUnderline"/>
          <w:rFonts w:cs="Calibri"/>
        </w:rPr>
        <w:t xml:space="preserve">problem with the precautionary principle is that </w:t>
      </w:r>
      <w:r w:rsidRPr="0093785A">
        <w:rPr>
          <w:rStyle w:val="StyleUnderline"/>
          <w:rFonts w:cs="Calibri"/>
          <w:highlight w:val="green"/>
        </w:rPr>
        <w:t>it treats innovations</w:t>
      </w:r>
      <w:r w:rsidRPr="0093785A">
        <w:rPr>
          <w:rStyle w:val="StyleUnderline"/>
          <w:rFonts w:cs="Calibri"/>
        </w:rPr>
        <w:t xml:space="preserve"> like Golden Rice </w:t>
      </w:r>
      <w:r w:rsidRPr="0093785A">
        <w:rPr>
          <w:rStyle w:val="StyleUnderline"/>
          <w:rFonts w:cs="Calibri"/>
          <w:highlight w:val="green"/>
        </w:rPr>
        <w:t>as “</w:t>
      </w:r>
      <w:r w:rsidRPr="0093785A">
        <w:rPr>
          <w:rStyle w:val="Emphasis"/>
          <w:rFonts w:cs="Calibri"/>
          <w:highlight w:val="green"/>
        </w:rPr>
        <w:t>guilty until proven</w:t>
      </w:r>
      <w:r w:rsidRPr="0093785A">
        <w:rPr>
          <w:rStyle w:val="Emphasis"/>
          <w:rFonts w:cs="Calibri"/>
        </w:rPr>
        <w:t xml:space="preserve"> </w:t>
      </w:r>
      <w:r w:rsidRPr="0093785A">
        <w:rPr>
          <w:rStyle w:val="Emphasis"/>
          <w:rFonts w:cs="Calibri"/>
          <w:highlight w:val="green"/>
        </w:rPr>
        <w:t>innocent</w:t>
      </w:r>
      <w:r w:rsidRPr="0093785A">
        <w:rPr>
          <w:rStyle w:val="StyleUnderline"/>
          <w:rFonts w:cs="Calibri"/>
        </w:rPr>
        <w:t>.”</w:t>
      </w:r>
      <w:r w:rsidRPr="0093785A">
        <w:rPr>
          <w:rFonts w:cs="Calibri"/>
          <w:sz w:val="16"/>
        </w:rPr>
        <w:t xml:space="preserve"> </w:t>
      </w:r>
      <w:r w:rsidRPr="0093785A">
        <w:rPr>
          <w:rStyle w:val="StyleUnderline"/>
          <w:rFonts w:cs="Calibri"/>
        </w:rPr>
        <w:t>This is the essential danger associated with the precautionary principle</w:t>
      </w:r>
      <w:r w:rsidRPr="0093785A">
        <w:rPr>
          <w:rFonts w:cs="Calibri"/>
          <w:sz w:val="16"/>
        </w:rPr>
        <w:t xml:space="preserve"> that I documented in my last book and all my writing on this issue. </w:t>
      </w:r>
      <w:r w:rsidRPr="0093785A">
        <w:rPr>
          <w:rStyle w:val="StyleUnderline"/>
          <w:rFonts w:cs="Calibri"/>
        </w:rPr>
        <w:t xml:space="preserve">Risk analysts and legal scholars have also criticized the </w:t>
      </w:r>
      <w:r w:rsidRPr="0093785A">
        <w:rPr>
          <w:rStyle w:val="StyleUnderline"/>
          <w:rFonts w:cs="Calibri"/>
          <w:highlight w:val="green"/>
        </w:rPr>
        <w:t>precautionary principle</w:t>
      </w:r>
      <w:r w:rsidRPr="0093785A">
        <w:rPr>
          <w:rStyle w:val="StyleUnderline"/>
          <w:rFonts w:cs="Calibri"/>
        </w:rPr>
        <w:t xml:space="preserve"> because they argue it</w:t>
      </w:r>
      <w:r w:rsidRPr="0093785A">
        <w:rPr>
          <w:rFonts w:cs="Calibri"/>
          <w:sz w:val="16"/>
        </w:rPr>
        <w:t xml:space="preserve"> “</w:t>
      </w:r>
      <w:r w:rsidRPr="0093785A">
        <w:rPr>
          <w:rStyle w:val="Emphasis"/>
          <w:rFonts w:cs="Calibri"/>
          <w:highlight w:val="green"/>
        </w:rPr>
        <w:t>lacks</w:t>
      </w:r>
      <w:r w:rsidRPr="0093785A">
        <w:rPr>
          <w:rStyle w:val="StyleUnderline"/>
          <w:rFonts w:cs="Calibri"/>
        </w:rPr>
        <w:t xml:space="preserve"> a firm </w:t>
      </w:r>
      <w:r w:rsidRPr="0093785A">
        <w:rPr>
          <w:rStyle w:val="Emphasis"/>
          <w:rFonts w:cs="Calibri"/>
          <w:highlight w:val="green"/>
        </w:rPr>
        <w:t>logical foundation</w:t>
      </w:r>
      <w:r w:rsidRPr="0093785A">
        <w:rPr>
          <w:rFonts w:cs="Calibri"/>
          <w:sz w:val="16"/>
        </w:rPr>
        <w:t xml:space="preserve">” </w:t>
      </w:r>
      <w:r w:rsidRPr="0093785A">
        <w:rPr>
          <w:rStyle w:val="StyleUnderline"/>
          <w:rFonts w:cs="Calibri"/>
        </w:rPr>
        <w:t>and is</w:t>
      </w:r>
      <w:r w:rsidRPr="0093785A">
        <w:rPr>
          <w:rFonts w:cs="Calibri"/>
          <w:sz w:val="16"/>
        </w:rPr>
        <w:t xml:space="preserve"> “</w:t>
      </w:r>
      <w:r w:rsidRPr="0093785A">
        <w:rPr>
          <w:rStyle w:val="Emphasis"/>
          <w:rFonts w:cs="Calibri"/>
        </w:rPr>
        <w:t>literally incoherent</w:t>
      </w:r>
      <w:r w:rsidRPr="0093785A">
        <w:rPr>
          <w:rFonts w:cs="Calibri"/>
          <w:sz w:val="16"/>
        </w:rPr>
        <w:t xml:space="preserve">.” They argue </w:t>
      </w:r>
      <w:r w:rsidRPr="0093785A">
        <w:rPr>
          <w:rStyle w:val="StyleUnderline"/>
          <w:rFonts w:cs="Calibri"/>
        </w:rPr>
        <w:t>the principle is, in essence, a non-principle</w:t>
      </w:r>
      <w:r w:rsidRPr="0093785A">
        <w:rPr>
          <w:rFonts w:cs="Calibri"/>
          <w:sz w:val="16"/>
        </w:rPr>
        <w:t xml:space="preserve"> because </w:t>
      </w:r>
      <w:r w:rsidRPr="0093785A">
        <w:rPr>
          <w:rStyle w:val="StyleUnderline"/>
          <w:rFonts w:cs="Calibri"/>
        </w:rPr>
        <w:t xml:space="preserve">it </w:t>
      </w:r>
      <w:r w:rsidRPr="0093785A">
        <w:rPr>
          <w:rStyle w:val="Emphasis"/>
          <w:rFonts w:cs="Calibri"/>
        </w:rPr>
        <w:t>fails to specify</w:t>
      </w:r>
      <w:r w:rsidRPr="0093785A">
        <w:rPr>
          <w:rStyle w:val="StyleUnderline"/>
          <w:rFonts w:cs="Calibri"/>
        </w:rPr>
        <w:t xml:space="preserve"> a </w:t>
      </w:r>
      <w:r w:rsidRPr="0093785A">
        <w:rPr>
          <w:rStyle w:val="Emphasis"/>
          <w:rFonts w:cs="Calibri"/>
        </w:rPr>
        <w:t>clear standard</w:t>
      </w:r>
      <w:r w:rsidRPr="0093785A">
        <w:rPr>
          <w:rStyle w:val="StyleUnderline"/>
          <w:rFonts w:cs="Calibri"/>
        </w:rPr>
        <w:t xml:space="preserve"> by which to judge which risks are most serious and worthy of preemptive control</w:t>
      </w:r>
      <w:r w:rsidRPr="0093785A">
        <w:rPr>
          <w:rFonts w:cs="Calibri"/>
          <w:sz w:val="16"/>
        </w:rPr>
        <w:t>.</w:t>
      </w:r>
    </w:p>
    <w:p w14:paraId="3CB88132" w14:textId="77777777" w:rsidR="00190F00" w:rsidRPr="0093785A" w:rsidRDefault="00190F00" w:rsidP="00190F00">
      <w:pPr>
        <w:rPr>
          <w:rFonts w:cs="Calibri"/>
          <w:sz w:val="16"/>
        </w:rPr>
      </w:pPr>
      <w:r w:rsidRPr="0093785A">
        <w:rPr>
          <w:rStyle w:val="StyleUnderline"/>
          <w:rFonts w:cs="Calibri"/>
        </w:rPr>
        <w:t>But the precautionary principle really is rooted in a</w:t>
      </w:r>
      <w:r w:rsidRPr="0093785A">
        <w:rPr>
          <w:rFonts w:cs="Calibri"/>
          <w:sz w:val="16"/>
        </w:rPr>
        <w:t xml:space="preserve"> principle, or at least a </w:t>
      </w:r>
      <w:r w:rsidRPr="0093785A">
        <w:rPr>
          <w:rStyle w:val="StyleUnderline"/>
          <w:rFonts w:cs="Calibri"/>
        </w:rPr>
        <w:t>preference</w:t>
      </w:r>
      <w:r w:rsidRPr="0093785A">
        <w:rPr>
          <w:rFonts w:cs="Calibri"/>
          <w:sz w:val="16"/>
        </w:rPr>
        <w:t xml:space="preserve">. It is an implicit preference </w:t>
      </w:r>
      <w:r w:rsidRPr="0093785A">
        <w:rPr>
          <w:rStyle w:val="Emphasis"/>
          <w:rFonts w:cs="Calibri"/>
        </w:rPr>
        <w:t>for stasis</w:t>
      </w:r>
      <w:r w:rsidRPr="0093785A">
        <w:rPr>
          <w:rFonts w:cs="Calibri"/>
          <w:sz w:val="16"/>
        </w:rPr>
        <w:t xml:space="preserve">, or preservation of the status quo. </w:t>
      </w:r>
      <w:r w:rsidRPr="0093785A">
        <w:rPr>
          <w:rStyle w:val="StyleUnderline"/>
          <w:rFonts w:cs="Calibri"/>
        </w:rPr>
        <w:t>Advocates</w:t>
      </w:r>
      <w:r w:rsidRPr="0093785A">
        <w:rPr>
          <w:rFonts w:cs="Calibri"/>
          <w:sz w:val="16"/>
        </w:rPr>
        <w:t xml:space="preserve"> of the precautionary principle </w:t>
      </w:r>
      <w:r w:rsidRPr="0093785A">
        <w:rPr>
          <w:rStyle w:val="StyleUnderline"/>
          <w:rFonts w:cs="Calibri"/>
        </w:rPr>
        <w:t>might believe</w:t>
      </w:r>
      <w:r w:rsidRPr="0093785A">
        <w:rPr>
          <w:rFonts w:cs="Calibri"/>
          <w:sz w:val="16"/>
        </w:rPr>
        <w:t xml:space="preserve"> that </w:t>
      </w:r>
      <w:r w:rsidRPr="0093785A">
        <w:rPr>
          <w:rStyle w:val="StyleUnderline"/>
          <w:rFonts w:cs="Calibri"/>
        </w:rPr>
        <w:t>doing nothing in the face of uncertainty seems like the safer choice</w:t>
      </w:r>
      <w:r w:rsidRPr="0093785A">
        <w:rPr>
          <w:rFonts w:cs="Calibri"/>
          <w:sz w:val="16"/>
        </w:rPr>
        <w:t xml:space="preserve">. But to borrow a line from the rock band Rush, “If you choose not to decide, </w:t>
      </w:r>
      <w:r w:rsidRPr="0093785A">
        <w:rPr>
          <w:rFonts w:cs="Calibri"/>
          <w:sz w:val="16"/>
        </w:rPr>
        <w:lastRenderedPageBreak/>
        <w:t xml:space="preserve">you still have made a choice,” and </w:t>
      </w:r>
      <w:r w:rsidRPr="0093785A">
        <w:rPr>
          <w:rStyle w:val="StyleUnderline"/>
          <w:rFonts w:cs="Calibri"/>
        </w:rPr>
        <w:t xml:space="preserve">by opting for </w:t>
      </w:r>
      <w:r w:rsidRPr="0093785A">
        <w:rPr>
          <w:rStyle w:val="Emphasis"/>
          <w:rFonts w:cs="Calibri"/>
        </w:rPr>
        <w:t>stasis</w:t>
      </w:r>
      <w:r w:rsidRPr="0093785A">
        <w:rPr>
          <w:rStyle w:val="StyleUnderline"/>
          <w:rFonts w:cs="Calibri"/>
        </w:rPr>
        <w:t xml:space="preserve"> and </w:t>
      </w:r>
      <w:r w:rsidRPr="0093785A">
        <w:rPr>
          <w:rStyle w:val="Emphasis"/>
          <w:rFonts w:cs="Calibri"/>
        </w:rPr>
        <w:t>disallowing ongoing innovation</w:t>
      </w:r>
      <w:r w:rsidRPr="0093785A">
        <w:rPr>
          <w:rFonts w:cs="Calibri"/>
          <w:sz w:val="16"/>
        </w:rPr>
        <w:t xml:space="preserve">, </w:t>
      </w:r>
      <w:r w:rsidRPr="0093785A">
        <w:rPr>
          <w:rStyle w:val="StyleUnderline"/>
          <w:rFonts w:cs="Calibri"/>
        </w:rPr>
        <w:t xml:space="preserve">precautionary principle advocates make a choice for us that leaves the world </w:t>
      </w:r>
      <w:r w:rsidRPr="0093785A">
        <w:rPr>
          <w:rStyle w:val="Emphasis"/>
          <w:rFonts w:cs="Calibri"/>
        </w:rPr>
        <w:t>less safe in the long-run</w:t>
      </w:r>
      <w:r w:rsidRPr="0093785A">
        <w:rPr>
          <w:rFonts w:cs="Calibri"/>
          <w:sz w:val="16"/>
        </w:rPr>
        <w:t>.</w:t>
      </w:r>
    </w:p>
    <w:p w14:paraId="0D413B60" w14:textId="77777777" w:rsidR="00190F00" w:rsidRPr="0093785A" w:rsidRDefault="00190F00" w:rsidP="00190F00">
      <w:pPr>
        <w:rPr>
          <w:rFonts w:cs="Calibri"/>
          <w:sz w:val="16"/>
        </w:rPr>
      </w:pPr>
      <w:r w:rsidRPr="0093785A">
        <w:rPr>
          <w:rFonts w:cs="Calibri"/>
          <w:sz w:val="16"/>
        </w:rPr>
        <w:t xml:space="preserve">The late political scientist Aaron Wildavsky dedicated much of his life’s work to proving how efforts to create a risk-free society would instead lead to an extremely unsafe society. In his important 1988 book, Searching for Safety, Wildavsky warned of the dangers of “trial without error” reasoning, and contrasted it with the trial-and-error method of evaluating risk and seeking wise solutions to it. He argued that </w:t>
      </w:r>
      <w:r w:rsidRPr="0093785A">
        <w:rPr>
          <w:rStyle w:val="StyleUnderline"/>
          <w:rFonts w:cs="Calibri"/>
        </w:rPr>
        <w:t>wisdom is born of experience and</w:t>
      </w:r>
      <w:r w:rsidRPr="0093785A">
        <w:rPr>
          <w:rFonts w:cs="Calibri"/>
          <w:sz w:val="16"/>
        </w:rPr>
        <w:t xml:space="preserve"> that </w:t>
      </w:r>
      <w:r w:rsidRPr="0093785A">
        <w:rPr>
          <w:rStyle w:val="StyleUnderline"/>
          <w:rFonts w:cs="Calibri"/>
        </w:rPr>
        <w:t>we can learn how to be wealthier and healthier as individuals and a society only by first being willing to embrace uncertainty and even occasional failure</w:t>
      </w:r>
      <w:r w:rsidRPr="0093785A">
        <w:rPr>
          <w:rFonts w:cs="Calibri"/>
          <w:sz w:val="16"/>
        </w:rPr>
        <w:t>:</w:t>
      </w:r>
    </w:p>
    <w:p w14:paraId="1A8F8E0C" w14:textId="77777777" w:rsidR="00190F00" w:rsidRPr="0093785A" w:rsidRDefault="00190F00" w:rsidP="00190F00">
      <w:pPr>
        <w:rPr>
          <w:rFonts w:cs="Calibri"/>
          <w:sz w:val="16"/>
        </w:rPr>
      </w:pPr>
      <w:r w:rsidRPr="0093785A">
        <w:rPr>
          <w:rFonts w:cs="Calibri"/>
          <w:sz w:val="16"/>
        </w:rPr>
        <w:t>"</w:t>
      </w:r>
      <w:r w:rsidRPr="0093785A">
        <w:rPr>
          <w:rStyle w:val="StyleUnderline"/>
          <w:rFonts w:cs="Calibri"/>
        </w:rPr>
        <w:t>The direct implication of trial without error is obvious</w:t>
      </w:r>
      <w:r w:rsidRPr="0093785A">
        <w:rPr>
          <w:rFonts w:cs="Calibri"/>
          <w:sz w:val="16"/>
        </w:rPr>
        <w:t xml:space="preserve">: </w:t>
      </w:r>
      <w:r w:rsidRPr="0093785A">
        <w:rPr>
          <w:rStyle w:val="StyleUnderline"/>
          <w:rFonts w:cs="Calibri"/>
        </w:rPr>
        <w:t>If you can do nothing without knowing</w:t>
      </w:r>
      <w:r w:rsidRPr="0093785A">
        <w:rPr>
          <w:rFonts w:cs="Calibri"/>
          <w:sz w:val="16"/>
        </w:rPr>
        <w:t xml:space="preserve"> first </w:t>
      </w:r>
      <w:r w:rsidRPr="0093785A">
        <w:rPr>
          <w:rStyle w:val="StyleUnderline"/>
          <w:rFonts w:cs="Calibri"/>
        </w:rPr>
        <w:t>how it will turn out</w:t>
      </w:r>
      <w:r w:rsidRPr="0093785A">
        <w:rPr>
          <w:rFonts w:cs="Calibri"/>
          <w:sz w:val="16"/>
        </w:rPr>
        <w:t xml:space="preserve">, </w:t>
      </w:r>
      <w:r w:rsidRPr="0093785A">
        <w:rPr>
          <w:rStyle w:val="StyleUnderline"/>
          <w:rFonts w:cs="Calibri"/>
        </w:rPr>
        <w:t xml:space="preserve">you cannot do </w:t>
      </w:r>
      <w:r w:rsidRPr="0093785A">
        <w:rPr>
          <w:rStyle w:val="Emphasis"/>
          <w:rFonts w:cs="Calibri"/>
        </w:rPr>
        <w:t>anything</w:t>
      </w:r>
      <w:r w:rsidRPr="0093785A">
        <w:rPr>
          <w:rFonts w:cs="Calibri"/>
          <w:sz w:val="16"/>
        </w:rPr>
        <w:t xml:space="preserve"> at all. </w:t>
      </w:r>
      <w:r w:rsidRPr="0093785A">
        <w:rPr>
          <w:rStyle w:val="StyleUnderline"/>
          <w:rFonts w:cs="Calibri"/>
        </w:rPr>
        <w:t xml:space="preserve">An indirect implication of trial without error is that if trying new things is made more costly, there will be </w:t>
      </w:r>
      <w:r w:rsidRPr="0093785A">
        <w:rPr>
          <w:rStyle w:val="Emphasis"/>
          <w:rFonts w:cs="Calibri"/>
        </w:rPr>
        <w:t>fewer departures</w:t>
      </w:r>
      <w:r w:rsidRPr="0093785A">
        <w:rPr>
          <w:rStyle w:val="StyleUnderline"/>
          <w:rFonts w:cs="Calibri"/>
        </w:rPr>
        <w:t xml:space="preserve"> from </w:t>
      </w:r>
      <w:r w:rsidRPr="0093785A">
        <w:rPr>
          <w:rStyle w:val="Emphasis"/>
          <w:rFonts w:cs="Calibri"/>
        </w:rPr>
        <w:t>past practice</w:t>
      </w:r>
      <w:r w:rsidRPr="0093785A">
        <w:rPr>
          <w:rFonts w:cs="Calibri"/>
          <w:sz w:val="16"/>
        </w:rPr>
        <w:t xml:space="preserve">; </w:t>
      </w:r>
      <w:r w:rsidRPr="0093785A">
        <w:rPr>
          <w:rStyle w:val="StyleUnderline"/>
          <w:rFonts w:cs="Calibri"/>
        </w:rPr>
        <w:t>this</w:t>
      </w:r>
      <w:r w:rsidRPr="0093785A">
        <w:rPr>
          <w:rFonts w:cs="Calibri"/>
          <w:sz w:val="16"/>
        </w:rPr>
        <w:t xml:space="preserve"> very </w:t>
      </w:r>
      <w:r w:rsidRPr="0093785A">
        <w:rPr>
          <w:rStyle w:val="StyleUnderline"/>
          <w:rFonts w:cs="Calibri"/>
        </w:rPr>
        <w:t>lack of change may</w:t>
      </w:r>
      <w:r w:rsidRPr="0093785A">
        <w:rPr>
          <w:rFonts w:cs="Calibri"/>
          <w:sz w:val="16"/>
        </w:rPr>
        <w:t xml:space="preserve"> itself </w:t>
      </w:r>
      <w:r w:rsidRPr="0093785A">
        <w:rPr>
          <w:rStyle w:val="StyleUnderline"/>
          <w:rFonts w:cs="Calibri"/>
        </w:rPr>
        <w:t xml:space="preserve">be </w:t>
      </w:r>
      <w:r w:rsidRPr="0093785A">
        <w:rPr>
          <w:rStyle w:val="Emphasis"/>
          <w:rFonts w:cs="Calibri"/>
        </w:rPr>
        <w:t>dangerous</w:t>
      </w:r>
      <w:r w:rsidRPr="0093785A">
        <w:rPr>
          <w:rStyle w:val="StyleUnderline"/>
          <w:rFonts w:cs="Calibri"/>
        </w:rPr>
        <w:t xml:space="preserve"> in forgoing chances to reduce existing hazards</w:t>
      </w:r>
      <w:r w:rsidRPr="0093785A">
        <w:rPr>
          <w:rFonts w:cs="Calibri"/>
          <w:sz w:val="16"/>
        </w:rPr>
        <w:t xml:space="preserve">. . . . </w:t>
      </w:r>
      <w:r w:rsidRPr="0093785A">
        <w:rPr>
          <w:rStyle w:val="StyleUnderline"/>
          <w:rFonts w:cs="Calibri"/>
        </w:rPr>
        <w:t xml:space="preserve">Existing hazards will </w:t>
      </w:r>
      <w:r w:rsidRPr="0093785A">
        <w:rPr>
          <w:rStyle w:val="Emphasis"/>
          <w:rFonts w:cs="Calibri"/>
        </w:rPr>
        <w:t>continue</w:t>
      </w:r>
      <w:r w:rsidRPr="0093785A">
        <w:rPr>
          <w:rStyle w:val="StyleUnderline"/>
          <w:rFonts w:cs="Calibri"/>
        </w:rPr>
        <w:t xml:space="preserve"> to </w:t>
      </w:r>
      <w:r w:rsidRPr="0093785A">
        <w:rPr>
          <w:rStyle w:val="Emphasis"/>
          <w:rFonts w:cs="Calibri"/>
        </w:rPr>
        <w:t>cause harm</w:t>
      </w:r>
      <w:r w:rsidRPr="0093785A">
        <w:rPr>
          <w:rStyle w:val="StyleUnderline"/>
          <w:rFonts w:cs="Calibri"/>
        </w:rPr>
        <w:t xml:space="preserve"> if we fail to reduce them by taking advantage of the opportunity to benefit from repeated trials</w:t>
      </w:r>
      <w:r w:rsidRPr="0093785A">
        <w:rPr>
          <w:rFonts w:cs="Calibri"/>
          <w:sz w:val="16"/>
        </w:rPr>
        <w:t>."</w:t>
      </w:r>
    </w:p>
    <w:p w14:paraId="1049105E" w14:textId="77777777" w:rsidR="00190F00" w:rsidRPr="0093785A" w:rsidRDefault="00190F00" w:rsidP="00190F00">
      <w:pPr>
        <w:rPr>
          <w:rFonts w:cs="Calibri"/>
          <w:sz w:val="16"/>
        </w:rPr>
      </w:pPr>
      <w:r w:rsidRPr="0093785A">
        <w:rPr>
          <w:rStyle w:val="StyleUnderline"/>
          <w:rFonts w:cs="Calibri"/>
        </w:rPr>
        <w:t>This is the most crucial and most consistently overlooked lesson about the precautionary principle</w:t>
      </w:r>
      <w:r w:rsidRPr="0093785A">
        <w:rPr>
          <w:rFonts w:cs="Calibri"/>
          <w:sz w:val="16"/>
        </w:rPr>
        <w:t xml:space="preserve">. When taken too far, </w:t>
      </w:r>
      <w:r w:rsidRPr="0093785A">
        <w:rPr>
          <w:rStyle w:val="StyleUnderline"/>
          <w:rFonts w:cs="Calibri"/>
        </w:rPr>
        <w:t xml:space="preserve">precaution </w:t>
      </w:r>
      <w:r w:rsidRPr="0093785A">
        <w:rPr>
          <w:rStyle w:val="StyleUnderline"/>
          <w:rFonts w:cs="Calibri"/>
          <w:highlight w:val="green"/>
        </w:rPr>
        <w:t xml:space="preserve">makes us </w:t>
      </w:r>
      <w:r w:rsidRPr="0093785A">
        <w:rPr>
          <w:rStyle w:val="Emphasis"/>
          <w:rFonts w:cs="Calibri"/>
          <w:highlight w:val="green"/>
        </w:rPr>
        <w:t>less safe</w:t>
      </w:r>
      <w:r w:rsidRPr="0093785A">
        <w:rPr>
          <w:rFonts w:cs="Calibri"/>
          <w:sz w:val="16"/>
        </w:rPr>
        <w:t xml:space="preserve">. </w:t>
      </w:r>
      <w:r w:rsidRPr="0093785A">
        <w:rPr>
          <w:rStyle w:val="StyleUnderline"/>
          <w:rFonts w:cs="Calibri"/>
        </w:rPr>
        <w:t xml:space="preserve">It can even </w:t>
      </w:r>
      <w:r w:rsidRPr="0093785A">
        <w:rPr>
          <w:rStyle w:val="StyleUnderline"/>
          <w:rFonts w:cs="Calibri"/>
          <w:highlight w:val="green"/>
        </w:rPr>
        <w:t>cause</w:t>
      </w:r>
      <w:r w:rsidRPr="0093785A">
        <w:rPr>
          <w:rStyle w:val="StyleUnderline"/>
          <w:rFonts w:cs="Calibri"/>
        </w:rPr>
        <w:t xml:space="preserve"> us </w:t>
      </w:r>
      <w:r w:rsidRPr="0093785A">
        <w:rPr>
          <w:rStyle w:val="Emphasis"/>
          <w:rFonts w:cs="Calibri"/>
          <w:highlight w:val="green"/>
        </w:rPr>
        <w:t>suffering</w:t>
      </w:r>
      <w:r w:rsidRPr="0093785A">
        <w:rPr>
          <w:rStyle w:val="StyleUnderline"/>
          <w:rFonts w:cs="Calibri"/>
        </w:rPr>
        <w:t xml:space="preserve"> </w:t>
      </w:r>
      <w:r w:rsidRPr="0093785A">
        <w:rPr>
          <w:rStyle w:val="StyleUnderline"/>
          <w:rFonts w:cs="Calibri"/>
          <w:highlight w:val="green"/>
        </w:rPr>
        <w:t>and</w:t>
      </w:r>
      <w:r w:rsidRPr="0093785A">
        <w:rPr>
          <w:rStyle w:val="StyleUnderline"/>
          <w:rFonts w:cs="Calibri"/>
        </w:rPr>
        <w:t xml:space="preserve"> lead to </w:t>
      </w:r>
      <w:r w:rsidRPr="0093785A">
        <w:rPr>
          <w:rStyle w:val="Emphasis"/>
          <w:rFonts w:cs="Calibri"/>
          <w:highlight w:val="green"/>
        </w:rPr>
        <w:t>deaths</w:t>
      </w:r>
      <w:r w:rsidRPr="0093785A">
        <w:rPr>
          <w:rFonts w:cs="Calibri"/>
          <w:sz w:val="16"/>
        </w:rPr>
        <w:t>. The burden of proof, therefore, is on advocates of the precautionary principle to explain why stopping experimentation is good for us, because it almost never is in practice.</w:t>
      </w:r>
    </w:p>
    <w:p w14:paraId="5E05ADDA" w14:textId="77777777" w:rsidR="00190F00" w:rsidRPr="0093785A" w:rsidRDefault="00190F00" w:rsidP="00190F00">
      <w:pPr>
        <w:rPr>
          <w:rFonts w:cs="Calibri"/>
          <w:sz w:val="16"/>
        </w:rPr>
      </w:pPr>
      <w:r w:rsidRPr="0093785A">
        <w:rPr>
          <w:rFonts w:cs="Calibri"/>
          <w:sz w:val="16"/>
        </w:rPr>
        <w:t>“The Hidden Cost of Saying No”</w:t>
      </w:r>
    </w:p>
    <w:p w14:paraId="1AEB7DE2" w14:textId="77777777" w:rsidR="00190F00" w:rsidRPr="0093785A" w:rsidRDefault="00190F00" w:rsidP="00190F00">
      <w:pPr>
        <w:rPr>
          <w:rFonts w:cs="Calibri"/>
          <w:sz w:val="16"/>
        </w:rPr>
      </w:pPr>
      <w:r w:rsidRPr="0093785A">
        <w:rPr>
          <w:rFonts w:cs="Calibri"/>
          <w:sz w:val="16"/>
        </w:rPr>
        <w:t xml:space="preserve">More generally, the two case studies discussed above once again illustrate the simple truth that </w:t>
      </w:r>
      <w:r w:rsidRPr="0093785A">
        <w:rPr>
          <w:rStyle w:val="StyleUnderline"/>
          <w:rFonts w:cs="Calibri"/>
          <w:highlight w:val="green"/>
        </w:rPr>
        <w:t>trade-offs</w:t>
      </w:r>
      <w:r w:rsidRPr="0093785A">
        <w:rPr>
          <w:rStyle w:val="StyleUnderline"/>
          <w:rFonts w:cs="Calibri"/>
        </w:rPr>
        <w:t xml:space="preserve"> </w:t>
      </w:r>
      <w:r w:rsidRPr="0093785A">
        <w:rPr>
          <w:rStyle w:val="Emphasis"/>
          <w:rFonts w:cs="Calibri"/>
        </w:rPr>
        <w:t>exist</w:t>
      </w:r>
      <w:r w:rsidRPr="0093785A">
        <w:rPr>
          <w:rStyle w:val="StyleUnderline"/>
          <w:rFonts w:cs="Calibri"/>
        </w:rPr>
        <w:t xml:space="preserve"> and policy incentives </w:t>
      </w:r>
      <w:r w:rsidRPr="0093785A">
        <w:rPr>
          <w:rStyle w:val="Emphasis"/>
          <w:rFonts w:cs="Calibri"/>
          <w:highlight w:val="green"/>
        </w:rPr>
        <w:t>matter</w:t>
      </w:r>
      <w:r w:rsidRPr="0093785A">
        <w:rPr>
          <w:rFonts w:cs="Calibri"/>
          <w:sz w:val="16"/>
        </w:rPr>
        <w:t xml:space="preserve">. Regulation is not a magic wand that instantly grants society cost-free blessings. </w:t>
      </w:r>
      <w:r w:rsidRPr="0093785A">
        <w:rPr>
          <w:rStyle w:val="StyleUnderline"/>
          <w:rFonts w:cs="Calibri"/>
          <w:highlight w:val="green"/>
        </w:rPr>
        <w:t>Every</w:t>
      </w:r>
      <w:r w:rsidRPr="0093785A">
        <w:rPr>
          <w:rStyle w:val="StyleUnderline"/>
          <w:rFonts w:cs="Calibri"/>
        </w:rPr>
        <w:t xml:space="preserve"> policy </w:t>
      </w:r>
      <w:r w:rsidRPr="0093785A">
        <w:rPr>
          <w:rStyle w:val="StyleUnderline"/>
          <w:rFonts w:cs="Calibri"/>
          <w:highlight w:val="green"/>
        </w:rPr>
        <w:t>action has</w:t>
      </w:r>
      <w:r w:rsidRPr="0093785A">
        <w:rPr>
          <w:rStyle w:val="StyleUnderline"/>
          <w:rFonts w:cs="Calibri"/>
        </w:rPr>
        <w:t xml:space="preserve"> </w:t>
      </w:r>
      <w:r w:rsidRPr="0093785A">
        <w:rPr>
          <w:rStyle w:val="StyleUnderline"/>
          <w:rFonts w:cs="Calibri"/>
          <w:highlight w:val="green"/>
        </w:rPr>
        <w:t>potential costs</w:t>
      </w:r>
      <w:r w:rsidRPr="0093785A">
        <w:rPr>
          <w:rStyle w:val="StyleUnderline"/>
          <w:rFonts w:cs="Calibri"/>
        </w:rPr>
        <w:t>, many of which are hard to foresee upfront or even to estimate after the fact</w:t>
      </w:r>
      <w:r w:rsidRPr="0093785A">
        <w:rPr>
          <w:rFonts w:cs="Calibri"/>
          <w:sz w:val="16"/>
        </w:rPr>
        <w:t xml:space="preserve">. </w:t>
      </w:r>
      <w:r w:rsidRPr="0093785A">
        <w:rPr>
          <w:rStyle w:val="StyleUnderline"/>
          <w:rFonts w:cs="Calibri"/>
        </w:rPr>
        <w:t xml:space="preserve">The precautionary principle is </w:t>
      </w:r>
      <w:r w:rsidRPr="0093785A">
        <w:rPr>
          <w:rStyle w:val="Emphasis"/>
          <w:rFonts w:cs="Calibri"/>
        </w:rPr>
        <w:t>static</w:t>
      </w:r>
      <w:r w:rsidRPr="0093785A">
        <w:rPr>
          <w:rStyle w:val="StyleUnderline"/>
          <w:rFonts w:cs="Calibri"/>
        </w:rPr>
        <w:t xml:space="preserve"> and </w:t>
      </w:r>
      <w:r w:rsidRPr="0093785A">
        <w:rPr>
          <w:rStyle w:val="Emphasis"/>
          <w:rFonts w:cs="Calibri"/>
        </w:rPr>
        <w:t>short-sighted</w:t>
      </w:r>
      <w:r w:rsidRPr="0093785A">
        <w:rPr>
          <w:rFonts w:cs="Calibri"/>
          <w:sz w:val="16"/>
        </w:rPr>
        <w:t xml:space="preserve">, </w:t>
      </w:r>
      <w:r w:rsidRPr="0093785A">
        <w:rPr>
          <w:rStyle w:val="StyleUnderline"/>
          <w:rFonts w:cs="Calibri"/>
        </w:rPr>
        <w:t>focusing only on mitigating some direct</w:t>
      </w:r>
      <w:r w:rsidRPr="0093785A">
        <w:rPr>
          <w:rFonts w:cs="Calibri"/>
          <w:sz w:val="16"/>
        </w:rPr>
        <w:t xml:space="preserve">, </w:t>
      </w:r>
      <w:r w:rsidRPr="0093785A">
        <w:rPr>
          <w:rStyle w:val="StyleUnderline"/>
          <w:rFonts w:cs="Calibri"/>
        </w:rPr>
        <w:t>obvious risks</w:t>
      </w:r>
      <w:r w:rsidRPr="0093785A">
        <w:rPr>
          <w:rFonts w:cs="Calibri"/>
          <w:sz w:val="16"/>
        </w:rPr>
        <w:t xml:space="preserve">. </w:t>
      </w:r>
      <w:r w:rsidRPr="0093785A">
        <w:rPr>
          <w:rStyle w:val="StyleUnderline"/>
          <w:rFonts w:cs="Calibri"/>
        </w:rPr>
        <w:t>By stopping one potential risky outcome, policymakers can assure citizens that no potential danger can arise again because of that particular activity</w:t>
      </w:r>
      <w:r w:rsidRPr="0093785A">
        <w:rPr>
          <w:rFonts w:cs="Calibri"/>
          <w:sz w:val="16"/>
        </w:rPr>
        <w:t>.</w:t>
      </w:r>
    </w:p>
    <w:p w14:paraId="5748F9FA" w14:textId="77777777" w:rsidR="00190F00" w:rsidRPr="0093785A" w:rsidRDefault="00190F00" w:rsidP="00190F00">
      <w:pPr>
        <w:rPr>
          <w:rFonts w:cs="Calibri"/>
          <w:sz w:val="16"/>
        </w:rPr>
      </w:pPr>
      <w:r w:rsidRPr="0093785A">
        <w:rPr>
          <w:rFonts w:cs="Calibri"/>
          <w:sz w:val="16"/>
        </w:rPr>
        <w:t xml:space="preserve">But </w:t>
      </w:r>
      <w:r w:rsidRPr="0093785A">
        <w:rPr>
          <w:rStyle w:val="StyleUnderline"/>
          <w:rFonts w:cs="Calibri"/>
        </w:rPr>
        <w:t xml:space="preserve">sometimes the </w:t>
      </w:r>
      <w:r w:rsidRPr="0093785A">
        <w:rPr>
          <w:rStyle w:val="Emphasis"/>
          <w:rFonts w:cs="Calibri"/>
        </w:rPr>
        <w:t>greatest risk of all</w:t>
      </w:r>
      <w:r w:rsidRPr="0093785A">
        <w:rPr>
          <w:rStyle w:val="StyleUnderline"/>
          <w:rFonts w:cs="Calibri"/>
        </w:rPr>
        <w:t xml:space="preserve"> is </w:t>
      </w:r>
      <w:r w:rsidRPr="0093785A">
        <w:rPr>
          <w:rStyle w:val="Emphasis"/>
          <w:rFonts w:cs="Calibri"/>
        </w:rPr>
        <w:t>inaction</w:t>
      </w:r>
      <w:r w:rsidRPr="0093785A">
        <w:rPr>
          <w:rFonts w:cs="Calibri"/>
          <w:sz w:val="16"/>
        </w:rPr>
        <w:t xml:space="preserve">. </w:t>
      </w:r>
      <w:r w:rsidRPr="0093785A">
        <w:rPr>
          <w:rStyle w:val="StyleUnderline"/>
          <w:rFonts w:cs="Calibri"/>
        </w:rPr>
        <w:t xml:space="preserve">Progress and prosperity are </w:t>
      </w:r>
      <w:r w:rsidRPr="0093785A">
        <w:rPr>
          <w:rStyle w:val="Emphasis"/>
          <w:rFonts w:cs="Calibri"/>
        </w:rPr>
        <w:t>impossible</w:t>
      </w:r>
      <w:r w:rsidRPr="0093785A">
        <w:rPr>
          <w:rStyle w:val="StyleUnderline"/>
          <w:rFonts w:cs="Calibri"/>
        </w:rPr>
        <w:t xml:space="preserve"> without constant trial-and-error experimentation and a certain amount risk-taking</w:t>
      </w:r>
      <w:r w:rsidRPr="0093785A">
        <w:rPr>
          <w:rFonts w:cs="Calibri"/>
          <w:sz w:val="16"/>
        </w:rPr>
        <w:t xml:space="preserve">. </w:t>
      </w:r>
      <w:r w:rsidRPr="0093785A">
        <w:rPr>
          <w:rStyle w:val="StyleUnderline"/>
          <w:rFonts w:cs="Calibri"/>
        </w:rPr>
        <w:t xml:space="preserve">Without risk, there can be </w:t>
      </w:r>
      <w:r w:rsidRPr="0093785A">
        <w:rPr>
          <w:rStyle w:val="Emphasis"/>
          <w:rFonts w:cs="Calibri"/>
        </w:rPr>
        <w:t>no reward</w:t>
      </w:r>
      <w:r w:rsidRPr="0093785A">
        <w:rPr>
          <w:rFonts w:cs="Calibri"/>
          <w:sz w:val="16"/>
        </w:rPr>
        <w:t>. In a new book, scientist Martin Rees refers to this truism about the precautionary principle as “the hidden cost of saying no.”</w:t>
      </w:r>
    </w:p>
    <w:p w14:paraId="25AAD279" w14:textId="77777777" w:rsidR="00190F00" w:rsidRPr="0093785A" w:rsidRDefault="00190F00" w:rsidP="00190F00">
      <w:pPr>
        <w:rPr>
          <w:rFonts w:cs="Calibri"/>
          <w:sz w:val="16"/>
        </w:rPr>
      </w:pPr>
      <w:r w:rsidRPr="0093785A">
        <w:rPr>
          <w:rFonts w:cs="Calibri"/>
          <w:sz w:val="16"/>
        </w:rPr>
        <w:t>That hidden cost of precautionary regulations on Golden Rice resulted in “a modern tragedy” for the countless people who have suffered blindness or died as a result. That hidden cost was also quite profound for Japanese citizens following the Fukushima incident. If regulation forbids one type of energy production, something else must take its place to maintain living standards. The country’s decision to forbid nuclear power apparently lead to unnecessary deaths after other substitutes had to be used.</w:t>
      </w:r>
    </w:p>
    <w:p w14:paraId="25593FF4" w14:textId="77777777" w:rsidR="00190F00" w:rsidRPr="0093785A" w:rsidRDefault="00190F00" w:rsidP="00190F00">
      <w:pPr>
        <w:rPr>
          <w:rFonts w:cs="Calibri"/>
          <w:sz w:val="16"/>
        </w:rPr>
      </w:pPr>
      <w:r w:rsidRPr="0093785A">
        <w:rPr>
          <w:rFonts w:cs="Calibri"/>
          <w:sz w:val="16"/>
        </w:rPr>
        <w:t>To be clear, the Fukushima incident was a horrible accident that had many other costs in its own right. Well over 100,000 residents were evacuated from the communities surrounding the plant due to contamination fears. But it remains unclear how much harm came about due to the release of radioactive materials relative to either the destructive power of the tsunami itself (or the resulting regulatory response).</w:t>
      </w:r>
    </w:p>
    <w:p w14:paraId="6BF73EDE" w14:textId="77777777" w:rsidR="00190F00" w:rsidRPr="0093785A" w:rsidRDefault="00190F00" w:rsidP="00190F00">
      <w:pPr>
        <w:rPr>
          <w:rFonts w:cs="Calibri"/>
          <w:sz w:val="16"/>
        </w:rPr>
      </w:pPr>
      <w:r w:rsidRPr="0093785A">
        <w:rPr>
          <w:rFonts w:cs="Calibri"/>
          <w:sz w:val="16"/>
        </w:rPr>
        <w:t>The International Atomic Energy Agency maintains a site dedicated to ongoing Fukushima Daiichi status updates and notes that cleanup efforts are ongoing. Regarding sea area monitoring, the IAEA says that the “levels measured by Japan in the marine environment are low and relatively stable.” “The situation with regard to the safety of the food supply, fishery and agricultural production continues to remain stable,” as well.</w:t>
      </w:r>
    </w:p>
    <w:p w14:paraId="0733B294" w14:textId="77777777" w:rsidR="00190F00" w:rsidRPr="0093785A" w:rsidRDefault="00190F00" w:rsidP="00190F00">
      <w:pPr>
        <w:rPr>
          <w:rFonts w:cs="Calibri"/>
          <w:sz w:val="16"/>
        </w:rPr>
      </w:pPr>
      <w:r w:rsidRPr="0093785A">
        <w:rPr>
          <w:rFonts w:cs="Calibri"/>
          <w:sz w:val="16"/>
        </w:rPr>
        <w:t>There may also be long-term health care issues due to radiation exposure, even though that has not been proven thus far. Importantly, however, some lives were lost during evacuation of the area, especially among elderly individuals. Official reports from the Japanese government’s Reconstruction Agency found over 1,600 “indirect” deaths attributable to stress and other illnesses during the evacuation phase, which was more than those directly attributable to the disaster itself.</w:t>
      </w:r>
    </w:p>
    <w:p w14:paraId="655688D7" w14:textId="77777777" w:rsidR="00190F00" w:rsidRPr="0093785A" w:rsidRDefault="00190F00" w:rsidP="00190F00">
      <w:pPr>
        <w:rPr>
          <w:rFonts w:cs="Calibri"/>
          <w:sz w:val="16"/>
        </w:rPr>
      </w:pPr>
      <w:r w:rsidRPr="0093785A">
        <w:rPr>
          <w:rFonts w:cs="Calibri"/>
          <w:sz w:val="16"/>
        </w:rPr>
        <w:t>Risk Analysis is Complicated, But Essential</w:t>
      </w:r>
    </w:p>
    <w:p w14:paraId="43CC9F55" w14:textId="77777777" w:rsidR="00190F00" w:rsidRPr="0093785A" w:rsidRDefault="00190F00" w:rsidP="00190F00">
      <w:pPr>
        <w:rPr>
          <w:rFonts w:cs="Calibri"/>
          <w:sz w:val="16"/>
        </w:rPr>
      </w:pPr>
      <w:r w:rsidRPr="0093785A">
        <w:rPr>
          <w:rStyle w:val="StyleUnderline"/>
          <w:rFonts w:cs="Calibri"/>
        </w:rPr>
        <w:lastRenderedPageBreak/>
        <w:t xml:space="preserve">The dynamic nature of regulatory </w:t>
      </w:r>
      <w:r w:rsidRPr="0093785A">
        <w:rPr>
          <w:rStyle w:val="StyleUnderline"/>
          <w:rFonts w:cs="Calibri"/>
          <w:highlight w:val="green"/>
        </w:rPr>
        <w:t>trade-offs</w:t>
      </w:r>
      <w:r w:rsidRPr="0093785A">
        <w:rPr>
          <w:rStyle w:val="StyleUnderline"/>
          <w:rFonts w:cs="Calibri"/>
        </w:rPr>
        <w:t xml:space="preserve"> such as these is what </w:t>
      </w:r>
      <w:r w:rsidRPr="0093785A">
        <w:rPr>
          <w:rStyle w:val="StyleUnderline"/>
          <w:rFonts w:cs="Calibri"/>
          <w:highlight w:val="green"/>
        </w:rPr>
        <w:t>make</w:t>
      </w:r>
      <w:r w:rsidRPr="0093785A">
        <w:rPr>
          <w:rStyle w:val="StyleUnderline"/>
          <w:rFonts w:cs="Calibri"/>
        </w:rPr>
        <w:t xml:space="preserve">s </w:t>
      </w:r>
      <w:r w:rsidRPr="0093785A">
        <w:rPr>
          <w:rStyle w:val="Emphasis"/>
          <w:rFonts w:cs="Calibri"/>
          <w:highlight w:val="green"/>
        </w:rPr>
        <w:t>benefit-cost analysis</w:t>
      </w:r>
      <w:r w:rsidRPr="0093785A">
        <w:rPr>
          <w:rStyle w:val="StyleUnderline"/>
          <w:rFonts w:cs="Calibri"/>
        </w:rPr>
        <w:t xml:space="preserve"> so challenging yet </w:t>
      </w:r>
      <w:r w:rsidRPr="0093785A">
        <w:rPr>
          <w:rStyle w:val="Emphasis"/>
          <w:rFonts w:cs="Calibri"/>
          <w:highlight w:val="green"/>
        </w:rPr>
        <w:t>essential</w:t>
      </w:r>
      <w:r w:rsidRPr="0093785A">
        <w:rPr>
          <w:rFonts w:cs="Calibri"/>
          <w:sz w:val="16"/>
        </w:rPr>
        <w:t xml:space="preserve">. </w:t>
      </w:r>
      <w:r w:rsidRPr="0093785A">
        <w:rPr>
          <w:rStyle w:val="StyleUnderline"/>
          <w:rFonts w:cs="Calibri"/>
        </w:rPr>
        <w:t xml:space="preserve">Policymakers must do a </w:t>
      </w:r>
      <w:r w:rsidRPr="0093785A">
        <w:rPr>
          <w:rStyle w:val="Emphasis"/>
          <w:rFonts w:cs="Calibri"/>
        </w:rPr>
        <w:t>better job</w:t>
      </w:r>
      <w:r w:rsidRPr="0093785A">
        <w:rPr>
          <w:rStyle w:val="StyleUnderline"/>
          <w:rFonts w:cs="Calibri"/>
        </w:rPr>
        <w:t xml:space="preserve"> trying to model the costs of regulatory decisions—especially those involving sweeping precautionary controls—precisely because the </w:t>
      </w:r>
      <w:r w:rsidRPr="0093785A">
        <w:rPr>
          <w:rStyle w:val="Emphasis"/>
          <w:rFonts w:cs="Calibri"/>
        </w:rPr>
        <w:t>costs</w:t>
      </w:r>
      <w:r w:rsidRPr="0093785A">
        <w:rPr>
          <w:rStyle w:val="StyleUnderline"/>
          <w:rFonts w:cs="Calibri"/>
        </w:rPr>
        <w:t xml:space="preserve"> of </w:t>
      </w:r>
      <w:r w:rsidRPr="0093785A">
        <w:rPr>
          <w:rStyle w:val="Emphasis"/>
          <w:rFonts w:cs="Calibri"/>
        </w:rPr>
        <w:t>getting things wrong</w:t>
      </w:r>
      <w:r w:rsidRPr="0093785A">
        <w:rPr>
          <w:rStyle w:val="StyleUnderline"/>
          <w:rFonts w:cs="Calibri"/>
        </w:rPr>
        <w:t xml:space="preserve"> can be so </w:t>
      </w:r>
      <w:r w:rsidRPr="0093785A">
        <w:rPr>
          <w:rStyle w:val="Emphasis"/>
          <w:rFonts w:cs="Calibri"/>
        </w:rPr>
        <w:t>profound</w:t>
      </w:r>
      <w:r w:rsidRPr="0093785A">
        <w:rPr>
          <w:rFonts w:cs="Calibri"/>
          <w:sz w:val="16"/>
        </w:rPr>
        <w:t>.</w:t>
      </w:r>
    </w:p>
    <w:p w14:paraId="1C096A0E" w14:textId="77777777" w:rsidR="00190F00" w:rsidRPr="0093785A" w:rsidRDefault="00190F00" w:rsidP="00190F00">
      <w:pPr>
        <w:rPr>
          <w:rFonts w:cs="Calibri"/>
          <w:sz w:val="16"/>
        </w:rPr>
      </w:pPr>
      <w:r w:rsidRPr="0093785A">
        <w:rPr>
          <w:rFonts w:cs="Calibri"/>
          <w:sz w:val="16"/>
        </w:rPr>
        <w:t xml:space="preserve">A 2017 Mercatus Center working paper entitled, “Death by Regulation: How Regulations Can Increase Mortality Risk,” by James Broughel and W. Kip Viscusi found that “regulations costing more than $99.3 million per life saved can be expected to increase mortality risk. A cost-per-life-saved cutoff of approximately $100 million is a threshold cost-effectiveness level beyond which life-saving regulations will be counterproductive—where rules are likely to cause more expected fatalities than they prevent.” In other words, </w:t>
      </w:r>
      <w:r w:rsidRPr="0093785A">
        <w:rPr>
          <w:rStyle w:val="StyleUnderline"/>
          <w:rFonts w:cs="Calibri"/>
        </w:rPr>
        <w:t>at some point regulation can become so costly that it actually does more harm than good</w:t>
      </w:r>
      <w:r w:rsidRPr="0093785A">
        <w:rPr>
          <w:rFonts w:cs="Calibri"/>
          <w:sz w:val="16"/>
        </w:rPr>
        <w:t xml:space="preserve">. </w:t>
      </w:r>
      <w:r w:rsidRPr="0093785A">
        <w:rPr>
          <w:rStyle w:val="StyleUnderline"/>
          <w:rFonts w:cs="Calibri"/>
        </w:rPr>
        <w:t>Where we find rules that impose costs beyond such a threshold, we should look for alternative solutions that will be more cost-effective and life-enriching</w:t>
      </w:r>
      <w:r w:rsidRPr="0093785A">
        <w:rPr>
          <w:rFonts w:cs="Calibri"/>
          <w:sz w:val="16"/>
        </w:rPr>
        <w:t>.</w:t>
      </w:r>
    </w:p>
    <w:p w14:paraId="30365D53" w14:textId="77777777" w:rsidR="00190F00" w:rsidRPr="0093785A" w:rsidRDefault="00190F00" w:rsidP="00190F00">
      <w:pPr>
        <w:rPr>
          <w:rFonts w:cs="Calibri"/>
          <w:sz w:val="16"/>
        </w:rPr>
      </w:pPr>
      <w:r w:rsidRPr="0093785A">
        <w:rPr>
          <w:rStyle w:val="StyleUnderline"/>
          <w:rFonts w:cs="Calibri"/>
        </w:rPr>
        <w:t>In the aggregate, it is impossible to know how many lives are lost due to the application of the precautionary principle</w:t>
      </w:r>
      <w:r w:rsidRPr="0093785A">
        <w:rPr>
          <w:rFonts w:cs="Calibri"/>
          <w:sz w:val="16"/>
        </w:rPr>
        <w:t xml:space="preserve">. </w:t>
      </w:r>
      <w:r w:rsidRPr="0093785A">
        <w:rPr>
          <w:rStyle w:val="StyleUnderline"/>
          <w:rFonts w:cs="Calibri"/>
        </w:rPr>
        <w:t>There are</w:t>
      </w:r>
      <w:r w:rsidRPr="0093785A">
        <w:rPr>
          <w:rFonts w:cs="Calibri"/>
          <w:sz w:val="16"/>
        </w:rPr>
        <w:t xml:space="preserve"> just </w:t>
      </w:r>
      <w:r w:rsidRPr="0093785A">
        <w:rPr>
          <w:rStyle w:val="StyleUnderline"/>
          <w:rFonts w:cs="Calibri"/>
        </w:rPr>
        <w:t>too many regulatory scenarios and dynamic effects to model</w:t>
      </w:r>
      <w:r w:rsidRPr="0093785A">
        <w:rPr>
          <w:rFonts w:cs="Calibri"/>
          <w:sz w:val="16"/>
        </w:rPr>
        <w:t xml:space="preserve">. </w:t>
      </w:r>
      <w:r w:rsidRPr="0093785A">
        <w:rPr>
          <w:rStyle w:val="StyleUnderline"/>
          <w:rFonts w:cs="Calibri"/>
        </w:rPr>
        <w:t xml:space="preserve">But when some critics decry efforts to estimate the potential costs associated with precautionary regulations, or </w:t>
      </w:r>
      <w:r w:rsidRPr="0093785A">
        <w:rPr>
          <w:rStyle w:val="Emphasis"/>
          <w:rFonts w:cs="Calibri"/>
        </w:rPr>
        <w:t>insist</w:t>
      </w:r>
      <w:r w:rsidRPr="0093785A">
        <w:rPr>
          <w:rStyle w:val="StyleUnderline"/>
          <w:rFonts w:cs="Calibri"/>
        </w:rPr>
        <w:t xml:space="preserve"> that </w:t>
      </w:r>
      <w:r w:rsidRPr="0093785A">
        <w:rPr>
          <w:rStyle w:val="Emphasis"/>
          <w:rFonts w:cs="Calibri"/>
        </w:rPr>
        <w:t>any cost is worth bearing</w:t>
      </w:r>
      <w:r w:rsidRPr="0093785A">
        <w:rPr>
          <w:rStyle w:val="StyleUnderline"/>
          <w:rFonts w:cs="Calibri"/>
        </w:rPr>
        <w:t xml:space="preserve">, we must remind them that </w:t>
      </w:r>
      <w:r w:rsidRPr="0093785A">
        <w:rPr>
          <w:rStyle w:val="Emphasis"/>
          <w:rFonts w:cs="Calibri"/>
        </w:rPr>
        <w:t>no matter how difficult</w:t>
      </w:r>
      <w:r w:rsidRPr="0093785A">
        <w:rPr>
          <w:rStyle w:val="StyleUnderline"/>
          <w:rFonts w:cs="Calibri"/>
        </w:rPr>
        <w:t xml:space="preserve"> it is to model risk trade-offs and uncertain futures, we must try to ensure that regulation is </w:t>
      </w:r>
      <w:r w:rsidRPr="0093785A">
        <w:rPr>
          <w:rStyle w:val="Emphasis"/>
          <w:rFonts w:cs="Calibri"/>
        </w:rPr>
        <w:t>worth it</w:t>
      </w:r>
      <w:r w:rsidRPr="0093785A">
        <w:rPr>
          <w:rFonts w:cs="Calibri"/>
          <w:sz w:val="16"/>
        </w:rPr>
        <w:t xml:space="preserve">. </w:t>
      </w:r>
      <w:r w:rsidRPr="0093785A">
        <w:rPr>
          <w:rStyle w:val="StyleUnderline"/>
          <w:rFonts w:cs="Calibri"/>
        </w:rPr>
        <w:t xml:space="preserve">We live in a world of </w:t>
      </w:r>
      <w:r w:rsidRPr="0093785A">
        <w:rPr>
          <w:rStyle w:val="Emphasis"/>
          <w:rFonts w:cs="Calibri"/>
        </w:rPr>
        <w:t>resource constraints</w:t>
      </w:r>
      <w:r w:rsidRPr="0093785A">
        <w:rPr>
          <w:rStyle w:val="StyleUnderline"/>
          <w:rFonts w:cs="Calibri"/>
        </w:rPr>
        <w:t xml:space="preserve"> and </w:t>
      </w:r>
      <w:r w:rsidRPr="0093785A">
        <w:rPr>
          <w:rStyle w:val="Emphasis"/>
          <w:rFonts w:cs="Calibri"/>
        </w:rPr>
        <w:t>tough choices</w:t>
      </w:r>
      <w:r w:rsidRPr="0093785A">
        <w:rPr>
          <w:rFonts w:cs="Calibri"/>
          <w:sz w:val="16"/>
        </w:rPr>
        <w:t>.</w:t>
      </w:r>
    </w:p>
    <w:p w14:paraId="30A70282" w14:textId="77777777" w:rsidR="00190F00" w:rsidRPr="0093785A" w:rsidRDefault="00190F00" w:rsidP="00190F00">
      <w:pPr>
        <w:rPr>
          <w:rFonts w:cs="Calibri"/>
          <w:sz w:val="16"/>
        </w:rPr>
      </w:pPr>
      <w:r w:rsidRPr="0093785A">
        <w:rPr>
          <w:rFonts w:cs="Calibri"/>
          <w:sz w:val="16"/>
        </w:rPr>
        <w:t>Indirect Opportunity Costs Matter Deeply</w:t>
      </w:r>
    </w:p>
    <w:p w14:paraId="12180866" w14:textId="77777777" w:rsidR="00190F00" w:rsidRPr="0093785A" w:rsidRDefault="00190F00" w:rsidP="00190F00">
      <w:pPr>
        <w:rPr>
          <w:rFonts w:cs="Calibri"/>
          <w:sz w:val="16"/>
        </w:rPr>
      </w:pPr>
      <w:r w:rsidRPr="0093785A">
        <w:rPr>
          <w:rFonts w:cs="Calibri"/>
          <w:sz w:val="16"/>
        </w:rPr>
        <w:t xml:space="preserve">Generally speaking, however, </w:t>
      </w:r>
      <w:r w:rsidRPr="0093785A">
        <w:rPr>
          <w:rStyle w:val="StyleUnderline"/>
          <w:rFonts w:cs="Calibri"/>
        </w:rPr>
        <w:t xml:space="preserve">it is almost </w:t>
      </w:r>
      <w:r w:rsidRPr="0093785A">
        <w:rPr>
          <w:rStyle w:val="Emphasis"/>
          <w:rFonts w:cs="Calibri"/>
        </w:rPr>
        <w:t>never wise</w:t>
      </w:r>
      <w:r w:rsidRPr="0093785A">
        <w:rPr>
          <w:rStyle w:val="StyleUnderline"/>
          <w:rFonts w:cs="Calibri"/>
        </w:rPr>
        <w:t xml:space="preserve"> to </w:t>
      </w:r>
      <w:r w:rsidRPr="0093785A">
        <w:rPr>
          <w:rStyle w:val="Emphasis"/>
          <w:rFonts w:cs="Calibri"/>
        </w:rPr>
        <w:t>completely foreclose</w:t>
      </w:r>
      <w:r w:rsidRPr="0093785A">
        <w:rPr>
          <w:rStyle w:val="StyleUnderline"/>
          <w:rFonts w:cs="Calibri"/>
        </w:rPr>
        <w:t xml:space="preserve"> important types of </w:t>
      </w:r>
      <w:r w:rsidRPr="0093785A">
        <w:rPr>
          <w:rStyle w:val="Emphasis"/>
          <w:rFonts w:cs="Calibri"/>
        </w:rPr>
        <w:t>innovation</w:t>
      </w:r>
      <w:r w:rsidRPr="0093785A">
        <w:rPr>
          <w:rStyle w:val="StyleUnderline"/>
          <w:rFonts w:cs="Calibri"/>
        </w:rPr>
        <w:t xml:space="preserve"> that might offer society important benefits that are difficult to foresee</w:t>
      </w:r>
      <w:r w:rsidRPr="0093785A">
        <w:rPr>
          <w:rFonts w:cs="Calibri"/>
          <w:sz w:val="16"/>
        </w:rPr>
        <w:t xml:space="preserve">. </w:t>
      </w:r>
      <w:r w:rsidRPr="0093785A">
        <w:rPr>
          <w:rStyle w:val="StyleUnderline"/>
          <w:rFonts w:cs="Calibri"/>
        </w:rPr>
        <w:t>In the case of nuclear power</w:t>
      </w:r>
      <w:r w:rsidRPr="0093785A">
        <w:rPr>
          <w:rFonts w:cs="Calibri"/>
          <w:sz w:val="16"/>
        </w:rPr>
        <w:t xml:space="preserve">, however, </w:t>
      </w:r>
      <w:r w:rsidRPr="0093785A">
        <w:rPr>
          <w:rStyle w:val="StyleUnderline"/>
          <w:rFonts w:cs="Calibri"/>
        </w:rPr>
        <w:t>the benefits were quite evident from the start, but many countries opted to tightly control or stifle its development anyway</w:t>
      </w:r>
      <w:r w:rsidRPr="0093785A">
        <w:rPr>
          <w:rFonts w:cs="Calibri"/>
          <w:sz w:val="16"/>
        </w:rPr>
        <w:t>.</w:t>
      </w:r>
    </w:p>
    <w:p w14:paraId="3F06FC5C" w14:textId="77777777" w:rsidR="00190F00" w:rsidRPr="0093785A" w:rsidRDefault="00190F00" w:rsidP="00190F00">
      <w:pPr>
        <w:rPr>
          <w:rFonts w:cs="Calibri"/>
          <w:sz w:val="16"/>
        </w:rPr>
      </w:pPr>
      <w:r w:rsidRPr="0093785A">
        <w:rPr>
          <w:rStyle w:val="StyleUnderline"/>
          <w:rFonts w:cs="Calibri"/>
          <w:highlight w:val="green"/>
        </w:rPr>
        <w:t>Conversations</w:t>
      </w:r>
      <w:r w:rsidRPr="0093785A">
        <w:rPr>
          <w:rStyle w:val="StyleUnderline"/>
          <w:rFonts w:cs="Calibri"/>
        </w:rPr>
        <w:t xml:space="preserve"> about nuclear power in the United States were </w:t>
      </w:r>
      <w:r w:rsidRPr="0093785A">
        <w:rPr>
          <w:rStyle w:val="StyleUnderline"/>
          <w:rFonts w:cs="Calibri"/>
          <w:highlight w:val="green"/>
        </w:rPr>
        <w:t xml:space="preserve">always tainted by </w:t>
      </w:r>
      <w:r w:rsidRPr="0093785A">
        <w:rPr>
          <w:rStyle w:val="Emphasis"/>
          <w:rFonts w:cs="Calibri"/>
          <w:highlight w:val="green"/>
        </w:rPr>
        <w:t>worst-case thinking</w:t>
      </w:r>
      <w:r w:rsidRPr="0093785A">
        <w:rPr>
          <w:rFonts w:cs="Calibri"/>
          <w:sz w:val="16"/>
        </w:rPr>
        <w:t xml:space="preserve">, especially following the Three Mile Island incident in 1979. </w:t>
      </w:r>
      <w:r w:rsidRPr="0093785A">
        <w:rPr>
          <w:rStyle w:val="StyleUnderline"/>
          <w:rFonts w:cs="Calibri"/>
        </w:rPr>
        <w:t xml:space="preserve">Although that incident resulted in no deaths, it severely curtailed nuclear power as a </w:t>
      </w:r>
      <w:r w:rsidRPr="0093785A">
        <w:rPr>
          <w:rStyle w:val="Emphasis"/>
          <w:rFonts w:cs="Calibri"/>
        </w:rPr>
        <w:t>major energy source</w:t>
      </w:r>
      <w:r w:rsidRPr="0093785A">
        <w:rPr>
          <w:rStyle w:val="StyleUnderline"/>
          <w:rFonts w:cs="Calibri"/>
        </w:rPr>
        <w:t xml:space="preserve"> in the US</w:t>
      </w:r>
      <w:r w:rsidRPr="0093785A">
        <w:rPr>
          <w:rFonts w:cs="Calibri"/>
          <w:sz w:val="16"/>
        </w:rPr>
        <w:t xml:space="preserve">. Since that time, </w:t>
      </w:r>
      <w:r w:rsidRPr="0093785A">
        <w:rPr>
          <w:rStyle w:val="StyleUnderline"/>
          <w:rFonts w:cs="Calibri"/>
        </w:rPr>
        <w:t>few new nuclear power plants have successfully been built and put online in the United States</w:t>
      </w:r>
      <w:r w:rsidRPr="0093785A">
        <w:rPr>
          <w:rFonts w:cs="Calibri"/>
          <w:sz w:val="16"/>
        </w:rPr>
        <w:t>. That trend only worsened following the Fukushima accident, as regulatory requirements intensified. Political wrangling over nuclear waste disposal also holds up progress.</w:t>
      </w:r>
    </w:p>
    <w:p w14:paraId="0A0C1DF5" w14:textId="77777777" w:rsidR="00190F00" w:rsidRPr="0093785A" w:rsidRDefault="00190F00" w:rsidP="00190F00">
      <w:pPr>
        <w:rPr>
          <w:rFonts w:cs="Calibri"/>
          <w:sz w:val="16"/>
        </w:rPr>
      </w:pPr>
      <w:r w:rsidRPr="0093785A">
        <w:rPr>
          <w:rFonts w:cs="Calibri"/>
          <w:sz w:val="16"/>
        </w:rPr>
        <w:t xml:space="preserve">But </w:t>
      </w:r>
      <w:r w:rsidRPr="0093785A">
        <w:rPr>
          <w:rStyle w:val="StyleUnderline"/>
          <w:rFonts w:cs="Calibri"/>
        </w:rPr>
        <w:t xml:space="preserve">the costs of those policy decisions are </w:t>
      </w:r>
      <w:r w:rsidRPr="0093785A">
        <w:rPr>
          <w:rStyle w:val="Emphasis"/>
          <w:rFonts w:cs="Calibri"/>
        </w:rPr>
        <w:t>more evident today</w:t>
      </w:r>
      <w:r w:rsidRPr="0093785A">
        <w:rPr>
          <w:rStyle w:val="StyleUnderline"/>
          <w:rFonts w:cs="Calibri"/>
        </w:rPr>
        <w:t xml:space="preserve"> as we face questions about how to combat climate change and reduce carbon emissions</w:t>
      </w:r>
      <w:r w:rsidRPr="0093785A">
        <w:rPr>
          <w:rFonts w:cs="Calibri"/>
          <w:sz w:val="16"/>
        </w:rPr>
        <w:t>. In a recent Wall Street Journal essay, Joshua S. Goldstein and Staffan A. Qvist argue that, “</w:t>
      </w:r>
      <w:r w:rsidRPr="0093785A">
        <w:rPr>
          <w:rStyle w:val="StyleUnderline"/>
          <w:rFonts w:cs="Calibri"/>
        </w:rPr>
        <w:t>Only Nuclear Energy Can Save the Planet</w:t>
      </w:r>
      <w:r w:rsidRPr="0093785A">
        <w:rPr>
          <w:rFonts w:cs="Calibri"/>
          <w:sz w:val="16"/>
        </w:rPr>
        <w:t xml:space="preserve">,” </w:t>
      </w:r>
      <w:r w:rsidRPr="0093785A">
        <w:rPr>
          <w:rStyle w:val="StyleUnderline"/>
          <w:rFonts w:cs="Calibri"/>
        </w:rPr>
        <w:t>and offset fossil fuel consumption fast enough</w:t>
      </w:r>
      <w:r w:rsidRPr="0093785A">
        <w:rPr>
          <w:rFonts w:cs="Calibri"/>
          <w:sz w:val="16"/>
        </w:rPr>
        <w:t xml:space="preserve">. </w:t>
      </w:r>
      <w:r w:rsidRPr="0093785A">
        <w:rPr>
          <w:rStyle w:val="StyleUnderline"/>
          <w:rFonts w:cs="Calibri"/>
        </w:rPr>
        <w:t>Concerns about disasters and waste management persist even though</w:t>
      </w:r>
      <w:r w:rsidRPr="0093785A">
        <w:rPr>
          <w:rFonts w:cs="Calibri"/>
          <w:sz w:val="16"/>
        </w:rPr>
        <w:t xml:space="preserve">, relatively speaking, </w:t>
      </w:r>
      <w:r w:rsidRPr="0093785A">
        <w:rPr>
          <w:rStyle w:val="StyleUnderline"/>
          <w:rFonts w:cs="Calibri"/>
        </w:rPr>
        <w:t>nuclear power has had a fairly remarkable safety record</w:t>
      </w:r>
      <w:r w:rsidRPr="0093785A">
        <w:rPr>
          <w:rFonts w:cs="Calibri"/>
          <w:sz w:val="16"/>
        </w:rPr>
        <w:t>.</w:t>
      </w:r>
    </w:p>
    <w:p w14:paraId="0DE5ECE4" w14:textId="77777777" w:rsidR="00190F00" w:rsidRPr="0093785A" w:rsidRDefault="00190F00" w:rsidP="00190F00">
      <w:pPr>
        <w:rPr>
          <w:rFonts w:cs="Calibri"/>
          <w:sz w:val="16"/>
        </w:rPr>
      </w:pPr>
      <w:r w:rsidRPr="0093785A">
        <w:rPr>
          <w:rFonts w:cs="Calibri"/>
          <w:sz w:val="16"/>
        </w:rPr>
        <w:t>Waste disposal concerns are also overstated. “An American’s entire lifetime of electricity use powered by nuclear energy would produce an amount of long-term waste that fits in a soda can,” they note. That is certainly a challenge we can handle relative to the massive carbon footprint all of us currently produce.</w:t>
      </w:r>
    </w:p>
    <w:p w14:paraId="48BD92BC" w14:textId="77777777" w:rsidR="00190F00" w:rsidRPr="0093785A" w:rsidRDefault="00190F00" w:rsidP="00190F00">
      <w:pPr>
        <w:rPr>
          <w:rFonts w:cs="Calibri"/>
          <w:sz w:val="16"/>
        </w:rPr>
      </w:pPr>
      <w:r w:rsidRPr="0093785A">
        <w:rPr>
          <w:rFonts w:cs="Calibri"/>
          <w:sz w:val="16"/>
        </w:rPr>
        <w:t>This case study about how the precautionary principle held back nuclear power innovation is instructive in a couple of ways. First, as suggested by the new NBER study and other research, the precautionary principle has had significantly negative direct costs in the form of increased electricity costs as well as increasing carbon emissions, due to forced continued reliance on fossil fuels.</w:t>
      </w:r>
    </w:p>
    <w:p w14:paraId="2BB32112" w14:textId="77777777" w:rsidR="00190F00" w:rsidRPr="0093785A" w:rsidRDefault="00190F00" w:rsidP="00190F00">
      <w:pPr>
        <w:rPr>
          <w:rFonts w:cs="Calibri"/>
          <w:sz w:val="16"/>
        </w:rPr>
      </w:pPr>
      <w:r w:rsidRPr="0093785A">
        <w:rPr>
          <w:rFonts w:cs="Calibri"/>
          <w:sz w:val="16"/>
        </w:rPr>
        <w:t>Second, there have likely been many indirect costs in the form of forgone innovation. We simply do not know how much better nuclear power plants would be today if experimentation with new methods had been allowed over the past four decades. The dream of making power “too cheap to meter” via nuclear production might have become more than just a catchphrase or utopian dream. At a minimum, we would have likely had more Thorium-based reactors online that could have significantly improved efficiency and safety.</w:t>
      </w:r>
    </w:p>
    <w:p w14:paraId="1208832A" w14:textId="77777777" w:rsidR="00190F00" w:rsidRPr="0093785A" w:rsidRDefault="00190F00" w:rsidP="00190F00">
      <w:pPr>
        <w:rPr>
          <w:rFonts w:cs="Calibri"/>
          <w:sz w:val="16"/>
        </w:rPr>
      </w:pPr>
      <w:r w:rsidRPr="0093785A">
        <w:rPr>
          <w:rFonts w:cs="Calibri"/>
          <w:sz w:val="16"/>
        </w:rPr>
        <w:t>Conclusion</w:t>
      </w:r>
    </w:p>
    <w:p w14:paraId="6B9C8AA4" w14:textId="77777777" w:rsidR="00190F00" w:rsidRPr="0093785A" w:rsidRDefault="00190F00" w:rsidP="00190F00">
      <w:pPr>
        <w:rPr>
          <w:rFonts w:cs="Calibri"/>
          <w:sz w:val="16"/>
        </w:rPr>
      </w:pPr>
      <w:r w:rsidRPr="0093785A">
        <w:rPr>
          <w:rFonts w:cs="Calibri"/>
          <w:sz w:val="16"/>
        </w:rPr>
        <w:lastRenderedPageBreak/>
        <w:t xml:space="preserve">This points to the need for greater humility in policymaking. </w:t>
      </w:r>
      <w:r w:rsidRPr="0093785A">
        <w:rPr>
          <w:rStyle w:val="StyleUnderline"/>
          <w:rFonts w:cs="Calibri"/>
        </w:rPr>
        <w:t>We do not possess crystal balls that will allow us to forecast the technological future, or all our future needs</w:t>
      </w:r>
      <w:r w:rsidRPr="0093785A">
        <w:rPr>
          <w:rFonts w:cs="Calibri"/>
          <w:sz w:val="16"/>
        </w:rPr>
        <w:t>. Many countries (especially the United States) likely made a serious mistake by discouraging nuclear technologies, and now we and the rest of the world, are stuck living with the ramifications of that precautionary miscalculation. Likewise, the Golden Rice case study points to the dangers of regulatory hubris on the global stage, as policymakers in many held back life-saving innovations that could have alleviated suffering and death.</w:t>
      </w:r>
    </w:p>
    <w:p w14:paraId="6F7FB21B" w14:textId="77777777" w:rsidR="00190F00" w:rsidRPr="0093785A" w:rsidRDefault="00190F00" w:rsidP="00190F00">
      <w:pPr>
        <w:rPr>
          <w:rStyle w:val="StyleUnderline"/>
          <w:rFonts w:cs="Calibri"/>
        </w:rPr>
      </w:pPr>
      <w:r w:rsidRPr="0093785A">
        <w:rPr>
          <w:rStyle w:val="StyleUnderline"/>
          <w:rFonts w:cs="Calibri"/>
          <w:highlight w:val="green"/>
        </w:rPr>
        <w:t>It is time to reject</w:t>
      </w:r>
      <w:r w:rsidRPr="0093785A">
        <w:rPr>
          <w:rStyle w:val="StyleUnderline"/>
          <w:rFonts w:cs="Calibri"/>
        </w:rPr>
        <w:t xml:space="preserve"> the </w:t>
      </w:r>
      <w:r w:rsidRPr="0093785A">
        <w:rPr>
          <w:rStyle w:val="Emphasis"/>
          <w:rFonts w:cs="Calibri"/>
        </w:rPr>
        <w:t>simplistic logic</w:t>
      </w:r>
      <w:r w:rsidRPr="0093785A">
        <w:rPr>
          <w:rStyle w:val="StyleUnderline"/>
          <w:rFonts w:cs="Calibri"/>
        </w:rPr>
        <w:t xml:space="preserve"> of </w:t>
      </w:r>
      <w:r w:rsidRPr="0093785A">
        <w:rPr>
          <w:rStyle w:val="StyleUnderline"/>
          <w:rFonts w:cs="Calibri"/>
          <w:highlight w:val="green"/>
        </w:rPr>
        <w:t xml:space="preserve">the </w:t>
      </w:r>
      <w:r w:rsidRPr="0093785A">
        <w:rPr>
          <w:rStyle w:val="Emphasis"/>
          <w:rFonts w:cs="Calibri"/>
          <w:highlight w:val="green"/>
        </w:rPr>
        <w:t>precautionary principle</w:t>
      </w:r>
      <w:r w:rsidRPr="0093785A">
        <w:rPr>
          <w:rStyle w:val="StyleUnderline"/>
          <w:rFonts w:cs="Calibri"/>
        </w:rPr>
        <w:t xml:space="preserve"> and move toward a more </w:t>
      </w:r>
      <w:r w:rsidRPr="0093785A">
        <w:rPr>
          <w:rStyle w:val="Emphasis"/>
          <w:rFonts w:cs="Calibri"/>
        </w:rPr>
        <w:t>rational</w:t>
      </w:r>
      <w:r w:rsidRPr="0093785A">
        <w:rPr>
          <w:rStyle w:val="StyleUnderline"/>
          <w:rFonts w:cs="Calibri"/>
        </w:rPr>
        <w:t xml:space="preserve">, </w:t>
      </w:r>
      <w:r w:rsidRPr="0093785A">
        <w:rPr>
          <w:rStyle w:val="Emphasis"/>
          <w:rFonts w:cs="Calibri"/>
        </w:rPr>
        <w:t>balanced approach</w:t>
      </w:r>
      <w:r w:rsidRPr="0093785A">
        <w:rPr>
          <w:rStyle w:val="StyleUnderline"/>
          <w:rFonts w:cs="Calibri"/>
        </w:rPr>
        <w:t xml:space="preserve"> to the governance of technologies. Our </w:t>
      </w:r>
      <w:r w:rsidRPr="0093785A">
        <w:rPr>
          <w:rStyle w:val="Emphasis"/>
          <w:rFonts w:cs="Calibri"/>
        </w:rPr>
        <w:t>lives</w:t>
      </w:r>
      <w:r w:rsidRPr="0093785A">
        <w:rPr>
          <w:rStyle w:val="StyleUnderline"/>
          <w:rFonts w:cs="Calibri"/>
        </w:rPr>
        <w:t xml:space="preserve"> and </w:t>
      </w:r>
      <w:r w:rsidRPr="0093785A">
        <w:rPr>
          <w:rStyle w:val="Emphasis"/>
          <w:rFonts w:cs="Calibri"/>
        </w:rPr>
        <w:t>well-being depend upon it</w:t>
      </w:r>
      <w:r w:rsidRPr="0093785A">
        <w:rPr>
          <w:rStyle w:val="StyleUnderline"/>
          <w:rFonts w:cs="Calibri"/>
        </w:rPr>
        <w:t xml:space="preserve">. </w:t>
      </w:r>
      <w:bookmarkEnd w:id="0"/>
    </w:p>
    <w:p w14:paraId="10E0B1D1" w14:textId="77777777" w:rsidR="00190F00" w:rsidRPr="0093785A" w:rsidRDefault="00190F00" w:rsidP="00190F00">
      <w:pPr>
        <w:pStyle w:val="Heading4"/>
        <w:rPr>
          <w:rFonts w:cs="Calibri"/>
        </w:rPr>
      </w:pPr>
      <w:r w:rsidRPr="0093785A">
        <w:rPr>
          <w:rFonts w:cs="Calibri"/>
        </w:rPr>
        <w:t xml:space="preserve">Turns Doremus-- The precautionary principle’s emphasis on certainty of scientific information delays necessary action on the environment. </w:t>
      </w:r>
    </w:p>
    <w:p w14:paraId="17126A15" w14:textId="77777777" w:rsidR="00190F00" w:rsidRPr="0093785A" w:rsidRDefault="00190F00" w:rsidP="00190F00">
      <w:pPr>
        <w:rPr>
          <w:rFonts w:cs="Calibri"/>
        </w:rPr>
      </w:pPr>
      <w:r w:rsidRPr="0093785A">
        <w:rPr>
          <w:rStyle w:val="Style13ptBold"/>
          <w:rFonts w:cs="Calibri"/>
        </w:rPr>
        <w:t xml:space="preserve">Applegate 02 </w:t>
      </w:r>
      <w:r w:rsidRPr="0093785A">
        <w:rPr>
          <w:rFonts w:cs="Calibri"/>
        </w:rPr>
        <w:t xml:space="preserve">- John S. Applegate (distinguished environmental law scholar, James L. Calamaras Professor of Law; Interim IU Executive Vice President and IU Bloomington Provost, written many articles on the regulation of toxic substances and public participation in environmental decisions), October 2002, accessed: 7-23-22, William &amp; Mary Environmental Law and Policy Review, “The Taming of the Precautionary Principle”, </w:t>
      </w:r>
      <w:hyperlink r:id="rId10" w:history="1">
        <w:r w:rsidRPr="0093785A">
          <w:rPr>
            <w:rStyle w:val="Hyperlink"/>
            <w:rFonts w:cs="Calibri"/>
          </w:rPr>
          <w:t>https://scholarship.law.wm.edu/cgi/viewcontent.cgi?article=1179&amp;context=wmelpr</w:t>
        </w:r>
      </w:hyperlink>
      <w:r w:rsidRPr="0093785A">
        <w:rPr>
          <w:rFonts w:cs="Calibri"/>
        </w:rPr>
        <w:t xml:space="preserve">    //~vish</w:t>
      </w:r>
    </w:p>
    <w:p w14:paraId="387C6239" w14:textId="77777777" w:rsidR="00190F00" w:rsidRPr="0093785A" w:rsidRDefault="00190F00" w:rsidP="00190F00">
      <w:pPr>
        <w:rPr>
          <w:rFonts w:cs="Calibri"/>
          <w:sz w:val="16"/>
        </w:rPr>
      </w:pPr>
      <w:r w:rsidRPr="0093785A">
        <w:rPr>
          <w:rFonts w:cs="Calibri"/>
          <w:sz w:val="16"/>
        </w:rPr>
        <w:t xml:space="preserve">At some level of generality, precaution is undoubtedly a customary rule of international law.' At the level of specific words and provisions, however, there remains significant diversity in the meaning of the precautionary principle, and this diversity is both the product and target of considerable political maneuvering. There also remain some very important and powerful skeptics of the precautionary principle, principally the United States, the international trade community represented by the WTO, and national and transnational economic enterprises.6 </w:t>
      </w:r>
      <w:r w:rsidRPr="0093785A">
        <w:rPr>
          <w:rStyle w:val="StyleUnderline"/>
          <w:rFonts w:cs="Calibri"/>
          <w:highlight w:val="green"/>
        </w:rPr>
        <w:t>Within the U</w:t>
      </w:r>
      <w:r w:rsidRPr="0093785A">
        <w:rPr>
          <w:rStyle w:val="StyleUnderline"/>
          <w:rFonts w:cs="Calibri"/>
        </w:rPr>
        <w:t xml:space="preserve">nited </w:t>
      </w:r>
      <w:r w:rsidRPr="0093785A">
        <w:rPr>
          <w:rStyle w:val="StyleUnderline"/>
          <w:rFonts w:cs="Calibri"/>
          <w:highlight w:val="green"/>
        </w:rPr>
        <w:t>S</w:t>
      </w:r>
      <w:r w:rsidRPr="0093785A">
        <w:rPr>
          <w:rStyle w:val="StyleUnderline"/>
          <w:rFonts w:cs="Calibri"/>
        </w:rPr>
        <w:t>tates</w:t>
      </w:r>
      <w:r w:rsidRPr="0093785A">
        <w:rPr>
          <w:rFonts w:cs="Calibri"/>
          <w:sz w:val="16"/>
        </w:rPr>
        <w:t xml:space="preserve">, senior government </w:t>
      </w:r>
      <w:r w:rsidRPr="0093785A">
        <w:rPr>
          <w:rStyle w:val="StyleUnderline"/>
          <w:rFonts w:cs="Calibri"/>
          <w:highlight w:val="green"/>
        </w:rPr>
        <w:t>officials and</w:t>
      </w:r>
      <w:r w:rsidRPr="0093785A">
        <w:rPr>
          <w:rFonts w:cs="Calibri"/>
          <w:sz w:val="16"/>
        </w:rPr>
        <w:t xml:space="preserve"> many prominent </w:t>
      </w:r>
      <w:r w:rsidRPr="0093785A">
        <w:rPr>
          <w:rStyle w:val="StyleUnderline"/>
          <w:rFonts w:cs="Calibri"/>
          <w:highlight w:val="green"/>
        </w:rPr>
        <w:t>scholars vigorously oppose</w:t>
      </w:r>
      <w:r w:rsidRPr="0093785A">
        <w:rPr>
          <w:rStyle w:val="StyleUnderline"/>
          <w:rFonts w:cs="Calibri"/>
        </w:rPr>
        <w:t xml:space="preserve"> the </w:t>
      </w:r>
      <w:r w:rsidRPr="0093785A">
        <w:rPr>
          <w:rStyle w:val="StyleUnderline"/>
          <w:rFonts w:cs="Calibri"/>
          <w:highlight w:val="green"/>
        </w:rPr>
        <w:t>p</w:t>
      </w:r>
      <w:r w:rsidRPr="0093785A">
        <w:rPr>
          <w:rStyle w:val="StyleUnderline"/>
          <w:rFonts w:cs="Calibri"/>
        </w:rPr>
        <w:t xml:space="preserve">recautionary </w:t>
      </w:r>
      <w:r w:rsidRPr="0093785A">
        <w:rPr>
          <w:rStyle w:val="StyleUnderline"/>
          <w:rFonts w:cs="Calibri"/>
          <w:highlight w:val="green"/>
        </w:rPr>
        <w:t>p</w:t>
      </w:r>
      <w:r w:rsidRPr="0093785A">
        <w:rPr>
          <w:rStyle w:val="StyleUnderline"/>
          <w:rFonts w:cs="Calibri"/>
        </w:rPr>
        <w:t xml:space="preserve">rinciple, because </w:t>
      </w:r>
      <w:r w:rsidRPr="0093785A">
        <w:rPr>
          <w:rStyle w:val="StyleUnderline"/>
          <w:rFonts w:cs="Calibri"/>
          <w:highlight w:val="green"/>
        </w:rPr>
        <w:t>they see it as a replacement for</w:t>
      </w:r>
      <w:r w:rsidRPr="0093785A">
        <w:rPr>
          <w:rStyle w:val="StyleUnderline"/>
          <w:rFonts w:cs="Calibri"/>
        </w:rPr>
        <w:t xml:space="preserve"> the </w:t>
      </w:r>
      <w:r w:rsidRPr="0093785A">
        <w:rPr>
          <w:rStyle w:val="StyleUnderline"/>
          <w:rFonts w:cs="Calibri"/>
          <w:highlight w:val="green"/>
        </w:rPr>
        <w:t>risk-based, science-dominated, cost-sensitive regulatory structures that</w:t>
      </w:r>
      <w:r w:rsidRPr="0093785A">
        <w:rPr>
          <w:rStyle w:val="StyleUnderline"/>
          <w:rFonts w:cs="Calibri"/>
        </w:rPr>
        <w:t xml:space="preserve"> have come to </w:t>
      </w:r>
      <w:r w:rsidRPr="0093785A">
        <w:rPr>
          <w:rStyle w:val="StyleUnderline"/>
          <w:rFonts w:cs="Calibri"/>
          <w:highlight w:val="green"/>
        </w:rPr>
        <w:t>characterize</w:t>
      </w:r>
      <w:r w:rsidRPr="0093785A">
        <w:rPr>
          <w:rStyle w:val="StyleUnderline"/>
          <w:rFonts w:cs="Calibri"/>
        </w:rPr>
        <w:t xml:space="preserve"> most of the </w:t>
      </w:r>
      <w:r w:rsidRPr="0093785A">
        <w:rPr>
          <w:rStyle w:val="StyleUnderline"/>
          <w:rFonts w:cs="Calibri"/>
          <w:highlight w:val="green"/>
        </w:rPr>
        <w:t>world's sophisticated</w:t>
      </w:r>
      <w:r w:rsidRPr="0093785A">
        <w:rPr>
          <w:rStyle w:val="StyleUnderline"/>
          <w:rFonts w:cs="Calibri"/>
        </w:rPr>
        <w:t xml:space="preserve"> </w:t>
      </w:r>
      <w:r w:rsidRPr="0093785A">
        <w:rPr>
          <w:rStyle w:val="StyleUnderline"/>
          <w:rFonts w:cs="Calibri"/>
          <w:highlight w:val="green"/>
        </w:rPr>
        <w:t>environmental regimes</w:t>
      </w:r>
      <w:r w:rsidRPr="0093785A">
        <w:rPr>
          <w:rFonts w:cs="Calibri"/>
          <w:sz w:val="16"/>
        </w:rPr>
        <w:t xml:space="preserve">.7 </w:t>
      </w:r>
      <w:r w:rsidRPr="0093785A">
        <w:rPr>
          <w:rStyle w:val="StyleUnderline"/>
          <w:rFonts w:cs="Calibri"/>
        </w:rPr>
        <w:t xml:space="preserve">These regulatory regimes </w:t>
      </w:r>
      <w:r w:rsidRPr="0093785A">
        <w:rPr>
          <w:rStyle w:val="StyleUnderline"/>
          <w:rFonts w:cs="Calibri"/>
          <w:highlight w:val="green"/>
        </w:rPr>
        <w:t>proceed from the view that economic expansion and technological innovation are</w:t>
      </w:r>
      <w:r w:rsidRPr="0093785A">
        <w:rPr>
          <w:rStyle w:val="StyleUnderline"/>
          <w:rFonts w:cs="Calibri"/>
        </w:rPr>
        <w:t xml:space="preserve"> to be </w:t>
      </w:r>
      <w:r w:rsidRPr="0093785A">
        <w:rPr>
          <w:rStyle w:val="StyleUnderline"/>
          <w:rFonts w:cs="Calibri"/>
          <w:highlight w:val="green"/>
        </w:rPr>
        <w:t>encouraged because they increase overall social welfare</w:t>
      </w:r>
      <w:r w:rsidRPr="0093785A">
        <w:rPr>
          <w:rStyle w:val="StyleUnderline"/>
          <w:rFonts w:cs="Calibri"/>
        </w:rPr>
        <w:t xml:space="preserve">, including improved human and environmental health. In this view, the precautionary principle offers an unwelcome and technically insupportable alternative. </w:t>
      </w:r>
      <w:r w:rsidRPr="0093785A">
        <w:rPr>
          <w:rFonts w:cs="Calibri"/>
          <w:sz w:val="16"/>
        </w:rPr>
        <w:t xml:space="preserve">As a result, the precautionary principle, despite its enshrinement in many international agreements, is under constant pressure from opponents who accept the generality but vigorously seek to alter the specifics. This Article argues that, even as the precautionary principle has found ever wider acceptance in international environmental policy, strong versions of the principle have been systematically tamed-reduced, as it were, from a tiger to a housecat. Part I demonstrates that the constituent elements of the precautionary principle have been altered over time to be less stringent or to 6 Thus, Trouwborst's talk of the "current wholehearted acceptance of the principle by the international community," id. at 285 (emphasis added), almost certainly overstates the enthusiasm with which the precautionary principle is regarded. David Vanderzwaag identifies three major environmental threats that have seen, in actual practice, "cautious approaches to precaution": climate change, hazardous chemicals, and overfishing. narrow the scope of the principle. In other words, those aspects of the principle that remain uncertain--"slippery" in Professor Vanderzwaag's words 8-have been systematically pushed in the direction of a weaker principle. Part II reinforces this point by examining as a whole four key statements of the principle. At this level also, the precautionary principle shows a consistent pattern of being tamed. Specifically, </w:t>
      </w:r>
      <w:r w:rsidRPr="0093785A">
        <w:rPr>
          <w:rStyle w:val="StyleUnderline"/>
          <w:rFonts w:cs="Calibri"/>
        </w:rPr>
        <w:t xml:space="preserve">the precautionary </w:t>
      </w:r>
      <w:r w:rsidRPr="0093785A">
        <w:rPr>
          <w:rStyle w:val="StyleUnderline"/>
          <w:rFonts w:cs="Calibri"/>
          <w:highlight w:val="green"/>
        </w:rPr>
        <w:t>principle no longer reflects</w:t>
      </w:r>
      <w:r w:rsidRPr="0093785A">
        <w:rPr>
          <w:rStyle w:val="StyleUnderline"/>
          <w:rFonts w:cs="Calibri"/>
        </w:rPr>
        <w:t xml:space="preserve"> a </w:t>
      </w:r>
      <w:r w:rsidRPr="0093785A">
        <w:rPr>
          <w:rStyle w:val="StyleUnderline"/>
          <w:rFonts w:cs="Calibri"/>
          <w:highlight w:val="green"/>
        </w:rPr>
        <w:t>hazard paradigm of environmental regulation</w:t>
      </w:r>
      <w:r w:rsidRPr="0093785A">
        <w:rPr>
          <w:rFonts w:cs="Calibri"/>
          <w:sz w:val="16"/>
        </w:rPr>
        <w:t xml:space="preserve">; it now represents a very different risk paradigm. At this summer's World Summit on Sustainable Development ("WSSD") in Johannesburg, the international community had an opportunity to evaluate this trend and to explore what, if anything, the precautionary principle adds to environmental policy and the role that it should play in sustainable development, the overarching environmental paradigm that was the focus of the Johannesburg discussions. </w:t>
      </w:r>
      <w:r w:rsidRPr="0093785A">
        <w:rPr>
          <w:rFonts w:cs="Calibri"/>
          <w:sz w:val="16"/>
          <w:szCs w:val="16"/>
        </w:rPr>
        <w:t xml:space="preserve">The Johannesburg Summit, however, addressed other aspects of sustainable development, implicitly acquiescing in a compromised precautionary principle. Part ITn concludes the Article with a brief discussion of the roles that a revitalized precautionary principle might play in environmental law and policy. I. THE CHANGING ELEMENTS OF THE PRECAUTIONARY PRINCIPLE One of the principal criticisms of the precautionary principle is its indefiniteness. There are many versions of it and none gives explicit direction for individual cases.' While the Rio version quoted above is as convenient ' Vanderzwaag, Slippery Shores, supra note 6, at 166-70. See also David Vanderzwaag, The Precautionary Principle in Environmental Law and Policy: Elusive Rhetoric and First Embraces, 8 J. ENVTL. L. &amp; PRAC. 355, 358 (1999) (suggesting a "spectrum of embraces" from passionate to cool) [hereinafter Vanderzwaag, First Embraces]. Both Trouwborst and Hohmann recognize the existence of significant variation. and authoritative a single text as there is, most international instruments develop their own unique language as the result of negotiation over the particular issue at hand. Arie Trouwborst's comprehensive study of the evolution and status of the precautionary principle in international law found references in fifty-three legally binding instruments and forty-five nonbinding instruments, in addition to individual states', </w:t>
      </w:r>
      <w:r w:rsidRPr="0093785A">
        <w:rPr>
          <w:rFonts w:cs="Calibri"/>
          <w:sz w:val="16"/>
          <w:szCs w:val="16"/>
        </w:rPr>
        <w:lastRenderedPageBreak/>
        <w:t xml:space="preserve">commentators', and nongovernmental organizations' statements of the principle. ° Some recent treaties have either explicitly referenced or incorporated the Rio formulation, but it is too early to see a trend toward adoption of a single version. The precautionary principle is, and is likely to remain for some time, embodied in several different verbal expressions. A. Elements of the Precautionary Principle Notwithstanding a certain amount of American hand-wringing about the many versions of the precautionary principle," it is perfectly possible to make sense out of the numerous formulations of the precautionary principle by breaking it down into elements and charting the variation within those elements. I count four:' 2 Many of these are collected in HOHMANN, supra note 3. " This state of affairs is apparently very disconcerting for American critics of the precautionary principle, surprisingly so because this is exactly how the common law has developed in the fifty states. To take a familiar example, adverse possession has fifty different expressions in as many state courts, and yet property teachers have never had much difficulty distilling a number of key elements (entry and exclusive possession; open and notorious occupation; hostile occupation; and continuous, uninterrupted possession over the entire limitations period), which individual states either use or not and each of which they interpret in different ways. WILLIAM B. STOEBUCK &amp; DALE A. WHITMAN, THE LAW OF PROPERTY 853-60 (3d ed. 2000). The Rule Against Perpetuities was presumably similarly diffuse until John Chipman Grey developed a generalized statement of the elements of the rule ("[n]o interest is good..."), which has over time come to dominate the field, id. at 118- * The trigger is the initial degree and certainty of future harm (i.e., the danger) that justifies a regulatory response. It incorporates two subelements: the seriousness of the anticipated harm, and the quantity and quality of the information on the basis of which harm is foreseen. Both of these, obviously, are susceptible of significant variation. - The timing is the relationship between the initial understanding of the hazard (the trigger) and the taking of regulatory action. The temporal relationship tells regulators how to manage uncertainty, the defining characteristic of many environmental problems. It is designed to permit or require regulatory action before uncertainties are resolved, and it is the core purpose of the precautionary principle. 3 It goes beyond prevention of known risks (e.g., requiring construction workers to wear hard hats) to anticipate as yet uncertain ones (e.g., endocrine disruption or the precise effects of climate change) where the causal relationship has yet to be firmly established.' 4 * Once the harm and uncertainty thresholds are met, the precautionary principle addresses the regulatory response.5 The precautionary principle is frequently caricatured as requiring the regulator to ban or forgo an activity or technology altogether,'6 and sometimes it has been used to justify such action (for example, bans on genetically modified organisms ("GMO"s)). However, none of the texts speaks in such absolute terms. The precautionary principle embraces a range precautionary approach." http://65.214.34.30/un/gc/unweb.nsf/content/print.htn. 14 NICHOLAS DE SADELEER, ENVIRONMENTAL PRINCIPLES: FROM POLITICAL SLOGANS TO LEGAL RULES 91 (2002) (characterizing precaution as "a genuine paradigm stuff'); TROUWBORST, supra note 3, at 36-43 (distinguishing prevention and precaution). Professor Geistfeld reconceptualizes the relationship between uncertainty and regulatory action as less about timing than about the distribution of the error costs between actor and potential victim: Cases of scientific uncertainty therefore pose a particular type of distributive problem. In such cases, regulatory errors are inevitable, and someone must bear the associated costs. A regulatory approach based on the precautionary principle places the cost on those who directly benefit from the potentially hazardous activity, while seeking to minimize the impacts of uncertainty on these parties who might be physically injured. of regulatory responses, taking into account a variety of factors (severity, cost, risk trade-offs) and a flexible degree ofrisk aversion.1 7 - Finally, because the precautionary principle justifies regulatory action on the basis of present uncertainty, the precautionary principle anticipates iteration. Action taken on the basis of uncertainty is necessarily tentative, and the principle thus implies that some action will be taken by someone to reduce the uncertainty to levels appropriate for taking final regulatory action. Different versions of the precautionary principle take different positions on whether returning to the question is mandatory or not and where lies the burden of proof, that is, who is to produce the new information, when it is to be produced, and how persuasive it must be. In the Rio formulation, the trigger is represented by the phrase "threats of serious or irreversible damage." Timing is described as "lack offull scientific certainty shall not be used as a reason for postponing . . . measures to prevent." The expected response is "cost-effective measures to prevent environmental degradation." Iteration is implied in the idea of"full scientific certainty," because there will never be full scientific certainty, but certainty can be progressively approached. The Rio formulation is silent on burden of proof. Since each version of the precautionary principle contains all or most of these elements, division into elements can be used to make sense of the many verbal formulations of the principle. The elements can also be used to track variation and change in the precautionary principle. By comparing different verbal formulations of the same element, we can see how the precautionary principle has evolved. While there is some artificiality to this piecemeal approach" (remedied, it is hoped, in Part 11), it is also the case that each different version of the precautionary principle was negotiated word by word and element by element. Thus, each element will show the conflicts and pressures that influence the principle as a whole. B. Changing Elements It is indisputable that considerable variety exists among the verbal formulations of the precautionary principle, and commentators have suggested a number of factors to explain the variation and, in particular, the variation in strictness. Arguably stronger versions are associated with instruments that are merely hortatory, 19 that reflect regional agreements among relatively homogenous states,2 " or that address particularly disfavored activities.2 There is truth in each of these observations. With respect to the binding nature of the instrument, for example, the Vienna Convention on the Protection of the Ozone Layer contains a strong precautionary command, but it is only stated in the preamble, and the overall treaty is merely a framework to be followed by mandatory reductions.22 The Rio Declaration contains a fairly moderate version, but it is a statement of goals; Agenda 21, Rio's blueprint for action, is nearly silent on the precautionary principle. 23 Turning to geographic reach, the very strong North Sea,24 Nordic Council,25 and Bergen 26 Declarations' statements of the precautionary principle all reflect agreement primarily among northern European nations. The agreements are advisory and address a broadly recognized problem, marine pollution. Likewise, the strong Bamako Convention on the Importation of Hazardous Waste into Africa 27 was a regional reaction to the weaker but globally applicable Basel Convention on the transportation of hazardous waste (which does not even mention the precautionary principle).28 The Rio Declaration, a global consensus document, is less strong than these regional agreements. Indeed, it almost goes without saying (it is practically a tautology) that the identity of the parties drafting the precautionary principle in a given instrument will have a great deal to do with the way that it is expressed. African states have a different perspective than the Organization for Economic Cooperation and Development ("OECD") 29 or the WTO.30 The European Commission has a different perspective from its individual member governments, as the Commission is primarily concerned with economic integration and is only indirectly affected by the strong green presence in many European electorates.3' Examining subject matter, </w:t>
      </w:r>
      <w:r w:rsidRPr="0093785A">
        <w:rPr>
          <w:rFonts w:cs="Calibri"/>
          <w:sz w:val="16"/>
          <w:szCs w:val="16"/>
        </w:rPr>
        <w:lastRenderedPageBreak/>
        <w:t>the strong version of precaution that can be found in the Bamako Convention and the Cartagena Protocol on GMOs32 both regulate activities that have raised particular concern in the international community. Agreements designed to encourage trade, by contrast, adopt a considerably weaker version of the principle.33 Deborah Katz demonstrated that treaties dealing with hazardous waste consistently score in the stronger range among the elements of the precautionary principle.34 This Article suggests that there is, in addition, chronological variation among versions of the precautionary principle, reflecting continuing pressure to adopt a less stringent principle. Earlier versions of the precautionary principle contain elements that tend to increase its stringency, while later versions tend to be less strict." Not surprisingly, this pattern is not perfectly realized in practice. The period during which the change occurs is quite limited. A survey of the most important instruments suggests that, while it clearly had antecedents, the precautionary principle began to be a standard part of environmental treaties only in the late 1980s.36 The 1992 Rio Declaration (and the other Earth Summit treaties, the United Nations Framework Convention on Climate Change and the Convention on Biological Diversity) represented something of a turning point.37 The precautionary principle gained greater salience in the international environmental lexicon in 1992, but, as a result, statements of the precautionary principle came under increased scrutiny from its critics. Thus, after Rio-which was itself a carefully compromised text-there is a discernible trend toward less strict versions of the precautionary principle. The chronological shift, therefore, occurs over a fairly short time and there are examples of anticipation and lag among individual elements. The overall trend, however, is plain enough. 1. Trigger Early statements of the precautionary principle did little to define the kinds of anticipated harm that would trigger the precautionary principle. The Nordic Council International Conference on the Pollution of the Sea (1989) spoke simply of"damage or harmful effects,"38 and the North Sea Declaration (1987) of "possibly damaging effects. ' 39 By the time of the Rio Declaration, the principle is limited to "serious or irreversible damage. '40 The contemporaneous Helsinki Declaration on Transboundary Watercourses and the Biodiversity Convention speak, respectively, of "significant adverse effect[s]"' and of"significant reduction or loss of biological diversity."42 The much later European Commission Communication on the precautionary principle requires uncertainty to be affirmatively demonstrated before the principle may be relied upon, though it sets the seriousness trigger at any level above the member state's desired level of protection for its citizens.43 The threshold amount of information also changes over time. The 1987 North Sea Declaration speaks of "possibly damaging" activities," the 1991 resolution of the parties to the London Dumping Convention of "reason to believe" that cause and effect are related,45 and the 1991 Bamako Convention simply "may cause. '46 Transitional formulations in 1992 include "reasonable grounds for concern" in the Convention for the Protection of the Marine Environment of the North-East Atlantic ("OSPAR"), 47 and a shift in language at the Earth Summit to "threats" of harm,48 suggesting both greater severity and likelihood. Other early statements, including the 1987 Montreal Protocol, clearly require that some amount of investigation precede invocation of the principle. 49 By contrast, the European Commission in 2000 repeatedly emphasized the need to perform a traditional risk assessment based on available information--"Before the precautionary principle is invoked, the scientific data relevant to the risks must first be evaluated.""°-and the European Union ("EU") Treaty's adoption of the precautionary principle is qualified by the parallel requirement to rely on "available scientific and technical data."" Most recently, the Cartagena Protocol "takes as its starting point a risk assessment.' 2</w:t>
      </w:r>
      <w:r w:rsidRPr="0093785A">
        <w:rPr>
          <w:rFonts w:cs="Calibri"/>
          <w:sz w:val="16"/>
        </w:rPr>
        <w:t xml:space="preserve"> The repeated use of the word "scientific" in the latter instruments is not accidental: the parties want to define both a quantum of preexisting evidence and appropriate methods of proof. 3 Most commentators are in agreement that current law requires a demonstrated scientific basis for anticipating harms.'4 2. Timing </w:t>
      </w:r>
      <w:r w:rsidRPr="0093785A">
        <w:rPr>
          <w:rStyle w:val="StyleUnderline"/>
          <w:rFonts w:cs="Calibri"/>
          <w:highlight w:val="green"/>
        </w:rPr>
        <w:t>If environmental regulation is to prevent harm before it occurs, regulators</w:t>
      </w:r>
      <w:r w:rsidRPr="0093785A">
        <w:rPr>
          <w:rStyle w:val="StyleUnderline"/>
          <w:rFonts w:cs="Calibri"/>
        </w:rPr>
        <w:t xml:space="preserve"> will usually need to </w:t>
      </w:r>
      <w:r w:rsidRPr="0093785A">
        <w:rPr>
          <w:rStyle w:val="StyleUnderline"/>
          <w:rFonts w:cs="Calibri"/>
          <w:highlight w:val="green"/>
        </w:rPr>
        <w:t>take action despite incomplete</w:t>
      </w:r>
      <w:r w:rsidRPr="0093785A">
        <w:rPr>
          <w:rStyle w:val="StyleUnderline"/>
          <w:rFonts w:cs="Calibri"/>
        </w:rPr>
        <w:t xml:space="preserve"> information or </w:t>
      </w:r>
      <w:r w:rsidRPr="0093785A">
        <w:rPr>
          <w:rStyle w:val="StyleUnderline"/>
          <w:rFonts w:cs="Calibri"/>
          <w:highlight w:val="green"/>
        </w:rPr>
        <w:t>understanding,</w:t>
      </w:r>
      <w:r w:rsidRPr="0093785A">
        <w:rPr>
          <w:rFonts w:cs="Calibri"/>
          <w:sz w:val="16"/>
        </w:rPr>
        <w:t xml:space="preserve"> especially of the scientific issues relating to causation and "measures taken to protect the ozone layer from depletion should be based on relevant scientific knowledge, taking into account technical and economic considerations." "0 Commission Communication, supra note 43, at 13-14. See also id. at 3 (stating that the precautionary principle is mainly relevant to risk management, which follows risk assessment). The raison d'tre ofthe precautionary principle is its particular temporal relationship between scientific certainty and regulatory action: action precedes certainty.15 </w:t>
      </w:r>
      <w:r w:rsidRPr="0093785A">
        <w:rPr>
          <w:rStyle w:val="StyleUnderline"/>
          <w:rFonts w:cs="Calibri"/>
        </w:rPr>
        <w:t>Most versions of the p</w:t>
      </w:r>
      <w:r w:rsidRPr="0093785A">
        <w:rPr>
          <w:rFonts w:cs="Calibri"/>
          <w:sz w:val="16"/>
        </w:rPr>
        <w:t xml:space="preserve">recautionary </w:t>
      </w:r>
      <w:r w:rsidRPr="0093785A">
        <w:rPr>
          <w:rStyle w:val="StyleUnderline"/>
          <w:rFonts w:cs="Calibri"/>
        </w:rPr>
        <w:t>p</w:t>
      </w:r>
      <w:r w:rsidRPr="0093785A">
        <w:rPr>
          <w:rFonts w:cs="Calibri"/>
          <w:sz w:val="16"/>
        </w:rPr>
        <w:t xml:space="preserve">rinciple simply </w:t>
      </w:r>
      <w:r w:rsidRPr="0093785A">
        <w:rPr>
          <w:rStyle w:val="StyleUnderline"/>
          <w:rFonts w:cs="Calibri"/>
          <w:highlight w:val="green"/>
        </w:rPr>
        <w:t xml:space="preserve">assume that uncertainty will exist in </w:t>
      </w:r>
      <w:r w:rsidRPr="0093785A">
        <w:rPr>
          <w:rStyle w:val="Emphasis"/>
          <w:rFonts w:cs="Calibri"/>
          <w:highlight w:val="green"/>
        </w:rPr>
        <w:t>any</w:t>
      </w:r>
      <w:r w:rsidRPr="0093785A">
        <w:rPr>
          <w:rStyle w:val="StyleUnderline"/>
          <w:rFonts w:cs="Calibri"/>
          <w:highlight w:val="green"/>
        </w:rPr>
        <w:t xml:space="preserve"> circumstance</w:t>
      </w:r>
      <w:r w:rsidRPr="0093785A">
        <w:rPr>
          <w:rStyle w:val="StyleUnderline"/>
          <w:rFonts w:cs="Calibri"/>
        </w:rPr>
        <w:t xml:space="preserve"> </w:t>
      </w:r>
      <w:r w:rsidRPr="0093785A">
        <w:rPr>
          <w:rFonts w:cs="Calibri"/>
          <w:sz w:val="16"/>
        </w:rPr>
        <w:t xml:space="preserve">to which the principle applies. The 2000 European Commission statement, on the other hand, makes this a specific prerequisite to the application of the precautionary principle. If examination of the existing science reveals a well characterized risk, the precautionary principle is no longer "relevant," and a final regulatory decision should be reached on the basis of the existing information. 6 The nature of the uncertainty is also an issue. </w:t>
      </w:r>
      <w:r w:rsidRPr="0093785A">
        <w:rPr>
          <w:rStyle w:val="StyleUnderline"/>
          <w:rFonts w:cs="Calibri"/>
        </w:rPr>
        <w:t>Early versions</w:t>
      </w:r>
      <w:r w:rsidRPr="0093785A">
        <w:rPr>
          <w:rFonts w:cs="Calibri"/>
          <w:sz w:val="16"/>
        </w:rPr>
        <w:t xml:space="preserve"> applied the precautionary principle when </w:t>
      </w:r>
      <w:r w:rsidRPr="0093785A">
        <w:rPr>
          <w:rStyle w:val="StyleUnderline"/>
          <w:rFonts w:cs="Calibri"/>
        </w:rPr>
        <w:t xml:space="preserve">there was </w:t>
      </w:r>
      <w:r w:rsidRPr="0093785A">
        <w:rPr>
          <w:rStyle w:val="StyleUnderline"/>
          <w:rFonts w:cs="Calibri"/>
          <w:highlight w:val="green"/>
        </w:rPr>
        <w:t>inadequate proof of a causal link</w:t>
      </w:r>
      <w:r w:rsidRPr="0093785A">
        <w:rPr>
          <w:rFonts w:cs="Calibri"/>
          <w:sz w:val="16"/>
        </w:rPr>
        <w:t xml:space="preserve">, that is, </w:t>
      </w:r>
      <w:r w:rsidRPr="0093785A">
        <w:rPr>
          <w:rStyle w:val="StyleUnderline"/>
          <w:rFonts w:cs="Calibri"/>
        </w:rPr>
        <w:t>in situations in which</w:t>
      </w:r>
      <w:r w:rsidRPr="0093785A">
        <w:rPr>
          <w:rFonts w:cs="Calibri"/>
          <w:sz w:val="16"/>
        </w:rPr>
        <w:t xml:space="preserve">, potentially, </w:t>
      </w:r>
      <w:r w:rsidRPr="0093785A">
        <w:rPr>
          <w:rStyle w:val="StyleUnderline"/>
          <w:rFonts w:cs="Calibri"/>
        </w:rPr>
        <w:t>the cure would not affect the disease at all.</w:t>
      </w:r>
      <w:r w:rsidRPr="0093785A">
        <w:rPr>
          <w:rFonts w:cs="Calibri"/>
          <w:sz w:val="16"/>
        </w:rPr>
        <w:t xml:space="preserve">57 The emphasis on action in the absence of proof of a causal link is nearly universal in earlier versions of the principle.58 </w:t>
      </w:r>
      <w:r w:rsidRPr="0093785A">
        <w:rPr>
          <w:rStyle w:val="StyleUnderline"/>
          <w:rFonts w:cs="Calibri"/>
        </w:rPr>
        <w:t xml:space="preserve">The </w:t>
      </w:r>
      <w:r w:rsidRPr="0093785A">
        <w:rPr>
          <w:rStyle w:val="StyleUnderline"/>
          <w:rFonts w:cs="Calibri"/>
          <w:highlight w:val="green"/>
        </w:rPr>
        <w:t>1987 Second North Sea Declaration adopts precaution in</w:t>
      </w:r>
      <w:r w:rsidRPr="0093785A">
        <w:rPr>
          <w:rStyle w:val="StyleUnderline"/>
          <w:rFonts w:cs="Calibri"/>
        </w:rPr>
        <w:t xml:space="preserve"> the </w:t>
      </w:r>
      <w:r w:rsidRPr="0093785A">
        <w:rPr>
          <w:rStyle w:val="StyleUnderline"/>
          <w:rFonts w:cs="Calibri"/>
          <w:highlight w:val="green"/>
        </w:rPr>
        <w:t xml:space="preserve">absence of </w:t>
      </w:r>
      <w:r w:rsidRPr="0093785A">
        <w:rPr>
          <w:rStyle w:val="StyleUnderline"/>
          <w:rFonts w:cs="Calibri"/>
        </w:rPr>
        <w:t xml:space="preserve">"absolutely </w:t>
      </w:r>
      <w:r w:rsidRPr="0093785A">
        <w:rPr>
          <w:rStyle w:val="StyleUnderline"/>
          <w:rFonts w:cs="Calibri"/>
          <w:highlight w:val="green"/>
        </w:rPr>
        <w:t>clear scientific evidence</w:t>
      </w:r>
      <w:r w:rsidRPr="0093785A">
        <w:rPr>
          <w:rStyle w:val="StyleUnderline"/>
          <w:rFonts w:cs="Calibri"/>
        </w:rPr>
        <w:t>,"</w:t>
      </w:r>
      <w:r w:rsidRPr="0093785A">
        <w:rPr>
          <w:rFonts w:cs="Calibri"/>
          <w:sz w:val="16"/>
        </w:rPr>
        <w:t xml:space="preserve"> a state of affairs which is more or less universal in environmental law, and so provides very little limitation on the scope of the precautionary principle.59 Later versions, which tend to speak of "full scientific certainty"'60 seem designed to limit the precautionary principle to the fairly narrow range between a sufficiently developed trigger (described above) and the impossible dream of truly complete certainty. The SPS Agreement of 1993 and Cartagena Protocol of 2000 contemplate inadequate information" or "lack of . . . certainty due to insufficient scientific information,"62 suggesting that a practical regulatory meaning of complete information is contemplated. That is, if adequate information is within grasp-by doing more risk assessment studies, for example-then the precautionary principle would not be applicable. Different formulations of precaution envision different relationships between the existence or finding of uncertainty and the obligation to take regulatory action.63 Jonathan Wiener has identified three models.' The strongest requires restrictions in the face of uncertainty. That is, the overall burden of proving safety is on the risk creator. This is the defining characteristic of all licensing schemes (for example, for pesticides and pharmaceuticals),65 but no actual version of the precautionary principle expressly requires it.66 The middle-ground position is that uncertainty justifies regulatory action. This can be seen in the EU Treaty ("preventive ' The North Sea Declaration, supra note 24, comes closest in referring to "a precautionary approach is necessary which may require action to control." The </w:t>
      </w:r>
      <w:r w:rsidRPr="0093785A">
        <w:rPr>
          <w:rFonts w:cs="Calibri"/>
          <w:sz w:val="16"/>
        </w:rPr>
        <w:lastRenderedPageBreak/>
        <w:t xml:space="preserve">introduction of "may," however, makes it less than mandatory. Several commentators have advocated it, however. action should be taken")67 and, indirectly, in the Bamako Convention, which mandates "the precautionary principle to pollution prevention" rather than "a permissible emissions approach based on assimilative capacity assumptions."68 The most recent and by now best-established approach is that </w:t>
      </w:r>
      <w:r w:rsidRPr="0093785A">
        <w:rPr>
          <w:rStyle w:val="Emphasis"/>
          <w:rFonts w:cs="Calibri"/>
          <w:highlight w:val="green"/>
        </w:rPr>
        <w:t>uncertainty does not justify inaction</w:t>
      </w:r>
      <w:r w:rsidRPr="0093785A">
        <w:rPr>
          <w:rFonts w:cs="Calibri"/>
          <w:sz w:val="16"/>
        </w:rPr>
        <w:t>. This is the Rio formulation ("shall not be used as a reason for postponing" regulatory measures), and it also appears in the 1990 Bergen Declaration.69 Perhaps the clearest statement of this position is the 2000 Cartagena Protocol, which holds that uncertainty "shall not prevent the Party from taking" regulatory action.7</w:t>
      </w:r>
    </w:p>
    <w:p w14:paraId="16D10033" w14:textId="77777777" w:rsidR="00190F00" w:rsidRPr="0093785A" w:rsidRDefault="00190F00" w:rsidP="00190F00">
      <w:pPr>
        <w:pStyle w:val="Heading4"/>
        <w:rPr>
          <w:rFonts w:cs="Calibri"/>
        </w:rPr>
      </w:pPr>
      <w:r w:rsidRPr="0093785A">
        <w:rPr>
          <w:rFonts w:cs="Calibri"/>
        </w:rPr>
        <w:t>The precautionary principle does not account for the risks of alternatives.</w:t>
      </w:r>
    </w:p>
    <w:p w14:paraId="6B014FAF" w14:textId="77777777" w:rsidR="00190F00" w:rsidRPr="0093785A" w:rsidRDefault="00190F00" w:rsidP="00190F00">
      <w:pPr>
        <w:rPr>
          <w:rFonts w:cs="Calibri"/>
        </w:rPr>
      </w:pPr>
      <w:r w:rsidRPr="0093785A">
        <w:rPr>
          <w:rStyle w:val="Style13ptBold"/>
          <w:rFonts w:cs="Calibri"/>
        </w:rPr>
        <w:t xml:space="preserve">Cross 96 </w:t>
      </w:r>
      <w:r w:rsidRPr="0093785A">
        <w:rPr>
          <w:rFonts w:cs="Calibri"/>
        </w:rPr>
        <w:t xml:space="preserve">-- Frank B. Cross (Professor in the Department of Information, Risk, and Operations Management at The University of Texas at Austin), June 1, 1996, accessed: 7-23-21, Washington and Lee Law Review, “Paradoxical Perils of the Precautionary Principle”, </w:t>
      </w:r>
      <w:hyperlink r:id="rId11" w:history="1">
        <w:r w:rsidRPr="0093785A">
          <w:rPr>
            <w:rStyle w:val="Hyperlink"/>
            <w:rFonts w:cs="Calibri"/>
          </w:rPr>
          <w:t>https://scholarlycommons.law.wlu.edu/cgi/viewcontent.cgi?article=1656&amp;context=wlulr</w:t>
        </w:r>
      </w:hyperlink>
      <w:r w:rsidRPr="0093785A">
        <w:rPr>
          <w:rFonts w:cs="Calibri"/>
        </w:rPr>
        <w:t xml:space="preserve">    //~vish</w:t>
      </w:r>
    </w:p>
    <w:p w14:paraId="2C5ADE64" w14:textId="77777777" w:rsidR="00190F00" w:rsidRPr="0093785A" w:rsidRDefault="00190F00" w:rsidP="00190F00">
      <w:pPr>
        <w:rPr>
          <w:rFonts w:cs="Calibri"/>
          <w:sz w:val="16"/>
        </w:rPr>
      </w:pPr>
      <w:r w:rsidRPr="0093785A">
        <w:rPr>
          <w:rFonts w:cs="Calibri"/>
          <w:sz w:val="16"/>
        </w:rPr>
        <w:t xml:space="preserve">Physical Risks of the Precautionary Principle </w:t>
      </w:r>
      <w:r w:rsidRPr="0093785A">
        <w:rPr>
          <w:rStyle w:val="StyleUnderline"/>
          <w:rFonts w:cs="Calibri"/>
        </w:rPr>
        <w:t xml:space="preserve">Much </w:t>
      </w:r>
      <w:r w:rsidRPr="0093785A">
        <w:rPr>
          <w:rStyle w:val="StyleUnderline"/>
          <w:rFonts w:cs="Calibri"/>
          <w:highlight w:val="green"/>
        </w:rPr>
        <w:t>environmental law and regulation</w:t>
      </w:r>
      <w:r w:rsidRPr="0093785A">
        <w:rPr>
          <w:rStyle w:val="StyleUnderline"/>
          <w:rFonts w:cs="Calibri"/>
        </w:rPr>
        <w:t xml:space="preserve"> </w:t>
      </w:r>
      <w:r w:rsidRPr="0093785A">
        <w:rPr>
          <w:rFonts w:cs="Calibri"/>
          <w:sz w:val="16"/>
        </w:rPr>
        <w:t xml:space="preserve">unfortunately </w:t>
      </w:r>
      <w:r w:rsidRPr="0093785A">
        <w:rPr>
          <w:rStyle w:val="StyleUnderline"/>
          <w:rFonts w:cs="Calibri"/>
          <w:highlight w:val="green"/>
        </w:rPr>
        <w:t>reflects</w:t>
      </w:r>
      <w:r w:rsidRPr="0093785A">
        <w:rPr>
          <w:rStyle w:val="StyleUnderline"/>
          <w:rFonts w:cs="Calibri"/>
        </w:rPr>
        <w:t xml:space="preserve"> a rather </w:t>
      </w:r>
      <w:r w:rsidRPr="0093785A">
        <w:rPr>
          <w:rStyle w:val="StyleUnderline"/>
          <w:rFonts w:cs="Calibri"/>
          <w:highlight w:val="green"/>
        </w:rPr>
        <w:t>one-dimensional</w:t>
      </w:r>
      <w:r w:rsidRPr="0093785A">
        <w:rPr>
          <w:rStyle w:val="StyleUnderline"/>
          <w:rFonts w:cs="Calibri"/>
        </w:rPr>
        <w:t xml:space="preserve"> deontological </w:t>
      </w:r>
      <w:r w:rsidRPr="0093785A">
        <w:rPr>
          <w:rStyle w:val="StyleUnderline"/>
          <w:rFonts w:cs="Calibri"/>
          <w:highlight w:val="green"/>
        </w:rPr>
        <w:t>focus</w:t>
      </w:r>
      <w:r w:rsidRPr="0093785A">
        <w:rPr>
          <w:rStyle w:val="StyleUnderline"/>
          <w:rFonts w:cs="Calibri"/>
        </w:rPr>
        <w:t xml:space="preserve">. </w:t>
      </w:r>
      <w:r w:rsidRPr="0093785A">
        <w:rPr>
          <w:rFonts w:cs="Calibri"/>
          <w:sz w:val="16"/>
        </w:rPr>
        <w:t xml:space="preserve">Public and regulatory attention centers on a specific perceived problem (say, DDT) that is considered to cause some type of harm, often to public health. The common demand is to eliminate the problem, such as by banning the objectionable product. Seldom do the nonfinancial consequences of the prohibition receive much attention. Addressing these consequences would serve to complicate an otherwise simple and appealing political issue. Yet failure to attend to these consequences may render the action counterproductive, causing more health harm than good. This section considers the ways in which action may be counterproductive and catalogues a significant number of supporting cases. The risks resulting from regulation are a manifestation of the law of unintended consequences, as expounded by Robert Merton, Reinhold Niebuhr, and many others. </w:t>
      </w:r>
      <w:r w:rsidRPr="0093785A">
        <w:rPr>
          <w:rStyle w:val="StyleUnderline"/>
          <w:rFonts w:cs="Calibri"/>
          <w:highlight w:val="green"/>
        </w:rPr>
        <w:t>Well-meaning efforts to achieve</w:t>
      </w:r>
      <w:r w:rsidRPr="0093785A">
        <w:rPr>
          <w:rStyle w:val="StyleUnderline"/>
          <w:rFonts w:cs="Calibri"/>
        </w:rPr>
        <w:t xml:space="preserve"> some </w:t>
      </w:r>
      <w:r w:rsidRPr="0093785A">
        <w:rPr>
          <w:rStyle w:val="StyleUnderline"/>
          <w:rFonts w:cs="Calibri"/>
          <w:highlight w:val="green"/>
        </w:rPr>
        <w:t>goal</w:t>
      </w:r>
      <w:r w:rsidRPr="0093785A">
        <w:rPr>
          <w:rStyle w:val="StyleUnderline"/>
          <w:rFonts w:cs="Calibri"/>
        </w:rPr>
        <w:t xml:space="preserve"> may h</w:t>
      </w:r>
      <w:r w:rsidRPr="0093785A">
        <w:rPr>
          <w:rStyle w:val="StyleUnderline"/>
          <w:rFonts w:cs="Calibri"/>
          <w:highlight w:val="green"/>
        </w:rPr>
        <w:t>ave perverse side effects that actually undermine</w:t>
      </w:r>
      <w:r w:rsidRPr="0093785A">
        <w:rPr>
          <w:rStyle w:val="StyleUnderline"/>
          <w:rFonts w:cs="Calibri"/>
        </w:rPr>
        <w:t xml:space="preserve"> the </w:t>
      </w:r>
      <w:r w:rsidRPr="0093785A">
        <w:rPr>
          <w:rStyle w:val="StyleUnderline"/>
          <w:rFonts w:cs="Calibri"/>
          <w:highlight w:val="green"/>
        </w:rPr>
        <w:t>goal</w:t>
      </w:r>
      <w:r w:rsidRPr="0093785A">
        <w:rPr>
          <w:rFonts w:cs="Calibri"/>
          <w:sz w:val="16"/>
        </w:rPr>
        <w:t xml:space="preserve">. This risk is well known in other fields, such as in medicine, where it is known as iatrogenesis or side effects, and in the military, where it is known as collateral damage. Consider the situation on a small island off Hawaii, historically used as a United States military chemical weapons repository. These weapons must now be destroyed under federal law. Incineration is the only available means of destruction, but environmental groups have frustrated efforts to incinerate the weapons due to the presence of some risk from airborne pollution. </w:t>
      </w:r>
      <w:r w:rsidRPr="0093785A">
        <w:rPr>
          <w:rStyle w:val="StyleUnderline"/>
          <w:rFonts w:cs="Calibri"/>
          <w:highlight w:val="green"/>
        </w:rPr>
        <w:t>Avoidance of</w:t>
      </w:r>
      <w:r w:rsidRPr="0093785A">
        <w:rPr>
          <w:rStyle w:val="StyleUnderline"/>
          <w:rFonts w:cs="Calibri"/>
        </w:rPr>
        <w:t xml:space="preserve"> a </w:t>
      </w:r>
      <w:r w:rsidRPr="0093785A">
        <w:rPr>
          <w:rStyle w:val="StyleUnderline"/>
          <w:rFonts w:cs="Calibri"/>
          <w:highlight w:val="green"/>
        </w:rPr>
        <w:t>small and uncertain risk</w:t>
      </w:r>
      <w:r w:rsidRPr="0093785A">
        <w:rPr>
          <w:rStyle w:val="StyleUnderline"/>
          <w:rFonts w:cs="Calibri"/>
        </w:rPr>
        <w:t xml:space="preserve"> from incinerator air pollution, however, has </w:t>
      </w:r>
      <w:r w:rsidRPr="0093785A">
        <w:rPr>
          <w:rStyle w:val="StyleUnderline"/>
          <w:rFonts w:cs="Calibri"/>
          <w:highlight w:val="green"/>
        </w:rPr>
        <w:t>left literal time bombs</w:t>
      </w:r>
      <w:r w:rsidRPr="0093785A">
        <w:rPr>
          <w:rStyle w:val="StyleUnderline"/>
          <w:rFonts w:cs="Calibri"/>
        </w:rPr>
        <w:t xml:space="preserve"> on the island that "pose an imminent danger" from the leakage of chemical weapons or even from explosion</w:t>
      </w:r>
      <w:r w:rsidRPr="0093785A">
        <w:rPr>
          <w:rFonts w:cs="Calibri"/>
          <w:sz w:val="16"/>
        </w:rPr>
        <w:t xml:space="preserve">. " In this case, the adverse consequences of not incinerating are rather obvious. The consequences of most protective government regulations are much less apparent, but they may nevertheless prove to be quite substantial, as this section will attempt to demonstrate. A. Risks from Alternatives In a free market, product sales and other commercial activities exist because of some market demand. </w:t>
      </w:r>
      <w:r w:rsidRPr="0093785A">
        <w:rPr>
          <w:rStyle w:val="StyleUnderline"/>
          <w:rFonts w:cs="Calibri"/>
        </w:rPr>
        <w:t xml:space="preserve">A </w:t>
      </w:r>
      <w:r w:rsidRPr="0093785A">
        <w:rPr>
          <w:rStyle w:val="StyleUnderline"/>
          <w:rFonts w:cs="Calibri"/>
          <w:highlight w:val="green"/>
        </w:rPr>
        <w:t>decision to ban</w:t>
      </w:r>
      <w:r w:rsidRPr="0093785A">
        <w:rPr>
          <w:rStyle w:val="StyleUnderline"/>
          <w:rFonts w:cs="Calibri"/>
        </w:rPr>
        <w:t xml:space="preserve"> the product or </w:t>
      </w:r>
      <w:r w:rsidRPr="0093785A">
        <w:rPr>
          <w:rStyle w:val="StyleUnderline"/>
          <w:rFonts w:cs="Calibri"/>
          <w:highlight w:val="green"/>
        </w:rPr>
        <w:t>activity does not eliminate</w:t>
      </w:r>
      <w:r w:rsidRPr="0093785A">
        <w:rPr>
          <w:rStyle w:val="StyleUnderline"/>
          <w:rFonts w:cs="Calibri"/>
        </w:rPr>
        <w:t xml:space="preserve"> the </w:t>
      </w:r>
      <w:r w:rsidRPr="0093785A">
        <w:rPr>
          <w:rStyle w:val="StyleUnderline"/>
          <w:rFonts w:cs="Calibri"/>
          <w:highlight w:val="green"/>
        </w:rPr>
        <w:t>demand for its uses. As a consequence, producers and consumers</w:t>
      </w:r>
      <w:r w:rsidRPr="0093785A">
        <w:rPr>
          <w:rStyle w:val="StyleUnderline"/>
          <w:rFonts w:cs="Calibri"/>
        </w:rPr>
        <w:t xml:space="preserve"> typically will </w:t>
      </w:r>
      <w:r w:rsidRPr="0093785A">
        <w:rPr>
          <w:rStyle w:val="StyleUnderline"/>
          <w:rFonts w:cs="Calibri"/>
          <w:highlight w:val="green"/>
        </w:rPr>
        <w:t>shift</w:t>
      </w:r>
      <w:r w:rsidRPr="0093785A">
        <w:rPr>
          <w:rStyle w:val="StyleUnderline"/>
          <w:rFonts w:cs="Calibri"/>
        </w:rPr>
        <w:t xml:space="preserve"> </w:t>
      </w:r>
      <w:r w:rsidRPr="0093785A">
        <w:rPr>
          <w:rFonts w:cs="Calibri"/>
          <w:sz w:val="16"/>
        </w:rPr>
        <w:t xml:space="preserve">from the banned or regulated entity </w:t>
      </w:r>
      <w:r w:rsidRPr="0093785A">
        <w:rPr>
          <w:rStyle w:val="StyleUnderline"/>
          <w:rFonts w:cs="Calibri"/>
        </w:rPr>
        <w:t>to some alternative product or activity</w:t>
      </w:r>
      <w:r w:rsidRPr="0093785A">
        <w:rPr>
          <w:rFonts w:cs="Calibri"/>
          <w:sz w:val="16"/>
        </w:rPr>
        <w:t xml:space="preserve">.56 This shift plainly reveals the potential health risks of precaution. </w:t>
      </w:r>
      <w:r w:rsidRPr="0093785A">
        <w:rPr>
          <w:rStyle w:val="StyleUnderline"/>
          <w:rFonts w:cs="Calibri"/>
          <w:highlight w:val="green"/>
        </w:rPr>
        <w:t>If</w:t>
      </w:r>
      <w:r w:rsidRPr="0093785A">
        <w:rPr>
          <w:rStyle w:val="StyleUnderline"/>
          <w:rFonts w:cs="Calibri"/>
        </w:rPr>
        <w:t xml:space="preserve"> the </w:t>
      </w:r>
      <w:r w:rsidRPr="0093785A">
        <w:rPr>
          <w:rStyle w:val="StyleUnderline"/>
          <w:rFonts w:cs="Calibri"/>
          <w:highlight w:val="green"/>
        </w:rPr>
        <w:t>alternative</w:t>
      </w:r>
      <w:r w:rsidRPr="0093785A">
        <w:rPr>
          <w:rStyle w:val="StyleUnderline"/>
          <w:rFonts w:cs="Calibri"/>
        </w:rPr>
        <w:t xml:space="preserve"> activity </w:t>
      </w:r>
      <w:r w:rsidRPr="0093785A">
        <w:rPr>
          <w:rStyle w:val="StyleUnderline"/>
          <w:rFonts w:cs="Calibri"/>
          <w:highlight w:val="green"/>
        </w:rPr>
        <w:t>is</w:t>
      </w:r>
      <w:r w:rsidRPr="0093785A">
        <w:rPr>
          <w:rStyle w:val="StyleUnderline"/>
          <w:rFonts w:cs="Calibri"/>
        </w:rPr>
        <w:t xml:space="preserve"> </w:t>
      </w:r>
      <w:r w:rsidRPr="0093785A">
        <w:rPr>
          <w:rStyle w:val="StyleUnderline"/>
          <w:rFonts w:cs="Calibri"/>
          <w:highlight w:val="green"/>
        </w:rPr>
        <w:t>more hazardous than</w:t>
      </w:r>
      <w:r w:rsidRPr="0093785A">
        <w:rPr>
          <w:rStyle w:val="StyleUnderline"/>
          <w:rFonts w:cs="Calibri"/>
        </w:rPr>
        <w:t xml:space="preserve"> the </w:t>
      </w:r>
      <w:r w:rsidRPr="0093785A">
        <w:rPr>
          <w:rStyle w:val="StyleUnderline"/>
          <w:rFonts w:cs="Calibri"/>
          <w:highlight w:val="green"/>
        </w:rPr>
        <w:t>original,</w:t>
      </w:r>
      <w:r w:rsidRPr="0093785A">
        <w:rPr>
          <w:rStyle w:val="StyleUnderline"/>
          <w:rFonts w:cs="Calibri"/>
        </w:rPr>
        <w:t xml:space="preserve"> the </w:t>
      </w:r>
      <w:r w:rsidRPr="0093785A">
        <w:rPr>
          <w:rStyle w:val="StyleUnderline"/>
          <w:rFonts w:cs="Calibri"/>
          <w:highlight w:val="green"/>
        </w:rPr>
        <w:t>regulation will cause more harm than it cures</w:t>
      </w:r>
      <w:r w:rsidRPr="0093785A">
        <w:rPr>
          <w:rFonts w:cs="Calibri"/>
          <w:sz w:val="16"/>
        </w:rPr>
        <w:t xml:space="preserve">. </w:t>
      </w:r>
      <w:r w:rsidRPr="0093785A">
        <w:rPr>
          <w:rStyle w:val="StyleUnderline"/>
          <w:rFonts w:cs="Calibri"/>
        </w:rPr>
        <w:t>And efforts to regulate the alternative will only yield another alternative, which may or may not be preferable from a health standpoint.</w:t>
      </w:r>
      <w:r w:rsidRPr="0093785A">
        <w:rPr>
          <w:rFonts w:cs="Calibri"/>
          <w:sz w:val="16"/>
        </w:rPr>
        <w:t xml:space="preserve"> This scenario was played out in the case of artificial sweeteners. A family of sweeteners called cyclamates was removed from the market in the late 1960s, when evidence arose regarding their potential carcinogenicity.Y Saccharin rushed in to meet the market demand for artificial sweetening. The FDA then proposed to ban saccharin because of evidence of carcinogenicity. Congress, which overturned the ban, let saccharin off with a warning. 8 Saccharin was probably riskier than cyclamates. 19 The saccharin warning may have deterred some purchasers and encouraged consumers to shift to aspartame, which has its own health questions. 0 Moreover, any restriction on artificial sweeteners "may increase consumption of sugar, with attendant risks of weight gain in some consumers and particular risks for diabetics." 6' </w:t>
      </w:r>
      <w:r w:rsidRPr="0093785A">
        <w:rPr>
          <w:rStyle w:val="StyleUnderline"/>
          <w:rFonts w:cs="Calibri"/>
        </w:rPr>
        <w:t>The risk of alternatives is obvious in the case of regulating electric power generation</w:t>
      </w:r>
      <w:r w:rsidRPr="0093785A">
        <w:rPr>
          <w:rFonts w:cs="Calibri"/>
          <w:sz w:val="16"/>
        </w:rPr>
        <w:t xml:space="preserve">. 62 </w:t>
      </w:r>
      <w:r w:rsidRPr="0093785A">
        <w:rPr>
          <w:rStyle w:val="StyleUnderline"/>
          <w:rFonts w:cs="Calibri"/>
        </w:rPr>
        <w:t>Every large-scale source of electrical power presents some risks to human health.</w:t>
      </w:r>
      <w:r w:rsidRPr="0093785A">
        <w:rPr>
          <w:rFonts w:cs="Calibri"/>
          <w:sz w:val="16"/>
        </w:rPr>
        <w:t xml:space="preserve"> Coal-fired generation is a source of air pollution that presents a direct risk to human health, and the carbon dioxide it produces contributes to global warming. The mining and shipping of coal also entails material risks to health. Other fossil fuels are cleaner but produce their own air pollution from combustion by-products. Nuclear power has well-known risks that include the possibility of reactor accidents and the problems of nuclear waste disposal. Given the omnipresence of risk, the precautionary principle tells us little about the preferred source of power. </w:t>
      </w:r>
      <w:r w:rsidRPr="0093785A">
        <w:rPr>
          <w:rStyle w:val="StyleUnderline"/>
          <w:rFonts w:cs="Calibri"/>
        </w:rPr>
        <w:t>The precautionary principle</w:t>
      </w:r>
      <w:r w:rsidRPr="0093785A">
        <w:rPr>
          <w:rFonts w:cs="Calibri"/>
          <w:sz w:val="16"/>
        </w:rPr>
        <w:t xml:space="preserve"> is not employed so comprehensively, however, but </w:t>
      </w:r>
      <w:r w:rsidRPr="0093785A">
        <w:rPr>
          <w:rStyle w:val="StyleUnderline"/>
          <w:rFonts w:cs="Calibri"/>
        </w:rPr>
        <w:t xml:space="preserve">typically arises in the context of a specific regulation of a particular power source. Thus, the precautionary principle will be invoked in Nuclear Regulatory Commission regulatory attention to nuclear power plant risks. Advocates will argue that stricter rules are necessary, given the importance of safety and uncertainty of risk. They will not </w:t>
      </w:r>
      <w:r w:rsidRPr="0093785A">
        <w:rPr>
          <w:rStyle w:val="StyleUnderline"/>
          <w:rFonts w:cs="Calibri"/>
        </w:rPr>
        <w:lastRenderedPageBreak/>
        <w:t>consider the possibility that stricter rules may cause power generators to shift to some other source of power, such as fossil fuel combustion, and the precautionary principle will not be applied with respect to the consequent risks of fossil fuels. The trade-offs among power sources will occur</w:t>
      </w:r>
      <w:r w:rsidRPr="0093785A">
        <w:rPr>
          <w:rFonts w:cs="Calibri"/>
          <w:sz w:val="16"/>
        </w:rPr>
        <w:t xml:space="preserve">, however, </w:t>
      </w:r>
      <w:r w:rsidRPr="0093785A">
        <w:rPr>
          <w:rStyle w:val="Emphasis"/>
          <w:rFonts w:cs="Calibri"/>
        </w:rPr>
        <w:t>even if</w:t>
      </w:r>
      <w:r w:rsidRPr="0093785A">
        <w:rPr>
          <w:rStyle w:val="StyleUnderline"/>
          <w:rFonts w:cs="Calibri"/>
        </w:rPr>
        <w:t xml:space="preserve"> they are not recognized by regulators and interest groups.</w:t>
      </w:r>
      <w:r w:rsidRPr="0093785A">
        <w:rPr>
          <w:rFonts w:cs="Calibri"/>
          <w:sz w:val="16"/>
        </w:rPr>
        <w:t xml:space="preserve"> When protests prevented the construction of a nuclear power plant at Shoreham, New York, the Long Island Lighting Company replaced the lost power with fossil fuelfired generation. 63 </w:t>
      </w:r>
      <w:r w:rsidRPr="0093785A">
        <w:rPr>
          <w:rStyle w:val="StyleUnderline"/>
          <w:rFonts w:cs="Calibri"/>
        </w:rPr>
        <w:t xml:space="preserve">Power not generated by one source must come from another, </w:t>
      </w:r>
      <w:r w:rsidRPr="0093785A">
        <w:rPr>
          <w:rStyle w:val="Emphasis"/>
          <w:rFonts w:cs="Calibri"/>
        </w:rPr>
        <w:t>and the alternative source inevitably carries its own risks</w:t>
      </w:r>
      <w:r w:rsidRPr="0093785A">
        <w:rPr>
          <w:rStyle w:val="StyleUnderline"/>
          <w:rFonts w:cs="Calibri"/>
        </w:rPr>
        <w:t>.</w:t>
      </w:r>
      <w:r w:rsidRPr="0093785A">
        <w:rPr>
          <w:rFonts w:cs="Calibri"/>
          <w:sz w:val="16"/>
        </w:rPr>
        <w:t xml:space="preserve"> Some might argue that the answer is a reduction in power consumption, yet conservation carries its own risks, as discussed below.' a If a public health regulation of nuclear power causes a shift to fossil fuels, the health cost may be considerable. The first rigorous comparison of health risks from electric power production was performed by Herbert Inhaber for the Canadian Atomic Energy Control Board. 6 He estimated that the mortality from a single coal-fired plant could range from 50 to 1600 deaths, but that a nuclear power plant might be expected to cause only 2.5 to 15 deaths. 6 Hence, causing a shift from a nuclear plant to a coal plant would cause at least three times more mortality, and possibly thousands more deaths. Inhaber was followed by a study by J.H. Fremlin, who calculated that oil and coal power generation would cause over fifty deaths for each power unit of ten gigawatt-years, while natural gas and nuclear power would cause less than one.67 One scientist argued that "every time a coal burning plant is built instead of a nuclear plant, something like 1000 extra Americans are condemned to an early death." 68</w:t>
      </w:r>
    </w:p>
    <w:p w14:paraId="7A2760B7" w14:textId="36A99D2C" w:rsidR="004247EC" w:rsidRPr="0093785A" w:rsidRDefault="008829E5" w:rsidP="0094144F">
      <w:pPr>
        <w:pStyle w:val="Heading2"/>
        <w:rPr>
          <w:rFonts w:cs="Calibri"/>
        </w:rPr>
      </w:pPr>
      <w:r>
        <w:rPr>
          <w:rFonts w:cs="Calibri"/>
        </w:rPr>
        <w:lastRenderedPageBreak/>
        <w:t xml:space="preserve">ADV – </w:t>
      </w:r>
      <w:r w:rsidR="0094144F" w:rsidRPr="0093785A">
        <w:rPr>
          <w:rFonts w:cs="Calibri"/>
        </w:rPr>
        <w:t>S</w:t>
      </w:r>
      <w:r w:rsidR="00BF188B">
        <w:rPr>
          <w:rFonts w:cs="Calibri"/>
        </w:rPr>
        <w:t>olvency</w:t>
      </w:r>
    </w:p>
    <w:p w14:paraId="67AA68D8" w14:textId="6D7EAB31" w:rsidR="0094144F" w:rsidRPr="0093785A" w:rsidRDefault="0094144F" w:rsidP="0094144F">
      <w:pPr>
        <w:pStyle w:val="Heading3"/>
        <w:rPr>
          <w:rFonts w:cs="Calibri"/>
        </w:rPr>
      </w:pPr>
      <w:r w:rsidRPr="0093785A">
        <w:rPr>
          <w:rFonts w:cs="Calibri"/>
        </w:rPr>
        <w:lastRenderedPageBreak/>
        <w:t xml:space="preserve">1NC – AT: Solvency </w:t>
      </w:r>
    </w:p>
    <w:p w14:paraId="0F851F8E" w14:textId="77777777" w:rsidR="0094144F" w:rsidRPr="0093785A" w:rsidRDefault="0094144F" w:rsidP="0094144F">
      <w:pPr>
        <w:pStyle w:val="Heading4"/>
        <w:rPr>
          <w:rFonts w:cs="Calibri"/>
        </w:rPr>
      </w:pPr>
      <w:r w:rsidRPr="0093785A">
        <w:rPr>
          <w:rFonts w:cs="Calibri"/>
        </w:rPr>
        <w:t>Even with the aff, CAFOS are not legally required to report their location and name -- that makes opens loopholes and makes enforcement impossible</w:t>
      </w:r>
    </w:p>
    <w:p w14:paraId="01185272" w14:textId="77777777" w:rsidR="0094144F" w:rsidRPr="0093785A" w:rsidRDefault="0094144F" w:rsidP="0094144F">
      <w:pPr>
        <w:rPr>
          <w:rFonts w:cs="Calibri"/>
        </w:rPr>
      </w:pPr>
      <w:r w:rsidRPr="0093785A">
        <w:rPr>
          <w:rStyle w:val="Style13ptBold"/>
          <w:rFonts w:cs="Calibri"/>
        </w:rPr>
        <w:t xml:space="preserve">Nsac 12 </w:t>
      </w:r>
      <w:r w:rsidRPr="0093785A">
        <w:rPr>
          <w:rFonts w:cs="Calibri"/>
        </w:rPr>
        <w:t>Nsac, National Sustainable Agriculture Coalition, "EPA DUCKS RESPONSIBILITY TO GATHER INFORMATION ON CAFOS", 7-18-2012, https://sustainableagriculture.net/blog/cafo-reporting-rule-withdrawn//mb</w:t>
      </w:r>
    </w:p>
    <w:p w14:paraId="1D1F9A4F" w14:textId="77777777" w:rsidR="0094144F" w:rsidRPr="0093785A" w:rsidRDefault="0094144F" w:rsidP="0094144F">
      <w:pPr>
        <w:rPr>
          <w:rFonts w:cs="Calibri"/>
          <w:sz w:val="16"/>
        </w:rPr>
      </w:pPr>
      <w:r w:rsidRPr="0093785A">
        <w:rPr>
          <w:rFonts w:cs="Calibri"/>
          <w:u w:val="single"/>
        </w:rPr>
        <w:t xml:space="preserve">The U.S. Environmental Protection Agency (EPA) has </w:t>
      </w:r>
      <w:r w:rsidRPr="0093785A">
        <w:rPr>
          <w:rFonts w:cs="Calibri"/>
          <w:b/>
          <w:bCs/>
          <w:u w:val="single"/>
        </w:rPr>
        <w:t>announced</w:t>
      </w:r>
      <w:r w:rsidRPr="0093785A">
        <w:rPr>
          <w:rFonts w:cs="Calibri"/>
          <w:u w:val="single"/>
        </w:rPr>
        <w:t xml:space="preserve"> that it is </w:t>
      </w:r>
      <w:r w:rsidRPr="0093785A">
        <w:rPr>
          <w:rFonts w:cs="Calibri"/>
          <w:b/>
          <w:bCs/>
          <w:u w:val="single"/>
        </w:rPr>
        <w:t>withdrawing a proposed Clean Water Act regulation</w:t>
      </w:r>
      <w:r w:rsidRPr="0093785A">
        <w:rPr>
          <w:rFonts w:cs="Calibri"/>
          <w:u w:val="single"/>
        </w:rPr>
        <w:t xml:space="preserve"> that would have required Concentrated Animal Feeding Operations (CAFOs) to report basic information to EPA</w:t>
      </w:r>
      <w:r w:rsidRPr="0093785A">
        <w:rPr>
          <w:rFonts w:cs="Calibri"/>
          <w:sz w:val="16"/>
        </w:rPr>
        <w:t xml:space="preserve">. The information is necessary to ensure that CAFOs properly handle their waste to avoid water pollution. </w:t>
      </w:r>
      <w:r w:rsidRPr="0093785A">
        <w:rPr>
          <w:rFonts w:cs="Calibri"/>
          <w:u w:val="single"/>
        </w:rPr>
        <w:t xml:space="preserve">When Congress enacted the Clean Water in 1972, it specifically included CAFOs as point sources of pollution subject to regulation under the Act. Despite that fact, in a 2008 report the U.S. Government Accountability Office concluded that </w:t>
      </w:r>
      <w:r w:rsidRPr="0093785A">
        <w:rPr>
          <w:rFonts w:cs="Calibri"/>
          <w:b/>
          <w:bCs/>
          <w:u w:val="single"/>
        </w:rPr>
        <w:t>no federal agency, including the EPA, had consistent, reliable data on CAFOs.</w:t>
      </w:r>
      <w:r w:rsidRPr="0093785A">
        <w:rPr>
          <w:rFonts w:cs="Calibri"/>
          <w:u w:val="single"/>
        </w:rPr>
        <w:t xml:space="preserve"> The</w:t>
      </w:r>
      <w:r w:rsidRPr="0093785A">
        <w:rPr>
          <w:rFonts w:cs="Calibri"/>
          <w:sz w:val="16"/>
        </w:rPr>
        <w:t xml:space="preserve"> </w:t>
      </w:r>
      <w:r w:rsidRPr="0093785A">
        <w:rPr>
          <w:rFonts w:cs="Calibri"/>
          <w:u w:val="single"/>
        </w:rPr>
        <w:t>Report noted that EPA did not even have accurate information on the number of permitted CAFOs nationwide</w:t>
      </w:r>
      <w:r w:rsidRPr="0093785A">
        <w:rPr>
          <w:rFonts w:cs="Calibri"/>
          <w:sz w:val="16"/>
        </w:rPr>
        <w:t xml:space="preserve">. EPA proposed the reporting regulation as part of settlement with environmental plaintiffs in the lawsuit National Pork Producers Council v. EPA. The agency is authorized to collect the information under Section 308 of the Clean Water Act. Environmental groups fought for the reporting regulation rule because the very weak 2008 CAFO permit rule does not require all CAFOs to obtain a Clean Water Act permit. In addition, the CAFO permit rule has large gaps that leave tons of CAFO manure and other waste unregulated. The biggest many flaws is that waste applied on land that is not under the control of the CAFO operator is not subject to the permit’s nutrient management plan. In addition, EPA omitted from the permit controls over land application of heavy metals, antibiotics, pathogens, growth hormones, and other substances commonly found in CAFO waste. </w:t>
      </w:r>
      <w:r w:rsidRPr="0093785A">
        <w:rPr>
          <w:rFonts w:cs="Calibri"/>
          <w:u w:val="single"/>
        </w:rPr>
        <w:t>EPA’s proposed regulation was already very weak, with EPA proposing to require CAFOs to submit information on only five out of fourteen items addressed in the settlement, including: Type of facility; Number and type(s) of animals; Whether the CAFO land applies CAFO waste; Available acreage for land application; and Whether the CAFO has a NPDES permit. EPA proposed to omit the following information request by the environmental plaintiffs: Name and address of the owner and operator; If a contract operation, the name of the vertical integrator; Location (longitude and latitude) of the operation; Type and capacity of manure storage; Quantity of manure, process wastewater and litter generated by the CAFO; If the CAFO land applies, whether it implements a nutrient management plan for land application; If the CAFO land applies, whether it employs nutrient management practices and keeps records on site consistent with the CAFO permit regulations; If the CAFO does not land apply, alternative uses of manure, litter, and/or wastewater; and Whether the CAFO transfers manure off-site, and if so, quantity transferred to recipients of transferred manure. In addition, EPA wanted to collect the information only in “focus watersheds” which are already known to have water quality degraded by CAFO pollution. This approach would ignore watersheds where sources of pollution were not known and watersheds where inadequate CAFO waste handling could cause future impairments. In this week’s notice that EPA was withdrawing the reporting rule altogether, the agency concluded that it could rely on information on CAFOs from the states</w:t>
      </w:r>
      <w:r w:rsidRPr="0093785A">
        <w:rPr>
          <w:rFonts w:cs="Calibri"/>
          <w:sz w:val="16"/>
        </w:rPr>
        <w:t xml:space="preserve"> and other sources. This conclusion, however, is belied by numerous reports and statements from EPA regions and state regulators.</w:t>
      </w:r>
    </w:p>
    <w:p w14:paraId="606F99B2" w14:textId="77777777" w:rsidR="0094144F" w:rsidRPr="0093785A" w:rsidRDefault="0094144F" w:rsidP="0094144F">
      <w:pPr>
        <w:pStyle w:val="Heading4"/>
        <w:rPr>
          <w:rFonts w:cs="Calibri"/>
          <w:bCs w:val="0"/>
        </w:rPr>
      </w:pPr>
      <w:r w:rsidRPr="0093785A">
        <w:rPr>
          <w:rStyle w:val="Style13ptBold"/>
          <w:rFonts w:cs="Calibri"/>
          <w:b/>
          <w:bCs w:val="0"/>
        </w:rPr>
        <w:t>The plan can’t solve pollution regulation – the EPA has no way of knowing when to prosecute CAFOs because there is no clear definition to the permitted amount of emission</w:t>
      </w:r>
    </w:p>
    <w:p w14:paraId="34683491" w14:textId="77777777" w:rsidR="0094144F" w:rsidRPr="0093785A" w:rsidRDefault="0094144F" w:rsidP="0094144F">
      <w:pPr>
        <w:rPr>
          <w:rFonts w:cs="Calibri"/>
        </w:rPr>
      </w:pPr>
      <w:r w:rsidRPr="0093785A">
        <w:rPr>
          <w:rStyle w:val="Style13ptBold"/>
          <w:rFonts w:cs="Calibri"/>
        </w:rPr>
        <w:t xml:space="preserve">Office of Inspectors 17 </w:t>
      </w:r>
      <w:r w:rsidRPr="0093785A">
        <w:rPr>
          <w:rFonts w:cs="Calibri"/>
        </w:rPr>
        <w:t xml:space="preserve">Office of Inspectors , U.S. ENVIRONMENTAL PROTECTION AGENCY, "Eleven Years After Agreement, EPA Has Not Developed Reliable Emission Estimation Methods to Determine </w:t>
      </w:r>
      <w:r w:rsidRPr="0093785A">
        <w:rPr>
          <w:rFonts w:cs="Calibri"/>
        </w:rPr>
        <w:lastRenderedPageBreak/>
        <w:t>Whether Animal Feeding Operations Comply With Clean Air Act and Other Statutes", 7-19-2017, https://www.epa.gov/sites/default/files/2017-09/documents/_epaoig_20170919-17-p-0396.pdf//mb</w:t>
      </w:r>
    </w:p>
    <w:p w14:paraId="1CB57A3E" w14:textId="77777777" w:rsidR="0094144F" w:rsidRPr="0093785A" w:rsidRDefault="0094144F" w:rsidP="0094144F">
      <w:pPr>
        <w:rPr>
          <w:rFonts w:cs="Calibri"/>
          <w:sz w:val="16"/>
        </w:rPr>
      </w:pPr>
      <w:r w:rsidRPr="0093785A">
        <w:rPr>
          <w:rFonts w:cs="Calibri"/>
          <w:u w:val="single"/>
        </w:rPr>
        <w:t xml:space="preserve">Planning for Draft Development of EEMs </w:t>
      </w:r>
      <w:r w:rsidRPr="0093785A">
        <w:rPr>
          <w:rFonts w:cs="Calibri"/>
          <w:b/>
          <w:bCs/>
          <w:u w:val="single"/>
        </w:rPr>
        <w:t xml:space="preserve">Was Not Systematic </w:t>
      </w:r>
      <w:r w:rsidRPr="0093785A">
        <w:rPr>
          <w:rFonts w:cs="Calibri"/>
          <w:sz w:val="16"/>
        </w:rPr>
        <w:t xml:space="preserve">Ideally, under a systematic planning process, a methodology for producing a final product at the desired quality is determined up front. This methodology then drives the data collection efforts. When data are to be used to make some type of decision or estimation, the EPA recommends that the desired level of quality be expressed in the form of DQOs. As noted in Chapters 1 and 2, the EPA collaborated with external scientists to develop the monitoring protocol. </w:t>
      </w:r>
      <w:r w:rsidRPr="0093785A">
        <w:rPr>
          <w:rFonts w:cs="Calibri"/>
          <w:u w:val="single"/>
        </w:rPr>
        <w:t>However, several factors influenced the scope of the NAEMS, and that effort was not specifically designed to produce data to satisfy acceptance criteria for the EEMs. Among these factors was that, prior to the study, the EPA did not know which variables most impact air emissions at AFOs.</w:t>
      </w:r>
      <w:r w:rsidRPr="0093785A">
        <w:rPr>
          <w:rFonts w:cs="Calibri"/>
          <w:sz w:val="16"/>
        </w:rPr>
        <w:t xml:space="preserve"> Thus, the EPA tried to create an EEM development methodology using the data that was available from the NAEMS. </w:t>
      </w:r>
      <w:r w:rsidRPr="0093785A">
        <w:rPr>
          <w:rFonts w:cs="Calibri"/>
          <w:u w:val="single"/>
        </w:rPr>
        <w:t>The NAEMS protocol stated that the NAEMS and subsequent data analyses and interpretation would allow the EPA and livestock and poultry producers to “reasonably determine” which AFOs were subject to CAA regulatory provisions and CERCLA/EPCRA reporting requirements.</w:t>
      </w:r>
      <w:r w:rsidRPr="0093785A">
        <w:rPr>
          <w:rFonts w:cs="Calibri"/>
          <w:sz w:val="16"/>
        </w:rPr>
        <w:t xml:space="preserve"> However, as part of its planning, </w:t>
      </w:r>
      <w:r w:rsidRPr="0093785A">
        <w:rPr>
          <w:rFonts w:cs="Calibri"/>
          <w:b/>
          <w:bCs/>
          <w:u w:val="single"/>
        </w:rPr>
        <w:t xml:space="preserve">the EPA did not define what was meant by “reasonably determine.” </w:t>
      </w:r>
      <w:r w:rsidRPr="0093785A">
        <w:rPr>
          <w:rFonts w:cs="Calibri"/>
          <w:sz w:val="16"/>
        </w:rPr>
        <w:t xml:space="preserve">The EPA developed a quality assurance project plan for its efforts to develop the draft EEMs that were published in 2012, but it focused on assessing the quality of incoming data from the NAEMS and other sources. The quality assurance project Unless some form of planning is conducted prior to investing the necessary time and resources to collect data, </w:t>
      </w:r>
      <w:r w:rsidRPr="0093785A">
        <w:rPr>
          <w:rFonts w:cs="Calibri"/>
          <w:u w:val="single"/>
        </w:rPr>
        <w:t>the chances can be unacceptably high that these data will not meet specific project needs</w:t>
      </w:r>
      <w:r w:rsidRPr="0093785A">
        <w:rPr>
          <w:rFonts w:cs="Calibri"/>
          <w:sz w:val="16"/>
        </w:rPr>
        <w:t xml:space="preserve">. Guidance on Systematic Planning Using the Data Quality Objectives Process, EPA QA/G-4, February 2006 17-P-0396 22 </w:t>
      </w:r>
      <w:r w:rsidRPr="0093785A">
        <w:rPr>
          <w:rFonts w:cs="Calibri"/>
          <w:u w:val="single"/>
        </w:rPr>
        <w:t>plan did not include DQOs or other performance criteria defining the acceptable level of uncertainty for EEM predictions, or the quality control measures the EPA would use to assure its statistical models were scientifically and statistically sound. The EPA had its draft EEMs peer reviewed by the SAB, but the agency did not involve the SAB in its planning process to ensure that the NAEMS would provide sufficient data for EEM development</w:t>
      </w:r>
      <w:r w:rsidRPr="0093785A">
        <w:rPr>
          <w:rFonts w:cs="Calibri"/>
          <w:sz w:val="16"/>
        </w:rPr>
        <w:t>. As discussed in Chapter 2, the SAB concluded that the EPA’s draft EEMs were not useful for making compliance determinations nationwide due to problems with the underlying data and analysis.</w:t>
      </w:r>
    </w:p>
    <w:p w14:paraId="791F4EA6" w14:textId="77777777" w:rsidR="0094144F" w:rsidRPr="0093785A" w:rsidRDefault="0094144F" w:rsidP="0094144F">
      <w:pPr>
        <w:pStyle w:val="Heading4"/>
        <w:rPr>
          <w:rFonts w:cs="Calibri"/>
        </w:rPr>
      </w:pPr>
      <w:r w:rsidRPr="0093785A">
        <w:rPr>
          <w:rFonts w:cs="Calibri"/>
        </w:rPr>
        <w:t>The EPA can stop enforcing regulations whenever they want to -- means the counterplan is a better option and means the new delta wave shows that nothing is certain</w:t>
      </w:r>
    </w:p>
    <w:p w14:paraId="41192400" w14:textId="77777777" w:rsidR="0094144F" w:rsidRPr="0093785A" w:rsidRDefault="0094144F" w:rsidP="0094144F">
      <w:pPr>
        <w:rPr>
          <w:rFonts w:cs="Calibri"/>
          <w:sz w:val="16"/>
        </w:rPr>
      </w:pPr>
      <w:r w:rsidRPr="0093785A">
        <w:rPr>
          <w:rStyle w:val="Style13ptBold"/>
          <w:rFonts w:cs="Calibri"/>
        </w:rPr>
        <w:t xml:space="preserve">Knickmeyer 20 </w:t>
      </w:r>
      <w:r w:rsidRPr="0093785A">
        <w:rPr>
          <w:rFonts w:cs="Calibri"/>
          <w:sz w:val="16"/>
        </w:rPr>
        <w:t>ELLEN KNICKMEYER, AP News, "Citing virus, EPA has stopped enforcing environmental laws", 5-27-2020, https://apnews.com/article/business-public-health-donald-trump-virus-outbreak-environment-45fdad55aaa3bccde3d09939c631c208//mb</w:t>
      </w:r>
    </w:p>
    <w:p w14:paraId="7C86EAD7" w14:textId="77777777" w:rsidR="0094144F" w:rsidRPr="0093785A" w:rsidRDefault="0094144F" w:rsidP="0094144F">
      <w:pPr>
        <w:rPr>
          <w:rFonts w:cs="Calibri"/>
          <w:sz w:val="16"/>
        </w:rPr>
      </w:pPr>
      <w:r w:rsidRPr="0093785A">
        <w:rPr>
          <w:rFonts w:cs="Calibri"/>
          <w:sz w:val="16"/>
        </w:rPr>
        <w:t xml:space="preserve">WASHINGTON (AP) — </w:t>
      </w:r>
      <w:r w:rsidRPr="0093785A">
        <w:rPr>
          <w:rFonts w:cs="Calibri"/>
          <w:sz w:val="24"/>
          <w:u w:val="single"/>
        </w:rPr>
        <w:t xml:space="preserve">The Environmental Protection Agency on Thursday abruptly waived enforcement on a range of legally mandated public health and environmental protections, saying industries could have trouble complying with them during the coronavirus pandemic. </w:t>
      </w:r>
      <w:r w:rsidRPr="0093785A">
        <w:rPr>
          <w:rFonts w:cs="Calibri"/>
          <w:sz w:val="16"/>
        </w:rPr>
        <w:t xml:space="preserve">The oil and gas industry were among the industries that had sought an advance relaxation of environmental and public health enforcement during the outbreak, </w:t>
      </w:r>
      <w:r w:rsidRPr="0093785A">
        <w:rPr>
          <w:rFonts w:cs="Calibri"/>
          <w:sz w:val="24"/>
          <w:u w:val="single"/>
        </w:rPr>
        <w:t xml:space="preserve">citing potential staffing problems. The EPA’s decision was sweeping, forgoing fines or other civil penalties for companies that failed to monitor, report or meet some other requirements for releasing hazardous pollutants. </w:t>
      </w:r>
      <w:r w:rsidRPr="0093785A">
        <w:rPr>
          <w:rFonts w:cs="Calibri"/>
          <w:sz w:val="16"/>
        </w:rPr>
        <w:t xml:space="preserve">ADVERTISEMENT </w:t>
      </w:r>
      <w:r w:rsidRPr="0093785A">
        <w:rPr>
          <w:rFonts w:cs="Calibri"/>
          <w:sz w:val="24"/>
          <w:u w:val="single"/>
        </w:rPr>
        <w:t xml:space="preserve">The move was the latest, and one of the broadest, regulation-easing moves by the EPA, which is seeking to roll back dozens of regulations as part of President Donald Trump’s purge of rules that the administration sees as unfriendly to business. </w:t>
      </w:r>
      <w:r w:rsidRPr="0093785A">
        <w:rPr>
          <w:rFonts w:cs="Calibri"/>
          <w:sz w:val="16"/>
        </w:rPr>
        <w:t xml:space="preserve">Civil and criminal enforcement of polluters under the administration has fallen sharply. Former Obama-era EPA chief Gina McCarthy, now president of the Natural Resources Defense Council, called the announcement “an open license to pollute.” </w:t>
      </w:r>
      <w:r w:rsidRPr="0093785A">
        <w:rPr>
          <w:rFonts w:cs="Calibri"/>
          <w:sz w:val="24"/>
          <w:u w:val="single"/>
        </w:rPr>
        <w:t>The administration was “taking advantage of an unprecedented public health crisis to do favors for polluters that threaten public health</w:t>
      </w:r>
      <w:r w:rsidRPr="0093785A">
        <w:rPr>
          <w:rFonts w:cs="Calibri"/>
          <w:sz w:val="16"/>
        </w:rPr>
        <w:t xml:space="preserve">,” McCarthy said, in part of what was a flurry of condemnation from environmental groups to the announcement. In a statement, EPA Administrator Andrew Wheeler said the open-ended waiver was temporary and retroactive </w:t>
      </w:r>
      <w:r w:rsidRPr="0093785A">
        <w:rPr>
          <w:rFonts w:cs="Calibri"/>
          <w:sz w:val="16"/>
        </w:rPr>
        <w:lastRenderedPageBreak/>
        <w:t xml:space="preserve">to March 13. “EPA is committed to protecting human health and the environment, but recognizes challenges resulting from efforts to protect workers and the public from COVID-19 may directly impact the ability of regulated facilities to meet all federal regulatory requirements,” Wheeler said. “This temporary policy is designed to provide enforcement discretion under the current, extraordinary conditions, while ensuring facility operations continue to protect human health and the environment.” </w:t>
      </w:r>
      <w:r w:rsidRPr="0093785A">
        <w:rPr>
          <w:rFonts w:cs="Calibri"/>
          <w:sz w:val="24"/>
          <w:u w:val="single"/>
        </w:rPr>
        <w:t xml:space="preserve">The EPA directive said industries would be expected to comply with regulations “where reasonably practicable.” Businesses that broke regulations would have to be able to show that they tried to reduce the harm, and show how any violations were caused by the coronavirus outbreak, the EPA said. </w:t>
      </w:r>
      <w:r w:rsidRPr="0093785A">
        <w:rPr>
          <w:rFonts w:cs="Calibri"/>
          <w:sz w:val="16"/>
        </w:rPr>
        <w:t xml:space="preserve">Collin O’Mara, president of the National Wildlife Federation, called the move “an assault on our public health and an absolute abdication of the legal responsibilities of the EPA.” ADVERTISEMENT </w:t>
      </w:r>
      <w:r w:rsidRPr="0093785A">
        <w:rPr>
          <w:rFonts w:cs="Calibri"/>
          <w:b/>
          <w:bCs/>
          <w:sz w:val="24"/>
          <w:u w:val="single"/>
        </w:rPr>
        <w:t xml:space="preserve">The EPA said the advance pass on enforcement did not apply to criminal violations by polluters. </w:t>
      </w:r>
      <w:r w:rsidRPr="0093785A">
        <w:rPr>
          <w:rFonts w:cs="Calibri"/>
          <w:sz w:val="16"/>
        </w:rPr>
        <w:t>While there were circumstances where a disaster like the pandemic might make compliance impossible, those instances called for narrow decisions by regulators on clemency, said Cynthia Giles, a former senior EPA enforcement during the Obama administration. Giles said she knew of no previous time in the EPA’s half-century history where it “relinquished its fundamental authority” as she said it did Thursday.</w:t>
      </w:r>
    </w:p>
    <w:p w14:paraId="53B650A7" w14:textId="77777777" w:rsidR="004247EC" w:rsidRPr="0093785A" w:rsidRDefault="004247EC" w:rsidP="004247EC">
      <w:pPr>
        <w:rPr>
          <w:rFonts w:cs="Calibri"/>
        </w:rPr>
      </w:pPr>
    </w:p>
    <w:p w14:paraId="14410065" w14:textId="77777777" w:rsidR="004247EC" w:rsidRPr="0093785A" w:rsidRDefault="004247EC" w:rsidP="004247EC">
      <w:pPr>
        <w:rPr>
          <w:rFonts w:cs="Calibri"/>
        </w:rPr>
      </w:pPr>
    </w:p>
    <w:p w14:paraId="07FB44CF" w14:textId="77777777" w:rsidR="00AA7633" w:rsidRPr="0093785A" w:rsidRDefault="00AA7633" w:rsidP="00AA7633">
      <w:pPr>
        <w:rPr>
          <w:rFonts w:cs="Calibri"/>
        </w:rPr>
      </w:pPr>
    </w:p>
    <w:sectPr w:rsidR="00AA7633" w:rsidRPr="0093785A" w:rsidSect="00D53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altName w:val="﷽﷽﷽﷽﷽﷽﷽﷽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F84792"/>
    <w:multiLevelType w:val="hybridMultilevel"/>
    <w:tmpl w:val="579C66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B20FEC"/>
    <w:multiLevelType w:val="hybridMultilevel"/>
    <w:tmpl w:val="5A4EB5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8D4BCA"/>
    <w:multiLevelType w:val="hybridMultilevel"/>
    <w:tmpl w:val="B1CC6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726E25"/>
    <w:multiLevelType w:val="hybridMultilevel"/>
    <w:tmpl w:val="1AA8F5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DB6026"/>
    <w:multiLevelType w:val="hybridMultilevel"/>
    <w:tmpl w:val="0A1C3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3D0904"/>
    <w:multiLevelType w:val="hybridMultilevel"/>
    <w:tmpl w:val="7BC0D7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4B7BD3"/>
    <w:multiLevelType w:val="hybridMultilevel"/>
    <w:tmpl w:val="55DE79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500211"/>
    <w:multiLevelType w:val="hybridMultilevel"/>
    <w:tmpl w:val="93583D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4A06BB"/>
    <w:multiLevelType w:val="hybridMultilevel"/>
    <w:tmpl w:val="8544E9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890AE0"/>
    <w:multiLevelType w:val="hybridMultilevel"/>
    <w:tmpl w:val="B4FC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022688"/>
    <w:multiLevelType w:val="hybridMultilevel"/>
    <w:tmpl w:val="73C245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DE32DB"/>
    <w:multiLevelType w:val="hybridMultilevel"/>
    <w:tmpl w:val="161473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CB43E0"/>
    <w:multiLevelType w:val="hybridMultilevel"/>
    <w:tmpl w:val="3A5079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860EBA"/>
    <w:multiLevelType w:val="hybridMultilevel"/>
    <w:tmpl w:val="BF92FE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304E66"/>
    <w:multiLevelType w:val="hybridMultilevel"/>
    <w:tmpl w:val="BF92FE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0"/>
  </w:num>
  <w:num w:numId="13">
    <w:abstractNumId w:val="13"/>
  </w:num>
  <w:num w:numId="14">
    <w:abstractNumId w:val="12"/>
  </w:num>
  <w:num w:numId="15">
    <w:abstractNumId w:val="19"/>
  </w:num>
  <w:num w:numId="16">
    <w:abstractNumId w:val="25"/>
  </w:num>
  <w:num w:numId="17">
    <w:abstractNumId w:val="24"/>
  </w:num>
  <w:num w:numId="18">
    <w:abstractNumId w:val="17"/>
  </w:num>
  <w:num w:numId="19">
    <w:abstractNumId w:val="21"/>
  </w:num>
  <w:num w:numId="20">
    <w:abstractNumId w:val="14"/>
  </w:num>
  <w:num w:numId="21">
    <w:abstractNumId w:val="18"/>
  </w:num>
  <w:num w:numId="22">
    <w:abstractNumId w:val="22"/>
  </w:num>
  <w:num w:numId="23">
    <w:abstractNumId w:val="16"/>
  </w:num>
  <w:num w:numId="24">
    <w:abstractNumId w:val="11"/>
  </w:num>
  <w:num w:numId="25">
    <w:abstractNumId w:val="15"/>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909"/>
    <w:rsid w:val="0006487F"/>
    <w:rsid w:val="00114030"/>
    <w:rsid w:val="00190F00"/>
    <w:rsid w:val="00204F2A"/>
    <w:rsid w:val="0024545D"/>
    <w:rsid w:val="00261FC3"/>
    <w:rsid w:val="002954E6"/>
    <w:rsid w:val="002A6BDE"/>
    <w:rsid w:val="002C2838"/>
    <w:rsid w:val="00302332"/>
    <w:rsid w:val="0034267B"/>
    <w:rsid w:val="003C2332"/>
    <w:rsid w:val="004247EC"/>
    <w:rsid w:val="004275E2"/>
    <w:rsid w:val="004617DC"/>
    <w:rsid w:val="004A71B5"/>
    <w:rsid w:val="004C1667"/>
    <w:rsid w:val="005B68B0"/>
    <w:rsid w:val="005B6EB3"/>
    <w:rsid w:val="005C0694"/>
    <w:rsid w:val="005C3783"/>
    <w:rsid w:val="005C5352"/>
    <w:rsid w:val="005D2C10"/>
    <w:rsid w:val="00620D1F"/>
    <w:rsid w:val="006572D1"/>
    <w:rsid w:val="00687D9D"/>
    <w:rsid w:val="00697348"/>
    <w:rsid w:val="006B7B3F"/>
    <w:rsid w:val="006D63C4"/>
    <w:rsid w:val="007219BD"/>
    <w:rsid w:val="00732176"/>
    <w:rsid w:val="00737122"/>
    <w:rsid w:val="00765644"/>
    <w:rsid w:val="00767A3B"/>
    <w:rsid w:val="007742EA"/>
    <w:rsid w:val="00780E67"/>
    <w:rsid w:val="007C573E"/>
    <w:rsid w:val="00832A7C"/>
    <w:rsid w:val="008829E5"/>
    <w:rsid w:val="009211D2"/>
    <w:rsid w:val="0093785A"/>
    <w:rsid w:val="0094144F"/>
    <w:rsid w:val="009773A0"/>
    <w:rsid w:val="00A72909"/>
    <w:rsid w:val="00AA7633"/>
    <w:rsid w:val="00B24C61"/>
    <w:rsid w:val="00B263BE"/>
    <w:rsid w:val="00B91B49"/>
    <w:rsid w:val="00BB65B2"/>
    <w:rsid w:val="00BB7A99"/>
    <w:rsid w:val="00BF188B"/>
    <w:rsid w:val="00C22D00"/>
    <w:rsid w:val="00C251E2"/>
    <w:rsid w:val="00C332E8"/>
    <w:rsid w:val="00C51A63"/>
    <w:rsid w:val="00D53FCD"/>
    <w:rsid w:val="00DE6737"/>
    <w:rsid w:val="00DF6218"/>
    <w:rsid w:val="00E302B2"/>
    <w:rsid w:val="00E35A7C"/>
    <w:rsid w:val="00E64050"/>
    <w:rsid w:val="00F30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DAE22"/>
  <w15:chartTrackingRefBased/>
  <w15:docId w15:val="{47283FF2-1938-9549-86E6-1DA5F76C9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72909"/>
    <w:pPr>
      <w:spacing w:after="160" w:line="259" w:lineRule="auto"/>
    </w:pPr>
    <w:rPr>
      <w:rFonts w:ascii="Calibri" w:eastAsiaTheme="minorEastAsia" w:hAnsi="Calibri"/>
      <w:sz w:val="22"/>
    </w:rPr>
  </w:style>
  <w:style w:type="paragraph" w:styleId="Heading1">
    <w:name w:val="heading 1"/>
    <w:aliases w:val="Pocket"/>
    <w:basedOn w:val="Normal"/>
    <w:next w:val="Normal"/>
    <w:link w:val="Heading1Char"/>
    <w:uiPriority w:val="9"/>
    <w:qFormat/>
    <w:rsid w:val="00A729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7290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9"/>
    <w:unhideWhenUsed/>
    <w:qFormat/>
    <w:rsid w:val="00A7290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Ch,no read,No Spacing211,No Spacing12,No Spacing2111,No Spacing4,No Spacing11111,No Spacing5,No Spacing21,Card,tags,No Spacing1111,Ta,ta,Heading 2 Char1 Char Char,Tags"/>
    <w:basedOn w:val="Normal"/>
    <w:next w:val="Normal"/>
    <w:link w:val="Heading4Char"/>
    <w:uiPriority w:val="9"/>
    <w:unhideWhenUsed/>
    <w:qFormat/>
    <w:rsid w:val="00A7290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7290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72909"/>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9"/>
    <w:rsid w:val="00A7290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No Spacing4 Char,No Spacing11111 Char,Ta Char"/>
    <w:basedOn w:val="DefaultParagraphFont"/>
    <w:link w:val="Heading4"/>
    <w:uiPriority w:val="9"/>
    <w:rsid w:val="00A7290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72909"/>
    <w:rPr>
      <w:b/>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
    <w:basedOn w:val="DefaultParagraphFont"/>
    <w:uiPriority w:val="6"/>
    <w:qFormat/>
    <w:rsid w:val="00A72909"/>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A7290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72909"/>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A72909"/>
    <w:rPr>
      <w:color w:val="auto"/>
      <w:u w:val="none"/>
    </w:rPr>
  </w:style>
  <w:style w:type="paragraph" w:styleId="DocumentMap">
    <w:name w:val="Document Map"/>
    <w:basedOn w:val="Normal"/>
    <w:link w:val="DocumentMapChar"/>
    <w:uiPriority w:val="99"/>
    <w:semiHidden/>
    <w:unhideWhenUsed/>
    <w:rsid w:val="00A7290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72909"/>
    <w:rPr>
      <w:rFonts w:ascii="Lucida Grande" w:eastAsiaTheme="minorEastAsia" w:hAnsi="Lucida Grande" w:cs="Lucida Grande"/>
    </w:rPr>
  </w:style>
  <w:style w:type="character" w:styleId="UnresolvedMention">
    <w:name w:val="Unresolved Mention"/>
    <w:basedOn w:val="DefaultParagraphFont"/>
    <w:uiPriority w:val="99"/>
    <w:semiHidden/>
    <w:unhideWhenUsed/>
    <w:rsid w:val="00A72909"/>
    <w:rPr>
      <w:color w:val="605E5C"/>
      <w:shd w:val="clear" w:color="auto" w:fill="E1DFDD"/>
    </w:rPr>
  </w:style>
  <w:style w:type="paragraph" w:customStyle="1" w:styleId="textbold">
    <w:name w:val="text bold"/>
    <w:basedOn w:val="Normal"/>
    <w:link w:val="Emphasis"/>
    <w:uiPriority w:val="7"/>
    <w:qFormat/>
    <w:rsid w:val="0034267B"/>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u w:val="single"/>
    </w:rPr>
  </w:style>
  <w:style w:type="paragraph" w:styleId="ListParagraph">
    <w:name w:val="List Paragraph"/>
    <w:aliases w:val="6 font"/>
    <w:basedOn w:val="Normal"/>
    <w:uiPriority w:val="99"/>
    <w:qFormat/>
    <w:rsid w:val="0034267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AA7633"/>
    <w:rPr>
      <w:rFonts w:eastAsiaTheme="minorEastAsia"/>
      <w:sz w:val="22"/>
      <w:u w:val="single"/>
    </w:rPr>
  </w:style>
  <w:style w:type="paragraph" w:customStyle="1" w:styleId="css-iynevi">
    <w:name w:val="css-iynevi"/>
    <w:basedOn w:val="Normal"/>
    <w:rsid w:val="004247EC"/>
    <w:pPr>
      <w:spacing w:before="100" w:beforeAutospacing="1" w:after="100" w:afterAutospacing="1"/>
    </w:pPr>
  </w:style>
  <w:style w:type="paragraph" w:styleId="NormalWeb">
    <w:name w:val="Normal (Web)"/>
    <w:basedOn w:val="Normal"/>
    <w:uiPriority w:val="99"/>
    <w:unhideWhenUsed/>
    <w:rsid w:val="004247EC"/>
    <w:pPr>
      <w:spacing w:before="100" w:beforeAutospacing="1" w:after="100" w:afterAutospacing="1" w:line="240" w:lineRule="auto"/>
    </w:pPr>
  </w:style>
  <w:style w:type="paragraph" w:customStyle="1" w:styleId="font--body">
    <w:name w:val="font--body"/>
    <w:basedOn w:val="Normal"/>
    <w:rsid w:val="004247EC"/>
    <w:pPr>
      <w:spacing w:before="100" w:beforeAutospacing="1" w:after="100" w:afterAutospacing="1" w:line="240" w:lineRule="auto"/>
    </w:pPr>
  </w:style>
  <w:style w:type="character" w:customStyle="1" w:styleId="apple-converted-space">
    <w:name w:val="apple-converted-space"/>
    <w:basedOn w:val="DefaultParagraphFont"/>
    <w:rsid w:val="004247EC"/>
  </w:style>
  <w:style w:type="character" w:styleId="Strong">
    <w:name w:val="Strong"/>
    <w:basedOn w:val="DefaultParagraphFont"/>
    <w:uiPriority w:val="22"/>
    <w:qFormat/>
    <w:rsid w:val="004247EC"/>
    <w:rPr>
      <w:b/>
      <w:bCs/>
    </w:rPr>
  </w:style>
  <w:style w:type="character" w:customStyle="1" w:styleId="annotation-link">
    <w:name w:val="annotation-link"/>
    <w:basedOn w:val="DefaultParagraphFont"/>
    <w:rsid w:val="004247EC"/>
  </w:style>
  <w:style w:type="character" w:customStyle="1" w:styleId="annotationhighlight">
    <w:name w:val="annotation__highlight"/>
    <w:basedOn w:val="DefaultParagraphFont"/>
    <w:rsid w:val="004247EC"/>
  </w:style>
  <w:style w:type="paragraph" w:customStyle="1" w:styleId="Emphasis1">
    <w:name w:val="Emphasis1"/>
    <w:basedOn w:val="Normal"/>
    <w:autoRedefine/>
    <w:uiPriority w:val="20"/>
    <w:qFormat/>
    <w:rsid w:val="004247EC"/>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Small Text,Card Format,tag,Tag and Ci,No Spacing112,DDI Tag,Tag Title,Tag1,ca,Note Level 2,Note Level 21,ClearFormatting,Clear,No Spacing51,No Spacing11211,Tag and Cite,Very Small Text,No Spacing111112,No Spacing41,Dont use,Debate Text,card"/>
    <w:basedOn w:val="Heading1"/>
    <w:autoRedefine/>
    <w:uiPriority w:val="99"/>
    <w:qFormat/>
    <w:rsid w:val="004247E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4247EC"/>
    <w:rPr>
      <w:sz w:val="20"/>
      <w:u w:val="single"/>
    </w:rPr>
  </w:style>
  <w:style w:type="paragraph" w:styleId="Title">
    <w:name w:val="Title"/>
    <w:aliases w:val="Bold Underlined,UNDERLINE,Cites and Cards,title,Block Heading,Read This"/>
    <w:basedOn w:val="Normal"/>
    <w:next w:val="Normal"/>
    <w:link w:val="TitleChar"/>
    <w:uiPriority w:val="6"/>
    <w:qFormat/>
    <w:rsid w:val="004247EC"/>
    <w:pPr>
      <w:outlineLvl w:val="0"/>
    </w:pPr>
    <w:rPr>
      <w:rFonts w:asciiTheme="minorHAnsi" w:eastAsiaTheme="minorHAnsi" w:hAnsiTheme="minorHAnsi"/>
      <w:sz w:val="20"/>
      <w:u w:val="single"/>
    </w:rPr>
  </w:style>
  <w:style w:type="character" w:customStyle="1" w:styleId="TitleChar1">
    <w:name w:val="Title Char1"/>
    <w:basedOn w:val="DefaultParagraphFont"/>
    <w:uiPriority w:val="10"/>
    <w:rsid w:val="004247EC"/>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4"/>
    <w:qFormat/>
    <w:rsid w:val="004247EC"/>
    <w:rPr>
      <w:rFonts w:cstheme="minorHAnsi"/>
      <w:color w:val="7030A0"/>
    </w:rPr>
  </w:style>
  <w:style w:type="character" w:customStyle="1" w:styleId="AnalyticsChar">
    <w:name w:val="Analytics Char"/>
    <w:basedOn w:val="DefaultParagraphFont"/>
    <w:link w:val="Analytics"/>
    <w:uiPriority w:val="4"/>
    <w:rsid w:val="004247EC"/>
    <w:rPr>
      <w:rFonts w:ascii="Calibri" w:eastAsiaTheme="majorEastAsia" w:hAnsi="Calibri" w:cstheme="minorHAnsi"/>
      <w:b/>
      <w:bCs/>
      <w:color w:val="7030A0"/>
      <w:sz w:val="26"/>
      <w:szCs w:val="26"/>
    </w:rPr>
  </w:style>
  <w:style w:type="paragraph" w:customStyle="1" w:styleId="Analytic">
    <w:name w:val="Analytic"/>
    <w:basedOn w:val="Heading4"/>
    <w:next w:val="Normal"/>
    <w:autoRedefine/>
    <w:qFormat/>
    <w:rsid w:val="004247EC"/>
    <w:rPr>
      <w:rFonts w:ascii="Calibri Light" w:hAnsi="Calibri Light"/>
    </w:rPr>
  </w:style>
  <w:style w:type="paragraph" w:customStyle="1" w:styleId="Analytic2">
    <w:name w:val="Analytic2"/>
    <w:basedOn w:val="Analytic"/>
    <w:qFormat/>
    <w:rsid w:val="004247EC"/>
    <w:rPr>
      <w:rFonts w:asciiTheme="majorHAnsi" w:hAnsiTheme="majorHAnsi"/>
      <w:color w:val="44546A"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i.org/sites/default/files/docs/myers_bruce_forum_march-april_2014.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li.org/research-report/state-regulation-animal-feeding-operations-seven-state-summari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ntyhealthrankings.org/take-action-to-improve-health/what-works-for-health/strategies/cafo-regulations" TargetMode="External"/><Relationship Id="rId11" Type="http://schemas.openxmlformats.org/officeDocument/2006/relationships/hyperlink" Target="https://scholarlycommons.law.wlu.edu/cgi/viewcontent.cgi?article=1656&amp;context=wlulr" TargetMode="External"/><Relationship Id="rId5" Type="http://schemas.openxmlformats.org/officeDocument/2006/relationships/hyperlink" Target="https://www.jstor.org/stable/pdf/26879583.pdf?casa_token=yyPOvxZhiXMAAAAA:V7T2ImFHblR6YkIbfjTDZ-o4Xmpfh08PNiSeXX950VMIAGKNQqTuQl2ljhWc73KFUluahlVdpYg8XHZT3zCyYvJ2Z101Jryqiw0zACM5ZS-gHOArExQ8" TargetMode="External"/><Relationship Id="rId10" Type="http://schemas.openxmlformats.org/officeDocument/2006/relationships/hyperlink" Target="https://scholarship.law.wm.edu/cgi/viewcontent.cgi?article=1179&amp;context=wmelpr" TargetMode="External"/><Relationship Id="rId4" Type="http://schemas.openxmlformats.org/officeDocument/2006/relationships/webSettings" Target="webSettings.xml"/><Relationship Id="rId9" Type="http://schemas.openxmlformats.org/officeDocument/2006/relationships/hyperlink" Target="https://www.eli.org/sites/default/files/docs/myers_bruce_forum_march-april_201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42</Pages>
  <Words>21997</Words>
  <Characters>120549</Characters>
  <Application>Microsoft Office Word</Application>
  <DocSecurity>0</DocSecurity>
  <Lines>1268</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Emily Feng</cp:lastModifiedBy>
  <cp:revision>81</cp:revision>
  <dcterms:created xsi:type="dcterms:W3CDTF">2021-07-26T15:18:00Z</dcterms:created>
  <dcterms:modified xsi:type="dcterms:W3CDTF">2021-08-08T15:54:00Z</dcterms:modified>
</cp:coreProperties>
</file>