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71919D" w14:textId="77777777" w:rsidR="006966B9" w:rsidRPr="006966B9" w:rsidRDefault="006966B9" w:rsidP="006966B9"/>
    <w:p w14:paraId="1FA612B8" w14:textId="038DFAFE" w:rsidR="0057416E" w:rsidRDefault="001F3F71" w:rsidP="0057416E">
      <w:pPr>
        <w:pStyle w:val="Heading2"/>
      </w:pPr>
      <w:r>
        <w:lastRenderedPageBreak/>
        <w:t xml:space="preserve">CAFOs </w:t>
      </w:r>
      <w:r w:rsidR="0057416E">
        <w:t>NEG</w:t>
      </w:r>
    </w:p>
    <w:p w14:paraId="4128D15E" w14:textId="77777777" w:rsidR="0057416E" w:rsidRDefault="0057416E" w:rsidP="0057416E"/>
    <w:p w14:paraId="0B546601" w14:textId="77777777" w:rsidR="0057416E" w:rsidRDefault="0057416E" w:rsidP="0057416E"/>
    <w:p w14:paraId="3FD9F7E0" w14:textId="77777777" w:rsidR="0057416E" w:rsidRDefault="0057416E" w:rsidP="0057416E"/>
    <w:p w14:paraId="3FDED337" w14:textId="77777777" w:rsidR="001A04F8" w:rsidRDefault="001A04F8" w:rsidP="0057416E">
      <w:pPr>
        <w:pStyle w:val="Heading2"/>
      </w:pPr>
    </w:p>
    <w:p w14:paraId="421301F2" w14:textId="77777777" w:rsidR="007F28C7" w:rsidRDefault="007F28C7" w:rsidP="007F28C7">
      <w:pPr>
        <w:pStyle w:val="Heading2"/>
      </w:pPr>
      <w:r>
        <w:lastRenderedPageBreak/>
        <w:t>Incentives CP</w:t>
      </w:r>
    </w:p>
    <w:p w14:paraId="6E3E6745" w14:textId="77777777" w:rsidR="007F28C7" w:rsidRDefault="007F28C7" w:rsidP="007F28C7"/>
    <w:p w14:paraId="6B0CB168" w14:textId="1C9ECBE9" w:rsidR="007F28C7" w:rsidRDefault="00EA57DA" w:rsidP="00EA57DA">
      <w:pPr>
        <w:pStyle w:val="Heading3"/>
      </w:pPr>
      <w:r>
        <w:lastRenderedPageBreak/>
        <w:t>Incentives CP 1NC</w:t>
      </w:r>
    </w:p>
    <w:p w14:paraId="60FEDFFC" w14:textId="77777777" w:rsidR="007F28C7" w:rsidRDefault="007F28C7" w:rsidP="007F28C7"/>
    <w:p w14:paraId="2CE3B478" w14:textId="77777777" w:rsidR="007F28C7" w:rsidRDefault="007F28C7" w:rsidP="007F28C7">
      <w:r>
        <w:t>Text: The United States federal government should provide financial incentives for Concentrated Animal Feeding Operations to acquire discharge permits pursuant to the Clean Water Act.</w:t>
      </w:r>
    </w:p>
    <w:p w14:paraId="368F24FA" w14:textId="77777777" w:rsidR="007F28C7" w:rsidRDefault="007F28C7" w:rsidP="007F28C7"/>
    <w:p w14:paraId="2C8A6C4E" w14:textId="77777777" w:rsidR="007F28C7" w:rsidRDefault="007F28C7" w:rsidP="007F28C7">
      <w:pPr>
        <w:pStyle w:val="Heading4"/>
      </w:pPr>
      <w:r>
        <w:t xml:space="preserve">Incentives solve better than regulations and avoid the politics DA </w:t>
      </w:r>
    </w:p>
    <w:p w14:paraId="5569ABE0" w14:textId="77777777" w:rsidR="007F28C7" w:rsidRPr="004E2A63" w:rsidRDefault="007F28C7" w:rsidP="007F28C7">
      <w:r w:rsidRPr="004E2A63">
        <w:rPr>
          <w:rStyle w:val="Style13ptBold"/>
        </w:rPr>
        <w:t>Ruhl, 8</w:t>
      </w:r>
      <w:r>
        <w:t xml:space="preserve"> – </w:t>
      </w:r>
      <w:r w:rsidRPr="004E2A63">
        <w:t>Matthews &amp; Hawkins Professor of Property, The Florida State University College of Law</w:t>
      </w:r>
      <w:r>
        <w:t xml:space="preserve"> (J.B., “</w:t>
      </w:r>
      <w:r w:rsidRPr="004E2A63">
        <w:t xml:space="preserve">Symposium: Breaking the Logjam: Environmental Reform for the New Congress and Administration: Panel IV: Protecting Ecosystems On Land: Agriculture and Ecosystem Services: Strategies </w:t>
      </w:r>
      <w:r>
        <w:t>for State and Local Governments.” New York University Environmental Law Journal, 17 N.Y.U. Envtl. L.J. 424. Lexis.)</w:t>
      </w:r>
    </w:p>
    <w:p w14:paraId="51F38B69" w14:textId="77777777" w:rsidR="007F28C7" w:rsidRPr="000F734E" w:rsidRDefault="007F28C7" w:rsidP="007F28C7">
      <w:pPr>
        <w:rPr>
          <w:sz w:val="16"/>
        </w:rPr>
      </w:pPr>
      <w:r w:rsidRPr="000F734E">
        <w:rPr>
          <w:sz w:val="16"/>
        </w:rPr>
        <w:t xml:space="preserve">One might think implementing this win-win for agriculture  [*425]  and the environment is a policy "no-brainer," but </w:t>
      </w:r>
      <w:r w:rsidRPr="004E2A63">
        <w:rPr>
          <w:rStyle w:val="StyleUnderline"/>
        </w:rPr>
        <w:t>agriculture has long been the Rubik's Cube of environmental policy. Although agriculture is a leading cause of pollution and other environmental harms</w:t>
      </w:r>
      <w:r w:rsidRPr="005E5A0F">
        <w:t xml:space="preserve">, n2 </w:t>
      </w:r>
      <w:r w:rsidRPr="004E2A63">
        <w:rPr>
          <w:rStyle w:val="StyleUnderline"/>
        </w:rPr>
        <w:t xml:space="preserve">it has been </w:t>
      </w:r>
      <w:r w:rsidRPr="004E2A63">
        <w:rPr>
          <w:rStyle w:val="Emphasis"/>
        </w:rPr>
        <w:t>resistant to regulation</w:t>
      </w:r>
      <w:r w:rsidRPr="000F734E">
        <w:rPr>
          <w:sz w:val="16"/>
        </w:rPr>
        <w:t xml:space="preserve"> </w:t>
      </w:r>
      <w:r w:rsidRPr="004E2A63">
        <w:rPr>
          <w:rStyle w:val="StyleUnderline"/>
        </w:rPr>
        <w:t>and</w:t>
      </w:r>
      <w:r w:rsidRPr="000F734E">
        <w:rPr>
          <w:sz w:val="16"/>
        </w:rPr>
        <w:t xml:space="preserve">, for the most part, </w:t>
      </w:r>
      <w:r w:rsidRPr="004E2A63">
        <w:rPr>
          <w:rStyle w:val="Emphasis"/>
        </w:rPr>
        <w:t>remarkably successful at being paid to do the right thing</w:t>
      </w:r>
      <w:r w:rsidRPr="000F734E">
        <w:rPr>
          <w:sz w:val="16"/>
        </w:rPr>
        <w:t xml:space="preserve">. n3 While other industries have advanced to flexible, market-based "second generation" environmental policies and beyond, agriculture somehow keeps dodging the bullet. n4 </w:t>
      </w:r>
      <w:r w:rsidRPr="004E2A63">
        <w:rPr>
          <w:rStyle w:val="StyleUnderline"/>
        </w:rPr>
        <w:t>Federal and state agencies have tried to overlay</w:t>
      </w:r>
      <w:r w:rsidRPr="000F734E">
        <w:rPr>
          <w:sz w:val="16"/>
        </w:rPr>
        <w:t xml:space="preserve"> small pieces of </w:t>
      </w:r>
      <w:r w:rsidRPr="004E2A63">
        <w:rPr>
          <w:rStyle w:val="StyleUnderline"/>
        </w:rPr>
        <w:t xml:space="preserve">conventional regulation on farms, which </w:t>
      </w:r>
      <w:r w:rsidRPr="00E818AF">
        <w:rPr>
          <w:rStyle w:val="Emphasis"/>
        </w:rPr>
        <w:t>farm interests have resisted at every turn</w:t>
      </w:r>
      <w:r w:rsidRPr="000F734E">
        <w:rPr>
          <w:sz w:val="16"/>
        </w:rPr>
        <w:t>, n5 and Congress opens debate on Farm Bills every few years with promises of innovative policy reform, only to drift back into business as usual. n6 Seldom has so much time, money, and energy been expended year after year, decade upon decade, to keep policy of any other kind exactly where it started out. Agricultural economist David Freshwater sums up this history well:</w:t>
      </w:r>
    </w:p>
    <w:p w14:paraId="07382F96" w14:textId="77777777" w:rsidR="007F28C7" w:rsidRPr="000F734E" w:rsidRDefault="007F28C7" w:rsidP="007F28C7">
      <w:pPr>
        <w:rPr>
          <w:sz w:val="16"/>
        </w:rPr>
      </w:pPr>
      <w:r w:rsidRPr="000F734E">
        <w:rPr>
          <w:sz w:val="16"/>
        </w:rPr>
        <w:t xml:space="preserve">[*426] </w:t>
      </w:r>
    </w:p>
    <w:p w14:paraId="11864B50" w14:textId="77777777" w:rsidR="007F28C7" w:rsidRPr="000F734E" w:rsidRDefault="007F28C7" w:rsidP="007F28C7">
      <w:pPr>
        <w:rPr>
          <w:sz w:val="16"/>
        </w:rPr>
      </w:pPr>
      <w:r w:rsidRPr="000F734E">
        <w:rPr>
          <w:sz w:val="16"/>
        </w:rPr>
        <w:t>With each farm bill cycle there are calls for a major rethinking of U.S. farm policy to make it better suit current farm conditions and the expectations of the broader American public about the roles of agriculture. These calls for reform have been for the most part unsuccessful because there has been no argument compelling enough to overcome advocates of the status quo. But as time passes the wisdom of maintaining a set of policies that have their basis in the 1930s and were designed to support a structure of agriculture that no longer exists becomes more questionable. n7</w:t>
      </w:r>
    </w:p>
    <w:p w14:paraId="6803E9EB" w14:textId="77777777" w:rsidR="007F28C7" w:rsidRPr="000F734E" w:rsidRDefault="007F28C7" w:rsidP="007F28C7">
      <w:pPr>
        <w:rPr>
          <w:sz w:val="16"/>
        </w:rPr>
      </w:pPr>
      <w:r w:rsidRPr="004E2A63">
        <w:rPr>
          <w:rStyle w:val="StyleUnderline"/>
        </w:rPr>
        <w:t>Paying farmers to do the "right thing" environmentally has been a theme of federal farm policy for decades</w:t>
      </w:r>
      <w:r w:rsidRPr="000F734E">
        <w:rPr>
          <w:sz w:val="16"/>
        </w:rPr>
        <w:t xml:space="preserve">, embodied in programs such as the Conservation Reserve Program (CRP), which pays farmers to take land out of production for defined periods to enhance its conservation values, and the Conservation Security Program (CSP) and Environmental Quality Incentives Program (EQIP), which pay farmers to employ better practices on working lands. n8 And either </w:t>
      </w:r>
      <w:r w:rsidRPr="004E2A63">
        <w:rPr>
          <w:rStyle w:val="StyleUnderline"/>
        </w:rPr>
        <w:t>paying</w:t>
      </w:r>
      <w:r w:rsidRPr="000F734E">
        <w:rPr>
          <w:sz w:val="16"/>
        </w:rPr>
        <w:t xml:space="preserve"> or forcing </w:t>
      </w:r>
      <w:r w:rsidRPr="004E2A63">
        <w:rPr>
          <w:rStyle w:val="StyleUnderline"/>
        </w:rPr>
        <w:t xml:space="preserve">farmers to preserve agricultural land uses </w:t>
      </w:r>
      <w:r w:rsidRPr="000F734E">
        <w:rPr>
          <w:sz w:val="16"/>
        </w:rPr>
        <w:t xml:space="preserve">at the urban fringe </w:t>
      </w:r>
      <w:r w:rsidRPr="004E2A63">
        <w:rPr>
          <w:rStyle w:val="StyleUnderline"/>
        </w:rPr>
        <w:t>has become a primary driver of state and local land use policy</w:t>
      </w:r>
      <w:r w:rsidRPr="000F734E">
        <w:rPr>
          <w:sz w:val="16"/>
        </w:rPr>
        <w:t>. n9 In this sense farms have long been understood as land units that have the capacity to contribute to environmental and cultural values.</w:t>
      </w:r>
    </w:p>
    <w:p w14:paraId="7931BC80" w14:textId="77777777" w:rsidR="007F28C7" w:rsidRDefault="007F28C7" w:rsidP="007F28C7"/>
    <w:p w14:paraId="04197C6E" w14:textId="77777777" w:rsidR="007F28C7" w:rsidRDefault="007F28C7" w:rsidP="007F28C7">
      <w:pPr>
        <w:pStyle w:val="Heading4"/>
      </w:pPr>
      <w:r>
        <w:t>The CP also avoids the industry DA</w:t>
      </w:r>
    </w:p>
    <w:p w14:paraId="60C73A3C" w14:textId="77777777" w:rsidR="007F28C7" w:rsidRDefault="007F28C7" w:rsidP="007F28C7">
      <w:r w:rsidRPr="000F734E">
        <w:rPr>
          <w:rStyle w:val="Style13ptBold"/>
        </w:rPr>
        <w:t>Collins 12</w:t>
      </w:r>
      <w:r>
        <w:t xml:space="preserve"> – </w:t>
      </w:r>
      <w:r w:rsidRPr="000F734E">
        <w:t>J.D. Candidate 2012, University of Illinois College of Law</w:t>
      </w:r>
    </w:p>
    <w:p w14:paraId="56120B6D" w14:textId="77777777" w:rsidR="007F28C7" w:rsidRDefault="007F28C7" w:rsidP="007F28C7">
      <w:r>
        <w:t xml:space="preserve">Shauna R., </w:t>
      </w:r>
      <w:r w:rsidRPr="000F734E">
        <w:t>"Striking the Proper Balance between the Carrot and the Stick Approaches to Animal Feeding Operation Regulation," University of Illinois Law Review 2012, no. 3 (2012): 923-968</w:t>
      </w:r>
      <w:r>
        <w:t xml:space="preserve">. HeinOnline. </w:t>
      </w:r>
    </w:p>
    <w:p w14:paraId="0D4D4990" w14:textId="77777777" w:rsidR="007F28C7" w:rsidRPr="000F734E" w:rsidRDefault="007F28C7" w:rsidP="007F28C7">
      <w:pPr>
        <w:rPr>
          <w:sz w:val="16"/>
        </w:rPr>
      </w:pPr>
      <w:r w:rsidRPr="000F734E">
        <w:rPr>
          <w:rStyle w:val="StyleUnderline"/>
        </w:rPr>
        <w:t>Establishing more stringent federal CAFO regulations imposes cost increases on operators to comply</w:t>
      </w:r>
      <w:r w:rsidRPr="000F734E">
        <w:rPr>
          <w:sz w:val="16"/>
        </w:rPr>
        <w:t xml:space="preserve">.334 Voluntary, </w:t>
      </w:r>
      <w:r w:rsidRPr="000F734E">
        <w:rPr>
          <w:rStyle w:val="StyleUnderline"/>
        </w:rPr>
        <w:t>incentive-based pro- grams are</w:t>
      </w:r>
      <w:r w:rsidRPr="000F734E">
        <w:rPr>
          <w:sz w:val="16"/>
        </w:rPr>
        <w:t xml:space="preserve"> often </w:t>
      </w:r>
      <w:r w:rsidRPr="000F734E">
        <w:rPr>
          <w:rStyle w:val="StyleUnderline"/>
        </w:rPr>
        <w:t>a method of assisting producers not only to comply with the regulations but also to implement additional conservation measures.</w:t>
      </w:r>
      <w:r w:rsidRPr="000F734E">
        <w:rPr>
          <w:sz w:val="16"/>
        </w:rPr>
        <w:t xml:space="preserve">335 </w:t>
      </w:r>
      <w:r w:rsidRPr="000F734E">
        <w:rPr>
          <w:rStyle w:val="StyleUnderline"/>
        </w:rPr>
        <w:t>Without proper funding,</w:t>
      </w:r>
      <w:r w:rsidRPr="000F734E">
        <w:rPr>
          <w:sz w:val="16"/>
        </w:rPr>
        <w:t xml:space="preserve"> agricultural industry groups argue, </w:t>
      </w:r>
      <w:r w:rsidRPr="000F734E">
        <w:rPr>
          <w:rStyle w:val="Emphasis"/>
        </w:rPr>
        <w:t>detrimental agricultural</w:t>
      </w:r>
      <w:r w:rsidRPr="000F734E">
        <w:rPr>
          <w:sz w:val="16"/>
        </w:rPr>
        <w:t xml:space="preserve"> and environmental </w:t>
      </w:r>
      <w:r w:rsidRPr="000F734E">
        <w:rPr>
          <w:rStyle w:val="Emphasis"/>
        </w:rPr>
        <w:t>results will ensue</w:t>
      </w:r>
      <w:r w:rsidRPr="000F734E">
        <w:rPr>
          <w:sz w:val="16"/>
        </w:rPr>
        <w:t>. Many agricultural industry groups view increased conservation funding in the 2008 farm bill as a clear indicator of governmental support of incentive-based programs.337</w:t>
      </w:r>
    </w:p>
    <w:p w14:paraId="690BE18B" w14:textId="07A7A8FC" w:rsidR="007F28C7" w:rsidRDefault="007F28C7" w:rsidP="007F28C7"/>
    <w:p w14:paraId="1CC77022" w14:textId="77777777" w:rsidR="002D62DF" w:rsidRPr="002D62DF" w:rsidRDefault="002D62DF" w:rsidP="002D62DF"/>
    <w:p w14:paraId="07D86F3C" w14:textId="77777777" w:rsidR="007F28C7" w:rsidRDefault="007F28C7" w:rsidP="007F28C7"/>
    <w:p w14:paraId="19F6255A" w14:textId="77777777" w:rsidR="002D62DF" w:rsidRDefault="002D62DF" w:rsidP="002D62DF">
      <w:pPr>
        <w:pStyle w:val="Heading3"/>
      </w:pPr>
      <w:r>
        <w:lastRenderedPageBreak/>
        <w:t>Incentives Best—1NC/2NC</w:t>
      </w:r>
    </w:p>
    <w:p w14:paraId="1303A60B" w14:textId="77777777" w:rsidR="002D62DF" w:rsidRPr="00E37556" w:rsidRDefault="002D62DF" w:rsidP="002D62DF">
      <w:pPr>
        <w:pStyle w:val="Heading4"/>
      </w:pPr>
      <w:r>
        <w:t xml:space="preserve">Only positive incentives solve – Penalties spark backlash and circumvention – Can only go our way, because lack of resources guts enforcement </w:t>
      </w:r>
    </w:p>
    <w:p w14:paraId="0E05BE41" w14:textId="77777777" w:rsidR="002D62DF" w:rsidRPr="00627199" w:rsidRDefault="002D62DF" w:rsidP="002D62DF">
      <w:r w:rsidRPr="00627199">
        <w:rPr>
          <w:rStyle w:val="Style13ptBold"/>
        </w:rPr>
        <w:t>Stern 6</w:t>
      </w:r>
      <w:r>
        <w:t xml:space="preserve"> – Law Professor, Loyola Chicago</w:t>
      </w:r>
    </w:p>
    <w:p w14:paraId="0D607751" w14:textId="77777777" w:rsidR="002D62DF" w:rsidRDefault="002D62DF" w:rsidP="002D62DF">
      <w:r>
        <w:t>Stephanie Stern, Assistant Professor of Law, Loyola Chicago University School of Law, Encouraging Conservation on Private Lands: A Behavioral Analysis of Financial Incentives, 48 Ariz. L. Rev. 541 (Fall 2006), Lexis</w:t>
      </w:r>
    </w:p>
    <w:p w14:paraId="48CE1EA4" w14:textId="77777777" w:rsidR="002D62DF" w:rsidRPr="00804569" w:rsidRDefault="002D62DF" w:rsidP="002D62DF"/>
    <w:p w14:paraId="267A469B" w14:textId="77777777" w:rsidR="002D62DF" w:rsidRDefault="002D62DF" w:rsidP="002D62DF">
      <w:r>
        <w:t xml:space="preserve">The </w:t>
      </w:r>
      <w:r w:rsidRPr="00667ECE">
        <w:rPr>
          <w:rStyle w:val="StyleUnderline"/>
        </w:rPr>
        <w:t>traditional</w:t>
      </w:r>
      <w:r>
        <w:t xml:space="preserve"> model of </w:t>
      </w:r>
      <w:r w:rsidRPr="00E37556">
        <w:rPr>
          <w:rStyle w:val="Emphasis"/>
        </w:rPr>
        <w:t>command and control</w:t>
      </w:r>
      <w:r w:rsidRPr="00667ECE">
        <w:rPr>
          <w:rStyle w:val="StyleUnderline"/>
        </w:rPr>
        <w:t xml:space="preserve"> regulation is</w:t>
      </w:r>
      <w:r w:rsidRPr="00667ECE">
        <w:t xml:space="preserve"> often </w:t>
      </w:r>
      <w:r w:rsidRPr="00E37556">
        <w:rPr>
          <w:rStyle w:val="Emphasis"/>
        </w:rPr>
        <w:t>difficult to square</w:t>
      </w:r>
      <w:r w:rsidRPr="00667ECE">
        <w:rPr>
          <w:rStyle w:val="StyleUnderline"/>
        </w:rPr>
        <w:t xml:space="preserve"> with the challenges of conservation</w:t>
      </w:r>
      <w:r>
        <w:t xml:space="preserve"> and stewardship on private lands.26 </w:t>
      </w:r>
      <w:r w:rsidRPr="00667ECE">
        <w:rPr>
          <w:rStyle w:val="StyleUnderline"/>
        </w:rPr>
        <w:t>Pure regulatory approaches to conservation</w:t>
      </w:r>
      <w:r>
        <w:t xml:space="preserve"> have </w:t>
      </w:r>
      <w:r w:rsidRPr="00667ECE">
        <w:rPr>
          <w:rStyle w:val="StyleUnderline"/>
        </w:rPr>
        <w:t>suffer</w:t>
      </w:r>
      <w:r>
        <w:t xml:space="preserve">ed </w:t>
      </w:r>
      <w:r w:rsidRPr="00667ECE">
        <w:rPr>
          <w:rStyle w:val="StyleUnderline"/>
        </w:rPr>
        <w:t xml:space="preserve">from </w:t>
      </w:r>
      <w:r w:rsidRPr="00667ECE">
        <w:rPr>
          <w:rStyle w:val="Emphasis"/>
        </w:rPr>
        <w:t>enforcement difficulties</w:t>
      </w:r>
      <w:r>
        <w:t xml:space="preserve">, </w:t>
      </w:r>
      <w:r w:rsidRPr="00667ECE">
        <w:rPr>
          <w:rStyle w:val="Emphasis"/>
        </w:rPr>
        <w:t>perverse incentives</w:t>
      </w:r>
      <w:r>
        <w:t xml:space="preserve">, failure to advance active management practices, </w:t>
      </w:r>
      <w:r w:rsidRPr="00667ECE">
        <w:rPr>
          <w:rStyle w:val="StyleUnderline"/>
        </w:rPr>
        <w:t xml:space="preserve">and </w:t>
      </w:r>
      <w:r w:rsidRPr="00667ECE">
        <w:rPr>
          <w:rStyle w:val="Emphasis"/>
        </w:rPr>
        <w:t>alienation</w:t>
      </w:r>
      <w:r>
        <w:t xml:space="preserve"> of landowners. 27 </w:t>
      </w:r>
      <w:r w:rsidRPr="00667ECE">
        <w:rPr>
          <w:rStyle w:val="StyleUnderline"/>
        </w:rPr>
        <w:t xml:space="preserve">The </w:t>
      </w:r>
      <w:r w:rsidRPr="00667ECE">
        <w:rPr>
          <w:rStyle w:val="Emphasis"/>
        </w:rPr>
        <w:t>limitations</w:t>
      </w:r>
      <w:r>
        <w:t xml:space="preserve"> </w:t>
      </w:r>
      <w:r w:rsidRPr="00667ECE">
        <w:rPr>
          <w:rStyle w:val="StyleUnderline"/>
        </w:rPr>
        <w:t>of traditional regulation suggest that</w:t>
      </w:r>
      <w:r>
        <w:t xml:space="preserve"> in certain circumstances </w:t>
      </w:r>
      <w:r w:rsidRPr="00E37556">
        <w:rPr>
          <w:rStyle w:val="Emphasis"/>
          <w:i/>
        </w:rPr>
        <w:t>incentives</w:t>
      </w:r>
      <w:r>
        <w:t xml:space="preserve"> </w:t>
      </w:r>
      <w:r w:rsidRPr="00667ECE">
        <w:rPr>
          <w:rStyle w:val="StyleUnderline"/>
        </w:rPr>
        <w:t xml:space="preserve">may be a helpful </w:t>
      </w:r>
      <w:r w:rsidRPr="00667ECE">
        <w:rPr>
          <w:rStyle w:val="Emphasis"/>
        </w:rPr>
        <w:t>policy alternative</w:t>
      </w:r>
      <w:r>
        <w:t xml:space="preserve"> or supplement.</w:t>
      </w:r>
    </w:p>
    <w:p w14:paraId="3BF377A9" w14:textId="77777777" w:rsidR="002D62DF" w:rsidRDefault="002D62DF" w:rsidP="002D62DF">
      <w:r w:rsidRPr="00667ECE">
        <w:rPr>
          <w:rStyle w:val="StyleUnderline"/>
        </w:rPr>
        <w:t>First</w:t>
      </w:r>
      <w:r>
        <w:t xml:space="preserve">, </w:t>
      </w:r>
      <w:r w:rsidRPr="00667ECE">
        <w:rPr>
          <w:rStyle w:val="StyleUnderline"/>
        </w:rPr>
        <w:t xml:space="preserve">the </w:t>
      </w:r>
      <w:r w:rsidRPr="00667ECE">
        <w:rPr>
          <w:rStyle w:val="Emphasis"/>
        </w:rPr>
        <w:t>sheer number</w:t>
      </w:r>
      <w:r>
        <w:t xml:space="preserve"> of private landowners </w:t>
      </w:r>
      <w:r w:rsidRPr="00667ECE">
        <w:rPr>
          <w:rStyle w:val="StyleUnderline"/>
        </w:rPr>
        <w:t xml:space="preserve">creates an </w:t>
      </w:r>
      <w:r w:rsidRPr="00667ECE">
        <w:rPr>
          <w:rStyle w:val="Emphasis"/>
        </w:rPr>
        <w:t>unmanageable number</w:t>
      </w:r>
      <w:r w:rsidRPr="00667ECE">
        <w:rPr>
          <w:rStyle w:val="StyleUnderline"/>
        </w:rPr>
        <w:t xml:space="preserve"> of "regulated entities" that </w:t>
      </w:r>
      <w:r w:rsidRPr="00667ECE">
        <w:rPr>
          <w:rStyle w:val="Emphasis"/>
        </w:rPr>
        <w:t>cannot be monitored</w:t>
      </w:r>
      <w:r w:rsidRPr="00667ECE">
        <w:rPr>
          <w:rStyle w:val="StyleUnderline"/>
        </w:rPr>
        <w:t xml:space="preserve"> cost-effectively</w:t>
      </w:r>
      <w:r w:rsidRPr="00667ECE">
        <w:t xml:space="preserve">. </w:t>
      </w:r>
      <w:r w:rsidRPr="00667ECE">
        <w:rPr>
          <w:rStyle w:val="StyleUnderline"/>
        </w:rPr>
        <w:t xml:space="preserve">Many behaviors are </w:t>
      </w:r>
      <w:r w:rsidRPr="00667ECE">
        <w:rPr>
          <w:rStyle w:val="Emphasis"/>
        </w:rPr>
        <w:t>hidden</w:t>
      </w:r>
      <w:r w:rsidRPr="00667ECE">
        <w:rPr>
          <w:rStyle w:val="StyleUnderline"/>
        </w:rPr>
        <w:t xml:space="preserve"> from public view</w:t>
      </w:r>
      <w:r w:rsidRPr="00667ECE">
        <w:t xml:space="preserve">, such as filling in wetlands or destroying habitat of threatened species. </w:t>
      </w:r>
      <w:r w:rsidRPr="00667ECE">
        <w:rPr>
          <w:rStyle w:val="StyleUnderline"/>
        </w:rPr>
        <w:t xml:space="preserve">There are </w:t>
      </w:r>
      <w:r w:rsidRPr="00667ECE">
        <w:rPr>
          <w:rStyle w:val="Emphasis"/>
        </w:rPr>
        <w:t>inadequate resources</w:t>
      </w:r>
      <w:r w:rsidRPr="00667ECE">
        <w:t xml:space="preserve"> </w:t>
      </w:r>
      <w:r w:rsidRPr="00667ECE">
        <w:rPr>
          <w:rStyle w:val="StyleUnderline"/>
        </w:rPr>
        <w:t xml:space="preserve">to </w:t>
      </w:r>
      <w:r w:rsidRPr="00667ECE">
        <w:rPr>
          <w:rStyle w:val="Emphasis"/>
        </w:rPr>
        <w:t>enforce</w:t>
      </w:r>
      <w:r w:rsidRPr="00667ECE">
        <w:rPr>
          <w:rStyle w:val="StyleUnderline"/>
        </w:rPr>
        <w:t xml:space="preserve"> regulations across millions of landowners and exponentially more acreage</w:t>
      </w:r>
      <w:r>
        <w:t xml:space="preserve">.28 </w:t>
      </w:r>
      <w:r w:rsidRPr="00667ECE">
        <w:rPr>
          <w:rStyle w:val="StyleUnderline"/>
        </w:rPr>
        <w:t xml:space="preserve">The high costs and </w:t>
      </w:r>
      <w:r w:rsidRPr="00667ECE">
        <w:rPr>
          <w:rStyle w:val="Emphasis"/>
        </w:rPr>
        <w:t>impracticability of enforcement</w:t>
      </w:r>
      <w:r>
        <w:t xml:space="preserve"> </w:t>
      </w:r>
      <w:r w:rsidRPr="00667ECE">
        <w:rPr>
          <w:rStyle w:val="Emphasis"/>
        </w:rPr>
        <w:t>negate</w:t>
      </w:r>
      <w:r>
        <w:t xml:space="preserve"> </w:t>
      </w:r>
      <w:r w:rsidRPr="00667ECE">
        <w:rPr>
          <w:rStyle w:val="StyleUnderline"/>
        </w:rPr>
        <w:t xml:space="preserve">what is typically the </w:t>
      </w:r>
      <w:r w:rsidRPr="00667ECE">
        <w:rPr>
          <w:rStyle w:val="Emphasis"/>
        </w:rPr>
        <w:t>key benefit</w:t>
      </w:r>
      <w:r w:rsidRPr="00667ECE">
        <w:rPr>
          <w:rStyle w:val="StyleUnderline"/>
        </w:rPr>
        <w:t xml:space="preserve"> of regulation: mass behavior change</w:t>
      </w:r>
      <w:r>
        <w:t xml:space="preserve">.2 9 </w:t>
      </w:r>
      <w:r w:rsidRPr="00667ECE">
        <w:t>As a result of administrability concerns and political pressures, many of the major environmental acts allow little intervention in private land use activities.3</w:t>
      </w:r>
    </w:p>
    <w:p w14:paraId="06424F96" w14:textId="77777777" w:rsidR="002D62DF" w:rsidRDefault="002D62DF" w:rsidP="002D62DF">
      <w:r w:rsidRPr="00667ECE">
        <w:rPr>
          <w:rStyle w:val="StyleUnderline"/>
        </w:rPr>
        <w:t>Second</w:t>
      </w:r>
      <w:r>
        <w:t xml:space="preserve">, </w:t>
      </w:r>
      <w:r w:rsidRPr="00667ECE">
        <w:t xml:space="preserve">conservation </w:t>
      </w:r>
      <w:r w:rsidRPr="00667ECE">
        <w:rPr>
          <w:rStyle w:val="StyleUnderline"/>
        </w:rPr>
        <w:t xml:space="preserve">regulation often </w:t>
      </w:r>
      <w:r w:rsidRPr="00667ECE">
        <w:rPr>
          <w:rStyle w:val="Emphasis"/>
        </w:rPr>
        <w:t>creates strong financial incentives to evade</w:t>
      </w:r>
      <w:r>
        <w:t xml:space="preserve"> </w:t>
      </w:r>
      <w:r w:rsidRPr="00667ECE">
        <w:rPr>
          <w:rStyle w:val="StyleUnderline"/>
        </w:rPr>
        <w:t xml:space="preserve">the reach of restrictions, sometimes through </w:t>
      </w:r>
      <w:r w:rsidRPr="00667ECE">
        <w:rPr>
          <w:rStyle w:val="Emphasis"/>
        </w:rPr>
        <w:t>socially destructive action</w:t>
      </w:r>
      <w:r>
        <w:t xml:space="preserve">. For example, the Endangered Species Act prohibits landowners from harming endangered species or their habitat.3' </w:t>
      </w:r>
      <w:r w:rsidRPr="00667ECE">
        <w:rPr>
          <w:rStyle w:val="StyleUnderline"/>
        </w:rPr>
        <w:t xml:space="preserve">This not only </w:t>
      </w:r>
      <w:r w:rsidRPr="00667ECE">
        <w:rPr>
          <w:rStyle w:val="Emphasis"/>
        </w:rPr>
        <w:t>discourages</w:t>
      </w:r>
      <w:r>
        <w:t xml:space="preserve"> the </w:t>
      </w:r>
      <w:r w:rsidRPr="00667ECE">
        <w:rPr>
          <w:rStyle w:val="Emphasis"/>
        </w:rPr>
        <w:t>reporting</w:t>
      </w:r>
      <w:r>
        <w:t xml:space="preserve"> of endangered species, </w:t>
      </w:r>
      <w:r w:rsidRPr="00667ECE">
        <w:rPr>
          <w:rStyle w:val="StyleUnderline"/>
        </w:rPr>
        <w:t xml:space="preserve">it also </w:t>
      </w:r>
      <w:r w:rsidRPr="00667ECE">
        <w:rPr>
          <w:rStyle w:val="Emphasis"/>
        </w:rPr>
        <w:t>creates an incentive</w:t>
      </w:r>
      <w:r>
        <w:t xml:space="preserve"> </w:t>
      </w:r>
      <w:r w:rsidRPr="00667ECE">
        <w:rPr>
          <w:rStyle w:val="StyleUnderline"/>
        </w:rPr>
        <w:t xml:space="preserve">to </w:t>
      </w:r>
      <w:r w:rsidRPr="00667ECE">
        <w:rPr>
          <w:rStyle w:val="Emphasis"/>
        </w:rPr>
        <w:t>destroy</w:t>
      </w:r>
      <w:r w:rsidRPr="00667ECE">
        <w:rPr>
          <w:rStyle w:val="StyleUnderline"/>
        </w:rPr>
        <w:t xml:space="preserve"> the endangered species or its habitat </w:t>
      </w:r>
      <w:r w:rsidRPr="00667ECE">
        <w:rPr>
          <w:rStyle w:val="Emphasis"/>
        </w:rPr>
        <w:t>to remove the threat of future restrictions</w:t>
      </w:r>
      <w:r>
        <w:t>.32 In response to these problems, as well as to the unanticipated reach and expense of the Act, the government has tried to add flexibility through provisions for Habitat Conservation Plans. A landowner who enters into a Habitat Conservation Plan can commit an "incidental take" of a threatened or endangered species (i.e., harm, kill, or destroy habitat) if they mitigate the adverse impact through other conservation measures.33</w:t>
      </w:r>
    </w:p>
    <w:p w14:paraId="38F3E205" w14:textId="77777777" w:rsidR="002D62DF" w:rsidRPr="00667ECE" w:rsidRDefault="002D62DF" w:rsidP="002D62DF">
      <w:pPr>
        <w:rPr>
          <w:rStyle w:val="StyleUnderline"/>
        </w:rPr>
      </w:pPr>
      <w:r w:rsidRPr="00667ECE">
        <w:rPr>
          <w:rStyle w:val="StyleUnderline"/>
        </w:rPr>
        <w:t>Third</w:t>
      </w:r>
      <w:r>
        <w:t xml:space="preserve">, </w:t>
      </w:r>
      <w:r w:rsidRPr="00667ECE">
        <w:rPr>
          <w:rStyle w:val="StyleUnderline"/>
        </w:rPr>
        <w:t xml:space="preserve">when regulations </w:t>
      </w:r>
      <w:r w:rsidRPr="00667ECE">
        <w:rPr>
          <w:rStyle w:val="Emphasis"/>
        </w:rPr>
        <w:t>are</w:t>
      </w:r>
      <w:r w:rsidRPr="00667ECE">
        <w:rPr>
          <w:rStyle w:val="StyleUnderline"/>
        </w:rPr>
        <w:t xml:space="preserve"> enforced</w:t>
      </w:r>
      <w:r>
        <w:t xml:space="preserve">, </w:t>
      </w:r>
      <w:r w:rsidRPr="00667ECE">
        <w:rPr>
          <w:rStyle w:val="StyleUnderline"/>
        </w:rPr>
        <w:t xml:space="preserve">the resulting </w:t>
      </w:r>
      <w:r w:rsidRPr="00667ECE">
        <w:rPr>
          <w:rStyle w:val="Emphasis"/>
        </w:rPr>
        <w:t>penalties</w:t>
      </w:r>
      <w:r w:rsidRPr="00667ECE">
        <w:rPr>
          <w:rStyle w:val="StyleUnderline"/>
        </w:rPr>
        <w:t xml:space="preserve"> may</w:t>
      </w:r>
      <w:r>
        <w:t xml:space="preserve"> demoralize individuals and </w:t>
      </w:r>
      <w:r w:rsidRPr="00667ECE">
        <w:rPr>
          <w:rStyle w:val="Emphasis"/>
        </w:rPr>
        <w:t>create negative attitudes</w:t>
      </w:r>
      <w:r>
        <w:t xml:space="preserve"> </w:t>
      </w:r>
      <w:r w:rsidRPr="00667ECE">
        <w:rPr>
          <w:rStyle w:val="StyleUnderline"/>
        </w:rPr>
        <w:t>towards conservation</w:t>
      </w:r>
      <w:r>
        <w:t xml:space="preserve">.3 4 </w:t>
      </w:r>
      <w:r w:rsidRPr="00667ECE">
        <w:rPr>
          <w:rStyle w:val="StyleUnderline"/>
        </w:rPr>
        <w:t>Punishment</w:t>
      </w:r>
      <w:r>
        <w:t xml:space="preserve"> is effective at reducing the frequency of undesirable behaviors, but </w:t>
      </w:r>
      <w:r w:rsidRPr="00667ECE">
        <w:rPr>
          <w:rStyle w:val="StyleUnderline"/>
        </w:rPr>
        <w:t xml:space="preserve">may </w:t>
      </w:r>
      <w:r w:rsidRPr="00667ECE">
        <w:rPr>
          <w:rStyle w:val="Emphasis"/>
        </w:rPr>
        <w:t>impair</w:t>
      </w:r>
      <w:r w:rsidRPr="00667ECE">
        <w:rPr>
          <w:rStyle w:val="StyleUnderline"/>
        </w:rPr>
        <w:t xml:space="preserve"> </w:t>
      </w:r>
      <w:r w:rsidRPr="00667ECE">
        <w:rPr>
          <w:rStyle w:val="Emphasis"/>
        </w:rPr>
        <w:t>pro-environmental</w:t>
      </w:r>
      <w:r>
        <w:t xml:space="preserve"> </w:t>
      </w:r>
      <w:r w:rsidRPr="00667ECE">
        <w:rPr>
          <w:rStyle w:val="StyleUnderline"/>
        </w:rPr>
        <w:t>attitudes and</w:t>
      </w:r>
      <w:r w:rsidRPr="00667ECE">
        <w:t xml:space="preserve"> perceptions of self-</w:t>
      </w:r>
      <w:r w:rsidRPr="00667ECE">
        <w:rPr>
          <w:rStyle w:val="StyleUnderline"/>
        </w:rPr>
        <w:t>efficacy</w:t>
      </w:r>
      <w:r>
        <w:t xml:space="preserve">. 35 </w:t>
      </w:r>
      <w:r w:rsidRPr="00667ECE">
        <w:rPr>
          <w:rStyle w:val="StyleUnderline"/>
        </w:rPr>
        <w:t>For example</w:t>
      </w:r>
      <w:r>
        <w:t xml:space="preserve">, if a homeowner has to pay a steep environmental fine for destroying habitat, she may generalize the negative emotions from the punishment to species protection or environmentalism generally. Indeed, the </w:t>
      </w:r>
      <w:r w:rsidRPr="00667ECE">
        <w:rPr>
          <w:rStyle w:val="StyleUnderline"/>
        </w:rPr>
        <w:t>enforcement of the Endangered Species Act has resulted in a strong citizen backlash against species</w:t>
      </w:r>
      <w:r>
        <w:rPr>
          <w:rStyle w:val="StyleUnderline"/>
        </w:rPr>
        <w:t xml:space="preserve"> </w:t>
      </w:r>
      <w:r w:rsidRPr="00667ECE">
        <w:rPr>
          <w:rStyle w:val="StyleUnderline"/>
        </w:rPr>
        <w:t>protection legislation</w:t>
      </w:r>
      <w:r>
        <w:t xml:space="preserve"> and regulation of private land.36 Given the imperfect translation of attitudes to high-cost behaviors, anti-environmental attitudes will not necessarily prompt habitat destruction or polluting behaviors. However, </w:t>
      </w:r>
      <w:r w:rsidRPr="00667ECE">
        <w:rPr>
          <w:rStyle w:val="StyleUnderline"/>
        </w:rPr>
        <w:t>negative attitudes are likely to affect political choices</w:t>
      </w:r>
      <w:r>
        <w:t xml:space="preserve">, such as voting against candidates who support environmental protection. </w:t>
      </w:r>
      <w:r w:rsidRPr="00667ECE">
        <w:t xml:space="preserve">Enforcement of any program, including incentives, is inevitably negative at least some of the time (i.e., an individual may perceive the removal of an expected incentive as punishment). 7 However, </w:t>
      </w:r>
      <w:r w:rsidRPr="00667ECE">
        <w:rPr>
          <w:rStyle w:val="StyleUnderline"/>
        </w:rPr>
        <w:t>traditional command and control regulation is more</w:t>
      </w:r>
      <w:r w:rsidRPr="00667ECE">
        <w:t xml:space="preserve"> </w:t>
      </w:r>
      <w:r w:rsidRPr="00667ECE">
        <w:rPr>
          <w:rStyle w:val="Emphasis"/>
        </w:rPr>
        <w:t>punitive</w:t>
      </w:r>
      <w:r w:rsidRPr="00667ECE">
        <w:t xml:space="preserve"> </w:t>
      </w:r>
      <w:r w:rsidRPr="00667ECE">
        <w:rPr>
          <w:rStyle w:val="StyleUnderline"/>
        </w:rPr>
        <w:t xml:space="preserve">in tenor because individuals </w:t>
      </w:r>
      <w:r w:rsidRPr="00667ECE">
        <w:rPr>
          <w:rStyle w:val="Emphasis"/>
        </w:rPr>
        <w:t xml:space="preserve">interact directly with the </w:t>
      </w:r>
      <w:r w:rsidRPr="00667ECE">
        <w:rPr>
          <w:rStyle w:val="Emphasis"/>
        </w:rPr>
        <w:lastRenderedPageBreak/>
        <w:t>regulatory authority</w:t>
      </w:r>
      <w:r w:rsidRPr="00667ECE">
        <w:rPr>
          <w:rStyle w:val="StyleUnderline"/>
        </w:rPr>
        <w:t xml:space="preserve"> only for the purpose of </w:t>
      </w:r>
      <w:r w:rsidRPr="00667ECE">
        <w:rPr>
          <w:rStyle w:val="Emphasis"/>
        </w:rPr>
        <w:t>punishment</w:t>
      </w:r>
      <w:r w:rsidRPr="00667ECE">
        <w:t xml:space="preserve">. </w:t>
      </w:r>
      <w:r w:rsidRPr="00667ECE">
        <w:rPr>
          <w:rStyle w:val="StyleUnderline"/>
        </w:rPr>
        <w:t xml:space="preserve">In </w:t>
      </w:r>
      <w:r w:rsidRPr="00667ECE">
        <w:rPr>
          <w:rStyle w:val="Emphasis"/>
        </w:rPr>
        <w:t>incentive</w:t>
      </w:r>
      <w:r w:rsidRPr="00667ECE">
        <w:rPr>
          <w:rStyle w:val="StyleUnderline"/>
        </w:rPr>
        <w:t xml:space="preserve"> programs</w:t>
      </w:r>
      <w:r w:rsidRPr="00667ECE">
        <w:t xml:space="preserve">, </w:t>
      </w:r>
      <w:r w:rsidRPr="00667ECE">
        <w:rPr>
          <w:rStyle w:val="StyleUnderline"/>
        </w:rPr>
        <w:t xml:space="preserve">there are generally a </w:t>
      </w:r>
      <w:r w:rsidRPr="00667ECE">
        <w:rPr>
          <w:rStyle w:val="Emphasis"/>
        </w:rPr>
        <w:t>large number of compliant participants</w:t>
      </w:r>
      <w:r w:rsidRPr="00667ECE">
        <w:t xml:space="preserve"> </w:t>
      </w:r>
      <w:r w:rsidRPr="00667ECE">
        <w:rPr>
          <w:rStyle w:val="StyleUnderline"/>
        </w:rPr>
        <w:t xml:space="preserve">whose interaction with the state is </w:t>
      </w:r>
      <w:r w:rsidRPr="00667ECE">
        <w:rPr>
          <w:rStyle w:val="Emphasis"/>
        </w:rPr>
        <w:t>explicitly positive</w:t>
      </w:r>
      <w:r w:rsidRPr="00667ECE">
        <w:t xml:space="preserve"> (</w:t>
      </w:r>
      <w:r w:rsidRPr="00667ECE">
        <w:rPr>
          <w:rStyle w:val="StyleUnderline"/>
        </w:rPr>
        <w:t>i.e., the receipt of rewards).</w:t>
      </w:r>
    </w:p>
    <w:p w14:paraId="7F3299F4" w14:textId="77777777" w:rsidR="002D62DF" w:rsidRDefault="002D62DF" w:rsidP="002D62DF">
      <w:r w:rsidRPr="00667ECE">
        <w:rPr>
          <w:rStyle w:val="StyleUnderline"/>
        </w:rPr>
        <w:t>Last</w:t>
      </w:r>
      <w:r w:rsidRPr="00667ECE">
        <w:t xml:space="preserve">, </w:t>
      </w:r>
      <w:r w:rsidRPr="00667ECE">
        <w:rPr>
          <w:rStyle w:val="StyleUnderline"/>
        </w:rPr>
        <w:t>traditional command and control approaches</w:t>
      </w:r>
      <w:r w:rsidRPr="00667ECE">
        <w:t xml:space="preserve"> 38 </w:t>
      </w:r>
      <w:r w:rsidRPr="00667ECE">
        <w:rPr>
          <w:rStyle w:val="StyleUnderline"/>
        </w:rPr>
        <w:t>are</w:t>
      </w:r>
      <w:r w:rsidRPr="00667ECE">
        <w:t xml:space="preserve"> often </w:t>
      </w:r>
      <w:r w:rsidRPr="00667ECE">
        <w:rPr>
          <w:rStyle w:val="StyleUnderline"/>
        </w:rPr>
        <w:t>ill-suited for promoting active management</w:t>
      </w:r>
      <w:r w:rsidRPr="00667ECE">
        <w:t xml:space="preserve"> because of the need for individualized conservation plans and constitutional constraints.39 With progress in ecological science, it has become clear that many species and ecosystems need more than mere noninterference or preservation. One study found that 63% of recovery plans for various species required either initial restoration or ongoing management. 40 For example, the black-capped vireo,. which is a threatened migratory bird, requires periodic clearing of the tallest trees</w:t>
      </w:r>
      <w:r>
        <w:t xml:space="preserve"> in its habitat or controlled </w:t>
      </w:r>
      <w:r w:rsidRPr="00667ECE">
        <w:t xml:space="preserve">bums in order to thrive. 41 Constitutional concerns 42 and strong public resistance make it difficult to force improvements on land or to require landowners to create or actively manage habitat. The constitutional prohibition against total deprivations of economic value, articulated in Lucas v. South Carolina Coastal Council, forbids regulation requiring an owner to maintain an entire parcel in its natural or undeveloped state without compensation. 3 In cases where the government conditions permission to develop land on exactions requiring landowners to fund habitat restoration, the restoration required under the exaction must be "roughly proportional" to the harms from the permit.44 Last, </w:t>
      </w:r>
      <w:r w:rsidRPr="00667ECE">
        <w:rPr>
          <w:rStyle w:val="Emphasis"/>
        </w:rPr>
        <w:t>strong per se protection</w:t>
      </w:r>
      <w:r w:rsidRPr="00667ECE">
        <w:t xml:space="preserve"> </w:t>
      </w:r>
      <w:r w:rsidRPr="00667ECE">
        <w:rPr>
          <w:rStyle w:val="StyleUnderline"/>
        </w:rPr>
        <w:t xml:space="preserve">against permanent physical occupations </w:t>
      </w:r>
      <w:r w:rsidRPr="00667ECE">
        <w:rPr>
          <w:rStyle w:val="Emphasis"/>
        </w:rPr>
        <w:t>limits</w:t>
      </w:r>
      <w:r w:rsidRPr="00667ECE">
        <w:rPr>
          <w:rStyle w:val="StyleUnderline"/>
        </w:rPr>
        <w:t xml:space="preserve"> the </w:t>
      </w:r>
      <w:r w:rsidRPr="00667ECE">
        <w:rPr>
          <w:rStyle w:val="Emphasis"/>
        </w:rPr>
        <w:t>government's ability to compel</w:t>
      </w:r>
      <w:r w:rsidRPr="00667ECE">
        <w:t xml:space="preserve">, for example, public access or construction of a trail on private land.45 </w:t>
      </w:r>
      <w:r w:rsidRPr="00667ECE">
        <w:rPr>
          <w:rStyle w:val="StyleUnderline"/>
        </w:rPr>
        <w:t xml:space="preserve">Even when regulation does not run afoul of the Constitution, </w:t>
      </w:r>
      <w:r w:rsidRPr="00667ECE">
        <w:rPr>
          <w:rStyle w:val="Emphasis"/>
        </w:rPr>
        <w:t>extreme</w:t>
      </w:r>
      <w:r w:rsidRPr="00667ECE">
        <w:t xml:space="preserve"> public </w:t>
      </w:r>
      <w:r w:rsidRPr="00667ECE">
        <w:rPr>
          <w:rStyle w:val="Emphasis"/>
        </w:rPr>
        <w:t>resistance</w:t>
      </w:r>
      <w:r w:rsidRPr="00667ECE">
        <w:t xml:space="preserve"> </w:t>
      </w:r>
      <w:r w:rsidRPr="00667ECE">
        <w:rPr>
          <w:rStyle w:val="Emphasis"/>
        </w:rPr>
        <w:t>to government interference</w:t>
      </w:r>
      <w:r w:rsidRPr="00667ECE">
        <w:t xml:space="preserve"> </w:t>
      </w:r>
      <w:r w:rsidRPr="00667ECE">
        <w:rPr>
          <w:rStyle w:val="StyleUnderline"/>
        </w:rPr>
        <w:t xml:space="preserve">with private property </w:t>
      </w:r>
      <w:r w:rsidRPr="00667ECE">
        <w:rPr>
          <w:rStyle w:val="Emphasis"/>
        </w:rPr>
        <w:t>frequently</w:t>
      </w:r>
      <w:r w:rsidRPr="00667ECE">
        <w:rPr>
          <w:rStyle w:val="StyleUnderline"/>
        </w:rPr>
        <w:t xml:space="preserve"> </w:t>
      </w:r>
      <w:r w:rsidRPr="00667ECE">
        <w:rPr>
          <w:rStyle w:val="Emphasis"/>
        </w:rPr>
        <w:t>derails regulatory efforts</w:t>
      </w:r>
      <w:r w:rsidRPr="00667ECE">
        <w:t>. Where it is beyond legislators' reach, either constitutionally or politically, to require landowners</w:t>
      </w:r>
      <w:r>
        <w:t xml:space="preserve"> to enhance or manage habitat, incentives are the only tool available to motivate active stewardship.</w:t>
      </w:r>
    </w:p>
    <w:p w14:paraId="45383FD8" w14:textId="77777777" w:rsidR="002D62DF" w:rsidRDefault="002D62DF" w:rsidP="002D62DF"/>
    <w:p w14:paraId="15300D31" w14:textId="2D482ECD" w:rsidR="007F28C7" w:rsidRDefault="007F28C7" w:rsidP="007F28C7">
      <w:pPr>
        <w:pStyle w:val="Heading3"/>
      </w:pPr>
      <w:r>
        <w:lastRenderedPageBreak/>
        <w:t>2NC CP Solves – Pollution</w:t>
      </w:r>
    </w:p>
    <w:p w14:paraId="6F76D3B6" w14:textId="77777777" w:rsidR="007F28C7" w:rsidRDefault="007F28C7" w:rsidP="007F28C7"/>
    <w:p w14:paraId="199F4919" w14:textId="77777777" w:rsidR="007F28C7" w:rsidRDefault="007F28C7" w:rsidP="007F28C7"/>
    <w:p w14:paraId="0EC412C3" w14:textId="77777777" w:rsidR="007F28C7" w:rsidRDefault="007F28C7" w:rsidP="007F28C7"/>
    <w:p w14:paraId="13106BAE" w14:textId="77777777" w:rsidR="007F28C7" w:rsidRDefault="007F28C7" w:rsidP="007F28C7">
      <w:pPr>
        <w:pStyle w:val="Heading4"/>
      </w:pPr>
      <w:r>
        <w:t xml:space="preserve">The CP solves best --- farmers respond better to incentives than to regulation </w:t>
      </w:r>
    </w:p>
    <w:p w14:paraId="77FFA575" w14:textId="77777777" w:rsidR="007F28C7" w:rsidRDefault="007F28C7" w:rsidP="007F28C7">
      <w:r w:rsidRPr="000F734E">
        <w:rPr>
          <w:rStyle w:val="Style13ptBold"/>
        </w:rPr>
        <w:t>Sims et al., 5</w:t>
      </w:r>
      <w:r>
        <w:t xml:space="preserve"> – </w:t>
      </w:r>
      <w:r w:rsidRPr="000F734E">
        <w:t>University of Delaware, Dept of Plant and Soil Sciences</w:t>
      </w:r>
    </w:p>
    <w:p w14:paraId="257B8300" w14:textId="77777777" w:rsidR="007F28C7" w:rsidRDefault="007F28C7" w:rsidP="007F28C7">
      <w:r>
        <w:t xml:space="preserve">J.T., with </w:t>
      </w:r>
      <w:r w:rsidRPr="000F734E">
        <w:t>L. Bergstro ̈m, B.T. Bowman &amp; O. Oenema</w:t>
      </w:r>
      <w:r>
        <w:t>.</w:t>
      </w:r>
      <w:r w:rsidRPr="000F734E">
        <w:t xml:space="preserve"> </w:t>
      </w:r>
      <w:r>
        <w:t>“</w:t>
      </w:r>
      <w:r w:rsidRPr="000F734E">
        <w:t>Nutrient management for intensive animal agriculture: policies and practices for sustainability</w:t>
      </w:r>
      <w:r>
        <w:t xml:space="preserve">.” </w:t>
      </w:r>
      <w:r w:rsidRPr="000F734E">
        <w:t>Soil Use and Management (2005) 21, 141–151</w:t>
      </w:r>
      <w:r>
        <w:t xml:space="preserve">. </w:t>
      </w:r>
      <w:r w:rsidRPr="000F734E">
        <w:t>DOI: 10.1079/SUM2005301</w:t>
      </w:r>
      <w:r>
        <w:t xml:space="preserve">. Wiley. </w:t>
      </w:r>
    </w:p>
    <w:p w14:paraId="0E5D5678" w14:textId="77777777" w:rsidR="007F28C7" w:rsidRPr="000F734E" w:rsidRDefault="007F28C7" w:rsidP="007F28C7">
      <w:pPr>
        <w:rPr>
          <w:sz w:val="16"/>
        </w:rPr>
      </w:pPr>
      <w:r w:rsidRPr="000F734E">
        <w:rPr>
          <w:sz w:val="16"/>
        </w:rPr>
        <w:t xml:space="preserve">In the end, </w:t>
      </w:r>
      <w:r w:rsidRPr="000F734E">
        <w:rPr>
          <w:rStyle w:val="StyleUnderline"/>
        </w:rPr>
        <w:t>sustainable solutions to the management of ani- mal manures must include permanent means to increase their off-farm economic value</w:t>
      </w:r>
      <w:r w:rsidRPr="000F734E">
        <w:rPr>
          <w:sz w:val="16"/>
        </w:rPr>
        <w:t xml:space="preserve">. </w:t>
      </w:r>
      <w:r w:rsidRPr="000F734E">
        <w:rPr>
          <w:rStyle w:val="Emphasis"/>
        </w:rPr>
        <w:t>Farmers</w:t>
      </w:r>
      <w:r w:rsidRPr="000F734E">
        <w:rPr>
          <w:sz w:val="16"/>
        </w:rPr>
        <w:t xml:space="preserve"> usually </w:t>
      </w:r>
      <w:r w:rsidRPr="000F734E">
        <w:rPr>
          <w:rStyle w:val="Emphasis"/>
        </w:rPr>
        <w:t>respond better to economic incentives than to regulation</w:t>
      </w:r>
      <w:r w:rsidRPr="000F734E">
        <w:rPr>
          <w:sz w:val="16"/>
        </w:rPr>
        <w:t xml:space="preserve">. Thus, fostering pro- cessing and packaging of manures into value-added products (e.g. poultry manure pellets) or expanding use of manures to generate renewable energy and contribute to mitigation of global warming are key options to consider. It remains to be seen whether a combination of private sector investment and </w:t>
      </w:r>
      <w:r w:rsidRPr="000F734E">
        <w:rPr>
          <w:rStyle w:val="StyleUnderline"/>
        </w:rPr>
        <w:t>government subsidy, driven by new environmental policies, will spur growth and stability in this area and enhance the sustainability of intensive animal production</w:t>
      </w:r>
      <w:r w:rsidRPr="000F734E">
        <w:rPr>
          <w:sz w:val="16"/>
        </w:rPr>
        <w:t>.</w:t>
      </w:r>
    </w:p>
    <w:p w14:paraId="2DCAE74D" w14:textId="77777777" w:rsidR="007F28C7" w:rsidRDefault="007F28C7" w:rsidP="007F28C7"/>
    <w:p w14:paraId="5C18472B" w14:textId="77777777" w:rsidR="007F28C7" w:rsidRPr="00E818AF" w:rsidRDefault="007F28C7" w:rsidP="007F28C7">
      <w:pPr>
        <w:pStyle w:val="Heading4"/>
      </w:pPr>
      <w:r>
        <w:t xml:space="preserve">Incentives are comparatively more efficient than penalties, especially given </w:t>
      </w:r>
      <w:r>
        <w:rPr>
          <w:u w:val="single"/>
        </w:rPr>
        <w:t>enforcement</w:t>
      </w:r>
      <w:r>
        <w:t xml:space="preserve"> issues</w:t>
      </w:r>
    </w:p>
    <w:p w14:paraId="2A6F206D" w14:textId="77777777" w:rsidR="007F28C7" w:rsidRDefault="007F28C7" w:rsidP="007F28C7">
      <w:r w:rsidRPr="0067488A">
        <w:rPr>
          <w:rStyle w:val="Style13ptBold"/>
        </w:rPr>
        <w:t>Pretty et al., 01</w:t>
      </w:r>
      <w:r>
        <w:t xml:space="preserve"> – </w:t>
      </w:r>
      <w:r w:rsidRPr="0067488A">
        <w:t>Professor of Environment and Society and Pro-Vice-Chancellor at the University of Essex</w:t>
      </w:r>
      <w:r>
        <w:t xml:space="preserve"> (Jules, with CRAIG BRETT</w:t>
      </w:r>
      <w:r w:rsidRPr="0067488A">
        <w:t>, DAVID GEE</w:t>
      </w:r>
      <w:r>
        <w:t>, RACHEL HINE</w:t>
      </w:r>
      <w:r w:rsidRPr="0067488A">
        <w:t>, CH</w:t>
      </w:r>
      <w:r>
        <w:t>RIS MASON,</w:t>
      </w:r>
      <w:r w:rsidRPr="0067488A">
        <w:t xml:space="preserve"> JAMES MORISON, MATTHEW RAYMENT</w:t>
      </w:r>
      <w:r>
        <w:t xml:space="preserve"> , GERT VAN DER BIJL,</w:t>
      </w:r>
      <w:r w:rsidRPr="0067488A">
        <w:t xml:space="preserve"> &amp; THOMAS DOBBS</w:t>
      </w:r>
      <w:r>
        <w:t>. “</w:t>
      </w:r>
      <w:r w:rsidRPr="0067488A">
        <w:t>Policy Challenges and Priorities for Internalizing the Externalities of Modern Agriculture</w:t>
      </w:r>
      <w:r>
        <w:t xml:space="preserve">.” </w:t>
      </w:r>
      <w:r w:rsidRPr="0067488A">
        <w:t>Journal of Environmental Planning and Management, 44(2), 263–283</w:t>
      </w:r>
      <w:r>
        <w:t xml:space="preserve">. </w:t>
      </w:r>
      <w:r w:rsidRPr="0067488A">
        <w:t>http://citeseerx.ist.psu.edu/viewdoc/download?doi=10.1.1.466.6155&amp;rep=rep1&amp;type=pdf</w:t>
      </w:r>
      <w:r>
        <w:t>)</w:t>
      </w:r>
    </w:p>
    <w:p w14:paraId="043BCD58" w14:textId="77777777" w:rsidR="007F28C7" w:rsidRPr="00E818AF" w:rsidRDefault="007F28C7" w:rsidP="007F28C7">
      <w:pPr>
        <w:rPr>
          <w:sz w:val="16"/>
        </w:rPr>
      </w:pPr>
      <w:r w:rsidRPr="00E818AF">
        <w:rPr>
          <w:sz w:val="16"/>
        </w:rPr>
        <w:t xml:space="preserve">However, </w:t>
      </w:r>
      <w:r w:rsidRPr="00E818AF">
        <w:rPr>
          <w:rStyle w:val="TitleChar"/>
        </w:rPr>
        <w:t>the problem with</w:t>
      </w:r>
      <w:r w:rsidRPr="00E818AF">
        <w:rPr>
          <w:sz w:val="16"/>
        </w:rPr>
        <w:t xml:space="preserve"> such </w:t>
      </w:r>
      <w:r w:rsidRPr="00E818AF">
        <w:rPr>
          <w:rStyle w:val="TitleChar"/>
        </w:rPr>
        <w:t>regulations is that most agricultural pollu- tants are diffuse</w:t>
      </w:r>
      <w:r w:rsidRPr="00E818AF">
        <w:rPr>
          <w:sz w:val="16"/>
        </w:rPr>
        <w:t xml:space="preserve">, or non-point, in nature. </w:t>
      </w:r>
      <w:r w:rsidRPr="00E818AF">
        <w:rPr>
          <w:rStyle w:val="TitleChar"/>
        </w:rPr>
        <w:t xml:space="preserve">It is, therefore, </w:t>
      </w:r>
      <w:r w:rsidRPr="00E818AF">
        <w:rPr>
          <w:rStyle w:val="Emphasis"/>
        </w:rPr>
        <w:t>impossible for inspec- tors to ensure compliance</w:t>
      </w:r>
      <w:r w:rsidRPr="00E818AF">
        <w:rPr>
          <w:sz w:val="16"/>
        </w:rPr>
        <w:t xml:space="preserve"> </w:t>
      </w:r>
      <w:r w:rsidRPr="00E818AF">
        <w:rPr>
          <w:rStyle w:val="TitleChar"/>
        </w:rPr>
        <w:t>on hundreds of thousands of farms</w:t>
      </w:r>
      <w:r w:rsidRPr="00E818AF">
        <w:rPr>
          <w:sz w:val="16"/>
        </w:rPr>
        <w:t xml:space="preserve"> in the way that they can with a limited number of factories. Regulations are also used to limit or eliminate certain farm practices, such as the spraying of pesticides close to watercourses or straw burning in the UK, or the mandatory requirement for farms to complete full nutrient accounts (for example, in the Netherlands and Switzerland). A final use for regulations is the designation and legal protection of certain habitats and species. These can be set at national or international level Again, such designations do not guarantee protection, though they draw clear attention to their social value.</w:t>
      </w:r>
    </w:p>
    <w:p w14:paraId="054150FC" w14:textId="77777777" w:rsidR="007F28C7" w:rsidRPr="00E818AF" w:rsidRDefault="007F28C7" w:rsidP="007F28C7">
      <w:pPr>
        <w:rPr>
          <w:sz w:val="16"/>
        </w:rPr>
      </w:pPr>
      <w:r w:rsidRPr="00E818AF">
        <w:rPr>
          <w:sz w:val="16"/>
        </w:rPr>
        <w:t xml:space="preserve">Economic instruments are primarily designed to ensure that the polluter bears the costs of the pollution damage and/or the costs incurred in controlling the pollution (the abatement costs). This implies that the free input to farming, a clean or unpolluted environment, is priced and treated as if it were similar to other costs (such as for labour or capital). This is the polluter pays principle, which was accepted by all governments of the OECD in 1972 and later, in 1995, laid down in the Treaty of Rome (Conway &amp; Pretty, 1991; Ekins, 1999). A variety of economic instruments are available for achieving internalization, including environmental taxes and charges, tradable permits and the targeted or coupled use of public subsidies and incentives. </w:t>
      </w:r>
    </w:p>
    <w:p w14:paraId="35CC86E0" w14:textId="77777777" w:rsidR="007F28C7" w:rsidRPr="00E818AF" w:rsidRDefault="007F28C7" w:rsidP="007F28C7">
      <w:pPr>
        <w:rPr>
          <w:sz w:val="16"/>
        </w:rPr>
      </w:pPr>
      <w:r w:rsidRPr="00E818AF">
        <w:rPr>
          <w:rStyle w:val="TitleChar"/>
        </w:rPr>
        <w:t>Taxes and subsidies</w:t>
      </w:r>
      <w:r w:rsidRPr="00E818AF">
        <w:rPr>
          <w:sz w:val="16"/>
        </w:rPr>
        <w:t xml:space="preserve"> are two sides of the same economic incentives coin. Although either approach can be used to reduce negative externalities from agriculture, and effects on farmers’ production and pollution control may be similar, the two approaches will </w:t>
      </w:r>
      <w:r w:rsidRPr="00E818AF">
        <w:rPr>
          <w:rStyle w:val="TitleChar"/>
        </w:rPr>
        <w:t>have different effects on farmers’ profits and on public budgets</w:t>
      </w:r>
      <w:r w:rsidRPr="00E818AF">
        <w:rPr>
          <w:sz w:val="16"/>
        </w:rPr>
        <w:t xml:space="preserve"> (Ekins, 1999; Ribaudo et al., 1999). Recent years have seen a small but significant shift in the use of public subsidies for joint agri-environmental outcomes. Agri-environmental policies in the UK have tended to emphasize the property rights of farmers, implying that farmers should be compensated for alterations in practices which reduce their profits. This is in contrast to many other European countries, where the state is presumed to have greater vested property rights, implying a stronger role for regulation (Hanley &amp; Oglethorpe, 1999). The US philosophy of farm property rights is closer to that of the UK, in that regulation without compensation has been minimal to date.</w:t>
      </w:r>
    </w:p>
    <w:p w14:paraId="025F031D" w14:textId="77777777" w:rsidR="007F28C7" w:rsidRPr="00E818AF" w:rsidRDefault="007F28C7" w:rsidP="007F28C7">
      <w:pPr>
        <w:rPr>
          <w:sz w:val="16"/>
        </w:rPr>
      </w:pPr>
      <w:r w:rsidRPr="00E818AF">
        <w:rPr>
          <w:sz w:val="16"/>
        </w:rPr>
        <w:t xml:space="preserve">Tradable permits are systems of quantitative pollution allowances which can be bought and sold in a permit market. The effect is to concentrate pollution control activity amongst those who bear the least costs, thus reducing the costs of compliance. Tradable permits have been used for acid rain and  sheries control (in the USA, Australia and New Zealand), but only recently in an agricultural context—for water quality improvement in the USA. Point-source polluters subject to regulation can purchase emissions allowances from non- point-source agricultural polluters. The concept is based on the idea that the cost of further reducing pollution of a water </w:t>
      </w:r>
      <w:r w:rsidRPr="00E818AF">
        <w:rPr>
          <w:sz w:val="16"/>
        </w:rPr>
        <w:lastRenderedPageBreak/>
        <w:t>body may sometimes be lower through adjustments in farming practices than through additional reductions in point- source loadings (Ribaudo et al., 1999).</w:t>
      </w:r>
    </w:p>
    <w:p w14:paraId="12072ACE" w14:textId="77777777" w:rsidR="007F28C7" w:rsidRPr="00E818AF" w:rsidRDefault="007F28C7" w:rsidP="007F28C7">
      <w:pPr>
        <w:rPr>
          <w:sz w:val="16"/>
        </w:rPr>
      </w:pPr>
      <w:r w:rsidRPr="00E818AF">
        <w:rPr>
          <w:sz w:val="16"/>
        </w:rPr>
        <w:t>Three of the most promising policy options both to discourage negative externalities and to encourage positive externalities are dealt with in more detail below: (1) environmental taxes; (2) subsidy and incentive reform; and (3) institutional and participatory mechanisms.</w:t>
      </w:r>
    </w:p>
    <w:p w14:paraId="3801EE51" w14:textId="77777777" w:rsidR="007F28C7" w:rsidRPr="00E818AF" w:rsidRDefault="007F28C7" w:rsidP="007F28C7">
      <w:pPr>
        <w:rPr>
          <w:sz w:val="16"/>
        </w:rPr>
      </w:pPr>
      <w:r w:rsidRPr="00E818AF">
        <w:rPr>
          <w:sz w:val="16"/>
        </w:rPr>
        <w:t>Environmental Taxes</w:t>
      </w:r>
    </w:p>
    <w:p w14:paraId="3D205CDD" w14:textId="77777777" w:rsidR="007F28C7" w:rsidRPr="00E818AF" w:rsidRDefault="007F28C7" w:rsidP="007F28C7">
      <w:pPr>
        <w:rPr>
          <w:sz w:val="16"/>
        </w:rPr>
      </w:pPr>
      <w:r w:rsidRPr="00E818AF">
        <w:rPr>
          <w:sz w:val="16"/>
        </w:rPr>
        <w:t>Environmental or ‘eco’ taxes seek to shift the burden of taxation away from economic ‘goods’, such as labour, towards environmental ‘bads’, such as waste and pollution. The market prices for agricultural inputs and products do not currently re ect the full costs of farming. Environmental taxes or pollution payments, however, seek to internalize some of these costs, so encouraging individuals and businesses to use resources more ef ciently. Such green taxes offer the opportunity of a ‘double dividend’ by cutting environmental damage, particularly from non-point sources of pollution, whilst promoting welfare (EEA, 1996; Smith &amp; Piacentino, 1996; Ekins, 1999).</w:t>
      </w:r>
    </w:p>
    <w:p w14:paraId="1D97500C" w14:textId="77777777" w:rsidR="007F28C7" w:rsidRPr="00E818AF" w:rsidRDefault="007F28C7" w:rsidP="007F28C7">
      <w:pPr>
        <w:rPr>
          <w:sz w:val="16"/>
        </w:rPr>
      </w:pPr>
      <w:r w:rsidRPr="00E818AF">
        <w:rPr>
          <w:sz w:val="16"/>
        </w:rPr>
        <w:t>There is still, however, a widespread view that environmental taxes stifle economic growth. Growing empirical evidence on the costs of compliance with environmental regulations and taxes suggest that there has been little or no impact on the overall competitiveness of businesses or countries, with some suggestion that these regulations and taxes have increased ef ciency and em- ployment (EEA, 1996, 1999a; Jarass &amp; Obermair, 1997; OECD, 1997; Department of the Environment, Transport and the Regions (DETR), 1999) (see Box 1).</w:t>
      </w:r>
    </w:p>
    <w:p w14:paraId="50E693F5" w14:textId="77777777" w:rsidR="007F28C7" w:rsidRPr="00E818AF" w:rsidRDefault="007F28C7" w:rsidP="007F28C7">
      <w:pPr>
        <w:rPr>
          <w:sz w:val="16"/>
        </w:rPr>
      </w:pPr>
      <w:r w:rsidRPr="00E818AF">
        <w:rPr>
          <w:sz w:val="16"/>
        </w:rPr>
        <w:t>There are a wide variety of environmental taxes and levies in countries of Europe and North America (see Ekins (1999) for a comprehensive review). These include carbon/energy taxes (for example, in Belgium, Denmark and Sweden); chloro uorocarbon taxes (Denmark and the USA); sulphur taxes (for example, Denmark, France, Finland and Sweden); nitrous oxide charges (France and Sweden only); leaded and unleaded petrol differentials (all EU countries); land ll tax (Denmark, the Netherlands and the UK); groundwater extraction charges (the Netherlands only); and sewage charges (Spain and Sweden). Environmental taxes have tended not to be applied to agriculture, with the notable exception of: pesticide taxes in Denmark, Finland, Sweden and several states of the USA; fertilizer taxes in Austria (1986–94), Finland (1976–94), Sweden and, again, several states of the USA; and manure charges in Belgium and the Netherlands.</w:t>
      </w:r>
    </w:p>
    <w:p w14:paraId="38C6EF4D" w14:textId="77777777" w:rsidR="007F28C7" w:rsidRPr="00E818AF" w:rsidRDefault="007F28C7" w:rsidP="007F28C7">
      <w:pPr>
        <w:rPr>
          <w:sz w:val="16"/>
        </w:rPr>
      </w:pPr>
      <w:r w:rsidRPr="00E818AF">
        <w:rPr>
          <w:sz w:val="16"/>
        </w:rPr>
        <w:t>Much attention has recently been focused on the implementation of pesticide taxes (Rayment et al., 1998; DETR, 1999). The ideal situation for a pesticide tax is for the highest costs to be imposed on products causing the most harm to environmental and human health. However, there is no accepted methodology for hazard ranking. There are various options, including a banding system, with pesticides grouped into classes with similar impact, and an ad valorem or kilogram-based tax, with tax as a proportion of price or imposed on pesticide use.</w:t>
      </w:r>
    </w:p>
    <w:p w14:paraId="42D739E2" w14:textId="77777777" w:rsidR="007F28C7" w:rsidRPr="00E818AF" w:rsidRDefault="007F28C7" w:rsidP="007F28C7">
      <w:pPr>
        <w:rPr>
          <w:sz w:val="16"/>
        </w:rPr>
      </w:pPr>
      <w:r w:rsidRPr="00E818AF">
        <w:rPr>
          <w:sz w:val="16"/>
        </w:rPr>
        <w:t>An important question remains as to what happens to farmers’ behaviour following the establishment of a pesticide tax. In particular, if prices increase, will the use of pesticides fall? The price elasticity of demand is important for determining such environmental effects, and estimates from the Netherlands, Greece, France, Germany, Denmark and the UK put it generally between 2 0.2 and 2 0.4, with a few ranging up to 2 0.7 to 2 1.0 (Rayment et al., 1998; Waibel &amp; Fleischer, 1998). This seems to imply that it will take a large price change for farmers to change their practices: inelastic demand limits environmental effec- tiveness, though it is good for generating revenue.</w:t>
      </w:r>
    </w:p>
    <w:p w14:paraId="55D475EE" w14:textId="77777777" w:rsidR="007F28C7" w:rsidRPr="00E818AF" w:rsidRDefault="007F28C7" w:rsidP="007F28C7">
      <w:pPr>
        <w:rPr>
          <w:sz w:val="16"/>
        </w:rPr>
      </w:pPr>
      <w:r w:rsidRPr="00E818AF">
        <w:rPr>
          <w:sz w:val="16"/>
        </w:rPr>
        <w:t>However, there are several reasons why elasticity is probably higher. First, demand is inelastic if there is an expectation that price rises will quickly be reversed, but if farmers come to accept that higher prices incorporating the environmental taxes will remain in place, then further behaviour changes will occur. Second, a well designed package of taxes with regulations, advice and incentives can increase price responsiveness. Third, as innovation increases, more sustainable agriculture options become available to farmers, so promoting further change.</w:t>
      </w:r>
    </w:p>
    <w:p w14:paraId="52BD1BB4" w14:textId="77777777" w:rsidR="007F28C7" w:rsidRPr="00E818AF" w:rsidRDefault="007F28C7" w:rsidP="007F28C7">
      <w:pPr>
        <w:rPr>
          <w:sz w:val="16"/>
        </w:rPr>
      </w:pPr>
      <w:r w:rsidRPr="00E818AF">
        <w:rPr>
          <w:sz w:val="16"/>
        </w:rPr>
        <w:t>Where taxes have been established, they have been levied on sales price or kilograms of active ingredient used. These taxes vary from 0.7% of sales price (USA) to 36% (Denmark), and have had different effects, the best being a 65% reduction in pesticide use in Sweden since 1985. Revenue raised ranges from £37 million ($59 million) per year in the USA (of which 24% is from California alone), to £12.5 million ($20 million) in Norway and £0.9 million ($1.5 million) in Sweden (Pretty, 1998).</w:t>
      </w:r>
    </w:p>
    <w:p w14:paraId="3BDCA5FA" w14:textId="77777777" w:rsidR="007F28C7" w:rsidRPr="00E818AF" w:rsidRDefault="007F28C7" w:rsidP="007F28C7">
      <w:pPr>
        <w:rPr>
          <w:sz w:val="16"/>
        </w:rPr>
      </w:pPr>
      <w:r w:rsidRPr="00E818AF">
        <w:rPr>
          <w:sz w:val="16"/>
        </w:rPr>
        <w:t>Fertilizer taxes have been introduced in several countries, and are currently of the order of £0.06–0.25/kg ($0.1–0.4/kg) of nitrogen, phosphorus and potassium in Austria, Norway and Sweden, though much lower in the USA (£0.0004– 0.0125/kg ($0.0006–0.02/kg) of nitrogen in various states). Most agree that tax packages having the greatest impact on externalities are those combined with other policy instruments (advice, incentives and regulations) and those that are hypothecated—with the revenue raised being reinvested solely to promote more sustainable alternatives.</w:t>
      </w:r>
    </w:p>
    <w:p w14:paraId="1AD83CA4" w14:textId="77777777" w:rsidR="007F28C7" w:rsidRPr="00E818AF" w:rsidRDefault="007F28C7" w:rsidP="007F28C7">
      <w:pPr>
        <w:rPr>
          <w:sz w:val="16"/>
        </w:rPr>
      </w:pPr>
      <w:r w:rsidRPr="00E818AF">
        <w:rPr>
          <w:sz w:val="16"/>
        </w:rPr>
        <w:t>Subsidy and Incentive Reform in Agricultural Policies</w:t>
      </w:r>
    </w:p>
    <w:p w14:paraId="749B2ABA" w14:textId="77777777" w:rsidR="007F28C7" w:rsidRPr="00E818AF" w:rsidRDefault="007F28C7" w:rsidP="007F28C7">
      <w:pPr>
        <w:rPr>
          <w:sz w:val="16"/>
        </w:rPr>
      </w:pPr>
      <w:r w:rsidRPr="00E818AF">
        <w:rPr>
          <w:rStyle w:val="TitleChar"/>
        </w:rPr>
        <w:t>The alternative to penalizing farmers</w:t>
      </w:r>
      <w:r w:rsidRPr="00E818AF">
        <w:rPr>
          <w:sz w:val="16"/>
        </w:rPr>
        <w:t xml:space="preserve"> through taxation </w:t>
      </w:r>
      <w:r w:rsidRPr="00E818AF">
        <w:rPr>
          <w:rStyle w:val="TitleChar"/>
        </w:rPr>
        <w:t>is to encourage them to adopt non-polluting technologies and practices</w:t>
      </w:r>
      <w:r w:rsidRPr="00E818AF">
        <w:rPr>
          <w:sz w:val="16"/>
        </w:rPr>
        <w:t xml:space="preserve">. This can be done </w:t>
      </w:r>
      <w:r w:rsidRPr="00E818AF">
        <w:rPr>
          <w:rStyle w:val="TitleChar"/>
        </w:rPr>
        <w:t>by offering direct subsidies for adoption of sustainable technologies</w:t>
      </w:r>
      <w:r w:rsidRPr="00E818AF">
        <w:rPr>
          <w:sz w:val="16"/>
        </w:rPr>
        <w:t xml:space="preserve"> (a potential use for revenue raised from environmental taxes) and removing perverse subsidies that currently encourage polluting activities (Myers, 1998; Potter, 1998; Dumke &amp; Dobbs, 1999; Hanley &amp; Oglethorpe, 1999). An important policy principle sug- gests that </w:t>
      </w:r>
      <w:r w:rsidRPr="00E818AF">
        <w:rPr>
          <w:rStyle w:val="Emphasis"/>
        </w:rPr>
        <w:t>it is more efficient to promote practices that do not damage the environment than to spend money on cleaning up after a problem has been created</w:t>
      </w:r>
      <w:r w:rsidRPr="00E818AF">
        <w:rPr>
          <w:sz w:val="16"/>
        </w:rPr>
        <w:t>.</w:t>
      </w:r>
    </w:p>
    <w:p w14:paraId="7FC328E3" w14:textId="77777777" w:rsidR="007F28C7" w:rsidRPr="00E818AF" w:rsidRDefault="007F28C7" w:rsidP="007F28C7">
      <w:pPr>
        <w:rPr>
          <w:sz w:val="16"/>
        </w:rPr>
      </w:pPr>
      <w:r w:rsidRPr="00E818AF">
        <w:rPr>
          <w:sz w:val="16"/>
        </w:rPr>
        <w:t>All governments provide some public support to their domestic agricultural and rural sectors. Countries of the OECD provide some £113 billion ($180 billion) support to their farming sectors, which represents some £9700 ($16 000) per full-time farmer-equivalent, or £108/ha ($179/ha) of farmland. There is, though, great variation between countries, from the high level of support in Japan of 71% of the total value of agricultural production to just 3% in New Zealand (Pretty, 1998). Some countries have begun to reduce support prices, and replace them with systems of direct payments. Some have retargeted support to sustainable practices with considerable positive effect. Generally, only a small amount is targeted on environmental improvements, through policies such as the US Conservation Reserve Program, the EU agri-environmental programme and the Australian National Landcare Programme.</w:t>
      </w:r>
    </w:p>
    <w:p w14:paraId="7D048E76" w14:textId="77777777" w:rsidR="007F28C7" w:rsidRPr="00E818AF" w:rsidRDefault="007F28C7" w:rsidP="007F28C7">
      <w:pPr>
        <w:rPr>
          <w:sz w:val="16"/>
        </w:rPr>
      </w:pPr>
      <w:r w:rsidRPr="00E818AF">
        <w:rPr>
          <w:sz w:val="16"/>
        </w:rPr>
        <w:t>Common Agricultural Policy Reforms</w:t>
      </w:r>
    </w:p>
    <w:p w14:paraId="32DA4AC4" w14:textId="77777777" w:rsidR="007F28C7" w:rsidRPr="00E818AF" w:rsidRDefault="007F28C7" w:rsidP="007F28C7">
      <w:pPr>
        <w:rPr>
          <w:sz w:val="16"/>
        </w:rPr>
      </w:pPr>
      <w:r w:rsidRPr="00E818AF">
        <w:rPr>
          <w:sz w:val="16"/>
        </w:rPr>
        <w:lastRenderedPageBreak/>
        <w:t>The main policy instrument for agriculture in the EU, the Common Agricultural Policy (CAP), has undergone gradual greening in recent years. The 1992 Mac- Sharry reforms introduced agri-environmental support under regulation 2078/ 92, resulting in about 3.5% of total support being diverted to the production of environmental goods. The responsibility for implementation and the degree of support, though, fall to individual member countries, with variable uptake, from the 100% of farmland designated in Austria to just 0.2% in Belgium.</w:t>
      </w:r>
    </w:p>
    <w:p w14:paraId="7B730B74" w14:textId="77777777" w:rsidR="007F28C7" w:rsidRDefault="007F28C7" w:rsidP="007F28C7">
      <w:pPr>
        <w:rPr>
          <w:sz w:val="16"/>
        </w:rPr>
      </w:pPr>
      <w:r w:rsidRPr="00E818AF">
        <w:rPr>
          <w:sz w:val="16"/>
        </w:rPr>
        <w:t xml:space="preserve">Nonetheless, some </w:t>
      </w:r>
      <w:r w:rsidRPr="00E818AF">
        <w:rPr>
          <w:rStyle w:val="TitleChar"/>
        </w:rPr>
        <w:t>agri-environmental schemes</w:t>
      </w:r>
      <w:r w:rsidRPr="00E818AF">
        <w:rPr>
          <w:sz w:val="16"/>
        </w:rPr>
        <w:t xml:space="preserve"> </w:t>
      </w:r>
      <w:r w:rsidRPr="00E818AF">
        <w:rPr>
          <w:rStyle w:val="TitleChar"/>
        </w:rPr>
        <w:t>have been extremely success- ful at supporting farm transformations that produce both private benefits for farmers and public ones for the environment and rural communities</w:t>
      </w:r>
      <w:r w:rsidRPr="00E818AF">
        <w:rPr>
          <w:sz w:val="16"/>
        </w:rPr>
        <w:t xml:space="preserve"> (Box 2). In the UK, they have mostly resulted in benefits substantially greater than the costs (Harrison-May eld et al., 1996; Stewart et al., 1997; Hanley et al., 1999a).</w:t>
      </w:r>
    </w:p>
    <w:p w14:paraId="078B6192" w14:textId="77777777" w:rsidR="007F28C7" w:rsidRDefault="007F28C7" w:rsidP="007F28C7">
      <w:pPr>
        <w:rPr>
          <w:sz w:val="16"/>
        </w:rPr>
      </w:pPr>
    </w:p>
    <w:p w14:paraId="092ADE68" w14:textId="77777777" w:rsidR="007F28C7" w:rsidRDefault="007F28C7" w:rsidP="007F28C7">
      <w:pPr>
        <w:rPr>
          <w:sz w:val="16"/>
        </w:rPr>
      </w:pPr>
    </w:p>
    <w:p w14:paraId="4CA2F061" w14:textId="77777777" w:rsidR="007F28C7" w:rsidRDefault="007F28C7" w:rsidP="007F28C7">
      <w:pPr>
        <w:pStyle w:val="Heading4"/>
      </w:pPr>
      <w:r>
        <w:t xml:space="preserve">Financial payments reverse the current dis-incentive to apply for permits </w:t>
      </w:r>
    </w:p>
    <w:p w14:paraId="21ECA6B6" w14:textId="77777777" w:rsidR="007F28C7" w:rsidRDefault="007F28C7" w:rsidP="007F28C7">
      <w:r w:rsidRPr="00B3325C">
        <w:rPr>
          <w:rStyle w:val="Style13ptBold"/>
        </w:rPr>
        <w:t>Graham 10</w:t>
      </w:r>
      <w:r>
        <w:t xml:space="preserve"> –</w:t>
      </w:r>
      <w:r w:rsidRPr="00B3325C">
        <w:t xml:space="preserve"> Division of Environmental Health Engineering, Department of Environmental Health Sciences, Johns Hopkins Bloomberg School of Public Health</w:t>
      </w:r>
    </w:p>
    <w:p w14:paraId="0EC4560F" w14:textId="77777777" w:rsidR="007F28C7" w:rsidRDefault="007F28C7" w:rsidP="007F28C7">
      <w:r>
        <w:t xml:space="preserve">Jay P., with </w:t>
      </w:r>
      <w:r w:rsidRPr="00B3325C">
        <w:t>Keeve E. Nachman</w:t>
      </w:r>
      <w:r>
        <w:t>, “</w:t>
      </w:r>
      <w:r w:rsidRPr="00B3325C">
        <w:t>Managing waste from confined animal feeding operations in the United States: the need for sanitary reform</w:t>
      </w:r>
      <w:r>
        <w:t xml:space="preserve">.” </w:t>
      </w:r>
      <w:r w:rsidRPr="00B3325C">
        <w:t>Journal of Water and Health | 08.4 | 2010</w:t>
      </w:r>
      <w:r>
        <w:t xml:space="preserve">. </w:t>
      </w:r>
      <w:r w:rsidRPr="00B3325C">
        <w:t>https://www.researchgate.net/profile/Jay-P-Graham-2/publication/45640450_Managing_waste_from_confined_animal_feeding_operations_in_the_United_States_the_need_for_sanitary_reform/links/00b49537a8d15f2acf000000/Managing-waste-from-confined-animal-feeding-operations-in-the-United-States-the-need-for-sanitary-reform.pdf</w:t>
      </w:r>
    </w:p>
    <w:p w14:paraId="1D262AEF" w14:textId="77777777" w:rsidR="007F28C7" w:rsidRPr="00B3325C" w:rsidRDefault="007F28C7" w:rsidP="007F28C7">
      <w:pPr>
        <w:rPr>
          <w:sz w:val="16"/>
        </w:rPr>
      </w:pPr>
      <w:r w:rsidRPr="00B3325C">
        <w:rPr>
          <w:rStyle w:val="StyleUnderline"/>
        </w:rPr>
        <w:t>Revisions associated with the Waterkeeper case</w:t>
      </w:r>
      <w:r w:rsidRPr="00B3325C">
        <w:rPr>
          <w:sz w:val="16"/>
        </w:rPr>
        <w:t xml:space="preserve"> as embodied by the 2008 CAFO rule </w:t>
      </w:r>
      <w:r w:rsidRPr="00B3325C">
        <w:rPr>
          <w:rStyle w:val="StyleUnderline"/>
        </w:rPr>
        <w:t>no longer mandate CAFO owners and operators to apply for a NPDES permit</w:t>
      </w:r>
      <w:r w:rsidRPr="00B3325C">
        <w:rPr>
          <w:sz w:val="16"/>
        </w:rPr>
        <w:t xml:space="preserve">, except for in the case of a known or proposed discharge. </w:t>
      </w:r>
      <w:r w:rsidRPr="00B3325C">
        <w:rPr>
          <w:rStyle w:val="StyleUnderline"/>
        </w:rPr>
        <w:t xml:space="preserve">Since most CAFOs remain without NPDES permits and no </w:t>
      </w:r>
      <w:r w:rsidRPr="00B3325C">
        <w:rPr>
          <w:rStyle w:val="Emphasis"/>
        </w:rPr>
        <w:t>financial</w:t>
      </w:r>
      <w:r w:rsidRPr="00B3325C">
        <w:rPr>
          <w:sz w:val="16"/>
        </w:rPr>
        <w:t xml:space="preserve"> (or other) </w:t>
      </w:r>
      <w:r w:rsidRPr="00B3325C">
        <w:rPr>
          <w:rStyle w:val="Emphasis"/>
        </w:rPr>
        <w:t>incentives to obtain a permit</w:t>
      </w:r>
      <w:r w:rsidRPr="00B3325C">
        <w:rPr>
          <w:sz w:val="16"/>
        </w:rPr>
        <w:t xml:space="preserve"> </w:t>
      </w:r>
      <w:r w:rsidRPr="00B3325C">
        <w:rPr>
          <w:rStyle w:val="StyleUnderline"/>
        </w:rPr>
        <w:t>currently exist, improved waste management is unlikely</w:t>
      </w:r>
      <w:r w:rsidRPr="00B3325C">
        <w:rPr>
          <w:sz w:val="16"/>
        </w:rPr>
        <w:t xml:space="preserve"> (Gollehon et al. 2001). States will now be placed in a difficult position of having to first prove a facility has discharged and then take enforcement action (Copeland 2008a).</w:t>
      </w:r>
    </w:p>
    <w:p w14:paraId="5C49D01D" w14:textId="77777777" w:rsidR="007F28C7" w:rsidRDefault="007F28C7" w:rsidP="007F28C7">
      <w:pPr>
        <w:rPr>
          <w:sz w:val="16"/>
        </w:rPr>
      </w:pPr>
    </w:p>
    <w:p w14:paraId="16C1D8B5" w14:textId="77777777" w:rsidR="007F28C7" w:rsidRDefault="007F28C7" w:rsidP="007F28C7">
      <w:pPr>
        <w:pStyle w:val="Heading3"/>
      </w:pPr>
      <w:r>
        <w:lastRenderedPageBreak/>
        <w:t>2NC CP Solves – Ag Innovation</w:t>
      </w:r>
    </w:p>
    <w:p w14:paraId="25A34802" w14:textId="77777777" w:rsidR="007F28C7" w:rsidRDefault="007F28C7" w:rsidP="007F28C7"/>
    <w:p w14:paraId="040E4DAC" w14:textId="77777777" w:rsidR="007F28C7" w:rsidRDefault="007F28C7" w:rsidP="007F28C7">
      <w:pPr>
        <w:pStyle w:val="Heading4"/>
      </w:pPr>
      <w:r>
        <w:t xml:space="preserve">CP spurs new tech adoption—better than regs—consensus of economists </w:t>
      </w:r>
    </w:p>
    <w:p w14:paraId="33C663E7" w14:textId="77777777" w:rsidR="007F28C7" w:rsidRDefault="007F28C7" w:rsidP="007F28C7">
      <w:r w:rsidRPr="0037649C">
        <w:rPr>
          <w:rStyle w:val="Style13ptBold"/>
        </w:rPr>
        <w:t>Jaffe et al</w:t>
      </w:r>
      <w:r>
        <w:rPr>
          <w:rStyle w:val="Style13ptBold"/>
        </w:rPr>
        <w:t>.</w:t>
      </w:r>
      <w:r w:rsidRPr="0037649C">
        <w:rPr>
          <w:rStyle w:val="Style13ptBold"/>
        </w:rPr>
        <w:t xml:space="preserve"> 05</w:t>
      </w:r>
      <w:r w:rsidRPr="00057275">
        <w:t xml:space="preserve"> – Professor of Economics @ Brandeis University </w:t>
      </w:r>
    </w:p>
    <w:p w14:paraId="5CF35308" w14:textId="77777777" w:rsidR="007F28C7" w:rsidRPr="00057275" w:rsidRDefault="007F28C7" w:rsidP="007F28C7">
      <w:r w:rsidRPr="00057275">
        <w:t>Adam B. Jaffe, Richard G. Newell (Professor of Energy and Environmental Economics @ Duke University) and Robert N. Stavins (Professor of Business &amp; Government @ Harvard University and Director of Harvard’s Environmental Economics Program), “A tale of two market failures: Technology and environmental policy,” Ecological Economics, Volume 54, Issues 2-3, 1 August 2005, Pages 164-174//ScienceDirect</w:t>
      </w:r>
    </w:p>
    <w:p w14:paraId="7DC549FF" w14:textId="77777777" w:rsidR="007F28C7" w:rsidRPr="00E77F2E" w:rsidRDefault="007F28C7" w:rsidP="007F28C7">
      <w:pPr>
        <w:rPr>
          <w:sz w:val="14"/>
        </w:rPr>
      </w:pPr>
      <w:r w:rsidRPr="00E77F2E">
        <w:rPr>
          <w:sz w:val="14"/>
        </w:rPr>
        <w:t>The influence of technological development on energy and environmental systems permeates discussions of energy and environmental policy.</w:t>
      </w:r>
      <w:r w:rsidRPr="00E77F2E">
        <w:rPr>
          <w:sz w:val="20"/>
        </w:rPr>
        <w:t xml:space="preserve"> </w:t>
      </w:r>
      <w:r w:rsidRPr="007A5AA4">
        <w:t>New technology has been credited with solving environmental problems by mitigating the effects of pollutants</w:t>
      </w:r>
      <w:r w:rsidRPr="00E77F2E">
        <w:rPr>
          <w:sz w:val="14"/>
        </w:rPr>
        <w:t>, and has been maligned as a source of increased pollution. For modeling long-term environmental problems such as global climate changes, the effects of technological change compounded over long time horizons will likely be large. Thus, the single largest source of difference among modelers' predictions of the cost of climate policy is often differences in assumptions about the future rate and direction of technological change (Clarke and Weyant, 2002 Leon Clarke and John Weyant, Modeling induced technological change: an overview. In: A. Grübler, N. Nakicenovic and W. Nordhaus, Editors, Technological change and the environment, Resources for the Future Press, Washington, DC (2002).Clarke and Weyant, 2002, Carraro et al., 2003 and Energy Modeling Forum, 1996).</w:t>
      </w:r>
    </w:p>
    <w:p w14:paraId="14B4B1A7" w14:textId="77777777" w:rsidR="007F28C7" w:rsidRPr="007A5AA4" w:rsidRDefault="007F28C7" w:rsidP="007F28C7">
      <w:pPr>
        <w:rPr>
          <w:sz w:val="16"/>
        </w:rPr>
      </w:pPr>
      <w:r w:rsidRPr="007A5AA4">
        <w:rPr>
          <w:rStyle w:val="StyleUnderline"/>
        </w:rPr>
        <w:t>But technological change does not exist in a vacuum. Environmental policy interventions</w:t>
      </w:r>
      <w:r w:rsidRPr="00E77F2E">
        <w:rPr>
          <w:sz w:val="20"/>
          <w:u w:val="single"/>
        </w:rPr>
        <w:t>,</w:t>
      </w:r>
      <w:r w:rsidRPr="007A5AA4">
        <w:rPr>
          <w:sz w:val="16"/>
        </w:rPr>
        <w:t xml:space="preserve"> such as carbon cap and trade systems and carbon taxes, </w:t>
      </w:r>
      <w:r w:rsidRPr="007A5AA4">
        <w:rPr>
          <w:rStyle w:val="StyleUnderline"/>
        </w:rPr>
        <w:t>generate incentives that will affect which new technologies will be developed and how rapidly and deeply they will diffuse. The induced effects of environmental policy on technology can therefore have substantial implications</w:t>
      </w:r>
      <w:r w:rsidRPr="007A5AA4">
        <w:rPr>
          <w:sz w:val="16"/>
        </w:rPr>
        <w:t xml:space="preserve"> for the normative analysis of policy. While researchers dispute the extent to which environmental policy-induced technological change reduces the social cost of environmental compliance, </w:t>
      </w:r>
      <w:r w:rsidRPr="007A5AA4">
        <w:rPr>
          <w:rStyle w:val="Emphasis"/>
        </w:rPr>
        <w:t>there is little dispute among economists that flexible, incentive-oriented policy approaches</w:t>
      </w:r>
      <w:r w:rsidRPr="007A5AA4">
        <w:rPr>
          <w:sz w:val="16"/>
        </w:rPr>
        <w:t xml:space="preserve"> </w:t>
      </w:r>
      <w:r w:rsidRPr="007A5AA4">
        <w:rPr>
          <w:rStyle w:val="Emphasis"/>
        </w:rPr>
        <w:t>are more likely to foster low-cost compliance paths than prescriptive regulatory approaches</w:t>
      </w:r>
      <w:r w:rsidRPr="007A5AA4">
        <w:rPr>
          <w:sz w:val="16"/>
        </w:rPr>
        <w:t>.1</w:t>
      </w:r>
    </w:p>
    <w:p w14:paraId="73100A70" w14:textId="77777777" w:rsidR="007F28C7" w:rsidRDefault="007F28C7" w:rsidP="007F28C7"/>
    <w:p w14:paraId="496D626C" w14:textId="77777777" w:rsidR="007F28C7" w:rsidRDefault="007F28C7" w:rsidP="007F28C7">
      <w:pPr>
        <w:pStyle w:val="Heading3"/>
      </w:pPr>
      <w:r>
        <w:lastRenderedPageBreak/>
        <w:t>2NC CP Solves – Sustainable Ag</w:t>
      </w:r>
    </w:p>
    <w:p w14:paraId="0465AD45" w14:textId="77777777" w:rsidR="007F28C7" w:rsidRDefault="007F28C7" w:rsidP="007F28C7"/>
    <w:p w14:paraId="4BB4CFFC" w14:textId="77777777" w:rsidR="007F28C7" w:rsidRDefault="007F28C7" w:rsidP="007F28C7"/>
    <w:p w14:paraId="729BDEEB" w14:textId="77777777" w:rsidR="007F28C7" w:rsidRPr="006C30F4" w:rsidRDefault="007F28C7" w:rsidP="007F28C7">
      <w:pPr>
        <w:pStyle w:val="Heading4"/>
        <w:rPr>
          <w:rStyle w:val="Style13ptBold"/>
          <w:b/>
        </w:rPr>
      </w:pPr>
      <w:r>
        <w:rPr>
          <w:rStyle w:val="Style13ptBold"/>
          <w:b/>
        </w:rPr>
        <w:t>The CP ensures sustainable ag transition --- r</w:t>
      </w:r>
      <w:r w:rsidRPr="006C30F4">
        <w:rPr>
          <w:rStyle w:val="Style13ptBold"/>
          <w:b/>
        </w:rPr>
        <w:t>ealigning incentive structures change production decisions</w:t>
      </w:r>
    </w:p>
    <w:p w14:paraId="60C3DE8C" w14:textId="77777777" w:rsidR="007F28C7" w:rsidRDefault="007F28C7" w:rsidP="007F28C7">
      <w:r w:rsidRPr="006A74EB">
        <w:rPr>
          <w:rStyle w:val="Style13ptBold"/>
        </w:rPr>
        <w:t>Otte, 9</w:t>
      </w:r>
      <w:r>
        <w:t xml:space="preserve"> – Economics Editor for FarmFutures (John, 12/10. “</w:t>
      </w:r>
      <w:r w:rsidRPr="006A74EB">
        <w:t>Policies can Overcome Impediments to Going Organic</w:t>
      </w:r>
      <w:r>
        <w:t xml:space="preserve">.” </w:t>
      </w:r>
      <w:r w:rsidRPr="006A74EB">
        <w:t>http://www.farmfutures.com/story-policies-can-overcome-impediments-to-going-organic-18-33003</w:t>
      </w:r>
      <w:r>
        <w:t>)</w:t>
      </w:r>
    </w:p>
    <w:p w14:paraId="553D8064" w14:textId="77777777" w:rsidR="007F28C7" w:rsidRDefault="007F28C7" w:rsidP="007F28C7">
      <w:r>
        <w:t>Policies can trigger action</w:t>
      </w:r>
    </w:p>
    <w:p w14:paraId="33736CDF" w14:textId="77777777" w:rsidR="007F28C7" w:rsidRPr="001A04F8" w:rsidRDefault="007F28C7" w:rsidP="007F28C7">
      <w:pPr>
        <w:rPr>
          <w:sz w:val="16"/>
        </w:rPr>
      </w:pPr>
      <w:r w:rsidRPr="006C30F4">
        <w:rPr>
          <w:rStyle w:val="StyleUnderline"/>
        </w:rPr>
        <w:t>In Europe, government policies encourage farmers to adopt organic farming techniques through</w:t>
      </w:r>
      <w:r w:rsidRPr="001A04F8">
        <w:rPr>
          <w:sz w:val="16"/>
        </w:rPr>
        <w:t xml:space="preserve"> a variety of schemes, including "</w:t>
      </w:r>
      <w:r w:rsidRPr="006C30F4">
        <w:rPr>
          <w:rStyle w:val="StyleUnderline"/>
        </w:rPr>
        <w:t>green payment" subsidies</w:t>
      </w:r>
      <w:r w:rsidRPr="001A04F8">
        <w:rPr>
          <w:sz w:val="16"/>
        </w:rPr>
        <w:t>.</w:t>
      </w:r>
    </w:p>
    <w:p w14:paraId="6E247A1B" w14:textId="77777777" w:rsidR="007F28C7" w:rsidRPr="001A04F8" w:rsidRDefault="007F28C7" w:rsidP="007F28C7">
      <w:pPr>
        <w:rPr>
          <w:sz w:val="16"/>
        </w:rPr>
      </w:pPr>
      <w:r w:rsidRPr="001A04F8">
        <w:rPr>
          <w:sz w:val="16"/>
        </w:rPr>
        <w:t xml:space="preserve">"The economic rationale for green payments is that </w:t>
      </w:r>
      <w:r w:rsidRPr="006C30F4">
        <w:rPr>
          <w:rStyle w:val="StyleUnderline"/>
        </w:rPr>
        <w:t>organic production provides benefits that accrue to society and that individual farmers do not consider these social benefits when making production decisions," says</w:t>
      </w:r>
      <w:r w:rsidRPr="001A04F8">
        <w:rPr>
          <w:sz w:val="16"/>
        </w:rPr>
        <w:t xml:space="preserve"> Carolyn Dimitri, </w:t>
      </w:r>
      <w:r w:rsidRPr="006C30F4">
        <w:rPr>
          <w:rStyle w:val="StyleUnderline"/>
        </w:rPr>
        <w:t>an</w:t>
      </w:r>
      <w:r w:rsidRPr="001A04F8">
        <w:rPr>
          <w:sz w:val="16"/>
        </w:rPr>
        <w:t xml:space="preserve">other </w:t>
      </w:r>
      <w:r w:rsidRPr="006C30F4">
        <w:rPr>
          <w:rStyle w:val="StyleUnderline"/>
        </w:rPr>
        <w:t>ERS economist</w:t>
      </w:r>
      <w:r w:rsidRPr="001A04F8">
        <w:rPr>
          <w:sz w:val="16"/>
        </w:rPr>
        <w:t>. "</w:t>
      </w:r>
      <w:r w:rsidRPr="006C30F4">
        <w:rPr>
          <w:rStyle w:val="StyleUnderline"/>
        </w:rPr>
        <w:t>Subsidies alter production practices by more closely aligning each farmer's private costs and benefits with social costs and benefits</w:t>
      </w:r>
      <w:r w:rsidRPr="001A04F8">
        <w:rPr>
          <w:sz w:val="16"/>
        </w:rPr>
        <w:t>.</w:t>
      </w:r>
    </w:p>
    <w:p w14:paraId="086D4883" w14:textId="77777777" w:rsidR="007F28C7" w:rsidRPr="001A04F8" w:rsidRDefault="007F28C7" w:rsidP="007F28C7">
      <w:pPr>
        <w:rPr>
          <w:sz w:val="16"/>
        </w:rPr>
      </w:pPr>
      <w:r w:rsidRPr="001A04F8">
        <w:rPr>
          <w:sz w:val="16"/>
        </w:rPr>
        <w:t xml:space="preserve">"The </w:t>
      </w:r>
      <w:r w:rsidRPr="006C30F4">
        <w:rPr>
          <w:rStyle w:val="StyleUnderline"/>
        </w:rPr>
        <w:t>green payments</w:t>
      </w:r>
      <w:r w:rsidRPr="001A04F8">
        <w:rPr>
          <w:sz w:val="16"/>
        </w:rPr>
        <w:t xml:space="preserve"> for organic production target new and existing organic farmers, partly to </w:t>
      </w:r>
      <w:r w:rsidRPr="006C30F4">
        <w:rPr>
          <w:rStyle w:val="StyleUnderline"/>
        </w:rPr>
        <w:t>compensate new or "transitioning" farmers for</w:t>
      </w:r>
      <w:r w:rsidRPr="001A04F8">
        <w:rPr>
          <w:sz w:val="16"/>
        </w:rPr>
        <w:t xml:space="preserve"> the </w:t>
      </w:r>
      <w:r w:rsidRPr="006C30F4">
        <w:rPr>
          <w:rStyle w:val="StyleUnderline"/>
        </w:rPr>
        <w:t>decline in yields</w:t>
      </w:r>
      <w:r w:rsidRPr="001A04F8">
        <w:rPr>
          <w:sz w:val="16"/>
        </w:rPr>
        <w:t xml:space="preserve"> when moving from conventional to organic production," she adds.</w:t>
      </w:r>
    </w:p>
    <w:p w14:paraId="63836FE0" w14:textId="77777777" w:rsidR="007F28C7" w:rsidRPr="001A04F8" w:rsidRDefault="007F28C7" w:rsidP="007F28C7">
      <w:pPr>
        <w:rPr>
          <w:sz w:val="16"/>
        </w:rPr>
      </w:pPr>
      <w:r w:rsidRPr="001A04F8">
        <w:rPr>
          <w:sz w:val="16"/>
        </w:rPr>
        <w:t xml:space="preserve">Dimitri cites </w:t>
      </w:r>
      <w:r w:rsidRPr="006C30F4">
        <w:rPr>
          <w:rStyle w:val="StyleUnderline"/>
        </w:rPr>
        <w:t>Austria</w:t>
      </w:r>
      <w:r w:rsidRPr="001A04F8">
        <w:rPr>
          <w:sz w:val="16"/>
        </w:rPr>
        <w:t xml:space="preserve"> as one example where </w:t>
      </w:r>
      <w:r w:rsidRPr="006C30F4">
        <w:rPr>
          <w:rStyle w:val="StyleUnderline"/>
        </w:rPr>
        <w:t>policy initiatives changed producer behavior</w:t>
      </w:r>
      <w:r w:rsidRPr="001A04F8">
        <w:rPr>
          <w:sz w:val="16"/>
        </w:rPr>
        <w:t>.</w:t>
      </w:r>
    </w:p>
    <w:p w14:paraId="4467DD9C" w14:textId="77777777" w:rsidR="007F28C7" w:rsidRPr="001A04F8" w:rsidRDefault="007F28C7" w:rsidP="007F28C7">
      <w:pPr>
        <w:rPr>
          <w:sz w:val="16"/>
        </w:rPr>
      </w:pPr>
      <w:r w:rsidRPr="001A04F8">
        <w:rPr>
          <w:sz w:val="16"/>
        </w:rPr>
        <w:t>Austrian farmers who converted before 1995 farmed organically for philosophical reasons. Those who converted after subsidies became available in 1995 perceived that organic farming was a good way to make money.</w:t>
      </w:r>
    </w:p>
    <w:p w14:paraId="5FAD7F77" w14:textId="77777777" w:rsidR="007F28C7" w:rsidRPr="001A04F8" w:rsidRDefault="007F28C7" w:rsidP="007F28C7">
      <w:pPr>
        <w:rPr>
          <w:sz w:val="16"/>
        </w:rPr>
      </w:pPr>
      <w:r w:rsidRPr="001A04F8">
        <w:rPr>
          <w:sz w:val="16"/>
        </w:rPr>
        <w:t>Fewer subsidies here</w:t>
      </w:r>
    </w:p>
    <w:p w14:paraId="1DFFD13F" w14:textId="77777777" w:rsidR="007F28C7" w:rsidRPr="001A04F8" w:rsidRDefault="007F28C7" w:rsidP="007F28C7">
      <w:pPr>
        <w:rPr>
          <w:sz w:val="16"/>
        </w:rPr>
      </w:pPr>
      <w:r w:rsidRPr="001A04F8">
        <w:rPr>
          <w:sz w:val="16"/>
        </w:rPr>
        <w:t>In contrast to European Union countries, the United States has adopted a free-market approach and so policies are aimed toward facilitating market development.</w:t>
      </w:r>
    </w:p>
    <w:p w14:paraId="7A0B2FA1" w14:textId="77777777" w:rsidR="007F28C7" w:rsidRDefault="007F28C7" w:rsidP="007F28C7"/>
    <w:p w14:paraId="1A2F3A36" w14:textId="77777777" w:rsidR="007F28C7" w:rsidRDefault="007F28C7" w:rsidP="007F28C7">
      <w:pPr>
        <w:pStyle w:val="Heading3"/>
      </w:pPr>
      <w:r>
        <w:lastRenderedPageBreak/>
        <w:t>AT: Perm – Do Both</w:t>
      </w:r>
    </w:p>
    <w:p w14:paraId="20D8F3E0" w14:textId="77777777" w:rsidR="007F28C7" w:rsidRDefault="007F28C7" w:rsidP="007F28C7"/>
    <w:p w14:paraId="3E108C13" w14:textId="77777777" w:rsidR="007F28C7" w:rsidRDefault="007F28C7" w:rsidP="007F28C7"/>
    <w:p w14:paraId="1BDA9B7B" w14:textId="77777777" w:rsidR="007F28C7" w:rsidRDefault="007F28C7" w:rsidP="007F28C7">
      <w:pPr>
        <w:pStyle w:val="Heading4"/>
      </w:pPr>
      <w:r>
        <w:t>1. The perm doesn’t solve—inclusion of incentives mean there’s no penalty for being out of compliance—can’t be enforced</w:t>
      </w:r>
    </w:p>
    <w:p w14:paraId="2C8B8AB6" w14:textId="77777777" w:rsidR="007F28C7" w:rsidRDefault="007F28C7" w:rsidP="007F28C7">
      <w:r w:rsidRPr="00DB47EB">
        <w:rPr>
          <w:rStyle w:val="Style13ptBold"/>
        </w:rPr>
        <w:t>Srivastava, 2</w:t>
      </w:r>
      <w:r>
        <w:t xml:space="preserve"> – </w:t>
      </w:r>
      <w:r w:rsidRPr="00DB47EB">
        <w:t>economics professor at Kwantlen Polytechnic University</w:t>
      </w:r>
      <w:r>
        <w:t xml:space="preserve"> (Lorie, with Sandra S., January. “</w:t>
      </w:r>
      <w:r w:rsidRPr="00DB47EB">
        <w:t>The Effect of Uncertainty on Compliance with Environmental Performance Standards: Total Maximum Daily Loads in Michigan</w:t>
      </w:r>
      <w:r>
        <w:t xml:space="preserve">.” </w:t>
      </w:r>
      <w:r w:rsidRPr="00DB47EB">
        <w:t>http://www.michigan.gov/documents/deq/deq-ogl-mglpf-tmdls_249819_7.pdf</w:t>
      </w:r>
      <w:r>
        <w:t>)</w:t>
      </w:r>
    </w:p>
    <w:p w14:paraId="00553778" w14:textId="77777777" w:rsidR="007F28C7" w:rsidRPr="001A04F8" w:rsidRDefault="007F28C7" w:rsidP="007F28C7">
      <w:pPr>
        <w:rPr>
          <w:sz w:val="16"/>
        </w:rPr>
      </w:pPr>
      <w:r w:rsidRPr="001A04F8">
        <w:rPr>
          <w:sz w:val="16"/>
        </w:rPr>
        <w:t xml:space="preserve">Furthermore, </w:t>
      </w:r>
      <w:r w:rsidRPr="00DB2928">
        <w:rPr>
          <w:rStyle w:val="StyleUnderline"/>
        </w:rPr>
        <w:t>given the nature of nonpoint source pollution problems, the effect of moral hazard on monitoring and enforcement is especially noteworthy</w:t>
      </w:r>
      <w:r w:rsidRPr="001A04F8">
        <w:rPr>
          <w:sz w:val="16"/>
        </w:rPr>
        <w:t xml:space="preserve">. </w:t>
      </w:r>
      <w:r w:rsidRPr="00DB2928">
        <w:rPr>
          <w:rStyle w:val="StyleUnderline"/>
        </w:rPr>
        <w:t>Moral hazard exists when the regulator can not observe the actions of individual farmers. As a result, the regulator will have difficulty in linking effluent from individual farms to aggregate environmental damages; this asymmetric information</w:t>
      </w:r>
      <w:r w:rsidRPr="001A04F8">
        <w:rPr>
          <w:sz w:val="16"/>
        </w:rPr>
        <w:t xml:space="preserve">, in turn, </w:t>
      </w:r>
      <w:r w:rsidRPr="00DB2928">
        <w:rPr>
          <w:rStyle w:val="StyleUnderline"/>
        </w:rPr>
        <w:t>leads to enforcement problems for the regulator</w:t>
      </w:r>
      <w:r w:rsidRPr="001A04F8">
        <w:rPr>
          <w:sz w:val="16"/>
        </w:rPr>
        <w:t>. Consequently, moral hazard implies that there is an incentive for farmers to fail to disclose, deceive, or hide information from the regulator. Moreover, if the regulator can not ascertain which farmer is generating effluent and which farmer is not, then some farmers may choose to not comply with the TMDL.</w:t>
      </w:r>
    </w:p>
    <w:p w14:paraId="603DB7C8" w14:textId="77777777" w:rsidR="007F28C7" w:rsidRPr="001A04F8" w:rsidRDefault="007F28C7" w:rsidP="007F28C7">
      <w:pPr>
        <w:rPr>
          <w:sz w:val="16"/>
        </w:rPr>
      </w:pPr>
      <w:r w:rsidRPr="001A04F8">
        <w:rPr>
          <w:sz w:val="16"/>
        </w:rPr>
        <w:t xml:space="preserve">Thus, </w:t>
      </w:r>
      <w:r w:rsidRPr="00DB2928">
        <w:rPr>
          <w:rStyle w:val="StyleUnderline"/>
        </w:rPr>
        <w:t>the regulator’s inability to monitor all farmers</w:t>
      </w:r>
      <w:r w:rsidRPr="001A04F8">
        <w:rPr>
          <w:sz w:val="16"/>
        </w:rPr>
        <w:t xml:space="preserve"> in a watershed </w:t>
      </w:r>
      <w:r w:rsidRPr="00DB2928">
        <w:rPr>
          <w:rStyle w:val="StyleUnderline"/>
        </w:rPr>
        <w:t>implies that moral hazard transaction costs may be notable, which increases the enforcement costs</w:t>
      </w:r>
      <w:r w:rsidRPr="001A04F8">
        <w:rPr>
          <w:sz w:val="16"/>
        </w:rPr>
        <w:t xml:space="preserve"> for the regulator. Where moral hazard exists, </w:t>
      </w:r>
      <w:r w:rsidRPr="00DB2928">
        <w:rPr>
          <w:rStyle w:val="StyleUnderline"/>
        </w:rPr>
        <w:t>where costs of compliance may be high</w:t>
      </w:r>
      <w:r w:rsidRPr="001A04F8">
        <w:rPr>
          <w:sz w:val="16"/>
        </w:rPr>
        <w:t xml:space="preserve"> </w:t>
      </w:r>
      <w:r w:rsidRPr="00DB2928">
        <w:rPr>
          <w:rStyle w:val="Emphasis"/>
        </w:rPr>
        <w:t>where penalties of being out of compliance are not prohibitive</w:t>
      </w:r>
      <w:r w:rsidRPr="001A04F8">
        <w:rPr>
          <w:sz w:val="16"/>
        </w:rPr>
        <w:t xml:space="preserve">, some </w:t>
      </w:r>
      <w:r w:rsidRPr="00DB2928">
        <w:rPr>
          <w:rStyle w:val="Emphasis"/>
        </w:rPr>
        <w:t>farmers may decide to ignore</w:t>
      </w:r>
      <w:r w:rsidRPr="001A04F8">
        <w:rPr>
          <w:sz w:val="16"/>
        </w:rPr>
        <w:t xml:space="preserve"> the TMDL </w:t>
      </w:r>
      <w:r w:rsidRPr="00DB2928">
        <w:rPr>
          <w:rStyle w:val="Emphasis"/>
        </w:rPr>
        <w:t>requirements</w:t>
      </w:r>
      <w:r w:rsidRPr="001A04F8">
        <w:rPr>
          <w:sz w:val="16"/>
        </w:rPr>
        <w:t>. In order to “perfectly enforce” the TMDL in such a situation, in-field manure “police” would have to be stationed permanently at all fields that received manure applications (Innes 1999). But, such “perfect enforcement” is obviously neither politically nor financially feasible.</w:t>
      </w:r>
    </w:p>
    <w:p w14:paraId="3AC04E8C" w14:textId="77777777" w:rsidR="007F28C7" w:rsidRPr="001A04F8" w:rsidRDefault="007F28C7" w:rsidP="007F28C7">
      <w:pPr>
        <w:rPr>
          <w:sz w:val="16"/>
        </w:rPr>
      </w:pPr>
      <w:r w:rsidRPr="001A04F8">
        <w:rPr>
          <w:sz w:val="16"/>
        </w:rPr>
        <w:t xml:space="preserve">These high ex ante and ex post transaction costs imply that that </w:t>
      </w:r>
      <w:r w:rsidRPr="00DB2928">
        <w:rPr>
          <w:rStyle w:val="StyleUnderline"/>
        </w:rPr>
        <w:t>regulator may be unable to effectively implement</w:t>
      </w:r>
      <w:r w:rsidRPr="001A04F8">
        <w:rPr>
          <w:sz w:val="16"/>
        </w:rPr>
        <w:t xml:space="preserve"> the TMDL process, </w:t>
      </w:r>
      <w:r w:rsidRPr="00DB2928">
        <w:rPr>
          <w:rStyle w:val="StyleUnderline"/>
        </w:rPr>
        <w:t>if it is designed as a flexible environmental performance standard</w:t>
      </w:r>
      <w:r w:rsidRPr="001A04F8">
        <w:rPr>
          <w:sz w:val="16"/>
        </w:rPr>
        <w:t xml:space="preserve">. </w:t>
      </w:r>
      <w:r w:rsidRPr="00DB2928">
        <w:rPr>
          <w:rStyle w:val="StyleUnderline"/>
        </w:rPr>
        <w:t>The</w:t>
      </w:r>
      <w:r w:rsidRPr="001A04F8">
        <w:rPr>
          <w:sz w:val="16"/>
        </w:rPr>
        <w:t xml:space="preserve"> potentially </w:t>
      </w:r>
      <w:r w:rsidRPr="00DB2928">
        <w:rPr>
          <w:rStyle w:val="StyleUnderline"/>
        </w:rPr>
        <w:t>result is</w:t>
      </w:r>
      <w:r w:rsidRPr="001A04F8">
        <w:rPr>
          <w:sz w:val="16"/>
        </w:rPr>
        <w:t xml:space="preserve"> </w:t>
      </w:r>
      <w:r w:rsidRPr="00DB2928">
        <w:rPr>
          <w:rStyle w:val="Emphasis"/>
        </w:rPr>
        <w:t>failed environmental outcomes</w:t>
      </w:r>
      <w:r w:rsidRPr="001A04F8">
        <w:rPr>
          <w:sz w:val="16"/>
        </w:rPr>
        <w:t xml:space="preserve"> such as diminished water quality. If water quality does not improve due to poor TMDL implementation, the regulator becomes vulnerable to lawsuits from citizen groups for failing to implement the Clean Water Act. The possibility of lawsuits may cause the regulator to seek ways to minimize compliance uncertainty when it implements the TMDL process. Consequently, mandating and enforcing strict environmental compliance may not be possible in most cases of nonpoint source pollution[13].</w:t>
      </w:r>
    </w:p>
    <w:p w14:paraId="7E921F61" w14:textId="77777777" w:rsidR="007F28C7" w:rsidRDefault="007F28C7" w:rsidP="007F28C7"/>
    <w:p w14:paraId="46CADA3A" w14:textId="0E0D8821" w:rsidR="007F28C7" w:rsidRDefault="007F28C7" w:rsidP="007F28C7">
      <w:pPr>
        <w:pStyle w:val="Heading4"/>
      </w:pPr>
      <w:r>
        <w:t xml:space="preserve">2. Links to </w:t>
      </w:r>
      <w:r w:rsidR="00EA57DA">
        <w:t>all</w:t>
      </w:r>
      <w:r>
        <w:t xml:space="preserve"> net benefits</w:t>
      </w:r>
    </w:p>
    <w:p w14:paraId="6F22C500" w14:textId="77777777" w:rsidR="007F28C7" w:rsidRPr="005E5A0F" w:rsidRDefault="007F28C7" w:rsidP="007F28C7">
      <w:pPr>
        <w:pStyle w:val="Heading4"/>
      </w:pPr>
      <w:r>
        <w:t xml:space="preserve">Politics—the perm imposes new regulations, which will be resisted by the industry, triggering Congressional fights </w:t>
      </w:r>
    </w:p>
    <w:p w14:paraId="23EC7A5A" w14:textId="77777777" w:rsidR="007F28C7" w:rsidRPr="00DB2928" w:rsidRDefault="007F28C7" w:rsidP="007F28C7">
      <w:pPr>
        <w:pStyle w:val="Heading4"/>
      </w:pPr>
      <w:r>
        <w:t xml:space="preserve">Industry DA—our links are based on the effect of the </w:t>
      </w:r>
      <w:r>
        <w:rPr>
          <w:u w:val="single"/>
        </w:rPr>
        <w:t>plan</w:t>
      </w:r>
      <w:r>
        <w:t xml:space="preserve"> on food prices—regulation itself </w:t>
      </w:r>
      <w:r>
        <w:rPr>
          <w:u w:val="single"/>
        </w:rPr>
        <w:t>guarantees</w:t>
      </w:r>
      <w:r>
        <w:t xml:space="preserve"> higher food prices</w:t>
      </w:r>
    </w:p>
    <w:p w14:paraId="421E9128" w14:textId="77777777" w:rsidR="007F28C7" w:rsidRDefault="007F28C7" w:rsidP="007F28C7">
      <w:r w:rsidRPr="007806E6">
        <w:rPr>
          <w:rStyle w:val="Style13ptBold"/>
        </w:rPr>
        <w:t>Bakst, 16</w:t>
      </w:r>
      <w:r>
        <w:t xml:space="preserve"> – </w:t>
      </w:r>
      <w:r w:rsidRPr="007806E6">
        <w:t>Research Fellow in Agricultural Policy at the Heritage Foundation</w:t>
      </w:r>
      <w:r>
        <w:t xml:space="preserve"> (Daren, 6/28. “</w:t>
      </w:r>
      <w:r w:rsidRPr="007806E6">
        <w:t>Eliminating and Reducing Regulatory Obstacles in Agriculture</w:t>
      </w:r>
      <w:r>
        <w:t xml:space="preserve">.” </w:t>
      </w:r>
      <w:r w:rsidRPr="007806E6">
        <w:t>http://www.heritage.org/research/reports/2016/06/eliminating-and-reducing-regulatory-obstacles-in-agriculture</w:t>
      </w:r>
      <w:r>
        <w:t>)</w:t>
      </w:r>
    </w:p>
    <w:p w14:paraId="29B389CB" w14:textId="77777777" w:rsidR="007F28C7" w:rsidRPr="001A04F8" w:rsidRDefault="007F28C7" w:rsidP="007F28C7">
      <w:pPr>
        <w:rPr>
          <w:sz w:val="16"/>
        </w:rPr>
      </w:pPr>
      <w:r w:rsidRPr="001A04F8">
        <w:rPr>
          <w:sz w:val="16"/>
        </w:rPr>
        <w:t xml:space="preserve">Too often, </w:t>
      </w:r>
      <w:r w:rsidRPr="007806E6">
        <w:rPr>
          <w:rStyle w:val="TitleChar"/>
        </w:rPr>
        <w:t>federal agricultural</w:t>
      </w:r>
      <w:r w:rsidRPr="001A04F8">
        <w:rPr>
          <w:sz w:val="16"/>
        </w:rPr>
        <w:t xml:space="preserve"> policy focuses on helping farmers through massive programs rather than on determining how government itself creates problems for farmers and ranchers. </w:t>
      </w:r>
      <w:r w:rsidRPr="007806E6">
        <w:rPr>
          <w:rStyle w:val="TitleChar"/>
        </w:rPr>
        <w:t>Regulations</w:t>
      </w:r>
      <w:r w:rsidRPr="001A04F8">
        <w:rPr>
          <w:sz w:val="16"/>
        </w:rPr>
        <w:t xml:space="preserve">, in particular, </w:t>
      </w:r>
      <w:r w:rsidRPr="007806E6">
        <w:rPr>
          <w:rStyle w:val="TitleChar"/>
        </w:rPr>
        <w:t>make agricultural production and innovation more difficult</w:t>
      </w:r>
      <w:r w:rsidRPr="001A04F8">
        <w:rPr>
          <w:sz w:val="16"/>
        </w:rPr>
        <w:t xml:space="preserve"> by limiting farmers’ and ranchers’ ability to address agricultural risk,[1] work their land, and meet market needs.</w:t>
      </w:r>
    </w:p>
    <w:p w14:paraId="67B9F78D" w14:textId="77777777" w:rsidR="007F28C7" w:rsidRPr="001A04F8" w:rsidRDefault="007F28C7" w:rsidP="007F28C7">
      <w:pPr>
        <w:rPr>
          <w:sz w:val="16"/>
        </w:rPr>
      </w:pPr>
      <w:r w:rsidRPr="001A04F8">
        <w:rPr>
          <w:sz w:val="16"/>
        </w:rPr>
        <w:t xml:space="preserve">In general, federal regulation is often based on unsound science and data, and agencies develop regulations that extend beyond the scope of the underlying statute. For regulated entities, such as farmers and ranchers, these unnecessary </w:t>
      </w:r>
      <w:r w:rsidRPr="007806E6">
        <w:rPr>
          <w:rStyle w:val="TitleChar"/>
        </w:rPr>
        <w:t>regulations</w:t>
      </w:r>
      <w:r w:rsidRPr="001A04F8">
        <w:rPr>
          <w:sz w:val="16"/>
        </w:rPr>
        <w:t xml:space="preserve"> can </w:t>
      </w:r>
      <w:r w:rsidRPr="007806E6">
        <w:rPr>
          <w:rStyle w:val="TitleChar"/>
        </w:rPr>
        <w:lastRenderedPageBreak/>
        <w:t xml:space="preserve">impose </w:t>
      </w:r>
      <w:r w:rsidRPr="00D14DBF">
        <w:rPr>
          <w:rStyle w:val="Emphasis"/>
        </w:rPr>
        <w:t>major compliance</w:t>
      </w:r>
      <w:r w:rsidRPr="007806E6">
        <w:rPr>
          <w:rStyle w:val="TitleChar"/>
        </w:rPr>
        <w:t xml:space="preserve"> costs and other significant burdens</w:t>
      </w:r>
      <w:r w:rsidRPr="001A04F8">
        <w:rPr>
          <w:sz w:val="16"/>
        </w:rPr>
        <w:t xml:space="preserve">. </w:t>
      </w:r>
      <w:r w:rsidRPr="007806E6">
        <w:rPr>
          <w:rStyle w:val="TitleChar"/>
        </w:rPr>
        <w:t>They</w:t>
      </w:r>
      <w:r w:rsidRPr="001A04F8">
        <w:rPr>
          <w:sz w:val="16"/>
        </w:rPr>
        <w:t xml:space="preserve"> can also </w:t>
      </w:r>
      <w:r w:rsidRPr="00D14DBF">
        <w:rPr>
          <w:rStyle w:val="Emphasis"/>
        </w:rPr>
        <w:t>discourage a party from taking an action</w:t>
      </w:r>
      <w:r w:rsidRPr="001A04F8">
        <w:rPr>
          <w:sz w:val="16"/>
        </w:rPr>
        <w:t xml:space="preserve"> (e.g., using land for ordinary business activities) </w:t>
      </w:r>
      <w:r w:rsidRPr="007806E6">
        <w:rPr>
          <w:rStyle w:val="TitleChar"/>
        </w:rPr>
        <w:t>due to fear of being out of compliance or because the regulation prohibits the action or makes it cost prohibitive. Regulatory costs are borne not merely by those parties who are regulated, but also by third parties such as consumers who</w:t>
      </w:r>
      <w:r w:rsidRPr="001A04F8">
        <w:rPr>
          <w:sz w:val="16"/>
        </w:rPr>
        <w:t xml:space="preserve"> may have to </w:t>
      </w:r>
      <w:r w:rsidRPr="007806E6">
        <w:rPr>
          <w:rStyle w:val="TitleChar"/>
        </w:rPr>
        <w:t>pay higher prices for goods</w:t>
      </w:r>
      <w:r w:rsidRPr="001A04F8">
        <w:rPr>
          <w:sz w:val="16"/>
        </w:rPr>
        <w:t xml:space="preserve"> and services.</w:t>
      </w:r>
    </w:p>
    <w:p w14:paraId="645ACF03" w14:textId="77777777" w:rsidR="007F28C7" w:rsidRDefault="007F28C7" w:rsidP="007F28C7">
      <w:pPr>
        <w:rPr>
          <w:sz w:val="16"/>
        </w:rPr>
      </w:pPr>
      <w:r w:rsidRPr="001A04F8">
        <w:rPr>
          <w:sz w:val="16"/>
        </w:rPr>
        <w:t xml:space="preserve">The list of regulatory obstacles for agricultural producers is extensive. However, there are some types of regulations that are particularly troubling. For example, any government intervention that makes it more difficult to manage the risk inherent in agriculture is a serious problem. Additionally, the </w:t>
      </w:r>
      <w:r w:rsidRPr="007806E6">
        <w:rPr>
          <w:rStyle w:val="TitleChar"/>
        </w:rPr>
        <w:t>overreach</w:t>
      </w:r>
      <w:r w:rsidRPr="001A04F8">
        <w:rPr>
          <w:sz w:val="16"/>
        </w:rPr>
        <w:t xml:space="preserve"> and scope of </w:t>
      </w:r>
      <w:r w:rsidRPr="007806E6">
        <w:rPr>
          <w:rStyle w:val="TitleChar"/>
        </w:rPr>
        <w:t>environmental regulations</w:t>
      </w:r>
      <w:r w:rsidRPr="001A04F8">
        <w:rPr>
          <w:sz w:val="16"/>
        </w:rPr>
        <w:t xml:space="preserve"> is </w:t>
      </w:r>
      <w:r w:rsidRPr="007806E6">
        <w:rPr>
          <w:rStyle w:val="TitleChar"/>
        </w:rPr>
        <w:t>inflict</w:t>
      </w:r>
      <w:r w:rsidRPr="001A04F8">
        <w:rPr>
          <w:sz w:val="16"/>
        </w:rPr>
        <w:t xml:space="preserve">ing </w:t>
      </w:r>
      <w:r w:rsidRPr="007806E6">
        <w:rPr>
          <w:rStyle w:val="TitleChar"/>
        </w:rPr>
        <w:t>serious harm on farmers and ranchers</w:t>
      </w:r>
      <w:r w:rsidRPr="001A04F8">
        <w:rPr>
          <w:sz w:val="16"/>
        </w:rPr>
        <w:t xml:space="preserve"> alike. Finally, because technology and innovation help the agriculture industry meet critical new challenges, any regulation that hinders important developments is a major concern.</w:t>
      </w:r>
    </w:p>
    <w:p w14:paraId="0AC48A6C" w14:textId="77777777" w:rsidR="007F28C7" w:rsidRDefault="007F28C7" w:rsidP="007F28C7">
      <w:pPr>
        <w:rPr>
          <w:sz w:val="16"/>
        </w:rPr>
      </w:pPr>
    </w:p>
    <w:p w14:paraId="30FF0D07" w14:textId="77777777" w:rsidR="007F28C7" w:rsidRDefault="007F28C7" w:rsidP="007F28C7">
      <w:pPr>
        <w:pStyle w:val="Heading4"/>
      </w:pPr>
      <w:r>
        <w:t xml:space="preserve">3. Inclusion of regs imposes an enormous compliance burden—wrecks competitiveness </w:t>
      </w:r>
    </w:p>
    <w:p w14:paraId="43A39D6F" w14:textId="77777777" w:rsidR="007F28C7" w:rsidRDefault="007F28C7" w:rsidP="007F28C7">
      <w:r w:rsidRPr="004E4578">
        <w:rPr>
          <w:rStyle w:val="Style13ptBold"/>
        </w:rPr>
        <w:t>Lieberman, 10</w:t>
      </w:r>
      <w:r>
        <w:t xml:space="preserve"> – </w:t>
      </w:r>
      <w:r w:rsidRPr="00DB2928">
        <w:t>Senior Policy Analyst with the Heritage Foundation</w:t>
      </w:r>
      <w:r>
        <w:t xml:space="preserve"> (Ben, 4/1. “</w:t>
      </w:r>
      <w:r w:rsidRPr="004E4578">
        <w:t>EPA's Global Warming Regulations: A Threat to American Agriculture</w:t>
      </w:r>
      <w:r>
        <w:t xml:space="preserve">.” </w:t>
      </w:r>
      <w:r w:rsidRPr="004E4578">
        <w:t>http://www.heritage.org/research/reports/2010/04/epas-global-warming-regulations-a-threat-to-american-agriculture</w:t>
      </w:r>
      <w:r>
        <w:t>)</w:t>
      </w:r>
    </w:p>
    <w:p w14:paraId="76DB87A2" w14:textId="77777777" w:rsidR="007F28C7" w:rsidRPr="005E5A0F" w:rsidRDefault="007F28C7" w:rsidP="007F28C7">
      <w:pPr>
        <w:rPr>
          <w:sz w:val="16"/>
        </w:rPr>
      </w:pPr>
      <w:r w:rsidRPr="005E5A0F">
        <w:rPr>
          <w:sz w:val="16"/>
        </w:rPr>
        <w:t xml:space="preserve">Although global warming legislation looks less likely for the foreseeable future (though the President and some Senators are trying to revive it), there is an ongoing attempt to impose this agenda via regulations. The </w:t>
      </w:r>
      <w:r w:rsidRPr="004E4578">
        <w:rPr>
          <w:rStyle w:val="TitleChar"/>
        </w:rPr>
        <w:t>EPA regulations</w:t>
      </w:r>
      <w:r w:rsidRPr="005E5A0F">
        <w:rPr>
          <w:sz w:val="16"/>
        </w:rPr>
        <w:t xml:space="preserve"> that would apply to stationary sources </w:t>
      </w:r>
      <w:r w:rsidRPr="004E4578">
        <w:rPr>
          <w:rStyle w:val="TitleChar"/>
        </w:rPr>
        <w:t>pose a threat to American agriculture</w:t>
      </w:r>
      <w:r w:rsidRPr="005E5A0F">
        <w:rPr>
          <w:sz w:val="16"/>
        </w:rPr>
        <w:t>.</w:t>
      </w:r>
    </w:p>
    <w:p w14:paraId="5EEF49A9" w14:textId="77777777" w:rsidR="007F28C7" w:rsidRPr="005E5A0F" w:rsidRDefault="007F28C7" w:rsidP="007F28C7">
      <w:pPr>
        <w:rPr>
          <w:sz w:val="16"/>
        </w:rPr>
      </w:pPr>
      <w:r w:rsidRPr="005E5A0F">
        <w:rPr>
          <w:sz w:val="16"/>
        </w:rPr>
        <w:t>Pursuant to a 2007 Supreme Court decision, the EPA has authority to regulate carbon dioxide emissions from motor vehicles under the Clean Air Act. In January, the EPA concluded that carbon dioxide and other greenhouse gases endanger public health and welfare. The first substantive regulations, on car and truck greenhouse gas emissions, were promulgated on April 1.</w:t>
      </w:r>
    </w:p>
    <w:p w14:paraId="1CE9C352" w14:textId="77777777" w:rsidR="007F28C7" w:rsidRPr="005E5A0F" w:rsidRDefault="007F28C7" w:rsidP="007F28C7">
      <w:pPr>
        <w:rPr>
          <w:sz w:val="16"/>
        </w:rPr>
      </w:pPr>
      <w:r w:rsidRPr="005E5A0F">
        <w:rPr>
          <w:sz w:val="16"/>
        </w:rPr>
        <w:t>However, now that carbon dioxide is a regulated pollutant for motor vehicles, all the other provisions of the Clean Air Act--including those targeting stationary sources--will also apply, because they impose non-discretionary requirements for all regulated pollutants. Any source emitting 250 tons of carbon dioxide (CO2), an easily met threshold, would be subject to the statute's tough requirements. Overall, a number of onerous permitting and other provisions would apply to a million or more entities that use fossil fuels--small businesses, commercial properties, and agricultural operations.[4]</w:t>
      </w:r>
    </w:p>
    <w:p w14:paraId="4EF6DBFB" w14:textId="77777777" w:rsidR="007F28C7" w:rsidRPr="005E5A0F" w:rsidRDefault="007F28C7" w:rsidP="007F28C7">
      <w:pPr>
        <w:rPr>
          <w:sz w:val="16"/>
        </w:rPr>
      </w:pPr>
      <w:r w:rsidRPr="005E5A0F">
        <w:rPr>
          <w:sz w:val="16"/>
        </w:rPr>
        <w:t>Of particular concern to the American Farm Bureau is Title V, the Clean Air Act's operating permits program, as well as the pre-construction permitting program known as Prevention of Significant Deterioration (PSD).[5] According to the U.S. Department of Agriculture, Title V would apply to "dairy facilities with over 25 cows, beef cattle operations of over 50 cattle, swine operations with over 200 hogs, and farms with over 500 acres of corn."[6]</w:t>
      </w:r>
    </w:p>
    <w:p w14:paraId="6F62190D" w14:textId="77777777" w:rsidR="007F28C7" w:rsidRPr="005E5A0F" w:rsidRDefault="007F28C7" w:rsidP="007F28C7">
      <w:pPr>
        <w:rPr>
          <w:sz w:val="16"/>
        </w:rPr>
      </w:pPr>
      <w:r w:rsidRPr="005E5A0F">
        <w:rPr>
          <w:sz w:val="16"/>
        </w:rPr>
        <w:t xml:space="preserve">The </w:t>
      </w:r>
      <w:r w:rsidRPr="004E4578">
        <w:rPr>
          <w:rStyle w:val="Emphasis"/>
        </w:rPr>
        <w:t>compliance burden would be daunting</w:t>
      </w:r>
      <w:r w:rsidRPr="005E5A0F">
        <w:rPr>
          <w:sz w:val="16"/>
        </w:rPr>
        <w:t>. The EPA puts the first-year cost of each Title V permit at $46,500 and PSD at $84,500.[7] The EPA has tried to avoid the impact on small businesses and farms (at least temporarily) by increasing the threshold for CO2 emissions from 250 to 25,000 tons, the so-called tailoring rule, which the EPA claims would spare 37,351 farms and ranches from Title V and 299 from PSD.[8]</w:t>
      </w:r>
    </w:p>
    <w:p w14:paraId="21680501" w14:textId="77777777" w:rsidR="007F28C7" w:rsidRPr="005E5A0F" w:rsidRDefault="007F28C7" w:rsidP="007F28C7">
      <w:pPr>
        <w:rPr>
          <w:sz w:val="16"/>
        </w:rPr>
      </w:pPr>
      <w:r w:rsidRPr="005E5A0F">
        <w:rPr>
          <w:sz w:val="16"/>
        </w:rPr>
        <w:t>However, such a regulatory rewrite of the Clean Air Act is on shaky legal ground, and in any event the agency conceded that it would start regulating smaller sources in six years.[9] Thus, those 37,000-plus farms would come under these costly and burdensome programs in 2016, if not sooner. In addition, the agency holds open the possibility of regulating emissions in other ways, as yet unspecified, that could be applicable to farms.[10]</w:t>
      </w:r>
    </w:p>
    <w:p w14:paraId="2E94C5D1" w14:textId="77777777" w:rsidR="007F28C7" w:rsidRPr="005E5A0F" w:rsidRDefault="007F28C7" w:rsidP="007F28C7">
      <w:pPr>
        <w:rPr>
          <w:sz w:val="16"/>
        </w:rPr>
      </w:pPr>
      <w:r w:rsidRPr="005E5A0F">
        <w:rPr>
          <w:sz w:val="16"/>
        </w:rPr>
        <w:t xml:space="preserve">In some respects, EPA regulations would be even worse for farmers than cap and trade. Cap-and-trade legislation would have targeted energy companies and not individual farmers, though the higher energy costs would have been passed on to them. But </w:t>
      </w:r>
      <w:r w:rsidRPr="004E4578">
        <w:rPr>
          <w:rStyle w:val="TitleChar"/>
        </w:rPr>
        <w:t xml:space="preserve">EPA regulations would be directly imposed on farmers, imposing tremendous </w:t>
      </w:r>
      <w:r w:rsidRPr="005E5A0F">
        <w:rPr>
          <w:rStyle w:val="Emphasis"/>
        </w:rPr>
        <w:t>paperwork and compliance burdens</w:t>
      </w:r>
      <w:r w:rsidRPr="005E5A0F">
        <w:rPr>
          <w:sz w:val="16"/>
        </w:rPr>
        <w:t xml:space="preserve"> as well as energy cost increases comparable to those inflicted by cap and trade.</w:t>
      </w:r>
    </w:p>
    <w:p w14:paraId="1C759D39" w14:textId="77777777" w:rsidR="007F28C7" w:rsidRPr="005E5A0F" w:rsidRDefault="007F28C7" w:rsidP="007F28C7">
      <w:pPr>
        <w:rPr>
          <w:sz w:val="16"/>
        </w:rPr>
      </w:pPr>
      <w:r w:rsidRPr="004E4578">
        <w:rPr>
          <w:rStyle w:val="TitleChar"/>
        </w:rPr>
        <w:t>Such unilateral action would</w:t>
      </w:r>
      <w:r w:rsidRPr="005E5A0F">
        <w:rPr>
          <w:sz w:val="16"/>
        </w:rPr>
        <w:t xml:space="preserve"> also </w:t>
      </w:r>
      <w:r w:rsidRPr="004E4578">
        <w:rPr>
          <w:rStyle w:val="TitleChar"/>
        </w:rPr>
        <w:t>put American agriculture at a competitive disadvantage relative to the rest of the world</w:t>
      </w:r>
      <w:r w:rsidRPr="005E5A0F">
        <w:rPr>
          <w:sz w:val="16"/>
        </w:rPr>
        <w:t xml:space="preserve">. </w:t>
      </w:r>
      <w:r w:rsidRPr="00DB2928">
        <w:rPr>
          <w:rStyle w:val="StyleUnderline"/>
        </w:rPr>
        <w:t>No other country has contemplated imposing anything like the EPA's regulatory scheme</w:t>
      </w:r>
      <w:r w:rsidRPr="005E5A0F">
        <w:rPr>
          <w:sz w:val="16"/>
        </w:rPr>
        <w:t xml:space="preserve"> on its farmers. Thus, the EPA's </w:t>
      </w:r>
      <w:r w:rsidRPr="00DB2928">
        <w:rPr>
          <w:rStyle w:val="StyleUnderline"/>
        </w:rPr>
        <w:t xml:space="preserve">regulations would make it </w:t>
      </w:r>
      <w:r w:rsidRPr="005E5A0F">
        <w:rPr>
          <w:rStyle w:val="Emphasis"/>
        </w:rPr>
        <w:t>harder for American farmers to compete in international markets</w:t>
      </w:r>
      <w:r w:rsidRPr="00DB2928">
        <w:rPr>
          <w:rStyle w:val="StyleUnderline"/>
        </w:rPr>
        <w:t xml:space="preserve"> because they would face higher operating costs</w:t>
      </w:r>
      <w:r w:rsidRPr="005E5A0F">
        <w:rPr>
          <w:sz w:val="16"/>
        </w:rPr>
        <w:t>.</w:t>
      </w:r>
    </w:p>
    <w:p w14:paraId="671D5352" w14:textId="77777777" w:rsidR="007F28C7" w:rsidRDefault="007F28C7" w:rsidP="007F28C7"/>
    <w:p w14:paraId="6B1252CB" w14:textId="77777777" w:rsidR="007F28C7" w:rsidRDefault="007F28C7" w:rsidP="007F28C7">
      <w:pPr>
        <w:pStyle w:val="Heading4"/>
      </w:pPr>
      <w:r>
        <w:t xml:space="preserve">4. Regulations increase prices and independently raise </w:t>
      </w:r>
      <w:r w:rsidRPr="000B1E8B">
        <w:rPr>
          <w:u w:val="single"/>
        </w:rPr>
        <w:t>management</w:t>
      </w:r>
      <w:r>
        <w:t xml:space="preserve"> costs</w:t>
      </w:r>
    </w:p>
    <w:p w14:paraId="38FF2610" w14:textId="77777777" w:rsidR="007F28C7" w:rsidRDefault="007F28C7" w:rsidP="007F28C7">
      <w:r w:rsidRPr="000B1E8B">
        <w:rPr>
          <w:rStyle w:val="Style13ptBold"/>
        </w:rPr>
        <w:t xml:space="preserve">Hurley, 6 </w:t>
      </w:r>
      <w:r>
        <w:t xml:space="preserve">– </w:t>
      </w:r>
      <w:r w:rsidRPr="000B1E8B">
        <w:t>Agricultural Production Economist trained at Iowa State University</w:t>
      </w:r>
      <w:r>
        <w:t xml:space="preserve"> (Sean P., with Jay Noel, July. “</w:t>
      </w:r>
      <w:r w:rsidRPr="00101259">
        <w:t>An Estimation of the Regulatory Cost on Ca</w:t>
      </w:r>
      <w:r>
        <w:t xml:space="preserve">lifornia Agricultural Producers.” </w:t>
      </w:r>
      <w:r w:rsidRPr="000B1E8B">
        <w:t>http://www.fresnostate.edu/jcast/cab/documents/Regulatory%20Compliance%20Costs.pdf</w:t>
      </w:r>
      <w:r>
        <w:t>)</w:t>
      </w:r>
    </w:p>
    <w:p w14:paraId="2F641871" w14:textId="77777777" w:rsidR="007F28C7" w:rsidRPr="005E5A0F" w:rsidRDefault="007F28C7" w:rsidP="007F28C7">
      <w:pPr>
        <w:rPr>
          <w:sz w:val="16"/>
        </w:rPr>
      </w:pPr>
      <w:r w:rsidRPr="000B1E8B">
        <w:rPr>
          <w:rStyle w:val="TitleChar"/>
        </w:rPr>
        <w:lastRenderedPageBreak/>
        <w:t>Regulations</w:t>
      </w:r>
      <w:r w:rsidRPr="005E5A0F">
        <w:rPr>
          <w:sz w:val="16"/>
        </w:rPr>
        <w:t xml:space="preserve"> can </w:t>
      </w:r>
      <w:r w:rsidRPr="000B1E8B">
        <w:rPr>
          <w:rStyle w:val="TitleChar"/>
        </w:rPr>
        <w:t>have many</w:t>
      </w:r>
      <w:r w:rsidRPr="005E5A0F">
        <w:rPr>
          <w:sz w:val="16"/>
        </w:rPr>
        <w:t xml:space="preserve"> different </w:t>
      </w:r>
      <w:r w:rsidRPr="000B1E8B">
        <w:rPr>
          <w:rStyle w:val="TitleChar"/>
        </w:rPr>
        <w:t>effects on producers</w:t>
      </w:r>
      <w:r w:rsidRPr="005E5A0F">
        <w:rPr>
          <w:sz w:val="16"/>
        </w:rPr>
        <w:t xml:space="preserve">—both positive and negative. They can positively affect producers by improving marketability of the crop and increasing worker’s safety which would </w:t>
      </w:r>
      <w:r w:rsidRPr="000B1E8B">
        <w:rPr>
          <w:rStyle w:val="TitleChar"/>
        </w:rPr>
        <w:t>provide</w:t>
      </w:r>
      <w:r w:rsidRPr="005E5A0F">
        <w:rPr>
          <w:sz w:val="16"/>
        </w:rPr>
        <w:t xml:space="preserve"> benefits to producers in the form of </w:t>
      </w:r>
      <w:r w:rsidRPr="000B1E8B">
        <w:rPr>
          <w:rStyle w:val="Emphasis"/>
        </w:rPr>
        <w:t>higher prices</w:t>
      </w:r>
      <w:r w:rsidRPr="005E5A0F">
        <w:rPr>
          <w:sz w:val="16"/>
        </w:rPr>
        <w:t xml:space="preserve"> and/or potential cost savings. They can also </w:t>
      </w:r>
      <w:r w:rsidRPr="000B1E8B">
        <w:rPr>
          <w:rStyle w:val="TitleChar"/>
        </w:rPr>
        <w:t>negatively affect producers by increasing the cost of production</w:t>
      </w:r>
      <w:r w:rsidRPr="005E5A0F">
        <w:rPr>
          <w:sz w:val="16"/>
        </w:rPr>
        <w:t xml:space="preserve"> by </w:t>
      </w:r>
      <w:r w:rsidRPr="000B1E8B">
        <w:rPr>
          <w:rStyle w:val="TitleChar"/>
        </w:rPr>
        <w:t>mandating that producers use more costly or less efficacious inputs</w:t>
      </w:r>
      <w:r w:rsidRPr="005E5A0F">
        <w:rPr>
          <w:sz w:val="16"/>
        </w:rPr>
        <w:t xml:space="preserve">, causing negative effects to the producers’ bottom-line.1 </w:t>
      </w:r>
      <w:r w:rsidRPr="000B1E8B">
        <w:rPr>
          <w:rStyle w:val="TitleChar"/>
        </w:rPr>
        <w:t>Regulations</w:t>
      </w:r>
      <w:r w:rsidRPr="005E5A0F">
        <w:rPr>
          <w:sz w:val="16"/>
        </w:rPr>
        <w:t xml:space="preserve"> can </w:t>
      </w:r>
      <w:r w:rsidRPr="000B1E8B">
        <w:rPr>
          <w:rStyle w:val="TitleChar"/>
        </w:rPr>
        <w:t>also have a negative effect</w:t>
      </w:r>
      <w:r w:rsidRPr="005E5A0F">
        <w:rPr>
          <w:sz w:val="16"/>
        </w:rPr>
        <w:t xml:space="preserve"> on producers by </w:t>
      </w:r>
      <w:r w:rsidRPr="000B1E8B">
        <w:rPr>
          <w:rStyle w:val="TitleChar"/>
        </w:rPr>
        <w:t>increasing</w:t>
      </w:r>
      <w:r w:rsidRPr="005E5A0F">
        <w:rPr>
          <w:sz w:val="16"/>
        </w:rPr>
        <w:t xml:space="preserve"> non-cash </w:t>
      </w:r>
      <w:r w:rsidRPr="000B1E8B">
        <w:rPr>
          <w:rStyle w:val="TitleChar"/>
        </w:rPr>
        <w:t>costs related to management time</w:t>
      </w:r>
      <w:r w:rsidRPr="005E5A0F">
        <w:rPr>
          <w:sz w:val="16"/>
        </w:rPr>
        <w:t>.</w:t>
      </w:r>
    </w:p>
    <w:p w14:paraId="2E0A7EB8" w14:textId="77777777" w:rsidR="007F28C7" w:rsidRPr="001A04F8" w:rsidRDefault="007F28C7" w:rsidP="007F28C7">
      <w:pPr>
        <w:rPr>
          <w:sz w:val="16"/>
        </w:rPr>
      </w:pPr>
    </w:p>
    <w:p w14:paraId="63AC2040" w14:textId="77777777" w:rsidR="007F28C7" w:rsidRDefault="007F28C7" w:rsidP="007F28C7"/>
    <w:p w14:paraId="5D5E150F" w14:textId="77777777" w:rsidR="007F28C7" w:rsidRPr="00BB7F95" w:rsidRDefault="007F28C7" w:rsidP="007F28C7">
      <w:pPr>
        <w:pStyle w:val="Heading4"/>
      </w:pPr>
      <w:r>
        <w:t xml:space="preserve">5. Regulations trigger independent </w:t>
      </w:r>
      <w:r>
        <w:rPr>
          <w:u w:val="single"/>
        </w:rPr>
        <w:t>private</w:t>
      </w:r>
      <w:r>
        <w:t xml:space="preserve"> costs</w:t>
      </w:r>
    </w:p>
    <w:p w14:paraId="7D5ACA2B" w14:textId="77777777" w:rsidR="007F28C7" w:rsidRDefault="007F28C7" w:rsidP="007F28C7">
      <w:r w:rsidRPr="00291E4D">
        <w:rPr>
          <w:rStyle w:val="Style13ptBold"/>
        </w:rPr>
        <w:t>Ollinger, 9</w:t>
      </w:r>
      <w:r>
        <w:t xml:space="preserve"> – </w:t>
      </w:r>
      <w:r w:rsidRPr="00291E4D">
        <w:t xml:space="preserve">economist at the Economic Research Service of the U. S. Department of. Agriculture </w:t>
      </w:r>
      <w:r>
        <w:t>(Michael, with Danna Moore. “</w:t>
      </w:r>
      <w:r w:rsidRPr="00BB7F95">
        <w:t>The Direct and Indirect Costs of Food-Safety Regulation</w:t>
      </w:r>
      <w:r>
        <w:t xml:space="preserve">.” </w:t>
      </w:r>
      <w:r w:rsidRPr="00BB7F95">
        <w:t>Appl Econ Perspect</w:t>
      </w:r>
      <w:r>
        <w:t xml:space="preserve"> Policy (2009) 31 (2): 247-265. </w:t>
      </w:r>
      <w:r w:rsidRPr="00BB7F95">
        <w:t>https://academic.oup.com/aepp/article/31/2/247/7952/The-Direct-and-Indirect-Costs-of-Food-Safety</w:t>
      </w:r>
      <w:r>
        <w:t>)</w:t>
      </w:r>
    </w:p>
    <w:p w14:paraId="1F0ADF24" w14:textId="77777777" w:rsidR="007F28C7" w:rsidRDefault="007F28C7" w:rsidP="007F28C7">
      <w:r w:rsidRPr="00BB7F95">
        <w:rPr>
          <w:rStyle w:val="Emphasis"/>
        </w:rPr>
        <w:t>Private Actions Have a Large Influence on Food</w:t>
      </w:r>
      <w:r>
        <w:t xml:space="preserve">-Safety </w:t>
      </w:r>
      <w:r w:rsidRPr="00BB7F95">
        <w:rPr>
          <w:rStyle w:val="Emphasis"/>
        </w:rPr>
        <w:t>Costs</w:t>
      </w:r>
    </w:p>
    <w:p w14:paraId="7F1F23F1" w14:textId="77777777" w:rsidR="007F28C7" w:rsidRPr="005E5A0F" w:rsidRDefault="007F28C7" w:rsidP="007F28C7">
      <w:pPr>
        <w:rPr>
          <w:sz w:val="16"/>
        </w:rPr>
      </w:pPr>
      <w:r w:rsidRPr="00BB7F95">
        <w:rPr>
          <w:rStyle w:val="StyleUnderline"/>
        </w:rPr>
        <w:t>The PR</w:t>
      </w:r>
      <w:r w:rsidRPr="005E5A0F">
        <w:rPr>
          <w:sz w:val="16"/>
        </w:rPr>
        <w:t xml:space="preserve">/HACCP </w:t>
      </w:r>
      <w:r w:rsidRPr="00BB7F95">
        <w:rPr>
          <w:rStyle w:val="StyleUnderline"/>
        </w:rPr>
        <w:t>rule established a minimum standard that plants had to meet</w:t>
      </w:r>
      <w:r w:rsidRPr="005E5A0F">
        <w:rPr>
          <w:sz w:val="16"/>
        </w:rPr>
        <w:t xml:space="preserve"> in order for FSIS </w:t>
      </w:r>
      <w:r w:rsidRPr="00BB7F95">
        <w:rPr>
          <w:rStyle w:val="StyleUnderline"/>
        </w:rPr>
        <w:t>to grant</w:t>
      </w:r>
      <w:r w:rsidRPr="005E5A0F">
        <w:rPr>
          <w:sz w:val="16"/>
        </w:rPr>
        <w:t xml:space="preserve"> them </w:t>
      </w:r>
      <w:r w:rsidRPr="00BB7F95">
        <w:rPr>
          <w:rStyle w:val="StyleUnderline"/>
        </w:rPr>
        <w:t>a license</w:t>
      </w:r>
      <w:r w:rsidRPr="005E5A0F">
        <w:rPr>
          <w:sz w:val="16"/>
        </w:rPr>
        <w:t xml:space="preserve"> to produce meat or poultry. </w:t>
      </w:r>
      <w:r w:rsidRPr="00BB7F95">
        <w:rPr>
          <w:rStyle w:val="Emphasis"/>
        </w:rPr>
        <w:t>Some plants chose or were forced by their customers to go beyond those standards</w:t>
      </w:r>
      <w:r w:rsidRPr="005E5A0F">
        <w:rPr>
          <w:sz w:val="16"/>
        </w:rPr>
        <w:t xml:space="preserve">. Ollinger and Mueller describe some events that spurred industry actions. For example, Waldroup et al. report that chicken slaughter plants developed and installed counter-current scalders, bird washes, chlorine rinses, and other pathogen-reducing technologies after the television show 60 Minutes highlighted the risks of Salmonella contamination. Moreover, </w:t>
      </w:r>
      <w:r w:rsidRPr="00BB7F95">
        <w:rPr>
          <w:rStyle w:val="StyleUnderline"/>
        </w:rPr>
        <w:t>major buyers</w:t>
      </w:r>
      <w:r w:rsidRPr="005E5A0F">
        <w:rPr>
          <w:sz w:val="16"/>
        </w:rPr>
        <w:t xml:space="preserve">, such as McDonalds and Jack-in-the-Box, </w:t>
      </w:r>
      <w:r w:rsidRPr="00BB7F95">
        <w:rPr>
          <w:rStyle w:val="StyleUnderline"/>
        </w:rPr>
        <w:t>required suppliers to adhere to standards that exceeded those of FSIS, mandated extensive testing, and encouraged</w:t>
      </w:r>
      <w:r w:rsidRPr="005E5A0F">
        <w:rPr>
          <w:sz w:val="16"/>
        </w:rPr>
        <w:t xml:space="preserve"> meat and poultry plants to install </w:t>
      </w:r>
      <w:r w:rsidRPr="00BB7F95">
        <w:rPr>
          <w:rStyle w:val="StyleUnderline"/>
        </w:rPr>
        <w:t>up-to-date</w:t>
      </w:r>
      <w:r w:rsidRPr="005E5A0F">
        <w:rPr>
          <w:sz w:val="16"/>
        </w:rPr>
        <w:t xml:space="preserve"> pathogen-control </w:t>
      </w:r>
      <w:r w:rsidRPr="00BB7F95">
        <w:rPr>
          <w:rStyle w:val="StyleUnderline"/>
        </w:rPr>
        <w:t>equipment</w:t>
      </w:r>
      <w:r w:rsidRPr="005E5A0F">
        <w:rPr>
          <w:sz w:val="16"/>
        </w:rPr>
        <w:t xml:space="preserve"> (Ollinger and Mueller; Golan et al.). These trends were not confined to the U.S. Codron, Giraud-Heraud, and Soler provide evidence of widespread adoption of relatively stricter beef quality standards in France during the 1990s. Okello and Swinton, Henson and Northen, Balsevich et al., and Jaffee and Masakure identify other cases in the United Kingdom, Latin America, and Continental Europe. Starbird notes that </w:t>
      </w:r>
      <w:r w:rsidRPr="00BB7F95">
        <w:rPr>
          <w:rStyle w:val="StyleUnderline"/>
        </w:rPr>
        <w:t>contracts reveal</w:t>
      </w:r>
      <w:r w:rsidRPr="005E5A0F">
        <w:rPr>
          <w:sz w:val="16"/>
        </w:rPr>
        <w:t xml:space="preserve"> product food safety since sellers must adhere to </w:t>
      </w:r>
      <w:r w:rsidRPr="00BB7F95">
        <w:rPr>
          <w:rStyle w:val="StyleUnderline"/>
        </w:rPr>
        <w:t>quality standards</w:t>
      </w:r>
      <w:r w:rsidRPr="005E5A0F">
        <w:rPr>
          <w:sz w:val="16"/>
        </w:rPr>
        <w:t>.</w:t>
      </w:r>
    </w:p>
    <w:p w14:paraId="68B2D9C5" w14:textId="77777777" w:rsidR="007F28C7" w:rsidRDefault="007F28C7" w:rsidP="007F28C7">
      <w:pPr>
        <w:rPr>
          <w:sz w:val="16"/>
        </w:rPr>
      </w:pPr>
      <w:r w:rsidRPr="00BB7F95">
        <w:rPr>
          <w:rStyle w:val="StyleUnderline"/>
        </w:rPr>
        <w:t>Managers</w:t>
      </w:r>
      <w:r w:rsidRPr="005E5A0F">
        <w:rPr>
          <w:sz w:val="16"/>
        </w:rPr>
        <w:t xml:space="preserve"> increase food-safety investments and </w:t>
      </w:r>
      <w:r w:rsidRPr="00BB7F95">
        <w:rPr>
          <w:rStyle w:val="StyleUnderline"/>
        </w:rPr>
        <w:t>incur greater costs if they or their customers want to exceed the standard mandated under regulation</w:t>
      </w:r>
      <w:r w:rsidRPr="005E5A0F">
        <w:rPr>
          <w:sz w:val="16"/>
        </w:rPr>
        <w:t xml:space="preserve"> (Ollinger, Moore, and Chandran; Codron, Giraud-Heraud, and Soler). </w:t>
      </w:r>
      <w:r w:rsidRPr="00BB7F95">
        <w:rPr>
          <w:rStyle w:val="Emphasis"/>
        </w:rPr>
        <w:t>If that regulatory standard rises, then plants with internal policies or that face customer demands requiring stricter standards must raise their food-safety investments</w:t>
      </w:r>
      <w:r w:rsidRPr="005E5A0F">
        <w:rPr>
          <w:sz w:val="16"/>
        </w:rPr>
        <w:t>.</w:t>
      </w:r>
    </w:p>
    <w:p w14:paraId="30595945" w14:textId="77777777" w:rsidR="007F28C7" w:rsidRPr="005E5A0F" w:rsidRDefault="007F28C7" w:rsidP="007F28C7">
      <w:pPr>
        <w:rPr>
          <w:sz w:val="16"/>
        </w:rPr>
      </w:pPr>
    </w:p>
    <w:p w14:paraId="6EC28BD2" w14:textId="77777777" w:rsidR="007F28C7" w:rsidRDefault="007F28C7" w:rsidP="007F28C7">
      <w:pPr>
        <w:pStyle w:val="Heading4"/>
      </w:pPr>
      <w:r>
        <w:t>Those make up more than half of price effects</w:t>
      </w:r>
    </w:p>
    <w:p w14:paraId="387AFCBD" w14:textId="77777777" w:rsidR="007F28C7" w:rsidRDefault="007F28C7" w:rsidP="007F28C7">
      <w:r w:rsidRPr="00291E4D">
        <w:rPr>
          <w:rStyle w:val="Style13ptBold"/>
        </w:rPr>
        <w:t>Ollinger, 9</w:t>
      </w:r>
      <w:r>
        <w:t xml:space="preserve"> – </w:t>
      </w:r>
      <w:r w:rsidRPr="00291E4D">
        <w:t xml:space="preserve">economist at the Economic Research Service of the U. S. Department of. Agriculture </w:t>
      </w:r>
      <w:r>
        <w:t>(Michael, with Danna Moore. “</w:t>
      </w:r>
      <w:r w:rsidRPr="00BB7F95">
        <w:t>The Direct and Indirect Costs of Food-Safety Regulation</w:t>
      </w:r>
      <w:r>
        <w:t xml:space="preserve">.” </w:t>
      </w:r>
      <w:r w:rsidRPr="00BB7F95">
        <w:t>Appl Econ Perspect</w:t>
      </w:r>
      <w:r>
        <w:t xml:space="preserve"> Policy (2009) 31 (2): 247-265. </w:t>
      </w:r>
      <w:r w:rsidRPr="00BB7F95">
        <w:t>https://academic.oup.com/aepp/article/31/2/247/7952/The-Direct-and-Indirect-Costs-of-Food-Safety</w:t>
      </w:r>
      <w:r>
        <w:t>)</w:t>
      </w:r>
    </w:p>
    <w:p w14:paraId="613EA577" w14:textId="77777777" w:rsidR="007F28C7" w:rsidRPr="005E5A0F" w:rsidRDefault="007F28C7" w:rsidP="007F28C7">
      <w:pPr>
        <w:rPr>
          <w:sz w:val="16"/>
        </w:rPr>
      </w:pPr>
      <w:r w:rsidRPr="00E90C41">
        <w:rPr>
          <w:rStyle w:val="StyleUnderline"/>
        </w:rPr>
        <w:t>Private actions (buyer contracts and</w:t>
      </w:r>
      <w:r w:rsidRPr="005E5A0F">
        <w:rPr>
          <w:sz w:val="16"/>
        </w:rPr>
        <w:t xml:space="preserve"> plant food-safety </w:t>
      </w:r>
      <w:r w:rsidRPr="00E90C41">
        <w:rPr>
          <w:rStyle w:val="StyleUnderline"/>
        </w:rPr>
        <w:t>capital investments) accounted for</w:t>
      </w:r>
      <w:r w:rsidRPr="005E5A0F">
        <w:rPr>
          <w:sz w:val="16"/>
        </w:rPr>
        <w:t xml:space="preserve"> </w:t>
      </w:r>
      <w:r w:rsidRPr="00E90C41">
        <w:rPr>
          <w:rStyle w:val="Emphasis"/>
        </w:rPr>
        <w:t>more than half of</w:t>
      </w:r>
      <w:r w:rsidRPr="005E5A0F">
        <w:rPr>
          <w:sz w:val="16"/>
        </w:rPr>
        <w:t xml:space="preserve"> </w:t>
      </w:r>
      <w:r w:rsidRPr="00E90C41">
        <w:rPr>
          <w:rStyle w:val="StyleUnderline"/>
        </w:rPr>
        <w:t>food</w:t>
      </w:r>
      <w:r w:rsidRPr="005E5A0F">
        <w:rPr>
          <w:sz w:val="16"/>
        </w:rPr>
        <w:t xml:space="preserve">-safety </w:t>
      </w:r>
      <w:r w:rsidRPr="00E90C41">
        <w:rPr>
          <w:rStyle w:val="Emphasis"/>
        </w:rPr>
        <w:t>costs</w:t>
      </w:r>
      <w:r w:rsidRPr="005E5A0F">
        <w:rPr>
          <w:sz w:val="16"/>
        </w:rPr>
        <w:t xml:space="preserve">. There are two likely reasons why. First, plants have one food-safety process-control system and they may not distinguish between the costs of complying with the PR/HACCP rule and private actions, causing them to report all food-safety process-control cost as a cost of PR/HACCP. Second, if a plant or buyer makes superior food-safety process control a strategic goal, then the plant or a buyer would have to stiffen its stringency requirements whenever the benchmark quality increases. Thus, </w:t>
      </w:r>
      <w:r w:rsidRPr="00E90C41">
        <w:rPr>
          <w:rStyle w:val="StyleUnderline"/>
        </w:rPr>
        <w:t>a rise in regulatory requirements results in a rise in the stringency (and cost) of private actions</w:t>
      </w:r>
      <w:r w:rsidRPr="005E5A0F">
        <w:rPr>
          <w:sz w:val="16"/>
        </w:rPr>
        <w:t>.</w:t>
      </w:r>
    </w:p>
    <w:p w14:paraId="3B5EB905" w14:textId="77777777" w:rsidR="007F28C7" w:rsidRDefault="007F28C7" w:rsidP="007F28C7"/>
    <w:p w14:paraId="3BECD925" w14:textId="77777777" w:rsidR="007F28C7" w:rsidRDefault="007F28C7" w:rsidP="007F28C7">
      <w:pPr>
        <w:pStyle w:val="Heading3"/>
      </w:pPr>
      <w:r>
        <w:lastRenderedPageBreak/>
        <w:t>AT: Perm – Do the CP</w:t>
      </w:r>
    </w:p>
    <w:p w14:paraId="0853429A" w14:textId="77777777" w:rsidR="007F28C7" w:rsidRDefault="007F28C7" w:rsidP="007F28C7"/>
    <w:p w14:paraId="7D2EBF78" w14:textId="77777777" w:rsidR="007F28C7" w:rsidRDefault="007F28C7" w:rsidP="007F28C7">
      <w:pPr>
        <w:pStyle w:val="Heading4"/>
      </w:pPr>
      <w:r>
        <w:t xml:space="preserve">This perm severs the entire aff --- the plan expands the reach of CAFO regulations, the CP doesn’t. Severance is a voting issue—makes the aff a moving target and guts all neg offense. </w:t>
      </w:r>
    </w:p>
    <w:p w14:paraId="05746146" w14:textId="77777777" w:rsidR="007F28C7" w:rsidRDefault="007F28C7" w:rsidP="007F28C7"/>
    <w:p w14:paraId="5CC46583" w14:textId="5FCEEC7C" w:rsidR="007F28C7" w:rsidRDefault="007F28C7" w:rsidP="007F28C7"/>
    <w:p w14:paraId="189C80C9" w14:textId="77777777" w:rsidR="00EA57DA" w:rsidRDefault="00EA57DA" w:rsidP="00EA57DA">
      <w:pPr>
        <w:pStyle w:val="Heading3"/>
      </w:pPr>
    </w:p>
    <w:p w14:paraId="34923641" w14:textId="42A3951E" w:rsidR="00EA57DA" w:rsidRDefault="00EA57DA" w:rsidP="00EA57DA">
      <w:pPr>
        <w:pStyle w:val="Heading3"/>
      </w:pPr>
      <w:r>
        <w:lastRenderedPageBreak/>
        <w:t>‘Threaten the Plan’ Plank—Solves/NB</w:t>
      </w:r>
    </w:p>
    <w:p w14:paraId="68382F75" w14:textId="77777777" w:rsidR="00EA57DA" w:rsidRPr="00E37556" w:rsidRDefault="00EA57DA" w:rsidP="00EA57DA">
      <w:pPr>
        <w:pStyle w:val="Heading4"/>
      </w:pPr>
      <w:r>
        <w:t>Incentive now coupled with threat to do the plan SOLVES but avoids the net benefits! Uniquely incentivizes compliance—But Plan and Perm link</w:t>
      </w:r>
    </w:p>
    <w:p w14:paraId="4E817F28" w14:textId="77777777" w:rsidR="00EA57DA" w:rsidRDefault="00EA57DA" w:rsidP="00EA57DA">
      <w:r w:rsidRPr="00667ECE">
        <w:rPr>
          <w:rStyle w:val="Style13ptBold"/>
        </w:rPr>
        <w:t>Gunningham 5</w:t>
      </w:r>
      <w:r>
        <w:t xml:space="preserve"> – Professor of Resources &amp; Environment, Australian Nat’l University</w:t>
      </w:r>
    </w:p>
    <w:p w14:paraId="58F811B3" w14:textId="77777777" w:rsidR="00EA57DA" w:rsidRDefault="00EA57DA" w:rsidP="00EA57DA">
      <w:r>
        <w:t xml:space="preserve">Neil Gunningham and Darren Sinclair, Research Fellow, both in the School of Resources, Environment and Society of the Research School of Social Sciences at The Australian National University, POLICY INSTRUMENT CHOICE AND DIFFUSE SOURCE POLLUTION, </w:t>
      </w:r>
      <w:r w:rsidRPr="00667ECE">
        <w:rPr>
          <w:i/>
          <w:iCs/>
        </w:rPr>
        <w:t>Journal of Environmental Law</w:t>
      </w:r>
      <w:r>
        <w:t>, Vol. 17, No. 1 (2005), pp. 51-81, https://www.jstor.org/stable/44248497</w:t>
      </w:r>
    </w:p>
    <w:p w14:paraId="3FCBD6A5" w14:textId="77777777" w:rsidR="00EA57DA" w:rsidRDefault="00EA57DA" w:rsidP="00EA57DA"/>
    <w:p w14:paraId="09F650E3" w14:textId="77777777" w:rsidR="00EA57DA" w:rsidRDefault="00EA57DA" w:rsidP="00EA57DA">
      <w:pPr>
        <w:rPr>
          <w:rStyle w:val="StyleUnderline"/>
        </w:rPr>
      </w:pPr>
      <w:r>
        <w:t xml:space="preserve">A further benefit of a phased approach is that </w:t>
      </w:r>
      <w:r w:rsidRPr="00F904E2">
        <w:rPr>
          <w:rStyle w:val="StyleUnderline"/>
        </w:rPr>
        <w:t xml:space="preserve">by </w:t>
      </w:r>
      <w:r w:rsidRPr="00F904E2">
        <w:rPr>
          <w:rStyle w:val="Emphasis"/>
        </w:rPr>
        <w:t>sequencing</w:t>
      </w:r>
      <w:r w:rsidRPr="00F904E2">
        <w:rPr>
          <w:rStyle w:val="StyleUnderline"/>
        </w:rPr>
        <w:t xml:space="preserve"> the introduction of policy instruments, we can </w:t>
      </w:r>
      <w:r w:rsidRPr="00F904E2">
        <w:rPr>
          <w:rStyle w:val="Emphasis"/>
        </w:rPr>
        <w:t>enjoy the benefits</w:t>
      </w:r>
      <w:r w:rsidRPr="00F904E2">
        <w:rPr>
          <w:rStyle w:val="StyleUnderline"/>
        </w:rPr>
        <w:t xml:space="preserve"> of regulatory pluralism </w:t>
      </w:r>
      <w:r w:rsidRPr="00667ECE">
        <w:rPr>
          <w:rStyle w:val="Emphasis"/>
        </w:rPr>
        <w:t>without degenerating</w:t>
      </w:r>
      <w:r w:rsidRPr="00667ECE">
        <w:rPr>
          <w:rStyle w:val="StyleUnderline"/>
        </w:rPr>
        <w:t xml:space="preserve"> into a </w:t>
      </w:r>
      <w:r w:rsidRPr="00667ECE">
        <w:rPr>
          <w:rStyle w:val="Emphasis"/>
        </w:rPr>
        <w:t>smorgasbord approach</w:t>
      </w:r>
      <w:r w:rsidRPr="00667ECE">
        <w:rPr>
          <w:rStyle w:val="StyleUnderline"/>
        </w:rPr>
        <w:t xml:space="preserve">, or worse, </w:t>
      </w:r>
      <w:r w:rsidRPr="00667ECE">
        <w:rPr>
          <w:rStyle w:val="Emphasis"/>
        </w:rPr>
        <w:t>counterproductive instrument clashes</w:t>
      </w:r>
      <w:r w:rsidRPr="00F904E2">
        <w:rPr>
          <w:rStyle w:val="StyleUnderline"/>
        </w:rPr>
        <w:t>.</w:t>
      </w:r>
      <w:r>
        <w:t xml:space="preserve"> </w:t>
      </w:r>
      <w:r w:rsidRPr="00667ECE">
        <w:rPr>
          <w:rStyle w:val="StyleUnderline"/>
        </w:rPr>
        <w:t>Thus one can</w:t>
      </w:r>
      <w:r w:rsidRPr="00F904E2">
        <w:rPr>
          <w:rStyle w:val="StyleUnderline"/>
        </w:rPr>
        <w:t xml:space="preserve"> </w:t>
      </w:r>
      <w:r w:rsidRPr="00F904E2">
        <w:rPr>
          <w:rStyle w:val="Emphasis"/>
        </w:rPr>
        <w:t>begin</w:t>
      </w:r>
      <w:r w:rsidRPr="00F904E2">
        <w:rPr>
          <w:rStyle w:val="StyleUnderline"/>
        </w:rPr>
        <w:t xml:space="preserve"> </w:t>
      </w:r>
      <w:r w:rsidRPr="00667ECE">
        <w:rPr>
          <w:rStyle w:val="StyleUnderline"/>
        </w:rPr>
        <w:t xml:space="preserve">with less interventionist instruments, and </w:t>
      </w:r>
      <w:r w:rsidRPr="00667ECE">
        <w:rPr>
          <w:rStyle w:val="Emphasis"/>
        </w:rPr>
        <w:t>positive incentives</w:t>
      </w:r>
      <w:r w:rsidRPr="00F904E2">
        <w:rPr>
          <w:rStyle w:val="StyleUnderline"/>
        </w:rPr>
        <w:t>,</w:t>
      </w:r>
      <w:r>
        <w:t xml:space="preserve"> </w:t>
      </w:r>
      <w:r w:rsidRPr="00F904E2">
        <w:rPr>
          <w:rStyle w:val="StyleUnderline"/>
        </w:rPr>
        <w:t xml:space="preserve">recognising that </w:t>
      </w:r>
      <w:r w:rsidRPr="00F904E2">
        <w:rPr>
          <w:rStyle w:val="Emphasis"/>
        </w:rPr>
        <w:t>volunteers may respond more sympathetically than conscripts</w:t>
      </w:r>
      <w:r w:rsidRPr="00F904E2">
        <w:rPr>
          <w:rStyle w:val="StyleUnderline"/>
        </w:rPr>
        <w:t>.</w:t>
      </w:r>
      <w:r>
        <w:t xml:space="preserve"> </w:t>
      </w:r>
      <w:r w:rsidRPr="00667ECE">
        <w:rPr>
          <w:rStyle w:val="Emphasis"/>
        </w:rPr>
        <w:t>However</w:t>
      </w:r>
      <w:r w:rsidRPr="00667ECE">
        <w:rPr>
          <w:rStyle w:val="StyleUnderline"/>
        </w:rPr>
        <w:t xml:space="preserve">, the </w:t>
      </w:r>
      <w:r w:rsidRPr="00667ECE">
        <w:rPr>
          <w:rStyle w:val="Emphasis"/>
        </w:rPr>
        <w:t>temptation for landholders to</w:t>
      </w:r>
      <w:r w:rsidRPr="00F904E2">
        <w:rPr>
          <w:rStyle w:val="Emphasis"/>
        </w:rPr>
        <w:t xml:space="preserve"> ‘free-ride’</w:t>
      </w:r>
      <w:r>
        <w:t xml:space="preserve"> and benefit from the efforts of others, </w:t>
      </w:r>
      <w:r w:rsidRPr="00F904E2">
        <w:rPr>
          <w:rStyle w:val="StyleUnderline"/>
        </w:rPr>
        <w:t xml:space="preserve">while doing little themselves, will be </w:t>
      </w:r>
      <w:r w:rsidRPr="00F904E2">
        <w:rPr>
          <w:rStyle w:val="Emphasis"/>
        </w:rPr>
        <w:t>reduced</w:t>
      </w:r>
      <w:r w:rsidRPr="00F904E2">
        <w:rPr>
          <w:rStyle w:val="StyleUnderline"/>
        </w:rPr>
        <w:t xml:space="preserve"> by </w:t>
      </w:r>
      <w:r w:rsidRPr="00F904E2">
        <w:rPr>
          <w:rStyle w:val="Emphasis"/>
        </w:rPr>
        <w:t>placing into stark relief</w:t>
      </w:r>
      <w:r w:rsidRPr="00667ECE">
        <w:rPr>
          <w:rStyle w:val="StyleUnderline"/>
        </w:rPr>
        <w:t xml:space="preserve"> the </w:t>
      </w:r>
      <w:r w:rsidRPr="00667ECE">
        <w:rPr>
          <w:rStyle w:val="Emphasis"/>
        </w:rPr>
        <w:t>consequence of policy failure</w:t>
      </w:r>
      <w:r>
        <w:t xml:space="preserve">: </w:t>
      </w:r>
      <w:r w:rsidRPr="00F904E2">
        <w:rPr>
          <w:rStyle w:val="StyleUnderline"/>
        </w:rPr>
        <w:t xml:space="preserve">the </w:t>
      </w:r>
      <w:r w:rsidRPr="00F904E2">
        <w:rPr>
          <w:rStyle w:val="Emphasis"/>
        </w:rPr>
        <w:t>introduction in Phase II of much more interventionist instruments.</w:t>
      </w:r>
      <w:r>
        <w:t xml:space="preserve"> </w:t>
      </w:r>
      <w:r w:rsidRPr="00667ECE">
        <w:rPr>
          <w:rStyle w:val="StyleUnderline"/>
        </w:rPr>
        <w:t xml:space="preserve">Thus with a phased approach, a </w:t>
      </w:r>
      <w:r w:rsidRPr="00667ECE">
        <w:rPr>
          <w:rStyle w:val="Emphasis"/>
        </w:rPr>
        <w:t>potent element</w:t>
      </w:r>
      <w:r w:rsidRPr="00667ECE">
        <w:rPr>
          <w:rStyle w:val="StyleUnderline"/>
        </w:rPr>
        <w:t xml:space="preserve"> of </w:t>
      </w:r>
      <w:r w:rsidRPr="00667ECE">
        <w:rPr>
          <w:rStyle w:val="Emphasis"/>
        </w:rPr>
        <w:t>delayed coercion</w:t>
      </w:r>
      <w:r w:rsidRPr="00667ECE">
        <w:rPr>
          <w:rStyle w:val="StyleUnderline"/>
        </w:rPr>
        <w:t xml:space="preserve"> is introduced into the policy mix.</w:t>
      </w:r>
    </w:p>
    <w:p w14:paraId="4989B8E1" w14:textId="77777777" w:rsidR="00EA57DA" w:rsidRDefault="00EA57DA" w:rsidP="00EA57DA"/>
    <w:p w14:paraId="43867438" w14:textId="77777777" w:rsidR="00EA57DA" w:rsidRPr="00E37556" w:rsidRDefault="00EA57DA" w:rsidP="00EA57DA">
      <w:pPr>
        <w:pStyle w:val="Heading4"/>
      </w:pPr>
      <w:r>
        <w:t>Empirically, EPA threats of regulation are more effective than actual requirements via rulemaking</w:t>
      </w:r>
    </w:p>
    <w:p w14:paraId="18255213" w14:textId="77777777" w:rsidR="00EA57DA" w:rsidRPr="00F82B25" w:rsidRDefault="00EA57DA" w:rsidP="00EA57DA">
      <w:pPr>
        <w:rPr>
          <w:rStyle w:val="Style13ptBold"/>
        </w:rPr>
      </w:pPr>
      <w:r w:rsidRPr="00F82B25">
        <w:rPr>
          <w:rStyle w:val="Style13ptBold"/>
        </w:rPr>
        <w:t>Halfteck, 8</w:t>
      </w:r>
    </w:p>
    <w:p w14:paraId="6ACA728D" w14:textId="77777777" w:rsidR="00EA57DA" w:rsidRDefault="00EA57DA" w:rsidP="00EA57DA">
      <w:r>
        <w:t>(General Counsel-Solow Realty &amp; Development Company, LLC, JD from Harvard Law, Article: Legislative Threats, 61 Stan. L. Rev. 629, Lexis)</w:t>
      </w:r>
    </w:p>
    <w:p w14:paraId="73996848" w14:textId="77777777" w:rsidR="00EA57DA" w:rsidRDefault="00EA57DA" w:rsidP="00EA57DA"/>
    <w:p w14:paraId="5F428312" w14:textId="77777777" w:rsidR="00EA57DA" w:rsidRPr="00EA57DA" w:rsidRDefault="00EA57DA" w:rsidP="00EA57DA">
      <w:r w:rsidRPr="00EA57DA">
        <w:t xml:space="preserve">While legislative threats share the regulatory effect of legal norms inasmuch as they regulate conduct, they are anything but conventional legal norms. In fact, legislative </w:t>
      </w:r>
      <w:r w:rsidRPr="00EA57DA">
        <w:rPr>
          <w:u w:val="single"/>
        </w:rPr>
        <w:t xml:space="preserve">threats present a novel regulatory mechanism, which controls behavior in an entirely different manner than that which underlies legal rules. </w:t>
      </w:r>
      <w:r w:rsidRPr="00EA57DA">
        <w:t xml:space="preserve">Specifically, </w:t>
      </w:r>
      <w:r w:rsidRPr="00EA57DA">
        <w:rPr>
          <w:u w:val="single"/>
        </w:rPr>
        <w:t>a legislative threat may have a formidable impact on the conduct of firms to which the threat is directed, inducing them to radically alter their behavior so as to bring it in line with the threat.</w:t>
      </w:r>
      <w:r w:rsidRPr="00EA57DA">
        <w:t xml:space="preserve"> Notwithstanding their potent regulatory impact, however, legislative </w:t>
      </w:r>
      <w:r w:rsidRPr="00EA57DA">
        <w:rPr>
          <w:b/>
          <w:u w:val="single"/>
        </w:rPr>
        <w:t>threats do not emerge from a formal rulemaking process nor are they accompanied by a formal enforcement mechanism</w:t>
      </w:r>
      <w:r w:rsidRPr="00EA57DA">
        <w:t xml:space="preserve">. Counterintuitively, </w:t>
      </w:r>
      <w:r w:rsidRPr="00EA57DA">
        <w:rPr>
          <w:b/>
          <w:u w:val="single"/>
        </w:rPr>
        <w:t xml:space="preserve">their capacity to control behavior arises from </w:t>
      </w:r>
      <w:r w:rsidRPr="00EA57DA">
        <w:rPr>
          <w:b/>
          <w:u w:val="single"/>
          <w:bdr w:val="single" w:sz="4" w:space="0" w:color="auto"/>
        </w:rPr>
        <w:t>the absence of any rulemaking product</w:t>
      </w:r>
      <w:r w:rsidRPr="00EA57DA">
        <w:t xml:space="preserve">. n61 Against this backdrop, Subpart A examines ten case studies that demonstrate the ubiquitous use of legislative threats. Subpart B offers a taxonomy of legislative threats, including explicit, implicit, and anticipatory threats, that enhances analytic precision and marks the concept's outermost boundaries. This classification also generates insights necessary to explain the intricate mechanism underlying the inducement effect of legislative threats on behavior. A.Legislators and the Reality of Legislative Business We are accustomed to thinking about legislators in a rather straightforward fashion - namely, that benevolent legislators propose, craft, and enact [*646] legislative measures in order to control social conduct and enhance social welfare. n62 It is taken for granted that legislators debate and deliberate, hold committee hearings and plenary sessions, draft and redraft bills, form coalitions and negotiate terms, and exercise legislative power in order to effect a change in conduct, n63 and that the legislative process is designed to </w:t>
      </w:r>
      <w:r w:rsidRPr="00EA57DA">
        <w:lastRenderedPageBreak/>
        <w:t xml:space="preserve">produce a formal legislative measure. However, this rather simplistic and unrealistic representation fails on two counts - (i) the public choice count, and (ii) the instrumental count. First, legislators - and this is no secret or surprise - conduct their political business so as to advance their political self-interest and not necessarily the social good. n64 In many policy contexts, legislative initiatives and decision making cater to special interests and can only be explained by the steadfast pursuit of political and personal gain. n65 Second, assuming goodwill on the part of legislators, it still does not follow as a matter of strict logic that legislators will employ legislative measures as the instrument of choice to control conduct and maintain order; even benevolent legislators may resort to legislative threats in order to induce changes believed to promote the social good. I argue that the inner workings of Capitol Hill, Parliament, or the Bundestag are far more intricate than what is ordinarily thought and commonly observed. n66 Counterintuitively, day-to-day legislative business is often [*647] strategically designed to serve an ulterior objective: to avoid enacting a legislative measure altogether. In other words, the legislative process is frequently used solely to exert threats of impending legislation rather than to enact a legislative measure. Therefore, formal and observable legislation is nothing but the tip of the regulatory "iceberg" which also encompasses legislative threats and the ensuing body of invisible law - namely, informal, threat-induced regulation of social conduct. The prevalence of </w:t>
      </w:r>
      <w:r w:rsidRPr="00EA57DA">
        <w:rPr>
          <w:u w:val="single"/>
        </w:rPr>
        <w:t>legislative threats incorporates all areas of activity, ranging from</w:t>
      </w:r>
      <w:r w:rsidRPr="00EA57DA">
        <w:t xml:space="preserve"> cybersecurity and e-piracy to digital obscenity and </w:t>
      </w:r>
      <w:r w:rsidRPr="00EA57DA">
        <w:rPr>
          <w:u w:val="single"/>
        </w:rPr>
        <w:t>air pollution</w:t>
      </w:r>
      <w:r w:rsidRPr="00EA57DA">
        <w:t xml:space="preserve">; from executive compensation and money laundering to obesity and illegal substances. These </w:t>
      </w:r>
      <w:r w:rsidRPr="00EA57DA">
        <w:rPr>
          <w:b/>
          <w:u w:val="single"/>
        </w:rPr>
        <w:t>threats provide an effective strategy to control the conduct of firms, organizations, professions, industrial sectors, and governmental agencies</w:t>
      </w:r>
      <w:r w:rsidRPr="00EA57DA">
        <w:t xml:space="preserve">. n67 In some cases, </w:t>
      </w:r>
      <w:r w:rsidRPr="00EA57DA">
        <w:rPr>
          <w:u w:val="single"/>
        </w:rPr>
        <w:t>threats</w:t>
      </w:r>
      <w:r w:rsidRPr="00EA57DA">
        <w:t xml:space="preserve"> of federal legislation </w:t>
      </w:r>
      <w:r w:rsidRPr="00EA57DA">
        <w:rPr>
          <w:u w:val="single"/>
        </w:rPr>
        <w:t>have also been used to influence policy decisions of U.S. states</w:t>
      </w:r>
      <w:r w:rsidRPr="00EA57DA">
        <w:t xml:space="preserve">. n68 </w:t>
      </w:r>
      <w:r w:rsidRPr="00EA57DA">
        <w:rPr>
          <w:sz w:val="12"/>
          <w:szCs w:val="12"/>
        </w:rPr>
        <w:t xml:space="preserve">The following discussion reports ten case studies that demonstrate how legislators work to achieve policy objectives and induce change. These cases illustrate how legislators and regulators strategically exercise rulemaking power [*648] to exert threats, and in turn how these threats are used to regulate social conduct. 1. Cybersecurity Officials from the Department of Homeland Security recently grew concerned with the inadequate security measures taken by the U.S. computer industry to make computer and network infrastructure sufficiently secure from the imminent risk of terrorist cyberattacks. n69 In response, DHS officials convened 350 computer executives and software developers to discuss these issues, share information on cyberattack risks, learn of the efforts currently undertaken, and evaluate possible solutions. n70 Having examined the nature of the problem, the officials warned the captains of the computer industry: either they step up to the plate and voluntarily align their practices with the standards the DHS considers necessary or the officials would seek to enact an adverse legislative measure, which would impose minimum security standards. n71 The threat of legislation followed the government's National Strategy to Secure Cyberspace, a plan issued a year earlier to improve network security. n72 Alas, as Silicon Valley executives related, "many specific propositions ... were reportedly eschewed at the request of an industry hesitant to being forced to do anything." n73 Underscoring the threat, a DHS official stated that "there are a lot of people out there willing to legislate ... . If that's what you want, that's what you'll get." n74 Computer industry executives were thus presented with a binary choice: they could either strictly comply with DHS demands or face the risk of [*649] adverse legislation and suffer its negative consequences. Showing that DHS officials got their point across, industry executives indicated that the "administration's message had been unambiguous." n75 Responding to the threat, four major business associations present at the Summit formed an industry-wide working group, aptly labeled the National Cyber Security Summit Alliance, and five specialized panels to study the problem, devise measures to reduce vulnerability, and develop a specific plan. n76 Vowing to have "initial deliverables" by a specific date, n77 the Alliance formation was the first significant step towards warding off the threat. n78 2. E-piracy Electronic piracy is one of the least desirable offshoots of technological progress in an information-based economy. n79 In recent years, the prospect of e-piracy over the Internet has given rise to new regulatory concerns because piracy threatens to reduce Internet traffic, undermine e-commerce, impose significant antipiracy costs on businesses and consumers, and thwart consumer benefits from increased economic competition. In an attempt to address these concerns, the Federal Trade Commission's threat to legislate e-privacy standards induced commercial Internet sites to self-regulate so as to protect consumers. n80 Responding to worries about the unauthorized sharing of digital media, in 2002 the Federal Communications Commission (FCC) tackled e-piracy in an effort to prevent piracy via digital TV. At stake was piracy of copyrighted content and unauthorized distribution of such content over the Internet. FCC [*650] regulators decided to mandate, as a minimum standard, the use of "broadcast flag" technology that was designed to prevent piracy of digital signals, and invited public comment. n81 Showing that the FCC was keen on taking action, FCC Commissioner Michael Copps warned - in a statement that rendered the regulatory threat unambiguous - that the decision should ""make clear to various industry stakeholders that they have only a small window to reach agreement ... or they will face a solution imposed on them in the near-term future.'" n82 In fact, this threat followed an earlier one. Working with bipartisan cosponsors, n83 Senator Ernest Hollings, the Commerce, Science, and Transportation Committee Chairman, introduced a bill that would have required Silicon Valley technology firms and Hollywood entertainment and content producers "to agree on a standard to stop digital piracy." n84 According to the bill, the government would step in and mandate a solution if the industry did not reach an agreement within one year. Stating that the "private sector needs a nudge," and that "the government can provide that nudge" and aiming to induce an industry-engineered solution, Senator Hollings circulated draft versions of the threatened legislation to threat recipients, which included high-tech companies and content producers. n85 Senator Hollings' bill was introduced only after Commerce, Science and Transportation Committee hearings had been unsuccessful in reaching an agreed-upon solution. n86 During these hearings, media companies, including the Walt Disney Company, claimed that technology firms, such as Intel, derived gains from digital piracy. Once the threat had been issued, however, noncooperative behavior rapidly became cooperative and these companies began negotiating the standard technology in the shadow of the threat. [*651] 3. Digital obscenity Recently, the House Judiciary Committee's Copyright Subcommittee investigated a dispute that arose between the Directors Guild of America (DGA), a representative body of the U.S. movie industry, and a Utah-based consumer electronics manufacturer that marketed DVD players capable of editing out specific portions from films, thus enabling consumers to remove content they considered offensive. n87 The dispute arose because, arguably, editing out such materials violates artistic copyrighted content. Reinforcing the Committee's interest that the industry and the manufacturer end the dispute, the chairman threatened to introduce formal legislation to address these issues if the parties did not reach an agreement. The threat was renewed when DGA representatives met with the lawmaker and his staff and "were made aware of Congressman Smith's [i.e., the chair of the Copyright Subcommittee] intense interest" in having that dispute resolved. n88 The threats induced Hollywood (notwithstanding the lawsuit it had filed to enjoin the violating conduct) to negotiate with the company in an attempt to reach a satisfactory solution and avert the risk of adverse legislation. 4. Executive compensation The appointment, compensation, and removal of officers and directors are an important dimension of corporate governance in public companies. n89 The distorted correlation between pay and performance has attracted serious interest in the wake of the corporate fraud scandals that broke out in Enron and WorldCom (in the U.S.) and Parmalat (in Europe). n90 Classified boards and the ensuing insulation of management from removal have since been looked upon unfavorably. n91 [*652] It is precisely against this backdrop that investor rebellion over a £ 22 million payoff to the poorly performing CEO of GlaxoSmith Kline, and large payments to directors at the telecom company Marconi, notwithstanding the company's failures, led members of the U.K. Parliament to reckon that increased pay-performance sensitivity is needed. n92 Pushing for reform, MPs directed a clear threat of legislation to public companies n93 that, if enacted, would have required companies to stop rewarding directors who failed to promote their shareholders' best interests. n94 Indeed, this threat changed the corporate landscape in Britain, forcing companies to reduce the length of directors' contracts and forge a close link between pay and performance. To ensure sustained compliance, the select committee in charge of these issues noted that "the threat of legislation against boardroom excess should be left hanging over big companies if they refuse to end "rewards for failure' voluntarily." n95 5. Money laundering Seeking to deter organized criminal activity, </w:t>
      </w:r>
      <w:r w:rsidRPr="00EA57DA">
        <w:rPr>
          <w:sz w:val="12"/>
          <w:szCs w:val="12"/>
        </w:rPr>
        <w:lastRenderedPageBreak/>
        <w:t>governments adopt measures to reduce benefits from committing such crimes, including bans on money laundering. n96 Given the machinations of money laundering, banks and financial institutions are the ultimate gatekeepers, for they are best positioned to monitor money transfers, detect suspicious activity, and report such incidents to enforcement agencies. Yet sanctioning institutions that fail to comply with antilaundering measures is difficult because it requires substantial information that is not readily available to enforcement agencies. For this reason, antilaundering has traditionally been governed by self-regulation. [*653] Alas, banking and financial institutions often fail to perform their role because preventing money laundering involves monitoring costs, training and personnel expenditures, and IT investment. Moreover, employing antilaundering monitoring crowds out certain high net worth customers. n97 It is no surprise that bankers and financial professionals may opt to turn a blind eye to their customers' activities, aiding in the camouflage of a suspicious source of money. Confirming this concern, the U.K. Treasury accused financial advisers of "willful blindness" to illicit funds and warned of the practice of "not asking too many questions," which facilitated the rendering of services that "obscured the relationship between the money and the man" behind it. n98 With the growing indications that banking, accounting, and law firms in the U.K. were complacent with respect to laundering, the U.K. government threatened to legislate if banks and financial institutions did not voluntarily devise and adopt a strict self-regulatory regime. Reinforcing the threat, the U.K. Treasury signaled it would consider a tougher approach to controlling the transfer of gains from criminal activity if the private financial sector would not step up to the task. To ensure wide dissemination, the government informed members of the British Bankers Association, the industry's trade association, of the strict policy objectives. Issuing the threat, the government demanded that the industry, which started to review its detection practices, provide the Treasury with revised plans for money laundering monitoring programs, and warned that if these proposals were determined unacceptable, the government would legislate and replace self-regulation with formal regulatory codes. n99 6. Toxic-waste recycling The rise of environmental hazards focused legislative and administrative attention on policy concerns relating to the disposal of toxic materials, recycling of hazardous waste, and emissions of harmful gasses. The increasing interest in policy changes, coupled with the complex task of prescribing economically feasible measures, gave rise to widespread use of legislative threats on both the national and state levels. [*654] For instance, the personal computers industry - which uses lead, mercury, cadmium, and other toxic metals to manufacture computers - has been the target of numerous legislative threats concerning the recycling of hazardous components. As environmental activists have repeatedly accused the industry of shirking their responsibility to safely dispose of these materials, state and national legislators realized that companies would not do anything meaningful unless they are required to. That has led legislatures to introduce proposed legislative measures in more than twenty states. Outside the U.S., the European Commission has also issued a draft directive with the goal of promoting the recycling and recovery of electronic waste. n100 As expected, "the threat of legislation has PC companies ... scrambling to come up with a system that is voluntary but still effective." n101 Companies have realized they are better positioned than legislators to devise effective solutions. n102 Precisely to that end, manufacturers joined forces to form the National Electronics Product Stewardship Initiative, a working group designed to reach a consensus on hazardous materials recycling.</w:t>
      </w:r>
      <w:r w:rsidRPr="00EA57DA">
        <w:t xml:space="preserve"> 7. Greenhouse-gas emissions The undesirable impact of greenhouse-gas emissions on global warming and on climate change more generally has occupied the Environmental Protection Agency's (EPA) policy agenda for quite some time now. Accordingly, the EPA has collected data about the primary anthropogenic sources and sinks of greenhouse-gas emissions, which are key to studying the effects of greenhouse-gas emissions on climate change and to designing effective regulatory measures. n103 Specifically, </w:t>
      </w:r>
      <w:r w:rsidRPr="00EA57DA">
        <w:rPr>
          <w:u w:val="single"/>
        </w:rPr>
        <w:t xml:space="preserve">in an attempt to reduce emissions in the semiconductor industry, the EPA threatened regulatory intervention. The threat of inopportune legislation </w:t>
      </w:r>
      <w:r w:rsidRPr="00EA57DA">
        <w:rPr>
          <w:b/>
          <w:u w:val="single"/>
        </w:rPr>
        <w:t>induced the industry to enter into agreements with the EPA and commit to lower emissions</w:t>
      </w:r>
      <w:r w:rsidRPr="00EA57DA">
        <w:t xml:space="preserve">. n104 </w:t>
      </w:r>
      <w:r w:rsidRPr="00EA57DA">
        <w:rPr>
          <w:u w:val="single"/>
        </w:rPr>
        <w:t>Fearing the potentially intrusive and</w:t>
      </w:r>
      <w:r w:rsidRPr="00EA57DA">
        <w:t xml:space="preserve"> [*655] </w:t>
      </w:r>
      <w:r w:rsidRPr="00EA57DA">
        <w:rPr>
          <w:u w:val="single"/>
        </w:rPr>
        <w:t xml:space="preserve">economically unfeasible requirements of the proposed regulation, </w:t>
      </w:r>
      <w:r w:rsidRPr="00EA57DA">
        <w:rPr>
          <w:b/>
          <w:u w:val="single"/>
        </w:rPr>
        <w:t xml:space="preserve">business corporations </w:t>
      </w:r>
      <w:r w:rsidRPr="00EA57DA">
        <w:rPr>
          <w:b/>
          <w:u w:val="single"/>
          <w:bdr w:val="single" w:sz="4" w:space="0" w:color="auto"/>
        </w:rPr>
        <w:t>seem to find refuge</w:t>
      </w:r>
      <w:r w:rsidRPr="00EA57DA">
        <w:rPr>
          <w:b/>
          <w:u w:val="single"/>
        </w:rPr>
        <w:t xml:space="preserve"> in agreements they negotiate </w:t>
      </w:r>
      <w:r w:rsidRPr="00EA57DA">
        <w:rPr>
          <w:b/>
          <w:u w:val="single"/>
          <w:bdr w:val="single" w:sz="4" w:space="0" w:color="auto"/>
        </w:rPr>
        <w:t>in the shadow of the threat</w:t>
      </w:r>
      <w:r w:rsidRPr="00EA57DA">
        <w:rPr>
          <w:u w:val="single"/>
        </w:rPr>
        <w:t xml:space="preserve">, which allow them to adopt </w:t>
      </w:r>
      <w:r w:rsidRPr="00EA57DA">
        <w:rPr>
          <w:b/>
          <w:u w:val="single"/>
        </w:rPr>
        <w:t>environmentally responsible and cost-effective solutions.</w:t>
      </w:r>
      <w:r w:rsidRPr="00EA57DA">
        <w:t xml:space="preserve"> Echoing this notion, a Lucent Technologies official stated that "our collaboration with the EPA will reduce greenhouse gases in a way that makes sense from both a business and an environmental standpoint - without regulation or mandate." n105 8. Automobile air pollution </w:t>
      </w:r>
      <w:r w:rsidRPr="00EA57DA">
        <w:rPr>
          <w:u w:val="single"/>
        </w:rPr>
        <w:t>Low air pollution targets have been a long-standing environmental goal with respect to the auto industry</w:t>
      </w:r>
      <w:r w:rsidRPr="00EA57DA">
        <w:t xml:space="preserve">. The reason for this has been the understanding that carbon dioxide, a greenhouse gas that cars belch into the atmosphere, causes undesirable climate changes. In 2004 it was discovered, however, that the auto industry was secretly lobbying the European Commission to relax air pollution targets, arguing that strict targets would impose high costs, threaten the industry's competitiveness, and harm the EU economy. n106 Responding to this untoward development, </w:t>
      </w:r>
      <w:r w:rsidRPr="00EA57DA">
        <w:rPr>
          <w:u w:val="single"/>
        </w:rPr>
        <w:t xml:space="preserve">environmental groups </w:t>
      </w:r>
      <w:r w:rsidRPr="00EA57DA">
        <w:t xml:space="preserve">demanded that the European Commission uphold previously set targets and </w:t>
      </w:r>
      <w:r w:rsidRPr="00EA57DA">
        <w:rPr>
          <w:u w:val="single"/>
        </w:rPr>
        <w:t xml:space="preserve">advocated resorting to legislative threats to achieve environmental targets, reasoning that </w:t>
      </w:r>
      <w:r w:rsidRPr="00EA57DA">
        <w:rPr>
          <w:b/>
          <w:u w:val="single"/>
        </w:rPr>
        <w:t>"past experience tells us that the threat of legislation is the best way to stimulate real improvements and technological innovations.</w:t>
      </w:r>
      <w:r w:rsidRPr="00EA57DA">
        <w:t xml:space="preserve">" n107 </w:t>
      </w:r>
      <w:r w:rsidRPr="00EA57DA">
        <w:rPr>
          <w:sz w:val="12"/>
          <w:szCs w:val="12"/>
        </w:rPr>
        <w:t xml:space="preserve">9. Commercial leases During the 1990s, the U.K. government grew concerned over unfair terms in commercial leases that placed business tenants under strict, potentially harmful obligations. Of particular concern was the upward-only rent review clause. n108 Responding to the government's policy concern, in 1995 a cross-industry working group drafted a voluntary code of conduct containing twenty-three recommendations guiding landlords and tenants in negotiating commercial leases. Designed to promote flexibility and fairness, the code [*656] addressed various issues, including assignment and subletting, rent reviews, insurance, default management, and dispute resolution. n109 As a nonbinding set of rules whose success depended on voluntary implementation by landlords and tenants, the code was largely ignored and failed to achieve its intended objectives. In 2001 the government responded with a threat of legislation, according to which minimum protections to the interests of business tenants would be enacted unless property owners and tenants devise a solution to introduce flexibility into commercial leases. n110 Expressing the seriousness of the issue, the government imposed a two-year deadline after which voluntary code implementation would be assessed and appointed several bodies to monitor compliance with the threat. n111 This explicit threat engendered compliance with the code. 10. Illegal substances The use of illegal substances in sports is another area where legislative threats have been employed to regulate conduct and promote desirable policy. In 2002 Representative John Sweeney introduced a bill to curb the use of steroid-like substances, but the proposed bill did not have much impact until the issue gained broad attention and threats to legislate were made explicit. The use of performance-enhancing drugs by professional athletes started gaining significant attention on Capitol Hill after President Bush had denounced it in his January 20, 2004, State of the Union address. n112 In hearings before the Senate Commerce Committee and as congressional clamor intensified, senators pressured baseball officials to take actions necessary to stop the widespread use of such substances. Senator John McCain, the Commerce Committee chairman, explicitly warned officials that "he would begin looking for legislative remedies because "the status quo is not acceptable.'" n113 Senator McCain later explained that holding high-profile [*657] hearings had been an attempt to coerce the baseball league to act. The highly visible hearings signaled the seriousness of the threat. n114 Contributing to the legislative dynamics, in 2004 Representative Jim Sensenbrenner, the House Judiciary Committee chairman, cosponsored a bill banning steroids, thus reinforcing public attention and augmenting legislative pressure on baseball officials. n115 While Representative Sensenbrenner formally disagreed with Senator McCain's explicit threat to legislate, his bill was essentially an implicit threat. Accusing the baseball players' association of not responding to calls for tougher steroid testing, Representative Sensenbrenner stated, "I don't think that the players' union has gotten the message, but they're getting it." n116 Responding to the legislative threat and the increasing squeeze from Congress, the Baseball Commissioner announced the baseball league had decided to ban the use of THG, a </w:t>
      </w:r>
      <w:r w:rsidRPr="00EA57DA">
        <w:rPr>
          <w:sz w:val="12"/>
          <w:szCs w:val="12"/>
        </w:rPr>
        <w:lastRenderedPageBreak/>
        <w:t>steroid that players use to evade detection in steroid tests. n117 Yielding to these threats, baseball officials also undertook to institute stricter steroid testing and to impose harsher sanctions on players using such substances. B. An Analytic Taxonomy of Legislative Threats Abstracting from the previous case studies, this Subpart presents an analytic classification of legislative threats. In the interest of practicality and theoretical inclusiveness, it is neither context-specific nor ingrained in any particular legal system. Specifically, the taxonomy distinguishes between three types of threats: explicit, implicit, and anticipatory. This classification is not an intellectual exercise merely designed to enhance analytic precision and understanding; rather, a threat's taxonomical "type" is outcome determinative because it affects its inducement effect on behavior. For this reason, the taxonomy helps predict the likely effectiveness of a legislative threat in inducing a change in behavior. Moreover, the taxonomy delineates the [*658] phenomenon's conceptual boundaries and spotlights its seemingly disparate manifestations. It therefore allows for the inclusion of the less obvious implicit and anticipatory threats without which any account of legislative threats would have been limited to the more obvious explicit threats and would have therefore remained conceptually incomplete. Overall, this classification offers an analytic tool that lends itself to investigating the intricate landscape of social control, wherein formal legislative measures and informal legislative threats have a role in regulating social behavior. 1. Explicit legislative threats Explicit threats are the quintessential manifestation of legislative threats. Their hallmarks include: (i) explicit communication of an unambiguous threat; (ii) articulation of a contingent legislative plan, typically laying out monitoring procedures and setting forth compliance deadlines; (iii) expression of a legislator's interest in controlling the conduct in question and the compelling case for the proposed reform; and (iv) disclosure of information about the threatened legislation. An explicit threat is made when a legislator unambiguously communicates her intention to enact legislation unless the threat recipients comply with her demands. Doing precisely this, Homeland Security officials convened the captains of the computer industry and leading trade groups to discuss government concerns of cyber attacks and threatened adverse legislation. In another case, the legislator circulated a draft bill to high-tech and media companies in an attempt to halt digital piracy. While particular manifestations may vary, such threats have common characteristic features. The legislator normally reveals substantial and unambiguous information about his interest in controlling the conduct in question and spells out the social stakes that will likely be affected if a change in behavior is not achieved. Also he ordinarily expresses the social desirability of the reform that the threatened legislation is meant to achieve. n118 In other words, explicit threats convey the legislator's unequivocal concern with the negative externalities of a particular conduct and his intention to exercise legislative mandate to remedy the problem. n119 By exerting an explicit threat, the legislator publicly commits to pursuing the advocated reform by legislation in the event that threat recipients do not comply with his articulated demands. n120 [*659] Explicit threats typically espouse a contingent legislative plan, n121 which will be executed if, and only if, threat recipients do not voluntarily modify their conduct. These often outline monitoring procedures and compliance deadlines, clarifying the steps and timeline that threat recipients must follow in order to avert the risk of legislation. For example, signaling the FCC's keen interest in curbing e-piracy, its Commissioner warned that "industry stakeholders ... have only a small window to reach agreement ... or they will face a solution imposed on them in the near-term future." n122 With respect to compliance procedures, the U.K. government's threat to legislate antilaundering measures required that the financial sector provide the Treasury with revised monitoring programs which would then be reviewed by the government in order to ensure adequate compliance. Nonetheless, explicit threats may differ with respect to the amount of information provided on the terms and features of the threatened legislation, potentially leaving a degree of uncertainty. While some legislators opt to describe it with specificity or have already introduced a proposed bill that reveals that information, others may disclose only general information. These observations confirm one's intuition that legislators strategically choose how much information to impart - in other words, what to make public and what to keep private - because revelation of pertinent information carries decisive strategic impact on the threat's effectiveness. 2. Implicit legislative threats An implicit threat is inferred where the actions of legislators signal a legislative threat. In contrast to their explicit counterparts, implicit threats contain no public commitment, nor a contingent plan to enact legislation in the event that firms do not comply. n123 Accordingly, target entities face no demand to modify their conduct, nor are they warned that failure to do so will put them at risk of unfavorable legislation. n124 However, a public expression of interest in controlling the conduct in question is not inconsistent with implicit threats. Consistent with other instances of unspoken behavior, implicit threats may arise from actions legislators take at different temporal junctures to further their [*660] policy agenda. Such signals may arise from: collecting relevant data; exchanging information with target entities or industry representatives; officially introducing a bill; and circulating drafts to targeted entities. The interpretation of such signals depends, inter alia, on information publicly available to target entities, which may be used to ascribe practical meaning to observed actions. For instance, a track record that establishes a legislator's reputation for using threats may render such actions particularly probative. The slow pace at which a legislator works to advance pending legislation may in certain circumstances be perceived as an invitation to comply with the implicit threat so as to dodge the risk of damaging legislation. Because implicit threats are inferred, not communicated, uncertainty abounds. n125 In an attempt to resolve this uncertainty - and, indeed, to play it safe in case a credible threat is at issue - firms may choose to comply with perceived demands. n126 Staying the legislative process, even temporarily, in response to observed changes in conduct provides an unequivocal threat signal: it reveals a causal correlation between the threatened legislation and the industry's conduct. Yet, why would legislators favor one type of threat over another? An analysis of the underlying motivations reveals several factors that may affect the legislator's choice. n127 A legislator may avoid exerting an explicit threat so as not to put his reputation to the test. He may fear that failing to pass the threatened legislation will adversely affect his reputational capital, which is necessary in making credible (i.e., believable) political promises and threats. n128 Damaging his reputation, a legislator runs the risk of voter dissatisfaction, loss of campaign contributions, n129 and inability to extract future rents n130 - all of [*661] which lower the chance of reelection. Moreover, the legislator knows that an established reputation for credibility is a valuable strategic asset that he can call upon to prompt compliance with future threats, thus further enhancing his reputation. n131 This is why implicit threats, which involve no public commitment to legislate and no backlash for failing to enact legislation, are risk-free strategies. n132 Furthermore, a legislator may use an implicit threat in order to avoid the political repercussions that an explicit threat may provoke from fellow lawmakers for what may be regarded as an illegitimate use of legislative power. n133 Assuming all else remains equal, these considerations militate in favor of implicit over explicit threats. But rarely do other things remain equal, for the choice between these threats is outcome determinative. Viewed from a legislator's perspective, the threat type affects the expected costs of exerting a threat but also strategically influences the inducement effect and benefits from employing that threat. 3. Anticipatory legislative threats Anticipatory threats encompass instances in which no threat - explicit or implicit - has been made, but where a threat may be made in the future. These threats arise from a probabilistic anticipation that a legislator will make a threat at some point. n134 This notion involves a continuum of cases, including instances in which the odds are low (e.g., 20%) as well as instances in which they are high (e.g., 80%). The risk assessment may vary depending on the information available in each case. n135 Other factors affecting this risk include legislators' policy agendas, their track record of using threats, and the potential [*662] consequences of the conduct in question. In this last case, the magnitude of the undesirable impact may provide a proxy for the visibility of the issue and for legislators' interest in using threats to regulate that conduct. The magnitude of risk is an important determinant of a threat's inducement effect. Anticipatory threats may induce entities to comply with what they believe will be the threat's demands. Preemptive behavior modifications can lower the risk a threat will be made, thus avoiding the negative effects of threats on stock returns and firm value. n136 A demonstration of the inducement effect of anticipatory threats is found in the case of McDonald's, which announced in early 2004 its decision to phase out supersize portions in U.S. and U.K. restaurants. n137 Giant food portions, offering up to 50% more than a regular portion for just a few cents more, triggered waves of criticism as the debate over obesity's health risks gathered pace. n138 The release of Super Size Me, an award-winning documentary, further [*663] increased the negative attention to McDonald's sales practices and their harmful impact on health. n139 Seeking to project a health-conscious corporate image and avert the risk of a legislative threat, the company's decision to alter its product line came out just as the U.K. government announced a national examination of public health and obesity. n140 Indeed, "the decision to scrap the supersize portion was only taken in order to avoid any threat of legislation which may harm the company." n141 The McDonald's case belongs to a sweeping trend among food companies that, worried by a potential legislative threat, encourage well-being by offering healthier options and providing nutritional information for their products. n142</w:t>
      </w:r>
      <w:r w:rsidRPr="00EA57DA">
        <w:t xml:space="preserve"> III. How Do Legislative Threats Regulate Social Conduct and Induce Social Change? The preceding discussion demonstrates the prevalence of legislative threats and offers an analytic taxonomy of threats pointing to, among other features, a legislator's publicly made commitment to legislate (explicit threats); the absence of a publicly made commitment to pursue a reform by legislation (implicit threats); and the risk of a future threat (anticipatory threats). Whichever threat is employed, however, casual observations confirm that </w:t>
      </w:r>
      <w:r w:rsidRPr="00EA57DA">
        <w:rPr>
          <w:u w:val="single"/>
        </w:rPr>
        <w:t>legislative threats</w:t>
      </w:r>
      <w:r w:rsidRPr="00EA57DA">
        <w:t xml:space="preserve"> - including ones exerted by a single legislator - </w:t>
      </w:r>
      <w:r w:rsidRPr="00EA57DA">
        <w:rPr>
          <w:u w:val="single"/>
        </w:rPr>
        <w:t>can induce a change in firm conduct</w:t>
      </w:r>
      <w:r w:rsidRPr="00EA57DA">
        <w:t xml:space="preserve">. n143 Legislative </w:t>
      </w:r>
      <w:r w:rsidRPr="00EA57DA">
        <w:rPr>
          <w:b/>
          <w:u w:val="single"/>
        </w:rPr>
        <w:t>threats therefore provide a powerful</w:t>
      </w:r>
      <w:r w:rsidRPr="00EA57DA">
        <w:t xml:space="preserve"> [*664] </w:t>
      </w:r>
      <w:r w:rsidRPr="00EA57DA">
        <w:rPr>
          <w:b/>
          <w:u w:val="single"/>
        </w:rPr>
        <w:t>regulatory mechanism</w:t>
      </w:r>
      <w:r w:rsidRPr="00EA57DA">
        <w:t xml:space="preserve">. What is more, </w:t>
      </w:r>
      <w:r w:rsidRPr="00EA57DA">
        <w:rPr>
          <w:b/>
          <w:u w:val="single"/>
        </w:rPr>
        <w:t xml:space="preserve">the impact of threats on behavior </w:t>
      </w:r>
      <w:r w:rsidRPr="00EA57DA">
        <w:rPr>
          <w:b/>
          <w:u w:val="single"/>
          <w:bdr w:val="single" w:sz="4" w:space="0" w:color="auto"/>
        </w:rPr>
        <w:t>is often superior</w:t>
      </w:r>
      <w:r w:rsidRPr="00EA57DA">
        <w:rPr>
          <w:b/>
          <w:u w:val="single"/>
        </w:rPr>
        <w:t xml:space="preserve"> to that achieved by </w:t>
      </w:r>
      <w:r w:rsidRPr="00EA57DA">
        <w:rPr>
          <w:b/>
          <w:u w:val="single"/>
          <w:bdr w:val="single" w:sz="4" w:space="0" w:color="auto"/>
        </w:rPr>
        <w:t>enforcing formal legislative measures</w:t>
      </w:r>
      <w:r w:rsidRPr="00EA57DA">
        <w:rPr>
          <w:u w:val="single"/>
        </w:rPr>
        <w:t>, even before taking into account the saving of significant expenditures on law enforcement</w:t>
      </w:r>
      <w:r w:rsidRPr="00EA57DA">
        <w:t>. n144</w:t>
      </w:r>
    </w:p>
    <w:p w14:paraId="15AB3F8E" w14:textId="77777777" w:rsidR="00EA57DA" w:rsidRPr="00EA57DA" w:rsidRDefault="00EA57DA" w:rsidP="00EA57DA">
      <w:pPr>
        <w:pStyle w:val="Heading3"/>
      </w:pPr>
      <w:r w:rsidRPr="00EA57DA">
        <w:lastRenderedPageBreak/>
        <w:t>Industry Backlash NB</w:t>
      </w:r>
    </w:p>
    <w:p w14:paraId="65B1E148" w14:textId="77777777" w:rsidR="00EA57DA" w:rsidRPr="00EA57DA" w:rsidRDefault="00EA57DA" w:rsidP="00EA57DA">
      <w:pPr>
        <w:pStyle w:val="Heading4"/>
      </w:pPr>
      <w:r w:rsidRPr="00EA57DA">
        <w:t xml:space="preserve">Regulation makes litigation inevitable and locks-in uncertainty---use of threats necessary to ensure compliance and avoid costly rulemaking  </w:t>
      </w:r>
    </w:p>
    <w:p w14:paraId="741C77EC" w14:textId="77777777" w:rsidR="00EA57DA" w:rsidRPr="00EA57DA" w:rsidRDefault="00EA57DA" w:rsidP="00EA57DA">
      <w:pPr>
        <w:rPr>
          <w:rStyle w:val="Style13ptBold"/>
        </w:rPr>
      </w:pPr>
      <w:r w:rsidRPr="00EA57DA">
        <w:rPr>
          <w:rStyle w:val="Style13ptBold"/>
        </w:rPr>
        <w:t>Wu, 11</w:t>
      </w:r>
    </w:p>
    <w:p w14:paraId="033180BD" w14:textId="77777777" w:rsidR="00EA57DA" w:rsidRPr="00EA57DA" w:rsidRDefault="00EA57DA" w:rsidP="00EA57DA">
      <w:r w:rsidRPr="00EA57DA">
        <w:t>(Law Prof-Columbia &amp; Sr. Advisor-Federal Trade Commision, “Agency Threats,” 60 Duke L.J. 1841, May, Lexis)</w:t>
      </w:r>
    </w:p>
    <w:p w14:paraId="1D248AA2" w14:textId="77777777" w:rsidR="00EA57DA" w:rsidRPr="00EA57DA" w:rsidRDefault="00EA57DA" w:rsidP="00EA57DA">
      <w:r w:rsidRPr="00EA57DA">
        <w:t xml:space="preserve"> </w:t>
      </w:r>
    </w:p>
    <w:p w14:paraId="1DE736A2" w14:textId="77777777" w:rsidR="00EA57DA" w:rsidRPr="00EA57DA" w:rsidRDefault="00EA57DA" w:rsidP="00EA57DA">
      <w:r w:rsidRPr="00EA57DA">
        <w:rPr>
          <w:b/>
          <w:u w:val="single"/>
        </w:rPr>
        <w:t>The use of threats instead of law can be a useful choice - not simply a procedural end run</w:t>
      </w:r>
      <w:r w:rsidRPr="00EA57DA">
        <w:t xml:space="preserve">. My argument is that the merits of any regulative modality cannot be determined without reference to the state of the industry being regulated. </w:t>
      </w:r>
      <w:r w:rsidRPr="00EA57DA">
        <w:rPr>
          <w:u w:val="single"/>
        </w:rPr>
        <w:t>Threat regimes</w:t>
      </w:r>
      <w:r w:rsidRPr="00EA57DA">
        <w:t xml:space="preserve">, I suggest, </w:t>
      </w:r>
      <w:r w:rsidRPr="00EA57DA">
        <w:rPr>
          <w:u w:val="single"/>
        </w:rPr>
        <w:t>are important and are best justified when the industry is undergoing rapid change - under conditions of "high uncertainty."</w:t>
      </w:r>
      <w:r w:rsidRPr="00EA57DA">
        <w:t xml:space="preserve"> Highly informal regimes are most useful, that is, when the agency faces a problem in an environment in which facts are highly unclear and evolving. </w:t>
      </w:r>
      <w:r w:rsidRPr="00EA57DA">
        <w:rPr>
          <w:u w:val="single"/>
        </w:rPr>
        <w:t>Examples include periods surrounding a newly invented technology</w:t>
      </w:r>
      <w:r w:rsidRPr="00EA57DA">
        <w:t xml:space="preserve"> or business model, or a practice about which little is known. Conversely, in mature, settled industries, use of informal procedures is much harder to justify. </w:t>
      </w:r>
      <w:r w:rsidRPr="00EA57DA">
        <w:rPr>
          <w:u w:val="single"/>
        </w:rPr>
        <w:t xml:space="preserve">Under conditions of uncertainty, absent the threat mechanism, the agency would have two options: to </w:t>
      </w:r>
      <w:r w:rsidRPr="00EA57DA">
        <w:rPr>
          <w:b/>
          <w:u w:val="single"/>
        </w:rPr>
        <w:t>make law - through a rulemaking</w:t>
      </w:r>
      <w:r w:rsidRPr="00EA57DA">
        <w:rPr>
          <w:u w:val="single"/>
        </w:rPr>
        <w:t xml:space="preserve"> </w:t>
      </w:r>
      <w:r w:rsidRPr="00EA57DA">
        <w:rPr>
          <w:rStyle w:val="StyleUnderline"/>
        </w:rPr>
        <w:t>or adjudication - or to ignore the area altogether.</w:t>
      </w:r>
      <w:r w:rsidRPr="00EA57DA">
        <w:rPr>
          <w:u w:val="single"/>
        </w:rPr>
        <w:t xml:space="preserve"> Neither is particularly satisfying. The former forces the agencies to </w:t>
      </w:r>
      <w:r w:rsidRPr="00EA57DA">
        <w:rPr>
          <w:b/>
          <w:u w:val="single"/>
        </w:rPr>
        <w:t>make law likely to last a long time based on poorly developed facts, and it invites long periods of uncertainty created by the judicial review process</w:t>
      </w:r>
      <w:r w:rsidRPr="00EA57DA">
        <w:rPr>
          <w:u w:val="single"/>
        </w:rPr>
        <w:t xml:space="preserve">. The latter </w:t>
      </w:r>
      <w:r w:rsidRPr="00EA57DA">
        <w:rPr>
          <w:b/>
          <w:u w:val="single"/>
        </w:rPr>
        <w:t>surrenders any public oversight or input during</w:t>
      </w:r>
      <w:r w:rsidRPr="00EA57DA">
        <w:rPr>
          <w:u w:val="single"/>
        </w:rPr>
        <w:t xml:space="preserve"> what may be </w:t>
      </w:r>
      <w:r w:rsidRPr="00EA57DA">
        <w:rPr>
          <w:b/>
          <w:u w:val="single"/>
        </w:rPr>
        <w:t>a critical period of industry development</w:t>
      </w:r>
      <w:r w:rsidRPr="00EA57DA">
        <w:rPr>
          <w:u w:val="single"/>
        </w:rPr>
        <w:t xml:space="preserve">. </w:t>
      </w:r>
      <w:r w:rsidRPr="00EA57DA">
        <w:t xml:space="preserve">[*1843] Ironically, whereas the procedures designated by the Administrative Procedure Act (APA) n5 are primarily meant to protect the regulated industry, </w:t>
      </w:r>
      <w:r w:rsidRPr="00EA57DA">
        <w:rPr>
          <w:u w:val="single"/>
        </w:rPr>
        <w:t>both industry and agency may</w:t>
      </w:r>
      <w:r w:rsidRPr="00EA57DA">
        <w:t xml:space="preserve"> sometimes </w:t>
      </w:r>
      <w:r w:rsidRPr="00EA57DA">
        <w:rPr>
          <w:u w:val="single"/>
        </w:rPr>
        <w:t>prefer unenforceable rules and a lack of judicial involvement. Both agency and industry will sometimes share an interest in an informal and flexible regime that resembles an unenforceable "letter of intent"</w:t>
      </w:r>
      <w:r w:rsidRPr="00EA57DA">
        <w:t xml:space="preserve"> in the world of private contracts. </w:t>
      </w:r>
      <w:r w:rsidRPr="00EA57DA">
        <w:rPr>
          <w:b/>
          <w:u w:val="single"/>
        </w:rPr>
        <w:t>The costs of a slow-moving, ossified rulemaking or adjudicatory procedure, with its accompanying uncertainty and litigation costs, fall on both industry and agency</w:t>
      </w:r>
      <w:r w:rsidRPr="00EA57DA">
        <w:t xml:space="preserve">. n6 Meanwhile, the argument that rule by threat is a means of avoiding judicial review may be overstated. </w:t>
      </w:r>
      <w:r w:rsidRPr="00EA57DA">
        <w:rPr>
          <w:u w:val="single"/>
        </w:rPr>
        <w:t>Threats are, by their nature, just that: threats to enforce or enact a rule, not binding actions in the usual sense of that word. Regulated entities that are unhappy with a de facto regime can and do test the threats, forcing the agency to use its more formal powers and therefore invoke judicial review.</w:t>
      </w:r>
      <w:r w:rsidRPr="00EA57DA">
        <w:t xml:space="preserve"> Similarly, when the industry refuses to comply with agency commands, or when the agency is unhappy with self-regulation, it must turn to formal action. As I argue, this fact serves as an important check on agency power. It is important to encourage the responsible use of agency threats and to try to develop a sense of the difference between the proper use of threats and their abuse, a project for which the last Part of this Essay offers some potential guidelines. Borrowing from the critics of threats, I develop a list of domains in which the use of threats is presumptively abusive and ought to be avoided. Some examples include using threats to avoid explicit congressional limits on power, and instances in which the need for very specific guidance is important. By contrast, in rapidly developing industries in which rulemaking is impracticable, highly informal methods are justified. I. Threats and What Scholars Think of Them The </w:t>
      </w:r>
      <w:r w:rsidRPr="00EA57DA">
        <w:rPr>
          <w:u w:val="single"/>
        </w:rPr>
        <w:t>regulatory threats</w:t>
      </w:r>
      <w:r w:rsidRPr="00EA57DA">
        <w:t xml:space="preserve"> that I am interested in encompass a wide variety of informal agency activity, similar but not identical to the [*1844] statutory category of "interpretative rules." n7 These activities </w:t>
      </w:r>
      <w:r w:rsidRPr="00EA57DA">
        <w:rPr>
          <w:u w:val="single"/>
        </w:rPr>
        <w:t>can include warning letters, official speeches, interpretations, and private meetings with regulated parties</w:t>
      </w:r>
      <w:r w:rsidRPr="00EA57DA">
        <w:t xml:space="preserve">. As such, the threats I am describing are in the category of "soft law" - that is, law issued without the formalities that </w:t>
      </w:r>
      <w:r w:rsidRPr="00EA57DA">
        <w:lastRenderedPageBreak/>
        <w:t xml:space="preserve">would make it binding. n8 To be sure, there are differences among the many forms of informal action, but in this Essay I will focus on what makes them similar. One distinction is important: </w:t>
      </w:r>
      <w:r w:rsidRPr="00EA57DA">
        <w:rPr>
          <w:u w:val="single"/>
        </w:rPr>
        <w:t>to be a regulatory threat</w:t>
      </w:r>
      <w:r w:rsidRPr="00EA57DA">
        <w:t xml:space="preserve">, in the sense that I mean, it is essential that the action not simply express opinions or report on an issue. Rather, the action </w:t>
      </w:r>
      <w:r w:rsidRPr="00EA57DA">
        <w:rPr>
          <w:u w:val="single"/>
        </w:rPr>
        <w:t>must give at least some warning of agency action related to either ongoing or planned behavior. That distinction leaves out mere policy guidelines, studies, reports</w:t>
      </w:r>
      <w:r w:rsidRPr="00EA57DA">
        <w:t xml:space="preserve">, and similar materials, which can be important documents but are not the subject of this Essay. The reason I narrow the category to threats instead of interpretative rules generally is to examine the agency action most likely to directly influence behavior. In that sense, the comparison between threats and rulemaking or adjudication regimes is a comparison between different types of agency action that share the direct goal of specifying desired behavior. Agency threats, as I have described them, come in two major forms. The first is a private threat, of which a warning letter sent to a company is the paradigmatic example. The other is a public threat, such as a public speech given by an agency chair, describing what the agency believes to be unacceptable behavior, coupled with an explicit or implicit threat of either new rulemaking or enforcement of an existing rule. Some examples may help clarify each of these categories. In 2004, Federal Communications Commission (FCC) Chairman Michael Powell delivered a speech at a well-known telecommunications conference in Boulder, Colorado. n9 During the speech, after various preliminary comments, he delivered a series of warnings to broadband providers in the cable and telephone [*1845] industries. In particular, Powell instructed the industry to respect four "Internet Freedoms" of every Internet user, including the rights to reach applications of their choice and to attach devices of their choosing, like then-new home Wi-Fi devices. n10 Soon after, the FCC brought an enforcement action against a small telephone company that was blocking an Internet application that allowed users to make inexpensive telephone calls. n11 Powell's speech, with its threats and subsequent enforcement action, is an example of the kind of public threat that is the primary interest of this Essay. In 2009, the Consumer Protection Bureau of the Federal Trade Commission issued a secret letter to various retailers and manufacturers of new "bamboo clothing." n12 The Commission believed that the material sold as bamboo fiber was in fact man-made rayon fabric, not "natural" or "environmentally friendly" as its manufacturers claimed. The warning letter in question is an example of a private threat, which led, in that case, to formal enforcement against various manufacturers. n13 * * * Administrative law scholars have spent considerable time thinking about the informal agency actions that are the subject of this Essay. These writers - incidentally, all former clerks of the D.C. Circuit Court of Appeals n14 - have a natural interest in how the use of informal methods affects the relationship between agencies and the federal courts. n15 Stated more formally, they are interested in the legal status of what they call "nonlegislative rules," a phrase that includes the agency threats discussed here. For these writers, the central [*1846] question is when a court ought to hold the use of a nonlegislative rule invalid under the Administrative Procedure Act for want of proper procedure. n16 This Essay addresses a different question: if informational threats are assumed to be unenforceable, when should agencies nonetheless use such threats instead of legally binding rules? Surprisingly, there is comparatively less attention directed to this question. Instead, most of the scholarship suggests an almost reflexive distaste for rule by regulatory threat, based on the logic that, in the words of Professor Robert Anthony, they "dishonor[] our system of limited government," and can amount to a kind of lawmaking "on the cheap or on the sly." n17 Critics like Professor Anthony argue that the absence of judicial review or APA process creates several unattractive possibilities. The first is the absence of safeguards like notice, public participation, and so on. n18 The second is the possibility of an agency exceeding its delegated powers or disobeying the direct instructions of Congress. n19 Overall, critics see the use of threats as an endangerment of </w:t>
      </w:r>
      <w:r w:rsidRPr="00EA57DA">
        <w:lastRenderedPageBreak/>
        <w:t xml:space="preserve">the principle of open government or even as an abuse of power. A study of the "ossification" literature gives a sense of the low regard in which informal methods are held. A series of works written in the 1990s despaired of the fact that tough judicial review was leading agencies to abandon rulemaking in favor of adjudication or, worst of all, threat regimes. n20 Commenting in 1992 on the trend, Professor Thomas McGarity wrote, "Notice-and-comment rulemaking procedures provide an element of fairness that is wholly lacking when an agency issues a guidance manual and announces that [*1847] it plans to adhere to it or to some future manifestation of it in future enforcement actions." n21 A more direct critique is Professor Lars Noah's Administrative Arm-Twisting in the Shadow of Congressional Delegations of Authority. n22 The phrase "arm-twisting" invites a colorful comparison between agency officials and unscrupulous professional wrestlers. As Professor Noah writes, the practice "saddles parties with more onerous regulatory burdens than Congress had authorized, accompanied by a diminished opportunity to pursue judicial challenges." n23 Professor Phil Weiser, a well-known communications scholar, echoes such criticisms in the context of the FCC. n24 On the one hand, Professor Weiser endorses what he calls "co-regulatory strategies." n25 But on the other hand, he distinguishes salutary self-regulation from threats, which, he warns, "run[] counter to democratic legitimacy and transparency values that inhere in official agency action." n26 There are a few dissenters from the scholarly attack on informal agency action. Their leader is Professor Peter Strauss, onetime general counsel of the U.S. Nuclear Regulatory Commission. "Interpretative rules, statements of general policy, staff manuals, and the like," writes Professor Strauss, "are an important element in the hierarchy of agency law." n27 Interpretative rules, or "publication rules," are, he says, "common and generally salutary forms of informal agency action in use well before the Administrative Procedure Act was enacted in 1946." n28 Concurring with Professor Strauss are Professors Eric Posner and Jacob Gersen, who categorize [*1848] agency threats as a form of "soft law" to which the two ascribe some useful functions. n29 Apart from Strauss and his fellow travelers, the scholarly presumption is that rulemaking or formal adjudication is an intrinsically superior process for most agency action. The use of threats is considered an abuse of power, a means of avoiding judicial review, or perhaps just good old-fashioned laziness. The point of this Essay is to challenge that general presumption. </w:t>
      </w:r>
      <w:r w:rsidRPr="00EA57DA">
        <w:rPr>
          <w:u w:val="single"/>
        </w:rPr>
        <w:t>Rule by threats</w:t>
      </w:r>
      <w:r w:rsidRPr="00EA57DA">
        <w:t xml:space="preserve">, I argue, </w:t>
      </w:r>
      <w:r w:rsidRPr="00EA57DA">
        <w:rPr>
          <w:u w:val="single"/>
        </w:rPr>
        <w:t xml:space="preserve">is, under certain circumstances, a superior means of regulatory oversight. </w:t>
      </w:r>
      <w:r w:rsidRPr="00EA57DA">
        <w:t xml:space="preserve">II. Providing Public Input under Conditions of Uncertainty Whether the case is stronger for threats or rulemaking depends on the state of industry. Industries can be divided into two states: stable and dynamic. In a stable industry, business models are relatively settled, and the facts relevant to regulation are therefore likely clearer. Conversely, </w:t>
      </w:r>
      <w:r w:rsidRPr="00EA57DA">
        <w:rPr>
          <w:u w:val="single"/>
        </w:rPr>
        <w:t>in a dynamic industry, the agency confronts what economists call conditions of "high uncertainty."</w:t>
      </w:r>
      <w:r w:rsidRPr="00EA57DA">
        <w:t xml:space="preserve"> n30 As expressed by economist Frank Knight, uncertainty refers to a situation in which alternative future states of the world do not occur with quantifiable probability. n31 More colloquially, many things could happen, and no one knows what the odds are that any one thing will occur. What creates a dynamic industry is some kind of external shock to an existing industry. Examples include disruptive innovation (say, the invention of radio broadcasting in the 1920s), unexpected market entry (the Japanese entry into electronics in the 1970s), or the rise of a new business model (say, pizza delivery). Given such a shock, the industry's business models begin to change, and the future shape or function of the industry may be difficult to predict. It is under such conditions that threat regimes are more justified and, indeed, attractive. </w:t>
      </w:r>
      <w:r w:rsidRPr="00EA57DA">
        <w:rPr>
          <w:u w:val="single"/>
        </w:rPr>
        <w:t>An agency facing an industry in a state of high uncertainty</w:t>
      </w:r>
      <w:r w:rsidRPr="00EA57DA">
        <w:t xml:space="preserve"> has three choices. First, it </w:t>
      </w:r>
      <w:r w:rsidRPr="00EA57DA">
        <w:rPr>
          <w:u w:val="single"/>
        </w:rPr>
        <w:t>can make law - through rulemaking or adjudication - to deal with emerging concerns</w:t>
      </w:r>
      <w:r w:rsidRPr="00EA57DA">
        <w:t xml:space="preserve">. Second, the agency can forgo any action until the industry quiets down and matters become clearer. And third, it can watch the growth of the industry and issue threats that indicate where it has concerns, and possibly which directions it hopes the industry </w:t>
      </w:r>
      <w:r w:rsidRPr="00EA57DA">
        <w:lastRenderedPageBreak/>
        <w:t xml:space="preserve">will grow. Of the three options, the first - </w:t>
      </w:r>
      <w:r w:rsidRPr="00EA57DA">
        <w:rPr>
          <w:u w:val="single"/>
        </w:rPr>
        <w:t>making law - may be the worst alternative</w:t>
      </w:r>
      <w:r w:rsidRPr="00EA57DA">
        <w:t xml:space="preserve">. What sounds attractive is the prospect of an orderly, planned approach to the future. </w:t>
      </w:r>
      <w:r w:rsidRPr="00EA57DA">
        <w:rPr>
          <w:u w:val="single"/>
        </w:rPr>
        <w:t>The problem is that, with so little known about the industry, issuing specific rules based on guesses about the future runs a grave risk of creating a bad law, or at least a law that is much worse than one issued after more development. Such lawmaking suffers from all of the defects</w:t>
      </w:r>
      <w:r w:rsidRPr="00EA57DA">
        <w:t xml:space="preserve"> that Friedrich Hayek </w:t>
      </w:r>
      <w:r w:rsidRPr="00EA57DA">
        <w:rPr>
          <w:u w:val="single"/>
        </w:rPr>
        <w:t>identified with central planning - impressive in a world of perfect information, but terrible in this world.</w:t>
      </w:r>
      <w:r w:rsidRPr="00EA57DA">
        <w:t xml:space="preserve"> n32 The history of the FCC is full of examples of premature lawmaking. A good example is the regulation of the early cable television industries, which were crippled by expansive agency rulemaking in their infancy. n33 The irony is that </w:t>
      </w:r>
      <w:r w:rsidRPr="00EA57DA">
        <w:rPr>
          <w:b/>
          <w:u w:val="single"/>
        </w:rPr>
        <w:t>early lawmaking, instead of creating clarity, may put the industry in a very unclear position.</w:t>
      </w:r>
      <w:r w:rsidRPr="00EA57DA">
        <w:t xml:space="preserve"> </w:t>
      </w:r>
      <w:r w:rsidRPr="00EA57DA">
        <w:rPr>
          <w:u w:val="single"/>
        </w:rPr>
        <w:t xml:space="preserve">Given the inevitability of a judicial challenge to an important adjudication or rulemaking, the industry must try </w:t>
      </w:r>
      <w:r w:rsidRPr="00EA57DA">
        <w:rPr>
          <w:b/>
          <w:u w:val="single"/>
        </w:rPr>
        <w:t>to predict which parts of the rule will survive a lengthy judicial review process that may include several remands</w:t>
      </w:r>
      <w:r w:rsidRPr="00EA57DA">
        <w:t xml:space="preserve">. Further, </w:t>
      </w:r>
      <w:r w:rsidRPr="00EA57DA">
        <w:rPr>
          <w:u w:val="single"/>
        </w:rPr>
        <w:t>the industry must predict the outcome of review under the arbitrary and capricious standard,</w:t>
      </w:r>
      <w:r w:rsidRPr="00EA57DA">
        <w:t xml:space="preserve"> n34 </w:t>
      </w:r>
      <w:r w:rsidRPr="00EA57DA">
        <w:rPr>
          <w:u w:val="single"/>
        </w:rPr>
        <w:t xml:space="preserve">which is itself </w:t>
      </w:r>
      <w:r w:rsidRPr="00EA57DA">
        <w:rPr>
          <w:b/>
          <w:u w:val="single"/>
        </w:rPr>
        <w:t>capricious and arbitrary</w:t>
      </w:r>
      <w:r w:rsidRPr="00EA57DA">
        <w:rPr>
          <w:u w:val="single"/>
        </w:rPr>
        <w:t xml:space="preserve">. </w:t>
      </w:r>
      <w:r w:rsidRPr="00EA57DA">
        <w:rPr>
          <w:b/>
          <w:u w:val="single"/>
        </w:rPr>
        <w:t>This lack of clarity is why, counterintuitively, regulated industries may prefer an informal process to the legal paralysis common to formal procedures.</w:t>
      </w:r>
      <w:r w:rsidRPr="00EA57DA">
        <w:rPr>
          <w:b/>
        </w:rPr>
        <w:t xml:space="preserve"> </w:t>
      </w:r>
      <w:r w:rsidRPr="00EA57DA">
        <w:rPr>
          <w:u w:val="single"/>
        </w:rPr>
        <w:t>If the law does survive</w:t>
      </w:r>
      <w:r w:rsidRPr="00EA57DA">
        <w:t xml:space="preserve">, </w:t>
      </w:r>
      <w:r w:rsidRPr="00EA57DA">
        <w:rPr>
          <w:u w:val="single"/>
        </w:rPr>
        <w:t>another problem is that any such law, once in place, is likely to remain the regulatory foundation for quite some time. In the case of rulemaking</w:t>
      </w:r>
      <w:r w:rsidRPr="00EA57DA">
        <w:t xml:space="preserve"> under the APA, </w:t>
      </w:r>
      <w:r w:rsidRPr="00EA57DA">
        <w:rPr>
          <w:u w:val="single"/>
        </w:rPr>
        <w:t xml:space="preserve">changing a rule requires the same notice-and-comment procedures </w:t>
      </w:r>
      <w:r w:rsidRPr="00EA57DA">
        <w:t xml:space="preserve">that attach to the [*1850] issuance of a new rule, n35 followed by a new opportunity for challenge and judicial review. These procedures increase the incentive for an agency to let its first rule also be the last rule. Yet, as just explained, </w:t>
      </w:r>
      <w:r w:rsidRPr="00EA57DA">
        <w:rPr>
          <w:u w:val="single"/>
        </w:rPr>
        <w:t>unless the agency is very lucky, a rule made early in the industry's development is likely to be deeply flawed and potentially crippling</w:t>
      </w:r>
      <w:r w:rsidRPr="00EA57DA">
        <w:t xml:space="preserve">. The second option - "wait and see" - may sound attractive because it allows the industry to develop in what might be called a natural way. This approach, however, makes a great sacrifice: the public's interest may be entirely unrepresented during the industry's formative period. The risk is that the industry's norms and business models will, effectively, be set without any public input. Waiting for the industry to settle down may result in undesirable practices that prove extremely hard to reverse or influence with rules issued later. To state the matter more colloquially, the industry may be "baked" by the time there is any real oversight or public input. As an example, consider the over-the-counter derivatives market that developed in the 1990s and 2000s. Many commentators argue that waiting, in effect, for the industry to mature before regulating it contributed to the financial crisis of 2008. n36 In fact, by the 1990s, the Commodity Futures Trading Commission had begun to think that oversight of certain derivatives products might be necessary. n37 But Congress barred regulation based on industry arguments that, among other reasons, the rapidly changing nature of the industry made regulation ill-advised. n38 This example aside, there are instances in which "wait and see" may be a good approach. First, it may precede a threat regime as facts are being gathered. Second, some industries may not need any public [*1851] input, thanks to an absence of any danger to the public or any serious threat of externalities. Consider, for example, the high fashion industry, which is a high-uncertainty business, dynamic and ever changing, but one in which the case for federal oversight seems weak. Finally, the industry might have already developed an effective system of self-regulation or best practices. In such a case, the government can wait and see whether that system fails or succeeds. A classic example of self-regulation is the familiar G, PG, PG-13, R, and NC-17 ratings for films - a system that the federal government has not sought to supplement with its own censorship regime. The third alternative under conditions of uncertainty is to make use of some kind of threat. </w:t>
      </w:r>
      <w:r w:rsidRPr="00EA57DA">
        <w:rPr>
          <w:u w:val="single"/>
        </w:rPr>
        <w:t xml:space="preserve">The comparative advantage of a threat regime is the following: First, it may </w:t>
      </w:r>
      <w:r w:rsidRPr="00EA57DA">
        <w:rPr>
          <w:b/>
          <w:u w:val="single"/>
        </w:rPr>
        <w:t>bake in the public's interest and opinion during the formative years of an industry without strangling the industry with premature rule</w:t>
      </w:r>
      <w:r w:rsidRPr="00EA57DA">
        <w:rPr>
          <w:u w:val="single"/>
        </w:rPr>
        <w:t xml:space="preserve">s. Second, without the formality of notice </w:t>
      </w:r>
      <w:r w:rsidRPr="00EA57DA">
        <w:rPr>
          <w:u w:val="single"/>
        </w:rPr>
        <w:lastRenderedPageBreak/>
        <w:t xml:space="preserve">and comment, public threats may lead to a useful public debate over the industry practice in question. In this case, the very avoidance of a legalized procedure may, in fact, facilitate a public debate. A threat </w:t>
      </w:r>
      <w:r w:rsidRPr="00EA57DA">
        <w:rPr>
          <w:b/>
          <w:u w:val="single"/>
        </w:rPr>
        <w:t>speaks to the substance</w:t>
      </w:r>
      <w:r w:rsidRPr="00EA57DA">
        <w:rPr>
          <w:u w:val="single"/>
        </w:rPr>
        <w:t xml:space="preserve"> of the matter, whereas lawmaking often creates a </w:t>
      </w:r>
      <w:r w:rsidRPr="00EA57DA">
        <w:rPr>
          <w:b/>
          <w:u w:val="single"/>
        </w:rPr>
        <w:t>lawyers' debate over comparatively unintelligible issues</w:t>
      </w:r>
      <w:r w:rsidRPr="00EA57DA">
        <w:rPr>
          <w:u w:val="single"/>
        </w:rPr>
        <w:t xml:space="preserve"> like subject-matter jurisdiction or standards of review. The greatest advantage of a threat regime is its speed and flexibility. </w:t>
      </w:r>
      <w:r w:rsidRPr="00EA57DA">
        <w:rPr>
          <w:b/>
          <w:u w:val="single"/>
        </w:rPr>
        <w:t>Unlike a rule, a threat is extant the moment it is made - its final shape, so to speak, is immediately apparent</w:t>
      </w:r>
      <w:r w:rsidRPr="00EA57DA">
        <w:t xml:space="preserve">. Meanwhile, </w:t>
      </w:r>
      <w:r w:rsidRPr="00EA57DA">
        <w:rPr>
          <w:u w:val="single"/>
        </w:rPr>
        <w:t>if all or part of the threat regime is perceived as unsuccessful or unnecessary, the threat can usually be retracted</w:t>
      </w:r>
      <w:r w:rsidRPr="00EA57DA">
        <w:t>. Similarly, as a matter of democratic accountability, a new administration can change a threat regime as soon as it takes power, thereby reflecting, more immediately, the will of that administration. Threats are not intended as a permanent solution, but rather as part of a longer process. If successful and widely respected, it is possible that</w:t>
      </w:r>
      <w:r w:rsidRPr="00EA57DA">
        <w:rPr>
          <w:u w:val="single"/>
        </w:rPr>
        <w:t xml:space="preserve"> </w:t>
      </w:r>
      <w:r w:rsidRPr="00EA57DA">
        <w:rPr>
          <w:b/>
          <w:u w:val="single"/>
        </w:rPr>
        <w:t>a threat may create an industry norm, removing the need for rulemaking at all.</w:t>
      </w:r>
      <w:r w:rsidRPr="00EA57DA">
        <w:rPr>
          <w:u w:val="single"/>
        </w:rPr>
        <w:t xml:space="preserve"> Alternatively, a threat regime may be a pilot, as it were, for eventual lawmaking</w:t>
      </w:r>
      <w:r w:rsidRPr="00EA57DA">
        <w:t>. The law created by rulemaking or adjudication will then benefit from the facts developed under the threat regime. Counter to intuition, even if the process specified by the APA is meant to protect regulatees, the industry may, at times, prefer guidelines or threats. It may, of course, prefer no regulation, or hortatory self-regulation most of all</w:t>
      </w:r>
      <w:r w:rsidRPr="00EA57DA">
        <w:rPr>
          <w:u w:val="single"/>
        </w:rPr>
        <w:t>. Agencies and industry, facing a common challenge of uncertainty, may both prefer to work with an</w:t>
      </w:r>
      <w:r w:rsidRPr="00EA57DA">
        <w:t xml:space="preserve"> [*1852] </w:t>
      </w:r>
      <w:r w:rsidRPr="00EA57DA">
        <w:rPr>
          <w:u w:val="single"/>
        </w:rPr>
        <w:t xml:space="preserve">approach that is </w:t>
      </w:r>
      <w:r w:rsidRPr="00EA57DA">
        <w:rPr>
          <w:b/>
          <w:u w:val="single"/>
        </w:rPr>
        <w:t>flexible</w:t>
      </w:r>
      <w:r w:rsidRPr="00EA57DA">
        <w:rPr>
          <w:u w:val="single"/>
        </w:rPr>
        <w:t xml:space="preserve"> and </w:t>
      </w:r>
      <w:r w:rsidRPr="00EA57DA">
        <w:rPr>
          <w:b/>
          <w:u w:val="single"/>
        </w:rPr>
        <w:t>avoids litigation that would be expensive for both sides</w:t>
      </w:r>
      <w:r w:rsidRPr="00EA57DA">
        <w:rPr>
          <w:u w:val="single"/>
        </w:rPr>
        <w:t>.</w:t>
      </w:r>
      <w:r w:rsidRPr="00EA57DA">
        <w:t xml:space="preserve"> There is a parallel, as Professors Posner and Gersen point out, to the use of letters of intent and other "soft" contracts to explore the benefits and workability of a given commercial relationship. n39 By avoiding a harder, lawyerly procedure, both sides may benefit. Some of what I have described can be seen in the reaction to Michael Powell's 2004 speech. n40 The speech set off a lengthy debate on the potential dangers of blocking and discrimination by Internet carriers - a debate that generated copious academic literature and considerable public attention. n41 Compared to many of the matters handled by the FCC, it cannot be said that public debate was wanting. To some degree, Powell's speech created or reinforced an industry norm surrounding Internet blocking and similar behavior. Seven years after his speech, and after a change in administration, the FCC completed notice-and-comment rulemaking, codifying a rule still premised on the original speech, with various elaborations based on seven years of debate. n42 Powell's speech was an example of a public threat. The case for the use of private threats is even stronger. Here I have in mind, as a model, the use of warning letters by enforcement agencies like the Justice Department or Federal Trade Commission in the enforcement of various laws, such as consumer protection, fraud, or antitrust. In these cases, the uncertainty comes from a different source: the agency simply does not know the facts that bear on the enforcement decision. The warning letter is a means of factfinding. It may also simply put a stop to the activity in question, but in any case, it is a necessary prerequisite to formal action. The argument that threats sidestep judicial review can be overstated. On the one hand, there is no denying that the speed and flexibility of a threat regime comes at some cost. Process is expensive [*1853] and slow, and an advantage of a threat regime lies in avoidance of just those costs. n43 But </w:t>
      </w:r>
      <w:r w:rsidRPr="00EA57DA">
        <w:rPr>
          <w:u w:val="single"/>
        </w:rPr>
        <w:t>it is also critical to remember that a threat,</w:t>
      </w:r>
      <w:r w:rsidRPr="00EA57DA">
        <w:t xml:space="preserve"> as I have described it, </w:t>
      </w:r>
      <w:r w:rsidRPr="00EA57DA">
        <w:rPr>
          <w:u w:val="single"/>
        </w:rPr>
        <w:t>is not binding law. In most circumstances, a party unhappy with the substance of a threat regime can challenge the threat by ignoring it, thus forcing enforcement of some kind and opening the threat to judicial review.</w:t>
      </w:r>
      <w:r w:rsidRPr="00EA57DA">
        <w:t xml:space="preserve"> n44 The early radio industry provides a classic instance of this mechanism. Through the 1920s, Secretary of Commerce Herbert Hoover oversaw the nascent radio industry in a fairly informal manner. He encouraged self-regulation of the industry but promoted certain codes of conduct and assigned spectrum bands based on an implied threat of enforcement. Eventually, by the mid-1920s, the broadcast industry grew tired of Hoover's </w:t>
      </w:r>
      <w:r w:rsidRPr="00EA57DA">
        <w:lastRenderedPageBreak/>
        <w:t xml:space="preserve">informal regime. In 1925, Zenith Corporation deliberately flouted Hoover's rules and began using frequencies reserved for Canadians, provoking a potential fight with the British Empire. n45 Hoover ordered it to stop, but Zenith refused. A federal district court held that the Radio Act of 1912 had not delegated to the Secretary the power to criminalize a broadcaster's failure to adhere to the terms of its license. n46 Zenith's challenge to Hoover is a classic example of how the industry can demand a judicial check on the power of mere threats. It is also important to point out that agencies may often reach a point of dissatisfaction with mere threats. One reason is that industry compliance with a threat may often be partially or entirely dissatisfactory. To claim compliance with the threat, for example, an industry may create a self-regulatory program that is very weak. Second, an agency may want to bind later administrations in a more lasting way - and may therefore turn to its power to make law. For these and many other reasons, the agency will often have its own reasons to turn to formal legal procedures under the APA. This is the case for the use of threats. I do not consider the case conclusive. As the reader has already noticed, the use of threats relies on faith that agencies will be good proxies for the public's interest. To [*1854] be sure, threats can be abused, and are. But that the action can be abused does not mean that it lacks merit, if used properly. III. The Abuse of Threats To say that a threat regime is useful in some circumstances is not to say it is useful in all circumstances, or that threats cannot sometimes be abused. As a general rule, conditions of uncertainty are likely the strongest justification for the use of threats. Alternatively, the use of informal means as a direct substitute for rules or adjudications in settled and mature industries must be viewed with some suspicion. This point can be well understood from the famous case of Hoctor v. United States Department of Agriculture. n47 The U.S. Department of Agriculture had issued what it considered a mere interpretative rule, specifying that fences meant to contain dangerous animals must be eight feet tall. n48 Judge Richard Posner invalidated an enforcement action because the rule had failed to comply with the notice-and-comment requirements of the APA. n49 As a policy matter, there was little justification in that case for not using the notice-and-comment procedure. n50 The big cats - tigers, lions, and hybrids - at issue in the case have been a well-known threat to humans for thousands of years. Moreover, the agency had previously issued notice-and-comment rules for dog and monkey fences. n51 Hoctor, therefore, is a good example of a case in which the agency had little reason to circumvent notice-and-comment procedures. Beyond this basic division, several other areas can be identified in which threats may constitute an abuse, as opposed to a useful tool. The first is when an agency uses threats to take actions that Congress has specifically barred, or to accomplish objectives for which it would otherwise lack delegated authority. Professor Noah provides a number of instances of federal agencies securing from private actors "voluntary concessions" beyond what the agencies could seek pursuant to their congressionally granted authority. n52 [*1855] The Food and Drug Administration (FDA), for example, is explicitly barred, "except in extraordinary circumstances," from requiring the preclearance of drug advertising. n53 Nonetheless, the agency has used the carrot of faster approval procedures to convince firms to agree to preclearance that the agency would be banned from mandating directly. n54 Another area of concern is that agency threats may sometimes violate the doctrine of unconstitutional conditions by enticing private actors to give up constitutional rights in exchange for discretionary benefits. n55 The second area of potential abuse lies in threats issued for onetime approvals. An agency often faces a regulated entity that needs agency approval for some matter vital to its business, such as approval of a merger by the FCC or approval of a drug by the FDA. In such onetime approvals, the agency has an enormous potential power that may be effectively unreviewable. The reason is that approval is such a pressing matter that a prolonged challenge to the settlement may be unfeasible. Moreover, because the desired approval usually relates to </w:t>
      </w:r>
      <w:r w:rsidRPr="00EA57DA">
        <w:lastRenderedPageBreak/>
        <w:t xml:space="preserve">industry settlements that are entirely voluntary, it may be unclear exactly what agency action the regulated industry is challenging. What constitutes abuse in these situations can be a hard question. An agency like the FCC or FDA is tasked with general duties like the protection of the public interest or public health, and the conditions on approval may represent the agency's sense of its statutory duties. In the case of the FCC, the agency is tasked to ensure that any transfer of a broadcast license lies in "the public interest, convenience and necessity," n56 making imposed conditions the execution of congressional will. A third area is less a matter of abuse than a matter of inappropriateness. Facts may reach a point at which a precise, static rule is necessary so that the industry knows exactly what it may and may not do. A good example is the body of regulations governing passenger safety on airplanes. The industry is stable and has mature business models. Airlines need to know exactly which rules they should adhere to so as to ensure passenger safety in flight - "move your seat back to the upright position" and so on. Threats, guidelines, [*1856] policy statements, and the like may simply be too hard to find or too unclear in such circumstances. Professor McGarity writes on this problem in the context of trying to identify Environmental Protection Agency (EPA) rules. Here is how he describes one such effort: If one writes to EPA and requests a copy of SW-846, EPA will send "Final Update I" to the Third Edition of SW-846, which was published in November 1990... . If the generator makes its request very clear, EPA will send Updates I and II of the Second Edition, which is legally binding to the extent that specific methods are incorporated by reference in the regulations, but superseded by the Third Edition for "guidance purposes." The document that EPA sends, however, will contain the following warning: Attention As noted in the NTIS [National Technical Information Service] announcement, portions of this Report are not legible. However, it is the best reproduction available from the copy sent to NTIS. n57 This example makes obvious a situation in which an informal guideline is a poor substitute for a published rule. Fourth, in the context of threatened enforcement actions against individual firms, the publicity surrounding a threat may constitute the punishment itself. This is a power that is easily abused. The news that a federal agency is even investigating the regulatee may do as much, if not more, damage as any actual fine or punishment. But when the facts remain genuinely unknown, the punishment may be unwarranted. This is the problem of conviction by press release. Although originally a matter of state, not federal, action, the famous settlement of many of the world's largest investment banks with several state attorneys general and the Securities and Exchange Commission at the beginning of the 2000s can illuminate the coercive effects of publicized suspicion. In 2002, then-New York Attorney General Eliot Spitzer held a press conference announcing an investigation into whether Merrill Lynch was manipulating its analytics to make certain stocks look more attractive to potential investors. The public threat of prosecution was enough to incite Merrill Lynch to settle - without, of course, admitting any wrongdoing. Ultimately, as the investigation expanded to other firms, [*1857] the banks involved agreed to pay "a total of about $ 1.4 billion in fines and other penalties." n58 Conviction by press release requires an enormous certainty on the part of the agency that it is actually correct about the misbehavior in question. Thus, it can be preferable not to publicize warnings or investigations unless the party reveals the investigation, or the agency takes formal action. Conclusion In The Godfather, n59 Don Vito Corleone pursued most of his regulatory goals using threats. Some were delivered in formats that would be considered unusual by administrative law standards but did not want for clarity. Don Corleone resorted to actual enforcement actions only when absolutely necessary and did not seem to make use of notice-and-comment procedures. n60 The comparison shows why threats have a bad name, suggesting why agencies prefer terms like "guidelines" or "interpretative rules." Nonetheless, whatever the nomenclature, I believe that </w:t>
      </w:r>
      <w:r w:rsidRPr="00EA57DA">
        <w:rPr>
          <w:u w:val="single"/>
        </w:rPr>
        <w:t xml:space="preserve">regulatory threats are an important tool for agencies dealing with certain types of problems. As opposed to </w:t>
      </w:r>
      <w:r w:rsidRPr="00EA57DA">
        <w:rPr>
          <w:u w:val="single"/>
        </w:rPr>
        <w:lastRenderedPageBreak/>
        <w:t>always trying to encourage the use of lawmaking procedures, agency watchers and scholars should instead argue that the power to make threats ought to be used responsibly</w:t>
      </w:r>
      <w:r w:rsidRPr="00EA57DA">
        <w:t>. This Essay has proposed a few guidelines toward that end.</w:t>
      </w:r>
    </w:p>
    <w:p w14:paraId="4A279DCC" w14:textId="77777777" w:rsidR="00EA57DA" w:rsidRPr="00EA57DA" w:rsidRDefault="00EA57DA" w:rsidP="00EA57DA">
      <w:pPr>
        <w:rPr>
          <w:b/>
          <w:bCs/>
          <w:u w:val="single"/>
        </w:rPr>
      </w:pPr>
    </w:p>
    <w:p w14:paraId="6CDD76BF" w14:textId="77777777" w:rsidR="00EA57DA" w:rsidRPr="00EA57DA" w:rsidRDefault="00EA57DA" w:rsidP="00EA57DA">
      <w:pPr>
        <w:pStyle w:val="Heading4"/>
      </w:pPr>
      <w:r w:rsidRPr="00EA57DA">
        <w:t>Regulation vulnerable to industry capture—ensures failure</w:t>
      </w:r>
    </w:p>
    <w:p w14:paraId="07215CD9" w14:textId="77777777" w:rsidR="00EA57DA" w:rsidRPr="00EA57DA" w:rsidRDefault="00EA57DA" w:rsidP="00EA57DA">
      <w:pPr>
        <w:rPr>
          <w:rStyle w:val="Style13ptBold"/>
        </w:rPr>
      </w:pPr>
      <w:r w:rsidRPr="00EA57DA">
        <w:rPr>
          <w:rStyle w:val="Style13ptBold"/>
        </w:rPr>
        <w:t>Potoski, 6</w:t>
      </w:r>
    </w:p>
    <w:p w14:paraId="25F3B432" w14:textId="77777777" w:rsidR="00EA57DA" w:rsidRPr="00EA57DA" w:rsidRDefault="00EA57DA" w:rsidP="00EA57DA">
      <w:r w:rsidRPr="00EA57DA">
        <w:t>(Professor of Corporate Environmental Management-UC Santa Barbara, “The Voluntary Environmentalists”, http://www.cambridge.org/catalogue/catalogue.asp?isbn=9780521677721&amp;ss=exc)</w:t>
      </w:r>
    </w:p>
    <w:p w14:paraId="1154A0F5" w14:textId="77777777" w:rsidR="00EA57DA" w:rsidRPr="00EA57DA" w:rsidRDefault="00EA57DA" w:rsidP="00EA57DA"/>
    <w:p w14:paraId="76AF92B8" w14:textId="77777777" w:rsidR="00EA57DA" w:rsidRPr="00EA57DA" w:rsidRDefault="00EA57DA" w:rsidP="00EA57DA">
      <w:r w:rsidRPr="00EA57DA">
        <w:t xml:space="preserve">4 Command and control also focuses attention on </w:t>
      </w:r>
      <w:r w:rsidRPr="00EA57DA">
        <w:rPr>
          <w:iCs/>
        </w:rPr>
        <w:t>end-of-pipe</w:t>
      </w:r>
      <w:r w:rsidRPr="00EA57DA">
        <w:t xml:space="preserve"> pollution reductions rather than on </w:t>
      </w:r>
      <w:r w:rsidRPr="00EA57DA">
        <w:rPr>
          <w:iCs/>
        </w:rPr>
        <w:t>preventing pollution</w:t>
      </w:r>
      <w:r w:rsidRPr="00EA57DA">
        <w:t xml:space="preserve"> in the first place. In addition, some have argued that </w:t>
      </w:r>
      <w:r w:rsidRPr="00EA57DA">
        <w:rPr>
          <w:u w:val="single"/>
        </w:rPr>
        <w:t xml:space="preserve">command and control regulations are </w:t>
      </w:r>
      <w:r w:rsidRPr="00EA57DA">
        <w:rPr>
          <w:rStyle w:val="Emphasis"/>
        </w:rPr>
        <w:t>particularly prone to policy “capture</w:t>
      </w:r>
      <w:r w:rsidRPr="00EA57DA">
        <w:rPr>
          <w:b/>
          <w:iCs/>
          <w:u w:val="single"/>
        </w:rPr>
        <w:t>.”</w:t>
      </w:r>
      <w:r w:rsidRPr="00EA57DA">
        <w:t xml:space="preserve"> Complex environmental regulations may become eligibility standards that protect incumbent firms from new competitors (Zywicki, 1999).5Finally, </w:t>
      </w:r>
      <w:r w:rsidRPr="00EA57DA">
        <w:rPr>
          <w:u w:val="single"/>
        </w:rPr>
        <w:t>command and control's</w:t>
      </w:r>
      <w:r w:rsidRPr="00EA57DA">
        <w:t xml:space="preserve"> media-focused </w:t>
      </w:r>
      <w:r w:rsidRPr="00EA57DA">
        <w:rPr>
          <w:rStyle w:val="Emphasis"/>
        </w:rPr>
        <w:t>laws</w:t>
      </w:r>
      <w:r w:rsidRPr="00EA57DA">
        <w:t xml:space="preserve"> may </w:t>
      </w:r>
      <w:r w:rsidRPr="00EA57DA">
        <w:rPr>
          <w:rStyle w:val="Emphasis"/>
        </w:rPr>
        <w:t>encourage firms to substitute pollutants</w:t>
      </w:r>
      <w:r w:rsidRPr="00EA57DA">
        <w:t xml:space="preserve"> across media (GAO, 1994). </w:t>
      </w:r>
      <w:r w:rsidRPr="00EA57DA">
        <w:rPr>
          <w:u w:val="single"/>
        </w:rPr>
        <w:t xml:space="preserve">Command and control's </w:t>
      </w:r>
      <w:r w:rsidRPr="00EA57DA">
        <w:rPr>
          <w:rStyle w:val="Emphasis"/>
        </w:rPr>
        <w:t>limitations</w:t>
      </w:r>
      <w:r w:rsidRPr="00EA57DA">
        <w:rPr>
          <w:u w:val="single"/>
        </w:rPr>
        <w:t xml:space="preserve"> are also </w:t>
      </w:r>
      <w:r w:rsidRPr="00EA57DA">
        <w:rPr>
          <w:rStyle w:val="Emphasis"/>
        </w:rPr>
        <w:t>apparent</w:t>
      </w:r>
      <w:r w:rsidRPr="00EA57DA">
        <w:rPr>
          <w:u w:val="single"/>
        </w:rPr>
        <w:t xml:space="preserve"> to</w:t>
      </w:r>
      <w:r w:rsidRPr="00EA57DA">
        <w:t xml:space="preserve"> </w:t>
      </w:r>
      <w:r w:rsidRPr="00EA57DA">
        <w:rPr>
          <w:rStyle w:val="StyleUnderline"/>
        </w:rPr>
        <w:t>government regulators</w:t>
      </w:r>
      <w:r w:rsidRPr="00EA57DA">
        <w:t xml:space="preserve"> (Fiorino, 1999). </w:t>
      </w:r>
      <w:r w:rsidRPr="00EA57DA">
        <w:rPr>
          <w:b/>
          <w:u w:val="single"/>
        </w:rPr>
        <w:t xml:space="preserve">Because command and control regulations are </w:t>
      </w:r>
      <w:r w:rsidRPr="00EA57DA">
        <w:rPr>
          <w:rStyle w:val="Emphasis"/>
        </w:rPr>
        <w:t>enforcement-intensive</w:t>
      </w:r>
      <w:r w:rsidRPr="00EA57DA">
        <w:rPr>
          <w:b/>
        </w:rPr>
        <w:t xml:space="preserve">, </w:t>
      </w:r>
      <w:r w:rsidRPr="00EA57DA">
        <w:rPr>
          <w:rStyle w:val="Emphasis"/>
        </w:rPr>
        <w:t>declining agency budgets</w:t>
      </w:r>
      <w:r w:rsidRPr="00EA57DA">
        <w:rPr>
          <w:b/>
        </w:rPr>
        <w:t xml:space="preserve"> </w:t>
      </w:r>
      <w:r w:rsidRPr="00EA57DA">
        <w:t xml:space="preserve">(especially in the US) relative to regulatory mandates </w:t>
      </w:r>
      <w:r w:rsidRPr="00EA57DA">
        <w:rPr>
          <w:u w:val="single"/>
        </w:rPr>
        <w:t>have</w:t>
      </w:r>
      <w:r w:rsidRPr="00EA57DA">
        <w:t xml:space="preserve"> </w:t>
      </w:r>
      <w:r w:rsidRPr="00EA57DA">
        <w:rPr>
          <w:rStyle w:val="Emphasis"/>
        </w:rPr>
        <w:t>undermined enforcement frequency and efficacy</w:t>
      </w:r>
      <w:r w:rsidRPr="00EA57DA">
        <w:t xml:space="preserve">.6 The EPA's enforcement staff fell 13 per cent from 2001 to 2002 and was projected to fall an additional 6 per cent in 2003 (Baltimore, 2002).7 Even three decades after the enactment of the Clean Water Act, regulators have been able to assess water quality for only 4 per cent of the ocean shorelines and 23 per cent of river miles (Metzenbaum, 2002). </w:t>
      </w:r>
      <w:r w:rsidRPr="00EA57DA">
        <w:rPr>
          <w:u w:val="single"/>
        </w:rPr>
        <w:t>Between 1996 and 1998</w:t>
      </w:r>
      <w:r w:rsidRPr="00EA57DA">
        <w:t xml:space="preserve">, </w:t>
      </w:r>
      <w:r w:rsidRPr="00EA57DA">
        <w:rPr>
          <w:rStyle w:val="Emphasis"/>
          <w:sz w:val="24"/>
        </w:rPr>
        <w:t>less than</w:t>
      </w:r>
      <w:r w:rsidRPr="00EA57DA">
        <w:rPr>
          <w:sz w:val="24"/>
          <w:u w:val="single"/>
        </w:rPr>
        <w:t xml:space="preserve"> </w:t>
      </w:r>
      <w:r w:rsidRPr="00EA57DA">
        <w:rPr>
          <w:rStyle w:val="Emphasis"/>
          <w:sz w:val="24"/>
        </w:rPr>
        <w:t>1 per cent</w:t>
      </w:r>
      <w:r w:rsidRPr="00EA57DA">
        <w:rPr>
          <w:u w:val="single"/>
        </w:rPr>
        <w:t xml:space="preserve"> of the 122,226 large regulated facilities in the US were inspected</w:t>
      </w:r>
      <w:r w:rsidRPr="00EA57DA">
        <w:t xml:space="preserve"> for air, water and hazardous waste pollution (Hale, 1998).8 </w:t>
      </w:r>
    </w:p>
    <w:p w14:paraId="489C9421" w14:textId="77777777" w:rsidR="00EA57DA" w:rsidRPr="00EA57DA" w:rsidRDefault="00EA57DA" w:rsidP="00EA57DA">
      <w:pPr>
        <w:rPr>
          <w:b/>
          <w:bCs/>
          <w:u w:val="single"/>
        </w:rPr>
      </w:pPr>
    </w:p>
    <w:p w14:paraId="39EB966C" w14:textId="77777777" w:rsidR="00EA57DA" w:rsidRPr="00EA57DA" w:rsidRDefault="00EA57DA" w:rsidP="00EA57DA">
      <w:pPr>
        <w:pStyle w:val="Heading4"/>
      </w:pPr>
      <w:r w:rsidRPr="00EA57DA">
        <w:t>But the counterplan uniquely solves—generates a culture of cooperation that ensures better solutions</w:t>
      </w:r>
    </w:p>
    <w:p w14:paraId="1DF67E4F" w14:textId="77777777" w:rsidR="00EA57DA" w:rsidRPr="00EA57DA" w:rsidRDefault="00EA57DA" w:rsidP="00EA57DA">
      <w:pPr>
        <w:rPr>
          <w:rStyle w:val="Style13ptBold"/>
        </w:rPr>
      </w:pPr>
      <w:r w:rsidRPr="00EA57DA">
        <w:rPr>
          <w:rStyle w:val="Style13ptBold"/>
        </w:rPr>
        <w:t>Coglianese, 16</w:t>
      </w:r>
    </w:p>
    <w:p w14:paraId="145864B5" w14:textId="77777777" w:rsidR="00EA57DA" w:rsidRPr="00EA57DA" w:rsidRDefault="00EA57DA" w:rsidP="00EA57DA">
      <w:r w:rsidRPr="00EA57DA">
        <w:t>(Cary Coglianese, University of Pennsylvania Law School, Jennifer Nash, Harvard Business School, Decision Making in Environmental Law, “Motivating Without Mandates: The Role of Voluntary Programs in Environmental Governance”, (Lee Paddock, Robert Glicksman, &amp; Nicholas S. Bryner eds., Elgar 2016 Forthcoming)</w:t>
      </w:r>
    </w:p>
    <w:p w14:paraId="1E1C3C96" w14:textId="77777777" w:rsidR="00EA57DA" w:rsidRPr="00EA57DA" w:rsidRDefault="00EA57DA" w:rsidP="00EA57DA">
      <w:pPr>
        <w:rPr>
          <w:b/>
          <w:u w:val="single"/>
        </w:rPr>
      </w:pPr>
    </w:p>
    <w:p w14:paraId="3C4D0F40" w14:textId="77777777" w:rsidR="00EA57DA" w:rsidRPr="00EA57DA" w:rsidRDefault="00EA57DA" w:rsidP="00EA57DA">
      <w:r w:rsidRPr="00EA57DA">
        <w:rPr>
          <w:b/>
          <w:u w:val="single"/>
        </w:rPr>
        <w:t>Voluntary programs also</w:t>
      </w:r>
      <w:r w:rsidRPr="00EA57DA">
        <w:t xml:space="preserve"> promise to </w:t>
      </w:r>
      <w:r w:rsidRPr="00EA57DA">
        <w:rPr>
          <w:b/>
          <w:u w:val="single"/>
          <w:bdr w:val="single" w:sz="4" w:space="0" w:color="auto"/>
        </w:rPr>
        <w:t>reduce the level of conflict between business and government</w:t>
      </w:r>
      <w:r w:rsidRPr="00EA57DA">
        <w:rPr>
          <w:b/>
          <w:u w:val="single"/>
        </w:rPr>
        <w:t xml:space="preserve"> that seems to pervade most regulatory fields today, fostering an ethic of shared responsibility for protecting the environment.</w:t>
      </w:r>
      <w:r w:rsidRPr="00EA57DA">
        <w:t xml:space="preserve">9 </w:t>
      </w:r>
      <w:r w:rsidRPr="00EA57DA">
        <w:rPr>
          <w:bCs/>
          <w:u w:val="single"/>
        </w:rPr>
        <w:t>Because voluntary programs merely suggest, rather than dictate, activities that firms can take to protect the environment</w:t>
      </w:r>
      <w:r w:rsidRPr="00EA57DA">
        <w:t xml:space="preserve">, </w:t>
      </w:r>
      <w:r w:rsidRPr="00EA57DA">
        <w:rPr>
          <w:b/>
          <w:u w:val="single"/>
        </w:rPr>
        <w:t xml:space="preserve">they have </w:t>
      </w:r>
      <w:r w:rsidRPr="00EA57DA">
        <w:rPr>
          <w:b/>
          <w:iCs/>
          <w:u w:val="single"/>
        </w:rPr>
        <w:t>won widespread support</w:t>
      </w:r>
      <w:r w:rsidRPr="00EA57DA">
        <w:rPr>
          <w:b/>
          <w:u w:val="single"/>
        </w:rPr>
        <w:t xml:space="preserve"> from both governments and industries, with </w:t>
      </w:r>
      <w:r w:rsidRPr="00EA57DA">
        <w:rPr>
          <w:b/>
          <w:iCs/>
          <w:u w:val="single"/>
        </w:rPr>
        <w:t>support</w:t>
      </w:r>
      <w:r w:rsidRPr="00EA57DA">
        <w:t xml:space="preserve"> often </w:t>
      </w:r>
      <w:r w:rsidRPr="00EA57DA">
        <w:rPr>
          <w:b/>
          <w:iCs/>
          <w:u w:val="single"/>
        </w:rPr>
        <w:t>cutting across political ideologies</w:t>
      </w:r>
      <w:r w:rsidRPr="00EA57DA">
        <w:t xml:space="preserve">. </w:t>
      </w:r>
      <w:r w:rsidRPr="00EA57DA">
        <w:rPr>
          <w:bCs/>
          <w:u w:val="single"/>
        </w:rPr>
        <w:t>Governments can also often create voluntary programs through administrative action</w:t>
      </w:r>
      <w:r w:rsidRPr="00EA57DA">
        <w:t xml:space="preserve">, </w:t>
      </w:r>
      <w:r w:rsidRPr="00EA57DA">
        <w:rPr>
          <w:b/>
          <w:iCs/>
          <w:u w:val="single"/>
        </w:rPr>
        <w:t>foregoing the lengthy and contentious</w:t>
      </w:r>
      <w:r w:rsidRPr="00EA57DA">
        <w:rPr>
          <w:b/>
          <w:u w:val="single"/>
        </w:rPr>
        <w:t xml:space="preserve"> process of legislative review and approval.</w:t>
      </w:r>
      <w:r w:rsidRPr="00EA57DA">
        <w:t>10</w:t>
      </w:r>
    </w:p>
    <w:p w14:paraId="734ECC09" w14:textId="77777777" w:rsidR="00EA57DA" w:rsidRPr="00EA57DA" w:rsidRDefault="00EA57DA" w:rsidP="00EA57DA">
      <w:r w:rsidRPr="00EA57DA">
        <w:t xml:space="preserve">In addition, some proclaim that </w:t>
      </w:r>
      <w:r w:rsidRPr="00EA57DA">
        <w:rPr>
          <w:bCs/>
          <w:u w:val="single"/>
        </w:rPr>
        <w:t>voluntary programs can encourage private-sector managers to think critically about ways to improve their environmental performance, prompting discovery of environmental protection activities that are in their self-interest</w:t>
      </w:r>
      <w:r w:rsidRPr="00EA57DA">
        <w:t xml:space="preserve">. 11 They are opportunities, in </w:t>
      </w:r>
      <w:r w:rsidRPr="00EA57DA">
        <w:lastRenderedPageBreak/>
        <w:t xml:space="preserve">other words, for the promotion of win-win solutions to environmental sustainability. </w:t>
      </w:r>
      <w:r w:rsidRPr="00EA57DA">
        <w:rPr>
          <w:b/>
          <w:u w:val="single"/>
        </w:rPr>
        <w:t>They can leverage the deep, firsthand knowledge that private-sector managers have about where the greatest or most cost-effective opportunities for environmental improvement lie.</w:t>
      </w:r>
      <w:r w:rsidRPr="00EA57DA">
        <w:t>12 Many programs also create opportunities for information sharing among firms, as well as with government, thereby facilitating the diffusion of best environmental practices. 13</w:t>
      </w:r>
    </w:p>
    <w:p w14:paraId="30F6618B" w14:textId="77777777" w:rsidR="00EA57DA" w:rsidRPr="00EA57DA" w:rsidRDefault="00EA57DA" w:rsidP="00EA57DA">
      <w:pPr>
        <w:pStyle w:val="Heading4"/>
      </w:pPr>
      <w:r w:rsidRPr="00EA57DA">
        <w:t>Turns case and overstretches the federal court system</w:t>
      </w:r>
    </w:p>
    <w:p w14:paraId="7708D71A" w14:textId="77777777" w:rsidR="00EA57DA" w:rsidRPr="00EA57DA" w:rsidRDefault="00EA57DA" w:rsidP="00EA57DA">
      <w:pPr>
        <w:rPr>
          <w:rStyle w:val="Style13ptBold"/>
        </w:rPr>
      </w:pPr>
      <w:r w:rsidRPr="00EA57DA">
        <w:rPr>
          <w:rStyle w:val="Style13ptBold"/>
        </w:rPr>
        <w:t>Shapiro 11</w:t>
      </w:r>
    </w:p>
    <w:p w14:paraId="2930F6D5" w14:textId="77777777" w:rsidR="00EA57DA" w:rsidRPr="00EA57DA" w:rsidRDefault="00EA57DA" w:rsidP="00EA57DA">
      <w:r w:rsidRPr="00EA57DA">
        <w:t>Sidney A. Shapiro, Fletcher Chair in Administrative Law—Wake Forest University School of Law,, MEMBER</w:t>
      </w:r>
      <w:r w:rsidRPr="00EA57DA">
        <w:rPr>
          <w:rFonts w:ascii="MS Mincho" w:eastAsia="MS Mincho" w:hAnsi="MS Mincho" w:cs="MS Mincho" w:hint="eastAsia"/>
        </w:rPr>
        <w:t> </w:t>
      </w:r>
      <w:r w:rsidRPr="00EA57DA">
        <w:t>SCHOLAR,</w:t>
      </w:r>
      <w:r w:rsidRPr="00EA57DA">
        <w:rPr>
          <w:rFonts w:ascii="MS Mincho" w:eastAsia="MS Mincho" w:hAnsi="MS Mincho" w:cs="MS Mincho" w:hint="eastAsia"/>
        </w:rPr>
        <w:t> </w:t>
      </w:r>
      <w:r w:rsidRPr="00EA57DA">
        <w:t>VICE</w:t>
      </w:r>
      <w:r w:rsidRPr="00EA57DA">
        <w:rPr>
          <w:rFonts w:ascii="Cambria Math" w:hAnsi="Cambria Math" w:cs="Cambria Math"/>
        </w:rPr>
        <w:t>‐</w:t>
      </w:r>
      <w:r w:rsidRPr="00EA57DA">
        <w:t>PRESIDENT CENTER</w:t>
      </w:r>
      <w:r w:rsidRPr="00EA57DA">
        <w:rPr>
          <w:rFonts w:ascii="MS Mincho" w:eastAsia="MS Mincho" w:hAnsi="MS Mincho" w:cs="MS Mincho" w:hint="eastAsia"/>
        </w:rPr>
        <w:t> </w:t>
      </w:r>
      <w:r w:rsidRPr="00EA57DA">
        <w:t>FOR</w:t>
      </w:r>
      <w:r w:rsidRPr="00EA57DA">
        <w:rPr>
          <w:rFonts w:ascii="MS Mincho" w:eastAsia="MS Mincho" w:hAnsi="MS Mincho" w:cs="MS Mincho" w:hint="eastAsia"/>
        </w:rPr>
        <w:t> </w:t>
      </w:r>
      <w:r w:rsidRPr="00EA57DA">
        <w:t>PROGRESSIVE</w:t>
      </w:r>
      <w:r w:rsidRPr="00EA57DA">
        <w:rPr>
          <w:rFonts w:ascii="MS Mincho" w:eastAsia="MS Mincho" w:hAnsi="MS Mincho" w:cs="MS Mincho" w:hint="eastAsia"/>
        </w:rPr>
        <w:t> </w:t>
      </w:r>
      <w:r w:rsidRPr="00EA57DA">
        <w:t>REFORM, HEARING BEFORE</w:t>
      </w:r>
      <w:r w:rsidRPr="00EA57DA">
        <w:rPr>
          <w:rFonts w:ascii="MS Mincho" w:eastAsia="MS Mincho" w:hAnsi="MS Mincho" w:cs="MS Mincho" w:hint="eastAsia"/>
        </w:rPr>
        <w:t> </w:t>
      </w:r>
      <w:r w:rsidRPr="00EA57DA">
        <w:t>THE</w:t>
      </w:r>
      <w:r w:rsidRPr="00EA57DA">
        <w:rPr>
          <w:rFonts w:ascii="MS Mincho" w:eastAsia="MS Mincho" w:hAnsi="MS Mincho" w:cs="MS Mincho" w:hint="eastAsia"/>
        </w:rPr>
        <w:t> </w:t>
      </w:r>
      <w:r w:rsidRPr="00EA57DA">
        <w:t>JUDICIARY</w:t>
      </w:r>
      <w:r w:rsidRPr="00EA57DA">
        <w:rPr>
          <w:rFonts w:ascii="MS Mincho" w:eastAsia="MS Mincho" w:hAnsi="MS Mincho" w:cs="MS Mincho" w:hint="eastAsia"/>
        </w:rPr>
        <w:t> </w:t>
      </w:r>
      <w:r w:rsidRPr="00EA57DA">
        <w:t>COMMITTEE UNITED</w:t>
      </w:r>
      <w:r w:rsidRPr="00EA57DA">
        <w:rPr>
          <w:rFonts w:ascii="MS Mincho" w:eastAsia="MS Mincho" w:hAnsi="MS Mincho" w:cs="MS Mincho" w:hint="eastAsia"/>
        </w:rPr>
        <w:t> </w:t>
      </w:r>
      <w:r w:rsidRPr="00EA57DA">
        <w:t>STATES</w:t>
      </w:r>
      <w:r w:rsidRPr="00EA57DA">
        <w:rPr>
          <w:rFonts w:ascii="MS Mincho" w:eastAsia="MS Mincho" w:hAnsi="MS Mincho" w:cs="MS Mincho" w:hint="eastAsia"/>
        </w:rPr>
        <w:t> </w:t>
      </w:r>
      <w:r w:rsidRPr="00EA57DA">
        <w:t>HOUSE</w:t>
      </w:r>
      <w:r w:rsidRPr="00EA57DA">
        <w:rPr>
          <w:rFonts w:ascii="MS Mincho" w:eastAsia="MS Mincho" w:hAnsi="MS Mincho" w:cs="MS Mincho" w:hint="eastAsia"/>
        </w:rPr>
        <w:t> </w:t>
      </w:r>
      <w:r w:rsidRPr="00EA57DA">
        <w:t>OF</w:t>
      </w:r>
      <w:r w:rsidRPr="00EA57DA">
        <w:rPr>
          <w:rFonts w:ascii="MS Mincho" w:eastAsia="MS Mincho" w:hAnsi="MS Mincho" w:cs="MS Mincho" w:hint="eastAsia"/>
        </w:rPr>
        <w:t> </w:t>
      </w:r>
      <w:r w:rsidRPr="00EA57DA">
        <w:t>REPRESENTATIVES HEARING</w:t>
      </w:r>
      <w:r w:rsidRPr="00EA57DA">
        <w:rPr>
          <w:rFonts w:ascii="MS Mincho" w:eastAsia="MS Mincho" w:hAnsi="MS Mincho" w:cs="MS Mincho" w:hint="eastAsia"/>
        </w:rPr>
        <w:t> </w:t>
      </w:r>
      <w:r w:rsidRPr="00EA57DA">
        <w:t>ON</w:t>
      </w:r>
      <w:r w:rsidRPr="00EA57DA">
        <w:rPr>
          <w:rFonts w:ascii="MS Mincho" w:eastAsia="MS Mincho" w:hAnsi="MS Mincho" w:cs="MS Mincho" w:hint="eastAsia"/>
        </w:rPr>
        <w:t> </w:t>
      </w:r>
      <w:r w:rsidRPr="00EA57DA">
        <w:t>H.R.</w:t>
      </w:r>
      <w:r w:rsidRPr="00EA57DA">
        <w:rPr>
          <w:rFonts w:ascii="MS Mincho" w:eastAsia="MS Mincho" w:hAnsi="MS Mincho" w:cs="MS Mincho" w:hint="eastAsia"/>
        </w:rPr>
        <w:t> </w:t>
      </w:r>
      <w:r w:rsidRPr="00EA57DA">
        <w:t>3010,</w:t>
      </w:r>
      <w:r w:rsidRPr="00EA57DA">
        <w:rPr>
          <w:rFonts w:ascii="MS Mincho" w:eastAsia="MS Mincho" w:hAnsi="MS Mincho" w:cs="MS Mincho" w:hint="eastAsia"/>
        </w:rPr>
        <w:t> </w:t>
      </w:r>
      <w:r w:rsidRPr="00EA57DA">
        <w:t>REGULATORY</w:t>
      </w:r>
      <w:r w:rsidRPr="00EA57DA">
        <w:rPr>
          <w:rFonts w:ascii="MS Mincho" w:eastAsia="MS Mincho" w:hAnsi="MS Mincho" w:cs="MS Mincho" w:hint="eastAsia"/>
        </w:rPr>
        <w:t> </w:t>
      </w:r>
      <w:r w:rsidRPr="00EA57DA">
        <w:t>ACCOUNTABIILTY</w:t>
      </w:r>
      <w:r w:rsidRPr="00EA57DA">
        <w:rPr>
          <w:rFonts w:ascii="MS Mincho" w:eastAsia="MS Mincho" w:hAnsi="MS Mincho" w:cs="MS Mincho" w:hint="eastAsia"/>
        </w:rPr>
        <w:t> </w:t>
      </w:r>
      <w:r w:rsidRPr="00EA57DA">
        <w:t>ACT</w:t>
      </w:r>
      <w:r w:rsidRPr="00EA57DA">
        <w:rPr>
          <w:rFonts w:ascii="MS Mincho" w:eastAsia="MS Mincho" w:hAnsi="MS Mincho" w:cs="MS Mincho" w:hint="eastAsia"/>
        </w:rPr>
        <w:t> </w:t>
      </w:r>
      <w:r w:rsidRPr="00EA57DA">
        <w:t>OF</w:t>
      </w:r>
      <w:r w:rsidRPr="00EA57DA">
        <w:rPr>
          <w:rFonts w:ascii="MS Mincho" w:eastAsia="MS Mincho" w:hAnsi="MS Mincho" w:cs="MS Mincho" w:hint="eastAsia"/>
        </w:rPr>
        <w:t> </w:t>
      </w:r>
      <w:r w:rsidRPr="00EA57DA">
        <w:t>2011, OCTOBER</w:t>
      </w:r>
      <w:r w:rsidRPr="00EA57DA">
        <w:rPr>
          <w:rFonts w:ascii="MS Mincho" w:eastAsia="MS Mincho" w:hAnsi="MS Mincho" w:cs="MS Mincho" w:hint="eastAsia"/>
        </w:rPr>
        <w:t> </w:t>
      </w:r>
      <w:r w:rsidRPr="00EA57DA">
        <w:t>25,</w:t>
      </w:r>
      <w:r w:rsidRPr="00EA57DA">
        <w:rPr>
          <w:rFonts w:ascii="MS Mincho" w:eastAsia="MS Mincho" w:hAnsi="MS Mincho" w:cs="MS Mincho" w:hint="eastAsia"/>
        </w:rPr>
        <w:t> </w:t>
      </w:r>
      <w:r w:rsidRPr="00EA57DA">
        <w:t xml:space="preserve">2011, </w:t>
      </w:r>
      <w:hyperlink r:id="rId9" w:history="1">
        <w:r w:rsidRPr="00EA57DA">
          <w:rPr>
            <w:rStyle w:val="Hyperlink"/>
          </w:rPr>
          <w:t>https://judiciary.house.gov/_files/hearings/pdf/Shapiro%2010252011.pdf</w:t>
        </w:r>
      </w:hyperlink>
    </w:p>
    <w:p w14:paraId="567A22EB" w14:textId="77777777" w:rsidR="00EA57DA" w:rsidRPr="00EA57DA" w:rsidRDefault="00EA57DA" w:rsidP="00EA57DA"/>
    <w:p w14:paraId="269A6D89" w14:textId="77777777" w:rsidR="00EA57DA" w:rsidRPr="00EA57DA" w:rsidRDefault="00EA57DA" w:rsidP="00EA57DA">
      <w:pPr>
        <w:rPr>
          <w:rStyle w:val="StyleUnderline"/>
          <w:b/>
          <w:szCs w:val="20"/>
        </w:rPr>
      </w:pPr>
      <w:r w:rsidRPr="00EA57DA">
        <w:rPr>
          <w:rStyle w:val="StyleUnderline"/>
        </w:rPr>
        <w:t>It</w:t>
      </w:r>
      <w:r w:rsidRPr="00EA57DA">
        <w:rPr>
          <w:rStyle w:val="StyleUnderline"/>
          <w:rFonts w:ascii="MS Mincho" w:eastAsia="MS Mincho" w:hAnsi="MS Mincho" w:cs="MS Mincho" w:hint="eastAsia"/>
        </w:rPr>
        <w:t> </w:t>
      </w:r>
      <w:r w:rsidRPr="00EA57DA">
        <w:rPr>
          <w:rStyle w:val="StyleUnderline"/>
        </w:rPr>
        <w:t>is</w:t>
      </w:r>
      <w:r w:rsidRPr="00EA57DA">
        <w:rPr>
          <w:rFonts w:ascii="MS Mincho" w:eastAsia="MS Mincho" w:hAnsi="MS Mincho" w:cs="MS Mincho" w:hint="eastAsia"/>
        </w:rPr>
        <w:t> </w:t>
      </w:r>
      <w:r w:rsidRPr="00EA57DA">
        <w:t>also</w:t>
      </w:r>
      <w:r w:rsidRPr="00EA57DA">
        <w:rPr>
          <w:rFonts w:ascii="MS Mincho" w:eastAsia="MS Mincho" w:hAnsi="MS Mincho" w:cs="MS Mincho" w:hint="eastAsia"/>
        </w:rPr>
        <w:t> </w:t>
      </w:r>
      <w:r w:rsidRPr="00EA57DA">
        <w:rPr>
          <w:rStyle w:val="StyleUnderline"/>
        </w:rPr>
        <w:t>a</w:t>
      </w:r>
      <w:r w:rsidRPr="00EA57DA">
        <w:rPr>
          <w:rStyle w:val="StyleUnderline"/>
          <w:rFonts w:ascii="MS Mincho" w:eastAsia="MS Mincho" w:hAnsi="MS Mincho" w:cs="MS Mincho" w:hint="eastAsia"/>
        </w:rPr>
        <w:t> </w:t>
      </w:r>
      <w:r w:rsidRPr="00EA57DA">
        <w:rPr>
          <w:rStyle w:val="Emphasis"/>
          <w:szCs w:val="20"/>
        </w:rPr>
        <w:t>mistake</w:t>
      </w:r>
      <w:r w:rsidRPr="00EA57DA">
        <w:rPr>
          <w:rStyle w:val="StyleUnderline"/>
          <w:rFonts w:eastAsia="MS Mincho" w:hAnsi="MS Mincho"/>
          <w:szCs w:val="20"/>
        </w:rPr>
        <w:t> </w:t>
      </w:r>
      <w:r w:rsidRPr="00EA57DA">
        <w:rPr>
          <w:rStyle w:val="StyleUnderline"/>
          <w:szCs w:val="20"/>
        </w:rPr>
        <w:t>to</w:t>
      </w:r>
      <w:r w:rsidRPr="00EA57DA">
        <w:rPr>
          <w:rStyle w:val="StyleUnderline"/>
          <w:rFonts w:eastAsia="MS Mincho" w:hAnsi="MS Mincho"/>
          <w:szCs w:val="20"/>
        </w:rPr>
        <w:t> </w:t>
      </w:r>
      <w:r w:rsidRPr="00EA57DA">
        <w:rPr>
          <w:rStyle w:val="Emphasis"/>
          <w:szCs w:val="20"/>
        </w:rPr>
        <w:t>subject</w:t>
      </w:r>
      <w:r w:rsidRPr="00EA57DA">
        <w:rPr>
          <w:rStyle w:val="StyleUnderline"/>
          <w:rFonts w:eastAsia="MS Mincho" w:hAnsi="MS Mincho"/>
          <w:szCs w:val="20"/>
        </w:rPr>
        <w:t> </w:t>
      </w:r>
      <w:r w:rsidRPr="00EA57DA">
        <w:rPr>
          <w:rStyle w:val="StyleUnderline"/>
          <w:szCs w:val="20"/>
        </w:rPr>
        <w:t>the</w:t>
      </w:r>
      <w:r w:rsidRPr="00EA57DA">
        <w:rPr>
          <w:rFonts w:eastAsia="MS Mincho" w:hAnsi="MS Mincho"/>
          <w:szCs w:val="20"/>
        </w:rPr>
        <w:t> </w:t>
      </w:r>
      <w:r w:rsidRPr="00EA57DA">
        <w:rPr>
          <w:szCs w:val="20"/>
        </w:rPr>
        <w:t>adequacy</w:t>
      </w:r>
      <w:r w:rsidRPr="00EA57DA">
        <w:rPr>
          <w:rFonts w:eastAsia="MS Mincho" w:hAnsi="MS Mincho"/>
          <w:szCs w:val="20"/>
        </w:rPr>
        <w:t> </w:t>
      </w:r>
      <w:r w:rsidRPr="00EA57DA">
        <w:rPr>
          <w:szCs w:val="20"/>
        </w:rPr>
        <w:t>of</w:t>
      </w:r>
      <w:r w:rsidRPr="00EA57DA">
        <w:rPr>
          <w:rFonts w:eastAsia="MS Mincho" w:hAnsi="MS Mincho"/>
          <w:szCs w:val="20"/>
        </w:rPr>
        <w:t> </w:t>
      </w:r>
      <w:r w:rsidRPr="00EA57DA">
        <w:rPr>
          <w:rStyle w:val="Emphasis"/>
          <w:szCs w:val="20"/>
        </w:rPr>
        <w:t>agency</w:t>
      </w:r>
      <w:r w:rsidRPr="00EA57DA">
        <w:rPr>
          <w:rFonts w:eastAsia="MS Mincho" w:hAnsi="MS Mincho"/>
          <w:szCs w:val="20"/>
        </w:rPr>
        <w:t> </w:t>
      </w:r>
      <w:r w:rsidRPr="00EA57DA">
        <w:rPr>
          <w:rStyle w:val="StyleUnderline"/>
          <w:szCs w:val="20"/>
        </w:rPr>
        <w:t>determinations</w:t>
      </w:r>
      <w:r w:rsidRPr="00EA57DA">
        <w:rPr>
          <w:rStyle w:val="StyleUnderline"/>
          <w:rFonts w:eastAsia="MS Mincho" w:hAnsi="MS Mincho"/>
          <w:szCs w:val="20"/>
        </w:rPr>
        <w:t> </w:t>
      </w:r>
      <w:r w:rsidRPr="00EA57DA">
        <w:rPr>
          <w:rStyle w:val="StyleUnderline"/>
          <w:szCs w:val="20"/>
        </w:rPr>
        <w:t>of</w:t>
      </w:r>
      <w:r w:rsidRPr="00EA57DA">
        <w:rPr>
          <w:rStyle w:val="StyleUnderline"/>
          <w:rFonts w:eastAsia="MS Mincho" w:hAnsi="MS Mincho"/>
          <w:szCs w:val="20"/>
        </w:rPr>
        <w:t> </w:t>
      </w:r>
      <w:r w:rsidRPr="00EA57DA">
        <w:rPr>
          <w:rStyle w:val="StyleUnderline"/>
          <w:szCs w:val="20"/>
        </w:rPr>
        <w:t>all</w:t>
      </w:r>
      <w:r w:rsidRPr="00EA57DA">
        <w:rPr>
          <w:rStyle w:val="StyleUnderline"/>
          <w:rFonts w:eastAsia="MS Mincho" w:hAnsi="MS Mincho"/>
          <w:szCs w:val="20"/>
        </w:rPr>
        <w:t> </w:t>
      </w:r>
      <w:r w:rsidRPr="00EA57DA">
        <w:rPr>
          <w:rStyle w:val="StyleUnderline"/>
          <w:szCs w:val="20"/>
        </w:rPr>
        <w:t>of</w:t>
      </w:r>
      <w:r w:rsidRPr="00EA57DA">
        <w:rPr>
          <w:rStyle w:val="StyleUnderline"/>
          <w:rFonts w:eastAsia="MS Mincho" w:hAnsi="MS Mincho"/>
          <w:szCs w:val="20"/>
        </w:rPr>
        <w:t> </w:t>
      </w:r>
      <w:r w:rsidRPr="00EA57DA">
        <w:rPr>
          <w:rStyle w:val="StyleUnderline"/>
          <w:szCs w:val="20"/>
        </w:rPr>
        <w:t>these</w:t>
      </w:r>
      <w:r w:rsidRPr="00EA57DA">
        <w:rPr>
          <w:szCs w:val="20"/>
        </w:rPr>
        <w:t xml:space="preserve"> </w:t>
      </w:r>
      <w:r w:rsidRPr="00EA57DA">
        <w:rPr>
          <w:rStyle w:val="Emphasis"/>
          <w:szCs w:val="20"/>
        </w:rPr>
        <w:t>rulemaking</w:t>
      </w:r>
      <w:r w:rsidRPr="00EA57DA">
        <w:rPr>
          <w:rFonts w:eastAsia="MS Mincho" w:hAnsi="MS Mincho"/>
          <w:szCs w:val="20"/>
        </w:rPr>
        <w:t> </w:t>
      </w:r>
      <w:r w:rsidRPr="00EA57DA">
        <w:rPr>
          <w:rStyle w:val="StyleUnderline"/>
          <w:szCs w:val="20"/>
        </w:rPr>
        <w:t>considerations</w:t>
      </w:r>
      <w:r w:rsidRPr="00EA57DA">
        <w:rPr>
          <w:rStyle w:val="StyleUnderline"/>
          <w:rFonts w:eastAsia="MS Mincho" w:hAnsi="MS Mincho"/>
          <w:szCs w:val="20"/>
        </w:rPr>
        <w:t> </w:t>
      </w:r>
      <w:r w:rsidRPr="00EA57DA">
        <w:rPr>
          <w:rStyle w:val="Emphasis"/>
          <w:szCs w:val="20"/>
        </w:rPr>
        <w:t>to</w:t>
      </w:r>
      <w:r w:rsidRPr="00EA57DA">
        <w:rPr>
          <w:rStyle w:val="Emphasis"/>
          <w:rFonts w:eastAsia="MS Mincho" w:hAnsi="MS Mincho"/>
          <w:szCs w:val="20"/>
        </w:rPr>
        <w:t> </w:t>
      </w:r>
      <w:r w:rsidRPr="00EA57DA">
        <w:rPr>
          <w:rStyle w:val="Emphasis"/>
          <w:szCs w:val="20"/>
        </w:rPr>
        <w:t>judicial</w:t>
      </w:r>
      <w:r w:rsidRPr="00EA57DA">
        <w:rPr>
          <w:rStyle w:val="Emphasis"/>
          <w:rFonts w:eastAsia="MS Mincho" w:hAnsi="MS Mincho"/>
          <w:szCs w:val="20"/>
        </w:rPr>
        <w:t> </w:t>
      </w:r>
      <w:r w:rsidRPr="00EA57DA">
        <w:rPr>
          <w:rStyle w:val="Emphasis"/>
          <w:szCs w:val="20"/>
        </w:rPr>
        <w:t>review</w:t>
      </w:r>
      <w:r w:rsidRPr="00EA57DA">
        <w:rPr>
          <w:szCs w:val="20"/>
        </w:rPr>
        <w:t>.</w:t>
      </w:r>
      <w:r w:rsidRPr="00EA57DA">
        <w:rPr>
          <w:rFonts w:eastAsia="MS Mincho" w:hAnsi="MS Mincho"/>
          <w:szCs w:val="20"/>
        </w:rPr>
        <w:t>  </w:t>
      </w:r>
      <w:r w:rsidRPr="00EA57DA">
        <w:rPr>
          <w:rStyle w:val="StyleUnderline"/>
          <w:szCs w:val="20"/>
        </w:rPr>
        <w:t xml:space="preserve"> If</w:t>
      </w:r>
      <w:r w:rsidRPr="00EA57DA">
        <w:rPr>
          <w:rStyle w:val="StyleUnderline"/>
          <w:rFonts w:eastAsia="MS Mincho" w:hAnsi="MS Mincho"/>
          <w:szCs w:val="20"/>
        </w:rPr>
        <w:t> </w:t>
      </w:r>
      <w:r w:rsidRPr="00EA57DA">
        <w:rPr>
          <w:rStyle w:val="StyleUnderline"/>
          <w:szCs w:val="20"/>
        </w:rPr>
        <w:t>a</w:t>
      </w:r>
      <w:r w:rsidRPr="00EA57DA">
        <w:rPr>
          <w:rStyle w:val="StyleUnderline"/>
          <w:rFonts w:eastAsia="MS Mincho" w:hAnsi="MS Mincho"/>
          <w:szCs w:val="20"/>
        </w:rPr>
        <w:t> </w:t>
      </w:r>
      <w:r w:rsidRPr="00EA57DA">
        <w:rPr>
          <w:rStyle w:val="StyleUnderline"/>
          <w:szCs w:val="20"/>
        </w:rPr>
        <w:t>court</w:t>
      </w:r>
      <w:r w:rsidRPr="00EA57DA">
        <w:rPr>
          <w:rStyle w:val="StyleUnderline"/>
          <w:rFonts w:eastAsia="MS Mincho" w:hAnsi="MS Mincho"/>
          <w:szCs w:val="20"/>
        </w:rPr>
        <w:t> </w:t>
      </w:r>
      <w:r w:rsidRPr="00EA57DA">
        <w:rPr>
          <w:rStyle w:val="StyleUnderline"/>
          <w:szCs w:val="20"/>
        </w:rPr>
        <w:t>determines</w:t>
      </w:r>
      <w:r w:rsidRPr="00EA57DA">
        <w:rPr>
          <w:rStyle w:val="StyleUnderline"/>
          <w:rFonts w:eastAsia="MS Mincho" w:hAnsi="MS Mincho"/>
          <w:szCs w:val="20"/>
        </w:rPr>
        <w:t> </w:t>
      </w:r>
      <w:r w:rsidRPr="00EA57DA">
        <w:rPr>
          <w:rStyle w:val="StyleUnderline"/>
          <w:szCs w:val="20"/>
        </w:rPr>
        <w:t>that</w:t>
      </w:r>
      <w:r w:rsidRPr="00EA57DA">
        <w:rPr>
          <w:rStyle w:val="StyleUnderline"/>
          <w:rFonts w:eastAsia="MS Mincho" w:hAnsi="MS Mincho"/>
          <w:szCs w:val="20"/>
        </w:rPr>
        <w:t> </w:t>
      </w:r>
      <w:r w:rsidRPr="00EA57DA">
        <w:rPr>
          <w:rStyle w:val="StyleUnderline"/>
          <w:szCs w:val="20"/>
        </w:rPr>
        <w:t>an</w:t>
      </w:r>
      <w:r w:rsidRPr="00EA57DA">
        <w:rPr>
          <w:rStyle w:val="StyleUnderline"/>
          <w:rFonts w:eastAsia="MS Mincho" w:hAnsi="MS Mincho"/>
          <w:szCs w:val="20"/>
        </w:rPr>
        <w:t> </w:t>
      </w:r>
      <w:r w:rsidRPr="00EA57DA">
        <w:rPr>
          <w:rStyle w:val="StyleUnderline"/>
          <w:szCs w:val="20"/>
        </w:rPr>
        <w:t>agency</w:t>
      </w:r>
      <w:r w:rsidRPr="00EA57DA">
        <w:rPr>
          <w:rStyle w:val="StyleUnderline"/>
          <w:rFonts w:eastAsia="MS Mincho" w:hAnsi="MS Mincho"/>
          <w:szCs w:val="20"/>
        </w:rPr>
        <w:t> </w:t>
      </w:r>
      <w:r w:rsidRPr="00EA57DA">
        <w:rPr>
          <w:rStyle w:val="StyleUnderline"/>
          <w:szCs w:val="20"/>
        </w:rPr>
        <w:t xml:space="preserve"> has</w:t>
      </w:r>
      <w:r w:rsidRPr="00EA57DA">
        <w:rPr>
          <w:rStyle w:val="StyleUnderline"/>
          <w:rFonts w:eastAsia="MS Mincho" w:hAnsi="MS Mincho"/>
          <w:szCs w:val="20"/>
        </w:rPr>
        <w:t> </w:t>
      </w:r>
      <w:r w:rsidRPr="00EA57DA">
        <w:rPr>
          <w:rStyle w:val="StyleUnderline"/>
          <w:szCs w:val="20"/>
        </w:rPr>
        <w:t>failed</w:t>
      </w:r>
      <w:r w:rsidRPr="00EA57DA">
        <w:rPr>
          <w:rStyle w:val="StyleUnderline"/>
          <w:rFonts w:eastAsia="MS Mincho" w:hAnsi="MS Mincho"/>
          <w:szCs w:val="20"/>
        </w:rPr>
        <w:t> </w:t>
      </w:r>
      <w:r w:rsidRPr="00EA57DA">
        <w:rPr>
          <w:rStyle w:val="StyleUnderline"/>
          <w:szCs w:val="20"/>
        </w:rPr>
        <w:t>to</w:t>
      </w:r>
      <w:r w:rsidRPr="00EA57DA">
        <w:rPr>
          <w:rStyle w:val="StyleUnderline"/>
          <w:rFonts w:eastAsia="MS Mincho" w:hAnsi="MS Mincho"/>
          <w:szCs w:val="20"/>
        </w:rPr>
        <w:t> </w:t>
      </w:r>
      <w:r w:rsidRPr="00EA57DA">
        <w:rPr>
          <w:rStyle w:val="StyleUnderline"/>
          <w:szCs w:val="20"/>
        </w:rPr>
        <w:t>adequately</w:t>
      </w:r>
      <w:r w:rsidRPr="00EA57DA">
        <w:rPr>
          <w:rStyle w:val="StyleUnderline"/>
          <w:rFonts w:eastAsia="MS Mincho" w:hAnsi="MS Mincho"/>
          <w:szCs w:val="20"/>
        </w:rPr>
        <w:t> </w:t>
      </w:r>
      <w:r w:rsidRPr="00EA57DA">
        <w:rPr>
          <w:rStyle w:val="StyleUnderline"/>
          <w:szCs w:val="20"/>
        </w:rPr>
        <w:t>conduct</w:t>
      </w:r>
      <w:r w:rsidRPr="00EA57DA">
        <w:rPr>
          <w:rStyle w:val="StyleUnderline"/>
          <w:rFonts w:eastAsia="MS Mincho" w:hAnsi="MS Mincho"/>
          <w:szCs w:val="20"/>
        </w:rPr>
        <w:t> </w:t>
      </w:r>
      <w:r w:rsidRPr="00EA57DA">
        <w:rPr>
          <w:rStyle w:val="StyleUnderline"/>
          <w:szCs w:val="20"/>
        </w:rPr>
        <w:t>a</w:t>
      </w:r>
      <w:r w:rsidRPr="00EA57DA">
        <w:rPr>
          <w:rStyle w:val="StyleUnderline"/>
          <w:rFonts w:eastAsia="MS Mincho" w:hAnsi="MS Mincho"/>
          <w:szCs w:val="20"/>
        </w:rPr>
        <w:t> </w:t>
      </w:r>
      <w:r w:rsidRPr="00EA57DA">
        <w:rPr>
          <w:rStyle w:val="StyleUnderline"/>
          <w:szCs w:val="20"/>
        </w:rPr>
        <w:t>required</w:t>
      </w:r>
      <w:r w:rsidRPr="00EA57DA">
        <w:rPr>
          <w:rStyle w:val="StyleUnderline"/>
          <w:rFonts w:eastAsia="MS Mincho" w:hAnsi="MS Mincho"/>
          <w:szCs w:val="20"/>
        </w:rPr>
        <w:t> </w:t>
      </w:r>
      <w:r w:rsidRPr="00EA57DA">
        <w:rPr>
          <w:rStyle w:val="StyleUnderline"/>
          <w:szCs w:val="20"/>
        </w:rPr>
        <w:t>determination,</w:t>
      </w:r>
      <w:r w:rsidRPr="00EA57DA">
        <w:rPr>
          <w:rStyle w:val="StyleUnderline"/>
          <w:rFonts w:eastAsia="MS Mincho" w:hAnsi="MS Mincho"/>
          <w:szCs w:val="20"/>
        </w:rPr>
        <w:t> </w:t>
      </w:r>
      <w:r w:rsidRPr="00EA57DA">
        <w:rPr>
          <w:rStyle w:val="StyleUnderline"/>
          <w:szCs w:val="20"/>
        </w:rPr>
        <w:t>and</w:t>
      </w:r>
      <w:r w:rsidRPr="00EA57DA">
        <w:rPr>
          <w:rStyle w:val="StyleUnderline"/>
          <w:rFonts w:eastAsia="MS Mincho" w:hAnsi="MS Mincho"/>
          <w:szCs w:val="20"/>
        </w:rPr>
        <w:t> </w:t>
      </w:r>
      <w:r w:rsidRPr="00EA57DA">
        <w:rPr>
          <w:rStyle w:val="StyleUnderline"/>
          <w:szCs w:val="20"/>
        </w:rPr>
        <w:t>finds</w:t>
      </w:r>
      <w:r w:rsidRPr="00EA57DA">
        <w:rPr>
          <w:rStyle w:val="StyleUnderline"/>
          <w:rFonts w:eastAsia="MS Mincho" w:hAnsi="MS Mincho"/>
          <w:szCs w:val="20"/>
        </w:rPr>
        <w:t> </w:t>
      </w:r>
      <w:r w:rsidRPr="00EA57DA">
        <w:rPr>
          <w:rStyle w:val="StyleUnderline"/>
          <w:szCs w:val="20"/>
        </w:rPr>
        <w:t>that</w:t>
      </w:r>
      <w:r w:rsidRPr="00EA57DA">
        <w:rPr>
          <w:rStyle w:val="StyleUnderline"/>
          <w:rFonts w:eastAsia="MS Mincho" w:hAnsi="MS Mincho"/>
          <w:szCs w:val="20"/>
        </w:rPr>
        <w:t> </w:t>
      </w:r>
      <w:r w:rsidRPr="00EA57DA">
        <w:rPr>
          <w:rStyle w:val="StyleUnderline"/>
          <w:szCs w:val="20"/>
        </w:rPr>
        <w:t>this</w:t>
      </w:r>
      <w:r w:rsidRPr="00EA57DA">
        <w:rPr>
          <w:rStyle w:val="StyleUnderline"/>
          <w:rFonts w:eastAsia="MS Mincho" w:hAnsi="MS Mincho"/>
          <w:szCs w:val="20"/>
        </w:rPr>
        <w:t> </w:t>
      </w:r>
      <w:r w:rsidRPr="00EA57DA">
        <w:rPr>
          <w:rStyle w:val="StyleUnderline"/>
          <w:szCs w:val="20"/>
        </w:rPr>
        <w:t>failure</w:t>
      </w:r>
      <w:r w:rsidRPr="00EA57DA">
        <w:rPr>
          <w:rStyle w:val="StyleUnderline"/>
          <w:rFonts w:eastAsia="MS Mincho" w:hAnsi="MS Mincho"/>
          <w:szCs w:val="20"/>
        </w:rPr>
        <w:t> </w:t>
      </w:r>
      <w:r w:rsidRPr="00EA57DA">
        <w:rPr>
          <w:rStyle w:val="StyleUnderline"/>
          <w:szCs w:val="20"/>
        </w:rPr>
        <w:t>is</w:t>
      </w:r>
      <w:r w:rsidRPr="00EA57DA">
        <w:rPr>
          <w:rStyle w:val="StyleUnderline"/>
          <w:rFonts w:eastAsia="MS Mincho" w:hAnsi="MS Mincho"/>
          <w:szCs w:val="20"/>
        </w:rPr>
        <w:t> </w:t>
      </w:r>
      <w:r w:rsidRPr="00EA57DA">
        <w:rPr>
          <w:rStyle w:val="StyleUnderline"/>
          <w:szCs w:val="20"/>
        </w:rPr>
        <w:t>prejudicial,</w:t>
      </w:r>
      <w:r w:rsidRPr="00EA57DA">
        <w:rPr>
          <w:rStyle w:val="StyleUnderline"/>
          <w:rFonts w:eastAsia="MS Mincho"/>
          <w:szCs w:val="20"/>
        </w:rPr>
        <w:t xml:space="preserve"> </w:t>
      </w:r>
      <w:r w:rsidRPr="00EA57DA">
        <w:rPr>
          <w:rStyle w:val="StyleUnderline"/>
          <w:szCs w:val="20"/>
        </w:rPr>
        <w:t>it would</w:t>
      </w:r>
      <w:r w:rsidRPr="00EA57DA">
        <w:rPr>
          <w:rStyle w:val="StyleUnderline"/>
          <w:rFonts w:eastAsia="MS Mincho" w:hAnsi="MS Mincho"/>
          <w:szCs w:val="20"/>
        </w:rPr>
        <w:t> </w:t>
      </w:r>
      <w:r w:rsidRPr="00EA57DA">
        <w:rPr>
          <w:rStyle w:val="StyleUnderline"/>
          <w:szCs w:val="20"/>
        </w:rPr>
        <w:t>be</w:t>
      </w:r>
      <w:r w:rsidRPr="00EA57DA">
        <w:rPr>
          <w:rStyle w:val="StyleUnderline"/>
          <w:rFonts w:eastAsia="MS Mincho" w:hAnsi="MS Mincho"/>
          <w:szCs w:val="20"/>
        </w:rPr>
        <w:t> </w:t>
      </w:r>
      <w:r w:rsidRPr="00EA57DA">
        <w:rPr>
          <w:rStyle w:val="Emphasis"/>
          <w:szCs w:val="20"/>
        </w:rPr>
        <w:t>empowered</w:t>
      </w:r>
      <w:r w:rsidRPr="00EA57DA">
        <w:rPr>
          <w:rStyle w:val="Emphasis"/>
          <w:rFonts w:eastAsia="MS Mincho" w:hAnsi="MS Mincho"/>
          <w:szCs w:val="20"/>
        </w:rPr>
        <w:t> </w:t>
      </w:r>
      <w:r w:rsidRPr="00EA57DA">
        <w:rPr>
          <w:rStyle w:val="Emphasis"/>
          <w:szCs w:val="20"/>
        </w:rPr>
        <w:t xml:space="preserve"> to</w:t>
      </w:r>
      <w:r w:rsidRPr="00EA57DA">
        <w:rPr>
          <w:szCs w:val="20"/>
        </w:rPr>
        <w:t xml:space="preserve"> </w:t>
      </w:r>
      <w:r w:rsidRPr="00EA57DA">
        <w:rPr>
          <w:rStyle w:val="Emphasis"/>
          <w:sz w:val="24"/>
        </w:rPr>
        <w:t>torpedo the</w:t>
      </w:r>
      <w:r w:rsidRPr="00EA57DA">
        <w:rPr>
          <w:rStyle w:val="Emphasis"/>
          <w:rFonts w:eastAsia="MS Mincho" w:hAnsi="MS Mincho"/>
          <w:sz w:val="24"/>
        </w:rPr>
        <w:t> </w:t>
      </w:r>
      <w:r w:rsidRPr="00EA57DA">
        <w:rPr>
          <w:rStyle w:val="Emphasis"/>
          <w:sz w:val="24"/>
        </w:rPr>
        <w:t>entire</w:t>
      </w:r>
      <w:r w:rsidRPr="00EA57DA">
        <w:rPr>
          <w:rStyle w:val="Emphasis"/>
          <w:rFonts w:eastAsia="MS Mincho" w:hAnsi="MS Mincho"/>
          <w:sz w:val="24"/>
        </w:rPr>
        <w:t> </w:t>
      </w:r>
      <w:r w:rsidRPr="00EA57DA">
        <w:rPr>
          <w:rStyle w:val="Emphasis"/>
          <w:sz w:val="24"/>
        </w:rPr>
        <w:t>rule</w:t>
      </w:r>
      <w:r w:rsidRPr="00EA57DA">
        <w:rPr>
          <w:rStyle w:val="StyleUnderline"/>
          <w:szCs w:val="20"/>
        </w:rPr>
        <w:t>, resulting</w:t>
      </w:r>
      <w:r w:rsidRPr="00EA57DA">
        <w:rPr>
          <w:rStyle w:val="StyleUnderline"/>
          <w:rFonts w:eastAsia="MS Mincho"/>
          <w:szCs w:val="20"/>
        </w:rPr>
        <w:t xml:space="preserve"> i</w:t>
      </w:r>
      <w:r w:rsidRPr="00EA57DA">
        <w:rPr>
          <w:rStyle w:val="StyleUnderline"/>
          <w:szCs w:val="20"/>
        </w:rPr>
        <w:t>n</w:t>
      </w:r>
      <w:r w:rsidRPr="00EA57DA">
        <w:rPr>
          <w:rStyle w:val="StyleUnderline"/>
          <w:rFonts w:eastAsia="MS Mincho"/>
          <w:szCs w:val="20"/>
        </w:rPr>
        <w:t xml:space="preserve"> </w:t>
      </w:r>
      <w:r w:rsidRPr="00EA57DA">
        <w:rPr>
          <w:rStyle w:val="Emphasis"/>
          <w:szCs w:val="20"/>
        </w:rPr>
        <w:t>more</w:t>
      </w:r>
      <w:r w:rsidRPr="00EA57DA">
        <w:rPr>
          <w:rStyle w:val="Emphasis"/>
          <w:rFonts w:eastAsia="MS Mincho" w:hAnsi="MS Mincho"/>
          <w:szCs w:val="20"/>
        </w:rPr>
        <w:t> </w:t>
      </w:r>
      <w:r w:rsidRPr="00EA57DA">
        <w:rPr>
          <w:rStyle w:val="Emphasis"/>
          <w:szCs w:val="20"/>
        </w:rPr>
        <w:t>delay</w:t>
      </w:r>
      <w:r w:rsidRPr="00EA57DA">
        <w:rPr>
          <w:rStyle w:val="StyleUnderline"/>
          <w:rFonts w:eastAsia="MS Mincho" w:hAnsi="MS Mincho"/>
          <w:szCs w:val="20"/>
        </w:rPr>
        <w:t> </w:t>
      </w:r>
      <w:r w:rsidRPr="00EA57DA">
        <w:rPr>
          <w:rStyle w:val="StyleUnderline"/>
          <w:szCs w:val="20"/>
        </w:rPr>
        <w:t xml:space="preserve"> and</w:t>
      </w:r>
      <w:r w:rsidRPr="00EA57DA">
        <w:rPr>
          <w:rStyle w:val="StyleUnderline"/>
          <w:rFonts w:eastAsia="MS Mincho" w:hAnsi="MS Mincho"/>
          <w:szCs w:val="20"/>
        </w:rPr>
        <w:t> </w:t>
      </w:r>
      <w:r w:rsidRPr="00EA57DA">
        <w:rPr>
          <w:rStyle w:val="StyleUnderline"/>
          <w:szCs w:val="20"/>
        </w:rPr>
        <w:t xml:space="preserve"> </w:t>
      </w:r>
      <w:r w:rsidRPr="00EA57DA">
        <w:rPr>
          <w:rStyle w:val="Emphasis"/>
          <w:szCs w:val="20"/>
        </w:rPr>
        <w:t>waste</w:t>
      </w:r>
      <w:r w:rsidRPr="00EA57DA">
        <w:rPr>
          <w:rStyle w:val="Emphasis"/>
          <w:rFonts w:ascii="MS Gothic" w:eastAsia="MS Gothic" w:hAnsi="MS Gothic" w:cs="MS Gothic" w:hint="eastAsia"/>
          <w:szCs w:val="20"/>
        </w:rPr>
        <w:t> </w:t>
      </w:r>
      <w:r w:rsidRPr="00EA57DA">
        <w:rPr>
          <w:rStyle w:val="Emphasis"/>
          <w:szCs w:val="20"/>
        </w:rPr>
        <w:t xml:space="preserve"> of</w:t>
      </w:r>
      <w:r w:rsidRPr="00EA57DA">
        <w:rPr>
          <w:rStyle w:val="Emphasis"/>
          <w:rFonts w:eastAsia="MS Mincho" w:hAnsi="MS Mincho"/>
          <w:szCs w:val="20"/>
        </w:rPr>
        <w:t> </w:t>
      </w:r>
      <w:r w:rsidRPr="00EA57DA">
        <w:rPr>
          <w:rStyle w:val="Emphasis"/>
          <w:szCs w:val="20"/>
        </w:rPr>
        <w:t xml:space="preserve"> agency</w:t>
      </w:r>
      <w:r w:rsidRPr="00EA57DA">
        <w:rPr>
          <w:rStyle w:val="Emphasis"/>
          <w:rFonts w:eastAsia="MS Mincho" w:hAnsi="MS Mincho"/>
          <w:szCs w:val="20"/>
        </w:rPr>
        <w:t> </w:t>
      </w:r>
      <w:r w:rsidRPr="00EA57DA">
        <w:rPr>
          <w:rStyle w:val="Emphasis"/>
          <w:szCs w:val="20"/>
        </w:rPr>
        <w:t xml:space="preserve"> resources</w:t>
      </w:r>
      <w:r w:rsidRPr="00EA57DA">
        <w:rPr>
          <w:rStyle w:val="StyleUnderline"/>
          <w:szCs w:val="20"/>
        </w:rPr>
        <w:t>.30</w:t>
      </w:r>
      <w:r w:rsidRPr="00EA57DA">
        <w:rPr>
          <w:rFonts w:eastAsia="MS Mincho" w:hAnsi="MS Mincho"/>
          <w:szCs w:val="20"/>
        </w:rPr>
        <w:t> </w:t>
      </w:r>
      <w:r w:rsidRPr="00EA57DA">
        <w:rPr>
          <w:szCs w:val="20"/>
        </w:rPr>
        <w:t xml:space="preserve">30 </w:t>
      </w:r>
      <w:r w:rsidRPr="00EA57DA">
        <w:rPr>
          <w:rStyle w:val="StyleUnderline"/>
          <w:szCs w:val="20"/>
        </w:rPr>
        <w:t>Currently,</w:t>
      </w:r>
      <w:r w:rsidRPr="00EA57DA">
        <w:rPr>
          <w:rStyle w:val="StyleUnderline"/>
          <w:rFonts w:eastAsia="MS Mincho" w:hAnsi="MS Mincho"/>
          <w:szCs w:val="20"/>
        </w:rPr>
        <w:t> </w:t>
      </w:r>
      <w:r w:rsidRPr="00EA57DA">
        <w:rPr>
          <w:rStyle w:val="StyleUnderline"/>
          <w:szCs w:val="20"/>
        </w:rPr>
        <w:t>under</w:t>
      </w:r>
      <w:r w:rsidRPr="00EA57DA">
        <w:rPr>
          <w:rStyle w:val="StyleUnderline"/>
          <w:rFonts w:eastAsia="MS Mincho" w:hAnsi="MS Mincho"/>
          <w:szCs w:val="20"/>
        </w:rPr>
        <w:t> </w:t>
      </w:r>
      <w:r w:rsidRPr="00EA57DA">
        <w:rPr>
          <w:rStyle w:val="StyleUnderline"/>
          <w:szCs w:val="20"/>
        </w:rPr>
        <w:t>the</w:t>
      </w:r>
      <w:r w:rsidRPr="00EA57DA">
        <w:rPr>
          <w:rStyle w:val="StyleUnderline"/>
          <w:rFonts w:eastAsia="MS Mincho" w:hAnsi="MS Mincho"/>
          <w:szCs w:val="20"/>
        </w:rPr>
        <w:t> </w:t>
      </w:r>
      <w:r w:rsidRPr="00EA57DA">
        <w:rPr>
          <w:rStyle w:val="StyleUnderline"/>
          <w:szCs w:val="20"/>
        </w:rPr>
        <w:t>APA,</w:t>
      </w:r>
      <w:r w:rsidRPr="00EA57DA">
        <w:rPr>
          <w:rStyle w:val="StyleUnderline"/>
          <w:rFonts w:eastAsia="MS Mincho" w:hAnsi="MS Mincho"/>
          <w:szCs w:val="20"/>
        </w:rPr>
        <w:t> </w:t>
      </w:r>
      <w:r w:rsidRPr="00EA57DA">
        <w:rPr>
          <w:rStyle w:val="StyleUnderline"/>
          <w:szCs w:val="20"/>
        </w:rPr>
        <w:t>a</w:t>
      </w:r>
      <w:r w:rsidRPr="00EA57DA">
        <w:rPr>
          <w:rStyle w:val="StyleUnderline"/>
          <w:rFonts w:eastAsia="MS Mincho" w:hAnsi="MS Mincho"/>
          <w:szCs w:val="20"/>
        </w:rPr>
        <w:t> </w:t>
      </w:r>
      <w:r w:rsidRPr="00EA57DA">
        <w:rPr>
          <w:rStyle w:val="StyleUnderline"/>
          <w:szCs w:val="20"/>
        </w:rPr>
        <w:t>reviewing</w:t>
      </w:r>
      <w:r w:rsidRPr="00EA57DA">
        <w:rPr>
          <w:rStyle w:val="StyleUnderline"/>
          <w:rFonts w:eastAsia="MS Mincho" w:hAnsi="MS Mincho"/>
          <w:szCs w:val="20"/>
        </w:rPr>
        <w:t> </w:t>
      </w:r>
      <w:r w:rsidRPr="00EA57DA">
        <w:rPr>
          <w:rStyle w:val="StyleUnderline"/>
          <w:szCs w:val="20"/>
        </w:rPr>
        <w:t>court</w:t>
      </w:r>
      <w:r w:rsidRPr="00EA57DA">
        <w:rPr>
          <w:rStyle w:val="StyleUnderline"/>
          <w:rFonts w:eastAsia="MS Mincho" w:hAnsi="MS Mincho"/>
          <w:szCs w:val="20"/>
        </w:rPr>
        <w:t> </w:t>
      </w:r>
      <w:r w:rsidRPr="00EA57DA">
        <w:rPr>
          <w:rStyle w:val="StyleUnderline"/>
          <w:szCs w:val="20"/>
        </w:rPr>
        <w:t>may</w:t>
      </w:r>
      <w:r w:rsidRPr="00EA57DA">
        <w:rPr>
          <w:rStyle w:val="StyleUnderline"/>
          <w:rFonts w:eastAsia="MS Mincho" w:hAnsi="MS Mincho"/>
          <w:szCs w:val="20"/>
        </w:rPr>
        <w:t> </w:t>
      </w:r>
      <w:r w:rsidRPr="00EA57DA">
        <w:rPr>
          <w:rStyle w:val="StyleUnderline"/>
          <w:szCs w:val="20"/>
        </w:rPr>
        <w:t>set</w:t>
      </w:r>
      <w:r w:rsidRPr="00EA57DA">
        <w:rPr>
          <w:rStyle w:val="StyleUnderline"/>
          <w:rFonts w:eastAsia="MS Mincho" w:hAnsi="MS Mincho"/>
          <w:szCs w:val="20"/>
        </w:rPr>
        <w:t> </w:t>
      </w:r>
      <w:r w:rsidRPr="00EA57DA">
        <w:rPr>
          <w:rStyle w:val="StyleUnderline"/>
          <w:szCs w:val="20"/>
        </w:rPr>
        <w:t>aside</w:t>
      </w:r>
      <w:r w:rsidRPr="00EA57DA">
        <w:rPr>
          <w:rStyle w:val="StyleUnderline"/>
          <w:rFonts w:eastAsia="MS Mincho" w:hAnsi="MS Mincho"/>
          <w:szCs w:val="20"/>
        </w:rPr>
        <w:t> </w:t>
      </w:r>
      <w:r w:rsidRPr="00EA57DA">
        <w:rPr>
          <w:rStyle w:val="StyleUnderline"/>
          <w:szCs w:val="20"/>
        </w:rPr>
        <w:t>a</w:t>
      </w:r>
      <w:r w:rsidRPr="00EA57DA">
        <w:rPr>
          <w:rStyle w:val="StyleUnderline"/>
          <w:rFonts w:eastAsia="MS Mincho" w:hAnsi="MS Mincho"/>
          <w:szCs w:val="20"/>
        </w:rPr>
        <w:t> </w:t>
      </w:r>
      <w:r w:rsidRPr="00EA57DA">
        <w:rPr>
          <w:rStyle w:val="StyleUnderline"/>
          <w:szCs w:val="20"/>
        </w:rPr>
        <w:t>rule</w:t>
      </w:r>
      <w:r w:rsidRPr="00EA57DA">
        <w:rPr>
          <w:rStyle w:val="StyleUnderline"/>
          <w:rFonts w:eastAsia="MS Mincho" w:hAnsi="MS Mincho"/>
          <w:szCs w:val="20"/>
        </w:rPr>
        <w:t> </w:t>
      </w:r>
      <w:r w:rsidRPr="00EA57DA">
        <w:rPr>
          <w:rStyle w:val="StyleUnderline"/>
          <w:szCs w:val="20"/>
        </w:rPr>
        <w:t>if</w:t>
      </w:r>
      <w:r w:rsidRPr="00EA57DA">
        <w:rPr>
          <w:rStyle w:val="StyleUnderline"/>
          <w:rFonts w:ascii="MS Gothic" w:eastAsia="MS Gothic" w:hAnsi="MS Gothic" w:cs="MS Gothic" w:hint="eastAsia"/>
          <w:szCs w:val="20"/>
        </w:rPr>
        <w:t> </w:t>
      </w:r>
      <w:r w:rsidRPr="00EA57DA">
        <w:rPr>
          <w:rStyle w:val="StyleUnderline"/>
          <w:szCs w:val="20"/>
        </w:rPr>
        <w:t>it</w:t>
      </w:r>
      <w:r w:rsidRPr="00EA57DA">
        <w:rPr>
          <w:rStyle w:val="StyleUnderline"/>
          <w:rFonts w:ascii="MS Gothic" w:eastAsia="MS Gothic" w:hAnsi="MS Gothic" w:cs="MS Gothic" w:hint="eastAsia"/>
          <w:szCs w:val="20"/>
        </w:rPr>
        <w:t> </w:t>
      </w:r>
      <w:r w:rsidRPr="00EA57DA">
        <w:rPr>
          <w:rStyle w:val="StyleUnderline"/>
          <w:szCs w:val="20"/>
        </w:rPr>
        <w:t>finds</w:t>
      </w:r>
      <w:r w:rsidRPr="00EA57DA">
        <w:rPr>
          <w:rStyle w:val="StyleUnderline"/>
          <w:rFonts w:ascii="MS Gothic" w:eastAsia="MS Gothic" w:hAnsi="MS Gothic" w:cs="MS Gothic" w:hint="eastAsia"/>
          <w:szCs w:val="20"/>
        </w:rPr>
        <w:t> </w:t>
      </w:r>
      <w:r w:rsidRPr="00EA57DA">
        <w:rPr>
          <w:rStyle w:val="StyleUnderline"/>
          <w:szCs w:val="20"/>
        </w:rPr>
        <w:t>that</w:t>
      </w:r>
      <w:r w:rsidRPr="00EA57DA">
        <w:rPr>
          <w:rStyle w:val="StyleUnderline"/>
          <w:rFonts w:ascii="MS Gothic" w:eastAsia="MS Gothic" w:hAnsi="MS Gothic" w:cs="MS Gothic" w:hint="eastAsia"/>
          <w:szCs w:val="20"/>
        </w:rPr>
        <w:t> </w:t>
      </w:r>
      <w:r w:rsidRPr="00EA57DA">
        <w:rPr>
          <w:rStyle w:val="StyleUnderline"/>
          <w:szCs w:val="20"/>
        </w:rPr>
        <w:t>the</w:t>
      </w:r>
      <w:r w:rsidRPr="00EA57DA">
        <w:rPr>
          <w:rStyle w:val="StyleUnderline"/>
          <w:rFonts w:ascii="MS Gothic" w:eastAsia="MS Gothic" w:hAnsi="MS Gothic" w:cs="MS Gothic" w:hint="eastAsia"/>
          <w:szCs w:val="20"/>
        </w:rPr>
        <w:t> </w:t>
      </w:r>
      <w:r w:rsidRPr="00EA57DA">
        <w:rPr>
          <w:rStyle w:val="StyleUnderline"/>
          <w:szCs w:val="20"/>
        </w:rPr>
        <w:t>rule</w:t>
      </w:r>
      <w:r w:rsidRPr="00EA57DA">
        <w:rPr>
          <w:rFonts w:ascii="MS Gothic" w:eastAsia="MS Gothic" w:hAnsi="MS Gothic" w:cs="MS Gothic" w:hint="eastAsia"/>
          <w:szCs w:val="20"/>
        </w:rPr>
        <w:t> </w:t>
      </w:r>
      <w:r w:rsidRPr="00EA57DA">
        <w:rPr>
          <w:szCs w:val="20"/>
        </w:rPr>
        <w:t>is</w:t>
      </w:r>
      <w:r w:rsidRPr="00EA57DA">
        <w:rPr>
          <w:rFonts w:ascii="MS Gothic" w:eastAsia="MS Gothic" w:hAnsi="MS Gothic" w:cs="MS Gothic" w:hint="eastAsia"/>
          <w:szCs w:val="20"/>
        </w:rPr>
        <w:t> </w:t>
      </w:r>
      <w:r w:rsidRPr="00EA57DA">
        <w:rPr>
          <w:szCs w:val="20"/>
        </w:rPr>
        <w:t xml:space="preserve"> </w:t>
      </w:r>
      <w:r w:rsidRPr="00EA57DA">
        <w:rPr>
          <w:rStyle w:val="StyleUnderline"/>
        </w:rPr>
        <w:t>“arbitrary”</w:t>
      </w:r>
      <w:r w:rsidRPr="00EA57DA">
        <w:rPr>
          <w:rStyle w:val="StyleUnderline"/>
          <w:rFonts w:ascii="MS Mincho" w:eastAsia="MS Mincho" w:hAnsi="MS Mincho" w:cs="MS Mincho" w:hint="eastAsia"/>
        </w:rPr>
        <w:t> </w:t>
      </w:r>
      <w:r w:rsidRPr="00EA57DA">
        <w:rPr>
          <w:rStyle w:val="StyleUnderline"/>
        </w:rPr>
        <w:t>or</w:t>
      </w:r>
      <w:r w:rsidRPr="00EA57DA">
        <w:rPr>
          <w:rStyle w:val="StyleUnderline"/>
          <w:rFonts w:ascii="MS Mincho" w:eastAsia="MS Mincho" w:hAnsi="MS Mincho" w:cs="MS Mincho" w:hint="eastAsia"/>
        </w:rPr>
        <w:t> </w:t>
      </w:r>
      <w:r w:rsidRPr="00EA57DA">
        <w:rPr>
          <w:rStyle w:val="StyleUnderline"/>
        </w:rPr>
        <w:t>“capricious”—</w:t>
      </w:r>
      <w:r w:rsidRPr="00EA57DA">
        <w:rPr>
          <w:rStyle w:val="StyleUnderline"/>
          <w:szCs w:val="20"/>
        </w:rPr>
        <w:t>or</w:t>
      </w:r>
      <w:r w:rsidRPr="00EA57DA">
        <w:rPr>
          <w:rFonts w:ascii="MS Gothic" w:eastAsia="MS Gothic" w:hAnsi="MS Gothic" w:cs="MS Gothic" w:hint="eastAsia"/>
          <w:szCs w:val="20"/>
        </w:rPr>
        <w:t> </w:t>
      </w:r>
      <w:r w:rsidRPr="00EA57DA">
        <w:rPr>
          <w:szCs w:val="20"/>
        </w:rPr>
        <w:t>if</w:t>
      </w:r>
      <w:r w:rsidRPr="00EA57DA">
        <w:rPr>
          <w:rFonts w:ascii="MS Gothic" w:eastAsia="MS Gothic" w:hAnsi="MS Gothic" w:cs="MS Gothic" w:hint="eastAsia"/>
          <w:szCs w:val="20"/>
        </w:rPr>
        <w:t> </w:t>
      </w:r>
      <w:r w:rsidRPr="00EA57DA">
        <w:rPr>
          <w:rStyle w:val="StyleUnderline"/>
          <w:szCs w:val="20"/>
        </w:rPr>
        <w:t>some</w:t>
      </w:r>
      <w:r w:rsidRPr="00EA57DA">
        <w:rPr>
          <w:rStyle w:val="StyleUnderline"/>
          <w:rFonts w:ascii="MS Gothic" w:eastAsia="MS Gothic" w:hAnsi="MS Gothic" w:cs="MS Gothic" w:hint="eastAsia"/>
          <w:szCs w:val="20"/>
        </w:rPr>
        <w:t> </w:t>
      </w:r>
      <w:r w:rsidRPr="00EA57DA">
        <w:rPr>
          <w:rStyle w:val="StyleUnderline"/>
          <w:szCs w:val="20"/>
        </w:rPr>
        <w:t>finding</w:t>
      </w:r>
      <w:r w:rsidRPr="00EA57DA">
        <w:rPr>
          <w:rStyle w:val="StyleUnderline"/>
          <w:rFonts w:ascii="MS Gothic" w:eastAsia="MS Gothic" w:hAnsi="MS Gothic" w:cs="MS Gothic" w:hint="eastAsia"/>
          <w:szCs w:val="20"/>
        </w:rPr>
        <w:t> </w:t>
      </w:r>
      <w:r w:rsidRPr="00EA57DA">
        <w:rPr>
          <w:rStyle w:val="StyleUnderline"/>
          <w:szCs w:val="20"/>
        </w:rPr>
        <w:t>or</w:t>
      </w:r>
      <w:r w:rsidRPr="00EA57DA">
        <w:rPr>
          <w:rStyle w:val="StyleUnderline"/>
          <w:rFonts w:ascii="MS Gothic" w:eastAsia="MS Gothic" w:hAnsi="MS Gothic" w:cs="MS Gothic" w:hint="eastAsia"/>
          <w:szCs w:val="20"/>
        </w:rPr>
        <w:t> </w:t>
      </w:r>
      <w:r w:rsidRPr="00EA57DA">
        <w:rPr>
          <w:rStyle w:val="StyleUnderline"/>
          <w:szCs w:val="20"/>
        </w:rPr>
        <w:t>conclusion</w:t>
      </w:r>
      <w:r w:rsidRPr="00EA57DA">
        <w:rPr>
          <w:rFonts w:ascii="MS Gothic" w:eastAsia="MS Gothic" w:hAnsi="MS Gothic" w:cs="MS Gothic" w:hint="eastAsia"/>
          <w:szCs w:val="20"/>
        </w:rPr>
        <w:t> </w:t>
      </w:r>
      <w:r w:rsidRPr="00EA57DA">
        <w:rPr>
          <w:szCs w:val="20"/>
        </w:rPr>
        <w:t>that</w:t>
      </w:r>
      <w:r w:rsidRPr="00EA57DA">
        <w:rPr>
          <w:rFonts w:ascii="MS Gothic" w:eastAsia="MS Gothic" w:hAnsi="MS Gothic" w:cs="MS Gothic" w:hint="eastAsia"/>
          <w:szCs w:val="20"/>
        </w:rPr>
        <w:t> </w:t>
      </w:r>
      <w:r w:rsidRPr="00EA57DA">
        <w:rPr>
          <w:szCs w:val="20"/>
        </w:rPr>
        <w:t>is</w:t>
      </w:r>
      <w:r w:rsidRPr="00EA57DA">
        <w:rPr>
          <w:rFonts w:ascii="MS Gothic" w:eastAsia="MS Gothic" w:hAnsi="MS Gothic" w:cs="MS Gothic" w:hint="eastAsia"/>
          <w:szCs w:val="20"/>
        </w:rPr>
        <w:t> </w:t>
      </w:r>
      <w:r w:rsidRPr="00EA57DA">
        <w:rPr>
          <w:rStyle w:val="StyleUnderline"/>
          <w:szCs w:val="20"/>
        </w:rPr>
        <w:t>essential</w:t>
      </w:r>
      <w:r w:rsidRPr="00EA57DA">
        <w:rPr>
          <w:rStyle w:val="StyleUnderline"/>
          <w:rFonts w:ascii="MS Gothic" w:eastAsia="MS Gothic" w:hAnsi="MS Gothic" w:cs="MS Gothic" w:hint="eastAsia"/>
          <w:szCs w:val="20"/>
        </w:rPr>
        <w:t> </w:t>
      </w:r>
      <w:r w:rsidRPr="00EA57DA">
        <w:rPr>
          <w:rStyle w:val="StyleUnderline"/>
          <w:szCs w:val="20"/>
        </w:rPr>
        <w:t>to</w:t>
      </w:r>
      <w:r w:rsidRPr="00EA57DA">
        <w:rPr>
          <w:rStyle w:val="StyleUnderline"/>
          <w:rFonts w:ascii="MS Gothic" w:eastAsia="MS Gothic" w:hAnsi="MS Gothic" w:cs="MS Gothic" w:hint="eastAsia"/>
          <w:szCs w:val="20"/>
        </w:rPr>
        <w:t> </w:t>
      </w:r>
      <w:r w:rsidRPr="00EA57DA">
        <w:rPr>
          <w:rStyle w:val="StyleUnderline"/>
          <w:szCs w:val="20"/>
        </w:rPr>
        <w:t>the</w:t>
      </w:r>
      <w:r w:rsidRPr="00EA57DA">
        <w:rPr>
          <w:rStyle w:val="StyleUnderline"/>
          <w:rFonts w:ascii="MS Gothic" w:eastAsia="MS Gothic" w:hAnsi="MS Gothic" w:cs="MS Gothic" w:hint="eastAsia"/>
          <w:szCs w:val="20"/>
        </w:rPr>
        <w:t> </w:t>
      </w:r>
      <w:r w:rsidRPr="00EA57DA">
        <w:rPr>
          <w:rStyle w:val="StyleUnderline"/>
          <w:szCs w:val="20"/>
        </w:rPr>
        <w:t>rule</w:t>
      </w:r>
      <w:r w:rsidRPr="00EA57DA">
        <w:rPr>
          <w:rStyle w:val="StyleUnderline"/>
          <w:rFonts w:ascii="MS Gothic" w:eastAsia="MS Gothic" w:hAnsi="MS Gothic" w:cs="MS Gothic" w:hint="eastAsia"/>
          <w:szCs w:val="20"/>
        </w:rPr>
        <w:t> </w:t>
      </w:r>
      <w:r w:rsidRPr="00EA57DA">
        <w:rPr>
          <w:rStyle w:val="StyleUnderline"/>
          <w:szCs w:val="20"/>
        </w:rPr>
        <w:t>is</w:t>
      </w:r>
      <w:r w:rsidRPr="00EA57DA">
        <w:rPr>
          <w:rStyle w:val="StyleUnderline"/>
          <w:rFonts w:ascii="MS Gothic" w:eastAsia="MS Gothic" w:hAnsi="MS Gothic" w:cs="MS Gothic" w:hint="eastAsia"/>
          <w:szCs w:val="20"/>
        </w:rPr>
        <w:t> </w:t>
      </w:r>
      <w:r w:rsidRPr="00EA57DA">
        <w:rPr>
          <w:rStyle w:val="StyleUnderline"/>
          <w:szCs w:val="20"/>
        </w:rPr>
        <w:t>“arbitrary”</w:t>
      </w:r>
      <w:r w:rsidRPr="00EA57DA">
        <w:rPr>
          <w:rStyle w:val="StyleUnderline"/>
          <w:rFonts w:ascii="MS Gothic" w:eastAsia="MS Gothic" w:hAnsi="MS Gothic" w:cs="MS Gothic" w:hint="eastAsia"/>
          <w:szCs w:val="20"/>
        </w:rPr>
        <w:t> </w:t>
      </w:r>
      <w:r w:rsidRPr="00EA57DA">
        <w:rPr>
          <w:rStyle w:val="StyleUnderline"/>
          <w:szCs w:val="20"/>
        </w:rPr>
        <w:t xml:space="preserve"> or</w:t>
      </w:r>
      <w:r w:rsidRPr="00EA57DA">
        <w:rPr>
          <w:rStyle w:val="StyleUnderline"/>
          <w:rFonts w:ascii="MS Gothic" w:eastAsia="MS Gothic" w:hAnsi="MS Gothic" w:cs="MS Gothic" w:hint="eastAsia"/>
          <w:szCs w:val="20"/>
        </w:rPr>
        <w:t> </w:t>
      </w:r>
      <w:r w:rsidRPr="00EA57DA">
        <w:rPr>
          <w:rStyle w:val="StyleUnderline"/>
          <w:szCs w:val="20"/>
        </w:rPr>
        <w:t>“capricious.”</w:t>
      </w:r>
      <w:r w:rsidRPr="00EA57DA">
        <w:rPr>
          <w:rFonts w:ascii="MS Gothic" w:eastAsia="MS Gothic" w:hAnsi="MS Gothic" w:cs="MS Gothic" w:hint="eastAsia"/>
          <w:szCs w:val="20"/>
        </w:rPr>
        <w:t>  </w:t>
      </w:r>
      <w:r w:rsidRPr="00EA57DA">
        <w:rPr>
          <w:szCs w:val="20"/>
        </w:rPr>
        <w:t>5</w:t>
      </w:r>
      <w:r w:rsidRPr="00EA57DA">
        <w:rPr>
          <w:rFonts w:ascii="MS Gothic" w:eastAsia="MS Gothic" w:hAnsi="MS Gothic" w:cs="MS Gothic" w:hint="eastAsia"/>
          <w:szCs w:val="20"/>
        </w:rPr>
        <w:t> </w:t>
      </w:r>
      <w:r w:rsidRPr="00EA57DA">
        <w:rPr>
          <w:szCs w:val="20"/>
        </w:rPr>
        <w:t>U.S.C.</w:t>
      </w:r>
      <w:r w:rsidRPr="00EA57DA">
        <w:rPr>
          <w:rFonts w:ascii="MS Gothic" w:eastAsia="MS Gothic" w:hAnsi="MS Gothic" w:cs="MS Gothic" w:hint="eastAsia"/>
          <w:szCs w:val="20"/>
        </w:rPr>
        <w:t> </w:t>
      </w:r>
      <w:r w:rsidRPr="00EA57DA">
        <w:rPr>
          <w:szCs w:val="20"/>
        </w:rPr>
        <w:t>706(2)(A).</w:t>
      </w:r>
      <w:r w:rsidRPr="00EA57DA">
        <w:rPr>
          <w:rFonts w:eastAsia="MS Mincho"/>
          <w:szCs w:val="20"/>
        </w:rPr>
        <w:t xml:space="preserve"> </w:t>
      </w:r>
      <w:r w:rsidRPr="00EA57DA">
        <w:rPr>
          <w:szCs w:val="20"/>
        </w:rPr>
        <w:t>Under</w:t>
      </w:r>
      <w:r w:rsidRPr="00EA57DA">
        <w:rPr>
          <w:rFonts w:ascii="MS Gothic" w:eastAsia="MS Gothic" w:hAnsi="MS Gothic" w:cs="MS Gothic" w:hint="eastAsia"/>
          <w:szCs w:val="20"/>
        </w:rPr>
        <w:t> </w:t>
      </w:r>
      <w:r w:rsidRPr="00EA57DA">
        <w:rPr>
          <w:szCs w:val="20"/>
        </w:rPr>
        <w:t>H.R.</w:t>
      </w:r>
      <w:r w:rsidRPr="00EA57DA">
        <w:rPr>
          <w:rFonts w:ascii="MS Gothic" w:eastAsia="MS Gothic" w:hAnsi="MS Gothic" w:cs="MS Gothic" w:hint="eastAsia"/>
          <w:szCs w:val="20"/>
        </w:rPr>
        <w:t> </w:t>
      </w:r>
      <w:r w:rsidRPr="00EA57DA">
        <w:t>3010,</w:t>
      </w:r>
      <w:r w:rsidRPr="00EA57DA">
        <w:rPr>
          <w:rFonts w:ascii="MS Mincho" w:eastAsia="MS Mincho" w:hAnsi="MS Mincho" w:cs="MS Mincho" w:hint="eastAsia"/>
        </w:rPr>
        <w:t> </w:t>
      </w:r>
      <w:r w:rsidRPr="00EA57DA">
        <w:rPr>
          <w:rStyle w:val="StyleUnderline"/>
          <w:szCs w:val="20"/>
        </w:rPr>
        <w:t>this</w:t>
      </w:r>
      <w:r w:rsidRPr="00EA57DA">
        <w:rPr>
          <w:rStyle w:val="StyleUnderline"/>
          <w:rFonts w:ascii="MS Gothic" w:eastAsia="MS Gothic" w:hAnsi="MS Gothic" w:cs="MS Gothic" w:hint="eastAsia"/>
          <w:szCs w:val="20"/>
        </w:rPr>
        <w:t> </w:t>
      </w:r>
      <w:r w:rsidRPr="00EA57DA">
        <w:rPr>
          <w:rStyle w:val="StyleUnderline"/>
          <w:szCs w:val="20"/>
        </w:rPr>
        <w:t>is</w:t>
      </w:r>
      <w:r w:rsidRPr="00EA57DA">
        <w:rPr>
          <w:rStyle w:val="StyleUnderline"/>
          <w:rFonts w:ascii="MS Gothic" w:eastAsia="MS Gothic" w:hAnsi="MS Gothic" w:cs="MS Gothic" w:hint="eastAsia"/>
          <w:szCs w:val="20"/>
        </w:rPr>
        <w:t> </w:t>
      </w:r>
      <w:r w:rsidRPr="00EA57DA">
        <w:rPr>
          <w:rStyle w:val="StyleUnderline"/>
          <w:szCs w:val="20"/>
        </w:rPr>
        <w:t>the</w:t>
      </w:r>
      <w:r w:rsidRPr="00EA57DA">
        <w:rPr>
          <w:rStyle w:val="StyleUnderline"/>
          <w:rFonts w:ascii="MS Gothic" w:eastAsia="MS Gothic" w:hAnsi="MS Gothic" w:cs="MS Gothic" w:hint="eastAsia"/>
          <w:szCs w:val="20"/>
        </w:rPr>
        <w:t> </w:t>
      </w:r>
      <w:r w:rsidRPr="00EA57DA">
        <w:rPr>
          <w:rStyle w:val="StyleUnderline"/>
          <w:szCs w:val="20"/>
        </w:rPr>
        <w:t>standard</w:t>
      </w:r>
      <w:r w:rsidRPr="00EA57DA">
        <w:rPr>
          <w:rStyle w:val="StyleUnderline"/>
          <w:rFonts w:ascii="MS Gothic" w:eastAsia="MS Gothic" w:hAnsi="MS Gothic" w:cs="MS Gothic" w:hint="eastAsia"/>
          <w:szCs w:val="20"/>
        </w:rPr>
        <w:t> </w:t>
      </w:r>
      <w:r w:rsidRPr="00EA57DA">
        <w:rPr>
          <w:rStyle w:val="StyleUnderline"/>
          <w:szCs w:val="20"/>
        </w:rPr>
        <w:t>of</w:t>
      </w:r>
      <w:r w:rsidRPr="00EA57DA">
        <w:rPr>
          <w:rStyle w:val="StyleUnderline"/>
          <w:rFonts w:ascii="MS Gothic" w:eastAsia="MS Gothic" w:hAnsi="MS Gothic" w:cs="MS Gothic" w:hint="eastAsia"/>
          <w:szCs w:val="20"/>
        </w:rPr>
        <w:t> </w:t>
      </w:r>
      <w:r w:rsidRPr="00EA57DA">
        <w:rPr>
          <w:rStyle w:val="StyleUnderline"/>
          <w:szCs w:val="20"/>
        </w:rPr>
        <w:t>review</w:t>
      </w:r>
      <w:r w:rsidRPr="00EA57DA">
        <w:rPr>
          <w:rStyle w:val="StyleUnderline"/>
          <w:rFonts w:ascii="MS Gothic" w:eastAsia="MS Gothic" w:hAnsi="MS Gothic" w:cs="MS Gothic" w:hint="eastAsia"/>
          <w:szCs w:val="20"/>
        </w:rPr>
        <w:t> </w:t>
      </w:r>
      <w:r w:rsidRPr="00EA57DA">
        <w:rPr>
          <w:rStyle w:val="StyleUnderline"/>
          <w:szCs w:val="20"/>
        </w:rPr>
        <w:t>that</w:t>
      </w:r>
      <w:r w:rsidRPr="00EA57DA">
        <w:rPr>
          <w:rStyle w:val="StyleUnderline"/>
          <w:rFonts w:ascii="MS Gothic" w:eastAsia="MS Gothic" w:hAnsi="MS Gothic" w:cs="MS Gothic" w:hint="eastAsia"/>
          <w:szCs w:val="20"/>
        </w:rPr>
        <w:t> </w:t>
      </w:r>
      <w:r w:rsidRPr="00EA57DA">
        <w:rPr>
          <w:rStyle w:val="StyleUnderline"/>
          <w:szCs w:val="20"/>
        </w:rPr>
        <w:t>would</w:t>
      </w:r>
      <w:r w:rsidRPr="00EA57DA">
        <w:rPr>
          <w:rStyle w:val="StyleUnderline"/>
          <w:rFonts w:ascii="MS Gothic" w:eastAsia="MS Gothic" w:hAnsi="MS Gothic" w:cs="MS Gothic" w:hint="eastAsia"/>
          <w:szCs w:val="20"/>
        </w:rPr>
        <w:t> </w:t>
      </w:r>
      <w:r w:rsidRPr="00EA57DA">
        <w:rPr>
          <w:rStyle w:val="StyleUnderline"/>
          <w:szCs w:val="20"/>
        </w:rPr>
        <w:t>apply</w:t>
      </w:r>
      <w:r w:rsidRPr="00EA57DA">
        <w:rPr>
          <w:rStyle w:val="StyleUnderline"/>
          <w:rFonts w:ascii="MS Gothic" w:eastAsia="MS Gothic" w:hAnsi="MS Gothic" w:cs="MS Gothic" w:hint="eastAsia"/>
          <w:szCs w:val="20"/>
        </w:rPr>
        <w:t> </w:t>
      </w:r>
      <w:r w:rsidRPr="00EA57DA">
        <w:rPr>
          <w:rStyle w:val="StyleUnderline"/>
          <w:szCs w:val="20"/>
        </w:rPr>
        <w:t>to</w:t>
      </w:r>
      <w:r w:rsidRPr="00EA57DA">
        <w:rPr>
          <w:rStyle w:val="StyleUnderline"/>
          <w:rFonts w:ascii="MS Gothic" w:eastAsia="MS Gothic" w:hAnsi="MS Gothic" w:cs="MS Gothic" w:hint="eastAsia"/>
          <w:szCs w:val="20"/>
        </w:rPr>
        <w:t> </w:t>
      </w:r>
      <w:r w:rsidRPr="00EA57DA">
        <w:rPr>
          <w:rStyle w:val="StyleUnderline"/>
          <w:szCs w:val="20"/>
        </w:rPr>
        <w:t>court</w:t>
      </w:r>
      <w:r w:rsidRPr="00EA57DA">
        <w:rPr>
          <w:rStyle w:val="StyleUnderline"/>
          <w:rFonts w:ascii="MS Gothic" w:eastAsia="MS Gothic" w:hAnsi="MS Gothic" w:cs="MS Gothic" w:hint="eastAsia"/>
          <w:szCs w:val="20"/>
        </w:rPr>
        <w:t> </w:t>
      </w:r>
      <w:r w:rsidRPr="00EA57DA">
        <w:rPr>
          <w:rStyle w:val="StyleUnderline"/>
          <w:szCs w:val="20"/>
        </w:rPr>
        <w:t>review</w:t>
      </w:r>
      <w:r w:rsidRPr="00EA57DA">
        <w:rPr>
          <w:rStyle w:val="StyleUnderline"/>
          <w:rFonts w:ascii="MS Gothic" w:eastAsia="MS Gothic" w:hAnsi="MS Gothic" w:cs="MS Gothic" w:hint="eastAsia"/>
          <w:szCs w:val="20"/>
        </w:rPr>
        <w:t> </w:t>
      </w:r>
      <w:r w:rsidRPr="00EA57DA">
        <w:rPr>
          <w:rStyle w:val="StyleUnderline"/>
          <w:szCs w:val="20"/>
        </w:rPr>
        <w:t>of</w:t>
      </w:r>
      <w:r w:rsidRPr="00EA57DA">
        <w:rPr>
          <w:rStyle w:val="StyleUnderline"/>
          <w:rFonts w:ascii="MS Gothic" w:eastAsia="MS Gothic" w:hAnsi="MS Gothic" w:cs="MS Gothic" w:hint="eastAsia"/>
          <w:szCs w:val="20"/>
        </w:rPr>
        <w:t> </w:t>
      </w:r>
      <w:r w:rsidRPr="00EA57DA">
        <w:rPr>
          <w:rStyle w:val="StyleUnderline"/>
          <w:szCs w:val="20"/>
        </w:rPr>
        <w:t>agency</w:t>
      </w:r>
      <w:r w:rsidRPr="00EA57DA">
        <w:rPr>
          <w:rStyle w:val="StyleUnderline"/>
          <w:rFonts w:ascii="MS Gothic" w:eastAsia="MS Gothic" w:hAnsi="MS Gothic" w:cs="MS Gothic" w:hint="eastAsia"/>
          <w:szCs w:val="20"/>
        </w:rPr>
        <w:t> </w:t>
      </w:r>
      <w:r w:rsidRPr="00EA57DA">
        <w:rPr>
          <w:rStyle w:val="StyleUnderline"/>
          <w:szCs w:val="20"/>
        </w:rPr>
        <w:t>compliance</w:t>
      </w:r>
      <w:r w:rsidRPr="00EA57DA">
        <w:rPr>
          <w:rFonts w:ascii="MS Gothic" w:eastAsia="MS Gothic" w:hAnsi="MS Gothic" w:cs="MS Gothic" w:hint="eastAsia"/>
          <w:szCs w:val="20"/>
        </w:rPr>
        <w:t> </w:t>
      </w:r>
      <w:r w:rsidRPr="00EA57DA">
        <w:rPr>
          <w:szCs w:val="20"/>
        </w:rPr>
        <w:t>with</w:t>
      </w:r>
      <w:r w:rsidRPr="00EA57DA">
        <w:rPr>
          <w:rFonts w:ascii="MS Gothic" w:eastAsia="MS Gothic" w:hAnsi="MS Gothic" w:cs="MS Gothic" w:hint="eastAsia"/>
          <w:szCs w:val="20"/>
        </w:rPr>
        <w:t> </w:t>
      </w:r>
      <w:r w:rsidRPr="00EA57DA">
        <w:rPr>
          <w:szCs w:val="20"/>
        </w:rPr>
        <w:t>many</w:t>
      </w:r>
      <w:r w:rsidRPr="00EA57DA">
        <w:rPr>
          <w:rFonts w:ascii="MS Gothic" w:eastAsia="MS Gothic" w:hAnsi="MS Gothic" w:cs="MS Gothic" w:hint="eastAsia"/>
          <w:szCs w:val="20"/>
        </w:rPr>
        <w:t> </w:t>
      </w:r>
      <w:r w:rsidRPr="00EA57DA">
        <w:rPr>
          <w:szCs w:val="20"/>
        </w:rPr>
        <w:t>of</w:t>
      </w:r>
      <w:r w:rsidRPr="00EA57DA">
        <w:rPr>
          <w:rFonts w:ascii="MS Gothic" w:eastAsia="MS Gothic" w:hAnsi="MS Gothic" w:cs="MS Gothic" w:hint="eastAsia"/>
          <w:szCs w:val="20"/>
        </w:rPr>
        <w:t> </w:t>
      </w:r>
      <w:r w:rsidRPr="00EA57DA">
        <w:rPr>
          <w:szCs w:val="20"/>
        </w:rPr>
        <w:t>the</w:t>
      </w:r>
      <w:r w:rsidRPr="00EA57DA">
        <w:rPr>
          <w:rFonts w:ascii="MS Gothic" w:eastAsia="MS Gothic" w:hAnsi="MS Gothic" w:cs="MS Gothic" w:hint="eastAsia"/>
          <w:szCs w:val="20"/>
        </w:rPr>
        <w:t> </w:t>
      </w:r>
      <w:r w:rsidRPr="00EA57DA">
        <w:rPr>
          <w:szCs w:val="20"/>
        </w:rPr>
        <w:t>bill’s</w:t>
      </w:r>
      <w:r w:rsidRPr="00EA57DA">
        <w:rPr>
          <w:rFonts w:ascii="MS Gothic" w:eastAsia="MS Gothic" w:hAnsi="MS Gothic" w:cs="MS Gothic" w:hint="eastAsia"/>
          <w:szCs w:val="20"/>
        </w:rPr>
        <w:t> </w:t>
      </w:r>
      <w:r w:rsidRPr="00EA57DA">
        <w:rPr>
          <w:szCs w:val="20"/>
        </w:rPr>
        <w:t>new</w:t>
      </w:r>
      <w:r w:rsidRPr="00EA57DA">
        <w:rPr>
          <w:rFonts w:ascii="MS Gothic" w:eastAsia="MS Gothic" w:hAnsi="MS Gothic" w:cs="MS Gothic" w:hint="eastAsia"/>
          <w:szCs w:val="20"/>
        </w:rPr>
        <w:t> </w:t>
      </w:r>
      <w:r w:rsidRPr="00EA57DA">
        <w:rPr>
          <w:szCs w:val="20"/>
        </w:rPr>
        <w:t>analytical</w:t>
      </w:r>
      <w:r w:rsidRPr="00EA57DA">
        <w:rPr>
          <w:rFonts w:ascii="MS Gothic" w:eastAsia="MS Gothic" w:hAnsi="MS Gothic" w:cs="MS Gothic" w:hint="eastAsia"/>
          <w:szCs w:val="20"/>
        </w:rPr>
        <w:t> </w:t>
      </w:r>
      <w:r w:rsidRPr="00EA57DA">
        <w:rPr>
          <w:szCs w:val="20"/>
        </w:rPr>
        <w:t>and</w:t>
      </w:r>
      <w:r w:rsidRPr="00EA57DA">
        <w:rPr>
          <w:rFonts w:ascii="MS Gothic" w:eastAsia="MS Gothic" w:hAnsi="MS Gothic" w:cs="MS Gothic" w:hint="eastAsia"/>
          <w:szCs w:val="20"/>
        </w:rPr>
        <w:t> </w:t>
      </w:r>
      <w:r w:rsidRPr="00EA57DA">
        <w:rPr>
          <w:szCs w:val="20"/>
        </w:rPr>
        <w:t>procedural</w:t>
      </w:r>
      <w:r w:rsidRPr="00EA57DA">
        <w:rPr>
          <w:rFonts w:ascii="MS Gothic" w:eastAsia="MS Gothic" w:hAnsi="MS Gothic" w:cs="MS Gothic" w:hint="eastAsia"/>
          <w:szCs w:val="20"/>
        </w:rPr>
        <w:t> </w:t>
      </w:r>
      <w:r w:rsidRPr="00EA57DA">
        <w:rPr>
          <w:szCs w:val="20"/>
        </w:rPr>
        <w:t xml:space="preserve"> requirements. </w:t>
      </w:r>
      <w:r w:rsidRPr="00EA57DA">
        <w:rPr>
          <w:rStyle w:val="StyleUnderline"/>
          <w:szCs w:val="20"/>
        </w:rPr>
        <w:t>As</w:t>
      </w:r>
      <w:r w:rsidRPr="00EA57DA">
        <w:rPr>
          <w:rStyle w:val="StyleUnderline"/>
          <w:rFonts w:ascii="MS Gothic" w:eastAsia="MS Gothic" w:hAnsi="MS Gothic" w:cs="MS Gothic" w:hint="eastAsia"/>
          <w:szCs w:val="20"/>
        </w:rPr>
        <w:t> </w:t>
      </w:r>
      <w:r w:rsidRPr="00EA57DA">
        <w:rPr>
          <w:rStyle w:val="StyleUnderline"/>
          <w:szCs w:val="20"/>
        </w:rPr>
        <w:t xml:space="preserve"> </w:t>
      </w:r>
      <w:r w:rsidRPr="00EA57DA">
        <w:rPr>
          <w:rStyle w:val="Emphasis"/>
        </w:rPr>
        <w:t>generalists</w:t>
      </w:r>
      <w:r w:rsidRPr="00EA57DA">
        <w:rPr>
          <w:rStyle w:val="StyleUnderline"/>
        </w:rPr>
        <w:t>,</w:t>
      </w:r>
      <w:r w:rsidRPr="00EA57DA">
        <w:rPr>
          <w:rStyle w:val="StyleUnderline"/>
          <w:rFonts w:ascii="MS Mincho" w:eastAsia="MS Mincho" w:hAnsi="MS Mincho" w:cs="MS Mincho" w:hint="eastAsia"/>
        </w:rPr>
        <w:t> </w:t>
      </w:r>
      <w:r w:rsidRPr="00EA57DA">
        <w:rPr>
          <w:rStyle w:val="StyleUnderline"/>
        </w:rPr>
        <w:t xml:space="preserve"> courts</w:t>
      </w:r>
      <w:r w:rsidRPr="00EA57DA">
        <w:rPr>
          <w:rStyle w:val="StyleUnderline"/>
          <w:rFonts w:ascii="MS Mincho" w:eastAsia="MS Mincho" w:hAnsi="MS Mincho" w:cs="MS Mincho" w:hint="eastAsia"/>
        </w:rPr>
        <w:t> </w:t>
      </w:r>
      <w:r w:rsidRPr="00EA57DA">
        <w:rPr>
          <w:rStyle w:val="StyleUnderline"/>
        </w:rPr>
        <w:t xml:space="preserve"> are</w:t>
      </w:r>
      <w:r w:rsidRPr="00EA57DA">
        <w:rPr>
          <w:rStyle w:val="StyleUnderline"/>
          <w:rFonts w:ascii="MS Mincho" w:eastAsia="MS Mincho" w:hAnsi="MS Mincho" w:cs="MS Mincho" w:hint="eastAsia"/>
        </w:rPr>
        <w:t> </w:t>
      </w:r>
      <w:r w:rsidRPr="00EA57DA">
        <w:rPr>
          <w:rStyle w:val="StyleUnderline"/>
        </w:rPr>
        <w:t xml:space="preserve"> </w:t>
      </w:r>
      <w:r w:rsidRPr="00EA57DA">
        <w:rPr>
          <w:rStyle w:val="Emphasis"/>
        </w:rPr>
        <w:t>ill</w:t>
      </w:r>
      <w:r w:rsidRPr="00EA57DA">
        <w:rPr>
          <w:rStyle w:val="Emphasis"/>
          <w:rFonts w:ascii="MS Mincho" w:eastAsia="MS Mincho" w:hAnsi="MS Mincho" w:cs="MS Mincho" w:hint="eastAsia"/>
        </w:rPr>
        <w:t> </w:t>
      </w:r>
      <w:r w:rsidRPr="00EA57DA">
        <w:rPr>
          <w:rStyle w:val="Emphasis"/>
        </w:rPr>
        <w:t xml:space="preserve"> equipped</w:t>
      </w:r>
      <w:r w:rsidRPr="00EA57DA">
        <w:rPr>
          <w:rStyle w:val="Emphasis"/>
          <w:rFonts w:ascii="MS Mincho" w:eastAsia="MS Mincho" w:hAnsi="MS Mincho" w:cs="MS Mincho" w:hint="eastAsia"/>
        </w:rPr>
        <w:t> </w:t>
      </w:r>
      <w:r w:rsidRPr="00EA57DA">
        <w:rPr>
          <w:rStyle w:val="Emphasis"/>
        </w:rPr>
        <w:t xml:space="preserve"> to</w:t>
      </w:r>
      <w:r w:rsidRPr="00EA57DA">
        <w:rPr>
          <w:rStyle w:val="Emphasis"/>
          <w:rFonts w:ascii="MS Mincho" w:eastAsia="MS Mincho" w:hAnsi="MS Mincho" w:cs="MS Mincho" w:hint="eastAsia"/>
        </w:rPr>
        <w:t> </w:t>
      </w:r>
      <w:r w:rsidRPr="00EA57DA">
        <w:rPr>
          <w:rStyle w:val="Emphasis"/>
        </w:rPr>
        <w:t xml:space="preserve"> assess</w:t>
      </w:r>
      <w:r w:rsidRPr="00EA57DA">
        <w:rPr>
          <w:rStyle w:val="StyleUnderline"/>
          <w:rFonts w:ascii="MS Gothic" w:eastAsia="MS Gothic" w:hAnsi="MS Gothic" w:cs="MS Gothic" w:hint="eastAsia"/>
          <w:szCs w:val="20"/>
        </w:rPr>
        <w:t> </w:t>
      </w:r>
      <w:r w:rsidRPr="00EA57DA">
        <w:rPr>
          <w:rStyle w:val="StyleUnderline"/>
          <w:szCs w:val="20"/>
        </w:rPr>
        <w:t xml:space="preserve"> </w:t>
      </w:r>
      <w:r w:rsidRPr="00EA57DA">
        <w:rPr>
          <w:rStyle w:val="Emphasis"/>
        </w:rPr>
        <w:t>the</w:t>
      </w:r>
      <w:r w:rsidRPr="00EA57DA">
        <w:rPr>
          <w:rStyle w:val="Emphasis"/>
          <w:rFonts w:ascii="MS Mincho" w:eastAsia="MS Mincho" w:hAnsi="MS Mincho" w:cs="MS Mincho" w:hint="eastAsia"/>
        </w:rPr>
        <w:t> </w:t>
      </w:r>
      <w:r w:rsidRPr="00EA57DA">
        <w:rPr>
          <w:rStyle w:val="Emphasis"/>
        </w:rPr>
        <w:t xml:space="preserve"> adequacy</w:t>
      </w:r>
      <w:r w:rsidRPr="00EA57DA">
        <w:rPr>
          <w:rStyle w:val="Emphasis"/>
          <w:rFonts w:ascii="MS Mincho" w:eastAsia="MS Mincho" w:hAnsi="MS Mincho" w:cs="MS Mincho" w:hint="eastAsia"/>
        </w:rPr>
        <w:t> </w:t>
      </w:r>
      <w:r w:rsidRPr="00EA57DA">
        <w:rPr>
          <w:rStyle w:val="StyleUnderline"/>
          <w:szCs w:val="20"/>
        </w:rPr>
        <w:t xml:space="preserve"> of</w:t>
      </w:r>
      <w:r w:rsidRPr="00EA57DA">
        <w:rPr>
          <w:rStyle w:val="StyleUnderline"/>
          <w:rFonts w:ascii="MS Gothic" w:eastAsia="MS Gothic" w:hAnsi="MS Gothic" w:cs="MS Gothic" w:hint="eastAsia"/>
          <w:szCs w:val="20"/>
        </w:rPr>
        <w:t> </w:t>
      </w:r>
      <w:r w:rsidRPr="00EA57DA">
        <w:rPr>
          <w:rStyle w:val="StyleUnderline"/>
          <w:szCs w:val="20"/>
        </w:rPr>
        <w:t xml:space="preserve"> agency</w:t>
      </w:r>
      <w:r w:rsidRPr="00EA57DA">
        <w:rPr>
          <w:rStyle w:val="StyleUnderline"/>
          <w:rFonts w:ascii="MS Gothic" w:eastAsia="MS Gothic" w:hAnsi="MS Gothic" w:cs="MS Gothic" w:hint="eastAsia"/>
          <w:szCs w:val="20"/>
        </w:rPr>
        <w:t> </w:t>
      </w:r>
      <w:r w:rsidRPr="00EA57DA">
        <w:rPr>
          <w:rStyle w:val="StyleUnderline"/>
          <w:szCs w:val="20"/>
        </w:rPr>
        <w:t xml:space="preserve"> determinations</w:t>
      </w:r>
      <w:r w:rsidRPr="00EA57DA">
        <w:rPr>
          <w:rStyle w:val="StyleUnderline"/>
          <w:rFonts w:ascii="MS Gothic" w:eastAsia="MS Gothic" w:hAnsi="MS Gothic" w:cs="MS Gothic" w:hint="eastAsia"/>
          <w:szCs w:val="20"/>
        </w:rPr>
        <w:t> </w:t>
      </w:r>
      <w:r w:rsidRPr="00EA57DA">
        <w:rPr>
          <w:rStyle w:val="StyleUnderline"/>
          <w:szCs w:val="20"/>
        </w:rPr>
        <w:t xml:space="preserve"> on</w:t>
      </w:r>
      <w:r w:rsidRPr="00EA57DA">
        <w:rPr>
          <w:rStyle w:val="StyleUnderline"/>
          <w:rFonts w:ascii="MS Mincho" w:eastAsia="MS Mincho" w:hAnsi="MS Mincho" w:cs="MS Mincho" w:hint="eastAsia"/>
        </w:rPr>
        <w:t> </w:t>
      </w:r>
      <w:r w:rsidRPr="00EA57DA">
        <w:rPr>
          <w:rStyle w:val="StyleUnderline"/>
        </w:rPr>
        <w:t xml:space="preserve"> </w:t>
      </w:r>
      <w:r w:rsidRPr="00EA57DA">
        <w:rPr>
          <w:rStyle w:val="Emphasis"/>
        </w:rPr>
        <w:t>highly</w:t>
      </w:r>
      <w:r w:rsidRPr="00EA57DA">
        <w:rPr>
          <w:rStyle w:val="Emphasis"/>
          <w:rFonts w:ascii="MS Mincho" w:eastAsia="MS Mincho" w:hAnsi="MS Mincho" w:cs="MS Mincho" w:hint="eastAsia"/>
        </w:rPr>
        <w:t> </w:t>
      </w:r>
      <w:r w:rsidRPr="00EA57DA">
        <w:rPr>
          <w:rStyle w:val="Emphasis"/>
        </w:rPr>
        <w:t xml:space="preserve"> complex</w:t>
      </w:r>
      <w:r w:rsidRPr="00EA57DA">
        <w:rPr>
          <w:rStyle w:val="Emphasis"/>
          <w:rFonts w:ascii="MS Mincho" w:eastAsia="MS Mincho" w:hAnsi="MS Mincho" w:cs="MS Mincho" w:hint="eastAsia"/>
        </w:rPr>
        <w:t> </w:t>
      </w:r>
      <w:r w:rsidRPr="00EA57DA">
        <w:rPr>
          <w:rStyle w:val="Emphasis"/>
        </w:rPr>
        <w:t>policy</w:t>
      </w:r>
      <w:r w:rsidRPr="00EA57DA">
        <w:rPr>
          <w:rStyle w:val="Emphasis"/>
          <w:rFonts w:ascii="MS Mincho" w:eastAsia="MS Mincho" w:hAnsi="MS Mincho" w:cs="MS Mincho" w:hint="eastAsia"/>
        </w:rPr>
        <w:t> </w:t>
      </w:r>
      <w:r w:rsidRPr="00EA57DA">
        <w:rPr>
          <w:rStyle w:val="Emphasis"/>
        </w:rPr>
        <w:t>matters.</w:t>
      </w:r>
      <w:r w:rsidRPr="00EA57DA">
        <w:rPr>
          <w:rFonts w:ascii="MS Mincho" w:eastAsia="MS Mincho" w:hAnsi="MS Mincho" w:cs="MS Mincho" w:hint="eastAsia"/>
        </w:rPr>
        <w:t> </w:t>
      </w:r>
      <w:r w:rsidRPr="00EA57DA">
        <w:rPr>
          <w:rStyle w:val="StyleUnderline"/>
        </w:rPr>
        <w:t>Opening</w:t>
      </w:r>
      <w:r w:rsidRPr="00EA57DA">
        <w:rPr>
          <w:rStyle w:val="StyleUnderline"/>
          <w:rFonts w:ascii="MS Mincho" w:eastAsia="MS Mincho" w:hAnsi="MS Mincho" w:cs="MS Mincho" w:hint="eastAsia"/>
        </w:rPr>
        <w:t> </w:t>
      </w:r>
      <w:r w:rsidRPr="00EA57DA">
        <w:rPr>
          <w:rStyle w:val="StyleUnderline"/>
        </w:rPr>
        <w:t>up</w:t>
      </w:r>
      <w:r w:rsidRPr="00EA57DA">
        <w:rPr>
          <w:rFonts w:ascii="MS Mincho" w:eastAsia="MS Mincho" w:hAnsi="MS Mincho" w:cs="MS Mincho" w:hint="eastAsia"/>
        </w:rPr>
        <w:t> </w:t>
      </w:r>
      <w:r w:rsidRPr="00EA57DA">
        <w:t>these</w:t>
      </w:r>
      <w:r w:rsidRPr="00EA57DA">
        <w:rPr>
          <w:rFonts w:ascii="MS Mincho" w:eastAsia="MS Mincho" w:hAnsi="MS Mincho" w:cs="MS Mincho" w:hint="eastAsia"/>
        </w:rPr>
        <w:t> </w:t>
      </w:r>
      <w:r w:rsidRPr="00EA57DA">
        <w:rPr>
          <w:rStyle w:val="StyleUnderline"/>
        </w:rPr>
        <w:t>determinations</w:t>
      </w:r>
      <w:r w:rsidRPr="00EA57DA">
        <w:rPr>
          <w:rStyle w:val="StyleUnderline"/>
          <w:rFonts w:ascii="MS Mincho" w:eastAsia="MS Mincho" w:hAnsi="MS Mincho" w:cs="MS Mincho" w:hint="eastAsia"/>
        </w:rPr>
        <w:t> </w:t>
      </w:r>
      <w:r w:rsidRPr="00EA57DA">
        <w:rPr>
          <w:rStyle w:val="StyleUnderline"/>
        </w:rPr>
        <w:t>to</w:t>
      </w:r>
      <w:r w:rsidRPr="00EA57DA">
        <w:rPr>
          <w:rFonts w:ascii="MS Mincho" w:eastAsia="MS Mincho" w:hAnsi="MS Mincho" w:cs="MS Mincho" w:hint="eastAsia"/>
        </w:rPr>
        <w:t> </w:t>
      </w:r>
      <w:r w:rsidRPr="00EA57DA">
        <w:rPr>
          <w:rStyle w:val="StyleUnderline"/>
        </w:rPr>
        <w:t>judicial</w:t>
      </w:r>
      <w:r w:rsidRPr="00EA57DA">
        <w:rPr>
          <w:rStyle w:val="StyleUnderline"/>
          <w:rFonts w:ascii="MS Mincho" w:eastAsia="MS Mincho" w:hAnsi="MS Mincho" w:cs="MS Mincho" w:hint="eastAsia"/>
        </w:rPr>
        <w:t> </w:t>
      </w:r>
      <w:r w:rsidRPr="00EA57DA">
        <w:rPr>
          <w:rStyle w:val="StyleUnderline"/>
        </w:rPr>
        <w:t xml:space="preserve">review could also </w:t>
      </w:r>
      <w:r w:rsidRPr="00EA57DA">
        <w:t>conceivably</w:t>
      </w:r>
      <w:r w:rsidRPr="00EA57DA">
        <w:rPr>
          <w:rFonts w:ascii="MS Mincho" w:eastAsia="MS Mincho" w:hAnsi="MS Mincho" w:cs="MS Mincho" w:hint="eastAsia"/>
        </w:rPr>
        <w:t> </w:t>
      </w:r>
      <w:r w:rsidRPr="00EA57DA">
        <w:rPr>
          <w:rStyle w:val="Emphasis"/>
          <w:szCs w:val="20"/>
        </w:rPr>
        <w:t>increase</w:t>
      </w:r>
      <w:r w:rsidRPr="00EA57DA">
        <w:rPr>
          <w:rStyle w:val="Emphasis"/>
          <w:rFonts w:ascii="MS Gothic" w:eastAsia="MS Gothic" w:hAnsi="MS Gothic" w:cs="MS Gothic" w:hint="eastAsia"/>
          <w:szCs w:val="20"/>
        </w:rPr>
        <w:t> </w:t>
      </w:r>
      <w:r w:rsidRPr="00EA57DA">
        <w:rPr>
          <w:rStyle w:val="Emphasis"/>
          <w:szCs w:val="20"/>
        </w:rPr>
        <w:t>the</w:t>
      </w:r>
      <w:r w:rsidRPr="00EA57DA">
        <w:rPr>
          <w:rStyle w:val="Emphasis"/>
          <w:rFonts w:ascii="MS Gothic" w:eastAsia="MS Gothic" w:hAnsi="MS Gothic" w:cs="MS Gothic" w:hint="eastAsia"/>
          <w:szCs w:val="20"/>
        </w:rPr>
        <w:t> </w:t>
      </w:r>
      <w:r w:rsidRPr="00EA57DA">
        <w:rPr>
          <w:rStyle w:val="Emphasis"/>
          <w:szCs w:val="20"/>
        </w:rPr>
        <w:t>volume</w:t>
      </w:r>
      <w:r w:rsidRPr="00EA57DA">
        <w:rPr>
          <w:rStyle w:val="Emphasis"/>
          <w:rFonts w:ascii="MS Gothic" w:eastAsia="MS Gothic" w:hAnsi="MS Gothic" w:cs="MS Gothic" w:hint="eastAsia"/>
          <w:szCs w:val="20"/>
        </w:rPr>
        <w:t> </w:t>
      </w:r>
      <w:r w:rsidRPr="00EA57DA">
        <w:rPr>
          <w:rStyle w:val="Emphasis"/>
          <w:szCs w:val="20"/>
        </w:rPr>
        <w:t>and</w:t>
      </w:r>
      <w:r w:rsidRPr="00EA57DA">
        <w:rPr>
          <w:rStyle w:val="Emphasis"/>
          <w:rFonts w:ascii="MS Gothic" w:eastAsia="MS Gothic" w:hAnsi="MS Gothic" w:cs="MS Gothic" w:hint="eastAsia"/>
          <w:szCs w:val="20"/>
        </w:rPr>
        <w:t> </w:t>
      </w:r>
      <w:r w:rsidRPr="00EA57DA">
        <w:rPr>
          <w:rStyle w:val="Emphasis"/>
          <w:szCs w:val="20"/>
        </w:rPr>
        <w:t>complexity</w:t>
      </w:r>
      <w:r w:rsidRPr="00EA57DA">
        <w:rPr>
          <w:rStyle w:val="Emphasis"/>
          <w:rFonts w:ascii="MS Gothic" w:eastAsia="MS Gothic" w:hAnsi="MS Gothic" w:cs="MS Gothic" w:hint="eastAsia"/>
          <w:szCs w:val="20"/>
        </w:rPr>
        <w:t> </w:t>
      </w:r>
      <w:r w:rsidRPr="00EA57DA">
        <w:rPr>
          <w:rStyle w:val="Emphasis"/>
          <w:szCs w:val="20"/>
        </w:rPr>
        <w:t>of</w:t>
      </w:r>
      <w:r w:rsidRPr="00EA57DA">
        <w:rPr>
          <w:rStyle w:val="Emphasis"/>
          <w:rFonts w:ascii="MS Gothic" w:eastAsia="MS Gothic" w:hAnsi="MS Gothic" w:cs="MS Gothic" w:hint="eastAsia"/>
          <w:szCs w:val="20"/>
        </w:rPr>
        <w:t> </w:t>
      </w:r>
      <w:r w:rsidRPr="00EA57DA">
        <w:rPr>
          <w:rStyle w:val="Emphasis"/>
          <w:szCs w:val="20"/>
        </w:rPr>
        <w:t>challenges</w:t>
      </w:r>
      <w:r w:rsidRPr="00EA57DA">
        <w:rPr>
          <w:rStyle w:val="StyleUnderline"/>
          <w:rFonts w:ascii="MS Mincho" w:eastAsia="MS Mincho" w:hAnsi="MS Mincho" w:cs="MS Mincho" w:hint="eastAsia"/>
        </w:rPr>
        <w:t> </w:t>
      </w:r>
      <w:r w:rsidRPr="00EA57DA">
        <w:rPr>
          <w:rStyle w:val="StyleUnderline"/>
        </w:rPr>
        <w:t>to</w:t>
      </w:r>
      <w:r w:rsidRPr="00EA57DA">
        <w:rPr>
          <w:rStyle w:val="StyleUnderline"/>
          <w:rFonts w:ascii="MS Mincho" w:eastAsia="MS Mincho" w:hAnsi="MS Mincho" w:cs="MS Mincho" w:hint="eastAsia"/>
        </w:rPr>
        <w:t> </w:t>
      </w:r>
      <w:r w:rsidRPr="00EA57DA">
        <w:rPr>
          <w:rStyle w:val="StyleUnderline"/>
        </w:rPr>
        <w:t>agency</w:t>
      </w:r>
      <w:r w:rsidRPr="00EA57DA">
        <w:rPr>
          <w:rStyle w:val="StyleUnderline"/>
          <w:rFonts w:ascii="MS Mincho" w:eastAsia="MS Mincho" w:hAnsi="MS Mincho" w:cs="MS Mincho" w:hint="eastAsia"/>
        </w:rPr>
        <w:t> </w:t>
      </w:r>
      <w:r w:rsidRPr="00EA57DA">
        <w:rPr>
          <w:rStyle w:val="StyleUnderline"/>
        </w:rPr>
        <w:t>rulemakings.</w:t>
      </w:r>
      <w:r w:rsidRPr="00EA57DA">
        <w:rPr>
          <w:rStyle w:val="StyleUnderline"/>
          <w:rFonts w:ascii="MS Mincho" w:eastAsia="MS Mincho" w:hAnsi="MS Mincho" w:cs="MS Mincho"/>
        </w:rPr>
        <w:t xml:space="preserve"> </w:t>
      </w:r>
      <w:r w:rsidRPr="00EA57DA">
        <w:rPr>
          <w:rStyle w:val="StyleUnderline"/>
          <w:szCs w:val="20"/>
        </w:rPr>
        <w:t>This</w:t>
      </w:r>
      <w:r w:rsidRPr="00EA57DA">
        <w:rPr>
          <w:rStyle w:val="StyleUnderline"/>
          <w:rFonts w:ascii="MS Gothic" w:eastAsia="MS Gothic" w:hAnsi="MS Gothic" w:cs="MS Gothic" w:hint="eastAsia"/>
          <w:szCs w:val="20"/>
        </w:rPr>
        <w:t> </w:t>
      </w:r>
      <w:r w:rsidRPr="00EA57DA">
        <w:rPr>
          <w:rStyle w:val="StyleUnderline"/>
          <w:szCs w:val="20"/>
        </w:rPr>
        <w:t>would</w:t>
      </w:r>
      <w:r w:rsidRPr="00EA57DA">
        <w:rPr>
          <w:rStyle w:val="StyleUnderline"/>
          <w:rFonts w:ascii="MS Gothic" w:eastAsia="MS Gothic" w:hAnsi="MS Gothic" w:cs="MS Gothic" w:hint="eastAsia"/>
          <w:szCs w:val="20"/>
        </w:rPr>
        <w:t> </w:t>
      </w:r>
      <w:r w:rsidRPr="00EA57DA">
        <w:rPr>
          <w:rStyle w:val="StyleUnderline"/>
          <w:szCs w:val="20"/>
        </w:rPr>
        <w:t>place</w:t>
      </w:r>
      <w:r w:rsidRPr="00EA57DA">
        <w:rPr>
          <w:rStyle w:val="StyleUnderline"/>
          <w:rFonts w:ascii="MS Gothic" w:eastAsia="MS Gothic" w:hAnsi="MS Gothic" w:cs="MS Gothic" w:hint="eastAsia"/>
          <w:szCs w:val="20"/>
        </w:rPr>
        <w:t> </w:t>
      </w:r>
      <w:r w:rsidRPr="00EA57DA">
        <w:rPr>
          <w:rStyle w:val="StyleUnderline"/>
          <w:szCs w:val="20"/>
        </w:rPr>
        <w:t xml:space="preserve"> </w:t>
      </w:r>
      <w:r w:rsidRPr="00EA57DA">
        <w:rPr>
          <w:rStyle w:val="Emphasis"/>
          <w:szCs w:val="20"/>
        </w:rPr>
        <w:t>additional</w:t>
      </w:r>
      <w:r w:rsidRPr="00EA57DA">
        <w:rPr>
          <w:rStyle w:val="Emphasis"/>
          <w:rFonts w:ascii="MS Gothic" w:eastAsia="MS Gothic" w:hAnsi="MS Gothic" w:cs="MS Gothic" w:hint="eastAsia"/>
          <w:szCs w:val="20"/>
        </w:rPr>
        <w:t> </w:t>
      </w:r>
      <w:r w:rsidRPr="00EA57DA">
        <w:rPr>
          <w:rStyle w:val="Emphasis"/>
          <w:szCs w:val="20"/>
        </w:rPr>
        <w:t xml:space="preserve"> stress</w:t>
      </w:r>
      <w:r w:rsidRPr="00EA57DA">
        <w:rPr>
          <w:rStyle w:val="Emphasis"/>
          <w:rFonts w:ascii="MS Gothic" w:eastAsia="MS Gothic" w:hAnsi="MS Gothic" w:cs="MS Gothic" w:hint="eastAsia"/>
          <w:szCs w:val="20"/>
        </w:rPr>
        <w:t> </w:t>
      </w:r>
      <w:r w:rsidRPr="00EA57DA">
        <w:rPr>
          <w:rStyle w:val="Emphasis"/>
          <w:szCs w:val="20"/>
        </w:rPr>
        <w:t xml:space="preserve"> on</w:t>
      </w:r>
      <w:r w:rsidRPr="00EA57DA">
        <w:rPr>
          <w:rStyle w:val="Emphasis"/>
          <w:rFonts w:ascii="MS Gothic" w:eastAsia="MS Gothic" w:hAnsi="MS Gothic" w:cs="MS Gothic" w:hint="eastAsia"/>
          <w:szCs w:val="20"/>
        </w:rPr>
        <w:t> </w:t>
      </w:r>
      <w:r w:rsidRPr="00EA57DA">
        <w:rPr>
          <w:rStyle w:val="Emphasis"/>
          <w:szCs w:val="20"/>
        </w:rPr>
        <w:t xml:space="preserve"> the</w:t>
      </w:r>
      <w:r w:rsidRPr="00EA57DA">
        <w:rPr>
          <w:rStyle w:val="Emphasis"/>
          <w:rFonts w:ascii="MS Gothic" w:eastAsia="MS Gothic" w:hAnsi="MS Gothic" w:cs="MS Gothic" w:hint="eastAsia"/>
          <w:szCs w:val="20"/>
        </w:rPr>
        <w:t> </w:t>
      </w:r>
      <w:r w:rsidRPr="00EA57DA">
        <w:rPr>
          <w:rStyle w:val="Emphasis"/>
          <w:szCs w:val="20"/>
        </w:rPr>
        <w:t xml:space="preserve"> federal</w:t>
      </w:r>
      <w:r w:rsidRPr="00EA57DA">
        <w:rPr>
          <w:rStyle w:val="Emphasis"/>
          <w:rFonts w:ascii="MS Gothic" w:eastAsia="MS Gothic" w:hAnsi="MS Gothic" w:cs="MS Gothic" w:hint="eastAsia"/>
          <w:szCs w:val="20"/>
        </w:rPr>
        <w:t> </w:t>
      </w:r>
      <w:r w:rsidRPr="00EA57DA">
        <w:rPr>
          <w:rStyle w:val="Emphasis"/>
          <w:szCs w:val="20"/>
        </w:rPr>
        <w:t xml:space="preserve"> court</w:t>
      </w:r>
      <w:r w:rsidRPr="00EA57DA">
        <w:rPr>
          <w:rStyle w:val="Emphasis"/>
          <w:rFonts w:ascii="MS Gothic" w:eastAsia="MS Gothic" w:hAnsi="MS Gothic" w:cs="MS Gothic" w:hint="eastAsia"/>
          <w:szCs w:val="20"/>
        </w:rPr>
        <w:t> </w:t>
      </w:r>
      <w:r w:rsidRPr="00EA57DA">
        <w:rPr>
          <w:rStyle w:val="Emphasis"/>
          <w:szCs w:val="20"/>
        </w:rPr>
        <w:t xml:space="preserve"> system</w:t>
      </w:r>
      <w:r w:rsidRPr="00EA57DA">
        <w:rPr>
          <w:rStyle w:val="StyleUnderline"/>
          <w:szCs w:val="20"/>
        </w:rPr>
        <w:t>,</w:t>
      </w:r>
      <w:r w:rsidRPr="00EA57DA">
        <w:rPr>
          <w:rStyle w:val="StyleUnderline"/>
          <w:rFonts w:ascii="MS Gothic" w:eastAsia="MS Gothic" w:hAnsi="MS Gothic" w:cs="MS Gothic" w:hint="eastAsia"/>
          <w:szCs w:val="20"/>
        </w:rPr>
        <w:t> </w:t>
      </w:r>
      <w:r w:rsidRPr="00EA57DA">
        <w:rPr>
          <w:rStyle w:val="StyleUnderline"/>
          <w:szCs w:val="20"/>
        </w:rPr>
        <w:t xml:space="preserve"> which</w:t>
      </w:r>
      <w:r w:rsidRPr="00EA57DA">
        <w:rPr>
          <w:rStyle w:val="StyleUnderline"/>
          <w:rFonts w:ascii="MS Gothic" w:eastAsia="MS Gothic" w:hAnsi="MS Gothic" w:cs="MS Gothic" w:hint="eastAsia"/>
          <w:szCs w:val="20"/>
        </w:rPr>
        <w:t> </w:t>
      </w:r>
      <w:r w:rsidRPr="00EA57DA">
        <w:rPr>
          <w:rStyle w:val="StyleUnderline"/>
          <w:szCs w:val="20"/>
        </w:rPr>
        <w:t xml:space="preserve"> is</w:t>
      </w:r>
      <w:r w:rsidRPr="00EA57DA">
        <w:rPr>
          <w:rStyle w:val="StyleUnderline"/>
          <w:rFonts w:ascii="MS Gothic" w:eastAsia="MS Gothic" w:hAnsi="MS Gothic" w:cs="MS Gothic" w:hint="eastAsia"/>
          <w:szCs w:val="20"/>
        </w:rPr>
        <w:t> </w:t>
      </w:r>
      <w:r w:rsidRPr="00EA57DA">
        <w:rPr>
          <w:rStyle w:val="StyleUnderline"/>
          <w:szCs w:val="20"/>
        </w:rPr>
        <w:t xml:space="preserve"> </w:t>
      </w:r>
      <w:r w:rsidRPr="00EA57DA">
        <w:rPr>
          <w:rStyle w:val="Emphasis"/>
          <w:szCs w:val="20"/>
        </w:rPr>
        <w:t>already</w:t>
      </w:r>
      <w:r w:rsidRPr="00EA57DA">
        <w:rPr>
          <w:rStyle w:val="Emphasis"/>
          <w:rFonts w:ascii="MS Gothic" w:eastAsia="MS Gothic" w:hAnsi="MS Gothic" w:cs="MS Gothic" w:hint="eastAsia"/>
          <w:szCs w:val="20"/>
        </w:rPr>
        <w:t> </w:t>
      </w:r>
      <w:r w:rsidRPr="00EA57DA">
        <w:rPr>
          <w:rStyle w:val="Emphasis"/>
          <w:szCs w:val="20"/>
        </w:rPr>
        <w:t>overstretched</w:t>
      </w:r>
      <w:r w:rsidRPr="00EA57DA">
        <w:rPr>
          <w:rStyle w:val="StyleUnderline"/>
          <w:rFonts w:ascii="MS Gothic" w:eastAsia="MS Gothic" w:hAnsi="MS Gothic" w:cs="MS Gothic" w:hint="eastAsia"/>
          <w:szCs w:val="20"/>
        </w:rPr>
        <w:t> </w:t>
      </w:r>
      <w:r w:rsidRPr="00EA57DA">
        <w:rPr>
          <w:rStyle w:val="StyleUnderline"/>
          <w:szCs w:val="20"/>
        </w:rPr>
        <w:t xml:space="preserve"> by</w:t>
      </w:r>
      <w:r w:rsidRPr="00EA57DA">
        <w:rPr>
          <w:rStyle w:val="StyleUnderline"/>
          <w:rFonts w:ascii="MS Gothic" w:eastAsia="MS Gothic" w:hAnsi="MS Gothic" w:cs="MS Gothic" w:hint="eastAsia"/>
          <w:szCs w:val="20"/>
        </w:rPr>
        <w:t> </w:t>
      </w:r>
      <w:r w:rsidRPr="00EA57DA">
        <w:rPr>
          <w:rStyle w:val="StyleUnderline"/>
          <w:szCs w:val="20"/>
        </w:rPr>
        <w:t xml:space="preserve"> </w:t>
      </w:r>
      <w:r w:rsidRPr="00EA57DA">
        <w:rPr>
          <w:rStyle w:val="Emphasis"/>
          <w:szCs w:val="20"/>
        </w:rPr>
        <w:t>increased</w:t>
      </w:r>
      <w:r w:rsidRPr="00EA57DA">
        <w:rPr>
          <w:rStyle w:val="Emphasis"/>
          <w:rFonts w:ascii="MS Gothic" w:eastAsia="MS Gothic" w:hAnsi="MS Gothic" w:cs="MS Gothic" w:hint="eastAsia"/>
          <w:szCs w:val="20"/>
        </w:rPr>
        <w:t> </w:t>
      </w:r>
      <w:r w:rsidRPr="00EA57DA">
        <w:rPr>
          <w:rStyle w:val="Emphasis"/>
        </w:rPr>
        <w:t>workloads</w:t>
      </w:r>
      <w:r w:rsidRPr="00EA57DA">
        <w:rPr>
          <w:rStyle w:val="Emphasis"/>
          <w:rFonts w:ascii="MS Mincho" w:eastAsia="MS Mincho" w:hAnsi="MS Mincho" w:cs="MS Mincho" w:hint="eastAsia"/>
        </w:rPr>
        <w:t> </w:t>
      </w:r>
      <w:r w:rsidRPr="00EA57DA">
        <w:rPr>
          <w:rStyle w:val="Emphasis"/>
        </w:rPr>
        <w:t>and</w:t>
      </w:r>
      <w:r w:rsidRPr="00EA57DA">
        <w:rPr>
          <w:rStyle w:val="Emphasis"/>
          <w:rFonts w:ascii="MS Mincho" w:eastAsia="MS Mincho" w:hAnsi="MS Mincho" w:cs="MS Mincho" w:hint="eastAsia"/>
        </w:rPr>
        <w:t> </w:t>
      </w:r>
      <w:r w:rsidRPr="00EA57DA">
        <w:rPr>
          <w:rStyle w:val="Emphasis"/>
        </w:rPr>
        <w:t>persistent</w:t>
      </w:r>
      <w:r w:rsidRPr="00EA57DA">
        <w:rPr>
          <w:rStyle w:val="Emphasis"/>
          <w:rFonts w:ascii="MS Gothic" w:eastAsia="MS Gothic" w:hAnsi="MS Gothic" w:cs="MS Gothic" w:hint="eastAsia"/>
          <w:szCs w:val="20"/>
        </w:rPr>
        <w:t> </w:t>
      </w:r>
      <w:r w:rsidRPr="00EA57DA">
        <w:rPr>
          <w:rStyle w:val="Emphasis"/>
          <w:szCs w:val="20"/>
        </w:rPr>
        <w:t>vacancies</w:t>
      </w:r>
      <w:r w:rsidRPr="00EA57DA">
        <w:rPr>
          <w:rStyle w:val="StyleUnderline"/>
          <w:szCs w:val="20"/>
        </w:rPr>
        <w:t>.</w:t>
      </w:r>
    </w:p>
    <w:p w14:paraId="0D68E449" w14:textId="77777777" w:rsidR="00EA57DA" w:rsidRPr="00EA57DA" w:rsidRDefault="00EA57DA" w:rsidP="00EA57DA">
      <w:pPr>
        <w:rPr>
          <w:rStyle w:val="StyleUnderline"/>
          <w:b/>
          <w:szCs w:val="20"/>
        </w:rPr>
      </w:pPr>
    </w:p>
    <w:p w14:paraId="0C0A6AE3" w14:textId="77777777" w:rsidR="00EA57DA" w:rsidRPr="00EA57DA" w:rsidRDefault="00EA57DA" w:rsidP="00EA57DA">
      <w:pPr>
        <w:pStyle w:val="Heading4"/>
      </w:pPr>
      <w:r w:rsidRPr="00EA57DA">
        <w:t>Clear link differential and turns solvency</w:t>
      </w:r>
    </w:p>
    <w:p w14:paraId="06B339F2" w14:textId="77777777" w:rsidR="00EA57DA" w:rsidRPr="00EA57DA" w:rsidRDefault="00EA57DA" w:rsidP="00EA57DA">
      <w:pPr>
        <w:rPr>
          <w:rStyle w:val="Style13ptBold"/>
        </w:rPr>
      </w:pPr>
      <w:r w:rsidRPr="00EA57DA">
        <w:rPr>
          <w:rStyle w:val="Style13ptBold"/>
        </w:rPr>
        <w:t>Shapiro 12</w:t>
      </w:r>
    </w:p>
    <w:p w14:paraId="24C2A439" w14:textId="77777777" w:rsidR="00EA57DA" w:rsidRPr="00EA57DA" w:rsidRDefault="00EA57DA" w:rsidP="00EA57DA">
      <w:r w:rsidRPr="00EA57DA">
        <w:t>Sidney A. Shapiro, Fletcher Chair in Administrative Law—Wake Forest University School of Law,, MEMBER</w:t>
      </w:r>
      <w:r w:rsidRPr="00EA57DA">
        <w:rPr>
          <w:rFonts w:ascii="MS Mincho" w:eastAsia="MS Mincho" w:hAnsi="MS Mincho" w:cs="MS Mincho" w:hint="eastAsia"/>
        </w:rPr>
        <w:t> </w:t>
      </w:r>
      <w:r w:rsidRPr="00EA57DA">
        <w:t>SCHOLAR,</w:t>
      </w:r>
      <w:r w:rsidRPr="00EA57DA">
        <w:rPr>
          <w:rFonts w:ascii="MS Mincho" w:eastAsia="MS Mincho" w:hAnsi="MS Mincho" w:cs="MS Mincho" w:hint="eastAsia"/>
        </w:rPr>
        <w:t> </w:t>
      </w:r>
      <w:r w:rsidRPr="00EA57DA">
        <w:t>VICE</w:t>
      </w:r>
      <w:r w:rsidRPr="00EA57DA">
        <w:rPr>
          <w:rFonts w:ascii="Cambria Math" w:hAnsi="Cambria Math" w:cs="Cambria Math"/>
        </w:rPr>
        <w:t>‐</w:t>
      </w:r>
      <w:r w:rsidRPr="00EA57DA">
        <w:t>PRESIDENT CENTER</w:t>
      </w:r>
      <w:r w:rsidRPr="00EA57DA">
        <w:rPr>
          <w:rFonts w:ascii="MS Mincho" w:eastAsia="MS Mincho" w:hAnsi="MS Mincho" w:cs="MS Mincho" w:hint="eastAsia"/>
        </w:rPr>
        <w:t> </w:t>
      </w:r>
      <w:r w:rsidRPr="00EA57DA">
        <w:t>FOR</w:t>
      </w:r>
      <w:r w:rsidRPr="00EA57DA">
        <w:rPr>
          <w:rFonts w:ascii="MS Mincho" w:eastAsia="MS Mincho" w:hAnsi="MS Mincho" w:cs="MS Mincho" w:hint="eastAsia"/>
        </w:rPr>
        <w:t> </w:t>
      </w:r>
      <w:r w:rsidRPr="00EA57DA">
        <w:t>PROGRESSIVE</w:t>
      </w:r>
      <w:r w:rsidRPr="00EA57DA">
        <w:rPr>
          <w:rFonts w:ascii="MS Mincho" w:eastAsia="MS Mincho" w:hAnsi="MS Mincho" w:cs="MS Mincho" w:hint="eastAsia"/>
        </w:rPr>
        <w:t> </w:t>
      </w:r>
      <w:r w:rsidRPr="00EA57DA">
        <w:t>REFORM, Blowout: Legal Legacy of the Deepwater Horizon Catastrophe:The Complexity of Regulatory Capture: Diagnosis, Causality, and Remediation, Wake Forest University School of Law, Roger Williams University Law Review, Volume 17 | Issue 1 Article 11, Winter 2012, http://docs.rwu.edu/cgi/viewcontent.cgi?article=1480&amp;context=rwu_LR</w:t>
      </w:r>
    </w:p>
    <w:p w14:paraId="5A22F818" w14:textId="77777777" w:rsidR="00EA57DA" w:rsidRPr="00EA57DA" w:rsidRDefault="00EA57DA" w:rsidP="00EA57DA"/>
    <w:p w14:paraId="0A94A550" w14:textId="77777777" w:rsidR="00EA57DA" w:rsidRDefault="00EA57DA" w:rsidP="00EA57DA">
      <w:r w:rsidRPr="00EA57DA">
        <w:t xml:space="preserve">This </w:t>
      </w:r>
      <w:r w:rsidRPr="00EA57DA">
        <w:rPr>
          <w:rStyle w:val="StyleUnderline"/>
        </w:rPr>
        <w:t xml:space="preserve">potential for </w:t>
      </w:r>
      <w:r w:rsidRPr="00EA57DA">
        <w:rPr>
          <w:rStyle w:val="Emphasis"/>
        </w:rPr>
        <w:t>information capture</w:t>
      </w:r>
      <w:r w:rsidRPr="00EA57DA">
        <w:rPr>
          <w:rStyle w:val="StyleUnderline"/>
        </w:rPr>
        <w:t xml:space="preserve"> is exacerbated by </w:t>
      </w:r>
      <w:r w:rsidRPr="00EA57DA">
        <w:rPr>
          <w:rStyle w:val="Emphasis"/>
        </w:rPr>
        <w:t>"filter failure,"</w:t>
      </w:r>
      <w:r w:rsidRPr="00EA57DA">
        <w:t xml:space="preserve"> </w:t>
      </w:r>
      <w:r w:rsidRPr="00EA57DA">
        <w:rPr>
          <w:rStyle w:val="StyleUnderline"/>
        </w:rPr>
        <w:t>as Wendy Wagner has explained.</w:t>
      </w:r>
      <w:r w:rsidRPr="00EA57DA">
        <w:t xml:space="preserve">77 </w:t>
      </w:r>
      <w:r w:rsidRPr="00EA57DA">
        <w:rPr>
          <w:rStyle w:val="StyleUnderline"/>
        </w:rPr>
        <w:t>Business</w:t>
      </w:r>
      <w:r w:rsidRPr="00EA57DA">
        <w:t xml:space="preserve"> </w:t>
      </w:r>
      <w:r w:rsidRPr="00EA57DA">
        <w:rPr>
          <w:rStyle w:val="StyleUnderline"/>
        </w:rPr>
        <w:t xml:space="preserve">oriented groups </w:t>
      </w:r>
      <w:r w:rsidRPr="00EA57DA">
        <w:rPr>
          <w:rStyle w:val="Emphasis"/>
        </w:rPr>
        <w:t>overwhelm an "overstretched" agency staff</w:t>
      </w:r>
      <w:r w:rsidRPr="00EA57DA">
        <w:rPr>
          <w:rStyle w:val="StyleUnderline"/>
        </w:rPr>
        <w:t xml:space="preserve"> with "[a] </w:t>
      </w:r>
      <w:r w:rsidRPr="00EA57DA">
        <w:rPr>
          <w:rStyle w:val="Emphasis"/>
        </w:rPr>
        <w:t>continuous barrage</w:t>
      </w:r>
      <w:r w:rsidRPr="00EA57DA">
        <w:rPr>
          <w:rStyle w:val="StyleUnderline"/>
        </w:rPr>
        <w:t xml:space="preserve"> of letters, telephone calls, meetings, follow-up memoranda, formal comments, post-rule comments, petitions for reconsideration, and notices of appeal ... over the </w:t>
      </w:r>
      <w:r w:rsidRPr="00EA57DA">
        <w:rPr>
          <w:rStyle w:val="Emphasis"/>
        </w:rPr>
        <w:t>life cycle of a rulemaking</w:t>
      </w:r>
      <w:r w:rsidRPr="00EA57DA">
        <w:t xml:space="preserve"> ... ."78 </w:t>
      </w:r>
      <w:r w:rsidRPr="00EA57DA">
        <w:rPr>
          <w:rStyle w:val="StyleUnderline"/>
        </w:rPr>
        <w:t xml:space="preserve">Because the agency is </w:t>
      </w:r>
      <w:r w:rsidRPr="00EA57DA">
        <w:rPr>
          <w:rStyle w:val="Emphasis"/>
        </w:rPr>
        <w:t>required by law to respond</w:t>
      </w:r>
      <w:r w:rsidRPr="00EA57DA">
        <w:rPr>
          <w:rStyle w:val="StyleUnderline"/>
        </w:rPr>
        <w:t xml:space="preserve"> to </w:t>
      </w:r>
      <w:r w:rsidRPr="00EA57DA">
        <w:rPr>
          <w:rStyle w:val="Emphasis"/>
        </w:rPr>
        <w:t>all significant comments</w:t>
      </w:r>
      <w:r w:rsidRPr="00EA57DA">
        <w:t xml:space="preserve">, 79 </w:t>
      </w:r>
      <w:r w:rsidRPr="00EA57DA">
        <w:rPr>
          <w:rStyle w:val="Emphasis"/>
        </w:rPr>
        <w:t>it cannot "shield itself</w:t>
      </w:r>
      <w:r w:rsidRPr="00EA57DA">
        <w:rPr>
          <w:rStyle w:val="StyleUnderline"/>
        </w:rPr>
        <w:t xml:space="preserve"> from this flood of information</w:t>
      </w:r>
      <w:r w:rsidRPr="00EA57DA">
        <w:t xml:space="preserve"> </w:t>
      </w:r>
      <w:r w:rsidRPr="00EA57DA">
        <w:rPr>
          <w:rStyle w:val="StyleUnderline"/>
        </w:rPr>
        <w:t xml:space="preserve">and focus on </w:t>
      </w:r>
      <w:r w:rsidRPr="00EA57DA">
        <w:rPr>
          <w:rStyle w:val="StyleUnderline"/>
        </w:rPr>
        <w:lastRenderedPageBreak/>
        <w:t>developing its own expert conception of the project</w:t>
      </w:r>
      <w:r w:rsidRPr="00EA57DA">
        <w:t xml:space="preserve">."8 o </w:t>
      </w:r>
      <w:r w:rsidRPr="00EA57DA">
        <w:rPr>
          <w:rStyle w:val="StyleUnderline"/>
        </w:rPr>
        <w:t xml:space="preserve">In theory, public interest groups could help the agency separate the wheat from the chaff, but they "often lack the </w:t>
      </w:r>
      <w:r w:rsidRPr="00EA57DA">
        <w:rPr>
          <w:rStyle w:val="Emphasis"/>
        </w:rPr>
        <w:t>time</w:t>
      </w:r>
      <w:r w:rsidRPr="00EA57DA">
        <w:rPr>
          <w:rStyle w:val="StyleUnderline"/>
        </w:rPr>
        <w:t xml:space="preserve">, the </w:t>
      </w:r>
      <w:r w:rsidRPr="00EA57DA">
        <w:rPr>
          <w:rStyle w:val="Emphasis"/>
        </w:rPr>
        <w:t>resources</w:t>
      </w:r>
      <w:r w:rsidRPr="00EA57DA">
        <w:rPr>
          <w:rStyle w:val="StyleUnderline"/>
        </w:rPr>
        <w:t xml:space="preserve">, or the </w:t>
      </w:r>
      <w:r w:rsidRPr="00EA57DA">
        <w:rPr>
          <w:rStyle w:val="Emphasis"/>
        </w:rPr>
        <w:t>expertise</w:t>
      </w:r>
      <w:r w:rsidRPr="00EA57DA">
        <w:rPr>
          <w:b/>
        </w:rPr>
        <w:t xml:space="preserve"> </w:t>
      </w:r>
      <w:r w:rsidRPr="00EA57DA">
        <w:rPr>
          <w:rStyle w:val="StyleUnderline"/>
        </w:rPr>
        <w:t xml:space="preserve">to continue </w:t>
      </w:r>
      <w:r w:rsidRPr="00EA57DA">
        <w:rPr>
          <w:rStyle w:val="Emphasis"/>
        </w:rPr>
        <w:t>reviewing</w:t>
      </w:r>
      <w:r w:rsidRPr="00EA57DA">
        <w:rPr>
          <w:rStyle w:val="StyleUnderline"/>
        </w:rPr>
        <w:t xml:space="preserve"> all of the information that becomes part of the rulemaking record," particularly concerning more </w:t>
      </w:r>
      <w:r w:rsidRPr="00EA57DA">
        <w:rPr>
          <w:rStyle w:val="Emphasis"/>
        </w:rPr>
        <w:t>complex and technical issues</w:t>
      </w:r>
      <w:r w:rsidRPr="00EA57DA">
        <w:t>.8 1</w:t>
      </w:r>
    </w:p>
    <w:p w14:paraId="03969375" w14:textId="77777777" w:rsidR="00EA57DA" w:rsidRPr="00124DF1" w:rsidRDefault="00EA57DA" w:rsidP="00EA57DA"/>
    <w:p w14:paraId="20533E85" w14:textId="77777777" w:rsidR="00EA57DA" w:rsidRDefault="00EA57DA" w:rsidP="007F28C7"/>
    <w:p w14:paraId="53A471A0" w14:textId="77777777" w:rsidR="00EA57DA" w:rsidRDefault="00EA57DA" w:rsidP="00EA57DA">
      <w:pPr>
        <w:pStyle w:val="Heading2"/>
      </w:pPr>
    </w:p>
    <w:p w14:paraId="1B03BCC6" w14:textId="1E70E804" w:rsidR="00435A96" w:rsidRDefault="00435A96" w:rsidP="0057416E">
      <w:pPr>
        <w:pStyle w:val="Heading2"/>
      </w:pPr>
      <w:r>
        <w:lastRenderedPageBreak/>
        <w:t xml:space="preserve">Enforcement CP </w:t>
      </w:r>
    </w:p>
    <w:p w14:paraId="691F9A95" w14:textId="7C7A2283" w:rsidR="00435A96" w:rsidRDefault="00435A96" w:rsidP="00435A96"/>
    <w:p w14:paraId="12B3CEE1" w14:textId="77777777" w:rsidR="00435A96" w:rsidRDefault="00435A96" w:rsidP="00435A96">
      <w:pPr>
        <w:pStyle w:val="Heading3"/>
      </w:pPr>
      <w:r>
        <w:lastRenderedPageBreak/>
        <w:t>Enforcement CP – 1NC</w:t>
      </w:r>
    </w:p>
    <w:p w14:paraId="1714426A" w14:textId="77777777" w:rsidR="00435A96" w:rsidRDefault="00435A96" w:rsidP="00435A96"/>
    <w:p w14:paraId="7F44AA94" w14:textId="3C3E5A2C" w:rsidR="00435A96" w:rsidRDefault="00435A96" w:rsidP="00435A96"/>
    <w:p w14:paraId="2C07BC85" w14:textId="77777777" w:rsidR="00D10996" w:rsidRDefault="00D10996" w:rsidP="00435A96">
      <w:r>
        <w:t xml:space="preserve">Text: The United States federal government should </w:t>
      </w:r>
    </w:p>
    <w:p w14:paraId="2A95DB57" w14:textId="6D9C9AF1" w:rsidR="00D10996" w:rsidRDefault="00D10996" w:rsidP="00D10996">
      <w:pPr>
        <w:pStyle w:val="ListParagraph"/>
        <w:numPr>
          <w:ilvl w:val="0"/>
          <w:numId w:val="12"/>
        </w:numPr>
      </w:pPr>
      <w:r>
        <w:t>Gather information about CAFOs</w:t>
      </w:r>
    </w:p>
    <w:p w14:paraId="3F16289F" w14:textId="7AB7CB1B" w:rsidR="00D10996" w:rsidRDefault="00D10996" w:rsidP="00D10996">
      <w:pPr>
        <w:pStyle w:val="ListParagraph"/>
        <w:numPr>
          <w:ilvl w:val="0"/>
          <w:numId w:val="12"/>
        </w:numPr>
      </w:pPr>
      <w:r>
        <w:t>Initiate a large-scale enforcement effort to bring civil judicial and administrative enforcement actions against polluting CAFOs</w:t>
      </w:r>
    </w:p>
    <w:p w14:paraId="0850FA50" w14:textId="77777777" w:rsidR="00435A96" w:rsidRDefault="00435A96" w:rsidP="00435A96">
      <w:pPr>
        <w:pStyle w:val="Heading4"/>
      </w:pPr>
      <w:r>
        <w:t xml:space="preserve">Enforcement solves without promulgating new regulations --- it’s the </w:t>
      </w:r>
      <w:r>
        <w:rPr>
          <w:u w:val="single"/>
        </w:rPr>
        <w:t>only</w:t>
      </w:r>
      <w:r>
        <w:t xml:space="preserve"> way to avert circumvention</w:t>
      </w:r>
    </w:p>
    <w:p w14:paraId="259F7CFF" w14:textId="77777777" w:rsidR="00435A96" w:rsidRDefault="00435A96" w:rsidP="00435A96">
      <w:r w:rsidRPr="00FB5624">
        <w:rPr>
          <w:rStyle w:val="Style13ptBold"/>
        </w:rPr>
        <w:t>Groves 12</w:t>
      </w:r>
      <w:r>
        <w:t xml:space="preserve"> – </w:t>
      </w:r>
      <w:r w:rsidRPr="00FB5624">
        <w:t>J.D., University of California, Berkeley, School of Law (Boalt Hall), 2012</w:t>
      </w:r>
    </w:p>
    <w:p w14:paraId="728B035F" w14:textId="77777777" w:rsidR="00435A96" w:rsidRDefault="00435A96" w:rsidP="00435A96">
      <w:r>
        <w:t>Catherine, “</w:t>
      </w:r>
      <w:r w:rsidRPr="00FB5624">
        <w:t>To Promote Compliance with the Clean Water Act, the EPA Should Pursue a National Enforcement Initiative to Regulate Concentrated Animal Feeding Operations</w:t>
      </w:r>
      <w:r>
        <w:t xml:space="preserve">.” </w:t>
      </w:r>
      <w:r w:rsidRPr="00FB5624">
        <w:rPr>
          <w:i/>
          <w:iCs/>
        </w:rPr>
        <w:t xml:space="preserve">Ecology Law Quarterly </w:t>
      </w:r>
      <w:r>
        <w:t>Vol. 39, No. 2, Annual Review of Environmental and Natural Resources Law (2012), pp. 321-343. JSTOR.</w:t>
      </w:r>
    </w:p>
    <w:p w14:paraId="5A0D5151" w14:textId="77777777" w:rsidR="00435A96" w:rsidRPr="00FB5624" w:rsidRDefault="00435A96" w:rsidP="00435A96">
      <w:pPr>
        <w:rPr>
          <w:sz w:val="16"/>
        </w:rPr>
      </w:pPr>
      <w:r w:rsidRPr="00FB5624">
        <w:rPr>
          <w:sz w:val="16"/>
        </w:rPr>
        <w:t xml:space="preserve">Despite the extensive water quality problems associated with CAFOs, current </w:t>
      </w:r>
      <w:r w:rsidRPr="00FB5624">
        <w:rPr>
          <w:rStyle w:val="StyleUnderline"/>
        </w:rPr>
        <w:t>regulation under the</w:t>
      </w:r>
      <w:r w:rsidRPr="00FB5624">
        <w:rPr>
          <w:sz w:val="16"/>
        </w:rPr>
        <w:t xml:space="preserve"> Clean Water Act (</w:t>
      </w:r>
      <w:r w:rsidRPr="00FB5624">
        <w:rPr>
          <w:rStyle w:val="StyleUnderline"/>
        </w:rPr>
        <w:t>CWA</w:t>
      </w:r>
      <w:r w:rsidRPr="00FB5624">
        <w:rPr>
          <w:sz w:val="16"/>
        </w:rPr>
        <w:t xml:space="preserve">)24 </w:t>
      </w:r>
      <w:r w:rsidRPr="00FB5624">
        <w:rPr>
          <w:rStyle w:val="StyleUnderline"/>
        </w:rPr>
        <w:t>is inadequate to prevent</w:t>
      </w:r>
      <w:r w:rsidRPr="00FB5624">
        <w:rPr>
          <w:sz w:val="16"/>
        </w:rPr>
        <w:t xml:space="preserve"> their </w:t>
      </w:r>
      <w:r w:rsidRPr="00FB5624">
        <w:rPr>
          <w:rStyle w:val="StyleUnderline"/>
        </w:rPr>
        <w:t>adverse impacts on waters</w:t>
      </w:r>
      <w:r w:rsidRPr="00FB5624">
        <w:rPr>
          <w:sz w:val="16"/>
        </w:rPr>
        <w:t xml:space="preserve">. The EPA defines CAFOs as point sources under the CWA and requires discharging CAFOs to acquire permits containing effluent limitations.25 The CWA prohibits the discharge of pollutants from a point source to waters of the United States unless a permit authorizes the discharge. 26 However, </w:t>
      </w:r>
      <w:r w:rsidRPr="00FB5624">
        <w:rPr>
          <w:rStyle w:val="StyleUnderline"/>
        </w:rPr>
        <w:t>the EPA lacks essential info</w:t>
      </w:r>
      <w:r w:rsidRPr="00FB5624">
        <w:rPr>
          <w:sz w:val="16"/>
        </w:rPr>
        <w:t xml:space="preserve">rmation </w:t>
      </w:r>
      <w:r w:rsidRPr="00FB5624">
        <w:rPr>
          <w:rStyle w:val="StyleUnderline"/>
        </w:rPr>
        <w:t>regarding CAFOs, including how many there are, where they are located, and if they are</w:t>
      </w:r>
      <w:r w:rsidRPr="00FB5624">
        <w:rPr>
          <w:sz w:val="16"/>
        </w:rPr>
        <w:t xml:space="preserve"> currently </w:t>
      </w:r>
      <w:r w:rsidRPr="00FB5624">
        <w:rPr>
          <w:rStyle w:val="StyleUnderline"/>
        </w:rPr>
        <w:t>polluting</w:t>
      </w:r>
      <w:r w:rsidRPr="00FB5624">
        <w:rPr>
          <w:sz w:val="16"/>
        </w:rPr>
        <w:t xml:space="preserve">.27 Additionally, there are indications that </w:t>
      </w:r>
      <w:r w:rsidRPr="00FB5624">
        <w:rPr>
          <w:rStyle w:val="StyleUnderline"/>
        </w:rPr>
        <w:t>CAFO enforcement</w:t>
      </w:r>
      <w:r w:rsidRPr="00FB5624">
        <w:rPr>
          <w:sz w:val="16"/>
        </w:rPr>
        <w:t xml:space="preserve"> may </w:t>
      </w:r>
      <w:r w:rsidRPr="00FB5624">
        <w:rPr>
          <w:rStyle w:val="StyleUnderline"/>
        </w:rPr>
        <w:t>differ from state to state, leading to a “</w:t>
      </w:r>
      <w:r w:rsidRPr="00FB5624">
        <w:rPr>
          <w:rStyle w:val="Emphasis"/>
        </w:rPr>
        <w:t>race to the bottom” in compliance.</w:t>
      </w:r>
      <w:r w:rsidRPr="00FB5624">
        <w:rPr>
          <w:sz w:val="16"/>
        </w:rPr>
        <w:t xml:space="preserve">28 </w:t>
      </w:r>
      <w:r w:rsidRPr="00FB5624">
        <w:rPr>
          <w:rStyle w:val="StyleUnderline"/>
        </w:rPr>
        <w:t>To remedy its inability to regulate CAFOs</w:t>
      </w:r>
      <w:r w:rsidRPr="00FB5624">
        <w:rPr>
          <w:sz w:val="16"/>
        </w:rPr>
        <w:t xml:space="preserve"> under the CWA, in 1974 and 1976, </w:t>
      </w:r>
      <w:r w:rsidRPr="00FB5624">
        <w:rPr>
          <w:rStyle w:val="StyleUnderline"/>
        </w:rPr>
        <w:t>the EPA set out to promulgate regulations</w:t>
      </w:r>
      <w:r w:rsidRPr="00FB5624">
        <w:rPr>
          <w:sz w:val="16"/>
        </w:rPr>
        <w:t xml:space="preserve"> that established effluent limitations and permitting regulations for CAFOs.29 Due to legal challenges, the EPA revised its Rules, which it finally promulgated in 2003, recognizing that “[d]espite more than 25 years of regulation of CAFOs, reports of discharge and runoff of manure and manure nutrients from these operations persist. Although these conditions are in part due to inadequate compliance with and enforcement of existing regulations, EPA believes that the regulations themselves also need revision.”30</w:t>
      </w:r>
    </w:p>
    <w:p w14:paraId="4BF5695E" w14:textId="77777777" w:rsidR="00435A96" w:rsidRPr="00FB5624" w:rsidRDefault="00435A96" w:rsidP="00435A96">
      <w:pPr>
        <w:rPr>
          <w:sz w:val="16"/>
        </w:rPr>
      </w:pPr>
      <w:r w:rsidRPr="00FB5624">
        <w:rPr>
          <w:sz w:val="16"/>
        </w:rPr>
        <w:t>However, the food animal industry and environmental groups challenged the 2003 regulations, and the Second Circuit in a consolidated opinion, Waterkeeper Alliance, Inc. v. U.S. Environmental Protection Agency, struck down the regulations and held that the CWA gives the EPA jurisdiction to regulate and control only actual discharges from CAFOs, not potential discharges or the point sources themselves.31 Following the court’s guidance, the EPA promulgated new regulations in 2008,32 which shifted much of the compliance burden onto CAFOs by forcing them to apply for permits to discharge pollutants if they were already discharging or were designed or constructed to discharge into the waters of the United States.33 But industry and environmental groups promptly challenged these regulations.34 The Fifth Circuit in National Pork Producers v. U.S. Environmental Protection Agency overturned portions of the EPA’s 2008 CAFO Rules.35 Thus, the courts have twice rejected the EPA’s attempt to change the CAFO regulations to force compliance with the CWA.</w:t>
      </w:r>
    </w:p>
    <w:p w14:paraId="20D805EE" w14:textId="77777777" w:rsidR="00435A96" w:rsidRDefault="00435A96" w:rsidP="00435A96">
      <w:pPr>
        <w:rPr>
          <w:sz w:val="16"/>
        </w:rPr>
      </w:pPr>
      <w:r w:rsidRPr="00FB5624">
        <w:rPr>
          <w:rStyle w:val="StyleUnderline"/>
        </w:rPr>
        <w:t>After National Pork Producers, it is unclear how the EPA can force CAFOs to comply with the CWA</w:t>
      </w:r>
      <w:r w:rsidRPr="00FB5624">
        <w:rPr>
          <w:sz w:val="16"/>
        </w:rPr>
        <w:t xml:space="preserve">. Not only have </w:t>
      </w:r>
      <w:r w:rsidRPr="00FB5624">
        <w:rPr>
          <w:rStyle w:val="StyleUnderline"/>
        </w:rPr>
        <w:t>courts narrowly interpreted the CWA to reject the EPA’s regulations</w:t>
      </w:r>
      <w:r w:rsidRPr="00FB5624">
        <w:rPr>
          <w:sz w:val="16"/>
        </w:rPr>
        <w:t xml:space="preserve">, but the current anti-EPA political climate makes legislative change inconceivable.36 The EPA—its regulatory interpretations rejected twice—is unlikely to issue a third set of regulations that would effectively regulate CAFOs in the near future. With this background in mind, </w:t>
      </w:r>
      <w:r w:rsidRPr="00FB5624">
        <w:rPr>
          <w:rStyle w:val="StyleUnderline"/>
        </w:rPr>
        <w:t>I propose that the EPA initiate a large-scale national enforcement program to regulate polluting CAFOs, similar to the</w:t>
      </w:r>
      <w:r w:rsidRPr="00FB5624">
        <w:rPr>
          <w:sz w:val="16"/>
        </w:rPr>
        <w:t xml:space="preserve"> 1999 Clean Air Act (</w:t>
      </w:r>
      <w:r w:rsidRPr="00FB5624">
        <w:rPr>
          <w:rStyle w:val="StyleUnderline"/>
        </w:rPr>
        <w:t>CAA) New Source Review</w:t>
      </w:r>
      <w:r w:rsidRPr="00FB5624">
        <w:rPr>
          <w:sz w:val="16"/>
        </w:rPr>
        <w:t xml:space="preserve"> (NSR) </w:t>
      </w:r>
      <w:r w:rsidRPr="00FB5624">
        <w:rPr>
          <w:rStyle w:val="StyleUnderline"/>
        </w:rPr>
        <w:t>enforcement initiative to regulate coal</w:t>
      </w:r>
      <w:r w:rsidRPr="00FB5624">
        <w:rPr>
          <w:sz w:val="16"/>
        </w:rPr>
        <w:t xml:space="preserve"> power plants. Specifically, </w:t>
      </w:r>
      <w:r w:rsidRPr="00FB5624">
        <w:rPr>
          <w:rStyle w:val="StyleUnderline"/>
        </w:rPr>
        <w:t>the EPA should gather information about CAFOs and then bring civil judicial and civil administrative enforcement actions against polluting CAFOs.</w:t>
      </w:r>
      <w:r w:rsidRPr="00FB5624">
        <w:rPr>
          <w:sz w:val="16"/>
        </w:rPr>
        <w:t xml:space="preserve"> </w:t>
      </w:r>
      <w:r w:rsidRPr="00FB5624">
        <w:rPr>
          <w:rStyle w:val="StyleUnderline"/>
        </w:rPr>
        <w:t xml:space="preserve">Bringing federal enforcement actions against CAFOs would solve </w:t>
      </w:r>
      <w:r w:rsidRPr="00FB5624">
        <w:rPr>
          <w:sz w:val="16"/>
        </w:rPr>
        <w:t xml:space="preserve">many of the problems of </w:t>
      </w:r>
      <w:r w:rsidRPr="00FB5624">
        <w:rPr>
          <w:rStyle w:val="StyleUnderline"/>
        </w:rPr>
        <w:t>disparate enforcement and compliance</w:t>
      </w:r>
      <w:r w:rsidRPr="00FB5624">
        <w:rPr>
          <w:sz w:val="16"/>
        </w:rPr>
        <w:t xml:space="preserve"> across states, it would </w:t>
      </w:r>
      <w:r w:rsidRPr="00FB5624">
        <w:rPr>
          <w:rStyle w:val="Emphasis"/>
        </w:rPr>
        <w:t>raise the political profile of CAFO water pollution</w:t>
      </w:r>
      <w:r w:rsidRPr="00FB5624">
        <w:rPr>
          <w:sz w:val="16"/>
        </w:rPr>
        <w:t xml:space="preserve">, </w:t>
      </w:r>
      <w:r w:rsidRPr="00FB5624">
        <w:rPr>
          <w:rStyle w:val="StyleUnderline"/>
        </w:rPr>
        <w:t>and through media attention and political pressure, could</w:t>
      </w:r>
      <w:r w:rsidRPr="00FB5624">
        <w:rPr>
          <w:sz w:val="16"/>
        </w:rPr>
        <w:t xml:space="preserve"> </w:t>
      </w:r>
      <w:r w:rsidRPr="00FB5624">
        <w:rPr>
          <w:rStyle w:val="Emphasis"/>
        </w:rPr>
        <w:t>force noncompliant CAFOs to improve their environmental record</w:t>
      </w:r>
      <w:r w:rsidRPr="00FB5624">
        <w:rPr>
          <w:sz w:val="16"/>
        </w:rPr>
        <w:t>.</w:t>
      </w:r>
    </w:p>
    <w:p w14:paraId="1A683994" w14:textId="696131F0" w:rsidR="00435A96" w:rsidRDefault="00435A96" w:rsidP="00435A96">
      <w:pPr>
        <w:rPr>
          <w:sz w:val="16"/>
        </w:rPr>
      </w:pPr>
    </w:p>
    <w:p w14:paraId="50C5B4CE" w14:textId="4BB61CE6" w:rsidR="000E47BF" w:rsidRDefault="000E47BF" w:rsidP="00435A96">
      <w:pPr>
        <w:rPr>
          <w:sz w:val="16"/>
        </w:rPr>
      </w:pPr>
    </w:p>
    <w:p w14:paraId="4BE30761" w14:textId="119E6772" w:rsidR="000E47BF" w:rsidRPr="000E47BF" w:rsidRDefault="000E47BF" w:rsidP="000E47BF">
      <w:pPr>
        <w:pStyle w:val="Heading4"/>
      </w:pPr>
      <w:r>
        <w:lastRenderedPageBreak/>
        <w:t xml:space="preserve">And, more stringent permit requirements </w:t>
      </w:r>
      <w:r>
        <w:rPr>
          <w:u w:val="single"/>
        </w:rPr>
        <w:t>increase noncompliance</w:t>
      </w:r>
      <w:r>
        <w:t>, turning solvency</w:t>
      </w:r>
    </w:p>
    <w:p w14:paraId="5F9EE396" w14:textId="77777777" w:rsidR="000E47BF" w:rsidRDefault="000E47BF" w:rsidP="000E47BF">
      <w:r w:rsidRPr="00147F01">
        <w:rPr>
          <w:rStyle w:val="Style13ptBold"/>
        </w:rPr>
        <w:t>Centner 2</w:t>
      </w:r>
      <w:r>
        <w:t xml:space="preserve"> – </w:t>
      </w:r>
      <w:r w:rsidRPr="00147F01">
        <w:t>Department of Agricultural and Applied Economics, The University of Georgia</w:t>
      </w:r>
    </w:p>
    <w:p w14:paraId="6D8DD90A" w14:textId="77777777" w:rsidR="000E47BF" w:rsidRDefault="000E47BF" w:rsidP="000E47BF">
      <w:r>
        <w:t>Terence J., with Jeffrey D. Mullen, “</w:t>
      </w:r>
      <w:r w:rsidRPr="00147F01">
        <w:t>Enforce Existing Animal Feeding Operations Regulations to Reduce Pollutants</w:t>
      </w:r>
      <w:r>
        <w:t xml:space="preserve">.” </w:t>
      </w:r>
      <w:r w:rsidRPr="00147F01">
        <w:t>Water Resources Management 16: 133–144, 2002.</w:t>
      </w:r>
      <w:r>
        <w:t xml:space="preserve"> </w:t>
      </w:r>
      <w:r w:rsidRPr="00147F01">
        <w:t>https://link.springer.com/content/pdf/10.1023/A:1016169325880.pdf</w:t>
      </w:r>
    </w:p>
    <w:p w14:paraId="75CC55E2" w14:textId="77777777" w:rsidR="000E47BF" w:rsidRPr="000E47BF" w:rsidRDefault="000E47BF" w:rsidP="000E47BF">
      <w:pPr>
        <w:rPr>
          <w:sz w:val="16"/>
        </w:rPr>
      </w:pPr>
      <w:r w:rsidRPr="000E47BF">
        <w:rPr>
          <w:rStyle w:val="StyleUnderline"/>
        </w:rPr>
        <w:t>Firms and individuals benefit from violating CAFO regulations through the avoid- ance of costs associated with compliance</w:t>
      </w:r>
      <w:r w:rsidRPr="000E47BF">
        <w:rPr>
          <w:sz w:val="16"/>
        </w:rPr>
        <w:t xml:space="preserve">. </w:t>
      </w:r>
      <w:r w:rsidRPr="000E47BF">
        <w:rPr>
          <w:rStyle w:val="StyleUnderline"/>
        </w:rPr>
        <w:t>These costs include NPDES permit fees and the costs of adjusting production practices to comply with permit specifica- tions</w:t>
      </w:r>
      <w:r w:rsidRPr="000E47BF">
        <w:rPr>
          <w:sz w:val="16"/>
        </w:rPr>
        <w:t xml:space="preserve">. </w:t>
      </w:r>
      <w:r w:rsidRPr="000E47BF">
        <w:rPr>
          <w:rStyle w:val="StyleUnderline"/>
        </w:rPr>
        <w:t>As CAFO regulations become more stringent, the costs of complying</w:t>
      </w:r>
      <w:r w:rsidRPr="000E47BF">
        <w:rPr>
          <w:sz w:val="16"/>
        </w:rPr>
        <w:t xml:space="preserve"> with NPDES permit specifications </w:t>
      </w:r>
      <w:r w:rsidRPr="000E47BF">
        <w:rPr>
          <w:rStyle w:val="StyleUnderline"/>
        </w:rPr>
        <w:t>will</w:t>
      </w:r>
      <w:r w:rsidRPr="000E47BF">
        <w:rPr>
          <w:sz w:val="16"/>
        </w:rPr>
        <w:t xml:space="preserve"> likely </w:t>
      </w:r>
      <w:r w:rsidRPr="000E47BF">
        <w:rPr>
          <w:rStyle w:val="StyleUnderline"/>
        </w:rPr>
        <w:t>increase</w:t>
      </w:r>
      <w:r w:rsidRPr="000E47BF">
        <w:rPr>
          <w:sz w:val="16"/>
        </w:rPr>
        <w:t xml:space="preserve">. Unless a reduction in permit fees accompanies the new regulations, imposition of </w:t>
      </w:r>
      <w:r w:rsidRPr="000E47BF">
        <w:rPr>
          <w:rStyle w:val="StyleUnderline"/>
        </w:rPr>
        <w:t>more stringent regulations will in- crease the benefits of noncompliance</w:t>
      </w:r>
      <w:r w:rsidRPr="000E47BF">
        <w:rPr>
          <w:sz w:val="16"/>
        </w:rPr>
        <w:t xml:space="preserve">, </w:t>
      </w:r>
      <w:r w:rsidRPr="000E47BF">
        <w:rPr>
          <w:rStyle w:val="StyleUnderline"/>
        </w:rPr>
        <w:t xml:space="preserve">thereby </w:t>
      </w:r>
      <w:r w:rsidRPr="000E47BF">
        <w:rPr>
          <w:rStyle w:val="Emphasis"/>
        </w:rPr>
        <w:t>increasing the number of violations</w:t>
      </w:r>
      <w:r w:rsidRPr="000E47BF">
        <w:rPr>
          <w:sz w:val="16"/>
        </w:rPr>
        <w:t>. If permit fees were reduced by more than the increase in costs of complying with permit specifications, the number of violations would be expected to decrease.</w:t>
      </w:r>
    </w:p>
    <w:p w14:paraId="3B07A5AE" w14:textId="77777777" w:rsidR="000E47BF" w:rsidRPr="000E47BF" w:rsidRDefault="000E47BF" w:rsidP="000E47BF">
      <w:pPr>
        <w:rPr>
          <w:sz w:val="16"/>
        </w:rPr>
      </w:pPr>
      <w:r w:rsidRPr="000E47BF">
        <w:rPr>
          <w:sz w:val="16"/>
        </w:rPr>
        <w:t xml:space="preserve">The EPA’s </w:t>
      </w:r>
      <w:r w:rsidRPr="000E47BF">
        <w:rPr>
          <w:rStyle w:val="StyleUnderline"/>
        </w:rPr>
        <w:t>proposed CAFO regulations</w:t>
      </w:r>
      <w:r w:rsidRPr="000E47BF">
        <w:rPr>
          <w:sz w:val="16"/>
        </w:rPr>
        <w:t xml:space="preserve"> are likely not only to increase the costs of complying with NPDES permit specifications but will also </w:t>
      </w:r>
      <w:r w:rsidRPr="000E47BF">
        <w:rPr>
          <w:rStyle w:val="StyleUnderline"/>
        </w:rPr>
        <w:t>increase the number of firms subjected to the regulations</w:t>
      </w:r>
      <w:r w:rsidRPr="000E47BF">
        <w:rPr>
          <w:sz w:val="16"/>
        </w:rPr>
        <w:t xml:space="preserve">. </w:t>
      </w:r>
      <w:r w:rsidRPr="000E47BF">
        <w:rPr>
          <w:rStyle w:val="StyleUnderline"/>
        </w:rPr>
        <w:t xml:space="preserve">By increasing the scope of enterprises subject to CAFO regulations, the </w:t>
      </w:r>
      <w:r w:rsidRPr="000E47BF">
        <w:rPr>
          <w:rStyle w:val="Emphasis"/>
        </w:rPr>
        <w:t>number of violations</w:t>
      </w:r>
      <w:r w:rsidRPr="000E47BF">
        <w:rPr>
          <w:sz w:val="16"/>
        </w:rPr>
        <w:t xml:space="preserve"> that would generate any given level of benefits </w:t>
      </w:r>
      <w:r w:rsidRPr="000E47BF">
        <w:rPr>
          <w:rStyle w:val="Emphasis"/>
        </w:rPr>
        <w:t>will increase</w:t>
      </w:r>
      <w:r w:rsidRPr="000E47BF">
        <w:rPr>
          <w:sz w:val="16"/>
        </w:rPr>
        <w:t xml:space="preserve">. Unless enforcement institutions also increase resources dedicated to monitoring and/or the issuance of sanctions, p will decrease as the number of potential violations increases. </w:t>
      </w:r>
      <w:r w:rsidRPr="000E47BF">
        <w:rPr>
          <w:rStyle w:val="StyleUnderline"/>
        </w:rPr>
        <w:t>The net result will</w:t>
      </w:r>
      <w:r w:rsidRPr="000E47BF">
        <w:rPr>
          <w:sz w:val="16"/>
        </w:rPr>
        <w:t xml:space="preserve"> likely </w:t>
      </w:r>
      <w:r w:rsidRPr="000E47BF">
        <w:rPr>
          <w:rStyle w:val="StyleUnderline"/>
        </w:rPr>
        <w:t xml:space="preserve">be an </w:t>
      </w:r>
      <w:r w:rsidRPr="000E47BF">
        <w:rPr>
          <w:rStyle w:val="Emphasis"/>
        </w:rPr>
        <w:t>increase in violations</w:t>
      </w:r>
      <w:r w:rsidRPr="000E47BF">
        <w:rPr>
          <w:rStyle w:val="StyleUnderline"/>
        </w:rPr>
        <w:t xml:space="preserve"> due to an increase in the benefits of noncompliance and simultaneous reduction in the expected value of a sanction</w:t>
      </w:r>
      <w:r w:rsidRPr="000E47BF">
        <w:rPr>
          <w:sz w:val="16"/>
        </w:rPr>
        <w:t>.</w:t>
      </w:r>
    </w:p>
    <w:p w14:paraId="247F8A22" w14:textId="77777777" w:rsidR="000E47BF" w:rsidRDefault="000E47BF" w:rsidP="00435A96">
      <w:pPr>
        <w:rPr>
          <w:sz w:val="16"/>
        </w:rPr>
      </w:pPr>
    </w:p>
    <w:p w14:paraId="7E1E2055" w14:textId="00C163B7" w:rsidR="00B654FC" w:rsidRDefault="00B654FC" w:rsidP="00435A96">
      <w:pPr>
        <w:pStyle w:val="Heading3"/>
      </w:pPr>
      <w:r>
        <w:lastRenderedPageBreak/>
        <w:t>Politics Net Benefit – 1NC</w:t>
      </w:r>
    </w:p>
    <w:p w14:paraId="5AC64CB2" w14:textId="3877282D" w:rsidR="00B654FC" w:rsidRDefault="00B654FC" w:rsidP="00B654FC"/>
    <w:p w14:paraId="4E4D213C" w14:textId="0000E14E" w:rsidR="00B654FC" w:rsidRDefault="00B654FC" w:rsidP="00B654FC"/>
    <w:p w14:paraId="3CD00D08" w14:textId="52D840F5" w:rsidR="00B654FC" w:rsidRPr="00D10996" w:rsidRDefault="00B654FC" w:rsidP="00B654FC">
      <w:pPr>
        <w:pStyle w:val="Heading4"/>
      </w:pPr>
      <w:r>
        <w:t xml:space="preserve">The CP’s enforcement strategy is </w:t>
      </w:r>
      <w:r w:rsidR="00D10996">
        <w:rPr>
          <w:u w:val="single"/>
        </w:rPr>
        <w:t>instrumental</w:t>
      </w:r>
      <w:r w:rsidR="00D10996">
        <w:t xml:space="preserve"> --- insulated from politics </w:t>
      </w:r>
    </w:p>
    <w:p w14:paraId="417E0FA1" w14:textId="0A8EAA0B" w:rsidR="00B654FC" w:rsidRDefault="00B654FC" w:rsidP="00B654FC">
      <w:r w:rsidRPr="00B654FC">
        <w:rPr>
          <w:rStyle w:val="Style13ptBold"/>
        </w:rPr>
        <w:t>Konisky 18</w:t>
      </w:r>
      <w:r>
        <w:t xml:space="preserve"> – </w:t>
      </w:r>
      <w:r w:rsidRPr="00B654FC">
        <w:t>Associate Professor of Public Policy at Georgetown University</w:t>
      </w:r>
    </w:p>
    <w:p w14:paraId="008B78E9" w14:textId="7670ECC8" w:rsidR="00B654FC" w:rsidRPr="00B654FC" w:rsidRDefault="00B654FC" w:rsidP="00B654FC">
      <w:r>
        <w:t>David M., with Christopher Reenock, “</w:t>
      </w:r>
      <w:r w:rsidRPr="00B654FC">
        <w:t>Regulatory Enforcement, Riskscapes, and Environmental Justice</w:t>
      </w:r>
      <w:r>
        <w:t xml:space="preserve">.” </w:t>
      </w:r>
      <w:r w:rsidRPr="00B654FC">
        <w:t>The Policy Studies Journal, Vol. 46, No. 1, 2018</w:t>
      </w:r>
      <w:r>
        <w:t xml:space="preserve">. </w:t>
      </w:r>
      <w:r w:rsidRPr="00B654FC">
        <w:t>doi: 10.1111/psj.12203</w:t>
      </w:r>
      <w:r>
        <w:t xml:space="preserve"> </w:t>
      </w:r>
    </w:p>
    <w:p w14:paraId="240FB169" w14:textId="6942FA91" w:rsidR="00B654FC" w:rsidRPr="007D48A3" w:rsidRDefault="00B654FC" w:rsidP="00B654FC">
      <w:pPr>
        <w:rPr>
          <w:sz w:val="14"/>
        </w:rPr>
      </w:pPr>
      <w:r w:rsidRPr="007D48A3">
        <w:rPr>
          <w:sz w:val="14"/>
        </w:rPr>
        <w:t xml:space="preserve">Ignoring environmental risk is also problematic theoretically. Government agencies responsible for enforcement may pursue different strategies in deciding how to allocate their effort. </w:t>
      </w:r>
      <w:r w:rsidRPr="007D48A3">
        <w:rPr>
          <w:rStyle w:val="Emphasis"/>
        </w:rPr>
        <w:t>One strategy</w:t>
      </w:r>
      <w:r w:rsidRPr="00B654FC">
        <w:rPr>
          <w:rStyle w:val="StyleUnderline"/>
        </w:rPr>
        <w:t xml:space="preserve"> is to pursue </w:t>
      </w:r>
      <w:r w:rsidRPr="007D48A3">
        <w:rPr>
          <w:rStyle w:val="Emphasis"/>
        </w:rPr>
        <w:t>political enforcement</w:t>
      </w:r>
      <w:r w:rsidRPr="007D48A3">
        <w:rPr>
          <w:sz w:val="14"/>
        </w:rPr>
        <w:t xml:space="preserve">, which may very well be </w:t>
      </w:r>
      <w:r w:rsidRPr="00B654FC">
        <w:rPr>
          <w:rStyle w:val="StyleUnderline"/>
        </w:rPr>
        <w:t>responsive</w:t>
      </w:r>
      <w:r w:rsidRPr="007D48A3">
        <w:rPr>
          <w:sz w:val="14"/>
        </w:rPr>
        <w:t>—positively or negatively—</w:t>
      </w:r>
      <w:r w:rsidRPr="00B654FC">
        <w:rPr>
          <w:rStyle w:val="StyleUnderline"/>
        </w:rPr>
        <w:t>to the characteristics of the communities hosting regulated facilities</w:t>
      </w:r>
      <w:r w:rsidRPr="007D48A3">
        <w:rPr>
          <w:sz w:val="14"/>
        </w:rPr>
        <w:t xml:space="preserve">. </w:t>
      </w:r>
      <w:r w:rsidRPr="007D48A3">
        <w:rPr>
          <w:rStyle w:val="Emphasis"/>
        </w:rPr>
        <w:t>Alternatively</w:t>
      </w:r>
      <w:r w:rsidRPr="007D48A3">
        <w:rPr>
          <w:sz w:val="14"/>
        </w:rPr>
        <w:t xml:space="preserve">, </w:t>
      </w:r>
      <w:r w:rsidRPr="00B654FC">
        <w:rPr>
          <w:rStyle w:val="StyleUnderline"/>
        </w:rPr>
        <w:t xml:space="preserve">agencies may opt for a risk-based or instrumental enforcement approach in which </w:t>
      </w:r>
      <w:r w:rsidRPr="007D48A3">
        <w:rPr>
          <w:sz w:val="14"/>
        </w:rPr>
        <w:t xml:space="preserve">they instead allocate their resources based on the risks that communities experience. That is, </w:t>
      </w:r>
      <w:r w:rsidRPr="00B654FC">
        <w:rPr>
          <w:rStyle w:val="StyleUnderline"/>
        </w:rPr>
        <w:t>agencies</w:t>
      </w:r>
      <w:r w:rsidRPr="007D48A3">
        <w:rPr>
          <w:sz w:val="14"/>
        </w:rPr>
        <w:t xml:space="preserve"> might </w:t>
      </w:r>
      <w:r w:rsidRPr="00B654FC">
        <w:rPr>
          <w:rStyle w:val="Emphasis"/>
        </w:rPr>
        <w:t>simply</w:t>
      </w:r>
      <w:r w:rsidRPr="00B654FC">
        <w:rPr>
          <w:rStyle w:val="StyleUnderline"/>
        </w:rPr>
        <w:t xml:space="preserve"> </w:t>
      </w:r>
      <w:r w:rsidRPr="00B654FC">
        <w:rPr>
          <w:rStyle w:val="Emphasis"/>
        </w:rPr>
        <w:t>dedicate more time and effort</w:t>
      </w:r>
      <w:r w:rsidRPr="007D48A3">
        <w:rPr>
          <w:sz w:val="14"/>
        </w:rPr>
        <w:t xml:space="preserve"> to facilities located in areas </w:t>
      </w:r>
      <w:r w:rsidRPr="00B654FC">
        <w:rPr>
          <w:rStyle w:val="StyleUnderline"/>
        </w:rPr>
        <w:t>where the marginal benefit of enforcement action is largest.</w:t>
      </w:r>
      <w:r w:rsidRPr="007D48A3">
        <w:rPr>
          <w:sz w:val="14"/>
        </w:rPr>
        <w:t xml:space="preserve"> Given that environmental risk and community demographics are not perfectly correlated, failure to account for risk may result in an incomplete understanding of the nature of regulatory enforcement disparities.</w:t>
      </w:r>
    </w:p>
    <w:p w14:paraId="2D09B244" w14:textId="5958506D" w:rsidR="00274BDA" w:rsidRDefault="00274BDA" w:rsidP="00B654FC"/>
    <w:p w14:paraId="22F671B1" w14:textId="161B17C9" w:rsidR="00274BDA" w:rsidRDefault="00274BDA" w:rsidP="00274BDA">
      <w:pPr>
        <w:rPr>
          <w:sz w:val="16"/>
        </w:rPr>
      </w:pPr>
    </w:p>
    <w:p w14:paraId="286C2542" w14:textId="49571CF9" w:rsidR="005B67CF" w:rsidRDefault="005B67CF" w:rsidP="005B67CF">
      <w:pPr>
        <w:pStyle w:val="Heading3"/>
      </w:pPr>
      <w:r>
        <w:lastRenderedPageBreak/>
        <w:t>CP Avoids Politics – 2NC/1NR</w:t>
      </w:r>
    </w:p>
    <w:p w14:paraId="2DFF4883" w14:textId="77777777" w:rsidR="005B67CF" w:rsidRPr="005B67CF" w:rsidRDefault="005B67CF" w:rsidP="005B67CF"/>
    <w:p w14:paraId="63746040" w14:textId="77777777" w:rsidR="00274BDA" w:rsidRDefault="00274BDA" w:rsidP="00274BDA">
      <w:pPr>
        <w:pStyle w:val="Heading4"/>
      </w:pPr>
      <w:r>
        <w:t>Environmental enforcement is apolitical</w:t>
      </w:r>
    </w:p>
    <w:p w14:paraId="029D6600" w14:textId="77777777" w:rsidR="00274BDA" w:rsidRDefault="00274BDA" w:rsidP="00274BDA">
      <w:r w:rsidRPr="00D10996">
        <w:rPr>
          <w:rStyle w:val="Style13ptBold"/>
        </w:rPr>
        <w:t>NRDC 20</w:t>
      </w:r>
      <w:r>
        <w:t xml:space="preserve"> – Natural Resources Defense Council Action Fund</w:t>
      </w:r>
    </w:p>
    <w:p w14:paraId="6B5EACF1" w14:textId="77777777" w:rsidR="00274BDA" w:rsidRPr="00D10996" w:rsidRDefault="00274BDA" w:rsidP="00274BDA">
      <w:r>
        <w:t>10/14, “</w:t>
      </w:r>
      <w:r w:rsidRPr="00D10996">
        <w:t>The Worst Polluters Are Getting an Easy Ride Under Trump</w:t>
      </w:r>
      <w:r>
        <w:t xml:space="preserve">.” </w:t>
      </w:r>
      <w:r w:rsidRPr="00D10996">
        <w:t>https://www.nrdcactionfund.org/the-worst-polluters-are-getting-an-easy-ride-under-trump/</w:t>
      </w:r>
      <w:r>
        <w:t xml:space="preserve"> </w:t>
      </w:r>
    </w:p>
    <w:p w14:paraId="2A1D9A6E" w14:textId="77777777" w:rsidR="00274BDA" w:rsidRPr="00D10996" w:rsidRDefault="00274BDA" w:rsidP="00274BDA">
      <w:pPr>
        <w:rPr>
          <w:sz w:val="16"/>
        </w:rPr>
      </w:pPr>
      <w:r w:rsidRPr="00D10996">
        <w:rPr>
          <w:sz w:val="16"/>
        </w:rPr>
        <w:t xml:space="preserve">The </w:t>
      </w:r>
      <w:r w:rsidRPr="00D10996">
        <w:rPr>
          <w:rStyle w:val="StyleUnderline"/>
        </w:rPr>
        <w:t>data come from the U.S. Department of Justice’s environmental crimes unit, which prosecutes pollution laws when they are coupled with aggravating factors, such as repeat offenses or the misleading of investigators</w:t>
      </w:r>
      <w:r w:rsidRPr="00D10996">
        <w:rPr>
          <w:sz w:val="16"/>
        </w:rPr>
        <w:t>. In other words, we’re talking about the worst polluters out there. According to the new report, prosecutions of these crimes have fluctuated over the years, but under President Trump, “the bottom fell out.”</w:t>
      </w:r>
    </w:p>
    <w:p w14:paraId="4CBA48B3" w14:textId="77777777" w:rsidR="00274BDA" w:rsidRPr="00D10996" w:rsidRDefault="00274BDA" w:rsidP="00274BDA">
      <w:pPr>
        <w:rPr>
          <w:sz w:val="16"/>
        </w:rPr>
      </w:pPr>
      <w:r w:rsidRPr="00D10996">
        <w:rPr>
          <w:rStyle w:val="StyleUnderline"/>
        </w:rPr>
        <w:t>Historically, enforcement of environmental crimes has been</w:t>
      </w:r>
      <w:r w:rsidRPr="00D10996">
        <w:rPr>
          <w:sz w:val="16"/>
        </w:rPr>
        <w:t xml:space="preserve"> largely </w:t>
      </w:r>
      <w:r w:rsidRPr="00D10996">
        <w:rPr>
          <w:rStyle w:val="Emphasis"/>
        </w:rPr>
        <w:t>apolitical</w:t>
      </w:r>
      <w:r w:rsidRPr="00D10996">
        <w:rPr>
          <w:sz w:val="16"/>
        </w:rPr>
        <w:t xml:space="preserve">. The George </w:t>
      </w:r>
      <w:r w:rsidRPr="00D10996">
        <w:rPr>
          <w:rStyle w:val="StyleUnderline"/>
        </w:rPr>
        <w:t>W.</w:t>
      </w:r>
      <w:r w:rsidRPr="00D10996">
        <w:rPr>
          <w:sz w:val="16"/>
        </w:rPr>
        <w:t xml:space="preserve"> Bush administration, for example, </w:t>
      </w:r>
      <w:r w:rsidRPr="00D10996">
        <w:rPr>
          <w:rStyle w:val="StyleUnderline"/>
        </w:rPr>
        <w:t>prosecuted more environmental criminals and more environmental crimes than</w:t>
      </w:r>
      <w:r w:rsidRPr="00D10996">
        <w:rPr>
          <w:sz w:val="16"/>
        </w:rPr>
        <w:t xml:space="preserve"> the </w:t>
      </w:r>
      <w:r w:rsidRPr="00D10996">
        <w:rPr>
          <w:rStyle w:val="StyleUnderline"/>
        </w:rPr>
        <w:t>Obama</w:t>
      </w:r>
      <w:r w:rsidRPr="00D10996">
        <w:rPr>
          <w:sz w:val="16"/>
        </w:rPr>
        <w:t xml:space="preserve"> administration.</w:t>
      </w:r>
    </w:p>
    <w:p w14:paraId="37ED3AD3" w14:textId="50A139DC" w:rsidR="00274BDA" w:rsidRDefault="00274BDA" w:rsidP="00274BDA"/>
    <w:p w14:paraId="543599F1" w14:textId="77777777" w:rsidR="00E1653B" w:rsidRDefault="00E1653B" w:rsidP="00274BDA"/>
    <w:p w14:paraId="0A06F815" w14:textId="3AA2507A" w:rsidR="00274BDA" w:rsidRDefault="00E1653B" w:rsidP="005B67CF">
      <w:pPr>
        <w:pStyle w:val="Heading4"/>
      </w:pPr>
      <w:r>
        <w:t xml:space="preserve">At worst, the CP links </w:t>
      </w:r>
      <w:r>
        <w:rPr>
          <w:u w:val="single"/>
        </w:rPr>
        <w:t>less</w:t>
      </w:r>
      <w:r>
        <w:t xml:space="preserve"> than the plan</w:t>
      </w:r>
    </w:p>
    <w:p w14:paraId="1CBCBC9C" w14:textId="77777777" w:rsidR="005B67CF" w:rsidRDefault="005B67CF" w:rsidP="005B67CF">
      <w:r w:rsidRPr="00274BDA">
        <w:rPr>
          <w:rStyle w:val="Style13ptBold"/>
        </w:rPr>
        <w:t>McGarity 13</w:t>
      </w:r>
      <w:r>
        <w:t xml:space="preserve"> – Joe R. and Teresa Lozano Long Endowed Chair in Administrative Law, University of Texas School of Law</w:t>
      </w:r>
    </w:p>
    <w:p w14:paraId="7FF61F80" w14:textId="1586C74F" w:rsidR="00E1653B" w:rsidRDefault="005B67CF" w:rsidP="005B67CF">
      <w:r>
        <w:t xml:space="preserve">Thomas O., “When Strong Enforcement Works Better Than Weak Regulation: The EPA/DOJ New Source Review Enforcement Initiative.” Maryland Law Review Volume 72 Issue 4. </w:t>
      </w:r>
      <w:r w:rsidRPr="00274BDA">
        <w:t>https://digitalcommons.law.umaryland.edu/cgi/viewcontent.cgi?referer=&amp;httpsredir=1&amp;article=3577&amp;context=mlr</w:t>
      </w:r>
      <w:r>
        <w:t xml:space="preserve"> </w:t>
      </w:r>
    </w:p>
    <w:p w14:paraId="0844355E" w14:textId="60D04EEE" w:rsidR="00E1653B" w:rsidRDefault="00E1653B" w:rsidP="00E1653B">
      <w:pPr>
        <w:rPr>
          <w:sz w:val="16"/>
        </w:rPr>
      </w:pPr>
      <w:r w:rsidRPr="005B67CF">
        <w:rPr>
          <w:sz w:val="16"/>
        </w:rPr>
        <w:t xml:space="preserve">While </w:t>
      </w:r>
      <w:r w:rsidRPr="00E1653B">
        <w:rPr>
          <w:rStyle w:val="StyleUnderline"/>
        </w:rPr>
        <w:t>deterrence-based approaches are</w:t>
      </w:r>
      <w:r w:rsidRPr="005B67CF">
        <w:rPr>
          <w:sz w:val="16"/>
        </w:rPr>
        <w:t xml:space="preserve"> not immune to political influence, they are </w:t>
      </w:r>
      <w:r w:rsidRPr="00E1653B">
        <w:rPr>
          <w:rStyle w:val="Emphasis"/>
        </w:rPr>
        <w:t>considerably less vulnerable to political overtures</w:t>
      </w:r>
      <w:r w:rsidRPr="005B67CF">
        <w:rPr>
          <w:sz w:val="16"/>
        </w:rPr>
        <w:t xml:space="preserve"> </w:t>
      </w:r>
      <w:r w:rsidRPr="00E1653B">
        <w:rPr>
          <w:rStyle w:val="StyleUnderline"/>
        </w:rPr>
        <w:t>than assistance-based rulemaking</w:t>
      </w:r>
      <w:r w:rsidRPr="005B67CF">
        <w:rPr>
          <w:sz w:val="16"/>
        </w:rPr>
        <w:t xml:space="preserve">. Media reports of </w:t>
      </w:r>
      <w:r w:rsidRPr="00E1653B">
        <w:rPr>
          <w:rStyle w:val="StyleUnderline"/>
        </w:rPr>
        <w:t>strict</w:t>
      </w:r>
      <w:r w:rsidRPr="005B67CF">
        <w:rPr>
          <w:sz w:val="16"/>
        </w:rPr>
        <w:t xml:space="preserve"> deterrence- based </w:t>
      </w:r>
      <w:r w:rsidRPr="00E1653B">
        <w:rPr>
          <w:rStyle w:val="StyleUnderline"/>
        </w:rPr>
        <w:t>enforcement actions</w:t>
      </w:r>
      <w:r w:rsidRPr="005B67CF">
        <w:rPr>
          <w:sz w:val="16"/>
        </w:rPr>
        <w:t xml:space="preserve"> against politically powerful companies </w:t>
      </w:r>
      <w:r w:rsidRPr="00E1653B">
        <w:rPr>
          <w:rStyle w:val="StyleUnderline"/>
        </w:rPr>
        <w:t>contribute to a public sense that wrongdoers are being held accountable</w:t>
      </w:r>
      <w:r w:rsidRPr="005B67CF">
        <w:rPr>
          <w:sz w:val="16"/>
        </w:rPr>
        <w:t xml:space="preserve"> for their unlawful activities </w:t>
      </w:r>
      <w:r w:rsidRPr="00E1653B">
        <w:rPr>
          <w:rStyle w:val="StyleUnderline"/>
        </w:rPr>
        <w:t>and thereby enhance public trust in the regulatory regime</w:t>
      </w:r>
      <w:r w:rsidRPr="005B67CF">
        <w:rPr>
          <w:sz w:val="16"/>
        </w:rPr>
        <w:t xml:space="preserve">.559 By contrast, the spectacle of an agency restraining enforcers or rewriting the rules to shield companies from enforcement actions of past violations of the law can destroy public faith in government, especially when it appears that violations are widespread and flagrant.560 For this reason, internal White House rules “typically prohibit White House staffers from contacting agencies about speciﬁc enforcement actions, without preclearance from the White House counsel’s ofﬁce.”561 </w:t>
      </w:r>
      <w:r w:rsidRPr="00E1653B">
        <w:rPr>
          <w:rStyle w:val="Emphasis"/>
        </w:rPr>
        <w:t>Even committed industry friends</w:t>
      </w:r>
      <w:r w:rsidRPr="005B67CF">
        <w:rPr>
          <w:sz w:val="16"/>
        </w:rPr>
        <w:t xml:space="preserve"> </w:t>
      </w:r>
      <w:r w:rsidRPr="00E1653B">
        <w:rPr>
          <w:rStyle w:val="StyleUnderline"/>
        </w:rPr>
        <w:t>like Senators</w:t>
      </w:r>
      <w:r w:rsidRPr="005B67CF">
        <w:rPr>
          <w:sz w:val="16"/>
        </w:rPr>
        <w:t xml:space="preserve"> john </w:t>
      </w:r>
      <w:r w:rsidRPr="00E1653B">
        <w:rPr>
          <w:rStyle w:val="StyleUnderline"/>
        </w:rPr>
        <w:t>Breaux</w:t>
      </w:r>
      <w:r w:rsidRPr="005B67CF">
        <w:rPr>
          <w:sz w:val="16"/>
        </w:rPr>
        <w:t xml:space="preserve"> (R-Louisiana) </w:t>
      </w:r>
      <w:r w:rsidRPr="00E1653B">
        <w:rPr>
          <w:rStyle w:val="StyleUnderline"/>
        </w:rPr>
        <w:t>and</w:t>
      </w:r>
      <w:r w:rsidRPr="005B67CF">
        <w:rPr>
          <w:sz w:val="16"/>
        </w:rPr>
        <w:t xml:space="preserve"> James </w:t>
      </w:r>
      <w:r w:rsidRPr="00E1653B">
        <w:rPr>
          <w:rStyle w:val="StyleUnderline"/>
        </w:rPr>
        <w:t>Inhofe</w:t>
      </w:r>
      <w:r w:rsidRPr="005B67CF">
        <w:rPr>
          <w:sz w:val="16"/>
        </w:rPr>
        <w:t xml:space="preserve"> (R-Oklahoma) </w:t>
      </w:r>
      <w:r w:rsidRPr="00E1653B">
        <w:rPr>
          <w:rStyle w:val="StyleUnderline"/>
        </w:rPr>
        <w:t xml:space="preserve">were </w:t>
      </w:r>
      <w:r w:rsidRPr="00E1653B">
        <w:rPr>
          <w:rStyle w:val="Emphasis"/>
        </w:rPr>
        <w:t>careful to deny that they were attempting to “tell EPA not to enforce the law</w:t>
      </w:r>
      <w:r w:rsidRPr="005B67CF">
        <w:rPr>
          <w:sz w:val="16"/>
        </w:rPr>
        <w:t>” even as they were urging the Cheney Task Force to suspend all of the NSR prosecutions pending an investigation into the legitimacy of the government’s position in those lawsuits.562</w:t>
      </w:r>
    </w:p>
    <w:p w14:paraId="3270FD38" w14:textId="33AF1161" w:rsidR="005B67CF" w:rsidRDefault="005B67CF" w:rsidP="00E1653B">
      <w:pPr>
        <w:rPr>
          <w:sz w:val="16"/>
        </w:rPr>
      </w:pPr>
    </w:p>
    <w:p w14:paraId="074EA599" w14:textId="77777777" w:rsidR="005B67CF" w:rsidRDefault="005B67CF" w:rsidP="005B67CF">
      <w:pPr>
        <w:pStyle w:val="Heading3"/>
      </w:pPr>
      <w:r>
        <w:lastRenderedPageBreak/>
        <w:t>2NC Regulations Turn NB</w:t>
      </w:r>
    </w:p>
    <w:p w14:paraId="6F338C83" w14:textId="77777777" w:rsidR="005B67CF" w:rsidRDefault="005B67CF" w:rsidP="005B67CF"/>
    <w:p w14:paraId="27A264B1" w14:textId="77777777" w:rsidR="005B67CF" w:rsidRPr="00D10996" w:rsidRDefault="005B67CF" w:rsidP="005B67CF"/>
    <w:p w14:paraId="1BFDB1BF" w14:textId="77777777" w:rsidR="005B67CF" w:rsidRPr="000E47BF" w:rsidRDefault="005B67CF" w:rsidP="005B67CF">
      <w:pPr>
        <w:pStyle w:val="Heading4"/>
      </w:pPr>
      <w:r>
        <w:t xml:space="preserve">Enforcement is the </w:t>
      </w:r>
      <w:r w:rsidRPr="000E47BF">
        <w:rPr>
          <w:u w:val="single"/>
        </w:rPr>
        <w:t>most efficient</w:t>
      </w:r>
      <w:r>
        <w:t xml:space="preserve"> mechanism to solve CAFO pollution---avoids incentivizing </w:t>
      </w:r>
      <w:r>
        <w:rPr>
          <w:u w:val="single"/>
        </w:rPr>
        <w:t>more violations</w:t>
      </w:r>
    </w:p>
    <w:p w14:paraId="6E989EE3" w14:textId="77777777" w:rsidR="005B67CF" w:rsidRDefault="005B67CF" w:rsidP="005B67CF">
      <w:r w:rsidRPr="00147F01">
        <w:rPr>
          <w:rStyle w:val="Style13ptBold"/>
        </w:rPr>
        <w:t>Centner 2</w:t>
      </w:r>
      <w:r>
        <w:t xml:space="preserve"> – </w:t>
      </w:r>
      <w:r w:rsidRPr="00147F01">
        <w:t>Department of Agricultural and Applied Economics, The University of Georgia</w:t>
      </w:r>
    </w:p>
    <w:p w14:paraId="701454A3" w14:textId="77777777" w:rsidR="005B67CF" w:rsidRDefault="005B67CF" w:rsidP="005B67CF">
      <w:r>
        <w:t>Terence J., with Jeffrey D. Mullen, “</w:t>
      </w:r>
      <w:r w:rsidRPr="00147F01">
        <w:t>Enforce Existing Animal Feeding Operations Regulations to Reduce Pollutants</w:t>
      </w:r>
      <w:r>
        <w:t xml:space="preserve">.” </w:t>
      </w:r>
      <w:r w:rsidRPr="00147F01">
        <w:t>Water Resources Management 16: 133–144, 2002.</w:t>
      </w:r>
      <w:r>
        <w:t xml:space="preserve"> </w:t>
      </w:r>
      <w:r w:rsidRPr="00147F01">
        <w:t>https://link.springer.com/content/pdf/10.1023/A:1016169325880.pdf</w:t>
      </w:r>
    </w:p>
    <w:p w14:paraId="56FFD9E3" w14:textId="77777777" w:rsidR="005B67CF" w:rsidRPr="00147F01" w:rsidRDefault="005B67CF" w:rsidP="005B67CF">
      <w:pPr>
        <w:rPr>
          <w:sz w:val="16"/>
        </w:rPr>
      </w:pPr>
      <w:r w:rsidRPr="00147F01">
        <w:rPr>
          <w:rStyle w:val="StyleUnderline"/>
        </w:rPr>
        <w:t>While</w:t>
      </w:r>
      <w:r w:rsidRPr="00147F01">
        <w:rPr>
          <w:sz w:val="16"/>
        </w:rPr>
        <w:t xml:space="preserve"> federal and state regulatory </w:t>
      </w:r>
      <w:r w:rsidRPr="00147F01">
        <w:rPr>
          <w:rStyle w:val="StyleUnderline"/>
        </w:rPr>
        <w:t>initiatives express a perceived need for more formidable governmental regulations to address water pollution from</w:t>
      </w:r>
      <w:r w:rsidRPr="00147F01">
        <w:rPr>
          <w:sz w:val="16"/>
        </w:rPr>
        <w:t xml:space="preserve"> AFOs (in- cluding </w:t>
      </w:r>
      <w:r w:rsidRPr="00147F01">
        <w:rPr>
          <w:rStyle w:val="StyleUnderline"/>
        </w:rPr>
        <w:t>CAFOs), other options are available</w:t>
      </w:r>
      <w:r w:rsidRPr="00147F01">
        <w:rPr>
          <w:sz w:val="16"/>
        </w:rPr>
        <w:t xml:space="preserve">. Economists have noted voluntary governmental programs, incentives for environmentally-friendly manure manage- ment systems, fertilizer taxes, regulatory crop selection mandates, and additional waste treatment as ideas for superior responses to the problems posed by excessive quantities of manure (Innes, 1999, 2000; Wu and Babcock, 1999). Another option is to </w:t>
      </w:r>
      <w:r w:rsidRPr="00147F01">
        <w:rPr>
          <w:rStyle w:val="Emphasis"/>
        </w:rPr>
        <w:t>engage in more effective enforcement activities</w:t>
      </w:r>
      <w:r w:rsidRPr="00147F01">
        <w:rPr>
          <w:sz w:val="16"/>
        </w:rPr>
        <w:t>. Through a basic model of the effects of enforcement efforts on an economic agent’s decision whether or not to violate a law or regulation, this section examines opportunities to reduce incidents of noncompliance with CAFO regulations.</w:t>
      </w:r>
    </w:p>
    <w:p w14:paraId="3056D03A" w14:textId="77777777" w:rsidR="005B67CF" w:rsidRPr="00147F01" w:rsidRDefault="005B67CF" w:rsidP="005B67CF">
      <w:pPr>
        <w:rPr>
          <w:sz w:val="16"/>
        </w:rPr>
      </w:pPr>
      <w:r w:rsidRPr="00147F01">
        <w:rPr>
          <w:sz w:val="16"/>
        </w:rPr>
        <w:t>3.1. THE BASIC MODEL</w:t>
      </w:r>
    </w:p>
    <w:p w14:paraId="0D7F1717" w14:textId="77777777" w:rsidR="005B67CF" w:rsidRPr="00147F01" w:rsidRDefault="005B67CF" w:rsidP="005B67CF">
      <w:pPr>
        <w:rPr>
          <w:sz w:val="16"/>
        </w:rPr>
      </w:pPr>
      <w:r w:rsidRPr="00147F01">
        <w:rPr>
          <w:sz w:val="16"/>
        </w:rPr>
        <w:t>A firm or individual will violate a law or regulation whenever the benefit from do- ing so exceeds the expected value of the sanction associated with the violation (Pol- insky and Shavell, 1992). This relationship may be represented by Equation (1):</w:t>
      </w:r>
    </w:p>
    <w:p w14:paraId="5FA594E9" w14:textId="77777777" w:rsidR="005B67CF" w:rsidRPr="00147F01" w:rsidRDefault="005B67CF" w:rsidP="005B67CF">
      <w:pPr>
        <w:rPr>
          <w:sz w:val="16"/>
        </w:rPr>
      </w:pPr>
      <w:r w:rsidRPr="00147F01">
        <w:rPr>
          <w:sz w:val="16"/>
        </w:rPr>
        <w:t>b≥ps (1) where b = p = s =</w:t>
      </w:r>
    </w:p>
    <w:p w14:paraId="6E4E9A64" w14:textId="77777777" w:rsidR="005B67CF" w:rsidRPr="00147F01" w:rsidRDefault="005B67CF" w:rsidP="005B67CF">
      <w:pPr>
        <w:rPr>
          <w:sz w:val="16"/>
        </w:rPr>
      </w:pPr>
      <w:r w:rsidRPr="00147F01">
        <w:rPr>
          <w:sz w:val="16"/>
        </w:rPr>
        <w:t>benefits of violation obtained by the firm or individual; probability the violation will be detected and sanctions levied; value (severity) of sanction.</w:t>
      </w:r>
    </w:p>
    <w:p w14:paraId="5885CFCF" w14:textId="77777777" w:rsidR="005B67CF" w:rsidRPr="00147F01" w:rsidRDefault="005B67CF" w:rsidP="005B67CF">
      <w:pPr>
        <w:rPr>
          <w:sz w:val="16"/>
        </w:rPr>
      </w:pPr>
      <w:r w:rsidRPr="00147F01">
        <w:rPr>
          <w:sz w:val="16"/>
        </w:rPr>
        <w:t>Institutions responsible for the enforcement of laws and regulations can alter the level of deterrence by adjusting the probability of detecting and prosecuting viola- tions and/or adjusting the value of the sanctions levied. An increase in either p or s will reduce the number of violations. This assumes the number of violations that would generate benefits of level b is strictly greater than 0 for all b. If not, than a given increase in p or s may fail to reduce the number of violations, but would not increase the number of violations. Conversely, an increase in the benefits from a violation will increase the number of violations for given levels of p and s.</w:t>
      </w:r>
    </w:p>
    <w:p w14:paraId="20821E2E" w14:textId="77777777" w:rsidR="005B67CF" w:rsidRPr="00147F01" w:rsidRDefault="005B67CF" w:rsidP="005B67CF">
      <w:pPr>
        <w:rPr>
          <w:sz w:val="16"/>
        </w:rPr>
      </w:pPr>
      <w:r w:rsidRPr="00147F01">
        <w:rPr>
          <w:sz w:val="16"/>
        </w:rPr>
        <w:t>3.2. EFFECTS OF MORE STRINGENT CAFO REGULATIONS</w:t>
      </w:r>
    </w:p>
    <w:p w14:paraId="3ACC865B" w14:textId="77777777" w:rsidR="005B67CF" w:rsidRPr="00147F01" w:rsidRDefault="005B67CF" w:rsidP="005B67CF">
      <w:pPr>
        <w:rPr>
          <w:sz w:val="16"/>
        </w:rPr>
      </w:pPr>
      <w:r w:rsidRPr="00147F01">
        <w:rPr>
          <w:sz w:val="16"/>
        </w:rPr>
        <w:t>Firms and individuals benefit from violating CAFO regulations through the avoid- ance of costs associated with compliance. These costs include NPDES permit fees and the costs of adjusting production practices to comply with permit specifica- tions. As CAFO regulations become more stringent, the costs of complying with NPDES permit specifications will likely increase. Unless a reduction in permit fees accompanies the new regulations, imposition of more stringent regulations will in- crease the benefits of noncompliance, thereby increasing the number of violations. If permit fees were reduced by more than the increase in costs of complying with permit specifications, the number of violations would be expected to decrease.</w:t>
      </w:r>
    </w:p>
    <w:p w14:paraId="534B1B03" w14:textId="77777777" w:rsidR="005B67CF" w:rsidRPr="00147F01" w:rsidRDefault="005B67CF" w:rsidP="005B67CF">
      <w:pPr>
        <w:rPr>
          <w:sz w:val="16"/>
        </w:rPr>
      </w:pPr>
      <w:r w:rsidRPr="00147F01">
        <w:rPr>
          <w:sz w:val="16"/>
        </w:rPr>
        <w:t>The EPA’s proposed CAFO regulations are likely not only to increase the costs of complying with NPDES permit specifications but will also increase the number of firms subjected to the regulations. By increasing the scope of enterprises subject to CAFO regulations, the number of violations that would generate any given level of benefits will increase. Unless enforcement institutions also increase resources dedicated to monitoring and/or the issuance of sanctions, p will decrease as the number of potential violations increases. The net result will likely be an increase in violations due to an increase in the benefits of noncompliance and simultaneous reduction in the expected value of a sanction.</w:t>
      </w:r>
    </w:p>
    <w:p w14:paraId="035826A6" w14:textId="77777777" w:rsidR="005B67CF" w:rsidRPr="00147F01" w:rsidRDefault="005B67CF" w:rsidP="005B67CF">
      <w:pPr>
        <w:rPr>
          <w:sz w:val="16"/>
        </w:rPr>
      </w:pPr>
      <w:r w:rsidRPr="00147F01">
        <w:rPr>
          <w:sz w:val="16"/>
        </w:rPr>
        <w:t>3.3. OFFSETTING THE EFFECTS OF MORE STRINGENT REGULATIONS</w:t>
      </w:r>
    </w:p>
    <w:p w14:paraId="67CF58A3" w14:textId="77777777" w:rsidR="005B67CF" w:rsidRPr="00147F01" w:rsidRDefault="005B67CF" w:rsidP="005B67CF">
      <w:pPr>
        <w:rPr>
          <w:sz w:val="16"/>
        </w:rPr>
      </w:pPr>
      <w:r w:rsidRPr="00147F01">
        <w:rPr>
          <w:sz w:val="16"/>
        </w:rPr>
        <w:t>Through the manipulation of variables p and s in Equation (1), there are a number of opportunities available to offset the counterproductive effects of more stringent regulations. One option is to increase p by dedicating more resources to noncom- pliance monitoring and detection efforts. However, as the institutions responsible for noncompliance monitoring and detection of CAFO regulations already face considerable personnel and financial constraints, providing sufficient resources to counterbalance the effects of more stringent CAFO regulations would likely be expensive. Furthermore, if additional resources are committed to noncompliance monitoring and detection, they must be accompanied by an increase in the en- forcement agency’s willingness to issue sanctions. In other words, the variable p will only increase if the probability of being caught and being issued a sanction increases. Detecting more violations does not deter anyone if they do not expect to be penalized upon detection.</w:t>
      </w:r>
    </w:p>
    <w:p w14:paraId="1888571C" w14:textId="77777777" w:rsidR="005B67CF" w:rsidRPr="00147F01" w:rsidRDefault="005B67CF" w:rsidP="005B67CF">
      <w:pPr>
        <w:rPr>
          <w:sz w:val="16"/>
        </w:rPr>
      </w:pPr>
      <w:r w:rsidRPr="00147F01">
        <w:rPr>
          <w:sz w:val="16"/>
        </w:rPr>
        <w:t>The expected value of the sanction for violating a regulation also could be in- creased by increasing s, the level of sanctions. Increasing the severity of sanctions issued would presumably require fewer resources than efforts to increase noncom- pliance monitoring and detection activities. However, enforcement agencies must be resolved to levy the higher sanctions in order to effectively deter violations. Moreover, greater prosecutorial efforts may be required as violators would be more likely to contest tougher sanctions.</w:t>
      </w:r>
    </w:p>
    <w:p w14:paraId="4182843F" w14:textId="77777777" w:rsidR="005B67CF" w:rsidRPr="00637301" w:rsidRDefault="005B67CF" w:rsidP="00637301">
      <w:pPr>
        <w:rPr>
          <w:sz w:val="15"/>
          <w:szCs w:val="16"/>
        </w:rPr>
      </w:pPr>
      <w:r w:rsidRPr="00637301">
        <w:rPr>
          <w:sz w:val="15"/>
          <w:szCs w:val="16"/>
        </w:rPr>
        <w:t xml:space="preserve">The diffusion of CAFO enforcement authority across state and federal agencies provides significant opportunities for inefficient resource use among enforcement agencies. Scarce enforcement resources could be used more efficiently and the expected value of sanctions could be increased through greater coordination of administrative and prosecutorial agency actions. The efforts of the administrative agency are wasted if the prosecutorial agency fails to ensure compliance with levied sanctions. If the administrative agency has a clear understanding of </w:t>
      </w:r>
      <w:r w:rsidRPr="00637301">
        <w:rPr>
          <w:sz w:val="15"/>
          <w:szCs w:val="16"/>
        </w:rPr>
        <w:lastRenderedPageBreak/>
        <w:t>the pro- secutorial agency’s willingness to prosecute specific violations, the administrative agency can direct its resources toward detecting and referring those violations most likely to be enforced.</w:t>
      </w:r>
    </w:p>
    <w:p w14:paraId="47182BC5" w14:textId="77777777" w:rsidR="005B67CF" w:rsidRPr="00147F01" w:rsidRDefault="005B67CF" w:rsidP="005B67CF">
      <w:pPr>
        <w:rPr>
          <w:sz w:val="16"/>
        </w:rPr>
      </w:pPr>
      <w:r w:rsidRPr="00147F01">
        <w:rPr>
          <w:sz w:val="16"/>
        </w:rPr>
        <w:t>4. Conclusion</w:t>
      </w:r>
    </w:p>
    <w:p w14:paraId="0553F7F7" w14:textId="77777777" w:rsidR="005B67CF" w:rsidRPr="00147F01" w:rsidRDefault="005B67CF" w:rsidP="005B67CF">
      <w:pPr>
        <w:rPr>
          <w:sz w:val="16"/>
        </w:rPr>
      </w:pPr>
      <w:r w:rsidRPr="00147F01">
        <w:rPr>
          <w:sz w:val="16"/>
        </w:rPr>
        <w:t xml:space="preserve">Many of the AFO and CAFO regulations pertain to licensing, certification, lagoons and waste facilities standards, manure and nutrient management restrictions, odor controls, and setback requirements. While these regulations have succeeded in curbing some pollution, questions remain about whether the regulations are accom- panied by excessive costs. Alternative accountability and </w:t>
      </w:r>
      <w:r w:rsidRPr="00147F01">
        <w:rPr>
          <w:rStyle w:val="StyleUnderline"/>
        </w:rPr>
        <w:t>enforcement mechanisms exist for addressing pollution from AFOs</w:t>
      </w:r>
      <w:r w:rsidRPr="00147F01">
        <w:rPr>
          <w:sz w:val="16"/>
        </w:rPr>
        <w:t>. Regulators may revise existing regula- tions to move toward more meaningful provisions that give greater deference to efficiency criteria.</w:t>
      </w:r>
    </w:p>
    <w:p w14:paraId="015C7894" w14:textId="77777777" w:rsidR="005B67CF" w:rsidRPr="00147F01" w:rsidRDefault="005B67CF" w:rsidP="005B67CF">
      <w:pPr>
        <w:rPr>
          <w:sz w:val="16"/>
        </w:rPr>
      </w:pPr>
      <w:r w:rsidRPr="00147F01">
        <w:rPr>
          <w:rStyle w:val="StyleUnderline"/>
        </w:rPr>
        <w:t xml:space="preserve">One alternative for moving closer to fulfilling legislated water quality goals is </w:t>
      </w:r>
      <w:r w:rsidRPr="000E47BF">
        <w:rPr>
          <w:rStyle w:val="Emphasis"/>
        </w:rPr>
        <w:t>greater enforcement</w:t>
      </w:r>
      <w:r w:rsidRPr="00147F01">
        <w:rPr>
          <w:sz w:val="16"/>
        </w:rPr>
        <w:t xml:space="preserve">. </w:t>
      </w:r>
      <w:r w:rsidRPr="00147F01">
        <w:rPr>
          <w:rStyle w:val="StyleUnderline"/>
        </w:rPr>
        <w:t>Rather than seeking additional regulations, more efforts and resources should be expended to enforce existing regulations</w:t>
      </w:r>
      <w:r w:rsidRPr="00147F01">
        <w:rPr>
          <w:sz w:val="16"/>
        </w:rPr>
        <w:t xml:space="preserve">. </w:t>
      </w:r>
      <w:r w:rsidRPr="00147F01">
        <w:rPr>
          <w:rStyle w:val="StyleUnderline"/>
        </w:rPr>
        <w:t xml:space="preserve">Current practices of not enforcing regulations imparts benefits for noncompliance which </w:t>
      </w:r>
      <w:r w:rsidRPr="000E47BF">
        <w:rPr>
          <w:rStyle w:val="Emphasis"/>
        </w:rPr>
        <w:t>dilutes the reg- ulations’ ability to reduce pollution</w:t>
      </w:r>
      <w:r w:rsidRPr="00147F01">
        <w:rPr>
          <w:sz w:val="16"/>
        </w:rPr>
        <w:t xml:space="preserve">. The EPA’s proposed </w:t>
      </w:r>
      <w:r w:rsidRPr="000E47BF">
        <w:rPr>
          <w:rStyle w:val="StyleUnderline"/>
        </w:rPr>
        <w:t>regulations to</w:t>
      </w:r>
      <w:r w:rsidRPr="00147F01">
        <w:rPr>
          <w:sz w:val="16"/>
        </w:rPr>
        <w:t xml:space="preserve"> markedly </w:t>
      </w:r>
      <w:r w:rsidRPr="000E47BF">
        <w:rPr>
          <w:rStyle w:val="StyleUnderline"/>
        </w:rPr>
        <w:t>increase the numbers</w:t>
      </w:r>
      <w:r w:rsidRPr="00147F01">
        <w:rPr>
          <w:sz w:val="16"/>
        </w:rPr>
        <w:t xml:space="preserve"> of AFOs </w:t>
      </w:r>
      <w:r w:rsidRPr="000E47BF">
        <w:rPr>
          <w:rStyle w:val="StyleUnderline"/>
        </w:rPr>
        <w:t xml:space="preserve">subject to CAFO regulations would </w:t>
      </w:r>
      <w:r w:rsidRPr="000E47BF">
        <w:rPr>
          <w:rStyle w:val="Emphasis"/>
        </w:rPr>
        <w:t>amplify be- nefits from noncompliance</w:t>
      </w:r>
      <w:r w:rsidRPr="00147F01">
        <w:rPr>
          <w:sz w:val="16"/>
        </w:rPr>
        <w:t xml:space="preserve">. </w:t>
      </w:r>
      <w:r w:rsidRPr="000E47BF">
        <w:rPr>
          <w:rStyle w:val="StyleUnderline"/>
        </w:rPr>
        <w:t>Rather than relying on additional regulations, modest increases of resources into enforcement efforts might achieve significant reduc- tions of pollutants</w:t>
      </w:r>
      <w:r w:rsidRPr="00147F01">
        <w:rPr>
          <w:sz w:val="16"/>
        </w:rPr>
        <w:t xml:space="preserve">. Before governments adopt further regulations governing AFOs and CAFOs, they might consider whether </w:t>
      </w:r>
      <w:r w:rsidRPr="00147F01">
        <w:rPr>
          <w:rStyle w:val="StyleUnderline"/>
        </w:rPr>
        <w:t>enforcement efforts</w:t>
      </w:r>
      <w:r w:rsidRPr="00147F01">
        <w:rPr>
          <w:sz w:val="16"/>
        </w:rPr>
        <w:t xml:space="preserve"> or other regulatory devises </w:t>
      </w:r>
      <w:r w:rsidRPr="00147F01">
        <w:rPr>
          <w:rStyle w:val="StyleUnderline"/>
        </w:rPr>
        <w:t xml:space="preserve">offer </w:t>
      </w:r>
      <w:r w:rsidRPr="00147F01">
        <w:rPr>
          <w:rStyle w:val="Emphasis"/>
        </w:rPr>
        <w:t>superior mechanisms</w:t>
      </w:r>
      <w:r w:rsidRPr="00147F01">
        <w:rPr>
          <w:rStyle w:val="StyleUnderline"/>
        </w:rPr>
        <w:t xml:space="preserve"> for modulating pollution problems</w:t>
      </w:r>
      <w:r w:rsidRPr="00147F01">
        <w:rPr>
          <w:sz w:val="16"/>
        </w:rPr>
        <w:t>.</w:t>
      </w:r>
    </w:p>
    <w:p w14:paraId="538A81EF" w14:textId="77777777" w:rsidR="005B67CF" w:rsidRDefault="005B67CF" w:rsidP="005B67CF"/>
    <w:p w14:paraId="03A78233" w14:textId="77777777" w:rsidR="005B67CF" w:rsidRPr="0090215D" w:rsidRDefault="005B67CF" w:rsidP="005B67CF">
      <w:pPr>
        <w:pStyle w:val="Heading4"/>
      </w:pPr>
      <w:r>
        <w:t xml:space="preserve">New regs </w:t>
      </w:r>
      <w:r>
        <w:rPr>
          <w:u w:val="single"/>
        </w:rPr>
        <w:t>diminish</w:t>
      </w:r>
      <w:r>
        <w:t xml:space="preserve"> the incentive to comply---</w:t>
      </w:r>
      <w:r>
        <w:rPr>
          <w:u w:val="single"/>
        </w:rPr>
        <w:t>only</w:t>
      </w:r>
      <w:r>
        <w:t xml:space="preserve"> enforcement </w:t>
      </w:r>
      <w:r>
        <w:rPr>
          <w:u w:val="single"/>
        </w:rPr>
        <w:t>alone</w:t>
      </w:r>
      <w:r>
        <w:t xml:space="preserve"> solves </w:t>
      </w:r>
    </w:p>
    <w:p w14:paraId="4C3A8B56" w14:textId="77777777" w:rsidR="005B67CF" w:rsidRDefault="005B67CF" w:rsidP="005B67CF">
      <w:r w:rsidRPr="0090215D">
        <w:rPr>
          <w:rStyle w:val="Style13ptBold"/>
        </w:rPr>
        <w:t>Centner 4</w:t>
      </w:r>
      <w:r>
        <w:t xml:space="preserve"> – Professor, College of Agricultural and Environmental Sciences, The University of Georgia</w:t>
      </w:r>
    </w:p>
    <w:p w14:paraId="7D002D8B" w14:textId="77777777" w:rsidR="005B67CF" w:rsidRDefault="005B67CF" w:rsidP="005B67CF">
      <w:r w:rsidRPr="000E47BF">
        <w:t>Terence J. Centner, "Enforcing Environmental Regulations: Concentrated Animal Feeding Operations," Missouri Law Review 69, no. 3 (Summer 2004): 697-730</w:t>
      </w:r>
      <w:r>
        <w:t xml:space="preserve">. HeinOnline. </w:t>
      </w:r>
    </w:p>
    <w:p w14:paraId="0AE01C65" w14:textId="77777777" w:rsidR="005B67CF" w:rsidRPr="0090215D" w:rsidRDefault="005B67CF" w:rsidP="005B67CF">
      <w:pPr>
        <w:rPr>
          <w:sz w:val="16"/>
        </w:rPr>
      </w:pPr>
      <w:r w:rsidRPr="0090215D">
        <w:rPr>
          <w:sz w:val="16"/>
        </w:rPr>
        <w:t xml:space="preserve">Data concerning the implementation and enforcement of the federal CAFO provisions by authorized states suggest that </w:t>
      </w:r>
      <w:r w:rsidRPr="0090215D">
        <w:rPr>
          <w:rStyle w:val="StyleUnderline"/>
        </w:rPr>
        <w:t>unacceptable impairment of waters by AFOs is not simply a function of</w:t>
      </w:r>
      <w:r w:rsidRPr="0090215D">
        <w:rPr>
          <w:sz w:val="16"/>
        </w:rPr>
        <w:t xml:space="preserve"> the number of </w:t>
      </w:r>
      <w:r w:rsidRPr="0090215D">
        <w:rPr>
          <w:rStyle w:val="StyleUnderline"/>
        </w:rPr>
        <w:t>operations regu- lated</w:t>
      </w:r>
      <w:r w:rsidRPr="0090215D">
        <w:rPr>
          <w:sz w:val="16"/>
        </w:rPr>
        <w:t xml:space="preserve">. Rather, the </w:t>
      </w:r>
      <w:r w:rsidRPr="0090215D">
        <w:rPr>
          <w:rStyle w:val="Emphasis"/>
        </w:rPr>
        <w:t>lack of compliance</w:t>
      </w:r>
      <w:r w:rsidRPr="0090215D">
        <w:rPr>
          <w:sz w:val="16"/>
        </w:rPr>
        <w:t xml:space="preserve"> </w:t>
      </w:r>
      <w:r w:rsidRPr="0090215D">
        <w:rPr>
          <w:rStyle w:val="StyleUnderline"/>
        </w:rPr>
        <w:t>with existing regulations is part of the problem</w:t>
      </w:r>
      <w:r w:rsidRPr="0090215D">
        <w:rPr>
          <w:sz w:val="16"/>
        </w:rPr>
        <w:t xml:space="preserve">252 </w:t>
      </w:r>
      <w:r w:rsidRPr="0090215D">
        <w:rPr>
          <w:rStyle w:val="StyleUnderline"/>
        </w:rPr>
        <w:t>since facilities are</w:t>
      </w:r>
      <w:r w:rsidRPr="0090215D">
        <w:rPr>
          <w:sz w:val="16"/>
        </w:rPr>
        <w:t xml:space="preserve"> presently </w:t>
      </w:r>
      <w:r w:rsidRPr="0090215D">
        <w:rPr>
          <w:rStyle w:val="StyleUnderline"/>
        </w:rPr>
        <w:t>allowed to violate permit conditions with impunity</w:t>
      </w:r>
      <w:r w:rsidRPr="0090215D">
        <w:rPr>
          <w:sz w:val="16"/>
        </w:rPr>
        <w:t xml:space="preserve">. 235 </w:t>
      </w:r>
      <w:r w:rsidRPr="0090215D">
        <w:rPr>
          <w:rStyle w:val="StyleUnderline"/>
        </w:rPr>
        <w:t>In the absence of reasonable efforts by monitoring agencies to detect noncompliance and to bring enforcement actions</w:t>
      </w:r>
      <w:r w:rsidRPr="0090215D">
        <w:rPr>
          <w:sz w:val="16"/>
        </w:rPr>
        <w:t xml:space="preserve">, </w:t>
      </w:r>
      <w:r w:rsidRPr="0090215D">
        <w:rPr>
          <w:rStyle w:val="StyleUnderline"/>
        </w:rPr>
        <w:t>some operators may elect not to comply with CAFO regulations</w:t>
      </w:r>
      <w:r w:rsidRPr="0090215D">
        <w:rPr>
          <w:sz w:val="16"/>
        </w:rPr>
        <w:t xml:space="preserve">. </w:t>
      </w:r>
      <w:r w:rsidRPr="0090215D">
        <w:rPr>
          <w:rStyle w:val="StyleUnderline"/>
        </w:rPr>
        <w:t xml:space="preserve">With the revised regula- tions reducing the expected costs of noncompliance, CAFOs have a </w:t>
      </w:r>
      <w:r w:rsidRPr="0090215D">
        <w:rPr>
          <w:rStyle w:val="Emphasis"/>
        </w:rPr>
        <w:t>dimin- ished incentive to comply</w:t>
      </w:r>
      <w:r w:rsidRPr="0090215D">
        <w:rPr>
          <w:rStyle w:val="StyleUnderline"/>
        </w:rPr>
        <w:t xml:space="preserve"> with the new federal regulations</w:t>
      </w:r>
      <w:r w:rsidRPr="0090215D">
        <w:rPr>
          <w:sz w:val="16"/>
        </w:rPr>
        <w:t>.254</w:t>
      </w:r>
    </w:p>
    <w:p w14:paraId="52ADFB93" w14:textId="77777777" w:rsidR="005B67CF" w:rsidRDefault="005B67CF" w:rsidP="005B67CF"/>
    <w:p w14:paraId="5E3A8D61" w14:textId="77777777" w:rsidR="005B67CF" w:rsidRPr="005B67CF" w:rsidRDefault="005B67CF" w:rsidP="00E1653B">
      <w:pPr>
        <w:rPr>
          <w:sz w:val="16"/>
        </w:rPr>
      </w:pPr>
    </w:p>
    <w:p w14:paraId="44EE9942" w14:textId="77777777" w:rsidR="005B67CF" w:rsidRDefault="005B67CF" w:rsidP="00435A96">
      <w:pPr>
        <w:pStyle w:val="Heading3"/>
      </w:pPr>
    </w:p>
    <w:p w14:paraId="2B75AC7F" w14:textId="779908AC" w:rsidR="00435A96" w:rsidRPr="006C4A41" w:rsidRDefault="00435A96" w:rsidP="00435A96">
      <w:pPr>
        <w:pStyle w:val="Heading3"/>
      </w:pPr>
      <w:r>
        <w:lastRenderedPageBreak/>
        <w:t>2NC CP Solves</w:t>
      </w:r>
    </w:p>
    <w:p w14:paraId="5C6753C9" w14:textId="77777777" w:rsidR="00435A96" w:rsidRDefault="00435A96" w:rsidP="00435A96"/>
    <w:p w14:paraId="03062316" w14:textId="77777777" w:rsidR="00435A96" w:rsidRDefault="00435A96" w:rsidP="00435A96">
      <w:pPr>
        <w:pStyle w:val="Heading4"/>
      </w:pPr>
      <w:r>
        <w:t xml:space="preserve">Large-scale enforcement solves the aff and our circumvention arguments --- generates </w:t>
      </w:r>
      <w:r>
        <w:rPr>
          <w:u w:val="single"/>
        </w:rPr>
        <w:t>industry pressure</w:t>
      </w:r>
      <w:r>
        <w:t xml:space="preserve"> and avoids state race-to-the-bottom</w:t>
      </w:r>
    </w:p>
    <w:p w14:paraId="1D7CA709" w14:textId="77777777" w:rsidR="00435A96" w:rsidRDefault="00435A96" w:rsidP="00435A96">
      <w:r w:rsidRPr="00FB5624">
        <w:rPr>
          <w:rStyle w:val="Style13ptBold"/>
        </w:rPr>
        <w:t>Groves 12</w:t>
      </w:r>
      <w:r>
        <w:t xml:space="preserve"> – </w:t>
      </w:r>
      <w:r w:rsidRPr="00FB5624">
        <w:t>J.D., University of California, Berkeley, School of Law (Boalt Hall), 2012</w:t>
      </w:r>
    </w:p>
    <w:p w14:paraId="5220C5E9" w14:textId="77777777" w:rsidR="00435A96" w:rsidRPr="00147BE8" w:rsidRDefault="00435A96" w:rsidP="00435A96">
      <w:r>
        <w:t>Catherine, “</w:t>
      </w:r>
      <w:r w:rsidRPr="00FB5624">
        <w:t>To Promote Compliance with the Clean Water Act, the EPA Should Pursue a National Enforcement Initiative to Regulate Concentrated Animal Feeding Operations</w:t>
      </w:r>
      <w:r>
        <w:t xml:space="preserve">.” </w:t>
      </w:r>
      <w:r w:rsidRPr="00FB5624">
        <w:rPr>
          <w:i/>
          <w:iCs/>
        </w:rPr>
        <w:t xml:space="preserve">Ecology Law Quarterly </w:t>
      </w:r>
      <w:r>
        <w:t>Vol. 39, No. 2, Annual Review of Environmental and Natural Resources Law (2012), pp. 321-343. JSTOR.</w:t>
      </w:r>
    </w:p>
    <w:p w14:paraId="4E554A9E" w14:textId="77777777" w:rsidR="00435A96" w:rsidRPr="006C4A41" w:rsidRDefault="00435A96" w:rsidP="00435A96">
      <w:pPr>
        <w:rPr>
          <w:sz w:val="16"/>
        </w:rPr>
      </w:pPr>
      <w:r w:rsidRPr="006C4A41">
        <w:rPr>
          <w:sz w:val="16"/>
        </w:rPr>
        <w:t>B. Enforcement Proposal</w:t>
      </w:r>
    </w:p>
    <w:p w14:paraId="391C7A79" w14:textId="77777777" w:rsidR="00435A96" w:rsidRPr="006C4A41" w:rsidRDefault="00435A96" w:rsidP="00435A96">
      <w:pPr>
        <w:rPr>
          <w:sz w:val="16"/>
        </w:rPr>
      </w:pPr>
      <w:r w:rsidRPr="006C4A41">
        <w:rPr>
          <w:rStyle w:val="StyleUnderline"/>
        </w:rPr>
        <w:t>The EPA should initiate a large-scale enforcement action against polluting CAFOs as it did under the CAA for coal power plant violations</w:t>
      </w:r>
      <w:r w:rsidRPr="006C4A41">
        <w:rPr>
          <w:sz w:val="16"/>
        </w:rPr>
        <w:t>. Specifically</w:t>
      </w:r>
      <w:r w:rsidRPr="006C4A41">
        <w:rPr>
          <w:rStyle w:val="StyleUnderline"/>
        </w:rPr>
        <w:t>, the EPA should gather info</w:t>
      </w:r>
      <w:r w:rsidRPr="006C4A41">
        <w:rPr>
          <w:sz w:val="16"/>
        </w:rPr>
        <w:t xml:space="preserve">rmation </w:t>
      </w:r>
      <w:r w:rsidRPr="006C4A41">
        <w:rPr>
          <w:rStyle w:val="StyleUnderline"/>
        </w:rPr>
        <w:t>about CAFOs and then bring both civil and administrative enforcement actions against polluting CAFOs</w:t>
      </w:r>
      <w:r w:rsidRPr="006C4A41">
        <w:rPr>
          <w:sz w:val="16"/>
        </w:rPr>
        <w:t>.</w:t>
      </w:r>
    </w:p>
    <w:p w14:paraId="14933D17" w14:textId="77777777" w:rsidR="00435A96" w:rsidRPr="006C4A41" w:rsidRDefault="00435A96" w:rsidP="00435A96">
      <w:pPr>
        <w:rPr>
          <w:sz w:val="16"/>
        </w:rPr>
      </w:pPr>
      <w:r w:rsidRPr="006C4A41">
        <w:rPr>
          <w:sz w:val="16"/>
        </w:rPr>
        <w:t xml:space="preserve">As with the NSR enforcement actions, here the EPA must systematically gather information about CAFO location and pollution. At present, the EPA does not know how many CAFOs are in the United States, let alone how many are discharging pollutants without a NPDES permit.136 Notably, the EPA is already obligated to obtain this information pursuant to the settlement with the environmental petitioners in National Pork Producers.137 The EPA has requested comments on its “co-proposal” to either “obtain certain identifying information from all CAFOs” or “use the authority of CWA section 308 to obtain this information from CAFOs that fall within areas” in locations with water quality problems.138 </w:t>
      </w:r>
      <w:r w:rsidRPr="006C4A41">
        <w:rPr>
          <w:rStyle w:val="StyleUnderline"/>
        </w:rPr>
        <w:t>By gathering</w:t>
      </w:r>
      <w:r w:rsidRPr="006C4A41">
        <w:rPr>
          <w:sz w:val="16"/>
        </w:rPr>
        <w:t xml:space="preserve"> this </w:t>
      </w:r>
      <w:r w:rsidRPr="006C4A41">
        <w:rPr>
          <w:rStyle w:val="StyleUnderline"/>
        </w:rPr>
        <w:t>info</w:t>
      </w:r>
      <w:r w:rsidRPr="006C4A41">
        <w:rPr>
          <w:sz w:val="16"/>
        </w:rPr>
        <w:t xml:space="preserve">rmation and </w:t>
      </w:r>
      <w:r w:rsidRPr="006C4A41">
        <w:rPr>
          <w:rStyle w:val="StyleUnderline"/>
        </w:rPr>
        <w:t>more on CAFOs, the EPA will be able to determine not only where CAFOs are located, but also which are polluting</w:t>
      </w:r>
      <w:r w:rsidRPr="006C4A41">
        <w:rPr>
          <w:sz w:val="16"/>
        </w:rPr>
        <w:t>.</w:t>
      </w:r>
    </w:p>
    <w:p w14:paraId="6F9B599E" w14:textId="77777777" w:rsidR="00435A96" w:rsidRPr="006C4A41" w:rsidRDefault="00435A96" w:rsidP="00435A96">
      <w:pPr>
        <w:rPr>
          <w:sz w:val="16"/>
        </w:rPr>
      </w:pPr>
      <w:r w:rsidRPr="006C4A41">
        <w:rPr>
          <w:rStyle w:val="StyleUnderline"/>
        </w:rPr>
        <w:t>Bringing NSR-coal-power-plant-scale enforcement actions against CAFOs would solve many of the problems of disparate enforcement and compliance across states</w:t>
      </w:r>
      <w:r w:rsidRPr="006C4A41">
        <w:rPr>
          <w:sz w:val="16"/>
        </w:rPr>
        <w:t xml:space="preserve">. </w:t>
      </w:r>
      <w:r w:rsidRPr="006C4A41">
        <w:rPr>
          <w:rStyle w:val="StyleUnderline"/>
        </w:rPr>
        <w:t>After collecting information on CAFO locations and</w:t>
      </w:r>
      <w:r w:rsidRPr="006C4A41">
        <w:rPr>
          <w:sz w:val="16"/>
        </w:rPr>
        <w:t xml:space="preserve"> the </w:t>
      </w:r>
      <w:r w:rsidRPr="006C4A41">
        <w:rPr>
          <w:rStyle w:val="StyleUnderline"/>
        </w:rPr>
        <w:t>water quality</w:t>
      </w:r>
      <w:r w:rsidRPr="006C4A41">
        <w:rPr>
          <w:sz w:val="16"/>
        </w:rPr>
        <w:t xml:space="preserve"> surrounding those CAFOs, </w:t>
      </w:r>
      <w:r w:rsidRPr="006C4A41">
        <w:rPr>
          <w:rStyle w:val="StyleUnderline"/>
        </w:rPr>
        <w:t>the EPA can pursue a comprehensive strategy of enforcement actions across the nation</w:t>
      </w:r>
      <w:r w:rsidRPr="006C4A41">
        <w:rPr>
          <w:sz w:val="16"/>
        </w:rPr>
        <w:t xml:space="preserve">. Indeed, by acting in this manner </w:t>
      </w:r>
      <w:r w:rsidRPr="006C4A41">
        <w:rPr>
          <w:rStyle w:val="StyleUnderline"/>
        </w:rPr>
        <w:t>the EPA could “us[e] its enforcement authority to bring substantial cases carrying significant risk for companies, [the EPA] can force consent decrees or settlements requiring application of stringent new limits or controls</w:t>
      </w:r>
      <w:r w:rsidRPr="006C4A41">
        <w:rPr>
          <w:sz w:val="16"/>
        </w:rPr>
        <w:t xml:space="preserve">.”139 </w:t>
      </w:r>
      <w:r w:rsidRPr="006C4A41">
        <w:rPr>
          <w:rStyle w:val="StyleUnderline"/>
        </w:rPr>
        <w:t xml:space="preserve">These settlements could have </w:t>
      </w:r>
      <w:r w:rsidRPr="006C4A41">
        <w:rPr>
          <w:rStyle w:val="Emphasis"/>
        </w:rPr>
        <w:t>resounding effects</w:t>
      </w:r>
      <w:r w:rsidRPr="006C4A41">
        <w:rPr>
          <w:sz w:val="16"/>
        </w:rPr>
        <w:t xml:space="preserve">; </w:t>
      </w:r>
      <w:r w:rsidRPr="006C4A41">
        <w:rPr>
          <w:rStyle w:val="StyleUnderline"/>
        </w:rPr>
        <w:t xml:space="preserve">when companies agree to stringent pollution control measures in settlements, the public and the EPA </w:t>
      </w:r>
      <w:r w:rsidRPr="006C4A41">
        <w:rPr>
          <w:rStyle w:val="Emphasis"/>
        </w:rPr>
        <w:t>pressure the rest of the industry to achieve similar environmental results</w:t>
      </w:r>
      <w:r w:rsidRPr="006C4A41">
        <w:rPr>
          <w:sz w:val="16"/>
        </w:rPr>
        <w:t xml:space="preserve">.140 </w:t>
      </w:r>
      <w:r w:rsidRPr="006C4A41">
        <w:rPr>
          <w:rStyle w:val="StyleUnderline"/>
        </w:rPr>
        <w:t>A large-scale enforcement initiative could raise the political profile of CAFO water pollution and, through media attention and political pressure</w:t>
      </w:r>
      <w:r w:rsidRPr="006C4A41">
        <w:rPr>
          <w:sz w:val="16"/>
        </w:rPr>
        <w:t xml:space="preserve">, could </w:t>
      </w:r>
      <w:r w:rsidRPr="006C4A41">
        <w:rPr>
          <w:rStyle w:val="StyleUnderline"/>
        </w:rPr>
        <w:t>encourage noncompliant CAFOs to improve their environmental record</w:t>
      </w:r>
      <w:r w:rsidRPr="006C4A41">
        <w:rPr>
          <w:sz w:val="16"/>
        </w:rPr>
        <w:t xml:space="preserve">. Finally, </w:t>
      </w:r>
      <w:r w:rsidRPr="006C4A41">
        <w:rPr>
          <w:rStyle w:val="StyleUnderline"/>
        </w:rPr>
        <w:t>a large-scale federal enforcement initiative would stop the “race to the bottom</w:t>
      </w:r>
      <w:r w:rsidRPr="006C4A41">
        <w:rPr>
          <w:sz w:val="16"/>
        </w:rPr>
        <w:t xml:space="preserve">”141 that is </w:t>
      </w:r>
      <w:r w:rsidRPr="006C4A41">
        <w:rPr>
          <w:rStyle w:val="StyleUnderline"/>
        </w:rPr>
        <w:t>created when states do not bring enforcement actions against CAFOs</w:t>
      </w:r>
      <w:r w:rsidRPr="006C4A41">
        <w:rPr>
          <w:sz w:val="16"/>
        </w:rPr>
        <w:t xml:space="preserve"> </w:t>
      </w:r>
      <w:r w:rsidRPr="006C4A41">
        <w:rPr>
          <w:rStyle w:val="StyleUnderline"/>
        </w:rPr>
        <w:t>for fear of driving the CAFOs and associated jobs to other states that do not regulate as rigorously</w:t>
      </w:r>
      <w:r w:rsidRPr="006C4A41">
        <w:rPr>
          <w:sz w:val="16"/>
        </w:rPr>
        <w:t>.</w:t>
      </w:r>
    </w:p>
    <w:p w14:paraId="5E3EABAE" w14:textId="44847423" w:rsidR="00435A96" w:rsidRDefault="00435A96" w:rsidP="00435A96"/>
    <w:p w14:paraId="2868447F" w14:textId="6639C67C" w:rsidR="00147F01" w:rsidRPr="00147F01" w:rsidRDefault="00147F01" w:rsidP="00147F01">
      <w:pPr>
        <w:pStyle w:val="Heading4"/>
      </w:pPr>
      <w:r>
        <w:t xml:space="preserve">The problem with CAFOs is </w:t>
      </w:r>
      <w:r>
        <w:rPr>
          <w:u w:val="single"/>
        </w:rPr>
        <w:t>compliance</w:t>
      </w:r>
      <w:r>
        <w:t xml:space="preserve">, not insufficient regulations </w:t>
      </w:r>
    </w:p>
    <w:p w14:paraId="233539F8" w14:textId="77777777" w:rsidR="00147F01" w:rsidRDefault="00147F01" w:rsidP="00147F01">
      <w:r w:rsidRPr="00147F01">
        <w:rPr>
          <w:rStyle w:val="Style13ptBold"/>
        </w:rPr>
        <w:t>Centner 2</w:t>
      </w:r>
      <w:r>
        <w:t xml:space="preserve"> – </w:t>
      </w:r>
      <w:r w:rsidRPr="00147F01">
        <w:t>Department of Agricultural and Applied Economics, The University of Georgia</w:t>
      </w:r>
    </w:p>
    <w:p w14:paraId="0AAF3A04" w14:textId="38AF9F71" w:rsidR="00435A96" w:rsidRDefault="00147F01" w:rsidP="00435A96">
      <w:r>
        <w:t>Terence J., with Jeffrey D. Mullen, “</w:t>
      </w:r>
      <w:r w:rsidRPr="00147F01">
        <w:t>Enforce Existing Animal Feeding Operations Regulations to Reduce Pollutants</w:t>
      </w:r>
      <w:r>
        <w:t xml:space="preserve">.” </w:t>
      </w:r>
      <w:r w:rsidRPr="00147F01">
        <w:t>Water Resources Management 16: 133–144, 2002.</w:t>
      </w:r>
      <w:r>
        <w:t xml:space="preserve"> </w:t>
      </w:r>
      <w:r w:rsidRPr="00147F01">
        <w:t>https://link.springer.com/content/pdf/10.1023/A:1016169325880.pdf</w:t>
      </w:r>
    </w:p>
    <w:p w14:paraId="18163D6C" w14:textId="17753E5B" w:rsidR="00435A96" w:rsidRPr="00147F01" w:rsidRDefault="00435A96" w:rsidP="00435A96">
      <w:pPr>
        <w:rPr>
          <w:sz w:val="16"/>
        </w:rPr>
      </w:pPr>
      <w:r w:rsidRPr="00147F01">
        <w:rPr>
          <w:rStyle w:val="StyleUnderline"/>
        </w:rPr>
        <w:t>Addressing</w:t>
      </w:r>
      <w:r w:rsidRPr="00147F01">
        <w:rPr>
          <w:sz w:val="16"/>
        </w:rPr>
        <w:t xml:space="preserve"> the </w:t>
      </w:r>
      <w:r w:rsidRPr="00147F01">
        <w:rPr>
          <w:rStyle w:val="StyleUnderline"/>
        </w:rPr>
        <w:t>federal CAFO permit regulations</w:t>
      </w:r>
      <w:r w:rsidRPr="00147F01">
        <w:rPr>
          <w:sz w:val="16"/>
        </w:rPr>
        <w:t xml:space="preserve"> that have existed for more than 20 years, the EPA has noted that </w:t>
      </w:r>
      <w:r w:rsidRPr="00147F01">
        <w:rPr>
          <w:rStyle w:val="StyleUnderline"/>
        </w:rPr>
        <w:t>only</w:t>
      </w:r>
      <w:r w:rsidRPr="00147F01">
        <w:rPr>
          <w:sz w:val="16"/>
        </w:rPr>
        <w:t xml:space="preserve"> about </w:t>
      </w:r>
      <w:r w:rsidRPr="00147F01">
        <w:rPr>
          <w:rStyle w:val="StyleUnderline"/>
        </w:rPr>
        <w:t>20% of the operations have secured permits as required by federal law</w:t>
      </w:r>
      <w:r w:rsidRPr="00147F01">
        <w:rPr>
          <w:sz w:val="16"/>
        </w:rPr>
        <w:t xml:space="preserve"> (U.S. Environmental Protection Agency, 2001, p. 3080). </w:t>
      </w:r>
      <w:r w:rsidRPr="00147F01">
        <w:rPr>
          <w:rStyle w:val="StyleUnderline"/>
        </w:rPr>
        <w:t xml:space="preserve">This discloses a </w:t>
      </w:r>
      <w:r w:rsidRPr="00147F01">
        <w:rPr>
          <w:rStyle w:val="Emphasis"/>
        </w:rPr>
        <w:t>major enforcement problem</w:t>
      </w:r>
      <w:r w:rsidRPr="00147F01">
        <w:rPr>
          <w:sz w:val="16"/>
        </w:rPr>
        <w:t xml:space="preserve">: </w:t>
      </w:r>
      <w:r w:rsidRPr="00147F01">
        <w:rPr>
          <w:rStyle w:val="StyleUnderline"/>
        </w:rPr>
        <w:t>operators are failing to meet the mandated governmental controls</w:t>
      </w:r>
      <w:r w:rsidRPr="00147F01">
        <w:rPr>
          <w:sz w:val="16"/>
        </w:rPr>
        <w:t xml:space="preserve">. </w:t>
      </w:r>
      <w:r w:rsidRPr="00147F01">
        <w:rPr>
          <w:rStyle w:val="StyleUnderline"/>
        </w:rPr>
        <w:t>Controlling pollution is not dependent solely on the existence of appropriate regulatory standards</w:t>
      </w:r>
      <w:r w:rsidRPr="00147F01">
        <w:rPr>
          <w:sz w:val="16"/>
        </w:rPr>
        <w:t xml:space="preserve"> (Gray and Deily, 1996; Nadeau, 1997). The standards need to be communicated to polluters, the polluters must understand obligations and responsibilities imposed by the regulations, </w:t>
      </w:r>
      <w:r w:rsidRPr="00147F01">
        <w:rPr>
          <w:rStyle w:val="Emphasis"/>
        </w:rPr>
        <w:t>gov- ernments must enforce the provisions</w:t>
      </w:r>
      <w:r w:rsidRPr="00147F01">
        <w:rPr>
          <w:sz w:val="16"/>
        </w:rPr>
        <w:t xml:space="preserve">, </w:t>
      </w:r>
      <w:r w:rsidRPr="00147F01">
        <w:rPr>
          <w:rStyle w:val="StyleUnderline"/>
        </w:rPr>
        <w:t>and violators must be subjected to penaltie</w:t>
      </w:r>
      <w:r w:rsidRPr="00147F01">
        <w:rPr>
          <w:sz w:val="16"/>
        </w:rPr>
        <w:t>s</w:t>
      </w:r>
      <w:r w:rsidRPr="00147F01">
        <w:rPr>
          <w:rStyle w:val="StyleUnderline"/>
        </w:rPr>
        <w:t xml:space="preserve">. If any one </w:t>
      </w:r>
      <w:r w:rsidRPr="00147F01">
        <w:rPr>
          <w:rStyle w:val="StyleUnderline"/>
        </w:rPr>
        <w:lastRenderedPageBreak/>
        <w:t>of these components is not present, the effectiveness of the regulations may be compromised</w:t>
      </w:r>
      <w:r w:rsidRPr="00147F01">
        <w:rPr>
          <w:sz w:val="16"/>
        </w:rPr>
        <w:t xml:space="preserve">. </w:t>
      </w:r>
      <w:r w:rsidRPr="00147F01">
        <w:rPr>
          <w:rStyle w:val="StyleUnderline"/>
        </w:rPr>
        <w:t xml:space="preserve">Given the number of CAFOs not complying with current regulations, it is possible that a </w:t>
      </w:r>
      <w:r w:rsidRPr="00147F01">
        <w:rPr>
          <w:rStyle w:val="Emphasis"/>
        </w:rPr>
        <w:t>considerable share of current pollutants from AFOs is due to noncompliance</w:t>
      </w:r>
      <w:r w:rsidRPr="00147F01">
        <w:rPr>
          <w:sz w:val="16"/>
        </w:rPr>
        <w:t xml:space="preserve">, </w:t>
      </w:r>
      <w:r w:rsidRPr="00147F01">
        <w:rPr>
          <w:rStyle w:val="Emphasis"/>
        </w:rPr>
        <w:t>as opposed to inadequate regulatory standards</w:t>
      </w:r>
      <w:r w:rsidRPr="00147F01">
        <w:rPr>
          <w:sz w:val="16"/>
        </w:rPr>
        <w:t xml:space="preserve">. These facts raise the possibility that </w:t>
      </w:r>
      <w:r w:rsidRPr="00147F01">
        <w:rPr>
          <w:rStyle w:val="Emphasis"/>
        </w:rPr>
        <w:t>significant reductions in pollution could be achieved through stricter enforcement of current regulations</w:t>
      </w:r>
      <w:r w:rsidRPr="00147F01">
        <w:rPr>
          <w:sz w:val="16"/>
        </w:rPr>
        <w:t>.</w:t>
      </w:r>
    </w:p>
    <w:p w14:paraId="07E5F27E" w14:textId="0F63F86F" w:rsidR="00435A96" w:rsidRDefault="00435A96" w:rsidP="00435A96"/>
    <w:p w14:paraId="093E78F8" w14:textId="6E9204A2" w:rsidR="0090215D" w:rsidRDefault="0090215D" w:rsidP="0090215D">
      <w:pPr>
        <w:pStyle w:val="Heading4"/>
      </w:pPr>
      <w:r w:rsidRPr="0090215D">
        <w:rPr>
          <w:u w:val="single"/>
        </w:rPr>
        <w:t>Only</w:t>
      </w:r>
      <w:r>
        <w:t xml:space="preserve"> increased enforcement solves the case </w:t>
      </w:r>
    </w:p>
    <w:p w14:paraId="21B4CFCD" w14:textId="77777777" w:rsidR="0090215D" w:rsidRDefault="0090215D" w:rsidP="0090215D">
      <w:r w:rsidRPr="0090215D">
        <w:rPr>
          <w:rStyle w:val="Style13ptBold"/>
        </w:rPr>
        <w:t>Centner 4</w:t>
      </w:r>
      <w:r>
        <w:t xml:space="preserve"> – Professor, College of Agricultural and Environmental Sciences, The University of Georgia</w:t>
      </w:r>
    </w:p>
    <w:p w14:paraId="3094BA86" w14:textId="77777777" w:rsidR="0090215D" w:rsidRDefault="0090215D" w:rsidP="0090215D">
      <w:r w:rsidRPr="000E47BF">
        <w:t>Terence J. Centner, "Enforcing Environmental Regulations: Concentrated Animal Feeding Operations," Missouri Law Review 69, no. 3 (Summer 2004): 697-730</w:t>
      </w:r>
      <w:r>
        <w:t xml:space="preserve">. HeinOnline. </w:t>
      </w:r>
    </w:p>
    <w:p w14:paraId="54C4725B" w14:textId="77777777" w:rsidR="0090215D" w:rsidRPr="0090215D" w:rsidRDefault="0090215D" w:rsidP="0090215D">
      <w:pPr>
        <w:rPr>
          <w:sz w:val="16"/>
        </w:rPr>
      </w:pPr>
      <w:r w:rsidRPr="0090215D">
        <w:rPr>
          <w:rStyle w:val="StyleUnderline"/>
        </w:rPr>
        <w:t>Greater enforcement</w:t>
      </w:r>
      <w:r w:rsidRPr="0090215D">
        <w:rPr>
          <w:sz w:val="16"/>
        </w:rPr>
        <w:t xml:space="preserve"> of these regulations </w:t>
      </w:r>
      <w:r w:rsidRPr="0090215D">
        <w:rPr>
          <w:rStyle w:val="StyleUnderline"/>
        </w:rPr>
        <w:t>would</w:t>
      </w:r>
      <w:r w:rsidRPr="0090215D">
        <w:rPr>
          <w:sz w:val="16"/>
        </w:rPr>
        <w:t xml:space="preserve"> also </w:t>
      </w:r>
      <w:r w:rsidRPr="0090215D">
        <w:rPr>
          <w:rStyle w:val="StyleUnderline"/>
        </w:rPr>
        <w:t>address the unfair- ness of a system in which the vast majority of CAFOs that impair water qual- ity are not punished for their violations.</w:t>
      </w:r>
      <w:r w:rsidRPr="0090215D">
        <w:rPr>
          <w:sz w:val="16"/>
        </w:rPr>
        <w:t xml:space="preserve"> </w:t>
      </w:r>
      <w:r w:rsidRPr="0090215D">
        <w:rPr>
          <w:rStyle w:val="StyleUnderline"/>
        </w:rPr>
        <w:t xml:space="preserve">The inequalities created by a regula- tory system in which </w:t>
      </w:r>
      <w:r w:rsidRPr="0090215D">
        <w:rPr>
          <w:rStyle w:val="Emphasis"/>
        </w:rPr>
        <w:t>wrongdoers are not held accountable</w:t>
      </w:r>
      <w:r w:rsidRPr="0090215D">
        <w:rPr>
          <w:rStyle w:val="StyleUnderline"/>
        </w:rPr>
        <w:t xml:space="preserve"> for their infrac-tions </w:t>
      </w:r>
      <w:r w:rsidRPr="0090215D">
        <w:rPr>
          <w:rStyle w:val="Emphasis"/>
        </w:rPr>
        <w:t>penalizes CAFOs that are complying</w:t>
      </w:r>
      <w:r w:rsidRPr="0090215D">
        <w:rPr>
          <w:rStyle w:val="StyleUnderline"/>
        </w:rPr>
        <w:t xml:space="preserve"> with the law</w:t>
      </w:r>
      <w:r w:rsidRPr="0090215D">
        <w:rPr>
          <w:sz w:val="16"/>
        </w:rPr>
        <w:t xml:space="preserve">. 255 </w:t>
      </w:r>
      <w:r w:rsidRPr="0090215D">
        <w:rPr>
          <w:rStyle w:val="StyleUnderline"/>
        </w:rPr>
        <w:t>More extensive enforcement</w:t>
      </w:r>
      <w:r w:rsidRPr="0090215D">
        <w:rPr>
          <w:sz w:val="16"/>
        </w:rPr>
        <w:t xml:space="preserve"> efforts may also be expected to </w:t>
      </w:r>
      <w:r w:rsidRPr="0090215D">
        <w:rPr>
          <w:rStyle w:val="Emphasis"/>
        </w:rPr>
        <w:t>promote the long-run viability of the animal production sector</w:t>
      </w:r>
      <w:r w:rsidRPr="0090215D">
        <w:rPr>
          <w:sz w:val="16"/>
        </w:rPr>
        <w:t xml:space="preserve">.25 6 Rather than regulating additional CAFOs, </w:t>
      </w:r>
      <w:r w:rsidRPr="0090215D">
        <w:rPr>
          <w:rStyle w:val="StyleUnderline"/>
        </w:rPr>
        <w:t xml:space="preserve">augmented enforcement efforts may offer </w:t>
      </w:r>
      <w:r w:rsidRPr="0090215D">
        <w:rPr>
          <w:rStyle w:val="Emphasis"/>
        </w:rPr>
        <w:t>superior strategies to combat water quality problems</w:t>
      </w:r>
      <w:r w:rsidRPr="0090215D">
        <w:rPr>
          <w:sz w:val="16"/>
        </w:rPr>
        <w:t xml:space="preserve">. </w:t>
      </w:r>
      <w:r w:rsidRPr="0090215D">
        <w:rPr>
          <w:rStyle w:val="StyleUnderline"/>
        </w:rPr>
        <w:t>Through increased resources for noncompliance monitor- ing and detection</w:t>
      </w:r>
      <w:r w:rsidRPr="0090215D">
        <w:rPr>
          <w:sz w:val="16"/>
        </w:rPr>
        <w:t xml:space="preserve"> efforts, </w:t>
      </w:r>
      <w:r w:rsidRPr="0090215D">
        <w:rPr>
          <w:rStyle w:val="StyleUnderline"/>
        </w:rPr>
        <w:t xml:space="preserve">regulatory agencies might </w:t>
      </w:r>
      <w:r w:rsidRPr="0090215D">
        <w:rPr>
          <w:rStyle w:val="Emphasis"/>
        </w:rPr>
        <w:t>meaningfully reduce the amount of pollutants</w:t>
      </w:r>
      <w:r w:rsidRPr="0090215D">
        <w:rPr>
          <w:rStyle w:val="StyleUnderline"/>
        </w:rPr>
        <w:t xml:space="preserve"> entering waterways</w:t>
      </w:r>
      <w:r w:rsidRPr="0090215D">
        <w:rPr>
          <w:sz w:val="16"/>
        </w:rPr>
        <w:t>.</w:t>
      </w:r>
    </w:p>
    <w:p w14:paraId="32C3E872" w14:textId="08C5DDEA" w:rsidR="000E47BF" w:rsidRDefault="000E47BF" w:rsidP="00435A96"/>
    <w:p w14:paraId="29DF0F49" w14:textId="298C0D14" w:rsidR="004843B0" w:rsidRDefault="004843B0" w:rsidP="004843B0">
      <w:pPr>
        <w:pStyle w:val="Heading4"/>
      </w:pPr>
      <w:r>
        <w:t>Increased enforcement is effective</w:t>
      </w:r>
    </w:p>
    <w:p w14:paraId="3A438E4C" w14:textId="00CBCFFF" w:rsidR="009C103B" w:rsidRDefault="009C103B" w:rsidP="004843B0">
      <w:r w:rsidRPr="009C103B">
        <w:rPr>
          <w:rStyle w:val="Style13ptBold"/>
        </w:rPr>
        <w:t>Celender 9</w:t>
      </w:r>
      <w:r>
        <w:t xml:space="preserve"> – </w:t>
      </w:r>
      <w:r w:rsidRPr="009C103B">
        <w:t>J.D. Candidate, 2009, William &amp; Mary School of Law</w:t>
      </w:r>
    </w:p>
    <w:p w14:paraId="7CDE7926" w14:textId="29227020" w:rsidR="004843B0" w:rsidRPr="004843B0" w:rsidRDefault="009C103B" w:rsidP="004843B0">
      <w:r w:rsidRPr="009C103B">
        <w:t>Kate, "The Impact of Feedlot Waste on Water Pollution under the National Pollutant Discharge Elimination System (NPDES)," William &amp; Mary Environmental Law and Policy Review 33, no. 3 (Spring 2009): 947-970</w:t>
      </w:r>
    </w:p>
    <w:p w14:paraId="35089C9C" w14:textId="25F70DE7" w:rsidR="004843B0" w:rsidRDefault="004843B0" w:rsidP="00435A96">
      <w:pPr>
        <w:rPr>
          <w:sz w:val="16"/>
        </w:rPr>
      </w:pPr>
      <w:r w:rsidRPr="009C103B">
        <w:rPr>
          <w:sz w:val="16"/>
        </w:rPr>
        <w:t xml:space="preserve">At a minimum, the federal laws which currently apply to CAFOs should be subject to the following changes: (1) ELGs should be mandated in all NPDES permits rather than just for large CAFOs, and (2) all AFOs qualified as CAFOs should be required to apply for an NPDES permit, re- gardless of size. Furthermore, </w:t>
      </w:r>
      <w:r w:rsidRPr="004843B0">
        <w:rPr>
          <w:rStyle w:val="StyleUnderline"/>
        </w:rPr>
        <w:t>the EPA</w:t>
      </w:r>
      <w:r w:rsidRPr="009C103B">
        <w:rPr>
          <w:sz w:val="16"/>
        </w:rPr>
        <w:t xml:space="preserve"> or responsible state permitting authority </w:t>
      </w:r>
      <w:r w:rsidRPr="004843B0">
        <w:rPr>
          <w:rStyle w:val="StyleUnderline"/>
        </w:rPr>
        <w:t xml:space="preserve">should </w:t>
      </w:r>
      <w:r w:rsidRPr="004843B0">
        <w:rPr>
          <w:rStyle w:val="Emphasis"/>
        </w:rPr>
        <w:t>increase enforcement of the regulations</w:t>
      </w:r>
      <w:r w:rsidRPr="004843B0">
        <w:rPr>
          <w:rStyle w:val="StyleUnderline"/>
        </w:rPr>
        <w:t xml:space="preserve"> already in exis- tence</w:t>
      </w:r>
      <w:r w:rsidRPr="009C103B">
        <w:rPr>
          <w:sz w:val="16"/>
        </w:rPr>
        <w:t xml:space="preserve">, and implement a policy that forbids the CAFO from obtaining any more animals if it does not apply for its mandated NPDES permit or im- plement responsible waste management techniques in a timely manner. </w:t>
      </w:r>
      <w:r w:rsidRPr="004843B0">
        <w:rPr>
          <w:rStyle w:val="StyleUnderline"/>
        </w:rPr>
        <w:t>Such an enforcement policy demonstrates that the permitting body takes com- pliance with the law seriously and prevents irresponsible CAFOs from indefi- nitely contributing to water pollution</w:t>
      </w:r>
      <w:r w:rsidRPr="009C103B">
        <w:rPr>
          <w:sz w:val="16"/>
        </w:rPr>
        <w:t>. Finally, the changes made to the current laws should take into account all of the alternative methods of waste man- agement, including those offered by the private sector such as wastewater treatment systems, and conversion of the waste into fertilizer, bioenergy, and compost. In order to encourage the feeding industries to take advantage of these opportunities despite the imposed burden, the government should round out its subsidization of animal farming by assisting feeding operations at this end point the same way it subsidizes the farming of meat itself."'</w:t>
      </w:r>
    </w:p>
    <w:p w14:paraId="11DD2D77" w14:textId="6D25E556" w:rsidR="009C103B" w:rsidRDefault="009C103B" w:rsidP="00435A96">
      <w:pPr>
        <w:rPr>
          <w:sz w:val="16"/>
        </w:rPr>
      </w:pPr>
    </w:p>
    <w:p w14:paraId="66506DA5" w14:textId="10BD0F40" w:rsidR="009C103B" w:rsidRDefault="009C103B" w:rsidP="00B6142B">
      <w:pPr>
        <w:pStyle w:val="Heading4"/>
      </w:pPr>
      <w:r>
        <w:t xml:space="preserve">The CP harnesses </w:t>
      </w:r>
      <w:r w:rsidR="00B6142B">
        <w:rPr>
          <w:u w:val="single"/>
        </w:rPr>
        <w:t>spotlighting</w:t>
      </w:r>
      <w:r w:rsidR="00B6142B">
        <w:t xml:space="preserve"> and </w:t>
      </w:r>
      <w:r w:rsidR="00B6142B">
        <w:rPr>
          <w:u w:val="single"/>
        </w:rPr>
        <w:t>pressure</w:t>
      </w:r>
      <w:r w:rsidR="00B6142B">
        <w:t xml:space="preserve"> to achieve effective CAFO regulation</w:t>
      </w:r>
      <w:r>
        <w:t xml:space="preserve"> </w:t>
      </w:r>
    </w:p>
    <w:p w14:paraId="3B24DF91" w14:textId="3ECB58CB" w:rsidR="00B6142B" w:rsidRDefault="00B6142B" w:rsidP="009C103B">
      <w:r w:rsidRPr="00B6142B">
        <w:rPr>
          <w:rStyle w:val="Style13ptBold"/>
        </w:rPr>
        <w:t>Rechtschaffen 4</w:t>
      </w:r>
      <w:r>
        <w:t xml:space="preserve"> – </w:t>
      </w:r>
      <w:r w:rsidRPr="00B6142B">
        <w:t>Professor of Law, Golden Gate University School of Law</w:t>
      </w:r>
    </w:p>
    <w:p w14:paraId="7F79E761" w14:textId="4743D655" w:rsidR="009C103B" w:rsidRPr="009C103B" w:rsidRDefault="00B6142B" w:rsidP="009C103B">
      <w:r w:rsidRPr="00B6142B">
        <w:t>Clifford, "Enforcing the Clean Water Act in the Twenty-First Century: Harnessing the Power of the Public Spotlight," Alabama Law Review 55, no. 3 (Spring 2004): 775-814</w:t>
      </w:r>
      <w:r w:rsidR="009D090D">
        <w:t>. HeinOnline.</w:t>
      </w:r>
    </w:p>
    <w:p w14:paraId="61DC1827" w14:textId="76602B47" w:rsidR="009C103B" w:rsidRPr="00B6142B" w:rsidRDefault="009C103B" w:rsidP="009C103B">
      <w:pPr>
        <w:rPr>
          <w:sz w:val="16"/>
        </w:rPr>
      </w:pPr>
      <w:r w:rsidRPr="00B6142B">
        <w:rPr>
          <w:sz w:val="16"/>
        </w:rPr>
        <w:t xml:space="preserve">The technique of using </w:t>
      </w:r>
      <w:r w:rsidRPr="00B6142B">
        <w:rPr>
          <w:rStyle w:val="StyleUnderline"/>
        </w:rPr>
        <w:t>information disclosure, or spotlighting, to achieve environmental objectives has become increasingly popular</w:t>
      </w:r>
      <w:r w:rsidRPr="00B6142B">
        <w:rPr>
          <w:sz w:val="16"/>
        </w:rPr>
        <w:t xml:space="preserve"> in the past two decades. </w:t>
      </w:r>
      <w:r w:rsidRPr="00B6142B">
        <w:rPr>
          <w:rStyle w:val="StyleUnderline"/>
        </w:rPr>
        <w:t>It enjoys support across the political spectrum</w:t>
      </w:r>
      <w:r w:rsidRPr="00B6142B">
        <w:rPr>
          <w:sz w:val="16"/>
        </w:rPr>
        <w:t xml:space="preserve">- </w:t>
      </w:r>
      <w:r w:rsidRPr="00B6142B">
        <w:rPr>
          <w:sz w:val="16"/>
        </w:rPr>
        <w:lastRenderedPageBreak/>
        <w:t xml:space="preserve">economists like it because it relies on the efficiency of market forces, while environmental advocates favor it because </w:t>
      </w:r>
      <w:r w:rsidRPr="00B6142B">
        <w:rPr>
          <w:rStyle w:val="StyleUnderline"/>
        </w:rPr>
        <w:t>it can</w:t>
      </w:r>
      <w:r w:rsidRPr="00B6142B">
        <w:rPr>
          <w:sz w:val="16"/>
        </w:rPr>
        <w:t xml:space="preserve"> promote citizen empower- ment and </w:t>
      </w:r>
      <w:r w:rsidRPr="00B6142B">
        <w:rPr>
          <w:rStyle w:val="StyleUnderline"/>
        </w:rPr>
        <w:t>create incentives for firms to reduce harmful activities. It also has</w:t>
      </w:r>
      <w:r w:rsidRPr="00B6142B">
        <w:rPr>
          <w:sz w:val="16"/>
        </w:rPr>
        <w:t xml:space="preserve"> </w:t>
      </w:r>
      <w:r w:rsidRPr="00B6142B">
        <w:rPr>
          <w:rStyle w:val="Emphasis"/>
        </w:rPr>
        <w:t>proven to be quite effective</w:t>
      </w:r>
      <w:r w:rsidRPr="00B6142B">
        <w:rPr>
          <w:sz w:val="16"/>
        </w:rPr>
        <w:t xml:space="preserve"> in recent years. Indeed, </w:t>
      </w:r>
      <w:r w:rsidRPr="00B6142B">
        <w:rPr>
          <w:rStyle w:val="StyleUnderline"/>
        </w:rPr>
        <w:t xml:space="preserve">the </w:t>
      </w:r>
      <w:r w:rsidRPr="00B6142B">
        <w:rPr>
          <w:rStyle w:val="Emphasis"/>
        </w:rPr>
        <w:t>specter</w:t>
      </w:r>
      <w:r w:rsidRPr="00B6142B">
        <w:rPr>
          <w:rStyle w:val="StyleUnderline"/>
        </w:rPr>
        <w:t xml:space="preserve"> of having unfavorable info</w:t>
      </w:r>
      <w:r w:rsidRPr="00B6142B">
        <w:rPr>
          <w:sz w:val="16"/>
        </w:rPr>
        <w:t xml:space="preserve">rmation </w:t>
      </w:r>
      <w:r w:rsidRPr="00B6142B">
        <w:rPr>
          <w:rStyle w:val="StyleUnderline"/>
        </w:rPr>
        <w:t>disclosed publicly has shown itself to be a very strong motivator of improved performance</w:t>
      </w:r>
      <w:r w:rsidRPr="00B6142B">
        <w:rPr>
          <w:sz w:val="16"/>
        </w:rPr>
        <w:t xml:space="preserve">. </w:t>
      </w:r>
    </w:p>
    <w:p w14:paraId="13AD7B56" w14:textId="3FFEB928" w:rsidR="009C103B" w:rsidRPr="00B6142B" w:rsidRDefault="009C103B" w:rsidP="009C103B">
      <w:pPr>
        <w:rPr>
          <w:sz w:val="16"/>
        </w:rPr>
      </w:pPr>
      <w:r w:rsidRPr="00B6142B">
        <w:rPr>
          <w:sz w:val="16"/>
        </w:rPr>
        <w:t xml:space="preserve">A spotlighting approach can be employed at a variety of institutional levels and for a variety of regulatory ends. This Part describes three ways in which </w:t>
      </w:r>
      <w:r w:rsidRPr="00B6142B">
        <w:rPr>
          <w:rStyle w:val="StyleUnderline"/>
        </w:rPr>
        <w:t>spotlighting can be utilized to remediate the performance gap in NPDES programs</w:t>
      </w:r>
      <w:r w:rsidRPr="00B6142B">
        <w:rPr>
          <w:sz w:val="16"/>
        </w:rPr>
        <w:t xml:space="preserve">: (1) </w:t>
      </w:r>
      <w:r w:rsidRPr="00B6142B">
        <w:rPr>
          <w:rStyle w:val="StyleUnderline"/>
        </w:rPr>
        <w:t>an EPA spotlight on the enforcement and compli- ance-related records of regulated f</w:t>
      </w:r>
      <w:r w:rsidRPr="00B6142B">
        <w:rPr>
          <w:sz w:val="16"/>
        </w:rPr>
        <w:t>irms; (2) an EPA spotlight on the per- formance of state NPDES programs in achieving compliance among regu- lated firms within their states; and (3) expanding the mandatory environ- mental disclosure requirements for publicly-traded corporations.</w:t>
      </w:r>
    </w:p>
    <w:p w14:paraId="01614067" w14:textId="426DC41B" w:rsidR="009C103B" w:rsidRPr="00B6142B" w:rsidRDefault="009C103B" w:rsidP="009C103B">
      <w:pPr>
        <w:rPr>
          <w:sz w:val="16"/>
        </w:rPr>
      </w:pPr>
      <w:r w:rsidRPr="00B6142B">
        <w:rPr>
          <w:sz w:val="16"/>
        </w:rPr>
        <w:t>A. Spotlighting Business Enforcement and Compliance History</w:t>
      </w:r>
    </w:p>
    <w:p w14:paraId="56724212" w14:textId="0D84E51E" w:rsidR="009C103B" w:rsidRPr="00B6142B" w:rsidRDefault="009C103B" w:rsidP="009C103B">
      <w:pPr>
        <w:rPr>
          <w:sz w:val="16"/>
        </w:rPr>
      </w:pPr>
      <w:r w:rsidRPr="00B6142B">
        <w:rPr>
          <w:sz w:val="16"/>
        </w:rPr>
        <w:t xml:space="preserve">As </w:t>
      </w:r>
      <w:r w:rsidRPr="00B6142B">
        <w:rPr>
          <w:rStyle w:val="StyleUnderline"/>
        </w:rPr>
        <w:t>recent experience has shown, mandated disclosure of data</w:t>
      </w:r>
      <w:r w:rsidRPr="00B6142B">
        <w:rPr>
          <w:sz w:val="16"/>
        </w:rPr>
        <w:t xml:space="preserve">, such as a facility's emissions and exposures to toxic chemicals from consumer prod- ucts or other sources, </w:t>
      </w:r>
      <w:r w:rsidRPr="00B6142B">
        <w:rPr>
          <w:rStyle w:val="StyleUnderline"/>
        </w:rPr>
        <w:t xml:space="preserve">has been </w:t>
      </w:r>
      <w:r w:rsidRPr="00B6142B">
        <w:rPr>
          <w:rStyle w:val="Emphasis"/>
        </w:rPr>
        <w:t>quite successful in improving environmental performance</w:t>
      </w:r>
      <w:r w:rsidRPr="00B6142B">
        <w:rPr>
          <w:sz w:val="16"/>
        </w:rPr>
        <w:t xml:space="preserve">. </w:t>
      </w:r>
      <w:r w:rsidRPr="00B6142B">
        <w:rPr>
          <w:rStyle w:val="StyleUnderline"/>
        </w:rPr>
        <w:t>The most prominent example is the Toxic Release Inventory</w:t>
      </w:r>
      <w:r w:rsidRPr="00B6142B">
        <w:rPr>
          <w:sz w:val="16"/>
        </w:rPr>
        <w:t xml:space="preserve"> ("TRI") </w:t>
      </w:r>
      <w:r w:rsidRPr="00B6142B">
        <w:rPr>
          <w:rStyle w:val="StyleUnderline"/>
        </w:rPr>
        <w:t>program</w:t>
      </w:r>
      <w:r w:rsidRPr="00B6142B">
        <w:rPr>
          <w:sz w:val="16"/>
        </w:rPr>
        <w:t xml:space="preserve">, enacted as part of the Emergency Planning &amp; Community Right-to-Know Act in 1986.132 </w:t>
      </w:r>
      <w:r w:rsidRPr="00B6142B">
        <w:rPr>
          <w:rStyle w:val="StyleUnderline"/>
        </w:rPr>
        <w:t>TRI requires</w:t>
      </w:r>
      <w:r w:rsidRPr="00B6142B">
        <w:rPr>
          <w:sz w:val="16"/>
        </w:rPr>
        <w:t xml:space="preserve"> manufacturing and certain other industrial </w:t>
      </w:r>
      <w:r w:rsidRPr="00B6142B">
        <w:rPr>
          <w:rStyle w:val="StyleUnderline"/>
        </w:rPr>
        <w:t>facilities to annually disclose their releases and transfers of</w:t>
      </w:r>
      <w:r w:rsidRPr="00B6142B">
        <w:rPr>
          <w:sz w:val="16"/>
        </w:rPr>
        <w:t xml:space="preserve"> 654 specified </w:t>
      </w:r>
      <w:r w:rsidRPr="00B6142B">
        <w:rPr>
          <w:rStyle w:val="StyleUnderline"/>
        </w:rPr>
        <w:t>toxic chemicals</w:t>
      </w:r>
      <w:r w:rsidRPr="00B6142B">
        <w:rPr>
          <w:sz w:val="16"/>
        </w:rPr>
        <w:t xml:space="preserve">, subject to reporting thresholds.133 </w:t>
      </w:r>
      <w:r w:rsidRPr="00B6142B">
        <w:rPr>
          <w:rStyle w:val="StyleUnderline"/>
        </w:rPr>
        <w:t>Facilities subject to this program</w:t>
      </w:r>
      <w:r w:rsidRPr="00B6142B">
        <w:rPr>
          <w:sz w:val="16"/>
        </w:rPr>
        <w:t xml:space="preserve"> from 1988 to 2001 have </w:t>
      </w:r>
      <w:r w:rsidRPr="00B6142B">
        <w:rPr>
          <w:rStyle w:val="StyleUnderline"/>
        </w:rPr>
        <w:t>reported a remarkable 54.5% decline in their releases of covered chemicals</w:t>
      </w:r>
      <w:r w:rsidRPr="00B6142B">
        <w:rPr>
          <w:sz w:val="16"/>
        </w:rPr>
        <w:t>. 134 California's Propo- sition 65, which requires warnings prior to exposures to listed carcinogens and reproductive toxins, has also generated substantial reductions in indus- trial air emissions and significant reformulations of consumer products con- taining toxic chemicals, including brass faucets, ceramic ware, calcium sup- plements, water meters, water filters, baby rash powders and creams, anti- diarrheal medications, hair dyes, wooden playground structures, and port-able classrooms, among other products.135 One public interest attorney esti- mates that as a result of Proposition 65 enforcement actions filed against thirty facilities over the past five years, the facilities collectively reduced their emissions of perchloroethylene, a listed carcinogen, by approximately 640,000 pounds. 136</w:t>
      </w:r>
    </w:p>
    <w:p w14:paraId="3E566AB8" w14:textId="1226878D" w:rsidR="009C103B" w:rsidRPr="00B6142B" w:rsidRDefault="009C103B" w:rsidP="009C103B">
      <w:pPr>
        <w:rPr>
          <w:sz w:val="16"/>
        </w:rPr>
      </w:pPr>
      <w:r w:rsidRPr="00B6142B">
        <w:rPr>
          <w:sz w:val="16"/>
        </w:rPr>
        <w:t xml:space="preserve">Related, </w:t>
      </w:r>
      <w:r w:rsidRPr="00B6142B">
        <w:rPr>
          <w:rStyle w:val="StyleUnderline"/>
        </w:rPr>
        <w:t xml:space="preserve">public disclosure of a firm's record of compliance can stimu- late improved performance, as borne out by a number of </w:t>
      </w:r>
      <w:r w:rsidRPr="00B6142B">
        <w:rPr>
          <w:rStyle w:val="Emphasis"/>
        </w:rPr>
        <w:t>studies</w:t>
      </w:r>
      <w:r w:rsidRPr="00B6142B">
        <w:rPr>
          <w:sz w:val="16"/>
        </w:rPr>
        <w:t xml:space="preserve"> (additional studies showing how the stock market reacts negatively to poor environ-mental performance are discussed in the section below). 137 For example, </w:t>
      </w:r>
      <w:r w:rsidRPr="00B6142B">
        <w:rPr>
          <w:rStyle w:val="StyleUnderline"/>
        </w:rPr>
        <w:t>when the Missouri Department of Natural Resources began issuing news releases about public water systems that violate monitoring requirements</w:t>
      </w:r>
      <w:r w:rsidRPr="00B6142B">
        <w:rPr>
          <w:sz w:val="16"/>
        </w:rPr>
        <w:t xml:space="preserve"> and posting these releases on the Internet</w:t>
      </w:r>
      <w:r w:rsidRPr="00B6142B">
        <w:rPr>
          <w:rStyle w:val="StyleUnderline"/>
        </w:rPr>
        <w:t>, it found that notifying the viola-tors in advance resulted in 80% of chronic violators coming into compliance within one month</w:t>
      </w:r>
      <w:r w:rsidRPr="00B6142B">
        <w:rPr>
          <w:sz w:val="16"/>
        </w:rPr>
        <w:t xml:space="preserve">.138 In another program, </w:t>
      </w:r>
      <w:r w:rsidRPr="00B6142B">
        <w:rPr>
          <w:rStyle w:val="StyleUnderline"/>
        </w:rPr>
        <w:t>Indonesia’s environmental agency developed a</w:t>
      </w:r>
      <w:r w:rsidRPr="00B6142B">
        <w:rPr>
          <w:sz w:val="16"/>
        </w:rPr>
        <w:t xml:space="preserve"> color-coded </w:t>
      </w:r>
      <w:r w:rsidRPr="00B6142B">
        <w:rPr>
          <w:rStyle w:val="StyleUnderline"/>
        </w:rPr>
        <w:t>grading system for</w:t>
      </w:r>
      <w:r w:rsidRPr="00B6142B">
        <w:rPr>
          <w:sz w:val="16"/>
        </w:rPr>
        <w:t xml:space="preserve"> evaluating the </w:t>
      </w:r>
      <w:r w:rsidRPr="00B6142B">
        <w:rPr>
          <w:rStyle w:val="StyleUnderline"/>
        </w:rPr>
        <w:t>environmental performance</w:t>
      </w:r>
      <w:r w:rsidRPr="00B6142B">
        <w:rPr>
          <w:sz w:val="16"/>
        </w:rPr>
        <w:t xml:space="preserve"> of industrial facilities. 139 The </w:t>
      </w:r>
      <w:r w:rsidRPr="00B6142B">
        <w:rPr>
          <w:rStyle w:val="StyleUnderline"/>
        </w:rPr>
        <w:t>grades for</w:t>
      </w:r>
      <w:r w:rsidRPr="00B6142B">
        <w:rPr>
          <w:sz w:val="16"/>
        </w:rPr>
        <w:t xml:space="preserve"> the </w:t>
      </w:r>
      <w:r w:rsidRPr="00B6142B">
        <w:rPr>
          <w:rStyle w:val="StyleUnderline"/>
        </w:rPr>
        <w:t>facilities were pub- licly disclosed</w:t>
      </w:r>
      <w:r w:rsidRPr="00B6142B">
        <w:rPr>
          <w:sz w:val="16"/>
        </w:rPr>
        <w:t>, although there was a six-month delay in disclosing firms in the worst two categories to allow them an opportunity to improve their per- formance</w:t>
      </w:r>
      <w:r w:rsidRPr="00B6142B">
        <w:rPr>
          <w:rStyle w:val="StyleUnderline"/>
        </w:rPr>
        <w:t>. Rates of compliance</w:t>
      </w:r>
      <w:r w:rsidRPr="00B6142B">
        <w:rPr>
          <w:sz w:val="16"/>
        </w:rPr>
        <w:t xml:space="preserve"> among participating factories </w:t>
      </w:r>
      <w:r w:rsidRPr="00B6142B">
        <w:rPr>
          <w:rStyle w:val="StyleUnderline"/>
        </w:rPr>
        <w:t>increased</w:t>
      </w:r>
      <w:r w:rsidRPr="00B6142B">
        <w:rPr>
          <w:sz w:val="16"/>
        </w:rPr>
        <w:t xml:space="preserve"> from 35% to 51%, </w:t>
      </w:r>
      <w:r w:rsidRPr="00B6142B">
        <w:rPr>
          <w:rStyle w:val="StyleUnderline"/>
        </w:rPr>
        <w:t>and discharges</w:t>
      </w:r>
      <w:r w:rsidRPr="00B6142B">
        <w:rPr>
          <w:sz w:val="16"/>
        </w:rPr>
        <w:t xml:space="preserve"> on average </w:t>
      </w:r>
      <w:r w:rsidRPr="00B6142B">
        <w:rPr>
          <w:rStyle w:val="StyleUnderline"/>
        </w:rPr>
        <w:t>declined</w:t>
      </w:r>
      <w:r w:rsidRPr="00B6142B">
        <w:rPr>
          <w:sz w:val="16"/>
        </w:rPr>
        <w:t xml:space="preserve"> by 43%.140 Likewise, a study of compliance and emission levels over a six-year period by pulp and paper firms in British Columbia found significant impacts when the regional environmental agency published a list of firms significantly out of compli- ance. Being on the list of noncompliers led to significant emission reduc- tions, reductions that actually exceeded those attributable to enforcement orders and penalties assessed against the firms.141 </w:t>
      </w:r>
    </w:p>
    <w:p w14:paraId="398A0025" w14:textId="7E345850" w:rsidR="009C103B" w:rsidRDefault="009C103B" w:rsidP="009C103B"/>
    <w:p w14:paraId="392D0334" w14:textId="0EE0AB66" w:rsidR="009C103B" w:rsidRDefault="009C103B" w:rsidP="009C103B"/>
    <w:p w14:paraId="5C1C22CC" w14:textId="77777777" w:rsidR="009C103B" w:rsidRPr="009C103B" w:rsidRDefault="009C103B" w:rsidP="009C103B"/>
    <w:p w14:paraId="5C0F6625" w14:textId="181174DB" w:rsidR="0090215D" w:rsidRDefault="0090215D" w:rsidP="0090215D"/>
    <w:p w14:paraId="70BCAF2D" w14:textId="77777777" w:rsidR="0090215D" w:rsidRPr="0090215D" w:rsidRDefault="0090215D" w:rsidP="0090215D"/>
    <w:p w14:paraId="74FE513C" w14:textId="27F7F289" w:rsidR="009D090D" w:rsidRDefault="009D090D" w:rsidP="000E47BF">
      <w:pPr>
        <w:pStyle w:val="Heading3"/>
      </w:pPr>
      <w:r>
        <w:lastRenderedPageBreak/>
        <w:t xml:space="preserve">AT: Info </w:t>
      </w:r>
      <w:r w:rsidR="002F725A">
        <w:t>Gathering Impossible</w:t>
      </w:r>
    </w:p>
    <w:p w14:paraId="18B0528C" w14:textId="3F5B7590" w:rsidR="002F725A" w:rsidRDefault="002F725A" w:rsidP="002F725A"/>
    <w:p w14:paraId="32B9F1B3" w14:textId="227A3872" w:rsidR="002F725A" w:rsidRDefault="002F725A" w:rsidP="002F725A"/>
    <w:p w14:paraId="45D42DC7" w14:textId="1E700245" w:rsidR="002F725A" w:rsidRDefault="002F725A" w:rsidP="002F725A">
      <w:r>
        <w:t xml:space="preserve">If true, this dooms AFF solvency – effective regulation is impossible in the absence of complete information about CAFOs </w:t>
      </w:r>
    </w:p>
    <w:p w14:paraId="64E27636" w14:textId="4347BD57" w:rsidR="002F725A" w:rsidRDefault="002F725A" w:rsidP="002F725A"/>
    <w:p w14:paraId="323795F6" w14:textId="1980D2AA" w:rsidR="002F725A" w:rsidRDefault="002F725A" w:rsidP="002F725A"/>
    <w:p w14:paraId="7E1E847E" w14:textId="47CC91B4" w:rsidR="002F725A" w:rsidRDefault="002F725A" w:rsidP="002F725A">
      <w:pPr>
        <w:pStyle w:val="Heading4"/>
      </w:pPr>
      <w:r>
        <w:t>EPA can get the necessary information from states</w:t>
      </w:r>
    </w:p>
    <w:p w14:paraId="3A3AADB5" w14:textId="15C13E68" w:rsidR="002F725A" w:rsidRDefault="002F725A" w:rsidP="002F725A">
      <w:r w:rsidRPr="002F725A">
        <w:rPr>
          <w:rStyle w:val="Style13ptBold"/>
        </w:rPr>
        <w:t>Lyons 14</w:t>
      </w:r>
      <w:r>
        <w:t xml:space="preserve"> – </w:t>
      </w:r>
      <w:r w:rsidRPr="002F725A">
        <w:t>2014 J.D. Candidate at Vermont Law School</w:t>
      </w:r>
      <w:r>
        <w:t xml:space="preserve">, </w:t>
      </w:r>
      <w:r w:rsidRPr="002F725A">
        <w:t>B.S. in Animal Sciences from the University of Illinois</w:t>
      </w:r>
      <w:r>
        <w:t xml:space="preserve">, </w:t>
      </w:r>
      <w:r w:rsidRPr="002F725A">
        <w:t>2007</w:t>
      </w:r>
    </w:p>
    <w:p w14:paraId="1D555D5D" w14:textId="59D6C0B8" w:rsidR="002F725A" w:rsidRDefault="002F725A" w:rsidP="002F725A">
      <w:r w:rsidRPr="002F725A">
        <w:t>Emily R. Lyons, "EPA's Authority Gone Awry: The Flawed CAFO Reporting Rule," Vermont Journal of Environmental Law 15, no. 3 (2014): 599-628</w:t>
      </w:r>
      <w:r>
        <w:t>. HeinOnline.</w:t>
      </w:r>
    </w:p>
    <w:p w14:paraId="2B86A396" w14:textId="34EB55CF" w:rsidR="002F725A" w:rsidRDefault="002F725A" w:rsidP="002F725A">
      <w:r>
        <w:t>VI. SOLUTIONS ON How EPA COULD OBTAIN CAFO INFORMATION</w:t>
      </w:r>
    </w:p>
    <w:p w14:paraId="6BC1E221" w14:textId="708B8E9F" w:rsidR="002F725A" w:rsidRPr="002F725A" w:rsidRDefault="002F725A" w:rsidP="002F725A">
      <w:pPr>
        <w:rPr>
          <w:sz w:val="16"/>
        </w:rPr>
      </w:pPr>
      <w:r w:rsidRPr="002F725A">
        <w:rPr>
          <w:rStyle w:val="StyleUnderline"/>
        </w:rPr>
        <w:t>EPA could obtain information about CAFOs in order to regulate properl</w:t>
      </w:r>
      <w:r w:rsidRPr="002F725A">
        <w:rPr>
          <w:sz w:val="16"/>
        </w:rPr>
        <w:t xml:space="preserve">y CAFOs </w:t>
      </w:r>
      <w:r w:rsidRPr="002F725A">
        <w:rPr>
          <w:rStyle w:val="StyleUnderline"/>
        </w:rPr>
        <w:t>in many different ways</w:t>
      </w:r>
      <w:r w:rsidRPr="002F725A">
        <w:rPr>
          <w:sz w:val="16"/>
        </w:rPr>
        <w:t>.” First, EPA could adjust the defects in the Reporting Rule pointed out above. This would be the simplest method to obtain information about only the large and medium CAFOs the CWA regulates. However, this would not allow EPA to gather all the information it seeks. EPA would like to know the location of all livestock operations in the United States no matter what size, even though it currently does not have authority to regulate them.</w:t>
      </w:r>
    </w:p>
    <w:p w14:paraId="189042E8" w14:textId="49C6F400" w:rsidR="002F725A" w:rsidRPr="002F725A" w:rsidRDefault="002F725A" w:rsidP="002F725A">
      <w:pPr>
        <w:rPr>
          <w:sz w:val="16"/>
        </w:rPr>
      </w:pPr>
      <w:r w:rsidRPr="002F725A">
        <w:rPr>
          <w:rStyle w:val="StyleUnderline"/>
        </w:rPr>
        <w:t>EPA could</w:t>
      </w:r>
      <w:r w:rsidRPr="002F725A">
        <w:rPr>
          <w:sz w:val="16"/>
        </w:rPr>
        <w:t xml:space="preserve"> also </w:t>
      </w:r>
      <w:r w:rsidRPr="002F725A">
        <w:rPr>
          <w:rStyle w:val="StyleUnderline"/>
        </w:rPr>
        <w:t>obtain the info</w:t>
      </w:r>
      <w:r w:rsidRPr="002F725A">
        <w:rPr>
          <w:sz w:val="16"/>
        </w:rPr>
        <w:t xml:space="preserve">rmation </w:t>
      </w:r>
      <w:r w:rsidRPr="002F725A">
        <w:rPr>
          <w:rStyle w:val="StyleUnderline"/>
        </w:rPr>
        <w:t>from the state environmental agencies</w:t>
      </w:r>
      <w:r w:rsidRPr="002F725A">
        <w:rPr>
          <w:sz w:val="16"/>
        </w:rPr>
        <w:t xml:space="preserve">. </w:t>
      </w:r>
      <w:r w:rsidRPr="002F725A">
        <w:rPr>
          <w:rStyle w:val="StyleUnderline"/>
        </w:rPr>
        <w:t>This option is the best option not to upset the delicate dual enforcement system Congress established</w:t>
      </w:r>
      <w:r w:rsidRPr="002F725A">
        <w:rPr>
          <w:sz w:val="16"/>
        </w:rPr>
        <w:t xml:space="preserve">. Here, </w:t>
      </w:r>
      <w:r w:rsidRPr="002F725A">
        <w:rPr>
          <w:rStyle w:val="StyleUnderline"/>
        </w:rPr>
        <w:t>EPA could request information about CAFOs from the state agencies where an approved NPDES program exists</w:t>
      </w:r>
      <w:r w:rsidRPr="002F725A">
        <w:rPr>
          <w:sz w:val="16"/>
        </w:rPr>
        <w:t xml:space="preserve">. </w:t>
      </w:r>
      <w:r w:rsidRPr="002F725A">
        <w:rPr>
          <w:rStyle w:val="StyleUnderline"/>
        </w:rPr>
        <w:t>In the states that do not have an approved NPDES program, EPA acts as the regulatory body and should already have access to the needed info</w:t>
      </w:r>
      <w:r w:rsidRPr="002F725A">
        <w:rPr>
          <w:sz w:val="16"/>
        </w:rPr>
        <w:t xml:space="preserve">rmation. </w:t>
      </w:r>
      <w:r w:rsidRPr="002F725A">
        <w:rPr>
          <w:rStyle w:val="StyleUnderline"/>
        </w:rPr>
        <w:t>This</w:t>
      </w:r>
      <w:r w:rsidRPr="002F725A">
        <w:rPr>
          <w:sz w:val="16"/>
        </w:rPr>
        <w:t xml:space="preserve"> option </w:t>
      </w:r>
      <w:r w:rsidRPr="002F725A">
        <w:rPr>
          <w:rStyle w:val="StyleUnderline"/>
        </w:rPr>
        <w:t>would</w:t>
      </w:r>
      <w:r w:rsidRPr="002F725A">
        <w:rPr>
          <w:sz w:val="16"/>
        </w:rPr>
        <w:t xml:space="preserve"> require EPA to </w:t>
      </w:r>
      <w:r w:rsidRPr="002F725A">
        <w:rPr>
          <w:rStyle w:val="StyleUnderline"/>
        </w:rPr>
        <w:t>ensure that states are fulﬁlling their regulatory duties when it comes to CAFOs.</w:t>
      </w:r>
      <w:r w:rsidRPr="002F725A">
        <w:rPr>
          <w:sz w:val="16"/>
        </w:rPr>
        <w:t xml:space="preserve"> </w:t>
      </w:r>
      <w:r w:rsidRPr="002F725A">
        <w:rPr>
          <w:rStyle w:val="StyleUnderline"/>
        </w:rPr>
        <w:t>This would</w:t>
      </w:r>
      <w:r w:rsidRPr="002F725A">
        <w:rPr>
          <w:sz w:val="16"/>
        </w:rPr>
        <w:t xml:space="preserve"> mean a review of states‘ CAFO programs, as was done in Illinois and Iowa, to </w:t>
      </w:r>
      <w:r w:rsidRPr="002F725A">
        <w:rPr>
          <w:rStyle w:val="StyleUnderline"/>
        </w:rPr>
        <w:t>ensure that the state CAFO programs align with requirements under the CWA and that the states are gathering the info</w:t>
      </w:r>
      <w:r w:rsidRPr="002F725A">
        <w:rPr>
          <w:sz w:val="16"/>
        </w:rPr>
        <w:t xml:space="preserve">rmation </w:t>
      </w:r>
      <w:r w:rsidRPr="002F725A">
        <w:rPr>
          <w:rStyle w:val="StyleUnderline"/>
        </w:rPr>
        <w:t xml:space="preserve">needed to fulﬁll those requirements. EPA has </w:t>
      </w:r>
      <w:r w:rsidRPr="002F725A">
        <w:rPr>
          <w:rStyle w:val="Emphasis"/>
        </w:rPr>
        <w:t>already established</w:t>
      </w:r>
      <w:r w:rsidRPr="002F725A">
        <w:rPr>
          <w:rStyle w:val="StyleUnderline"/>
        </w:rPr>
        <w:t xml:space="preserve"> it can gain information in this manner</w:t>
      </w:r>
      <w:r w:rsidRPr="002F725A">
        <w:rPr>
          <w:sz w:val="16"/>
        </w:rPr>
        <w:t>.”</w:t>
      </w:r>
    </w:p>
    <w:p w14:paraId="01779885" w14:textId="3946AC2C" w:rsidR="002F725A" w:rsidRPr="002F725A" w:rsidRDefault="002F725A" w:rsidP="002F725A">
      <w:pPr>
        <w:rPr>
          <w:sz w:val="16"/>
        </w:rPr>
      </w:pPr>
      <w:r w:rsidRPr="002F725A">
        <w:rPr>
          <w:sz w:val="16"/>
        </w:rPr>
        <w:t>Additionally</w:t>
      </w:r>
      <w:r w:rsidRPr="002F725A">
        <w:rPr>
          <w:rStyle w:val="StyleUnderline"/>
        </w:rPr>
        <w:t>, EPA could attempt to obtain the info</w:t>
      </w:r>
      <w:r w:rsidRPr="002F725A">
        <w:rPr>
          <w:sz w:val="16"/>
        </w:rPr>
        <w:t xml:space="preserve">rmation </w:t>
      </w:r>
      <w:r w:rsidRPr="002F725A">
        <w:rPr>
          <w:rStyle w:val="StyleUnderline"/>
        </w:rPr>
        <w:t>USDA and other federal agencies have on CAFOs</w:t>
      </w:r>
      <w:r w:rsidRPr="002F725A">
        <w:rPr>
          <w:sz w:val="16"/>
        </w:rPr>
        <w:t xml:space="preserve">. This work would be </w:t>
      </w:r>
      <w:r w:rsidRPr="002F725A">
        <w:rPr>
          <w:rStyle w:val="StyleUnderline"/>
        </w:rPr>
        <w:t>similar to the Unified Regulatory Agenda</w:t>
      </w:r>
      <w:r w:rsidRPr="002F725A">
        <w:rPr>
          <w:sz w:val="16"/>
        </w:rPr>
        <w:t xml:space="preserve"> that existed </w:t>
      </w:r>
      <w:r w:rsidRPr="002F725A">
        <w:rPr>
          <w:rStyle w:val="StyleUnderline"/>
        </w:rPr>
        <w:t>between EPA and USDA during</w:t>
      </w:r>
      <w:r w:rsidRPr="002F725A">
        <w:rPr>
          <w:sz w:val="16"/>
        </w:rPr>
        <w:t xml:space="preserve"> the </w:t>
      </w:r>
      <w:r w:rsidRPr="002F725A">
        <w:rPr>
          <w:rStyle w:val="StyleUnderline"/>
        </w:rPr>
        <w:t>Clinton</w:t>
      </w:r>
      <w:r w:rsidRPr="002F725A">
        <w:rPr>
          <w:sz w:val="16"/>
        </w:rPr>
        <w:t xml:space="preserve"> Administration. USDA also has information about the locations and composition of farms based on the agriculture census that comes out every five years.220 EPA could request this information from USDA; however, there is notable difficulty when agencies attempt to share information. 221</w:t>
      </w:r>
    </w:p>
    <w:p w14:paraId="38F50F5C" w14:textId="3AAE9254" w:rsidR="002F725A" w:rsidRDefault="002F725A" w:rsidP="002F725A"/>
    <w:p w14:paraId="56307B8D" w14:textId="1D00C4AA" w:rsidR="002F725A" w:rsidRDefault="002F725A" w:rsidP="002F725A"/>
    <w:p w14:paraId="41856B93" w14:textId="77777777" w:rsidR="002F725A" w:rsidRPr="002F725A" w:rsidRDefault="002F725A" w:rsidP="002F725A"/>
    <w:p w14:paraId="0D547BAC" w14:textId="2CC449A5" w:rsidR="00862B7A" w:rsidRDefault="00862B7A" w:rsidP="000E47BF">
      <w:pPr>
        <w:pStyle w:val="Heading3"/>
      </w:pPr>
      <w:r>
        <w:lastRenderedPageBreak/>
        <w:t>AT: Permits Key</w:t>
      </w:r>
    </w:p>
    <w:p w14:paraId="50816371" w14:textId="0ED0BF12" w:rsidR="00862B7A" w:rsidRDefault="00862B7A" w:rsidP="00862B7A"/>
    <w:p w14:paraId="793EC0EB" w14:textId="4C53CE3A" w:rsidR="00862B7A" w:rsidRDefault="00862B7A" w:rsidP="00862B7A"/>
    <w:p w14:paraId="461B7225" w14:textId="6958399D" w:rsidR="00862B7A" w:rsidRDefault="00862B7A" w:rsidP="00862B7A">
      <w:pPr>
        <w:pStyle w:val="Heading4"/>
      </w:pPr>
      <w:r>
        <w:t xml:space="preserve">The CP’s </w:t>
      </w:r>
      <w:r>
        <w:rPr>
          <w:u w:val="single"/>
        </w:rPr>
        <w:t>info-gathering</w:t>
      </w:r>
      <w:r>
        <w:t xml:space="preserve"> plank ensures that CAFOs needing permits actually get them</w:t>
      </w:r>
    </w:p>
    <w:p w14:paraId="283BF51A" w14:textId="483C1A4A" w:rsidR="00862B7A" w:rsidRDefault="00862B7A" w:rsidP="00862B7A">
      <w:r w:rsidRPr="00862B7A">
        <w:rPr>
          <w:rStyle w:val="Style13ptBold"/>
        </w:rPr>
        <w:t>Brown 12</w:t>
      </w:r>
      <w:r>
        <w:t xml:space="preserve"> – </w:t>
      </w:r>
      <w:r w:rsidRPr="00862B7A">
        <w:t>Assistant Professor in the Political Science Department at Texas State University</w:t>
      </w:r>
    </w:p>
    <w:p w14:paraId="10054DE9" w14:textId="004F955B" w:rsidR="00862B7A" w:rsidRDefault="00862B7A" w:rsidP="00862B7A">
      <w:r>
        <w:t>Christopher R., "The EPA's Proposed CAFO Information Disclosure Rules and Their Potential to Improve Water Quality," Arizona Journal of Environmental Law and Policy</w:t>
      </w:r>
    </w:p>
    <w:p w14:paraId="434310D9" w14:textId="739AFFA8" w:rsidR="00862B7A" w:rsidRPr="00862B7A" w:rsidRDefault="00862B7A" w:rsidP="00862B7A">
      <w:r>
        <w:t xml:space="preserve">3, no. 1 (2012): 47-60. HeinOnline. </w:t>
      </w:r>
    </w:p>
    <w:p w14:paraId="6ACFA8F8" w14:textId="03378278" w:rsidR="00862B7A" w:rsidRPr="00862B7A" w:rsidRDefault="00862B7A" w:rsidP="00862B7A">
      <w:pPr>
        <w:rPr>
          <w:sz w:val="16"/>
        </w:rPr>
      </w:pPr>
      <w:r w:rsidRPr="00862B7A">
        <w:rPr>
          <w:sz w:val="16"/>
        </w:rPr>
        <w:t xml:space="preserve">The information-gathering authority created under section 308 would be more effective if an accompanying pre-discharge permitting requirement existed-the kind that the federal courts of appeals rejected in Waterkeepers and Pork Producers. For example, an information disclosure rule would reveal whether the conditions at a given facility would have amounted to a "proposal to discharge" under the invalidated 2008 rules. However, this list also suggests that </w:t>
      </w:r>
      <w:r w:rsidRPr="00862B7A">
        <w:rPr>
          <w:rStyle w:val="StyleUnderline"/>
        </w:rPr>
        <w:t>the agency could use</w:t>
      </w:r>
      <w:r w:rsidRPr="00862B7A">
        <w:rPr>
          <w:sz w:val="16"/>
        </w:rPr>
        <w:t xml:space="preserve"> an </w:t>
      </w:r>
      <w:r w:rsidRPr="00862B7A">
        <w:rPr>
          <w:rStyle w:val="StyleUnderline"/>
        </w:rPr>
        <w:t>info</w:t>
      </w:r>
      <w:r w:rsidRPr="00862B7A">
        <w:rPr>
          <w:sz w:val="16"/>
        </w:rPr>
        <w:t>rmation-</w:t>
      </w:r>
      <w:r w:rsidRPr="00862B7A">
        <w:rPr>
          <w:rStyle w:val="StyleUnderline"/>
        </w:rPr>
        <w:t>disclosure</w:t>
      </w:r>
      <w:r w:rsidRPr="00862B7A">
        <w:rPr>
          <w:sz w:val="16"/>
        </w:rPr>
        <w:t xml:space="preserve"> rule </w:t>
      </w:r>
      <w:r w:rsidRPr="00862B7A">
        <w:rPr>
          <w:rStyle w:val="StyleUnderline"/>
        </w:rPr>
        <w:t>to regulate CAFO facilities that violate statutory requirements that apply regardless of whether a facility has a permit</w:t>
      </w:r>
      <w:r w:rsidRPr="00862B7A">
        <w:rPr>
          <w:sz w:val="16"/>
        </w:rPr>
        <w:t xml:space="preserve">. Finally, because </w:t>
      </w:r>
      <w:r w:rsidRPr="00862B7A">
        <w:rPr>
          <w:rStyle w:val="StyleUnderline"/>
        </w:rPr>
        <w:t>the agency can use the statute to require disclosure of info</w:t>
      </w:r>
      <w:r w:rsidRPr="00862B7A">
        <w:rPr>
          <w:sz w:val="16"/>
        </w:rPr>
        <w:t xml:space="preserve">rmation </w:t>
      </w:r>
      <w:r w:rsidRPr="00862B7A">
        <w:rPr>
          <w:rStyle w:val="StyleUnderline"/>
        </w:rPr>
        <w:t>that may demonstrate that a facility is in violation, such mandatory information disclosure could actually result in a facility being required to obtain a permit</w:t>
      </w:r>
      <w:r w:rsidRPr="00862B7A">
        <w:rPr>
          <w:sz w:val="16"/>
        </w:rPr>
        <w:t xml:space="preserve">. This is especially true because </w:t>
      </w:r>
      <w:r w:rsidRPr="00862B7A">
        <w:rPr>
          <w:rStyle w:val="StyleUnderline"/>
        </w:rPr>
        <w:t>the CWA clearly contemplates that info</w:t>
      </w:r>
      <w:r w:rsidRPr="00862B7A">
        <w:rPr>
          <w:sz w:val="16"/>
        </w:rPr>
        <w:t xml:space="preserve">rmation </w:t>
      </w:r>
      <w:r w:rsidRPr="00862B7A">
        <w:rPr>
          <w:rStyle w:val="StyleUnderline"/>
        </w:rPr>
        <w:t>gathered under section 308 should be used to carry out the purposes of section 402, which governs NPDES permits</w:t>
      </w:r>
      <w:r w:rsidRPr="00862B7A">
        <w:rPr>
          <w:sz w:val="16"/>
        </w:rPr>
        <w:t>.</w:t>
      </w:r>
    </w:p>
    <w:p w14:paraId="0394EA7F" w14:textId="6E204AC8" w:rsidR="00862B7A" w:rsidRDefault="00862B7A" w:rsidP="00862B7A"/>
    <w:p w14:paraId="5D5F89A2" w14:textId="77777777" w:rsidR="00D31E7E" w:rsidRPr="00435A96" w:rsidRDefault="00D31E7E" w:rsidP="00D31E7E">
      <w:pPr>
        <w:pStyle w:val="Heading4"/>
      </w:pPr>
      <w:r>
        <w:t xml:space="preserve">Lack of information is the </w:t>
      </w:r>
      <w:r>
        <w:rPr>
          <w:u w:val="single"/>
        </w:rPr>
        <w:t>primary</w:t>
      </w:r>
      <w:r>
        <w:t xml:space="preserve"> problem preventing effective CAFO regulation---the CP solves that </w:t>
      </w:r>
    </w:p>
    <w:p w14:paraId="3530034A" w14:textId="77777777" w:rsidR="00D31E7E" w:rsidRDefault="00D31E7E" w:rsidP="00D31E7E">
      <w:r w:rsidRPr="00FB5624">
        <w:rPr>
          <w:rStyle w:val="Style13ptBold"/>
        </w:rPr>
        <w:t>Groves 12</w:t>
      </w:r>
      <w:r>
        <w:t xml:space="preserve"> – </w:t>
      </w:r>
      <w:r w:rsidRPr="00FB5624">
        <w:t>J.D., University of California, Berkeley, School of Law (Boalt Hall), 2012</w:t>
      </w:r>
    </w:p>
    <w:p w14:paraId="0DFAF5E4" w14:textId="77777777" w:rsidR="00D31E7E" w:rsidRDefault="00D31E7E" w:rsidP="00D31E7E">
      <w:r>
        <w:t>Catherine, “</w:t>
      </w:r>
      <w:r w:rsidRPr="00FB5624">
        <w:t>To Promote Compliance with the Clean Water Act, the EPA Should Pursue a National Enforcement Initiative to Regulate Concentrated Animal Feeding Operations</w:t>
      </w:r>
      <w:r>
        <w:t xml:space="preserve">.” </w:t>
      </w:r>
      <w:r w:rsidRPr="00FB5624">
        <w:rPr>
          <w:i/>
          <w:iCs/>
        </w:rPr>
        <w:t xml:space="preserve">Ecology Law Quarterly </w:t>
      </w:r>
      <w:r>
        <w:t>Vol. 39, No. 2, Annual Review of Environmental and Natural Resources Law (2012), pp. 321-343. JSTOR.</w:t>
      </w:r>
    </w:p>
    <w:p w14:paraId="6FB7F4A8" w14:textId="77777777" w:rsidR="00D31E7E" w:rsidRPr="00435A96" w:rsidRDefault="00D31E7E" w:rsidP="00D31E7E">
      <w:pPr>
        <w:rPr>
          <w:sz w:val="16"/>
        </w:rPr>
      </w:pPr>
      <w:r w:rsidRPr="00435A96">
        <w:rPr>
          <w:sz w:val="16"/>
        </w:rPr>
        <w:t xml:space="preserve">Manure from CAFOs is a significant problem and will continue to impair water and destroy ecosystems if left unchecked. While </w:t>
      </w:r>
      <w:r w:rsidRPr="00435A96">
        <w:rPr>
          <w:rStyle w:val="StyleUnderline"/>
        </w:rPr>
        <w:t>the EPA</w:t>
      </w:r>
      <w:r w:rsidRPr="00435A96">
        <w:rPr>
          <w:sz w:val="16"/>
        </w:rPr>
        <w:t xml:space="preserve"> has acknowledged that preventing animal waste from contaminating surface and ground waters is one of its most important priorities, it </w:t>
      </w:r>
      <w:r w:rsidRPr="00435A96">
        <w:rPr>
          <w:rStyle w:val="StyleUnderline"/>
        </w:rPr>
        <w:t>has yet to effectively regulate CAFO pollution</w:t>
      </w:r>
      <w:r w:rsidRPr="00435A96">
        <w:rPr>
          <w:sz w:val="16"/>
        </w:rPr>
        <w:t>. The Second and Fifth Circuits have rejected the EPA’s attempts to regulate CAFO pollution and have suggested that the EPA seek a legislative fix. However, the current Congress is anti-EPA and is unlikely to revise the CWA to more effectively regulate CAFOs.</w:t>
      </w:r>
    </w:p>
    <w:p w14:paraId="7F31C025" w14:textId="77777777" w:rsidR="00D31E7E" w:rsidRPr="00435A96" w:rsidRDefault="00D31E7E" w:rsidP="00D31E7E">
      <w:pPr>
        <w:rPr>
          <w:sz w:val="16"/>
        </w:rPr>
      </w:pPr>
      <w:r w:rsidRPr="00435A96">
        <w:rPr>
          <w:sz w:val="16"/>
        </w:rPr>
        <w:t xml:space="preserve">Instead, </w:t>
      </w:r>
      <w:r w:rsidRPr="00435A96">
        <w:rPr>
          <w:rStyle w:val="StyleUnderline"/>
        </w:rPr>
        <w:t xml:space="preserve">the </w:t>
      </w:r>
      <w:r w:rsidRPr="00D31E7E">
        <w:rPr>
          <w:rStyle w:val="Emphasis"/>
        </w:rPr>
        <w:t>real challenge</w:t>
      </w:r>
      <w:r w:rsidRPr="00435A96">
        <w:rPr>
          <w:rStyle w:val="StyleUnderline"/>
        </w:rPr>
        <w:t xml:space="preserve"> that the EPA faces is lack of info</w:t>
      </w:r>
      <w:r w:rsidRPr="00435A96">
        <w:rPr>
          <w:sz w:val="16"/>
        </w:rPr>
        <w:t xml:space="preserve">rmation and resources. The EPA does not have complete information </w:t>
      </w:r>
      <w:r w:rsidRPr="00435A96">
        <w:rPr>
          <w:rStyle w:val="StyleUnderline"/>
        </w:rPr>
        <w:t>on the locations of or pollution from CAFOs</w:t>
      </w:r>
      <w:r w:rsidRPr="00435A96">
        <w:rPr>
          <w:sz w:val="16"/>
        </w:rPr>
        <w:t xml:space="preserve"> in the United States. </w:t>
      </w:r>
      <w:r w:rsidRPr="00D31E7E">
        <w:rPr>
          <w:rStyle w:val="Emphasis"/>
        </w:rPr>
        <w:t>As a result, permits are issued inconsistently</w:t>
      </w:r>
      <w:r w:rsidRPr="00435A96">
        <w:rPr>
          <w:rStyle w:val="StyleUnderline"/>
        </w:rPr>
        <w:t xml:space="preserve">, </w:t>
      </w:r>
      <w:r w:rsidRPr="00D31E7E">
        <w:rPr>
          <w:rStyle w:val="Emphasis"/>
        </w:rPr>
        <w:t>enforcement varies</w:t>
      </w:r>
      <w:r w:rsidRPr="00435A96">
        <w:rPr>
          <w:rStyle w:val="StyleUnderline"/>
        </w:rPr>
        <w:t xml:space="preserve"> state by state, and the EPA is left to rely</w:t>
      </w:r>
      <w:r w:rsidRPr="00435A96">
        <w:rPr>
          <w:sz w:val="16"/>
        </w:rPr>
        <w:t xml:space="preserve"> largely </w:t>
      </w:r>
      <w:r w:rsidRPr="00435A96">
        <w:rPr>
          <w:rStyle w:val="StyleUnderline"/>
        </w:rPr>
        <w:t>on third parties and whistleblowers to protect our nation’s waters</w:t>
      </w:r>
      <w:r w:rsidRPr="00435A96">
        <w:rPr>
          <w:sz w:val="16"/>
        </w:rPr>
        <w:t xml:space="preserve">. While I have argued that </w:t>
      </w:r>
      <w:r w:rsidRPr="00435A96">
        <w:rPr>
          <w:rStyle w:val="StyleUnderline"/>
        </w:rPr>
        <w:t xml:space="preserve">the EPA should </w:t>
      </w:r>
      <w:r w:rsidRPr="00D31E7E">
        <w:rPr>
          <w:rStyle w:val="Emphasis"/>
        </w:rPr>
        <w:t>gather info</w:t>
      </w:r>
      <w:r w:rsidRPr="00435A96">
        <w:rPr>
          <w:sz w:val="16"/>
        </w:rPr>
        <w:t xml:space="preserve">rmation </w:t>
      </w:r>
      <w:r w:rsidRPr="00435A96">
        <w:rPr>
          <w:rStyle w:val="StyleUnderline"/>
        </w:rPr>
        <w:t>on CAFOs and then mount a large-scale national enforcement initiative against polluting CAFOs</w:t>
      </w:r>
      <w:r w:rsidRPr="00435A96">
        <w:rPr>
          <w:sz w:val="16"/>
        </w:rPr>
        <w:t>, if political or financial costs are too great for the EPA to overcome, non-profits should use the information garnered from the EPA’s proposed rulemaking to bring citizen suits against polluters.</w:t>
      </w:r>
    </w:p>
    <w:p w14:paraId="67E1D2C4" w14:textId="77777777" w:rsidR="00D31E7E" w:rsidRDefault="00D31E7E" w:rsidP="00862B7A"/>
    <w:p w14:paraId="46ECE8D7" w14:textId="756706F2" w:rsidR="000C4EA7" w:rsidRDefault="000C4EA7" w:rsidP="000C4EA7">
      <w:pPr>
        <w:pStyle w:val="Heading3"/>
      </w:pPr>
      <w:r>
        <w:lastRenderedPageBreak/>
        <w:t>AT: EPA Overstretch</w:t>
      </w:r>
    </w:p>
    <w:p w14:paraId="0C826D8D" w14:textId="1AF64A0E" w:rsidR="000C4EA7" w:rsidRDefault="000C4EA7" w:rsidP="000C4EA7"/>
    <w:p w14:paraId="7583C350" w14:textId="5AE8D829" w:rsidR="000C4EA7" w:rsidRDefault="000C4EA7" w:rsidP="000C4EA7"/>
    <w:p w14:paraId="31B97FBA" w14:textId="13C50298" w:rsidR="000C4EA7" w:rsidRDefault="000C4EA7" w:rsidP="000C4EA7">
      <w:pPr>
        <w:pStyle w:val="Heading4"/>
      </w:pPr>
      <w:r>
        <w:t>No overstretch --- EPA can easily get needed info from agencies and states</w:t>
      </w:r>
    </w:p>
    <w:p w14:paraId="6A20D0D6" w14:textId="3E2F3852" w:rsidR="000C4EA7" w:rsidRDefault="000C4EA7" w:rsidP="000C4EA7">
      <w:r w:rsidRPr="000C4EA7">
        <w:rPr>
          <w:rStyle w:val="Style13ptBold"/>
        </w:rPr>
        <w:t>Stubbs 14</w:t>
      </w:r>
      <w:r>
        <w:t xml:space="preserve"> –</w:t>
      </w:r>
      <w:r w:rsidRPr="000C4EA7">
        <w:t xml:space="preserve"> </w:t>
      </w:r>
      <w:r>
        <w:t>Coordinator, Specialist in Agricultural Conservation and Natural Resources Policy, Congressional Research Service</w:t>
      </w:r>
    </w:p>
    <w:p w14:paraId="3577ECEF" w14:textId="571D1956" w:rsidR="000C4EA7" w:rsidRDefault="000C4EA7" w:rsidP="000C4EA7">
      <w:r>
        <w:t>Megan, 6/16. “</w:t>
      </w:r>
      <w:r w:rsidRPr="000C4EA7">
        <w:t>Environmental Regulation and Agriculture</w:t>
      </w:r>
      <w:r>
        <w:t xml:space="preserve">.” </w:t>
      </w:r>
      <w:r w:rsidRPr="000C4EA7">
        <w:t>https://fas.org/sgp/crs/misc/R41622.pdf</w:t>
      </w:r>
    </w:p>
    <w:p w14:paraId="67C2F116" w14:textId="1BC49B1D" w:rsidR="000C4EA7" w:rsidRDefault="000C4EA7" w:rsidP="000C4EA7">
      <w:pPr>
        <w:rPr>
          <w:sz w:val="16"/>
        </w:rPr>
      </w:pPr>
      <w:r w:rsidRPr="000C4EA7">
        <w:rPr>
          <w:sz w:val="16"/>
        </w:rPr>
        <w:t xml:space="preserve">In July 2012, </w:t>
      </w:r>
      <w:r w:rsidRPr="000C4EA7">
        <w:rPr>
          <w:rStyle w:val="StyleUnderline"/>
        </w:rPr>
        <w:t>after reviewing public comments, EPA decided not to promulgate a regulation</w:t>
      </w:r>
      <w:r w:rsidRPr="000C4EA7">
        <w:rPr>
          <w:sz w:val="16"/>
        </w:rPr>
        <w:t xml:space="preserve">. Based on comments and responses, especially from states, </w:t>
      </w:r>
      <w:r w:rsidRPr="000C4EA7">
        <w:rPr>
          <w:rStyle w:val="StyleUnderline"/>
        </w:rPr>
        <w:t xml:space="preserve">EPA concluded that </w:t>
      </w:r>
      <w:r w:rsidRPr="000C4EA7">
        <w:rPr>
          <w:rStyle w:val="Emphasis"/>
        </w:rPr>
        <w:t>it can obtain much of the desired CAFO information from federal agencies, states, and other existing data sources</w:t>
      </w:r>
      <w:r w:rsidRPr="000C4EA7">
        <w:rPr>
          <w:sz w:val="16"/>
        </w:rPr>
        <w:t xml:space="preserve">. </w:t>
      </w:r>
      <w:r w:rsidRPr="000C4EA7">
        <w:rPr>
          <w:rStyle w:val="StyleUnderline"/>
        </w:rPr>
        <w:t>It would be more reasonable and efficient to obtain existing information from these sources,</w:t>
      </w:r>
      <w:r w:rsidRPr="000C4EA7">
        <w:rPr>
          <w:sz w:val="16"/>
        </w:rPr>
        <w:t xml:space="preserve"> EPA said, </w:t>
      </w:r>
      <w:r w:rsidRPr="000C4EA7">
        <w:rPr>
          <w:rStyle w:val="Emphasis"/>
        </w:rPr>
        <w:t>before determining whether to issue a rule</w:t>
      </w:r>
      <w:r w:rsidRPr="000C4EA7">
        <w:rPr>
          <w:sz w:val="16"/>
        </w:rPr>
        <w:t xml:space="preserve"> requiring CAFOs to submit information. The agency noted that the 2010 settlement agreement with environmental groups committed EPA to proposing a rule, but did not commit it to any particular final action.50</w:t>
      </w:r>
    </w:p>
    <w:p w14:paraId="607F79A8" w14:textId="156AFEDF" w:rsidR="00637301" w:rsidRDefault="00637301" w:rsidP="000C4EA7">
      <w:pPr>
        <w:rPr>
          <w:sz w:val="16"/>
        </w:rPr>
      </w:pPr>
    </w:p>
    <w:p w14:paraId="44C06683" w14:textId="24297D98" w:rsidR="00637301" w:rsidRDefault="00637301" w:rsidP="000C4EA7">
      <w:pPr>
        <w:rPr>
          <w:sz w:val="16"/>
        </w:rPr>
      </w:pPr>
    </w:p>
    <w:p w14:paraId="66C3E710" w14:textId="14FABCC4" w:rsidR="00637301" w:rsidRDefault="00637301" w:rsidP="00637301">
      <w:pPr>
        <w:pStyle w:val="Heading4"/>
      </w:pPr>
      <w:r>
        <w:t xml:space="preserve">Overstretch arguments are wrong – it’s just a question of </w:t>
      </w:r>
      <w:r>
        <w:rPr>
          <w:u w:val="single"/>
        </w:rPr>
        <w:t>directing existing resources</w:t>
      </w:r>
    </w:p>
    <w:p w14:paraId="6BE87E8B" w14:textId="77777777" w:rsidR="00637301" w:rsidRDefault="00637301" w:rsidP="00637301">
      <w:r w:rsidRPr="00147F01">
        <w:rPr>
          <w:rStyle w:val="Style13ptBold"/>
        </w:rPr>
        <w:t>Centner 2</w:t>
      </w:r>
      <w:r>
        <w:t xml:space="preserve"> – </w:t>
      </w:r>
      <w:r w:rsidRPr="00147F01">
        <w:t>Department of Agricultural and Applied Economics, The University of Georgia</w:t>
      </w:r>
    </w:p>
    <w:p w14:paraId="514B9D3F" w14:textId="77777777" w:rsidR="00637301" w:rsidRDefault="00637301" w:rsidP="00637301">
      <w:r>
        <w:t>Terence J., with Jeffrey D. Mullen, “</w:t>
      </w:r>
      <w:r w:rsidRPr="00147F01">
        <w:t>Enforce Existing Animal Feeding Operations Regulations to Reduce Pollutants</w:t>
      </w:r>
      <w:r>
        <w:t xml:space="preserve">.” </w:t>
      </w:r>
      <w:r w:rsidRPr="00147F01">
        <w:t>Water Resources Management 16: 133–144, 2002.</w:t>
      </w:r>
      <w:r>
        <w:t xml:space="preserve"> </w:t>
      </w:r>
      <w:r w:rsidRPr="00147F01">
        <w:t>https://link.springer.com/content/pdf/10.1023/A:1016169325880.pdf</w:t>
      </w:r>
    </w:p>
    <w:p w14:paraId="4BDE5DE0" w14:textId="77777777" w:rsidR="00637301" w:rsidRPr="00147F01" w:rsidRDefault="00637301" w:rsidP="00637301">
      <w:pPr>
        <w:rPr>
          <w:sz w:val="16"/>
        </w:rPr>
      </w:pPr>
      <w:r w:rsidRPr="00147F01">
        <w:rPr>
          <w:sz w:val="16"/>
        </w:rPr>
        <w:t xml:space="preserve">The diffusion of CAFO enforcement authority across state and federal agencies provides significant opportunities for inefficient resource use among enforcement agencies. </w:t>
      </w:r>
      <w:r w:rsidRPr="00147F01">
        <w:rPr>
          <w:rStyle w:val="StyleUnderline"/>
        </w:rPr>
        <w:t xml:space="preserve">Scarce enforcement resources could be </w:t>
      </w:r>
      <w:r w:rsidRPr="00147F01">
        <w:rPr>
          <w:rStyle w:val="Emphasis"/>
        </w:rPr>
        <w:t>used more efficiently</w:t>
      </w:r>
      <w:r w:rsidRPr="00147F01">
        <w:rPr>
          <w:sz w:val="16"/>
        </w:rPr>
        <w:t xml:space="preserve"> </w:t>
      </w:r>
      <w:r w:rsidRPr="00147F01">
        <w:rPr>
          <w:rStyle w:val="StyleUnderline"/>
        </w:rPr>
        <w:t>and the expected value of sanctions could be increased through greater coordination of administrative and prosecutorial agency actions</w:t>
      </w:r>
      <w:r w:rsidRPr="00147F01">
        <w:rPr>
          <w:sz w:val="16"/>
        </w:rPr>
        <w:t xml:space="preserve">. The efforts of the administrative agency are wasted if the prosecutorial agency fails to ensure compliance with levied sanctions. </w:t>
      </w:r>
      <w:r w:rsidRPr="00147F01">
        <w:rPr>
          <w:rStyle w:val="StyleUnderline"/>
        </w:rPr>
        <w:t>If the administrative agency has a clear understanding of the pro- secutorial agency’s willingness to prosecute</w:t>
      </w:r>
      <w:r w:rsidRPr="00147F01">
        <w:rPr>
          <w:sz w:val="16"/>
        </w:rPr>
        <w:t xml:space="preserve"> specific violations, </w:t>
      </w:r>
      <w:r w:rsidRPr="00147F01">
        <w:rPr>
          <w:rStyle w:val="StyleUnderline"/>
        </w:rPr>
        <w:t>the administrative agency can direct its resources toward detecting and referring those violations most likely to be enforced</w:t>
      </w:r>
      <w:r w:rsidRPr="00147F01">
        <w:rPr>
          <w:sz w:val="16"/>
        </w:rPr>
        <w:t>.</w:t>
      </w:r>
    </w:p>
    <w:p w14:paraId="15E777B8" w14:textId="77777777" w:rsidR="00637301" w:rsidRPr="00637301" w:rsidRDefault="00637301" w:rsidP="00637301"/>
    <w:p w14:paraId="4B8DBD00" w14:textId="77777777" w:rsidR="00D10996" w:rsidRDefault="00D10996" w:rsidP="000E47BF">
      <w:pPr>
        <w:pStyle w:val="Heading3"/>
      </w:pPr>
    </w:p>
    <w:p w14:paraId="4F81938E" w14:textId="39068C06" w:rsidR="00D10996" w:rsidRDefault="00D10996" w:rsidP="000E47BF"/>
    <w:p w14:paraId="4B368910" w14:textId="6D0FC951" w:rsidR="00D10996" w:rsidRDefault="00D10996" w:rsidP="00D10996">
      <w:pPr>
        <w:pStyle w:val="Heading3"/>
      </w:pPr>
      <w:r>
        <w:lastRenderedPageBreak/>
        <w:t>AT: Perm – Do Both</w:t>
      </w:r>
    </w:p>
    <w:p w14:paraId="11AB2290" w14:textId="6D59A4C8" w:rsidR="00D10996" w:rsidRDefault="00D10996" w:rsidP="00D10996"/>
    <w:p w14:paraId="23138EE2" w14:textId="5BA98CC1" w:rsidR="00D10996" w:rsidRDefault="00D10996" w:rsidP="00D10996">
      <w:pPr>
        <w:pStyle w:val="Heading4"/>
      </w:pPr>
      <w:r>
        <w:t xml:space="preserve">Links to the net benefits --- the perm promulgates new regulations, which triggers the politics DA and decreases compliance with environmental laws </w:t>
      </w:r>
    </w:p>
    <w:p w14:paraId="1289AF38" w14:textId="4713BF6D" w:rsidR="00D10996" w:rsidRDefault="00D10996" w:rsidP="00D10996"/>
    <w:p w14:paraId="5BA38865" w14:textId="2BB475B1" w:rsidR="00D10996" w:rsidRDefault="00D10996" w:rsidP="00D10996"/>
    <w:p w14:paraId="4513C976" w14:textId="6B3C2ED2" w:rsidR="00D10996" w:rsidRDefault="00D10996" w:rsidP="00D10996">
      <w:pPr>
        <w:pStyle w:val="Heading3"/>
      </w:pPr>
      <w:r>
        <w:lastRenderedPageBreak/>
        <w:t>AT: Perm – Do the CP</w:t>
      </w:r>
    </w:p>
    <w:p w14:paraId="7EDD2CC4" w14:textId="060B4C6C" w:rsidR="00D10996" w:rsidRDefault="00D10996" w:rsidP="00D10996"/>
    <w:p w14:paraId="7A7F9064" w14:textId="36924134" w:rsidR="00D10996" w:rsidRDefault="00D10996" w:rsidP="00D10996">
      <w:pPr>
        <w:pStyle w:val="Heading4"/>
      </w:pPr>
      <w:r>
        <w:t xml:space="preserve">This perm severs the entire aff --- the plan expands the reach of CAFO regulations, the CP doesn’t. Severance is a voting issue—makes the aff a moving target and guts all neg offense. </w:t>
      </w:r>
    </w:p>
    <w:p w14:paraId="23DC32F9" w14:textId="519C2E15" w:rsidR="00D10996" w:rsidRDefault="00D10996" w:rsidP="00D10996"/>
    <w:p w14:paraId="6FA0BB3C" w14:textId="043BE450" w:rsidR="00D10996" w:rsidRDefault="00D10996" w:rsidP="00D10996"/>
    <w:p w14:paraId="08B279C1" w14:textId="41F5866E" w:rsidR="00D10996" w:rsidRDefault="00D10996" w:rsidP="00D10996"/>
    <w:p w14:paraId="48BD1F0F" w14:textId="77777777" w:rsidR="00EA57DA" w:rsidRDefault="00EA57DA" w:rsidP="00EA57DA">
      <w:pPr>
        <w:pStyle w:val="Heading2"/>
      </w:pPr>
    </w:p>
    <w:p w14:paraId="7162B88B" w14:textId="2CE42DC8" w:rsidR="00EA57DA" w:rsidRDefault="00EA57DA" w:rsidP="00EA57DA">
      <w:pPr>
        <w:pStyle w:val="Heading2"/>
      </w:pPr>
      <w:r>
        <w:lastRenderedPageBreak/>
        <w:t>ABR Advantage CP</w:t>
      </w:r>
    </w:p>
    <w:p w14:paraId="734EA9A0" w14:textId="77777777" w:rsidR="00EA57DA" w:rsidRDefault="00EA57DA" w:rsidP="00EA57DA"/>
    <w:p w14:paraId="2BCE4627" w14:textId="77777777" w:rsidR="00EA57DA" w:rsidRDefault="00EA57DA" w:rsidP="00EA57DA"/>
    <w:p w14:paraId="236616B8" w14:textId="77777777" w:rsidR="00EA57DA" w:rsidRDefault="00EA57DA" w:rsidP="00EA57DA">
      <w:pPr>
        <w:pStyle w:val="Heading3"/>
      </w:pPr>
      <w:r>
        <w:lastRenderedPageBreak/>
        <w:t>ABR Advantage CP – 1NC</w:t>
      </w:r>
    </w:p>
    <w:p w14:paraId="1E824E70" w14:textId="77777777" w:rsidR="00EA57DA" w:rsidRDefault="00EA57DA" w:rsidP="00EA57DA"/>
    <w:p w14:paraId="0807DE01" w14:textId="77777777" w:rsidR="00EA57DA" w:rsidRDefault="00EA57DA" w:rsidP="00EA57DA">
      <w:r>
        <w:t xml:space="preserve">Text: The Food and Drug Administration should immediately withdraw all current animal drug approvals and ban future approvals of classes of antibiotics used therapeutically in humans. </w:t>
      </w:r>
    </w:p>
    <w:p w14:paraId="30DC927F" w14:textId="77777777" w:rsidR="00EA57DA" w:rsidRDefault="00EA57DA" w:rsidP="00EA57DA"/>
    <w:p w14:paraId="18ECEC94" w14:textId="77777777" w:rsidR="00EA57DA" w:rsidRDefault="00EA57DA" w:rsidP="00EA57DA"/>
    <w:p w14:paraId="543CA675" w14:textId="77777777" w:rsidR="00EA57DA" w:rsidRPr="00A4718F" w:rsidRDefault="00EA57DA" w:rsidP="00EA57DA">
      <w:pPr>
        <w:rPr>
          <w:rStyle w:val="Style13ptBold"/>
        </w:rPr>
      </w:pPr>
      <w:r w:rsidRPr="00A4718F">
        <w:rPr>
          <w:rStyle w:val="Style13ptBold"/>
        </w:rPr>
        <w:t>That solves animal ag-driven ABR</w:t>
      </w:r>
    </w:p>
    <w:p w14:paraId="35CAB54A" w14:textId="77777777" w:rsidR="00EA57DA" w:rsidRDefault="00EA57DA" w:rsidP="00EA57DA">
      <w:r w:rsidRPr="00A4718F">
        <w:rPr>
          <w:rStyle w:val="Style13ptBold"/>
        </w:rPr>
        <w:t>Tomaselli 13</w:t>
      </w:r>
      <w:r>
        <w:t xml:space="preserve"> – </w:t>
      </w:r>
      <w:r w:rsidRPr="00A4718F">
        <w:t>Senior Staff Attorney at the Center for Food Safety</w:t>
      </w:r>
    </w:p>
    <w:p w14:paraId="3C99A91B" w14:textId="77777777" w:rsidR="00EA57DA" w:rsidRDefault="00EA57DA" w:rsidP="00EA57DA">
      <w:r w:rsidRPr="00A4718F">
        <w:t>Paige Michele Tomaselli, "Paving the Way: Are Half Measures in Animal Factory Farm Legislation Ethical," South Texas Law Review 54, no. 3 (Spring 2013): 513-534</w:t>
      </w:r>
      <w:r>
        <w:t>. HeinOnline.</w:t>
      </w:r>
    </w:p>
    <w:p w14:paraId="6DF946C0" w14:textId="77777777" w:rsidR="00EA57DA" w:rsidRPr="00A4718F" w:rsidRDefault="00EA57DA" w:rsidP="00EA57DA">
      <w:pPr>
        <w:rPr>
          <w:sz w:val="16"/>
        </w:rPr>
      </w:pPr>
      <w:r w:rsidRPr="00A4718F">
        <w:rPr>
          <w:sz w:val="16"/>
        </w:rPr>
        <w:t xml:space="preserve">It is clear that </w:t>
      </w:r>
      <w:r w:rsidRPr="00A4718F">
        <w:rPr>
          <w:rStyle w:val="StyleUnderline"/>
        </w:rPr>
        <w:t>immediate cessation of antibiotic use in food animal production systems can slow the problems of antibiotic resistance and</w:t>
      </w:r>
      <w:r w:rsidRPr="00A4718F">
        <w:rPr>
          <w:sz w:val="16"/>
        </w:rPr>
        <w:t xml:space="preserve"> hence </w:t>
      </w:r>
      <w:r w:rsidRPr="00A4718F">
        <w:rPr>
          <w:rStyle w:val="StyleUnderline"/>
        </w:rPr>
        <w:t>address the</w:t>
      </w:r>
      <w:r w:rsidRPr="00A4718F">
        <w:rPr>
          <w:sz w:val="16"/>
        </w:rPr>
        <w:t xml:space="preserve"> growing </w:t>
      </w:r>
      <w:r w:rsidRPr="00A4718F">
        <w:rPr>
          <w:rStyle w:val="StyleUnderline"/>
        </w:rPr>
        <w:t>public health crisis.</w:t>
      </w:r>
      <w:r w:rsidRPr="00A4718F">
        <w:rPr>
          <w:sz w:val="16"/>
        </w:rPr>
        <w:t xml:space="preserve"> </w:t>
      </w:r>
      <w:r w:rsidRPr="00A4718F">
        <w:rPr>
          <w:rStyle w:val="StyleUnderline"/>
        </w:rPr>
        <w:t>When antimicrobials are removed from food animal production, the incidents of resistance are drastically reduced</w:t>
      </w:r>
      <w:r w:rsidRPr="00A4718F">
        <w:rPr>
          <w:sz w:val="16"/>
        </w:rPr>
        <w:t>. This has a direct and critical impact on human health. A recent study found a lower prevalence of antibiotic-resistant Enterococci on conventional U.S. poultry farms that had recently transitioned to organic practices.134 Another found that the "prevalence of ampicillin-resistant and tetracycline-resistant E. coli was three- and four-fold greater in feces from [antibiotic-]treated animals respectively .... 135</w:t>
      </w:r>
    </w:p>
    <w:p w14:paraId="0F1C1AB4" w14:textId="77777777" w:rsidR="00EA57DA" w:rsidRPr="00A4718F" w:rsidRDefault="00EA57DA" w:rsidP="00EA57DA">
      <w:pPr>
        <w:rPr>
          <w:sz w:val="16"/>
        </w:rPr>
      </w:pPr>
      <w:r w:rsidRPr="00A4718F">
        <w:rPr>
          <w:sz w:val="16"/>
        </w:rPr>
        <w:t xml:space="preserve">The scientific data in the agency's own guidance documents presents serious questions about the safety of using medically important antimicrobials in food animal production. The FDA's voluntary phase-out flies in the face of its statutory duty under the FFDCA and is clearly not a strong enough measure to protect human health from the effects of antimicrobial use. </w:t>
      </w:r>
      <w:r w:rsidRPr="00A4718F">
        <w:rPr>
          <w:rStyle w:val="StyleUnderline"/>
        </w:rPr>
        <w:t>To elevate the FDA's response</w:t>
      </w:r>
      <w:r w:rsidRPr="00A4718F">
        <w:rPr>
          <w:sz w:val="16"/>
        </w:rPr>
        <w:t xml:space="preserve"> to one that ethically reflects what the American people deserve, </w:t>
      </w:r>
      <w:r w:rsidRPr="00A4718F">
        <w:rPr>
          <w:rStyle w:val="StyleUnderline"/>
        </w:rPr>
        <w:t>an immediate withdrawal of all FDA animal drug approvals and a ban on all future approvals of classes of antibiotics used therapeutically in humans is required</w:t>
      </w:r>
      <w:r w:rsidRPr="00A4718F">
        <w:rPr>
          <w:sz w:val="16"/>
        </w:rPr>
        <w:t>.</w:t>
      </w:r>
    </w:p>
    <w:p w14:paraId="4439350C" w14:textId="77777777" w:rsidR="00EA57DA" w:rsidRDefault="00EA57DA" w:rsidP="00EA57DA"/>
    <w:p w14:paraId="61B4D60A" w14:textId="77777777" w:rsidR="00EA57DA" w:rsidRDefault="00EA57DA" w:rsidP="00EA57DA"/>
    <w:p w14:paraId="71841ED0" w14:textId="77777777" w:rsidR="00EA57DA" w:rsidRDefault="00EA57DA" w:rsidP="00EA57DA">
      <w:pPr>
        <w:pStyle w:val="Heading3"/>
      </w:pPr>
      <w:r>
        <w:lastRenderedPageBreak/>
        <w:t>CP Solves – 2NC/1NR</w:t>
      </w:r>
    </w:p>
    <w:p w14:paraId="749F01F4" w14:textId="77777777" w:rsidR="00EA57DA" w:rsidRDefault="00EA57DA" w:rsidP="00EA57DA"/>
    <w:p w14:paraId="131AD92A" w14:textId="77777777" w:rsidR="00EA57DA" w:rsidRDefault="00EA57DA" w:rsidP="00EA57DA"/>
    <w:p w14:paraId="0809ECEA" w14:textId="77777777" w:rsidR="00EA57DA" w:rsidRDefault="00EA57DA" w:rsidP="00EA57DA"/>
    <w:p w14:paraId="7FD27983" w14:textId="77777777" w:rsidR="00EA57DA" w:rsidRDefault="00EA57DA" w:rsidP="00EA57DA">
      <w:pPr>
        <w:pStyle w:val="Heading4"/>
      </w:pPr>
      <w:r>
        <w:t xml:space="preserve">The CP is administratively simple and effective </w:t>
      </w:r>
    </w:p>
    <w:p w14:paraId="488C92BF" w14:textId="77777777" w:rsidR="00EA57DA" w:rsidRDefault="00EA57DA" w:rsidP="00EA57DA">
      <w:r w:rsidRPr="001173B5">
        <w:rPr>
          <w:rStyle w:val="Style13ptBold"/>
        </w:rPr>
        <w:t>Heinzerling 14</w:t>
      </w:r>
      <w:r>
        <w:t xml:space="preserve"> – </w:t>
      </w:r>
      <w:r w:rsidRPr="001173B5">
        <w:t>Justice William J. Brennan, Jr. Professor of Law, Georgetown University Law Center</w:t>
      </w:r>
    </w:p>
    <w:p w14:paraId="53E6827A" w14:textId="77777777" w:rsidR="00EA57DA" w:rsidRDefault="00EA57DA" w:rsidP="00EA57DA">
      <w:r>
        <w:t xml:space="preserve">Lisa, “The FDA’s Continuing Incapacity on Livestock Antibiotics.” </w:t>
      </w:r>
      <w:r w:rsidRPr="001173B5">
        <w:t>STANFORD ENVIRONMENTAL LAW JOURNAL</w:t>
      </w:r>
      <w:r>
        <w:t xml:space="preserve">, </w:t>
      </w:r>
      <w:r w:rsidRPr="001173B5">
        <w:t>Vol. 33:3</w:t>
      </w:r>
      <w:r>
        <w:t xml:space="preserve">. </w:t>
      </w:r>
      <w:r w:rsidRPr="001173B5">
        <w:t>https://law.stanford.edu/wp-content/uploads/2018/05/heinzerling.pdf</w:t>
      </w:r>
    </w:p>
    <w:p w14:paraId="4D285B09" w14:textId="77777777" w:rsidR="00EA57DA" w:rsidRPr="001173B5" w:rsidRDefault="00EA57DA" w:rsidP="00EA57DA">
      <w:pPr>
        <w:rPr>
          <w:sz w:val="16"/>
        </w:rPr>
      </w:pPr>
      <w:r w:rsidRPr="001173B5">
        <w:rPr>
          <w:rStyle w:val="StyleUnderline"/>
        </w:rPr>
        <w:t>The best course for the FDA would be to turn</w:t>
      </w:r>
      <w:r w:rsidRPr="001173B5">
        <w:rPr>
          <w:sz w:val="16"/>
        </w:rPr>
        <w:t xml:space="preserve"> away from its request for voluntary forbearance by drug companies and </w:t>
      </w:r>
      <w:r w:rsidRPr="001173B5">
        <w:rPr>
          <w:rStyle w:val="StyleUnderline"/>
        </w:rPr>
        <w:t>toward regulatory action</w:t>
      </w:r>
      <w:r w:rsidRPr="001173B5">
        <w:rPr>
          <w:sz w:val="16"/>
        </w:rPr>
        <w:t xml:space="preserve">. </w:t>
      </w:r>
      <w:r w:rsidRPr="001173B5">
        <w:rPr>
          <w:rStyle w:val="StyleUnderline"/>
        </w:rPr>
        <w:t>The legal premise of the FDA’s rejection of the regulatory route is that in order to withdraw its approvals</w:t>
      </w:r>
      <w:r w:rsidRPr="001173B5">
        <w:rPr>
          <w:sz w:val="16"/>
        </w:rPr>
        <w:t xml:space="preserve"> </w:t>
      </w:r>
      <w:r w:rsidRPr="001173B5">
        <w:rPr>
          <w:rStyle w:val="StyleUnderline"/>
        </w:rPr>
        <w:t>for</w:t>
      </w:r>
      <w:r w:rsidRPr="001173B5">
        <w:rPr>
          <w:sz w:val="16"/>
        </w:rPr>
        <w:t xml:space="preserve"> certain uses of medically important </w:t>
      </w:r>
      <w:r w:rsidRPr="001173B5">
        <w:rPr>
          <w:rStyle w:val="StyleUnderline"/>
        </w:rPr>
        <w:t>antibiotics in</w:t>
      </w:r>
      <w:r w:rsidRPr="001173B5">
        <w:rPr>
          <w:sz w:val="16"/>
        </w:rPr>
        <w:t xml:space="preserve"> food-producing </w:t>
      </w:r>
      <w:r w:rsidRPr="001173B5">
        <w:rPr>
          <w:rStyle w:val="StyleUnderline"/>
        </w:rPr>
        <w:t>animals, it must hold a formal, trial-type hearing for every affected drug</w:t>
      </w:r>
      <w:r w:rsidRPr="001173B5">
        <w:rPr>
          <w:sz w:val="16"/>
        </w:rPr>
        <w:t xml:space="preserve">.112 As I have explained in a previous article, however, </w:t>
      </w:r>
      <w:r w:rsidRPr="001173B5">
        <w:rPr>
          <w:rStyle w:val="StyleUnderline"/>
        </w:rPr>
        <w:t>this</w:t>
      </w:r>
      <w:r w:rsidRPr="001173B5">
        <w:rPr>
          <w:sz w:val="16"/>
        </w:rPr>
        <w:t xml:space="preserve"> legal premise </w:t>
      </w:r>
      <w:r w:rsidRPr="001173B5">
        <w:rPr>
          <w:rStyle w:val="StyleUnderline"/>
        </w:rPr>
        <w:t xml:space="preserve">is </w:t>
      </w:r>
      <w:r w:rsidRPr="001173B5">
        <w:rPr>
          <w:rStyle w:val="Emphasis"/>
        </w:rPr>
        <w:t>mistaken</w:t>
      </w:r>
      <w:r w:rsidRPr="001173B5">
        <w:rPr>
          <w:sz w:val="16"/>
        </w:rPr>
        <w:t xml:space="preserve">. In clinging to this incorrect legal premise, </w:t>
      </w:r>
      <w:r w:rsidRPr="001173B5">
        <w:rPr>
          <w:rStyle w:val="StyleUnderline"/>
        </w:rPr>
        <w:t>the FDA has ignored decades of developments in administrative law that have dramatically cut back on requirements for formal hearings.</w:t>
      </w:r>
      <w:r w:rsidRPr="001173B5">
        <w:rPr>
          <w:sz w:val="16"/>
        </w:rPr>
        <w:t xml:space="preserve">113 </w:t>
      </w:r>
      <w:r w:rsidRPr="001173B5">
        <w:rPr>
          <w:rStyle w:val="StyleUnderline"/>
        </w:rPr>
        <w:t>The Agency has also over-read statutory language</w:t>
      </w:r>
      <w:r w:rsidRPr="001173B5">
        <w:rPr>
          <w:sz w:val="16"/>
        </w:rPr>
        <w:t xml:space="preserve"> </w:t>
      </w:r>
      <w:r w:rsidRPr="001173B5">
        <w:rPr>
          <w:rStyle w:val="StyleUnderline"/>
        </w:rPr>
        <w:t>requiring only a “hearing</w:t>
      </w:r>
      <w:r w:rsidRPr="001173B5">
        <w:rPr>
          <w:sz w:val="16"/>
        </w:rPr>
        <w:t>”—not a formal, trial-type hearing—</w:t>
      </w:r>
      <w:r w:rsidRPr="001173B5">
        <w:rPr>
          <w:rStyle w:val="StyleUnderline"/>
        </w:rPr>
        <w:t>before withdrawing existing approvals on safety-related grounds</w:t>
      </w:r>
      <w:r w:rsidRPr="001173B5">
        <w:rPr>
          <w:sz w:val="16"/>
        </w:rPr>
        <w:t xml:space="preserve">.114 And it has failed to explain why it has insisted on reading its statute (the Food, Drug, and Cosmetic Act) to require time- and resource- intensive hearings rather than interpreting it to give the Agency enough procedural flexibility to do its job of protecting public health.115 </w:t>
      </w:r>
      <w:r w:rsidRPr="001173B5">
        <w:rPr>
          <w:rStyle w:val="StyleUnderline"/>
        </w:rPr>
        <w:t xml:space="preserve">The choice is not, as the FDA would have it, between voluntary measures and regulation preceded by years-long formal hearings. The Agency could make the safety-based determinations necessary to justify withdrawing </w:t>
      </w:r>
      <w:r w:rsidRPr="001173B5">
        <w:rPr>
          <w:sz w:val="16"/>
        </w:rPr>
        <w:t xml:space="preserve">certain uses of medically important </w:t>
      </w:r>
      <w:r w:rsidRPr="001173B5">
        <w:rPr>
          <w:rStyle w:val="StyleUnderline"/>
        </w:rPr>
        <w:t>antibiotics</w:t>
      </w:r>
      <w:r w:rsidRPr="001173B5">
        <w:rPr>
          <w:sz w:val="16"/>
        </w:rPr>
        <w:t xml:space="preserve"> without holding formal, trial-type hearings.</w:t>
      </w:r>
    </w:p>
    <w:p w14:paraId="20394482" w14:textId="77777777" w:rsidR="00EA57DA" w:rsidRDefault="00EA57DA" w:rsidP="00EA57DA"/>
    <w:p w14:paraId="5005F9B4" w14:textId="77777777" w:rsidR="00EA57DA" w:rsidRDefault="00EA57DA" w:rsidP="00EA57DA">
      <w:pPr>
        <w:pStyle w:val="Heading4"/>
      </w:pPr>
      <w:r>
        <w:t xml:space="preserve">The FDA has considered withdrawing approval before – just doing it solves </w:t>
      </w:r>
    </w:p>
    <w:p w14:paraId="10495D5D" w14:textId="77777777" w:rsidR="00EA57DA" w:rsidRDefault="00EA57DA" w:rsidP="00EA57DA">
      <w:r w:rsidRPr="001173B5">
        <w:rPr>
          <w:rStyle w:val="Style13ptBold"/>
        </w:rPr>
        <w:t>Heinzerling 14</w:t>
      </w:r>
      <w:r>
        <w:t xml:space="preserve"> – </w:t>
      </w:r>
      <w:r w:rsidRPr="001173B5">
        <w:t>Justice William J. Brennan, Jr. Professor of Law, Georgetown University Law Center</w:t>
      </w:r>
    </w:p>
    <w:p w14:paraId="698F6CA2" w14:textId="77777777" w:rsidR="00EA57DA" w:rsidRPr="004305F5" w:rsidRDefault="00EA57DA" w:rsidP="00EA57DA">
      <w:r>
        <w:t xml:space="preserve">Lisa, “The FDA’s Continuing Incapacity on Livestock Antibiotics.” </w:t>
      </w:r>
      <w:r w:rsidRPr="001173B5">
        <w:t>STANFORD ENVIRONMENTAL LAW JOURNAL</w:t>
      </w:r>
      <w:r>
        <w:t xml:space="preserve">, </w:t>
      </w:r>
      <w:r w:rsidRPr="001173B5">
        <w:t>Vol. 33:3</w:t>
      </w:r>
      <w:r>
        <w:t xml:space="preserve">. </w:t>
      </w:r>
      <w:r w:rsidRPr="001173B5">
        <w:t>https://law.stanford.edu/wp-content/uploads/2018/05/heinzerling.pdf</w:t>
      </w:r>
    </w:p>
    <w:p w14:paraId="3E47775E" w14:textId="77777777" w:rsidR="00EA57DA" w:rsidRPr="004305F5" w:rsidRDefault="00EA57DA" w:rsidP="00EA57DA">
      <w:pPr>
        <w:rPr>
          <w:sz w:val="16"/>
        </w:rPr>
      </w:pPr>
      <w:r w:rsidRPr="004305F5">
        <w:rPr>
          <w:sz w:val="16"/>
        </w:rPr>
        <w:t xml:space="preserve">For some sixty years, </w:t>
      </w:r>
      <w:r w:rsidRPr="001173B5">
        <w:rPr>
          <w:rStyle w:val="StyleUnderline"/>
        </w:rPr>
        <w:t>drug companies and ag</w:t>
      </w:r>
      <w:r w:rsidRPr="004305F5">
        <w:rPr>
          <w:sz w:val="16"/>
        </w:rPr>
        <w:t xml:space="preserve">ricultural </w:t>
      </w:r>
      <w:r w:rsidRPr="001173B5">
        <w:rPr>
          <w:rStyle w:val="StyleUnderline"/>
        </w:rPr>
        <w:t>operations have added antibiotics to the food and water of food- producing animals</w:t>
      </w:r>
      <w:r w:rsidRPr="004305F5">
        <w:rPr>
          <w:sz w:val="16"/>
        </w:rPr>
        <w:t xml:space="preserve">, not to treat active infections, but to promote the animals’ growth and to prevent infections in animals kept in the stressful conditions of modern industrial agriculture.3 For fifty of these years, </w:t>
      </w:r>
      <w:r w:rsidRPr="004305F5">
        <w:rPr>
          <w:rStyle w:val="StyleUnderline"/>
        </w:rPr>
        <w:t>scientists have warned that this</w:t>
      </w:r>
      <w:r w:rsidRPr="004305F5">
        <w:rPr>
          <w:sz w:val="16"/>
        </w:rPr>
        <w:t xml:space="preserve"> practice </w:t>
      </w:r>
      <w:r w:rsidRPr="004305F5">
        <w:rPr>
          <w:rStyle w:val="StyleUnderline"/>
        </w:rPr>
        <w:t xml:space="preserve">can lead to </w:t>
      </w:r>
      <w:r w:rsidRPr="004305F5">
        <w:rPr>
          <w:sz w:val="16"/>
        </w:rPr>
        <w:t xml:space="preserve">the development of </w:t>
      </w:r>
      <w:r w:rsidRPr="004305F5">
        <w:rPr>
          <w:rStyle w:val="StyleUnderline"/>
        </w:rPr>
        <w:t>antibiotic-resistant strains</w:t>
      </w:r>
      <w:r w:rsidRPr="004305F5">
        <w:rPr>
          <w:sz w:val="16"/>
        </w:rPr>
        <w:t xml:space="preserve"> of bacteria and that this resistance can spread to humans.4 The evidence has only grown in the decades since scientists first posited this connection, reaching full expression this past fall in a report by the Centers for Disease Control and Prevention concluding that 23,000 Americans die each year due to antibiotic-resistant infections and placing part of the blame on the routine use of antibiotics in food-producing animals.5</w:t>
      </w:r>
    </w:p>
    <w:p w14:paraId="56BB15EE" w14:textId="77777777" w:rsidR="00EA57DA" w:rsidRPr="004305F5" w:rsidRDefault="00EA57DA" w:rsidP="00EA57DA">
      <w:pPr>
        <w:rPr>
          <w:sz w:val="16"/>
        </w:rPr>
      </w:pPr>
      <w:r w:rsidRPr="004305F5">
        <w:rPr>
          <w:rStyle w:val="StyleUnderline"/>
        </w:rPr>
        <w:t>For</w:t>
      </w:r>
      <w:r w:rsidRPr="004305F5">
        <w:rPr>
          <w:sz w:val="16"/>
        </w:rPr>
        <w:t xml:space="preserve"> over four </w:t>
      </w:r>
      <w:r w:rsidRPr="004305F5">
        <w:rPr>
          <w:rStyle w:val="StyleUnderline"/>
        </w:rPr>
        <w:t>decades, the FDA has been mulling the risk posed by the use of antibiotics</w:t>
      </w:r>
      <w:r w:rsidRPr="004305F5">
        <w:rPr>
          <w:sz w:val="16"/>
        </w:rPr>
        <w:t xml:space="preserve"> in food animals.6 In 1973, faced with emerging evidence of the link between antibiotic resistance in humans and the administration of tetracyclines and penicillin to food animals for the purposes of growth promotion and disease prevention, the FDA directed the makers of the relevant antibiotics to present the Agency with evidence that this practice did not pose a risk to human health.7 In </w:t>
      </w:r>
      <w:r w:rsidRPr="004305F5">
        <w:rPr>
          <w:rStyle w:val="StyleUnderline"/>
        </w:rPr>
        <w:t>1977, the Agency proposed withdrawing its approval</w:t>
      </w:r>
      <w:r w:rsidRPr="004305F5">
        <w:rPr>
          <w:sz w:val="16"/>
        </w:rPr>
        <w:t xml:space="preserve"> of penicillin and two forms of tetracycline for purposes of growth promotion and disease prevention </w:t>
      </w:r>
      <w:r w:rsidRPr="004305F5">
        <w:rPr>
          <w:rStyle w:val="StyleUnderline"/>
        </w:rPr>
        <w:t>on account of the risk to human health from the encouragement of antibiotic resistant strains of bacteria</w:t>
      </w:r>
      <w:r w:rsidRPr="004305F5">
        <w:rPr>
          <w:sz w:val="16"/>
        </w:rPr>
        <w:t>.8 The Agency also announced its intention to hold hearings on the matter.9 (These dates are not typos: the FDA has been at this for a very, very long time.)</w:t>
      </w:r>
    </w:p>
    <w:p w14:paraId="624541EC" w14:textId="77777777" w:rsidR="00EA57DA" w:rsidRPr="004305F5" w:rsidRDefault="00EA57DA" w:rsidP="00EA57DA">
      <w:pPr>
        <w:rPr>
          <w:sz w:val="16"/>
        </w:rPr>
      </w:pPr>
      <w:r w:rsidRPr="004305F5">
        <w:rPr>
          <w:rStyle w:val="StyleUnderline"/>
        </w:rPr>
        <w:lastRenderedPageBreak/>
        <w:t>The FDA has never held the hearings it promised</w:t>
      </w:r>
      <w:r w:rsidRPr="004305F5">
        <w:rPr>
          <w:sz w:val="16"/>
        </w:rPr>
        <w:t xml:space="preserve"> in 1977. Instead, the agency flatly announced in 2011 that it actually did not intend to hold such hearings because (wait for it)—they would take too long.10 In the place of regulatory proceedings to withdraw approvals for uses of antibiotics that the scientific community has concluded pose substantial risks for human health, the FDA promised a plan to work cooperatively with drug sponsors to phase out some of the risky uses of antibiotics in animal feed and to encourage veterinary oversight of the remaining uses.11 In 2012, a federal district court found that such voluntary measures were no substitute for regulatory action,12 and ordered the FDA to begin proceedings to withdraw approvals for the drugs in question.13 The district court’s decision is now on appeal in the Second Circuit.14</w:t>
      </w:r>
    </w:p>
    <w:p w14:paraId="15FEDB3F" w14:textId="77777777" w:rsidR="00EA57DA" w:rsidRDefault="00EA57DA" w:rsidP="00EA57DA">
      <w:pPr>
        <w:rPr>
          <w:sz w:val="16"/>
        </w:rPr>
      </w:pPr>
      <w:r w:rsidRPr="004305F5">
        <w:rPr>
          <w:sz w:val="16"/>
        </w:rPr>
        <w:t xml:space="preserve">In the meantime, the FDA has continued to press ahead with its thousand-points-of-light strategy for tackling the problem of antibiotic resistance brought on by routine use of antibiotics in animal agriculture. The two documents issued by the FDA in December 2013 describe the Agency’s current thinking. The final guidance document tells drug companies the process for withdrawing “production uses” of their products and bringing the remaining uses under veterinary oversight; the second relaxes the requirements for veterinary oversight. Production uses are aimed at promoting growth and improving feed efficiency, not at treating active infections. </w:t>
      </w:r>
      <w:r w:rsidRPr="001173B5">
        <w:rPr>
          <w:rStyle w:val="StyleUnderline"/>
        </w:rPr>
        <w:t>The FDA will continue to allow mass medication of whole herds and flocks of livestock</w:t>
      </w:r>
      <w:r w:rsidRPr="004305F5">
        <w:rPr>
          <w:sz w:val="16"/>
        </w:rPr>
        <w:t xml:space="preserve"> for purposes of preventing infection.</w:t>
      </w:r>
    </w:p>
    <w:p w14:paraId="6D2DB190" w14:textId="77777777" w:rsidR="00EA57DA" w:rsidRPr="004305F5" w:rsidRDefault="00EA57DA" w:rsidP="00EA57DA">
      <w:pPr>
        <w:rPr>
          <w:sz w:val="16"/>
        </w:rPr>
      </w:pPr>
    </w:p>
    <w:p w14:paraId="0D01CB90" w14:textId="77777777" w:rsidR="00EA57DA" w:rsidRDefault="00EA57DA" w:rsidP="00EA57DA">
      <w:pPr>
        <w:pStyle w:val="Heading4"/>
      </w:pPr>
      <w:r>
        <w:t>Withdrawing approval solves</w:t>
      </w:r>
    </w:p>
    <w:p w14:paraId="18EB1CAC" w14:textId="77777777" w:rsidR="00EA57DA" w:rsidRDefault="00EA57DA" w:rsidP="00EA57DA">
      <w:r w:rsidRPr="001173B5">
        <w:rPr>
          <w:rStyle w:val="Style13ptBold"/>
        </w:rPr>
        <w:t>FSN 11</w:t>
      </w:r>
      <w:r>
        <w:t xml:space="preserve"> – Food Safety News</w:t>
      </w:r>
    </w:p>
    <w:p w14:paraId="0EB79F4B" w14:textId="77777777" w:rsidR="00EA57DA" w:rsidRDefault="00EA57DA" w:rsidP="00EA57DA">
      <w:r>
        <w:t>12/24, “</w:t>
      </w:r>
      <w:r w:rsidRPr="001173B5">
        <w:t>FDA Backs Off Withdrawing Certain Antibiotics from Livestock Use</w:t>
      </w:r>
      <w:r>
        <w:t xml:space="preserve">.” </w:t>
      </w:r>
      <w:r w:rsidRPr="001173B5">
        <w:t>https://www.foodsafetynews.com/2011/12/fda-backs-off-withdrawing-certain-antibiotics-from-livestock-use/</w:t>
      </w:r>
    </w:p>
    <w:p w14:paraId="3566CB8D" w14:textId="77777777" w:rsidR="00EA57DA" w:rsidRPr="001173B5" w:rsidRDefault="00EA57DA" w:rsidP="00EA57DA">
      <w:pPr>
        <w:rPr>
          <w:sz w:val="16"/>
        </w:rPr>
      </w:pPr>
      <w:r w:rsidRPr="001173B5">
        <w:rPr>
          <w:rStyle w:val="StyleUnderline"/>
        </w:rPr>
        <w:t>The</w:t>
      </w:r>
      <w:r w:rsidRPr="001173B5">
        <w:rPr>
          <w:sz w:val="16"/>
        </w:rPr>
        <w:t xml:space="preserve"> U.S. </w:t>
      </w:r>
      <w:r w:rsidRPr="001173B5">
        <w:rPr>
          <w:rStyle w:val="StyleUnderline"/>
        </w:rPr>
        <w:t>F</w:t>
      </w:r>
      <w:r w:rsidRPr="001173B5">
        <w:rPr>
          <w:sz w:val="16"/>
        </w:rPr>
        <w:t xml:space="preserve">ood and </w:t>
      </w:r>
      <w:r w:rsidRPr="001173B5">
        <w:rPr>
          <w:rStyle w:val="StyleUnderline"/>
        </w:rPr>
        <w:t>D</w:t>
      </w:r>
      <w:r w:rsidRPr="001173B5">
        <w:rPr>
          <w:sz w:val="16"/>
        </w:rPr>
        <w:t xml:space="preserve">rug </w:t>
      </w:r>
      <w:r w:rsidRPr="001173B5">
        <w:rPr>
          <w:rStyle w:val="StyleUnderline"/>
        </w:rPr>
        <w:t>A</w:t>
      </w:r>
      <w:r w:rsidRPr="001173B5">
        <w:rPr>
          <w:sz w:val="16"/>
        </w:rPr>
        <w:t xml:space="preserve">dministration has </w:t>
      </w:r>
      <w:r w:rsidRPr="001173B5">
        <w:rPr>
          <w:rStyle w:val="StyleUnderline"/>
        </w:rPr>
        <w:t>decided not to withdraw penicillin and tetracyclines in animal feed, backing off the agency’s initial intention to do so.</w:t>
      </w:r>
      <w:r w:rsidRPr="001173B5">
        <w:rPr>
          <w:sz w:val="16"/>
        </w:rPr>
        <w:t xml:space="preserve"> The news was not announced, but was published in the Federal Register just before the holidays.</w:t>
      </w:r>
    </w:p>
    <w:p w14:paraId="439BA8C1" w14:textId="77777777" w:rsidR="00EA57DA" w:rsidRPr="001173B5" w:rsidRDefault="00EA57DA" w:rsidP="00EA57DA">
      <w:pPr>
        <w:rPr>
          <w:sz w:val="16"/>
        </w:rPr>
      </w:pPr>
      <w:r w:rsidRPr="001173B5">
        <w:rPr>
          <w:sz w:val="16"/>
        </w:rPr>
        <w:t xml:space="preserve">In 1977, </w:t>
      </w:r>
      <w:r w:rsidRPr="001173B5">
        <w:rPr>
          <w:rStyle w:val="StyleUnderline"/>
        </w:rPr>
        <w:t>FDA first announced its intention to withdraw the animal drug approvals</w:t>
      </w:r>
      <w:r w:rsidRPr="001173B5">
        <w:rPr>
          <w:sz w:val="16"/>
        </w:rPr>
        <w:t xml:space="preserve"> — penicillin outright and the subtherapeutic use of tetracycline — </w:t>
      </w:r>
      <w:r w:rsidRPr="001173B5">
        <w:rPr>
          <w:rStyle w:val="StyleUnderline"/>
        </w:rPr>
        <w:t>citing microbial food safety concerns, but now the agency is planning to “focus</w:t>
      </w:r>
      <w:r w:rsidRPr="001173B5">
        <w:rPr>
          <w:sz w:val="16"/>
        </w:rPr>
        <w:t xml:space="preserve"> its efforts for now </w:t>
      </w:r>
      <w:r w:rsidRPr="001173B5">
        <w:rPr>
          <w:rStyle w:val="StyleUnderline"/>
        </w:rPr>
        <w:t>on</w:t>
      </w:r>
      <w:r w:rsidRPr="001173B5">
        <w:rPr>
          <w:sz w:val="16"/>
        </w:rPr>
        <w:t xml:space="preserve"> the potential for </w:t>
      </w:r>
      <w:r w:rsidRPr="001173B5">
        <w:rPr>
          <w:rStyle w:val="StyleUnderline"/>
        </w:rPr>
        <w:t>voluntary reform</w:t>
      </w:r>
      <w:r w:rsidRPr="001173B5">
        <w:rPr>
          <w:sz w:val="16"/>
        </w:rPr>
        <w:t xml:space="preserve"> and the promotion of the judicious use of antimicrobials in the interest of public health,” according to the notice.</w:t>
      </w:r>
    </w:p>
    <w:p w14:paraId="45A5C75C" w14:textId="77777777" w:rsidR="00EA57DA" w:rsidRPr="001173B5" w:rsidRDefault="00EA57DA" w:rsidP="00EA57DA">
      <w:pPr>
        <w:rPr>
          <w:sz w:val="16"/>
        </w:rPr>
      </w:pPr>
      <w:r w:rsidRPr="001173B5">
        <w:rPr>
          <w:sz w:val="16"/>
        </w:rPr>
        <w:t>The Keep Antibiotics Working coalition criticized the move. “[The decision] is just the latest evidence that the Obama Administration fails to take seriously the risk of resistant infections that occur due to the overuse of antibiotics in animal agriculture,” according to Steven Roach, the Public Health Program Director at Food Animal Concerns Trust (FACT), a member of the coalition.</w:t>
      </w:r>
    </w:p>
    <w:p w14:paraId="03DDE6B2" w14:textId="77777777" w:rsidR="00EA57DA" w:rsidRDefault="00EA57DA" w:rsidP="00EA57DA">
      <w:pPr>
        <w:rPr>
          <w:sz w:val="16"/>
        </w:rPr>
      </w:pPr>
      <w:r w:rsidRPr="001173B5">
        <w:rPr>
          <w:sz w:val="16"/>
        </w:rPr>
        <w:t>“</w:t>
      </w:r>
      <w:r w:rsidRPr="001173B5">
        <w:rPr>
          <w:rStyle w:val="StyleUnderline"/>
        </w:rPr>
        <w:t>Since the FDA initially proposed the withdrawals</w:t>
      </w:r>
      <w:r w:rsidRPr="001173B5">
        <w:rPr>
          <w:sz w:val="16"/>
        </w:rPr>
        <w:t xml:space="preserve"> in 1977, the </w:t>
      </w:r>
      <w:r w:rsidRPr="001173B5">
        <w:rPr>
          <w:rStyle w:val="StyleUnderline"/>
        </w:rPr>
        <w:t>data connecting antibiotic resistance with</w:t>
      </w:r>
      <w:r w:rsidRPr="001173B5">
        <w:rPr>
          <w:sz w:val="16"/>
        </w:rPr>
        <w:t xml:space="preserve"> overuse in </w:t>
      </w:r>
      <w:r w:rsidRPr="001173B5">
        <w:rPr>
          <w:rStyle w:val="StyleUnderline"/>
        </w:rPr>
        <w:t>animals</w:t>
      </w:r>
      <w:r w:rsidRPr="001173B5">
        <w:rPr>
          <w:sz w:val="16"/>
        </w:rPr>
        <w:t xml:space="preserve"> </w:t>
      </w:r>
      <w:r w:rsidRPr="001173B5">
        <w:rPr>
          <w:rStyle w:val="StyleUnderline"/>
        </w:rPr>
        <w:t>has</w:t>
      </w:r>
      <w:r w:rsidRPr="001173B5">
        <w:rPr>
          <w:sz w:val="16"/>
        </w:rPr>
        <w:t xml:space="preserve"> only </w:t>
      </w:r>
      <w:r w:rsidRPr="001173B5">
        <w:rPr>
          <w:rStyle w:val="StyleUnderline"/>
        </w:rPr>
        <w:t>gotten stronger</w:t>
      </w:r>
      <w:r w:rsidRPr="001173B5">
        <w:rPr>
          <w:sz w:val="16"/>
        </w:rPr>
        <w:t>,” added Roach. “</w:t>
      </w:r>
      <w:r w:rsidRPr="001173B5">
        <w:rPr>
          <w:rStyle w:val="StyleUnderline"/>
        </w:rPr>
        <w:t>Yet the FDA refuses to fulfill its mandate to protect the public health and withdraw drugs that have been shown to be unsafe.</w:t>
      </w:r>
      <w:r w:rsidRPr="001173B5">
        <w:rPr>
          <w:sz w:val="16"/>
        </w:rPr>
        <w:t xml:space="preserve"> As long as the Administration fails to act and continues to fall back on an ineffective voluntary approach, Keep Antibiotics Working will press the FDA to protect the public health through more meaningful measures.”</w:t>
      </w:r>
    </w:p>
    <w:p w14:paraId="72E7FF12" w14:textId="77777777" w:rsidR="00EA57DA" w:rsidRPr="001173B5" w:rsidRDefault="00EA57DA" w:rsidP="00EA57DA">
      <w:pPr>
        <w:rPr>
          <w:sz w:val="16"/>
        </w:rPr>
      </w:pPr>
    </w:p>
    <w:p w14:paraId="49314F86" w14:textId="77777777" w:rsidR="00EA57DA" w:rsidRDefault="00EA57DA" w:rsidP="00EA57DA">
      <w:pPr>
        <w:pStyle w:val="Heading4"/>
      </w:pPr>
      <w:r>
        <w:t xml:space="preserve">Withdrawing approval accords with the FDA’s own reviews </w:t>
      </w:r>
    </w:p>
    <w:p w14:paraId="03C4966F" w14:textId="77777777" w:rsidR="00EA57DA" w:rsidRDefault="00EA57DA" w:rsidP="00EA57DA">
      <w:r w:rsidRPr="001173B5">
        <w:rPr>
          <w:rStyle w:val="Style13ptBold"/>
        </w:rPr>
        <w:t>Dennis 14</w:t>
      </w:r>
      <w:r>
        <w:t xml:space="preserve"> – </w:t>
      </w:r>
      <w:r w:rsidRPr="00EB37BE">
        <w:t>Pulitzer Prize-winning national reporter for The Washington Post, focusing on the environment and public health</w:t>
      </w:r>
    </w:p>
    <w:p w14:paraId="27CBD021" w14:textId="77777777" w:rsidR="00EA57DA" w:rsidRDefault="00EA57DA" w:rsidP="00EA57DA">
      <w:r>
        <w:t xml:space="preserve">Brady, 1/27. “FDA has allowed antibiotics in animal feed despite risk to human health, report says.” </w:t>
      </w:r>
      <w:r w:rsidRPr="00EB37BE">
        <w:t>https://www.washingtonpost.com/national/health-science/fda-allows-antibiotics-in-animal-feed-despite-potential-risk-to-human-health-report-claims/2014/01/27/63a73a88-869e-11e3-916e-e01534b1e132_story.html</w:t>
      </w:r>
    </w:p>
    <w:p w14:paraId="50FC577B" w14:textId="77777777" w:rsidR="00EA57DA" w:rsidRPr="001173B5" w:rsidRDefault="00EA57DA" w:rsidP="00EA57DA">
      <w:pPr>
        <w:rPr>
          <w:sz w:val="16"/>
        </w:rPr>
      </w:pPr>
      <w:r w:rsidRPr="00EB37BE">
        <w:rPr>
          <w:rStyle w:val="StyleUnderline"/>
        </w:rPr>
        <w:t>The F</w:t>
      </w:r>
      <w:r w:rsidRPr="001173B5">
        <w:rPr>
          <w:sz w:val="16"/>
        </w:rPr>
        <w:t xml:space="preserve">ood and </w:t>
      </w:r>
      <w:r w:rsidRPr="00EB37BE">
        <w:rPr>
          <w:rStyle w:val="StyleUnderline"/>
        </w:rPr>
        <w:t>D</w:t>
      </w:r>
      <w:r w:rsidRPr="001173B5">
        <w:rPr>
          <w:sz w:val="16"/>
        </w:rPr>
        <w:t xml:space="preserve">rug </w:t>
      </w:r>
      <w:r w:rsidRPr="00EB37BE">
        <w:rPr>
          <w:rStyle w:val="StyleUnderline"/>
        </w:rPr>
        <w:t>A</w:t>
      </w:r>
      <w:r w:rsidRPr="001173B5">
        <w:rPr>
          <w:sz w:val="16"/>
        </w:rPr>
        <w:t xml:space="preserve">dministration </w:t>
      </w:r>
      <w:r w:rsidRPr="00EB37BE">
        <w:rPr>
          <w:rStyle w:val="StyleUnderline"/>
        </w:rPr>
        <w:t>has continued to allow</w:t>
      </w:r>
      <w:r w:rsidRPr="001173B5">
        <w:rPr>
          <w:sz w:val="16"/>
        </w:rPr>
        <w:t xml:space="preserve"> dozens of </w:t>
      </w:r>
      <w:r w:rsidRPr="00EB37BE">
        <w:rPr>
          <w:rStyle w:val="StyleUnderline"/>
        </w:rPr>
        <w:t>antibiotics to be used in livestock</w:t>
      </w:r>
      <w:r w:rsidRPr="001173B5">
        <w:rPr>
          <w:sz w:val="16"/>
        </w:rPr>
        <w:t xml:space="preserve"> feed, </w:t>
      </w:r>
      <w:r w:rsidRPr="00EB37BE">
        <w:rPr>
          <w:rStyle w:val="StyleUnderline"/>
        </w:rPr>
        <w:t>despite findings from its researchers that the drugs</w:t>
      </w:r>
      <w:r w:rsidRPr="001173B5">
        <w:rPr>
          <w:sz w:val="16"/>
        </w:rPr>
        <w:t xml:space="preserve"> could </w:t>
      </w:r>
      <w:r w:rsidRPr="00EB37BE">
        <w:rPr>
          <w:rStyle w:val="StyleUnderline"/>
        </w:rPr>
        <w:t>expose humans to antibiotic-resistant bacteria</w:t>
      </w:r>
      <w:r w:rsidRPr="001173B5">
        <w:rPr>
          <w:sz w:val="16"/>
        </w:rPr>
        <w:t xml:space="preserve"> through the food supply, an environmental advocacy group said in a report Monday.</w:t>
      </w:r>
    </w:p>
    <w:p w14:paraId="7BB4ED2F" w14:textId="77777777" w:rsidR="00EA57DA" w:rsidRPr="001173B5" w:rsidRDefault="00EA57DA" w:rsidP="00EA57DA">
      <w:pPr>
        <w:rPr>
          <w:sz w:val="16"/>
        </w:rPr>
      </w:pPr>
      <w:r w:rsidRPr="00EB37BE">
        <w:rPr>
          <w:rStyle w:val="StyleUnderline"/>
        </w:rPr>
        <w:t>FDA officials reviewed</w:t>
      </w:r>
      <w:r w:rsidRPr="001173B5">
        <w:rPr>
          <w:sz w:val="16"/>
        </w:rPr>
        <w:t xml:space="preserve"> about 30 </w:t>
      </w:r>
      <w:r w:rsidRPr="00EB37BE">
        <w:rPr>
          <w:rStyle w:val="StyleUnderline"/>
        </w:rPr>
        <w:t>animal-feed additives</w:t>
      </w:r>
      <w:r w:rsidRPr="001173B5">
        <w:rPr>
          <w:sz w:val="16"/>
        </w:rPr>
        <w:t xml:space="preserve"> between 2001 and 2010, </w:t>
      </w:r>
      <w:r w:rsidRPr="00EB37BE">
        <w:rPr>
          <w:rStyle w:val="StyleUnderline"/>
        </w:rPr>
        <w:t>rating 18 of them “high risk</w:t>
      </w:r>
      <w:r w:rsidRPr="001173B5">
        <w:rPr>
          <w:sz w:val="16"/>
        </w:rPr>
        <w:t>” in terms of contributing to health problems in humans, according to records obtained through the Freedom of Information Act by the Natural Resources Defense Council. The remaining drugs the agency examined did not have adequate data to determine whether they were safe, the report said.</w:t>
      </w:r>
    </w:p>
    <w:p w14:paraId="66FC2CAB" w14:textId="77777777" w:rsidR="00EA57DA" w:rsidRPr="001173B5" w:rsidRDefault="00EA57DA" w:rsidP="00EA57DA">
      <w:pPr>
        <w:rPr>
          <w:sz w:val="16"/>
        </w:rPr>
      </w:pPr>
      <w:r w:rsidRPr="001173B5">
        <w:rPr>
          <w:sz w:val="16"/>
        </w:rPr>
        <w:lastRenderedPageBreak/>
        <w:t xml:space="preserve">According to the NRDC, </w:t>
      </w:r>
      <w:r w:rsidRPr="00EB37BE">
        <w:rPr>
          <w:rStyle w:val="StyleUnderline"/>
        </w:rPr>
        <w:t>at least 26 of the feed additives</w:t>
      </w:r>
      <w:r w:rsidRPr="001173B5">
        <w:rPr>
          <w:sz w:val="16"/>
        </w:rPr>
        <w:t xml:space="preserve"> that FDA researchers reviewed — some of which have been in use since the 1950s — </w:t>
      </w:r>
      <w:r w:rsidRPr="00EB37BE">
        <w:rPr>
          <w:rStyle w:val="StyleUnderline"/>
        </w:rPr>
        <w:t>did not meet standards</w:t>
      </w:r>
      <w:r w:rsidRPr="001173B5">
        <w:rPr>
          <w:sz w:val="16"/>
        </w:rPr>
        <w:t xml:space="preserve"> set by the agency in 1973 that required companies to submit scientific studies </w:t>
      </w:r>
      <w:r w:rsidRPr="00EB37BE">
        <w:rPr>
          <w:rStyle w:val="StyleUnderline"/>
        </w:rPr>
        <w:t>proving that the drugs were safe</w:t>
      </w:r>
      <w:r w:rsidRPr="001173B5">
        <w:rPr>
          <w:sz w:val="16"/>
        </w:rPr>
        <w:t>.</w:t>
      </w:r>
    </w:p>
    <w:p w14:paraId="734A7B0D" w14:textId="77777777" w:rsidR="00EA57DA" w:rsidRPr="001173B5" w:rsidRDefault="00EA57DA" w:rsidP="00EA57DA">
      <w:pPr>
        <w:rPr>
          <w:sz w:val="16"/>
        </w:rPr>
      </w:pPr>
      <w:r w:rsidRPr="001173B5">
        <w:rPr>
          <w:sz w:val="16"/>
        </w:rPr>
        <w:t>The report comes amid increasing worries in the public health world about the problem of antibiotic-resistant infections, which sicken millions of Americans each year and kill an estimated 23,000. Public health officials across the globe have warned that the misuse and overuse of antibiotics are causing more and more of the drugs to lose their effectiveness, meaning that even routine infections could become untreatable.</w:t>
      </w:r>
    </w:p>
    <w:p w14:paraId="0B5FA740" w14:textId="77777777" w:rsidR="00EA57DA" w:rsidRPr="001173B5" w:rsidRDefault="00EA57DA" w:rsidP="00EA57DA">
      <w:pPr>
        <w:rPr>
          <w:sz w:val="16"/>
        </w:rPr>
      </w:pPr>
      <w:r w:rsidRPr="001173B5">
        <w:rPr>
          <w:sz w:val="16"/>
        </w:rPr>
        <w:t xml:space="preserve">Carmen </w:t>
      </w:r>
      <w:r w:rsidRPr="00EB37BE">
        <w:rPr>
          <w:rStyle w:val="StyleUnderline"/>
        </w:rPr>
        <w:t>Cordova, an NRDC microbiologist</w:t>
      </w:r>
      <w:r w:rsidRPr="001173B5">
        <w:rPr>
          <w:sz w:val="16"/>
        </w:rPr>
        <w:t xml:space="preserve"> and lead author of the analysis, </w:t>
      </w:r>
      <w:r w:rsidRPr="00EB37BE">
        <w:rPr>
          <w:rStyle w:val="StyleUnderline"/>
        </w:rPr>
        <w:t>called the FDA’s failure to act on its own findings “a breach of their responsibility</w:t>
      </w:r>
      <w:r w:rsidRPr="001173B5">
        <w:rPr>
          <w:sz w:val="16"/>
        </w:rPr>
        <w:t xml:space="preserve"> and the public trust.”</w:t>
      </w:r>
    </w:p>
    <w:p w14:paraId="6F9FE9BC" w14:textId="77777777" w:rsidR="00EA57DA" w:rsidRPr="001173B5" w:rsidRDefault="00EA57DA" w:rsidP="00EA57DA">
      <w:pPr>
        <w:rPr>
          <w:sz w:val="16"/>
        </w:rPr>
      </w:pPr>
      <w:r w:rsidRPr="001173B5">
        <w:rPr>
          <w:sz w:val="16"/>
        </w:rPr>
        <w:t xml:space="preserve">Avinash Kar, </w:t>
      </w:r>
      <w:r w:rsidRPr="00EB37BE">
        <w:rPr>
          <w:rStyle w:val="StyleUnderline"/>
        </w:rPr>
        <w:t xml:space="preserve">an NRDC lawyer, said it underscores a larger pattern of FDA </w:t>
      </w:r>
      <w:r w:rsidRPr="004305F5">
        <w:rPr>
          <w:rStyle w:val="Emphasis"/>
        </w:rPr>
        <w:t>inaction</w:t>
      </w:r>
      <w:r w:rsidRPr="00EB37BE">
        <w:rPr>
          <w:rStyle w:val="StyleUnderline"/>
        </w:rPr>
        <w:t xml:space="preserve"> in combating the overuse of antibiotics in animals,</w:t>
      </w:r>
      <w:r w:rsidRPr="001173B5">
        <w:rPr>
          <w:sz w:val="16"/>
        </w:rPr>
        <w:t xml:space="preserve"> something scientists and doctors widely believe is contributing to the proliferation of hard-to-treat infections.</w:t>
      </w:r>
    </w:p>
    <w:p w14:paraId="64D6C6EF" w14:textId="77777777" w:rsidR="00EA57DA" w:rsidRPr="001173B5" w:rsidRDefault="00EA57DA" w:rsidP="00EA57DA">
      <w:pPr>
        <w:rPr>
          <w:sz w:val="16"/>
        </w:rPr>
      </w:pPr>
      <w:r w:rsidRPr="001173B5">
        <w:rPr>
          <w:sz w:val="16"/>
        </w:rPr>
        <w:t>“They are not meeting their responsibility to protect public health,” Kar said. “They need to be doing better.”</w:t>
      </w:r>
    </w:p>
    <w:p w14:paraId="1E9A9F8F" w14:textId="77777777" w:rsidR="00EA57DA" w:rsidRPr="001173B5" w:rsidRDefault="00EA57DA" w:rsidP="00EA57DA">
      <w:pPr>
        <w:rPr>
          <w:sz w:val="16"/>
        </w:rPr>
      </w:pPr>
      <w:r w:rsidRPr="001173B5">
        <w:rPr>
          <w:sz w:val="16"/>
        </w:rPr>
        <w:t>The penicillin- and tetracycline-based antibiotics at the center of the NRDC’s analysis were approved for “non-therapeutic” or “subtherapeutic” uses, such as bolstering growth in animals.</w:t>
      </w:r>
    </w:p>
    <w:p w14:paraId="2CE7F788" w14:textId="77777777" w:rsidR="00EA57DA" w:rsidRPr="001173B5" w:rsidRDefault="00EA57DA" w:rsidP="00EA57DA">
      <w:pPr>
        <w:rPr>
          <w:sz w:val="16"/>
        </w:rPr>
      </w:pPr>
      <w:r w:rsidRPr="001173B5">
        <w:rPr>
          <w:sz w:val="16"/>
        </w:rPr>
        <w:t>In a statement Monday, the FDA said the review highlighted in the NRDC report was “part of the agency’s overall effort to assess available, current information regarding antimicrobial resistance concerns associated with the use of medically important antimicrobial drugs in food-producing animals.”</w:t>
      </w:r>
    </w:p>
    <w:p w14:paraId="5A0FFA4A" w14:textId="77777777" w:rsidR="00EA57DA" w:rsidRPr="001173B5" w:rsidRDefault="00EA57DA" w:rsidP="00EA57DA">
      <w:pPr>
        <w:rPr>
          <w:sz w:val="16"/>
        </w:rPr>
      </w:pPr>
      <w:r w:rsidRPr="001173B5">
        <w:rPr>
          <w:sz w:val="16"/>
        </w:rPr>
        <w:t>Rather than focus on specific drugs, the agency said, it decided to pursue a broader strategy of trying to phase out non-therapeutic uses of antibiotics over time.</w:t>
      </w:r>
    </w:p>
    <w:p w14:paraId="3201D993" w14:textId="77777777" w:rsidR="00EA57DA" w:rsidRPr="001173B5" w:rsidRDefault="00EA57DA" w:rsidP="00EA57DA">
      <w:pPr>
        <w:rPr>
          <w:sz w:val="16"/>
        </w:rPr>
      </w:pPr>
      <w:r w:rsidRPr="001173B5">
        <w:rPr>
          <w:sz w:val="16"/>
        </w:rPr>
        <w:t xml:space="preserve">It is unclear how many of the drugs the agency examined continue to be sold by manufacturers. NRDC researchers said they found evidence suggesting that </w:t>
      </w:r>
      <w:r w:rsidRPr="001173B5">
        <w:rPr>
          <w:rStyle w:val="StyleUnderline"/>
        </w:rPr>
        <w:t>at least nine of the feed additives continue to be marketed;</w:t>
      </w:r>
      <w:r w:rsidRPr="001173B5">
        <w:rPr>
          <w:sz w:val="16"/>
        </w:rPr>
        <w:t xml:space="preserve"> aside from two that companies voluntarily withdrew, all others remain approved for use.</w:t>
      </w:r>
    </w:p>
    <w:p w14:paraId="0C04BD70" w14:textId="77777777" w:rsidR="00EA57DA" w:rsidRDefault="00EA57DA" w:rsidP="00EA57DA">
      <w:pPr>
        <w:pStyle w:val="Heading2"/>
      </w:pPr>
    </w:p>
    <w:p w14:paraId="1CB4657A" w14:textId="77777777" w:rsidR="00EA57DA" w:rsidRDefault="00EA57DA" w:rsidP="00EA57DA"/>
    <w:p w14:paraId="7A0C12E8" w14:textId="77E80FD5" w:rsidR="00D10996" w:rsidRDefault="00EA57DA" w:rsidP="00EA57DA">
      <w:pPr>
        <w:pStyle w:val="Heading2"/>
      </w:pPr>
      <w:r>
        <w:lastRenderedPageBreak/>
        <w:t>Courts Advantage CPs</w:t>
      </w:r>
    </w:p>
    <w:p w14:paraId="522F8729" w14:textId="77777777" w:rsidR="00EA57DA" w:rsidRDefault="00EA57DA" w:rsidP="00EA57DA">
      <w:pPr>
        <w:pStyle w:val="Heading3"/>
      </w:pPr>
      <w:r>
        <w:lastRenderedPageBreak/>
        <w:t>Admin Presumption CP 1NC—Solves Adv 1&amp;2</w:t>
      </w:r>
    </w:p>
    <w:p w14:paraId="046116B3" w14:textId="77777777" w:rsidR="00EA57DA" w:rsidRPr="002E07F1" w:rsidRDefault="00EA57DA" w:rsidP="00EA57DA">
      <w:pPr>
        <w:pStyle w:val="Heading4"/>
      </w:pPr>
      <w:r>
        <w:t>The Environmental Protection Agency (</w:t>
      </w:r>
      <w:r>
        <w:rPr>
          <w:b w:val="0"/>
        </w:rPr>
        <w:t>EPA</w:t>
      </w:r>
      <w:r w:rsidRPr="002E07F1">
        <w:t>)</w:t>
      </w:r>
      <w:r>
        <w:rPr>
          <w:b w:val="0"/>
        </w:rPr>
        <w:t xml:space="preserve"> </w:t>
      </w:r>
      <w:r>
        <w:t xml:space="preserve">should adopt an administrative presumption that </w:t>
      </w:r>
      <w:r w:rsidRPr="0009456A">
        <w:t>Concentrated Animal Feeding Operations (</w:t>
      </w:r>
      <w:r w:rsidRPr="00BD6D6D">
        <w:rPr>
          <w:b w:val="0"/>
        </w:rPr>
        <w:t>CAFOs</w:t>
      </w:r>
      <w:r w:rsidRPr="0009456A">
        <w:t>)</w:t>
      </w:r>
      <w:r>
        <w:t xml:space="preserve"> discharge pollutants.</w:t>
      </w:r>
    </w:p>
    <w:p w14:paraId="1BB08C99" w14:textId="77777777" w:rsidR="00EA57DA" w:rsidRPr="004F0984" w:rsidRDefault="00EA57DA" w:rsidP="00EA57DA">
      <w:pPr>
        <w:pStyle w:val="Heading4"/>
      </w:pPr>
      <w:r>
        <w:t>CP sidesteps challenges to EPA authority—But solves advantages 1 &amp; 2 by adopting pre-discharge permitting requirements identical to the plan</w:t>
      </w:r>
    </w:p>
    <w:p w14:paraId="5F0E8C91" w14:textId="77777777" w:rsidR="00EA57DA" w:rsidRPr="005E0EEE" w:rsidRDefault="00EA57DA" w:rsidP="00EA57DA">
      <w:pPr>
        <w:rPr>
          <w:rStyle w:val="Style13ptBold"/>
        </w:rPr>
      </w:pPr>
      <w:r>
        <w:rPr>
          <w:rStyle w:val="Style13ptBold"/>
        </w:rPr>
        <w:t>Brown 11</w:t>
      </w:r>
      <w:r w:rsidRPr="005E0EEE">
        <w:t xml:space="preserve"> – </w:t>
      </w:r>
      <w:r>
        <w:t>Asst. Professor of Political Science, TSU</w:t>
      </w:r>
    </w:p>
    <w:p w14:paraId="4C337F5A" w14:textId="77777777" w:rsidR="00EA57DA" w:rsidRDefault="00EA57DA" w:rsidP="00EA57DA">
      <w:r>
        <w:t>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'When the Plain Text Isn't So Plain: How National Pork Producers Council Restricts the Clean Water Act's Purpose and Impairs Its Enforcement against Factory Farms' (2011) 16 Drake J Agric L 375 https://heinonline.org/HOL/Page?handle=hein.journals/dragl16&amp;collection=journals&amp;id=381&amp;startid=&amp;endid=434</w:t>
      </w:r>
    </w:p>
    <w:p w14:paraId="6EA97004" w14:textId="77777777" w:rsidR="00EA57DA" w:rsidRPr="00DD650A" w:rsidRDefault="00EA57DA" w:rsidP="00EA57DA"/>
    <w:p w14:paraId="753B3EDD" w14:textId="77777777" w:rsidR="00EA57DA" w:rsidRPr="004F0984" w:rsidRDefault="00EA57DA" w:rsidP="00EA57DA">
      <w:pPr>
        <w:rPr>
          <w:rStyle w:val="Emphasis"/>
        </w:rPr>
      </w:pPr>
      <w:r>
        <w:t xml:space="preserve">Fourth, in order </w:t>
      </w:r>
      <w:r w:rsidRPr="00DD650A">
        <w:rPr>
          <w:rStyle w:val="StyleUnderline"/>
        </w:rPr>
        <w:t xml:space="preserve">to </w:t>
      </w:r>
      <w:r w:rsidRPr="00CD3FBA">
        <w:rPr>
          <w:rStyle w:val="Emphasis"/>
        </w:rPr>
        <w:t>carry out its statutory mandate</w:t>
      </w:r>
      <w:r w:rsidRPr="004F0984">
        <w:rPr>
          <w:rStyle w:val="StyleUnderline"/>
        </w:rPr>
        <w:t xml:space="preserve"> to restore the integrity of the nation's water </w:t>
      </w:r>
      <w:r w:rsidRPr="00DD650A">
        <w:rPr>
          <w:rStyle w:val="StyleUnderline"/>
        </w:rPr>
        <w:t xml:space="preserve">while </w:t>
      </w:r>
      <w:r w:rsidRPr="00CD3FBA">
        <w:rPr>
          <w:rStyle w:val="Emphasis"/>
        </w:rPr>
        <w:t>simultaneously defending</w:t>
      </w:r>
      <w:r w:rsidRPr="00DD650A">
        <w:rPr>
          <w:rStyle w:val="Emphasis"/>
        </w:rPr>
        <w:t xml:space="preserve"> itself </w:t>
      </w:r>
      <w:r w:rsidRPr="002E07F1">
        <w:rPr>
          <w:rStyle w:val="Emphasis"/>
        </w:rPr>
        <w:t>against federal courts that have largely adopted the CAFO industry's interpretation of the statute</w:t>
      </w:r>
      <w:r w:rsidRPr="00DD650A">
        <w:rPr>
          <w:rStyle w:val="StyleUnderline"/>
        </w:rPr>
        <w:t xml:space="preserve">, the EPA should consider an </w:t>
      </w:r>
      <w:r w:rsidRPr="00DD650A">
        <w:rPr>
          <w:rStyle w:val="Emphasis"/>
        </w:rPr>
        <w:t>administrative presumption</w:t>
      </w:r>
      <w:r w:rsidRPr="00DD650A">
        <w:rPr>
          <w:rStyle w:val="StyleUnderline"/>
        </w:rPr>
        <w:t xml:space="preserve"> that </w:t>
      </w:r>
      <w:r w:rsidRPr="004F0984">
        <w:rPr>
          <w:rStyle w:val="Emphasis"/>
        </w:rPr>
        <w:t>CAFOs discharge pollutants</w:t>
      </w:r>
      <w:r>
        <w:t xml:space="preserve">. </w:t>
      </w:r>
      <w:r w:rsidRPr="00DD650A">
        <w:rPr>
          <w:rStyle w:val="StyleUnderline"/>
        </w:rPr>
        <w:t xml:space="preserve">Such a presumption </w:t>
      </w:r>
      <w:r w:rsidRPr="00DD650A">
        <w:rPr>
          <w:rStyle w:val="Emphasis"/>
        </w:rPr>
        <w:t>would not misconstrue CAFOs as facilities "designed to discharge</w:t>
      </w:r>
      <w:r>
        <w:t xml:space="preserve">," </w:t>
      </w:r>
      <w:r w:rsidRPr="00DD650A">
        <w:rPr>
          <w:rStyle w:val="StyleUnderline"/>
        </w:rPr>
        <w:t>as with a wastewater treatment plant</w:t>
      </w:r>
      <w:r>
        <w:t>, for example</w:t>
      </w:r>
      <w:r w:rsidRPr="00DD650A">
        <w:rPr>
          <w:rStyle w:val="StyleUnderline"/>
        </w:rPr>
        <w:t xml:space="preserve">. Because CAFOs </w:t>
      </w:r>
      <w:r w:rsidRPr="004F0984">
        <w:rPr>
          <w:rStyle w:val="StyleUnderline"/>
        </w:rPr>
        <w:t>are</w:t>
      </w:r>
      <w:r w:rsidRPr="00DD650A">
        <w:rPr>
          <w:rStyle w:val="StyleUnderline"/>
        </w:rPr>
        <w:t xml:space="preserve"> </w:t>
      </w:r>
      <w:r w:rsidRPr="004F0984">
        <w:rPr>
          <w:rStyle w:val="Emphasis"/>
        </w:rPr>
        <w:t>incidental</w:t>
      </w:r>
      <w:r w:rsidRPr="00DD650A">
        <w:rPr>
          <w:rStyle w:val="StyleUnderline"/>
        </w:rPr>
        <w:t xml:space="preserve"> </w:t>
      </w:r>
      <w:r w:rsidRPr="004F0984">
        <w:rPr>
          <w:rStyle w:val="StyleUnderline"/>
        </w:rPr>
        <w:t>dischargers</w:t>
      </w:r>
      <w:r w:rsidRPr="00DD650A">
        <w:rPr>
          <w:rStyle w:val="StyleUnderline"/>
        </w:rPr>
        <w:t xml:space="preserve">, an administrative presumption </w:t>
      </w:r>
      <w:r w:rsidRPr="004F0984">
        <w:rPr>
          <w:rStyle w:val="StyleUnderline"/>
        </w:rPr>
        <w:t xml:space="preserve">can </w:t>
      </w:r>
      <w:r w:rsidRPr="004F0984">
        <w:rPr>
          <w:rStyle w:val="Emphasis"/>
        </w:rPr>
        <w:t>take notice</w:t>
      </w:r>
      <w:r w:rsidRPr="004F0984">
        <w:rPr>
          <w:rStyle w:val="StyleUnderline"/>
        </w:rPr>
        <w:t xml:space="preserve"> of characteristics that CAFOs share with other facilities that </w:t>
      </w:r>
      <w:r w:rsidRPr="004F0984">
        <w:rPr>
          <w:rStyle w:val="Emphasis"/>
        </w:rPr>
        <w:t>make discharges inevitable-even when their design is supposed to prevent discharges altogether</w:t>
      </w:r>
      <w:r>
        <w:t xml:space="preserve">. </w:t>
      </w:r>
      <w:r w:rsidRPr="00DD650A">
        <w:rPr>
          <w:rStyle w:val="StyleUnderline"/>
        </w:rPr>
        <w:t>Such a presumption would</w:t>
      </w:r>
      <w:r w:rsidRPr="00DD650A">
        <w:t xml:space="preserve"> help </w:t>
      </w:r>
      <w:r w:rsidRPr="004F0984">
        <w:rPr>
          <w:rStyle w:val="Emphasis"/>
        </w:rPr>
        <w:t>focus future CAFO litigation</w:t>
      </w:r>
      <w:r w:rsidRPr="004F0984">
        <w:rPr>
          <w:rStyle w:val="StyleUnderline"/>
        </w:rPr>
        <w:t xml:space="preserve"> </w:t>
      </w:r>
      <w:r w:rsidRPr="004F0984">
        <w:rPr>
          <w:rStyle w:val="Emphasis"/>
        </w:rPr>
        <w:t>beyond</w:t>
      </w:r>
      <w:r w:rsidRPr="004F0984">
        <w:rPr>
          <w:rStyle w:val="StyleUnderline"/>
        </w:rPr>
        <w:t xml:space="preserve"> the question of initial, </w:t>
      </w:r>
      <w:r w:rsidRPr="004F0984">
        <w:rPr>
          <w:rStyle w:val="Emphasis"/>
        </w:rPr>
        <w:t>actual</w:t>
      </w:r>
      <w:r w:rsidRPr="004F0984">
        <w:rPr>
          <w:rStyle w:val="StyleUnderline"/>
        </w:rPr>
        <w:t xml:space="preserve"> discharges as the </w:t>
      </w:r>
      <w:r w:rsidRPr="004F0984">
        <w:rPr>
          <w:rStyle w:val="Emphasis"/>
        </w:rPr>
        <w:t>basis for EPA regulatory authority</w:t>
      </w:r>
      <w:r w:rsidRPr="004F0984">
        <w:rPr>
          <w:rStyle w:val="StyleUnderline"/>
        </w:rPr>
        <w:t>-</w:t>
      </w:r>
      <w:r w:rsidRPr="00DD650A">
        <w:rPr>
          <w:rStyle w:val="StyleUnderline"/>
        </w:rPr>
        <w:t xml:space="preserve">the </w:t>
      </w:r>
      <w:r w:rsidRPr="004F0984">
        <w:rPr>
          <w:rStyle w:val="Emphasis"/>
        </w:rPr>
        <w:t>issue that posed an obstacle in both Waterkeeper Alliance and Pork Producers.</w:t>
      </w:r>
    </w:p>
    <w:p w14:paraId="7CE79666" w14:textId="77777777" w:rsidR="00EA57DA" w:rsidRDefault="00EA57DA" w:rsidP="00EA57DA">
      <w:pPr>
        <w:pStyle w:val="Heading3"/>
      </w:pPr>
      <w:r>
        <w:lastRenderedPageBreak/>
        <w:t>Ext-Legal + Solves</w:t>
      </w:r>
    </w:p>
    <w:p w14:paraId="5B81B978" w14:textId="77777777" w:rsidR="00EA57DA" w:rsidRPr="00F83D12" w:rsidRDefault="00EA57DA" w:rsidP="00EA57DA">
      <w:pPr>
        <w:pStyle w:val="Heading4"/>
      </w:pPr>
      <w:r>
        <w:t>Establishing a presumption of discharge is legal and solves</w:t>
      </w:r>
    </w:p>
    <w:p w14:paraId="1AB51886" w14:textId="77777777" w:rsidR="00EA57DA" w:rsidRDefault="00EA57DA" w:rsidP="00EA57DA">
      <w:r w:rsidRPr="00CC4FC7">
        <w:rPr>
          <w:rStyle w:val="Style13ptBold"/>
        </w:rPr>
        <w:t>Gustin 17</w:t>
      </w:r>
      <w:r>
        <w:t xml:space="preserve"> – </w:t>
      </w:r>
      <w:r w:rsidRPr="00820773">
        <w:t>covers agriculture for Inside Climate News</w:t>
      </w:r>
    </w:p>
    <w:p w14:paraId="307A7DAF" w14:textId="77777777" w:rsidR="00EA57DA" w:rsidRDefault="00EA57DA" w:rsidP="00EA57DA">
      <w:r>
        <w:t>Georgina, 3/9. “</w:t>
      </w:r>
      <w:r w:rsidRPr="00820773">
        <w:t>Groups Seek End to Factory Farm Pollution Loopholes Dating Back to 1970s</w:t>
      </w:r>
      <w:r>
        <w:t xml:space="preserve">.” </w:t>
      </w:r>
      <w:r w:rsidRPr="00820773">
        <w:t>https://insideclimatenews.org/news/09032017/cafo-epa-regulations-scott-pruitt-concentrated-animal-feeding-operations/</w:t>
      </w:r>
    </w:p>
    <w:p w14:paraId="66347478" w14:textId="77777777" w:rsidR="00EA57DA" w:rsidRPr="002267D6" w:rsidRDefault="00EA57DA" w:rsidP="00EA57DA">
      <w:pPr>
        <w:rPr>
          <w:sz w:val="16"/>
        </w:rPr>
      </w:pPr>
      <w:r w:rsidRPr="002267D6">
        <w:rPr>
          <w:sz w:val="16"/>
        </w:rPr>
        <w:t xml:space="preserve">Nearly three dozen </w:t>
      </w:r>
      <w:r w:rsidRPr="00820773">
        <w:rPr>
          <w:rStyle w:val="StyleUnderline"/>
        </w:rPr>
        <w:t>advocacy groups are calling on the E</w:t>
      </w:r>
      <w:r w:rsidRPr="002267D6">
        <w:rPr>
          <w:sz w:val="16"/>
        </w:rPr>
        <w:t xml:space="preserve">nvironmental </w:t>
      </w:r>
      <w:r w:rsidRPr="00820773">
        <w:rPr>
          <w:rStyle w:val="StyleUnderline"/>
        </w:rPr>
        <w:t>P</w:t>
      </w:r>
      <w:r w:rsidRPr="002267D6">
        <w:rPr>
          <w:sz w:val="16"/>
        </w:rPr>
        <w:t xml:space="preserve">rotection </w:t>
      </w:r>
      <w:r w:rsidRPr="00820773">
        <w:rPr>
          <w:rStyle w:val="StyleUnderline"/>
        </w:rPr>
        <w:t>A</w:t>
      </w:r>
      <w:r w:rsidRPr="002267D6">
        <w:rPr>
          <w:sz w:val="16"/>
        </w:rPr>
        <w:t xml:space="preserve">gency </w:t>
      </w:r>
      <w:r w:rsidRPr="00820773">
        <w:rPr>
          <w:rStyle w:val="StyleUnderline"/>
        </w:rPr>
        <w:t>to close loopholes that</w:t>
      </w:r>
      <w:r w:rsidRPr="002267D6">
        <w:rPr>
          <w:sz w:val="16"/>
        </w:rPr>
        <w:t xml:space="preserve"> they say </w:t>
      </w:r>
      <w:r w:rsidRPr="00820773">
        <w:rPr>
          <w:rStyle w:val="StyleUnderline"/>
        </w:rPr>
        <w:t>have allowed massive factory farms to continue polluting waterways</w:t>
      </w:r>
      <w:r w:rsidRPr="002267D6">
        <w:rPr>
          <w:sz w:val="16"/>
        </w:rPr>
        <w:t xml:space="preserve"> with animal waste.</w:t>
      </w:r>
    </w:p>
    <w:p w14:paraId="05650DE4" w14:textId="77777777" w:rsidR="00EA57DA" w:rsidRPr="002267D6" w:rsidRDefault="00EA57DA" w:rsidP="00EA57DA">
      <w:pPr>
        <w:rPr>
          <w:sz w:val="16"/>
        </w:rPr>
      </w:pPr>
      <w:r w:rsidRPr="002267D6">
        <w:rPr>
          <w:sz w:val="16"/>
        </w:rPr>
        <w:t xml:space="preserve">The </w:t>
      </w:r>
      <w:r w:rsidRPr="00820773">
        <w:rPr>
          <w:rStyle w:val="StyleUnderline"/>
        </w:rPr>
        <w:t>groups are asking the agency to fix its rules for permitting</w:t>
      </w:r>
      <w:r w:rsidRPr="002267D6">
        <w:rPr>
          <w:sz w:val="16"/>
        </w:rPr>
        <w:t xml:space="preserve"> Concentrated Animal Feeding Operations, or </w:t>
      </w:r>
      <w:r w:rsidRPr="00820773">
        <w:rPr>
          <w:rStyle w:val="StyleUnderline"/>
        </w:rPr>
        <w:t>CAFOs</w:t>
      </w:r>
      <w:r w:rsidRPr="002267D6">
        <w:rPr>
          <w:sz w:val="16"/>
        </w:rPr>
        <w:t>, which can house tens of thousands of animals and have become one of the most significant sources of water pollution in the nation. The effort is part of a broader one aimed at forcing stronger oversight of CAFOs, including their contributions to greenhouse gas emissions.</w:t>
      </w:r>
    </w:p>
    <w:p w14:paraId="10D2A5B1" w14:textId="77777777" w:rsidR="00EA57DA" w:rsidRPr="002267D6" w:rsidRDefault="00EA57DA" w:rsidP="00EA57DA">
      <w:pPr>
        <w:rPr>
          <w:sz w:val="16"/>
        </w:rPr>
      </w:pPr>
      <w:r w:rsidRPr="002267D6">
        <w:rPr>
          <w:sz w:val="16"/>
        </w:rPr>
        <w:t xml:space="preserve">In a petition filed this week, 35 groups led by Food &amp; Water Watch, maintain that </w:t>
      </w:r>
      <w:r w:rsidRPr="00820773">
        <w:rPr>
          <w:rStyle w:val="StyleUnderline"/>
        </w:rPr>
        <w:t>EPA has the authority to require more CAFOs to seek permits that would limit the amount of animal waste that ends up on farm fields and in waterways</w:t>
      </w:r>
      <w:r w:rsidRPr="002267D6">
        <w:rPr>
          <w:sz w:val="16"/>
        </w:rPr>
        <w:t>. Among other things, the groups are asking that the agency rely on more current rainfall data that reflects extreme weather events fueled by climate change.</w:t>
      </w:r>
    </w:p>
    <w:p w14:paraId="7C2B442D" w14:textId="77777777" w:rsidR="00EA57DA" w:rsidRPr="002267D6" w:rsidRDefault="00EA57DA" w:rsidP="00EA57DA">
      <w:pPr>
        <w:rPr>
          <w:sz w:val="16"/>
        </w:rPr>
      </w:pPr>
      <w:r w:rsidRPr="002267D6">
        <w:rPr>
          <w:sz w:val="16"/>
        </w:rPr>
        <w:t xml:space="preserve">“The </w:t>
      </w:r>
      <w:r w:rsidRPr="002267D6">
        <w:rPr>
          <w:rStyle w:val="StyleUnderline"/>
        </w:rPr>
        <w:t>current rules have failed to prevent pollution,” said</w:t>
      </w:r>
      <w:r w:rsidRPr="002267D6">
        <w:rPr>
          <w:sz w:val="16"/>
        </w:rPr>
        <w:t xml:space="preserve"> Tarah </w:t>
      </w:r>
      <w:r w:rsidRPr="002267D6">
        <w:rPr>
          <w:rStyle w:val="StyleUnderline"/>
        </w:rPr>
        <w:t>Heinzen, an attorney with Food &amp; Water Watch. “So we’re urging EPA to adopt rules that require more CAFOs to get permits and to make those permits more stringent</w:t>
      </w:r>
      <w:r w:rsidRPr="002267D6">
        <w:rPr>
          <w:sz w:val="16"/>
        </w:rPr>
        <w:t>.”</w:t>
      </w:r>
    </w:p>
    <w:p w14:paraId="22E35A20" w14:textId="77777777" w:rsidR="00EA57DA" w:rsidRPr="002267D6" w:rsidRDefault="00EA57DA" w:rsidP="00EA57DA">
      <w:pPr>
        <w:rPr>
          <w:sz w:val="16"/>
        </w:rPr>
      </w:pPr>
      <w:r w:rsidRPr="002267D6">
        <w:rPr>
          <w:sz w:val="16"/>
        </w:rPr>
        <w:t>The petition likely will open up an ongoing legal battle that stretches back nearly two decades in which courts have consistently sided with the livestock industry and against the agency.</w:t>
      </w:r>
    </w:p>
    <w:p w14:paraId="07054722" w14:textId="77777777" w:rsidR="00EA57DA" w:rsidRPr="002267D6" w:rsidRDefault="00EA57DA" w:rsidP="00EA57DA">
      <w:pPr>
        <w:rPr>
          <w:sz w:val="16"/>
        </w:rPr>
      </w:pPr>
      <w:r w:rsidRPr="002267D6">
        <w:rPr>
          <w:rStyle w:val="StyleUnderline"/>
        </w:rPr>
        <w:t>The Clean Water Act defines CAFOs as “point sources” of pollution</w:t>
      </w:r>
      <w:r w:rsidRPr="002267D6">
        <w:rPr>
          <w:sz w:val="16"/>
        </w:rPr>
        <w:t xml:space="preserve">—much like factories or municipal sewage systems. </w:t>
      </w:r>
      <w:r w:rsidRPr="002267D6">
        <w:rPr>
          <w:rStyle w:val="StyleUnderline"/>
        </w:rPr>
        <w:t>But the farming industry has fought against that definition and won exemptions from regulatio</w:t>
      </w:r>
      <w:r w:rsidRPr="002267D6">
        <w:rPr>
          <w:sz w:val="16"/>
        </w:rPr>
        <w:t xml:space="preserve">n. </w:t>
      </w:r>
    </w:p>
    <w:p w14:paraId="70869E18" w14:textId="77777777" w:rsidR="00EA57DA" w:rsidRPr="002267D6" w:rsidRDefault="00EA57DA" w:rsidP="00EA57DA">
      <w:pPr>
        <w:rPr>
          <w:sz w:val="16"/>
        </w:rPr>
      </w:pPr>
      <w:r w:rsidRPr="002267D6">
        <w:rPr>
          <w:sz w:val="16"/>
        </w:rPr>
        <w:t>In the 1990s, at least a dozen CAFOs spilled liquid waste into lakes and streams, prompting environmental groups to sue the agency to impose stronger regulations. The EPA responded, saying for the first time that all CAFOs would be required to get permits under the Clean Water Act—unless they could prove they didn’t have the potential to pollute. The livestock industry fought back, saying that the agency couldn’t require permits unless facilities were actually discharging waste into waterways.</w:t>
      </w:r>
    </w:p>
    <w:p w14:paraId="776BE824" w14:textId="77777777" w:rsidR="00EA57DA" w:rsidRPr="002267D6" w:rsidRDefault="00EA57DA" w:rsidP="00EA57DA">
      <w:pPr>
        <w:rPr>
          <w:sz w:val="16"/>
        </w:rPr>
      </w:pPr>
      <w:r w:rsidRPr="002267D6">
        <w:rPr>
          <w:sz w:val="16"/>
        </w:rPr>
        <w:t>Ultimately, after a series of lawsuits, a federal appeals courts said that the agency couldn’t require permits, unless a facility was discharging. Without permits, the agency doesn’t know where these farming operations are located, or, in some cases, if they even exist, and has no way of monitoring if they mishandle waste or pollute waterways, environmental groups say.</w:t>
      </w:r>
    </w:p>
    <w:p w14:paraId="01B59CCD" w14:textId="77777777" w:rsidR="00EA57DA" w:rsidRPr="002267D6" w:rsidRDefault="00EA57DA" w:rsidP="00EA57DA">
      <w:pPr>
        <w:rPr>
          <w:rStyle w:val="StyleUnderline"/>
        </w:rPr>
      </w:pPr>
      <w:r w:rsidRPr="002267D6">
        <w:rPr>
          <w:sz w:val="16"/>
        </w:rPr>
        <w:t xml:space="preserve">The </w:t>
      </w:r>
      <w:r w:rsidRPr="002267D6">
        <w:rPr>
          <w:rStyle w:val="StyleUnderline"/>
        </w:rPr>
        <w:t>new petition</w:t>
      </w:r>
      <w:r w:rsidRPr="002267D6">
        <w:rPr>
          <w:sz w:val="16"/>
        </w:rPr>
        <w:t xml:space="preserve">, though, </w:t>
      </w:r>
      <w:r w:rsidRPr="002267D6">
        <w:rPr>
          <w:rStyle w:val="StyleUnderline"/>
        </w:rPr>
        <w:t>challenges EPA to require that any livestock facility that has certain characteristics—that it houses a certain number of animals</w:t>
      </w:r>
      <w:r w:rsidRPr="002267D6">
        <w:rPr>
          <w:sz w:val="16"/>
        </w:rPr>
        <w:t xml:space="preserve">, for instance, </w:t>
      </w:r>
      <w:r w:rsidRPr="002267D6">
        <w:rPr>
          <w:rStyle w:val="StyleUnderline"/>
        </w:rPr>
        <w:t>or has a certain kind of manure management system—obtain a permit.</w:t>
      </w:r>
    </w:p>
    <w:p w14:paraId="2F4D115B" w14:textId="77777777" w:rsidR="00EA57DA" w:rsidRPr="002267D6" w:rsidRDefault="00EA57DA" w:rsidP="00EA57DA">
      <w:pPr>
        <w:rPr>
          <w:sz w:val="16"/>
        </w:rPr>
      </w:pPr>
      <w:r w:rsidRPr="002267D6">
        <w:rPr>
          <w:sz w:val="16"/>
        </w:rPr>
        <w:t xml:space="preserve">The agency has said </w:t>
      </w:r>
      <w:r w:rsidRPr="002267D6">
        <w:rPr>
          <w:rStyle w:val="StyleUnderline"/>
        </w:rPr>
        <w:t xml:space="preserve">as many as </w:t>
      </w:r>
      <w:r w:rsidRPr="00CC4FC7">
        <w:rPr>
          <w:rStyle w:val="Emphasis"/>
        </w:rPr>
        <w:t>75 percent of CAFOs need permits</w:t>
      </w:r>
      <w:r w:rsidRPr="002267D6">
        <w:rPr>
          <w:rStyle w:val="StyleUnderline"/>
        </w:rPr>
        <w:t xml:space="preserve"> because they </w:t>
      </w:r>
      <w:r w:rsidRPr="00CC4FC7">
        <w:rPr>
          <w:rStyle w:val="Emphasis"/>
        </w:rPr>
        <w:t>discharge</w:t>
      </w:r>
      <w:r w:rsidRPr="002267D6">
        <w:rPr>
          <w:rStyle w:val="StyleUnderline"/>
        </w:rPr>
        <w:t xml:space="preserve"> </w:t>
      </w:r>
      <w:r w:rsidRPr="00CC4FC7">
        <w:rPr>
          <w:rStyle w:val="Emphasis"/>
        </w:rPr>
        <w:t>based on these characteristics</w:t>
      </w:r>
      <w:r w:rsidRPr="002267D6">
        <w:rPr>
          <w:rStyle w:val="StyleUnderline"/>
        </w:rPr>
        <w:t>, but only 40 percent actually have them</w:t>
      </w:r>
      <w:r w:rsidRPr="002267D6">
        <w:rPr>
          <w:sz w:val="16"/>
        </w:rPr>
        <w:t xml:space="preserve">. </w:t>
      </w:r>
    </w:p>
    <w:p w14:paraId="3A9FA255" w14:textId="77777777" w:rsidR="00EA57DA" w:rsidRPr="002267D6" w:rsidRDefault="00EA57DA" w:rsidP="00EA57DA">
      <w:pPr>
        <w:rPr>
          <w:sz w:val="16"/>
        </w:rPr>
      </w:pPr>
      <w:r w:rsidRPr="002267D6">
        <w:rPr>
          <w:sz w:val="16"/>
        </w:rPr>
        <w:t xml:space="preserve">“We’re saying </w:t>
      </w:r>
      <w:r w:rsidRPr="002267D6">
        <w:rPr>
          <w:rStyle w:val="StyleUnderline"/>
        </w:rPr>
        <w:t xml:space="preserve">EPA had </w:t>
      </w:r>
      <w:r w:rsidRPr="00CC4FC7">
        <w:rPr>
          <w:rStyle w:val="StyleUnderline"/>
        </w:rPr>
        <w:t xml:space="preserve">enough information to </w:t>
      </w:r>
      <w:r w:rsidRPr="00CC4FC7">
        <w:rPr>
          <w:rStyle w:val="Emphasis"/>
        </w:rPr>
        <w:t>establish a presumption</w:t>
      </w:r>
      <w:r w:rsidRPr="00CC4FC7">
        <w:rPr>
          <w:rStyle w:val="StyleUnderline"/>
        </w:rPr>
        <w:t xml:space="preserve"> that certain facilities, with certain </w:t>
      </w:r>
      <w:r w:rsidRPr="00CC4FC7">
        <w:rPr>
          <w:rStyle w:val="Emphasis"/>
        </w:rPr>
        <w:t>characteristics</w:t>
      </w:r>
      <w:r w:rsidRPr="00CC4FC7">
        <w:rPr>
          <w:rStyle w:val="StyleUnderline"/>
        </w:rPr>
        <w:t xml:space="preserve">, </w:t>
      </w:r>
      <w:r w:rsidRPr="00CC4FC7">
        <w:rPr>
          <w:rStyle w:val="Emphasis"/>
        </w:rPr>
        <w:t>actually discharge and require permits</w:t>
      </w:r>
      <w:r w:rsidRPr="002267D6">
        <w:rPr>
          <w:sz w:val="16"/>
        </w:rPr>
        <w:t>,” Heinzen said.</w:t>
      </w:r>
    </w:p>
    <w:p w14:paraId="1923724B" w14:textId="77777777" w:rsidR="00EA57DA" w:rsidRPr="002267D6" w:rsidRDefault="00EA57DA" w:rsidP="00EA57DA">
      <w:pPr>
        <w:rPr>
          <w:sz w:val="16"/>
        </w:rPr>
      </w:pPr>
      <w:r w:rsidRPr="002267D6">
        <w:rPr>
          <w:sz w:val="16"/>
        </w:rPr>
        <w:t xml:space="preserve">The </w:t>
      </w:r>
      <w:r w:rsidRPr="002267D6">
        <w:rPr>
          <w:rStyle w:val="StyleUnderline"/>
        </w:rPr>
        <w:t xml:space="preserve">groups are also asking the agency to </w:t>
      </w:r>
      <w:r w:rsidRPr="00CC4FC7">
        <w:rPr>
          <w:rStyle w:val="Emphasis"/>
        </w:rPr>
        <w:t>close a loophole</w:t>
      </w:r>
      <w:r w:rsidRPr="002267D6">
        <w:rPr>
          <w:rStyle w:val="StyleUnderline"/>
        </w:rPr>
        <w:t xml:space="preserve"> that excludes these facilities from permitting requirements under an “agricultural stormwater exemption</w:t>
      </w:r>
      <w:r w:rsidRPr="002267D6">
        <w:rPr>
          <w:sz w:val="16"/>
        </w:rPr>
        <w:t xml:space="preserve">.” </w:t>
      </w:r>
      <w:r w:rsidRPr="002267D6">
        <w:rPr>
          <w:rStyle w:val="StyleUnderline"/>
        </w:rPr>
        <w:t>That means</w:t>
      </w:r>
      <w:r w:rsidRPr="002267D6">
        <w:rPr>
          <w:sz w:val="16"/>
        </w:rPr>
        <w:t xml:space="preserve">, the groups say, </w:t>
      </w:r>
      <w:r w:rsidRPr="002267D6">
        <w:rPr>
          <w:rStyle w:val="StyleUnderline"/>
        </w:rPr>
        <w:t xml:space="preserve">that </w:t>
      </w:r>
      <w:r w:rsidRPr="00CC4FC7">
        <w:rPr>
          <w:rStyle w:val="Emphasis"/>
        </w:rPr>
        <w:t>CAFOs are getting around permitting requirements</w:t>
      </w:r>
      <w:r w:rsidRPr="002267D6">
        <w:rPr>
          <w:sz w:val="16"/>
        </w:rPr>
        <w:t xml:space="preserve">. </w:t>
      </w:r>
      <w:r w:rsidRPr="002267D6">
        <w:rPr>
          <w:rStyle w:val="StyleUnderline"/>
        </w:rPr>
        <w:t xml:space="preserve">The Clean Water Act doesn’t clearly outline what qualifies as an agricultural stormwater, leaving </w:t>
      </w:r>
      <w:r w:rsidRPr="00CC4FC7">
        <w:rPr>
          <w:rStyle w:val="Emphasis"/>
        </w:rPr>
        <w:t>much room for legal interpretation</w:t>
      </w:r>
      <w:r w:rsidRPr="002267D6">
        <w:rPr>
          <w:rStyle w:val="StyleUnderline"/>
        </w:rPr>
        <w:t xml:space="preserve">, but the </w:t>
      </w:r>
      <w:r w:rsidRPr="00CC4FC7">
        <w:rPr>
          <w:rStyle w:val="Emphasis"/>
        </w:rPr>
        <w:t>agency</w:t>
      </w:r>
      <w:r w:rsidRPr="002267D6">
        <w:rPr>
          <w:rStyle w:val="StyleUnderline"/>
        </w:rPr>
        <w:t xml:space="preserve"> has </w:t>
      </w:r>
      <w:r w:rsidRPr="00CC4FC7">
        <w:rPr>
          <w:rStyle w:val="Emphasis"/>
        </w:rPr>
        <w:t>authority to define it</w:t>
      </w:r>
      <w:r w:rsidRPr="002267D6">
        <w:rPr>
          <w:sz w:val="16"/>
        </w:rPr>
        <w:t>, the groups say.</w:t>
      </w:r>
    </w:p>
    <w:p w14:paraId="7FE471CC" w14:textId="77777777" w:rsidR="00EA57DA" w:rsidRDefault="00EA57DA" w:rsidP="00EA57DA">
      <w:pPr>
        <w:pStyle w:val="Heading3"/>
      </w:pPr>
      <w:r>
        <w:lastRenderedPageBreak/>
        <w:t>Congress Clarify CP—Solves Adv 3</w:t>
      </w:r>
    </w:p>
    <w:p w14:paraId="79EE950B" w14:textId="77777777" w:rsidR="00EA57DA" w:rsidRPr="001402D6" w:rsidRDefault="00EA57DA" w:rsidP="00EA57DA">
      <w:pPr>
        <w:pStyle w:val="Heading4"/>
      </w:pPr>
      <w:r>
        <w:t>Congress should statutorily clarify that antibiotics are toxic pollutants pursuant to the Clean Water Act, compelling EPA regulation.</w:t>
      </w:r>
    </w:p>
    <w:p w14:paraId="50D8C39A" w14:textId="77777777" w:rsidR="00EA57DA" w:rsidRPr="00CE2BAD" w:rsidRDefault="00EA57DA" w:rsidP="00EA57DA">
      <w:pPr>
        <w:pStyle w:val="Heading4"/>
      </w:pPr>
      <w:r>
        <w:t>Only a Congressional clear statement can solve—Prevents judicial shenanigans</w:t>
      </w:r>
    </w:p>
    <w:p w14:paraId="26D4C77C" w14:textId="77777777" w:rsidR="00EA57DA" w:rsidRPr="00CE2BAD" w:rsidRDefault="00EA57DA" w:rsidP="00EA57DA">
      <w:r w:rsidRPr="00CE2BAD">
        <w:rPr>
          <w:rStyle w:val="Style13ptBold"/>
        </w:rPr>
        <w:t>Squillace 12</w:t>
      </w:r>
      <w:r>
        <w:t xml:space="preserve"> – Professor &amp; Director of the Natural Resources Law Center, University of Colorado Law School</w:t>
      </w:r>
    </w:p>
    <w:p w14:paraId="4BF5A009" w14:textId="77777777" w:rsidR="00EA57DA" w:rsidRPr="00CE2BAD" w:rsidRDefault="00EA57DA" w:rsidP="00EA57DA">
      <w:r w:rsidRPr="00CE2BAD">
        <w:t xml:space="preserve">Mark Squillace, </w:t>
      </w:r>
      <w:r>
        <w:t xml:space="preserve">served as special assistant to the solicitor at the U.S. Department of the Interior, author or co-author of numerous articles and books on natural resources and environmental law, </w:t>
      </w:r>
      <w:r w:rsidRPr="00CE2BAD">
        <w:t xml:space="preserve">The Judicial Assault on the Clean Water Act , 59 Fed. Law 33 (2012), U of Colorado Law Legal Studies Research Paper No. 17-9, </w:t>
      </w:r>
      <w:hyperlink r:id="rId10" w:history="1">
        <w:r w:rsidRPr="00CE2BAD">
          <w:rPr>
            <w:rStyle w:val="Hyperlink"/>
          </w:rPr>
          <w:t>https://scholar.law.colorado.edu/cgi/viewcontent.cgi?article=1445&amp;context=articles</w:t>
        </w:r>
      </w:hyperlink>
    </w:p>
    <w:p w14:paraId="290957C1" w14:textId="77777777" w:rsidR="00EA57DA" w:rsidRPr="00CE2BAD" w:rsidRDefault="00EA57DA" w:rsidP="00EA57DA"/>
    <w:p w14:paraId="667862D3" w14:textId="77777777" w:rsidR="00EA57DA" w:rsidRPr="00CE2BAD" w:rsidRDefault="00EA57DA" w:rsidP="00EA57DA">
      <w:pPr>
        <w:rPr>
          <w:rStyle w:val="StyleUnderline"/>
        </w:rPr>
      </w:pPr>
      <w:r w:rsidRPr="00CE2BAD">
        <w:rPr>
          <w:rStyle w:val="StyleUnderline"/>
        </w:rPr>
        <w:t>What is perhaps most troubling</w:t>
      </w:r>
      <w:r>
        <w:t xml:space="preserve"> about this story </w:t>
      </w:r>
      <w:r w:rsidRPr="00CE2BAD">
        <w:rPr>
          <w:rStyle w:val="StyleUnderline"/>
        </w:rPr>
        <w:t>is how removed the courts have allowed themselves to become from the overarching purposes of the law.</w:t>
      </w:r>
      <w:r>
        <w:t xml:space="preserve"> </w:t>
      </w:r>
      <w:r w:rsidRPr="00CE2BAD">
        <w:rPr>
          <w:rStyle w:val="StyleUnderline"/>
        </w:rPr>
        <w:t>When Congress declared that it was enacting the Clean Water Act</w:t>
      </w:r>
      <w:r>
        <w:t xml:space="preserve"> in order </w:t>
      </w:r>
      <w:r w:rsidRPr="00CE2BAD">
        <w:rPr>
          <w:rStyle w:val="StyleUnderline"/>
        </w:rPr>
        <w:t>to "restore</w:t>
      </w:r>
      <w:r>
        <w:t xml:space="preserve"> and maintain the chemical, physical, and biological integrity of </w:t>
      </w:r>
      <w:r w:rsidRPr="00CE2BAD">
        <w:rPr>
          <w:rStyle w:val="StyleUnderline"/>
        </w:rPr>
        <w:t>the</w:t>
      </w:r>
      <w:r>
        <w:t xml:space="preserve"> Nation's </w:t>
      </w:r>
      <w:r w:rsidRPr="00CE2BAD">
        <w:rPr>
          <w:rStyle w:val="StyleUnderline"/>
        </w:rPr>
        <w:t>waters</w:t>
      </w:r>
      <w:r>
        <w:t xml:space="preserve">,"7 </w:t>
      </w:r>
      <w:r w:rsidRPr="00CE2BAD">
        <w:rPr>
          <w:rStyle w:val="StyleUnderline"/>
        </w:rPr>
        <w:t>it surely had little expectation that the courts would ignore these purposes and use ambiguous language to</w:t>
      </w:r>
      <w:r>
        <w:t xml:space="preserve"> indirectly </w:t>
      </w:r>
      <w:r w:rsidRPr="00CE2BAD">
        <w:rPr>
          <w:rStyle w:val="StyleUnderline"/>
        </w:rPr>
        <w:t>advance activities that have exactly the opposite effect.</w:t>
      </w:r>
      <w:r>
        <w:t xml:space="preserve"> </w:t>
      </w:r>
      <w:r w:rsidRPr="00CE2BAD">
        <w:rPr>
          <w:rStyle w:val="StyleUnderline"/>
        </w:rPr>
        <w:t>Something needs to change if we expect to recapture the original mission of the CWA.</w:t>
      </w:r>
    </w:p>
    <w:p w14:paraId="33741F15" w14:textId="77777777" w:rsidR="00EA57DA" w:rsidRPr="00CE2BAD" w:rsidRDefault="00EA57DA" w:rsidP="00EA57DA">
      <w:pPr>
        <w:rPr>
          <w:rStyle w:val="StyleUnderline"/>
        </w:rPr>
      </w:pPr>
      <w:r w:rsidRPr="00CE2BAD">
        <w:rPr>
          <w:rStyle w:val="Emphasis"/>
        </w:rPr>
        <w:t>The best and most practical solution is through legislation.</w:t>
      </w:r>
      <w:r>
        <w:t xml:space="preserve"> </w:t>
      </w:r>
      <w:r w:rsidRPr="00CE2BAD">
        <w:t>Until the 2010 election</w:t>
      </w:r>
      <w:r>
        <w:t xml:space="preserve"> made CWA reform legislation unlikely, </w:t>
      </w:r>
      <w:r w:rsidRPr="00CE2BAD">
        <w:rPr>
          <w:rStyle w:val="StyleUnderline"/>
        </w:rPr>
        <w:t xml:space="preserve">Congress </w:t>
      </w:r>
      <w:r>
        <w:t xml:space="preserve">had </w:t>
      </w:r>
      <w:r w:rsidRPr="00CE2BAD">
        <w:rPr>
          <w:rStyle w:val="StyleUnderline"/>
        </w:rPr>
        <w:t>considered various versions of the Clean Water Restoration Act</w:t>
      </w:r>
      <w:r w:rsidRPr="00CE2BAD">
        <w:t xml:space="preserve">79 </w:t>
      </w:r>
      <w:r w:rsidRPr="00CE2BAD">
        <w:rPr>
          <w:rStyle w:val="StyleUnderline"/>
        </w:rPr>
        <w:t>over several years that would</w:t>
      </w:r>
      <w:r>
        <w:t xml:space="preserve">, in essence, </w:t>
      </w:r>
      <w:r w:rsidRPr="00CE2BAD">
        <w:rPr>
          <w:rStyle w:val="StyleUnderline"/>
        </w:rPr>
        <w:t>redefine "waters of the United States</w:t>
      </w:r>
      <w:r>
        <w:t xml:space="preserve">" to mean "all waters subject to the ebb and flow of the tide, the territorial seas, and all interstate and intrastate waters and their tributaries, including lakes, rivers, streams (including intermittent streams), mudflats, sandflats, wetlands, sloughs, prairie potholes, wet meadows, playa lakes, natural ponds, and all impoundments of the foregoing, to the fullest extent that these waters, or activities affecting these waters, are subject to the legislative power of Congress under the Constitution." </w:t>
      </w:r>
      <w:r w:rsidRPr="00CE2BAD">
        <w:rPr>
          <w:rStyle w:val="StyleUnderline"/>
        </w:rPr>
        <w:t>Few doubt that such legislation would pass constitutional muster</w:t>
      </w:r>
      <w:r>
        <w:t xml:space="preserve">, </w:t>
      </w:r>
      <w:r w:rsidRPr="00CE2BAD">
        <w:rPr>
          <w:rStyle w:val="StyleUnderline"/>
        </w:rPr>
        <w:t>thus giving the lie to the majority's finding</w:t>
      </w:r>
      <w:r>
        <w:t xml:space="preserve"> in Solid Waste Authority of Northern Cook County v. U.S. Army Corps of Engineers </w:t>
      </w:r>
      <w:r w:rsidRPr="00CE2BAD">
        <w:rPr>
          <w:rStyle w:val="StyleUnderline"/>
        </w:rPr>
        <w:t>that the Clean Water Act had to be read narrowly</w:t>
      </w:r>
      <w:r>
        <w:t xml:space="preserve"> in order "to avoid the significant constitutional ... questions" raised in that case."0 </w:t>
      </w:r>
      <w:r w:rsidRPr="00CE2BAD">
        <w:rPr>
          <w:rStyle w:val="StyleUnderline"/>
        </w:rPr>
        <w:t>Even accepting the Supreme Court's recent decisions that limit the government's power under the Commerce Clause</w:t>
      </w:r>
      <w:r>
        <w:t xml:space="preserve"> to activities that have a significant economic impact on the public,81 </w:t>
      </w:r>
      <w:r w:rsidRPr="00CE2BAD">
        <w:rPr>
          <w:rStyle w:val="StyleUnderline"/>
        </w:rPr>
        <w:t>the proposed language seems likely to satisfy that test quite easily.</w:t>
      </w:r>
      <w:r>
        <w:t xml:space="preserve"> </w:t>
      </w:r>
      <w:r w:rsidRPr="00CE2BAD">
        <w:rPr>
          <w:rStyle w:val="StyleUnderline"/>
        </w:rPr>
        <w:t>Moreover, by not limiting itself to the Commerce Clause, the proposed legislation would allow the government to use its treaty power and</w:t>
      </w:r>
      <w:r>
        <w:t xml:space="preserve"> perhaps </w:t>
      </w:r>
      <w:r w:rsidRPr="00CE2BAD">
        <w:rPr>
          <w:rStyle w:val="StyleUnderline"/>
        </w:rPr>
        <w:t>other authorities delineated in the Constitution.</w:t>
      </w:r>
    </w:p>
    <w:p w14:paraId="08D927B9" w14:textId="77777777" w:rsidR="00EA57DA" w:rsidRDefault="00EA57DA" w:rsidP="00EA57DA">
      <w:r>
        <w:t>But a simpler solution could result with a one-vote shift on the Supreme Court. Predicting vacancies, ideological preferences, and voting on the Supreme Court may be a risky business, but it seems fairly safe to assume that replacing one of the conservative judges on the Court with a liberal appointee could very well lead the Court to revive its broad reading of the Clean Water Act, as it did in Riverside. This development might require the Court to overturn its decision in Solid Waste Authority or Rapanos, or both. Given that both these cases were decided on the slimmest of margins, such a change is not inconceivable.</w:t>
      </w:r>
    </w:p>
    <w:p w14:paraId="0DD59570" w14:textId="77777777" w:rsidR="00EA57DA" w:rsidRDefault="00EA57DA" w:rsidP="00EA57DA">
      <w:r>
        <w:t>Conclusion</w:t>
      </w:r>
    </w:p>
    <w:p w14:paraId="55D2AA20" w14:textId="77777777" w:rsidR="00EA57DA" w:rsidRPr="00CE2BAD" w:rsidRDefault="00EA57DA" w:rsidP="00EA57DA">
      <w:r>
        <w:lastRenderedPageBreak/>
        <w:t xml:space="preserve">For reasons that are somewhat hard to understand, </w:t>
      </w:r>
      <w:r w:rsidRPr="00CE2BAD">
        <w:rPr>
          <w:rStyle w:val="StyleUnderline"/>
        </w:rPr>
        <w:t>the federal courts have shown</w:t>
      </w:r>
      <w:r>
        <w:t xml:space="preserve"> a </w:t>
      </w:r>
      <w:r w:rsidRPr="00CE2BAD">
        <w:rPr>
          <w:rStyle w:val="StyleUnderline"/>
        </w:rPr>
        <w:t>surprising hostility to the Clean Water Act</w:t>
      </w:r>
      <w:r>
        <w:t xml:space="preserve">." Beyond simply </w:t>
      </w:r>
      <w:r w:rsidRPr="00CE2BAD">
        <w:rPr>
          <w:rStyle w:val="StyleUnderline"/>
        </w:rPr>
        <w:t>tying the hands of the federal government in its effort to implement key aspects of this law</w:t>
      </w:r>
      <w:r>
        <w:t xml:space="preserve">, the courts' recent rulings have created an inefficient and far less effective program for protecting and preserving our water resources for present and future generations. </w:t>
      </w:r>
      <w:r w:rsidRPr="00CE2BAD">
        <w:rPr>
          <w:rStyle w:val="StyleUnderline"/>
        </w:rPr>
        <w:t>This does not seem like an outcome</w:t>
      </w:r>
      <w:r>
        <w:t xml:space="preserve"> that </w:t>
      </w:r>
      <w:r w:rsidRPr="00CE2BAD">
        <w:rPr>
          <w:rStyle w:val="StyleUnderline"/>
        </w:rPr>
        <w:t>anyone really wants, but it</w:t>
      </w:r>
      <w:r w:rsidRPr="00CE2BAD">
        <w:t xml:space="preserve"> is </w:t>
      </w:r>
      <w:r>
        <w:t xml:space="preserve">an outcome that </w:t>
      </w:r>
      <w:r w:rsidRPr="00CE2BAD">
        <w:rPr>
          <w:rStyle w:val="StyleUnderline"/>
        </w:rPr>
        <w:t>seems</w:t>
      </w:r>
      <w:r>
        <w:t xml:space="preserve"> all too </w:t>
      </w:r>
      <w:r w:rsidRPr="00CE2BAD">
        <w:rPr>
          <w:rStyle w:val="StyleUnderline"/>
        </w:rPr>
        <w:t>inevitable under current law.</w:t>
      </w:r>
    </w:p>
    <w:p w14:paraId="5B1510BA" w14:textId="77777777" w:rsidR="00EA57DA" w:rsidRDefault="00EA57DA" w:rsidP="00EA57DA"/>
    <w:p w14:paraId="41843269" w14:textId="77777777" w:rsidR="001173B5" w:rsidRDefault="001173B5" w:rsidP="00EB37BE"/>
    <w:p w14:paraId="4F8F4D99" w14:textId="77777777" w:rsidR="001F3F71" w:rsidRDefault="001F3F71" w:rsidP="00D10996">
      <w:pPr>
        <w:pStyle w:val="Heading2"/>
      </w:pPr>
    </w:p>
    <w:p w14:paraId="54068519" w14:textId="2AB07BEF" w:rsidR="00D10996" w:rsidRDefault="00D10996" w:rsidP="00D10996">
      <w:pPr>
        <w:pStyle w:val="Heading2"/>
      </w:pPr>
      <w:r>
        <w:lastRenderedPageBreak/>
        <w:t>Industry DA</w:t>
      </w:r>
    </w:p>
    <w:p w14:paraId="192CE43B" w14:textId="77777777" w:rsidR="00D10996" w:rsidRDefault="00D10996" w:rsidP="00D10996"/>
    <w:p w14:paraId="6A3C753C" w14:textId="77777777" w:rsidR="00D10996" w:rsidRDefault="00D10996" w:rsidP="00D10996">
      <w:pPr>
        <w:pStyle w:val="Heading3"/>
      </w:pPr>
      <w:r>
        <w:lastRenderedPageBreak/>
        <w:t>1NC DA</w:t>
      </w:r>
    </w:p>
    <w:p w14:paraId="2C6A7BC7" w14:textId="77777777" w:rsidR="00D10996" w:rsidRDefault="00D10996" w:rsidP="00D10996"/>
    <w:p w14:paraId="0C1B5A3D" w14:textId="77777777" w:rsidR="00D10996" w:rsidRDefault="00D10996" w:rsidP="00D10996"/>
    <w:p w14:paraId="10617A94" w14:textId="77777777" w:rsidR="00D10996" w:rsidRDefault="00D10996" w:rsidP="00D10996"/>
    <w:p w14:paraId="06A83DE3" w14:textId="77777777" w:rsidR="00D10996" w:rsidRDefault="00D10996" w:rsidP="00D10996">
      <w:pPr>
        <w:pStyle w:val="Heading4"/>
      </w:pPr>
      <w:r>
        <w:t>Expanded permit requirements wrecks the ag industry and the economy writ large</w:t>
      </w:r>
    </w:p>
    <w:p w14:paraId="7F5AD0D4" w14:textId="77777777" w:rsidR="00D10996" w:rsidRDefault="00D10996" w:rsidP="00D10996">
      <w:r w:rsidRPr="0057416E">
        <w:rPr>
          <w:rStyle w:val="Style13ptBold"/>
        </w:rPr>
        <w:t>Yager 18</w:t>
      </w:r>
      <w:r>
        <w:t xml:space="preserve"> – </w:t>
      </w:r>
      <w:r w:rsidRPr="009854A5">
        <w:t>Chief Environmental Counsel for the National Cattlemen's Beef Association</w:t>
      </w:r>
      <w:r>
        <w:t xml:space="preserve">, </w:t>
      </w:r>
      <w:r w:rsidRPr="009854A5">
        <w:t>previously worked for the US Environmental Protection Agency as a law fellow in the Office of Water where he worked in the branch overseeing the CAFO permit and other Clean Water Act permits that affect agriculture</w:t>
      </w:r>
    </w:p>
    <w:p w14:paraId="5A0A4B07" w14:textId="77777777" w:rsidR="00D10996" w:rsidRDefault="00D10996" w:rsidP="00D10996">
      <w:r>
        <w:t>Scott Yager &amp; Mary-Thomas Hart, The Tipping Point Source: Clean Water Act Regulation of Discharges to Surface Water via Groundwater, and Specific Implications for</w:t>
      </w:r>
    </w:p>
    <w:p w14:paraId="57ED28AD" w14:textId="77777777" w:rsidR="00D10996" w:rsidRDefault="00D10996" w:rsidP="00D10996">
      <w:r>
        <w:t>Nonpoint Source Agriculture, 23 DRAKE J. AGRIC. L. 439 (2018). HeinOnline.</w:t>
      </w:r>
    </w:p>
    <w:p w14:paraId="403E6C95" w14:textId="77777777" w:rsidR="00D10996" w:rsidRPr="00CE59A7" w:rsidRDefault="00D10996" w:rsidP="00D10996">
      <w:pPr>
        <w:rPr>
          <w:sz w:val="16"/>
        </w:rPr>
      </w:pPr>
      <w:r w:rsidRPr="00E408DF">
        <w:rPr>
          <w:rStyle w:val="StyleUnderline"/>
        </w:rPr>
        <w:t xml:space="preserve">A </w:t>
      </w:r>
      <w:r w:rsidRPr="00E408DF">
        <w:rPr>
          <w:rStyle w:val="Emphasis"/>
        </w:rPr>
        <w:t>significant portion of agricultural producers</w:t>
      </w:r>
      <w:r w:rsidRPr="00CE59A7">
        <w:rPr>
          <w:sz w:val="16"/>
        </w:rPr>
        <w:t xml:space="preserve"> and other regulated entities would </w:t>
      </w:r>
      <w:r w:rsidRPr="00E408DF">
        <w:rPr>
          <w:rStyle w:val="StyleUnderline"/>
        </w:rPr>
        <w:t>face a constant, unpreventable risk of discharge</w:t>
      </w:r>
      <w:r w:rsidRPr="00CE59A7">
        <w:rPr>
          <w:sz w:val="16"/>
        </w:rPr>
        <w:t xml:space="preserve"> under the direct hydrologic connection or conduit theory. A negligible risk of discharge always exists, proactive regulated stakeholders will attempt to obtain a CWA NPDES permit to avert liability. The conduit and direct hydrologic connection </w:t>
      </w:r>
      <w:r w:rsidRPr="00CE59A7">
        <w:rPr>
          <w:rStyle w:val="StyleUnderline"/>
        </w:rPr>
        <w:t>theories move the goalposts, forcing ag</w:t>
      </w:r>
      <w:r w:rsidRPr="00CE59A7">
        <w:rPr>
          <w:sz w:val="16"/>
        </w:rPr>
        <w:t xml:space="preserve">ricultural </w:t>
      </w:r>
      <w:r w:rsidRPr="00CE59A7">
        <w:rPr>
          <w:rStyle w:val="StyleUnderline"/>
        </w:rPr>
        <w:t>producers</w:t>
      </w:r>
      <w:r w:rsidRPr="00CE59A7">
        <w:rPr>
          <w:sz w:val="16"/>
        </w:rPr>
        <w:t xml:space="preserve"> out of voluntary conservation partnerships and </w:t>
      </w:r>
      <w:r w:rsidRPr="00CE59A7">
        <w:rPr>
          <w:rStyle w:val="StyleUnderline"/>
        </w:rPr>
        <w:t xml:space="preserve">into </w:t>
      </w:r>
      <w:r w:rsidRPr="00CE59A7">
        <w:rPr>
          <w:rStyle w:val="Emphasis"/>
        </w:rPr>
        <w:t>mandated permitting requirements</w:t>
      </w:r>
      <w:r w:rsidRPr="00CE59A7">
        <w:rPr>
          <w:sz w:val="16"/>
        </w:rPr>
        <w:t xml:space="preserve">. </w:t>
      </w:r>
      <w:r w:rsidRPr="00CE59A7">
        <w:rPr>
          <w:rStyle w:val="StyleUnderline"/>
        </w:rPr>
        <w:t xml:space="preserve">Such blurring of the lines will have </w:t>
      </w:r>
      <w:r w:rsidRPr="00CE59A7">
        <w:rPr>
          <w:rStyle w:val="Emphasis"/>
        </w:rPr>
        <w:t>significant economic impact</w:t>
      </w:r>
      <w:r w:rsidRPr="00CE59A7">
        <w:rPr>
          <w:rStyle w:val="StyleUnderline"/>
        </w:rPr>
        <w:t xml:space="preserve"> on regulated stakeholders, and the </w:t>
      </w:r>
      <w:r w:rsidRPr="00CE59A7">
        <w:rPr>
          <w:rStyle w:val="Emphasis"/>
        </w:rPr>
        <w:t>American economy</w:t>
      </w:r>
      <w:r w:rsidRPr="00CE59A7">
        <w:rPr>
          <w:rStyle w:val="StyleUnderline"/>
        </w:rPr>
        <w:t xml:space="preserve"> by consequence</w:t>
      </w:r>
      <w:r w:rsidRPr="00CE59A7">
        <w:rPr>
          <w:sz w:val="16"/>
        </w:rPr>
        <w:t xml:space="preserve">. As the EPA under the Trump Administration work to rescind the Clean Water Rule (CWR), </w:t>
      </w:r>
      <w:r w:rsidRPr="00CE59A7">
        <w:rPr>
          <w:rStyle w:val="StyleUnderline"/>
        </w:rPr>
        <w:t xml:space="preserve">one driving force is the </w:t>
      </w:r>
      <w:r w:rsidRPr="005B67CF">
        <w:rPr>
          <w:rStyle w:val="Emphasis"/>
        </w:rPr>
        <w:t>negative impact</w:t>
      </w:r>
      <w:r w:rsidRPr="00CE59A7">
        <w:rPr>
          <w:rStyle w:val="StyleUnderline"/>
        </w:rPr>
        <w:t xml:space="preserve"> that increased federal jurisdiction could have on </w:t>
      </w:r>
      <w:r w:rsidRPr="004A3250">
        <w:rPr>
          <w:rStyle w:val="Emphasis"/>
        </w:rPr>
        <w:t>economic development</w:t>
      </w:r>
      <w:r w:rsidRPr="00CE59A7">
        <w:rPr>
          <w:rStyle w:val="StyleUnderline"/>
        </w:rPr>
        <w:t>, with ever- diminishing environmental benefits</w:t>
      </w:r>
      <w:r w:rsidRPr="00CE59A7">
        <w:rPr>
          <w:sz w:val="16"/>
        </w:rPr>
        <w:t>. Should the EPA rescind the CWR, returning surface water jurisdiction to the status quo, implementation of the conduit or direct hydrologic connection theory would counteract this action by stretching federal jurisdiction through other means.</w:t>
      </w:r>
    </w:p>
    <w:p w14:paraId="35D87402" w14:textId="040C8276" w:rsidR="00D10996" w:rsidRDefault="00D10996" w:rsidP="00D10996"/>
    <w:p w14:paraId="5F7E8D82" w14:textId="7F2BFDA7" w:rsidR="009E1DB8" w:rsidRPr="009E1DB8" w:rsidRDefault="009E1DB8" w:rsidP="009E1DB8">
      <w:pPr>
        <w:pStyle w:val="Heading4"/>
      </w:pPr>
      <w:r>
        <w:t xml:space="preserve">That kills US food </w:t>
      </w:r>
      <w:r>
        <w:rPr>
          <w:u w:val="single"/>
        </w:rPr>
        <w:t>exports</w:t>
      </w:r>
      <w:r>
        <w:t xml:space="preserve"> and ag </w:t>
      </w:r>
      <w:r>
        <w:rPr>
          <w:u w:val="single"/>
        </w:rPr>
        <w:t>competitiveness</w:t>
      </w:r>
    </w:p>
    <w:p w14:paraId="1507AFF0" w14:textId="77777777" w:rsidR="009E1DB8" w:rsidRDefault="009E1DB8" w:rsidP="009E1DB8">
      <w:r w:rsidRPr="00952A6C">
        <w:rPr>
          <w:rStyle w:val="Style13ptBold"/>
        </w:rPr>
        <w:t>Maday, 12</w:t>
      </w:r>
      <w:r>
        <w:t xml:space="preserve"> – </w:t>
      </w:r>
      <w:r w:rsidRPr="00952A6C">
        <w:t xml:space="preserve">managing editor of Drovers magazine </w:t>
      </w:r>
      <w:r>
        <w:t xml:space="preserve">, M.S. in extension education, </w:t>
      </w:r>
      <w:r w:rsidRPr="00952A6C">
        <w:t xml:space="preserve">spent six years at the University of Florida developing instructional materials and in-service training programs for vocational agriculture education </w:t>
      </w:r>
    </w:p>
    <w:p w14:paraId="62F53964" w14:textId="77777777" w:rsidR="009E1DB8" w:rsidRPr="00E1653B" w:rsidRDefault="009E1DB8" w:rsidP="009E1DB8">
      <w:r>
        <w:t xml:space="preserve">John, 3/2. “The cost of regulations and shrinking herds.” </w:t>
      </w:r>
      <w:r w:rsidRPr="00952A6C">
        <w:t>http://www.cattlenetwork.com/cattle-news/The-cost-of-regulations-and-shrinking-herds-141240653.html</w:t>
      </w:r>
    </w:p>
    <w:p w14:paraId="74A79BCC" w14:textId="77777777" w:rsidR="009E1DB8" w:rsidRPr="00952153" w:rsidRDefault="009E1DB8" w:rsidP="009E1DB8">
      <w:pPr>
        <w:rPr>
          <w:sz w:val="16"/>
        </w:rPr>
      </w:pPr>
      <w:r w:rsidRPr="00952153">
        <w:rPr>
          <w:sz w:val="16"/>
        </w:rPr>
        <w:t xml:space="preserve">The researchers found that leading the charge on adopting </w:t>
      </w:r>
      <w:r w:rsidRPr="00952A6C">
        <w:rPr>
          <w:rStyle w:val="StyleUnderline"/>
        </w:rPr>
        <w:t>new regulations that impact production costs is</w:t>
      </w:r>
      <w:r w:rsidRPr="00952153">
        <w:rPr>
          <w:sz w:val="16"/>
        </w:rPr>
        <w:t xml:space="preserve"> often </w:t>
      </w:r>
      <w:r w:rsidRPr="00952A6C">
        <w:rPr>
          <w:rStyle w:val="StyleUnderline"/>
        </w:rPr>
        <w:t xml:space="preserve">followed by a substantial </w:t>
      </w:r>
      <w:r w:rsidRPr="00E1653B">
        <w:rPr>
          <w:rStyle w:val="Emphasis"/>
        </w:rPr>
        <w:t>decline in production</w:t>
      </w:r>
      <w:r w:rsidRPr="00952153">
        <w:rPr>
          <w:sz w:val="16"/>
        </w:rPr>
        <w:t xml:space="preserve">. </w:t>
      </w:r>
      <w:r w:rsidRPr="00952A6C">
        <w:rPr>
          <w:rStyle w:val="StyleUnderline"/>
        </w:rPr>
        <w:t>This impact appears to be magnified when nearby jurisdictions with less additional market-access costs are able to step in and fulfill demand. In other words, production moves to a less-restrictive environment</w:t>
      </w:r>
      <w:r w:rsidRPr="00952153">
        <w:rPr>
          <w:sz w:val="16"/>
        </w:rPr>
        <w:t xml:space="preserve">. “The causal effect between the regulations and drop in production is not well documented,” the authors note, “but we simply note that from our research, where we have data, the two coincide more often than not. </w:t>
      </w:r>
      <w:r w:rsidRPr="00952A6C">
        <w:rPr>
          <w:rStyle w:val="Emphasis"/>
        </w:rPr>
        <w:t>Regulations should be adopted no</w:t>
      </w:r>
      <w:r w:rsidRPr="00952153">
        <w:rPr>
          <w:sz w:val="16"/>
        </w:rPr>
        <w:t xml:space="preserve"> </w:t>
      </w:r>
      <w:r w:rsidRPr="00952A6C">
        <w:rPr>
          <w:rStyle w:val="Emphasis"/>
        </w:rPr>
        <w:t>faster than</w:t>
      </w:r>
      <w:r w:rsidRPr="00952153">
        <w:rPr>
          <w:sz w:val="16"/>
        </w:rPr>
        <w:t xml:space="preserve"> absolutely necessary or as </w:t>
      </w:r>
      <w:r w:rsidRPr="00952A6C">
        <w:rPr>
          <w:rStyle w:val="Emphasis"/>
        </w:rPr>
        <w:t>dictated by the market</w:t>
      </w:r>
      <w:r w:rsidRPr="00952153">
        <w:rPr>
          <w:sz w:val="16"/>
        </w:rPr>
        <w:t>.</w:t>
      </w:r>
    </w:p>
    <w:p w14:paraId="5D10E595" w14:textId="77777777" w:rsidR="009E1DB8" w:rsidRPr="00952153" w:rsidRDefault="009E1DB8" w:rsidP="009E1DB8">
      <w:pPr>
        <w:rPr>
          <w:sz w:val="16"/>
        </w:rPr>
      </w:pPr>
      <w:r w:rsidRPr="00991B05">
        <w:rPr>
          <w:rStyle w:val="Emphasis"/>
        </w:rPr>
        <w:t>In the short term</w:t>
      </w:r>
      <w:r w:rsidRPr="00952153">
        <w:rPr>
          <w:sz w:val="16"/>
        </w:rPr>
        <w:t>, production for the domestic market is unlikely to move overseas, due to the established infrastructure and feed-production capacity of the United States. Production could, however, continue to relocate domestically.</w:t>
      </w:r>
    </w:p>
    <w:p w14:paraId="6C44645C" w14:textId="77777777" w:rsidR="009E1DB8" w:rsidRPr="00952153" w:rsidRDefault="009E1DB8" w:rsidP="009E1DB8">
      <w:pPr>
        <w:rPr>
          <w:sz w:val="16"/>
        </w:rPr>
      </w:pPr>
      <w:r w:rsidRPr="00952153">
        <w:rPr>
          <w:sz w:val="16"/>
        </w:rPr>
        <w:t>There is no clear evidence that food safety would worsen with a shift from domestically produced to imported meat, poultry, and eggs. Data on food safety are poor, the researchers note. Of the markets reviewed in this assessment, the United States has the most detailed tracking, but even here, the cause of 80 percent of all foodborne illnesses cannot be attributed to a specific food, much less whether it is imported.</w:t>
      </w:r>
    </w:p>
    <w:p w14:paraId="6EF59C6A" w14:textId="47A0D540" w:rsidR="009E1DB8" w:rsidRPr="001F3F71" w:rsidRDefault="009E1DB8" w:rsidP="00D10996">
      <w:pPr>
        <w:rPr>
          <w:sz w:val="16"/>
        </w:rPr>
      </w:pPr>
      <w:r w:rsidRPr="00991B05">
        <w:rPr>
          <w:rStyle w:val="StyleUnderline"/>
        </w:rPr>
        <w:t>The</w:t>
      </w:r>
      <w:r w:rsidRPr="00952153">
        <w:rPr>
          <w:sz w:val="16"/>
        </w:rPr>
        <w:t xml:space="preserve"> more likely </w:t>
      </w:r>
      <w:r w:rsidRPr="00991B05">
        <w:rPr>
          <w:rStyle w:val="StyleUnderline"/>
        </w:rPr>
        <w:t xml:space="preserve">threat for U.S. farmers and ranchers from excess regulation comes from </w:t>
      </w:r>
      <w:r w:rsidRPr="00E1653B">
        <w:rPr>
          <w:rStyle w:val="Emphasis"/>
        </w:rPr>
        <w:t>reduced competitiveness</w:t>
      </w:r>
      <w:r w:rsidRPr="00991B05">
        <w:rPr>
          <w:rStyle w:val="StyleUnderline"/>
        </w:rPr>
        <w:t xml:space="preserve"> in export markets</w:t>
      </w:r>
      <w:r w:rsidRPr="00952153">
        <w:rPr>
          <w:sz w:val="16"/>
        </w:rPr>
        <w:t xml:space="preserve">. Much </w:t>
      </w:r>
      <w:r w:rsidRPr="00991B05">
        <w:rPr>
          <w:rStyle w:val="StyleUnderline"/>
        </w:rPr>
        <w:t>of the growth in output in U.S.</w:t>
      </w:r>
      <w:r w:rsidRPr="00952153">
        <w:rPr>
          <w:sz w:val="16"/>
        </w:rPr>
        <w:t xml:space="preserve"> animal </w:t>
      </w:r>
      <w:r w:rsidRPr="00991B05">
        <w:rPr>
          <w:rStyle w:val="StyleUnderline"/>
        </w:rPr>
        <w:t>ag</w:t>
      </w:r>
      <w:r w:rsidRPr="00952153">
        <w:rPr>
          <w:sz w:val="16"/>
        </w:rPr>
        <w:t xml:space="preserve">riculture </w:t>
      </w:r>
      <w:r w:rsidRPr="00991B05">
        <w:rPr>
          <w:rStyle w:val="StyleUnderline"/>
        </w:rPr>
        <w:t xml:space="preserve">is driving </w:t>
      </w:r>
      <w:r w:rsidRPr="00991B05">
        <w:rPr>
          <w:rStyle w:val="StyleUnderline"/>
        </w:rPr>
        <w:lastRenderedPageBreak/>
        <w:t>exports rather than fueling internal demand, which has flattened</w:t>
      </w:r>
      <w:r w:rsidRPr="00952153">
        <w:rPr>
          <w:sz w:val="16"/>
        </w:rPr>
        <w:t xml:space="preserve"> on a per capita basis. Much of </w:t>
      </w:r>
      <w:r w:rsidRPr="00991B05">
        <w:rPr>
          <w:rStyle w:val="Emphasis"/>
        </w:rPr>
        <w:t>the growth potential for our food products is in international markets</w:t>
      </w:r>
      <w:r w:rsidRPr="00952153">
        <w:rPr>
          <w:sz w:val="16"/>
        </w:rPr>
        <w:t>.</w:t>
      </w:r>
    </w:p>
    <w:p w14:paraId="0997534F" w14:textId="5F2A8487" w:rsidR="00EB358C" w:rsidRDefault="00EB358C" w:rsidP="00D10996"/>
    <w:p w14:paraId="7B75C46E" w14:textId="7C808220" w:rsidR="006B235E" w:rsidRPr="00383A47" w:rsidRDefault="006B235E" w:rsidP="006B235E">
      <w:pPr>
        <w:pStyle w:val="Heading4"/>
        <w:rPr>
          <w:rFonts w:eastAsia="MS Gothic"/>
          <w:sz w:val="28"/>
        </w:rPr>
      </w:pPr>
      <w:r>
        <w:rPr>
          <w:rFonts w:eastAsia="MS Gothic"/>
          <w:sz w:val="28"/>
        </w:rPr>
        <w:t xml:space="preserve">Strong US ag averts </w:t>
      </w:r>
      <w:r>
        <w:rPr>
          <w:rFonts w:eastAsia="MS Gothic"/>
          <w:sz w:val="28"/>
        </w:rPr>
        <w:t>g</w:t>
      </w:r>
      <w:r w:rsidRPr="00383A47">
        <w:rPr>
          <w:rFonts w:eastAsia="MS Gothic"/>
          <w:sz w:val="28"/>
        </w:rPr>
        <w:t>reat power war.</w:t>
      </w:r>
    </w:p>
    <w:p w14:paraId="6FFD96FC" w14:textId="77777777" w:rsidR="006B235E" w:rsidRPr="00383A47" w:rsidRDefault="006B235E" w:rsidP="006B235E">
      <w:r w:rsidRPr="00383A47">
        <w:rPr>
          <w:rFonts w:eastAsia="Cambria"/>
          <w:b/>
          <w:bCs/>
          <w:sz w:val="28"/>
          <w:szCs w:val="26"/>
        </w:rPr>
        <w:t>Castellaw 17</w:t>
      </w:r>
      <w:r w:rsidRPr="00383A47">
        <w:rPr>
          <w:rFonts w:eastAsia="Cambria"/>
          <w:sz w:val="16"/>
          <w:szCs w:val="16"/>
        </w:rPr>
        <w:t xml:space="preserve"> </w:t>
      </w:r>
      <w:r w:rsidRPr="00383A47">
        <w:t>(John – 36-year veteran of the U.S. Marine Corps and the Founder and CEO of Farmspace Systems LLC, “Opinion: Food Security Strategy Is Essential to Our National Security,” 5/1/17, https://www.agri-pulse.com/articles/9203-opinion-food-security-strategy-is-essential-to-our-national-security)</w:t>
      </w:r>
    </w:p>
    <w:p w14:paraId="6E963875" w14:textId="77777777" w:rsidR="006B235E" w:rsidRPr="00383A47" w:rsidRDefault="006B235E" w:rsidP="006B235E">
      <w:pPr>
        <w:rPr>
          <w:rFonts w:eastAsia="Cambria"/>
          <w:sz w:val="24"/>
          <w:u w:val="single"/>
        </w:rPr>
      </w:pPr>
      <w:r w:rsidRPr="006B235E">
        <w:rPr>
          <w:rFonts w:eastAsia="Cambria"/>
          <w:u w:val="single"/>
        </w:rPr>
        <w:t xml:space="preserve">The </w:t>
      </w:r>
      <w:r w:rsidRPr="006B235E">
        <w:rPr>
          <w:rFonts w:eastAsia="Cambria"/>
          <w:b/>
          <w:iCs/>
          <w:u w:val="single"/>
          <w:bdr w:val="single" w:sz="8" w:space="0" w:color="auto"/>
        </w:rPr>
        <w:t>U</w:t>
      </w:r>
      <w:r w:rsidRPr="006B235E">
        <w:rPr>
          <w:rFonts w:eastAsia="Cambria"/>
          <w:u w:val="single"/>
        </w:rPr>
        <w:t xml:space="preserve">nited </w:t>
      </w:r>
      <w:r w:rsidRPr="006B235E">
        <w:rPr>
          <w:rFonts w:eastAsia="Cambria"/>
          <w:b/>
          <w:iCs/>
          <w:u w:val="single"/>
          <w:bdr w:val="single" w:sz="8" w:space="0" w:color="auto"/>
        </w:rPr>
        <w:t>S</w:t>
      </w:r>
      <w:r w:rsidRPr="006B235E">
        <w:rPr>
          <w:rFonts w:eastAsia="Cambria"/>
          <w:u w:val="single"/>
        </w:rPr>
        <w:t xml:space="preserve">tates faces many threats to our National Security. These threats include continuing wars with extremist elements such as </w:t>
      </w:r>
      <w:r w:rsidRPr="006B235E">
        <w:rPr>
          <w:rFonts w:eastAsia="Cambria"/>
          <w:b/>
          <w:iCs/>
          <w:u w:val="single"/>
          <w:bdr w:val="single" w:sz="8" w:space="0" w:color="auto"/>
        </w:rPr>
        <w:t>ISIS</w:t>
      </w:r>
      <w:r w:rsidRPr="006B235E">
        <w:rPr>
          <w:rFonts w:eastAsia="Cambria"/>
          <w:u w:val="single"/>
        </w:rPr>
        <w:t xml:space="preserve"> and potential wars with rogue state </w:t>
      </w:r>
      <w:r w:rsidRPr="006B235E">
        <w:rPr>
          <w:rFonts w:eastAsia="Cambria"/>
          <w:b/>
          <w:iCs/>
          <w:u w:val="single"/>
          <w:bdr w:val="single" w:sz="8" w:space="0" w:color="auto"/>
        </w:rPr>
        <w:t>North Korea</w:t>
      </w:r>
      <w:r w:rsidRPr="006B235E">
        <w:rPr>
          <w:rFonts w:eastAsia="Cambria"/>
          <w:u w:val="single"/>
        </w:rPr>
        <w:t xml:space="preserve"> or regional nuclear power </w:t>
      </w:r>
      <w:r w:rsidRPr="006B235E">
        <w:rPr>
          <w:rFonts w:eastAsia="Cambria"/>
          <w:b/>
          <w:iCs/>
          <w:u w:val="single"/>
          <w:bdr w:val="single" w:sz="8" w:space="0" w:color="auto"/>
        </w:rPr>
        <w:t>Iran.</w:t>
      </w:r>
      <w:r w:rsidRPr="006B235E">
        <w:rPr>
          <w:rFonts w:eastAsia="Cambria"/>
          <w:sz w:val="16"/>
        </w:rPr>
        <w:t xml:space="preserve"> </w:t>
      </w:r>
      <w:r w:rsidRPr="006B235E">
        <w:rPr>
          <w:rFonts w:eastAsia="Cambria"/>
          <w:u w:val="single"/>
        </w:rPr>
        <w:t xml:space="preserve">The heated economic and diplomatic competition with </w:t>
      </w:r>
      <w:r w:rsidRPr="006B235E">
        <w:rPr>
          <w:rFonts w:eastAsia="Cambria"/>
          <w:b/>
          <w:iCs/>
          <w:u w:val="single"/>
          <w:bdr w:val="single" w:sz="8" w:space="0" w:color="auto"/>
        </w:rPr>
        <w:t>Russia</w:t>
      </w:r>
      <w:r w:rsidRPr="006B235E">
        <w:rPr>
          <w:rFonts w:eastAsia="Cambria"/>
          <w:u w:val="single"/>
        </w:rPr>
        <w:t xml:space="preserve"> and a surging </w:t>
      </w:r>
      <w:r w:rsidRPr="006B235E">
        <w:rPr>
          <w:rFonts w:eastAsia="Cambria"/>
          <w:b/>
          <w:iCs/>
          <w:u w:val="single"/>
          <w:bdr w:val="single" w:sz="8" w:space="0" w:color="auto"/>
        </w:rPr>
        <w:t>China</w:t>
      </w:r>
      <w:r w:rsidRPr="006B235E">
        <w:rPr>
          <w:rFonts w:eastAsia="Cambria"/>
          <w:u w:val="single"/>
        </w:rPr>
        <w:t xml:space="preserve"> could </w:t>
      </w:r>
      <w:r w:rsidRPr="006B235E">
        <w:rPr>
          <w:rFonts w:eastAsia="Cambria"/>
          <w:b/>
          <w:iCs/>
          <w:u w:val="single"/>
          <w:bdr w:val="single" w:sz="8" w:space="0" w:color="auto"/>
        </w:rPr>
        <w:t>spiral out of control</w:t>
      </w:r>
      <w:r w:rsidRPr="006B235E">
        <w:rPr>
          <w:rFonts w:eastAsia="Cambria"/>
          <w:u w:val="single"/>
        </w:rPr>
        <w:t>.</w:t>
      </w:r>
      <w:r w:rsidRPr="006B235E">
        <w:rPr>
          <w:rFonts w:eastAsia="Cambria"/>
          <w:sz w:val="16"/>
        </w:rPr>
        <w:t xml:space="preserve"> Concurrently, </w:t>
      </w:r>
      <w:r w:rsidRPr="006B235E">
        <w:rPr>
          <w:rFonts w:eastAsia="Cambria"/>
          <w:u w:val="single"/>
        </w:rPr>
        <w:t>we face threats to our future security posed by growing civil strife, famine, and refugee and migration challenges which create incubators for extremist and anti-American government factions</w:t>
      </w:r>
      <w:r w:rsidRPr="006B235E">
        <w:rPr>
          <w:rFonts w:eastAsia="Cambria"/>
          <w:sz w:val="16"/>
        </w:rPr>
        <w:t xml:space="preserve">. Our response cannot be one dimensional but instead must be a nuanced and comprehensive National Security Strategy combining all elements of National Power including a Food Security Strategy. </w:t>
      </w:r>
      <w:r w:rsidRPr="006B235E">
        <w:rPr>
          <w:rFonts w:eastAsia="Cambria"/>
          <w:u w:val="single"/>
        </w:rPr>
        <w:t xml:space="preserve">An </w:t>
      </w:r>
      <w:r w:rsidRPr="006B235E">
        <w:rPr>
          <w:rFonts w:eastAsia="Cambria"/>
          <w:b/>
          <w:iCs/>
          <w:u w:val="single"/>
          <w:bdr w:val="single" w:sz="8" w:space="0" w:color="auto"/>
        </w:rPr>
        <w:t>American Food Security Strategy</w:t>
      </w:r>
      <w:r w:rsidRPr="006B235E">
        <w:rPr>
          <w:rFonts w:eastAsia="Cambria"/>
          <w:u w:val="single"/>
        </w:rPr>
        <w:t xml:space="preserve"> is an imperative factor in </w:t>
      </w:r>
      <w:r w:rsidRPr="006B235E">
        <w:rPr>
          <w:rFonts w:eastAsia="Cambria"/>
          <w:b/>
          <w:iCs/>
          <w:u w:val="single"/>
          <w:bdr w:val="single" w:sz="8" w:space="0" w:color="auto"/>
        </w:rPr>
        <w:t>reducing the multiple threats impacting our National wellbeing.</w:t>
      </w:r>
      <w:r w:rsidRPr="006B235E">
        <w:rPr>
          <w:rFonts w:eastAsia="Cambria"/>
          <w:sz w:val="16"/>
        </w:rPr>
        <w:t xml:space="preserve"> </w:t>
      </w:r>
      <w:r w:rsidRPr="006B235E">
        <w:rPr>
          <w:rFonts w:eastAsia="Cambria"/>
          <w:u w:val="single"/>
        </w:rPr>
        <w:t xml:space="preserve">Recent history has shown that </w:t>
      </w:r>
      <w:r w:rsidRPr="006B235E">
        <w:rPr>
          <w:rFonts w:eastAsia="Cambria"/>
          <w:b/>
          <w:iCs/>
          <w:u w:val="single"/>
          <w:bdr w:val="single" w:sz="8" w:space="0" w:color="auto"/>
        </w:rPr>
        <w:t>reliable food supplies and stable prices produce more stable and secure countries.</w:t>
      </w:r>
      <w:r w:rsidRPr="006B235E">
        <w:rPr>
          <w:rFonts w:eastAsia="Cambria"/>
          <w:u w:val="single"/>
        </w:rPr>
        <w:t xml:space="preserve"> Conversely, food insecurity, particularly in poorer countries, can lead to instability, unrest, and violence. </w:t>
      </w:r>
      <w:r w:rsidRPr="006B235E">
        <w:rPr>
          <w:rFonts w:eastAsia="Cambria"/>
          <w:b/>
          <w:iCs/>
          <w:u w:val="single"/>
          <w:bdr w:val="single" w:sz="8" w:space="0" w:color="auto"/>
        </w:rPr>
        <w:t>Food insecurity</w:t>
      </w:r>
      <w:r w:rsidRPr="006B235E">
        <w:rPr>
          <w:rFonts w:eastAsia="Cambria"/>
          <w:u w:val="single"/>
        </w:rPr>
        <w:t xml:space="preserve"> drives </w:t>
      </w:r>
      <w:r w:rsidRPr="006B235E">
        <w:rPr>
          <w:rFonts w:eastAsia="Cambria"/>
          <w:b/>
          <w:iCs/>
          <w:u w:val="single"/>
          <w:bdr w:val="single" w:sz="8" w:space="0" w:color="auto"/>
        </w:rPr>
        <w:t>mass migration</w:t>
      </w:r>
      <w:r w:rsidRPr="006B235E">
        <w:rPr>
          <w:rFonts w:eastAsia="Cambria"/>
          <w:u w:val="single"/>
        </w:rPr>
        <w:t xml:space="preserve"> around the world from the Middle East, to Africa, to Southeast Asia, destabilizing neighboring populations, </w:t>
      </w:r>
      <w:r w:rsidRPr="006B235E">
        <w:rPr>
          <w:rFonts w:eastAsia="Cambria"/>
          <w:b/>
          <w:iCs/>
          <w:u w:val="single"/>
          <w:bdr w:val="single" w:sz="8" w:space="0" w:color="auto"/>
        </w:rPr>
        <w:t>generating conflicts</w:t>
      </w:r>
      <w:r w:rsidRPr="006B235E">
        <w:rPr>
          <w:rFonts w:eastAsia="Cambria"/>
          <w:u w:val="single"/>
        </w:rPr>
        <w:t xml:space="preserve">, and threatening our own security by </w:t>
      </w:r>
      <w:r w:rsidRPr="006B235E">
        <w:rPr>
          <w:rFonts w:eastAsia="Cambria"/>
          <w:b/>
          <w:iCs/>
          <w:u w:val="single"/>
          <w:bdr w:val="single" w:sz="8" w:space="0" w:color="auto"/>
        </w:rPr>
        <w:t>disrupting</w:t>
      </w:r>
      <w:r w:rsidRPr="006B235E">
        <w:rPr>
          <w:rFonts w:eastAsia="Cambria"/>
          <w:u w:val="single"/>
        </w:rPr>
        <w:t xml:space="preserve"> our </w:t>
      </w:r>
      <w:r w:rsidRPr="006B235E">
        <w:rPr>
          <w:rFonts w:eastAsia="Cambria"/>
          <w:b/>
          <w:iCs/>
          <w:u w:val="single"/>
          <w:bdr w:val="single" w:sz="8" w:space="0" w:color="auto"/>
        </w:rPr>
        <w:t>economic, military, and diplomatic relationships</w:t>
      </w:r>
      <w:r w:rsidRPr="006B235E">
        <w:rPr>
          <w:rFonts w:eastAsia="Cambria"/>
          <w:u w:val="single"/>
        </w:rPr>
        <w:t>.</w:t>
      </w:r>
      <w:r w:rsidRPr="006B235E">
        <w:rPr>
          <w:rFonts w:eastAsia="Cambria"/>
          <w:sz w:val="16"/>
        </w:rPr>
        <w:t xml:space="preserve"> </w:t>
      </w:r>
      <w:r w:rsidRPr="006B235E">
        <w:rPr>
          <w:rFonts w:eastAsia="Cambria"/>
          <w:u w:val="single"/>
        </w:rPr>
        <w:t>Food system shocks from extreme food-price volatility can be correlated with protests and riots.</w:t>
      </w:r>
      <w:r w:rsidRPr="006B235E">
        <w:rPr>
          <w:rFonts w:eastAsia="Cambria"/>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w:t>
      </w:r>
      <w:r w:rsidRPr="006B235E">
        <w:rPr>
          <w:rFonts w:eastAsia="Cambria"/>
          <w:b/>
          <w:iCs/>
          <w:u w:val="single"/>
          <w:bdr w:val="single" w:sz="8" w:space="0" w:color="auto"/>
        </w:rPr>
        <w:t>a strong agricultural sector</w:t>
      </w:r>
      <w:r w:rsidRPr="006B235E">
        <w:rPr>
          <w:rFonts w:eastAsia="Cambria"/>
          <w:u w:val="single"/>
        </w:rPr>
        <w:t xml:space="preserve"> is </w:t>
      </w:r>
      <w:r w:rsidRPr="006B235E">
        <w:rPr>
          <w:rFonts w:eastAsia="Cambria"/>
          <w:b/>
          <w:iCs/>
          <w:u w:val="single"/>
          <w:bdr w:val="single" w:sz="8" w:space="0" w:color="auto"/>
        </w:rPr>
        <w:t>an unquestionable requirement</w:t>
      </w:r>
      <w:r w:rsidRPr="006B235E">
        <w:rPr>
          <w:rFonts w:eastAsia="Cambria"/>
          <w:u w:val="single"/>
        </w:rPr>
        <w:t xml:space="preserve"> for</w:t>
      </w:r>
      <w:r w:rsidRPr="006B235E">
        <w:rPr>
          <w:rFonts w:eastAsia="Cambria"/>
          <w:sz w:val="16"/>
        </w:rPr>
        <w:t xml:space="preserve"> inclusive and sustainable growth, broad-based development progress, and </w:t>
      </w:r>
      <w:r w:rsidRPr="006B235E">
        <w:rPr>
          <w:rFonts w:eastAsia="Cambria"/>
          <w:b/>
          <w:iCs/>
          <w:u w:val="single"/>
          <w:bdr w:val="single" w:sz="8" w:space="0" w:color="auto"/>
        </w:rPr>
        <w:t>long-term stability</w:t>
      </w:r>
      <w:r w:rsidRPr="006B235E">
        <w:rPr>
          <w:rFonts w:eastAsia="Cambria"/>
          <w:sz w:val="16"/>
        </w:rPr>
        <w:t xml:space="preserve">. The impact can be remarkable and far reaching. </w:t>
      </w:r>
      <w:r w:rsidRPr="006B235E">
        <w:rPr>
          <w:rFonts w:eastAsia="Cambria"/>
          <w:b/>
          <w:iCs/>
          <w:u w:val="single"/>
          <w:bdr w:val="single" w:sz="8" w:space="0" w:color="auto"/>
        </w:rPr>
        <w:t>Rising income</w:t>
      </w:r>
      <w:r w:rsidRPr="006B235E">
        <w:rPr>
          <w:rFonts w:eastAsia="Cambria"/>
          <w:u w:val="single"/>
        </w:rPr>
        <w:t xml:space="preserve">, in addition to reducing the opportunities for an upsurge in extremism, leads to changes in diet, producing </w:t>
      </w:r>
      <w:r w:rsidRPr="006B235E">
        <w:rPr>
          <w:rFonts w:eastAsia="Cambria"/>
          <w:b/>
          <w:iCs/>
          <w:u w:val="single"/>
          <w:bdr w:val="single" w:sz="8" w:space="0" w:color="auto"/>
        </w:rPr>
        <w:t>demand</w:t>
      </w:r>
      <w:r w:rsidRPr="006B235E">
        <w:rPr>
          <w:rFonts w:eastAsia="Cambria"/>
          <w:u w:val="single"/>
        </w:rPr>
        <w:t xml:space="preserve"> for more diverse and nutritious foods provided, in many cases, from </w:t>
      </w:r>
      <w:r w:rsidRPr="006B235E">
        <w:rPr>
          <w:rFonts w:eastAsia="Cambria"/>
          <w:b/>
          <w:iCs/>
          <w:u w:val="single"/>
          <w:bdr w:val="single" w:sz="8" w:space="0" w:color="auto"/>
        </w:rPr>
        <w:t>American farmers</w:t>
      </w:r>
      <w:r w:rsidRPr="006B235E">
        <w:rPr>
          <w:rFonts w:eastAsia="Cambria"/>
          <w:u w:val="single"/>
        </w:rPr>
        <w:t xml:space="preserve"> and ranchers.</w:t>
      </w:r>
      <w:r w:rsidRPr="006B235E">
        <w:rPr>
          <w:rFonts w:eastAsia="Cambria"/>
          <w:sz w:val="16"/>
        </w:rPr>
        <w:t xml:space="preserve"> </w:t>
      </w:r>
      <w:r w:rsidRPr="006B235E">
        <w:rPr>
          <w:rFonts w:eastAsia="Cambria"/>
          <w:b/>
          <w:iCs/>
          <w:u w:val="single"/>
          <w:bdr w:val="single" w:sz="8" w:space="0" w:color="auto"/>
        </w:rPr>
        <w:t>Emerging markets</w:t>
      </w:r>
      <w:r w:rsidRPr="006B235E">
        <w:rPr>
          <w:rFonts w:eastAsia="Cambria"/>
          <w:u w:val="single"/>
        </w:rPr>
        <w:t xml:space="preserve"> currently purchase </w:t>
      </w:r>
      <w:r w:rsidRPr="006B235E">
        <w:rPr>
          <w:rFonts w:eastAsia="Cambria"/>
          <w:b/>
          <w:iCs/>
          <w:u w:val="single"/>
          <w:bdr w:val="single" w:sz="8" w:space="0" w:color="auto"/>
        </w:rPr>
        <w:t>20 percent of U.S. agriculture</w:t>
      </w:r>
      <w:r w:rsidRPr="006B235E">
        <w:rPr>
          <w:rFonts w:eastAsia="Cambria"/>
          <w:u w:val="single"/>
        </w:rPr>
        <w:t xml:space="preserve"> exports and that figure is </w:t>
      </w:r>
      <w:r w:rsidRPr="006B235E">
        <w:rPr>
          <w:rFonts w:eastAsia="Cambria"/>
          <w:b/>
          <w:iCs/>
          <w:u w:val="single"/>
          <w:bdr w:val="single" w:sz="8" w:space="0" w:color="auto"/>
        </w:rPr>
        <w:t>expected to grow</w:t>
      </w:r>
      <w:r w:rsidRPr="006B235E">
        <w:rPr>
          <w:rFonts w:eastAsia="Cambria"/>
          <w:u w:val="single"/>
        </w:rPr>
        <w:t xml:space="preserve"> as populations boom.</w:t>
      </w:r>
      <w:r w:rsidRPr="006B235E">
        <w:rPr>
          <w:rFonts w:eastAsia="Cambria"/>
          <w:sz w:val="16"/>
          <w:u w:val="single"/>
        </w:rPr>
        <w:t xml:space="preserve"> </w:t>
      </w:r>
      <w:r w:rsidRPr="006B235E">
        <w:rPr>
          <w:rFonts w:eastAsia="Cambria"/>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B235E">
        <w:rPr>
          <w:rFonts w:eastAsia="Cambria"/>
          <w:b/>
          <w:iCs/>
          <w:u w:val="single"/>
          <w:bdr w:val="single" w:sz="8" w:space="0" w:color="auto"/>
        </w:rPr>
        <w:t>these situations deteriorate into shooting wars</w:t>
      </w:r>
      <w:r w:rsidRPr="006B235E">
        <w:rPr>
          <w:rFonts w:eastAsia="Cambria"/>
          <w:sz w:val="16"/>
        </w:rPr>
        <w:t xml:space="preserve"> requiring the deployment of our military forces. We should be continually mindful that the price we pay for committing military forces is measured in our most precious national resource, the blood of those who serve. For those who live in </w:t>
      </w:r>
      <w:r w:rsidRPr="006B235E">
        <w:rPr>
          <w:rFonts w:eastAsia="Cambria"/>
          <w:b/>
          <w:iCs/>
          <w:u w:val="single"/>
          <w:bdr w:val="single" w:sz="8" w:space="0" w:color="auto"/>
        </w:rPr>
        <w:t>rural America</w:t>
      </w:r>
      <w:r w:rsidRPr="006B235E">
        <w:rPr>
          <w:rFonts w:eastAsia="Cambria"/>
          <w:sz w:val="16"/>
        </w:rPr>
        <w:t xml:space="preserve">,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6B235E">
        <w:rPr>
          <w:rFonts w:eastAsia="Cambria"/>
          <w:u w:val="single"/>
        </w:rPr>
        <w:t xml:space="preserve">Our active support for </w:t>
      </w:r>
      <w:r w:rsidRPr="006B235E">
        <w:rPr>
          <w:rFonts w:eastAsia="Cambria"/>
          <w:b/>
          <w:iCs/>
          <w:u w:val="single"/>
          <w:bdr w:val="single" w:sz="8" w:space="0" w:color="auto"/>
        </w:rPr>
        <w:t>food security</w:t>
      </w:r>
      <w:r w:rsidRPr="006B235E">
        <w:rPr>
          <w:rFonts w:eastAsia="Cambria"/>
          <w:u w:val="single"/>
        </w:rPr>
        <w:t xml:space="preserve">, including agriculture development, has helped </w:t>
      </w:r>
      <w:r w:rsidRPr="006B235E">
        <w:rPr>
          <w:rFonts w:eastAsia="Cambria"/>
          <w:b/>
          <w:iCs/>
          <w:u w:val="single"/>
          <w:bdr w:val="single" w:sz="8" w:space="0" w:color="auto"/>
        </w:rPr>
        <w:lastRenderedPageBreak/>
        <w:t>stabilize key regions</w:t>
      </w:r>
      <w:r w:rsidRPr="006B235E">
        <w:rPr>
          <w:rFonts w:eastAsia="Cambria"/>
          <w:u w:val="single"/>
        </w:rPr>
        <w:t xml:space="preserve">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7D2B26A0" w14:textId="77777777" w:rsidR="006B235E" w:rsidRDefault="006B235E" w:rsidP="00D10996"/>
    <w:p w14:paraId="1A9A9BB8" w14:textId="77777777" w:rsidR="00D10996" w:rsidRDefault="00D10996" w:rsidP="00D10996">
      <w:pPr>
        <w:rPr>
          <w:szCs w:val="20"/>
        </w:rPr>
      </w:pPr>
    </w:p>
    <w:p w14:paraId="3854A8A7" w14:textId="620429F4" w:rsidR="00D10996" w:rsidRDefault="00D10996" w:rsidP="00D10996">
      <w:pPr>
        <w:pStyle w:val="Heading3"/>
      </w:pPr>
      <w:r>
        <w:lastRenderedPageBreak/>
        <w:t>Links – 2NC/1NR</w:t>
      </w:r>
      <w:r w:rsidR="00770A53">
        <w:t xml:space="preserve"> – Competitiveness</w:t>
      </w:r>
    </w:p>
    <w:p w14:paraId="7EF96E8E" w14:textId="77777777" w:rsidR="001A04F8" w:rsidRPr="001A04F8" w:rsidRDefault="001A04F8" w:rsidP="001A04F8"/>
    <w:p w14:paraId="22D6DB19" w14:textId="77777777" w:rsidR="00D10996" w:rsidRPr="00CE59A7" w:rsidRDefault="00D10996" w:rsidP="00D10996">
      <w:pPr>
        <w:pStyle w:val="Heading4"/>
      </w:pPr>
      <w:r>
        <w:t xml:space="preserve">Plan creates </w:t>
      </w:r>
      <w:r>
        <w:rPr>
          <w:u w:val="single"/>
        </w:rPr>
        <w:t>duplicative</w:t>
      </w:r>
      <w:r>
        <w:t xml:space="preserve"> regulation that </w:t>
      </w:r>
      <w:r w:rsidRPr="00F46610">
        <w:rPr>
          <w:u w:val="single"/>
        </w:rPr>
        <w:t>wrecks</w:t>
      </w:r>
      <w:r>
        <w:t xml:space="preserve"> the industry </w:t>
      </w:r>
    </w:p>
    <w:p w14:paraId="27A00C0D" w14:textId="77777777" w:rsidR="00D10996" w:rsidRDefault="00D10996" w:rsidP="00D10996">
      <w:r w:rsidRPr="0057416E">
        <w:rPr>
          <w:rStyle w:val="Style13ptBold"/>
        </w:rPr>
        <w:t>Yager 18</w:t>
      </w:r>
      <w:r>
        <w:t xml:space="preserve"> – </w:t>
      </w:r>
      <w:r w:rsidRPr="009854A5">
        <w:t>Chief Environmental Counsel for the National Cattlemen's Beef Association</w:t>
      </w:r>
      <w:r>
        <w:t xml:space="preserve">, </w:t>
      </w:r>
      <w:r w:rsidRPr="009854A5">
        <w:t>previously worked for the US Environmental Protection Agency as a law fellow in the Office of Water where he worked in the branch overseeing the CAFO permit and other Clean Water Act permits that affect agriculture</w:t>
      </w:r>
    </w:p>
    <w:p w14:paraId="41FB0A84" w14:textId="77777777" w:rsidR="00D10996" w:rsidRDefault="00D10996" w:rsidP="00D10996">
      <w:r>
        <w:t>Scott Yager &amp; Mary-Thomas Hart, The Tipping Point Source: Clean Water Act Regulation of Discharges to Surface Water via Groundwater, and Specific Implications for</w:t>
      </w:r>
    </w:p>
    <w:p w14:paraId="56CF41D8" w14:textId="77777777" w:rsidR="00D10996" w:rsidRDefault="00D10996" w:rsidP="00D10996">
      <w:r>
        <w:t>Nonpoint Source Agriculture, 23 DRAKE J. AGRIC. L. 439 (2018). HeinOnline.</w:t>
      </w:r>
    </w:p>
    <w:p w14:paraId="681DD7C7" w14:textId="77777777" w:rsidR="00D10996" w:rsidRDefault="00D10996" w:rsidP="00D10996">
      <w:r>
        <w:t xml:space="preserve">*Text modified for ableist language </w:t>
      </w:r>
    </w:p>
    <w:p w14:paraId="5BEBE51A" w14:textId="77777777" w:rsidR="00D10996" w:rsidRDefault="00D10996" w:rsidP="00D10996">
      <w:pPr>
        <w:rPr>
          <w:sz w:val="16"/>
        </w:rPr>
      </w:pPr>
      <w:r w:rsidRPr="00CE59A7">
        <w:rPr>
          <w:sz w:val="16"/>
        </w:rPr>
        <w:t xml:space="preserve">While the future of the Clean Water Act is uncertain, one thing remains clear. </w:t>
      </w:r>
      <w:r w:rsidRPr="00CE59A7">
        <w:rPr>
          <w:rStyle w:val="StyleUnderline"/>
        </w:rPr>
        <w:t>Expanding the Clean Water Act to allow federal regulation of discharges</w:t>
      </w:r>
      <w:r w:rsidRPr="00CE59A7">
        <w:rPr>
          <w:sz w:val="16"/>
        </w:rPr>
        <w:t xml:space="preserve"> to surface water via groundwater </w:t>
      </w:r>
      <w:r w:rsidRPr="00CE59A7">
        <w:rPr>
          <w:rStyle w:val="StyleUnderline"/>
        </w:rPr>
        <w:t xml:space="preserve">would have </w:t>
      </w:r>
      <w:r w:rsidRPr="00CE59A7">
        <w:rPr>
          <w:rStyle w:val="Emphasis"/>
        </w:rPr>
        <w:t>dire implications for American ag</w:t>
      </w:r>
      <w:r w:rsidRPr="00CE59A7">
        <w:rPr>
          <w:sz w:val="16"/>
        </w:rPr>
        <w:t xml:space="preserve">riculture. </w:t>
      </w:r>
      <w:r w:rsidRPr="00CE59A7">
        <w:rPr>
          <w:rStyle w:val="StyleUnderline"/>
        </w:rPr>
        <w:t>Stretching federal regulatory authority under the CWA will disincentivize the implementation of voluntary conservation practices</w:t>
      </w:r>
      <w:r w:rsidRPr="00CE59A7">
        <w:rPr>
          <w:sz w:val="16"/>
        </w:rPr>
        <w:t xml:space="preserve">. Blurring the line between point and nonpoint source regulation, while </w:t>
      </w:r>
      <w:r w:rsidRPr="00CE59A7">
        <w:rPr>
          <w:rStyle w:val="StyleUnderline"/>
        </w:rPr>
        <w:t xml:space="preserve">creating needless </w:t>
      </w:r>
      <w:r w:rsidRPr="00F46610">
        <w:rPr>
          <w:rStyle w:val="Emphasis"/>
        </w:rPr>
        <w:t>duplication</w:t>
      </w:r>
      <w:r w:rsidRPr="00CE59A7">
        <w:rPr>
          <w:rStyle w:val="StyleUnderline"/>
        </w:rPr>
        <w:t xml:space="preserve"> between existing federal and state statutes will </w:t>
      </w:r>
      <w:r w:rsidRPr="00CE59A7">
        <w:rPr>
          <w:rStyle w:val="Emphasis"/>
        </w:rPr>
        <w:t>impact all regulated stakeholders</w:t>
      </w:r>
      <w:r w:rsidRPr="00CE59A7">
        <w:rPr>
          <w:sz w:val="16"/>
        </w:rPr>
        <w:t xml:space="preserve">. Should the Supreme Court validate the direct hydrologic connection or conduit theory, it must limit either concept’s implementation to those discharges that are the product of defined conveyances. Additionally, </w:t>
      </w:r>
      <w:r w:rsidRPr="00F46610">
        <w:rPr>
          <w:rStyle w:val="StyleUnderline"/>
        </w:rPr>
        <w:t>courts and regulatory agencies</w:t>
      </w:r>
      <w:r w:rsidRPr="00CE59A7">
        <w:rPr>
          <w:sz w:val="16"/>
        </w:rPr>
        <w:t xml:space="preserve"> alike </w:t>
      </w:r>
      <w:r w:rsidRPr="00F46610">
        <w:rPr>
          <w:rStyle w:val="StyleUnderline"/>
        </w:rPr>
        <w:t>must preserve and bolster the CWA’s</w:t>
      </w:r>
      <w:r w:rsidRPr="00CE59A7">
        <w:rPr>
          <w:sz w:val="16"/>
        </w:rPr>
        <w:t xml:space="preserve"> existing </w:t>
      </w:r>
      <w:r w:rsidRPr="00F46610">
        <w:rPr>
          <w:rStyle w:val="StyleUnderline"/>
        </w:rPr>
        <w:t>exemptions for ag</w:t>
      </w:r>
      <w:r w:rsidRPr="00CE59A7">
        <w:rPr>
          <w:sz w:val="16"/>
        </w:rPr>
        <w:t xml:space="preserve">ricultural </w:t>
      </w:r>
      <w:r w:rsidRPr="00603C9F">
        <w:rPr>
          <w:sz w:val="16"/>
          <w:szCs w:val="18"/>
        </w:rPr>
        <w:t>stormwater</w:t>
      </w:r>
      <w:r w:rsidRPr="00603C9F">
        <w:rPr>
          <w:sz w:val="10"/>
          <w:szCs w:val="18"/>
        </w:rPr>
        <w:t xml:space="preserve"> </w:t>
      </w:r>
      <w:r w:rsidRPr="00CE59A7">
        <w:rPr>
          <w:sz w:val="16"/>
        </w:rPr>
        <w:t xml:space="preserve">and irrigation return flows. Wholesale </w:t>
      </w:r>
      <w:r w:rsidRPr="00F46610">
        <w:rPr>
          <w:rStyle w:val="StyleUnderline"/>
        </w:rPr>
        <w:t>adoption</w:t>
      </w:r>
      <w:r w:rsidRPr="00CE59A7">
        <w:rPr>
          <w:sz w:val="16"/>
        </w:rPr>
        <w:t xml:space="preserve"> of the direct hydrologic connection or conduit theories </w:t>
      </w:r>
      <w:r w:rsidRPr="00F46610">
        <w:rPr>
          <w:rStyle w:val="StyleUnderline"/>
        </w:rPr>
        <w:t>would</w:t>
      </w:r>
      <w:r w:rsidRPr="00CE59A7">
        <w:rPr>
          <w:sz w:val="16"/>
        </w:rPr>
        <w:t xml:space="preserve"> </w:t>
      </w:r>
      <w:r w:rsidRPr="00F46610">
        <w:rPr>
          <w:strike/>
          <w:sz w:val="16"/>
        </w:rPr>
        <w:t>cripple</w:t>
      </w:r>
      <w:r>
        <w:rPr>
          <w:sz w:val="16"/>
        </w:rPr>
        <w:t xml:space="preserve"> </w:t>
      </w:r>
      <w:r w:rsidRPr="00F46610">
        <w:rPr>
          <w:rStyle w:val="StyleUnderline"/>
        </w:rPr>
        <w:t>ruin</w:t>
      </w:r>
      <w:r w:rsidRPr="00CE59A7">
        <w:rPr>
          <w:sz w:val="16"/>
        </w:rPr>
        <w:t xml:space="preserve"> </w:t>
      </w:r>
      <w:r w:rsidRPr="00F46610">
        <w:rPr>
          <w:rStyle w:val="StyleUnderline"/>
        </w:rPr>
        <w:t>American ag</w:t>
      </w:r>
      <w:r w:rsidRPr="00CE59A7">
        <w:rPr>
          <w:sz w:val="16"/>
        </w:rPr>
        <w:t xml:space="preserve">ricultural </w:t>
      </w:r>
      <w:r w:rsidRPr="00F46610">
        <w:rPr>
          <w:rStyle w:val="StyleUnderline"/>
        </w:rPr>
        <w:t>producers</w:t>
      </w:r>
      <w:r w:rsidRPr="00CE59A7">
        <w:rPr>
          <w:sz w:val="16"/>
        </w:rPr>
        <w:t xml:space="preserve">, other regulated stakeholders, and the agencies responsible for administering the CWA. </w:t>
      </w:r>
      <w:r w:rsidRPr="00CE59A7">
        <w:rPr>
          <w:rStyle w:val="StyleUnderline"/>
        </w:rPr>
        <w:t>Overly expansive regulation will only reduce the effectiveness of vital</w:t>
      </w:r>
      <w:r w:rsidRPr="00CE59A7">
        <w:rPr>
          <w:sz w:val="16"/>
        </w:rPr>
        <w:t xml:space="preserve"> environmental </w:t>
      </w:r>
      <w:r w:rsidRPr="00CE59A7">
        <w:rPr>
          <w:rStyle w:val="StyleUnderline"/>
        </w:rPr>
        <w:t>statutes, stretching state and the federal government resources</w:t>
      </w:r>
      <w:r w:rsidRPr="00CE59A7">
        <w:rPr>
          <w:sz w:val="16"/>
        </w:rPr>
        <w:t>, ultimately weakening their ability to improve critically impaired waters.</w:t>
      </w:r>
    </w:p>
    <w:p w14:paraId="03C1014C" w14:textId="77777777" w:rsidR="00D10996" w:rsidRDefault="00D10996" w:rsidP="00D10996">
      <w:pPr>
        <w:rPr>
          <w:sz w:val="16"/>
        </w:rPr>
      </w:pPr>
    </w:p>
    <w:p w14:paraId="1E5B74D6" w14:textId="77777777" w:rsidR="00D10996" w:rsidRDefault="00D10996" w:rsidP="00D10996">
      <w:pPr>
        <w:pStyle w:val="Heading4"/>
      </w:pPr>
      <w:r>
        <w:t xml:space="preserve">Water-based permit requirements are </w:t>
      </w:r>
      <w:r>
        <w:rPr>
          <w:u w:val="single"/>
        </w:rPr>
        <w:t>prohibitively expensive</w:t>
      </w:r>
      <w:r>
        <w:t xml:space="preserve"> and cause farms to </w:t>
      </w:r>
      <w:r>
        <w:rPr>
          <w:u w:val="single"/>
        </w:rPr>
        <w:t>shut down</w:t>
      </w:r>
    </w:p>
    <w:p w14:paraId="359E005F" w14:textId="77777777" w:rsidR="00D10996" w:rsidRDefault="00D10996" w:rsidP="00D10996">
      <w:r w:rsidRPr="00DB1CE1">
        <w:rPr>
          <w:rStyle w:val="Style13ptBold"/>
        </w:rPr>
        <w:t>Roth 20</w:t>
      </w:r>
      <w:r>
        <w:t xml:space="preserve"> – </w:t>
      </w:r>
      <w:r w:rsidRPr="00DB1CE1">
        <w:t>Capitol reporter for Michigan Public Radio Network</w:t>
      </w:r>
      <w:r>
        <w:t>, former prosecutor</w:t>
      </w:r>
    </w:p>
    <w:p w14:paraId="0981130F" w14:textId="77777777" w:rsidR="00D10996" w:rsidRPr="00DB1CE1" w:rsidRDefault="00D10996" w:rsidP="00D10996">
      <w:r>
        <w:t>Cheyna, 8/26. “</w:t>
      </w:r>
      <w:r w:rsidRPr="00DB1CE1">
        <w:t>Farmers argue rules for using animal waste on farms are too costly and cumbersome</w:t>
      </w:r>
      <w:r>
        <w:t xml:space="preserve">.” </w:t>
      </w:r>
      <w:r w:rsidRPr="00DB1CE1">
        <w:t>https://www.mlive.com/public-interest/2020/08/farmers-argue-rules-for-using-animal-waste-on-farms-are-too-costly-and-cumbersome.html</w:t>
      </w:r>
    </w:p>
    <w:p w14:paraId="37C4D20F" w14:textId="77777777" w:rsidR="00D10996" w:rsidRPr="00DB1CE1" w:rsidRDefault="00D10996" w:rsidP="00D10996">
      <w:pPr>
        <w:rPr>
          <w:sz w:val="16"/>
        </w:rPr>
      </w:pPr>
      <w:r w:rsidRPr="00DB1CE1">
        <w:rPr>
          <w:sz w:val="16"/>
        </w:rPr>
        <w:t xml:space="preserve">The state’s new </w:t>
      </w:r>
      <w:r w:rsidRPr="00324624">
        <w:rPr>
          <w:rStyle w:val="StyleUnderline"/>
        </w:rPr>
        <w:t>permit requirements</w:t>
      </w:r>
      <w:r w:rsidRPr="00DB1CE1">
        <w:rPr>
          <w:sz w:val="16"/>
        </w:rPr>
        <w:t xml:space="preserve"> for using animal waste as cropland fertilizer </w:t>
      </w:r>
      <w:r w:rsidRPr="00324624">
        <w:rPr>
          <w:rStyle w:val="StyleUnderline"/>
        </w:rPr>
        <w:t>go too far,</w:t>
      </w:r>
      <w:r w:rsidRPr="00DB1CE1">
        <w:rPr>
          <w:sz w:val="16"/>
        </w:rPr>
        <w:t xml:space="preserve"> according to a new lawsuit filed by livestock producers and the Michigan Farm Bureau.</w:t>
      </w:r>
    </w:p>
    <w:p w14:paraId="14BB585A" w14:textId="77777777" w:rsidR="00D10996" w:rsidRPr="00DB1CE1" w:rsidRDefault="00D10996" w:rsidP="00D10996">
      <w:pPr>
        <w:rPr>
          <w:sz w:val="16"/>
        </w:rPr>
      </w:pPr>
      <w:r w:rsidRPr="00DB1CE1">
        <w:rPr>
          <w:sz w:val="16"/>
        </w:rPr>
        <w:t>“If you like to locally source your milk, bacon, eggs, chicken, beef and a wide variety of other foods from Michigan family farms, you should watch this case carefully,” said Michael Pattwell, an attorney on the case.</w:t>
      </w:r>
    </w:p>
    <w:p w14:paraId="7239326F" w14:textId="77777777" w:rsidR="00D10996" w:rsidRPr="00DB1CE1" w:rsidRDefault="00D10996" w:rsidP="00D10996">
      <w:pPr>
        <w:rPr>
          <w:sz w:val="16"/>
        </w:rPr>
      </w:pPr>
      <w:r w:rsidRPr="00DB1CE1">
        <w:rPr>
          <w:sz w:val="16"/>
        </w:rPr>
        <w:t>The state Department of Environment, Great Lakes, and Energy (EGLE) issued its revised five-year National Pollutant Discharge Elimination System (NPDES) permit for big farms that are called concentrated animal feeding operations (CAFOs) earlier this year. The new permitting requirements went into place April 1.</w:t>
      </w:r>
    </w:p>
    <w:p w14:paraId="1750BFF1" w14:textId="77777777" w:rsidR="00D10996" w:rsidRPr="00DB1CE1" w:rsidRDefault="00D10996" w:rsidP="00D10996">
      <w:pPr>
        <w:rPr>
          <w:sz w:val="16"/>
        </w:rPr>
      </w:pPr>
      <w:r w:rsidRPr="00DB1CE1">
        <w:rPr>
          <w:rStyle w:val="StyleUnderline"/>
        </w:rPr>
        <w:t>In order for CAFOs to use</w:t>
      </w:r>
      <w:r w:rsidRPr="00DB1CE1">
        <w:rPr>
          <w:sz w:val="16"/>
        </w:rPr>
        <w:t xml:space="preserve"> their animal’s waste, or </w:t>
      </w:r>
      <w:r w:rsidRPr="00DB1CE1">
        <w:rPr>
          <w:rStyle w:val="StyleUnderline"/>
        </w:rPr>
        <w:t>manure, as fertilizer, they need a permit</w:t>
      </w:r>
      <w:r w:rsidRPr="00DB1CE1">
        <w:rPr>
          <w:sz w:val="16"/>
        </w:rPr>
        <w:t xml:space="preserve"> and to fall in line with certain restrictions. State officials say this is </w:t>
      </w:r>
      <w:r w:rsidRPr="00DB1CE1">
        <w:rPr>
          <w:rStyle w:val="StyleUnderline"/>
        </w:rPr>
        <w:t>to combat</w:t>
      </w:r>
      <w:r w:rsidRPr="00DB1CE1">
        <w:rPr>
          <w:sz w:val="16"/>
        </w:rPr>
        <w:t xml:space="preserve"> environmental concerns, such as </w:t>
      </w:r>
      <w:r w:rsidRPr="00DB1CE1">
        <w:rPr>
          <w:rStyle w:val="StyleUnderline"/>
        </w:rPr>
        <w:t>waste run-off entering the groundwater</w:t>
      </w:r>
      <w:r w:rsidRPr="00DB1CE1">
        <w:rPr>
          <w:sz w:val="16"/>
        </w:rPr>
        <w:t>.</w:t>
      </w:r>
    </w:p>
    <w:p w14:paraId="0FE03E85" w14:textId="77777777" w:rsidR="00D10996" w:rsidRPr="00DB1CE1" w:rsidRDefault="00D10996" w:rsidP="00D10996">
      <w:pPr>
        <w:rPr>
          <w:sz w:val="16"/>
        </w:rPr>
      </w:pPr>
      <w:r w:rsidRPr="00DB1CE1">
        <w:rPr>
          <w:sz w:val="16"/>
        </w:rPr>
        <w:t xml:space="preserve">But </w:t>
      </w:r>
      <w:r w:rsidRPr="00DB1CE1">
        <w:rPr>
          <w:rStyle w:val="StyleUnderline"/>
        </w:rPr>
        <w:t xml:space="preserve">farmers and others say the restrictions are </w:t>
      </w:r>
      <w:r w:rsidRPr="00DB1CE1">
        <w:rPr>
          <w:rStyle w:val="Emphasis"/>
        </w:rPr>
        <w:t>too expensive and prohibitive for farms</w:t>
      </w:r>
      <w:r w:rsidRPr="00DB1CE1">
        <w:rPr>
          <w:sz w:val="16"/>
        </w:rPr>
        <w:t>.</w:t>
      </w:r>
    </w:p>
    <w:p w14:paraId="28CB301C" w14:textId="77777777" w:rsidR="00D10996" w:rsidRPr="00DB1CE1" w:rsidRDefault="00D10996" w:rsidP="00D10996">
      <w:pPr>
        <w:rPr>
          <w:sz w:val="16"/>
        </w:rPr>
      </w:pPr>
      <w:r w:rsidRPr="00DB1CE1">
        <w:rPr>
          <w:sz w:val="16"/>
        </w:rPr>
        <w:t>The new permitting is meant to “reduce the impact that animal waste has on the health of the Great Lakes, inland lakes and rivers,” said EGLE spokesman Nick Assendelft. The tighter controls on farm animal waste are supported by environmental groups, who argue they don’t go far enough to curb nutrient pollution that degrades water quality.</w:t>
      </w:r>
    </w:p>
    <w:p w14:paraId="16017A11" w14:textId="77777777" w:rsidR="00D10996" w:rsidRPr="00DB1CE1" w:rsidRDefault="00D10996" w:rsidP="00D10996">
      <w:pPr>
        <w:rPr>
          <w:sz w:val="16"/>
        </w:rPr>
      </w:pPr>
      <w:r w:rsidRPr="00DB1CE1">
        <w:rPr>
          <w:sz w:val="16"/>
        </w:rPr>
        <w:t>“It’s important for these standards to be in place if, as Michiganders, we truly value one of our greatest resources, especially groundwater,” said Tom Zimnicki, agriculture policy director at the Michigan Environmental Council.</w:t>
      </w:r>
    </w:p>
    <w:p w14:paraId="51B49420" w14:textId="77777777" w:rsidR="00D10996" w:rsidRPr="00DB1CE1" w:rsidRDefault="00D10996" w:rsidP="00D10996">
      <w:pPr>
        <w:rPr>
          <w:sz w:val="16"/>
        </w:rPr>
      </w:pPr>
      <w:r w:rsidRPr="00DB1CE1">
        <w:rPr>
          <w:sz w:val="16"/>
        </w:rPr>
        <w:t>More than 100 CAFOs and agriculture industries are a part of the lawsuit, but it’s not the only agribusiness challenge to the new permit. In June, a coalition of agribusiness groups, including the Michigan Farm Bureau, filed an administrative challenge to the new CAFO permit in the Michigan Office of Administrative Hearings and Rules. That challenge is pending.</w:t>
      </w:r>
    </w:p>
    <w:p w14:paraId="17A36113" w14:textId="77777777" w:rsidR="00D10996" w:rsidRPr="00DB1CE1" w:rsidRDefault="00D10996" w:rsidP="00D10996">
      <w:pPr>
        <w:rPr>
          <w:sz w:val="16"/>
        </w:rPr>
      </w:pPr>
      <w:r w:rsidRPr="00DB1CE1">
        <w:rPr>
          <w:sz w:val="16"/>
        </w:rPr>
        <w:lastRenderedPageBreak/>
        <w:t xml:space="preserve">In the newest lawsuit, farms and industry organizations claim the </w:t>
      </w:r>
      <w:r w:rsidRPr="00DB1CE1">
        <w:rPr>
          <w:rStyle w:val="StyleUnderline"/>
        </w:rPr>
        <w:t>permitting requirements</w:t>
      </w:r>
      <w:r w:rsidRPr="00DB1CE1">
        <w:rPr>
          <w:sz w:val="16"/>
        </w:rPr>
        <w:t xml:space="preserve"> are EGLE’s “attempt to unilaterally </w:t>
      </w:r>
      <w:r w:rsidRPr="00DB1CE1">
        <w:rPr>
          <w:rStyle w:val="StyleUnderline"/>
        </w:rPr>
        <w:t xml:space="preserve">impose a novel and </w:t>
      </w:r>
      <w:r w:rsidRPr="00DB1CE1">
        <w:rPr>
          <w:rStyle w:val="Emphasis"/>
        </w:rPr>
        <w:t>industry-altering</w:t>
      </w:r>
      <w:r w:rsidRPr="00DB1CE1">
        <w:rPr>
          <w:rStyle w:val="StyleUnderline"/>
        </w:rPr>
        <w:t xml:space="preserve"> set of rules</w:t>
      </w:r>
      <w:r w:rsidRPr="00DB1CE1">
        <w:rPr>
          <w:sz w:val="16"/>
        </w:rPr>
        <w:t xml:space="preserve"> on Michigan’s CAFOs,” according to court documents.</w:t>
      </w:r>
    </w:p>
    <w:p w14:paraId="71CFDA62" w14:textId="77777777" w:rsidR="00D10996" w:rsidRPr="00DB1CE1" w:rsidRDefault="00D10996" w:rsidP="00D10996">
      <w:pPr>
        <w:rPr>
          <w:sz w:val="16"/>
        </w:rPr>
      </w:pPr>
      <w:r w:rsidRPr="00DB1CE1">
        <w:rPr>
          <w:sz w:val="16"/>
        </w:rPr>
        <w:t xml:space="preserve">The </w:t>
      </w:r>
      <w:r w:rsidRPr="00DB1CE1">
        <w:rPr>
          <w:rStyle w:val="StyleUnderline"/>
        </w:rPr>
        <w:t>new regulations are</w:t>
      </w:r>
      <w:r w:rsidRPr="00DB1CE1">
        <w:rPr>
          <w:sz w:val="16"/>
        </w:rPr>
        <w:t xml:space="preserve"> “very big, very </w:t>
      </w:r>
      <w:r w:rsidRPr="00DB1CE1">
        <w:rPr>
          <w:rStyle w:val="StyleUnderline"/>
        </w:rPr>
        <w:t xml:space="preserve">cumbersome, and </w:t>
      </w:r>
      <w:r w:rsidRPr="00DB1CE1">
        <w:rPr>
          <w:rStyle w:val="Emphasis"/>
        </w:rPr>
        <w:t>very expensive</w:t>
      </w:r>
      <w:r w:rsidRPr="00DB1CE1">
        <w:rPr>
          <w:rStyle w:val="StyleUnderline"/>
        </w:rPr>
        <w:t xml:space="preserve"> regulatory requirements on farming practices</w:t>
      </w:r>
      <w:r w:rsidRPr="00DB1CE1">
        <w:rPr>
          <w:sz w:val="16"/>
        </w:rPr>
        <w:t>,” said Clark Hill PLC attorney Pattwell. They prohibit the CAFOs, which are factory-sized agribusinesses, from applying animal waste as cropland fertilizer in January, February, and March unless they meet certain conditions.</w:t>
      </w:r>
    </w:p>
    <w:p w14:paraId="4DF9E28D" w14:textId="77777777" w:rsidR="00D10996" w:rsidRPr="00DB1CE1" w:rsidRDefault="00D10996" w:rsidP="00D10996">
      <w:pPr>
        <w:rPr>
          <w:sz w:val="16"/>
        </w:rPr>
      </w:pPr>
      <w:r w:rsidRPr="00DB1CE1">
        <w:rPr>
          <w:sz w:val="16"/>
        </w:rPr>
        <w:t>For example, they can apply manure during those months if there is less than two inches of frost, four inches of snow, the soil tests low for phosphorus levels and the animal waste is immediately put into the soil by tilling or injection.</w:t>
      </w:r>
    </w:p>
    <w:p w14:paraId="06752C4B" w14:textId="77777777" w:rsidR="00D10996" w:rsidRPr="00DB1CE1" w:rsidRDefault="00D10996" w:rsidP="00D10996">
      <w:pPr>
        <w:rPr>
          <w:sz w:val="16"/>
        </w:rPr>
      </w:pPr>
      <w:r w:rsidRPr="00DB1CE1">
        <w:rPr>
          <w:sz w:val="16"/>
        </w:rPr>
        <w:t>Opponents say the prior permit requirements were fine for businesses and the environment, but these go too far.</w:t>
      </w:r>
    </w:p>
    <w:p w14:paraId="5830F064" w14:textId="77777777" w:rsidR="00D10996" w:rsidRPr="00DB1CE1" w:rsidRDefault="00D10996" w:rsidP="00D10996">
      <w:pPr>
        <w:rPr>
          <w:sz w:val="16"/>
        </w:rPr>
      </w:pPr>
      <w:r w:rsidRPr="00DB1CE1">
        <w:rPr>
          <w:sz w:val="16"/>
        </w:rPr>
        <w:t>“We will prove that these novel and complex permit conditions are neither based on peer-reviewed science nor necessary to the protection of state water quality,” Pattwell said.</w:t>
      </w:r>
    </w:p>
    <w:p w14:paraId="6883208A" w14:textId="77777777" w:rsidR="00D10996" w:rsidRPr="00DB1CE1" w:rsidRDefault="00D10996" w:rsidP="00D10996">
      <w:pPr>
        <w:rPr>
          <w:sz w:val="16"/>
        </w:rPr>
      </w:pPr>
      <w:r w:rsidRPr="00DB1CE1">
        <w:rPr>
          <w:sz w:val="16"/>
        </w:rPr>
        <w:t>“Rather, our position is that, when adhered to, the numerous conditions in the existing 35-page singled spaced permit have proven to be protective of state waters.”</w:t>
      </w:r>
    </w:p>
    <w:p w14:paraId="098443C6" w14:textId="77777777" w:rsidR="00D10996" w:rsidRPr="00DB1CE1" w:rsidRDefault="00D10996" w:rsidP="00D10996">
      <w:pPr>
        <w:rPr>
          <w:sz w:val="16"/>
        </w:rPr>
      </w:pPr>
      <w:r w:rsidRPr="00DB1CE1">
        <w:rPr>
          <w:sz w:val="16"/>
        </w:rPr>
        <w:t xml:space="preserve">The lawsuit alleges that, </w:t>
      </w:r>
      <w:r w:rsidRPr="00DB1CE1">
        <w:rPr>
          <w:rStyle w:val="StyleUnderline"/>
        </w:rPr>
        <w:t>if forced to meet</w:t>
      </w:r>
      <w:r w:rsidRPr="00DB1CE1">
        <w:rPr>
          <w:sz w:val="16"/>
        </w:rPr>
        <w:t xml:space="preserve"> the </w:t>
      </w:r>
      <w:r w:rsidRPr="00DB1CE1">
        <w:rPr>
          <w:rStyle w:val="StyleUnderline"/>
        </w:rPr>
        <w:t>requirements</w:t>
      </w:r>
      <w:r w:rsidRPr="00DB1CE1">
        <w:rPr>
          <w:sz w:val="16"/>
        </w:rPr>
        <w:t xml:space="preserve"> EGLE has set out, some of Michigan’s largest </w:t>
      </w:r>
      <w:r w:rsidRPr="00DB1CE1">
        <w:rPr>
          <w:rStyle w:val="StyleUnderline"/>
        </w:rPr>
        <w:t xml:space="preserve">farms could have to </w:t>
      </w:r>
      <w:r w:rsidRPr="00DB1CE1">
        <w:rPr>
          <w:rStyle w:val="Emphasis"/>
        </w:rPr>
        <w:t>shut down due to substantial costs</w:t>
      </w:r>
      <w:r w:rsidRPr="00DB1CE1">
        <w:rPr>
          <w:sz w:val="16"/>
        </w:rPr>
        <w:t>.</w:t>
      </w:r>
    </w:p>
    <w:p w14:paraId="3228BD26" w14:textId="77777777" w:rsidR="00D10996" w:rsidRDefault="00D10996" w:rsidP="00D10996">
      <w:pPr>
        <w:rPr>
          <w:sz w:val="16"/>
        </w:rPr>
      </w:pPr>
    </w:p>
    <w:p w14:paraId="5FED39D0" w14:textId="77777777" w:rsidR="00D10996" w:rsidRPr="00E756D7" w:rsidRDefault="00D10996" w:rsidP="00D10996">
      <w:pPr>
        <w:pStyle w:val="Heading4"/>
        <w:rPr>
          <w:u w:val="single"/>
        </w:rPr>
      </w:pPr>
      <w:r>
        <w:t xml:space="preserve">Regulatory costs slow industry growth and cause industry </w:t>
      </w:r>
      <w:r>
        <w:rPr>
          <w:u w:val="single"/>
        </w:rPr>
        <w:t>exit</w:t>
      </w:r>
    </w:p>
    <w:p w14:paraId="2ACFC6B1" w14:textId="77777777" w:rsidR="00D10996" w:rsidRDefault="00D10996" w:rsidP="00D10996">
      <w:r w:rsidRPr="00E756D7">
        <w:rPr>
          <w:rStyle w:val="Style13ptBold"/>
        </w:rPr>
        <w:t>Sneeringer 10</w:t>
      </w:r>
      <w:r>
        <w:t xml:space="preserve"> – </w:t>
      </w:r>
      <w:r w:rsidRPr="00E756D7">
        <w:t>Economic Research Service, U.S. Department of Agriculture</w:t>
      </w:r>
    </w:p>
    <w:p w14:paraId="00063DE2" w14:textId="77777777" w:rsidR="00D10996" w:rsidRDefault="00D10996" w:rsidP="00D10996">
      <w:r>
        <w:t>Stacy, with Nigel Key, “</w:t>
      </w:r>
      <w:r w:rsidRPr="00E756D7">
        <w:t>Effects of Clean Water Act Regulations on Firm-Level Decisions in Agriculture</w:t>
      </w:r>
      <w:r>
        <w:t>.” Selected Paper prepared for presentation at the Agricultural &amp; Applied Economics Association 2010 AAEA,CAES, &amp; WAEA Joint Annual Meeting,</w:t>
      </w:r>
    </w:p>
    <w:p w14:paraId="0A80C8D1" w14:textId="77777777" w:rsidR="00D10996" w:rsidRDefault="00D10996" w:rsidP="00D10996">
      <w:r>
        <w:t xml:space="preserve">Denver, Colorado, July 25-27, 2010. </w:t>
      </w:r>
      <w:r w:rsidRPr="00E756D7">
        <w:t>https://ideas.repec.org/p/ags/aaea10/61461.html</w:t>
      </w:r>
      <w:r>
        <w:t xml:space="preserve"> </w:t>
      </w:r>
    </w:p>
    <w:p w14:paraId="09A4B8DF" w14:textId="77777777" w:rsidR="00D10996" w:rsidRPr="00E756D7" w:rsidRDefault="00D10996" w:rsidP="00D10996">
      <w:pPr>
        <w:rPr>
          <w:sz w:val="16"/>
        </w:rPr>
      </w:pPr>
      <w:r w:rsidRPr="00E756D7">
        <w:rPr>
          <w:sz w:val="16"/>
        </w:rPr>
        <w:t xml:space="preserve">We find evidence that </w:t>
      </w:r>
      <w:r w:rsidRPr="00E756D7">
        <w:rPr>
          <w:rStyle w:val="StyleUnderline"/>
        </w:rPr>
        <w:t>increased costliness of environmental regulation has an impact on the size, growth, and continuation of farms</w:t>
      </w:r>
      <w:r w:rsidRPr="00E756D7">
        <w:rPr>
          <w:sz w:val="16"/>
        </w:rPr>
        <w:t xml:space="preserve">. A statistically unlikely percentage of farms exist in the size category directly below where they would be designated as “Large CAFOs”. This suggests that some farms avoid regulation by adjusting size. This indicator of </w:t>
      </w:r>
      <w:r w:rsidRPr="00E756D7">
        <w:rPr>
          <w:rStyle w:val="StyleUnderline"/>
        </w:rPr>
        <w:t xml:space="preserve">higher regulatory compliance costs is correlated with </w:t>
      </w:r>
      <w:r w:rsidRPr="00E756D7">
        <w:rPr>
          <w:rStyle w:val="Emphasis"/>
        </w:rPr>
        <w:t>slower growth</w:t>
      </w:r>
      <w:r w:rsidRPr="00E756D7">
        <w:rPr>
          <w:rStyle w:val="StyleUnderline"/>
        </w:rPr>
        <w:t>, even for farms that do not fall into the highest regulation category</w:t>
      </w:r>
      <w:r w:rsidRPr="00E756D7">
        <w:rPr>
          <w:sz w:val="16"/>
        </w:rPr>
        <w:t xml:space="preserve">. </w:t>
      </w:r>
      <w:r w:rsidRPr="00E756D7">
        <w:rPr>
          <w:rStyle w:val="StyleUnderline"/>
        </w:rPr>
        <w:t xml:space="preserve">Higher regulatory costs are also correlated with a </w:t>
      </w:r>
      <w:r w:rsidRPr="00E756D7">
        <w:rPr>
          <w:rStyle w:val="Emphasis"/>
        </w:rPr>
        <w:t>higher rate of exit</w:t>
      </w:r>
      <w:r w:rsidRPr="00E756D7">
        <w:rPr>
          <w:sz w:val="16"/>
        </w:rPr>
        <w:t xml:space="preserve"> for firms in the “large CAFO” category.</w:t>
      </w:r>
    </w:p>
    <w:p w14:paraId="0F54F3F6" w14:textId="77777777" w:rsidR="00D10996" w:rsidRDefault="00D10996" w:rsidP="00D10996">
      <w:pPr>
        <w:rPr>
          <w:sz w:val="16"/>
        </w:rPr>
      </w:pPr>
      <w:r w:rsidRPr="00E756D7">
        <w:rPr>
          <w:sz w:val="16"/>
        </w:rPr>
        <w:t xml:space="preserve">These findings are pertinent for a variety of policy questions. In its estimates of the costs and benefits of the 2003 CAFO Rule, the EPA does not consider the changing distribution of farm sizes or the effects that the regulation may have on growth. State- level </w:t>
      </w:r>
      <w:r w:rsidRPr="00E756D7">
        <w:rPr>
          <w:rStyle w:val="StyleUnderline"/>
        </w:rPr>
        <w:t>policy makers considering the stringency of their environmental regulations of livestock production may consider such effects as they weigh the benefits of such regulation against the costs</w:t>
      </w:r>
      <w:r w:rsidRPr="00E756D7">
        <w:rPr>
          <w:sz w:val="16"/>
        </w:rPr>
        <w:t xml:space="preserve">. Finally, these findings may inform private and public programs to help farms institute the more sustainable measures called for in regulation.  </w:t>
      </w:r>
    </w:p>
    <w:p w14:paraId="491FE772" w14:textId="77777777" w:rsidR="00D10996" w:rsidRDefault="00D10996" w:rsidP="00D10996">
      <w:pPr>
        <w:pStyle w:val="Heading4"/>
      </w:pPr>
      <w:r>
        <w:t>The costs reduce aggregate economic output by at least $2 billion</w:t>
      </w:r>
    </w:p>
    <w:p w14:paraId="67FEE835" w14:textId="77777777" w:rsidR="00D10996" w:rsidRDefault="00D10996" w:rsidP="00D10996">
      <w:r w:rsidRPr="00E7509C">
        <w:rPr>
          <w:rStyle w:val="Style13ptBold"/>
        </w:rPr>
        <w:t>Centner, 4</w:t>
      </w:r>
      <w:r>
        <w:t xml:space="preserve"> – Professor, College of Agricultural and Environmental Sciences, The University of Georgia</w:t>
      </w:r>
    </w:p>
    <w:p w14:paraId="391F212E" w14:textId="77777777" w:rsidR="00D10996" w:rsidRDefault="00D10996" w:rsidP="00D10996">
      <w:r>
        <w:t>Terence J., Summer. “</w:t>
      </w:r>
      <w:r w:rsidRPr="00E7509C">
        <w:t>Enforcing Environmental Regulations: Concentrated Animal Feeding Operations</w:t>
      </w:r>
      <w:r>
        <w:t xml:space="preserve">.” Missouri Law Review Volume 69, issue 3. </w:t>
      </w:r>
      <w:r w:rsidRPr="00E7509C">
        <w:t>https://scholarship.law.missouri.edu/mlr/vol69/iss3/3</w:t>
      </w:r>
    </w:p>
    <w:p w14:paraId="7A48B913" w14:textId="77777777" w:rsidR="00D10996" w:rsidRDefault="00D10996" w:rsidP="00D10996">
      <w:pPr>
        <w:rPr>
          <w:sz w:val="16"/>
        </w:rPr>
      </w:pPr>
      <w:r w:rsidRPr="00E7509C">
        <w:rPr>
          <w:sz w:val="16"/>
        </w:rPr>
        <w:t xml:space="preserve">In </w:t>
      </w:r>
      <w:r w:rsidRPr="00E7509C">
        <w:rPr>
          <w:rStyle w:val="StyleUnderline"/>
        </w:rPr>
        <w:t>the EPA's proposal</w:t>
      </w:r>
      <w:r w:rsidRPr="00E7509C">
        <w:rPr>
          <w:sz w:val="16"/>
        </w:rPr>
        <w:t xml:space="preserve"> for revising federal regulations, one scenario de- fined CAFOs in such a manner as to </w:t>
      </w:r>
      <w:r w:rsidRPr="00E7509C">
        <w:rPr>
          <w:rStyle w:val="StyleUnderline"/>
        </w:rPr>
        <w:t>increase the number of regulated opera- tions</w:t>
      </w:r>
      <w:r w:rsidRPr="00E7509C">
        <w:rPr>
          <w:sz w:val="16"/>
        </w:rPr>
        <w:t xml:space="preserve"> threefold.' 22 </w:t>
      </w:r>
      <w:r w:rsidRPr="00E7509C">
        <w:rPr>
          <w:rStyle w:val="StyleUnderline"/>
        </w:rPr>
        <w:t>While the government may be able to justify regulating more AFOs under the C</w:t>
      </w:r>
      <w:r w:rsidRPr="00E7509C">
        <w:rPr>
          <w:sz w:val="16"/>
        </w:rPr>
        <w:t xml:space="preserve">lean </w:t>
      </w:r>
      <w:r w:rsidRPr="00E7509C">
        <w:rPr>
          <w:rStyle w:val="StyleUnderline"/>
        </w:rPr>
        <w:t>W</w:t>
      </w:r>
      <w:r w:rsidRPr="00E7509C">
        <w:rPr>
          <w:sz w:val="16"/>
        </w:rPr>
        <w:t xml:space="preserve">ater </w:t>
      </w:r>
      <w:r w:rsidRPr="00E7509C">
        <w:rPr>
          <w:rStyle w:val="StyleUnderline"/>
        </w:rPr>
        <w:t>A</w:t>
      </w:r>
      <w:r w:rsidRPr="00E7509C">
        <w:rPr>
          <w:sz w:val="16"/>
        </w:rPr>
        <w:t xml:space="preserve">ct, </w:t>
      </w:r>
      <w:r w:rsidRPr="00E7509C">
        <w:rPr>
          <w:rStyle w:val="StyleUnderline"/>
        </w:rPr>
        <w:t xml:space="preserve">the </w:t>
      </w:r>
      <w:r w:rsidRPr="00E7509C">
        <w:rPr>
          <w:rStyle w:val="Emphasis"/>
        </w:rPr>
        <w:t>accompanying costs would be significant</w:t>
      </w:r>
      <w:r w:rsidRPr="00E7509C">
        <w:rPr>
          <w:sz w:val="16"/>
        </w:rPr>
        <w:t xml:space="preserve">.123 [FOOTNOTE 123: 123. </w:t>
      </w:r>
      <w:r w:rsidRPr="00E7509C">
        <w:rPr>
          <w:rStyle w:val="StyleUnderline"/>
        </w:rPr>
        <w:t>Calculations by the EPA estimated the new provisions might impose costs of $831-925 million annually</w:t>
      </w:r>
      <w:r w:rsidRPr="00E7509C">
        <w:rPr>
          <w:sz w:val="16"/>
        </w:rPr>
        <w:t xml:space="preserve">. Id. at 3086. </w:t>
      </w:r>
      <w:r w:rsidRPr="00E7509C">
        <w:rPr>
          <w:rStyle w:val="StyleUnderline"/>
        </w:rPr>
        <w:t xml:space="preserve">The Proposed Rule was expected to </w:t>
      </w:r>
      <w:r w:rsidRPr="00E7509C">
        <w:rPr>
          <w:rStyle w:val="Emphasis"/>
        </w:rPr>
        <w:t>reduce aggregate national economic output by nearly $2 billion per year.</w:t>
      </w:r>
      <w:r w:rsidRPr="00E7509C">
        <w:rPr>
          <w:sz w:val="16"/>
        </w:rPr>
        <w:t xml:space="preserve"> Id. at 3094. END OF FOOTNOTE 123]  The adopted regulations sought to achieve a balance between the expected benefits and the expected costs.124</w:t>
      </w:r>
    </w:p>
    <w:p w14:paraId="52F10629" w14:textId="77777777" w:rsidR="00D10996" w:rsidRPr="00E7509C" w:rsidRDefault="00D10996" w:rsidP="00D10996">
      <w:pPr>
        <w:rPr>
          <w:sz w:val="16"/>
        </w:rPr>
      </w:pPr>
    </w:p>
    <w:p w14:paraId="03864145" w14:textId="77777777" w:rsidR="00D10996" w:rsidRPr="00324624" w:rsidRDefault="00D10996" w:rsidP="00D10996">
      <w:pPr>
        <w:pStyle w:val="Heading4"/>
      </w:pPr>
      <w:r>
        <w:lastRenderedPageBreak/>
        <w:t xml:space="preserve">Compliance costs causes farms to </w:t>
      </w:r>
      <w:r>
        <w:rPr>
          <w:u w:val="single"/>
        </w:rPr>
        <w:t>go out of business</w:t>
      </w:r>
    </w:p>
    <w:p w14:paraId="50829688" w14:textId="77777777" w:rsidR="00D10996" w:rsidRDefault="00D10996" w:rsidP="00D10996">
      <w:r w:rsidRPr="00E7509C">
        <w:rPr>
          <w:rStyle w:val="Style13ptBold"/>
        </w:rPr>
        <w:t>Ferrell et al., 2</w:t>
      </w:r>
      <w:r>
        <w:t xml:space="preserve"> – </w:t>
      </w:r>
      <w:r w:rsidRPr="00E7509C">
        <w:t>Staff Editor, Oklahoma City University Law Review</w:t>
      </w:r>
    </w:p>
    <w:p w14:paraId="3CD5CE87" w14:textId="77777777" w:rsidR="00D10996" w:rsidRDefault="00D10996" w:rsidP="00D10996">
      <w:r>
        <w:t xml:space="preserve">Shannon L., with </w:t>
      </w:r>
      <w:r w:rsidRPr="00E7509C">
        <w:t xml:space="preserve">Joseph E. Williams </w:t>
      </w:r>
      <w:r>
        <w:t xml:space="preserve">and </w:t>
      </w:r>
      <w:r w:rsidRPr="00E7509C">
        <w:t xml:space="preserve">Arthur L. Stoecker, </w:t>
      </w:r>
      <w:r>
        <w:t>“</w:t>
      </w:r>
      <w:r w:rsidRPr="00E7509C">
        <w:t>Potential Economic Impacts of the Revised Environmental Protection Agency “CAFO Rule”</w:t>
      </w:r>
      <w:r>
        <w:t xml:space="preserve">.” </w:t>
      </w:r>
      <w:r w:rsidRPr="00E7509C">
        <w:t>https://ideas.repec.org/p/ags/waealb/36676.html</w:t>
      </w:r>
    </w:p>
    <w:p w14:paraId="7160D2D4" w14:textId="77777777" w:rsidR="00D10996" w:rsidRPr="00E7509C" w:rsidRDefault="00D10996" w:rsidP="00D10996">
      <w:pPr>
        <w:rPr>
          <w:sz w:val="16"/>
        </w:rPr>
      </w:pPr>
      <w:r w:rsidRPr="00E7509C">
        <w:rPr>
          <w:sz w:val="16"/>
        </w:rPr>
        <w:t xml:space="preserve">The </w:t>
      </w:r>
      <w:r w:rsidRPr="002934BA">
        <w:rPr>
          <w:rStyle w:val="StyleUnderline"/>
        </w:rPr>
        <w:t>differential impacts between operations on the capital investment needed to come into compliance with</w:t>
      </w:r>
      <w:r w:rsidRPr="00E7509C">
        <w:rPr>
          <w:sz w:val="16"/>
        </w:rPr>
        <w:t xml:space="preserve"> the hypothesized </w:t>
      </w:r>
      <w:r w:rsidRPr="002934BA">
        <w:rPr>
          <w:rStyle w:val="StyleUnderline"/>
        </w:rPr>
        <w:t>regulations are significant</w:t>
      </w:r>
      <w:r w:rsidRPr="00E7509C">
        <w:rPr>
          <w:sz w:val="16"/>
        </w:rPr>
        <w:t>. If one combines the cost of new waste management storage and application systems with the costs of lagoon closure, the farrow to feeder operations in Oklahoma and North Carolina would be required to spend roughly $450,000; the farrow to finish operations would have to spend approximately $1,200,000, and the finisher operations would need to spend nearly $400,000. However, as mentioned previously, the Iowa operations would actually see a decrease ranging from $1,091 for the finisher operation to $13,755 for the farrow to finisher.</w:t>
      </w:r>
    </w:p>
    <w:p w14:paraId="2A84FB4A" w14:textId="77777777" w:rsidR="00D10996" w:rsidRPr="00E7509C" w:rsidRDefault="00D10996" w:rsidP="00D10996">
      <w:pPr>
        <w:rPr>
          <w:sz w:val="16"/>
        </w:rPr>
      </w:pPr>
      <w:r w:rsidRPr="00E7509C">
        <w:rPr>
          <w:sz w:val="16"/>
        </w:rPr>
        <w:t xml:space="preserve">Perhaps the most </w:t>
      </w:r>
      <w:r w:rsidRPr="002934BA">
        <w:rPr>
          <w:rStyle w:val="StyleUnderline"/>
        </w:rPr>
        <w:t>dramatic impacts can be seen in the change of crop bases needed</w:t>
      </w:r>
      <w:r w:rsidRPr="00E7509C">
        <w:rPr>
          <w:sz w:val="16"/>
        </w:rPr>
        <w:t xml:space="preserve"> by the modeled operations </w:t>
      </w:r>
      <w:r w:rsidRPr="002934BA">
        <w:rPr>
          <w:rStyle w:val="StyleUnderline"/>
        </w:rPr>
        <w:t>for the application of wastes.</w:t>
      </w:r>
      <w:r w:rsidRPr="00E7509C">
        <w:rPr>
          <w:sz w:val="16"/>
        </w:rPr>
        <w:t xml:space="preserve"> The smallest change was found in the case of the Oklahoma finisher operation, which would have to somehow acquire 294 additional acres of land to fully utilize the nutrients of the waste generated by its swine enterprise. The most pronounced difference was that of the North Carolina operation, which would need another 1,888 acres of cropland for it’s waste – more than the entire land area of the Oklahoma operation and nearly sixteen times the size of the operation itself.</w:t>
      </w:r>
    </w:p>
    <w:p w14:paraId="4AA90B7E" w14:textId="77777777" w:rsidR="00D10996" w:rsidRPr="00E7509C" w:rsidRDefault="00D10996" w:rsidP="00D10996">
      <w:pPr>
        <w:rPr>
          <w:sz w:val="16"/>
        </w:rPr>
      </w:pPr>
      <w:r w:rsidRPr="00E7509C">
        <w:rPr>
          <w:sz w:val="16"/>
        </w:rPr>
        <w:t xml:space="preserve">From these results, it can be seen that the </w:t>
      </w:r>
      <w:r w:rsidRPr="00E7509C">
        <w:rPr>
          <w:rStyle w:val="StyleUnderline"/>
        </w:rPr>
        <w:t>implementation of the proposed regulations could demand</w:t>
      </w:r>
      <w:r w:rsidRPr="00E7509C">
        <w:rPr>
          <w:sz w:val="16"/>
        </w:rPr>
        <w:t xml:space="preserve"> either </w:t>
      </w:r>
      <w:r w:rsidRPr="00E7509C">
        <w:rPr>
          <w:rStyle w:val="StyleUnderline"/>
        </w:rPr>
        <w:t>dramatic shifts in production practices</w:t>
      </w:r>
      <w:r w:rsidRPr="00E7509C">
        <w:rPr>
          <w:sz w:val="16"/>
        </w:rPr>
        <w:t xml:space="preserve"> in Oklahoma and North Carolina, while Iowa could see less dramatic effects. This in turn would lead to a shift in the relative competitiveness of swine producers among the examined regions; while there would not necessarily be a shift in the competitive position of the operations, there would likely be shifts in the gaps between the breakeven prices of the operations.</w:t>
      </w:r>
    </w:p>
    <w:p w14:paraId="522AB0CC" w14:textId="77777777" w:rsidR="00D10996" w:rsidRPr="00E7509C" w:rsidRDefault="00D10996" w:rsidP="00D10996">
      <w:pPr>
        <w:rPr>
          <w:sz w:val="16"/>
        </w:rPr>
      </w:pPr>
      <w:r w:rsidRPr="00E7509C">
        <w:rPr>
          <w:rStyle w:val="StyleUnderline"/>
        </w:rPr>
        <w:t>At the firm level, the need for additional capital to fund these changes in waste management tech</w:t>
      </w:r>
      <w:r w:rsidRPr="00E7509C">
        <w:rPr>
          <w:sz w:val="16"/>
        </w:rPr>
        <w:t xml:space="preserve">nologies </w:t>
      </w:r>
      <w:r w:rsidRPr="00E7509C">
        <w:rPr>
          <w:rStyle w:val="StyleUnderline"/>
        </w:rPr>
        <w:t>and systems could</w:t>
      </w:r>
      <w:r w:rsidRPr="00E7509C">
        <w:rPr>
          <w:sz w:val="16"/>
        </w:rPr>
        <w:t xml:space="preserve"> dictate shifts in the cost-sharing arrangements of contract producers, or </w:t>
      </w:r>
      <w:r w:rsidRPr="00E7509C">
        <w:rPr>
          <w:rStyle w:val="Emphasis"/>
        </w:rPr>
        <w:t>require industry exit</w:t>
      </w:r>
      <w:r w:rsidRPr="00E7509C">
        <w:rPr>
          <w:sz w:val="16"/>
        </w:rPr>
        <w:t xml:space="preserve"> </w:t>
      </w:r>
      <w:r w:rsidRPr="00E7509C">
        <w:rPr>
          <w:rStyle w:val="StyleUnderline"/>
        </w:rPr>
        <w:t>for some producers</w:t>
      </w:r>
      <w:r w:rsidRPr="00E7509C">
        <w:rPr>
          <w:sz w:val="16"/>
        </w:rPr>
        <w:t xml:space="preserve">. </w:t>
      </w:r>
      <w:r w:rsidRPr="00E7509C">
        <w:rPr>
          <w:rStyle w:val="StyleUnderline"/>
        </w:rPr>
        <w:t>For those producers that did maintain their operations, it would be necessary to somehow procure additional land for the application of wastes</w:t>
      </w:r>
      <w:r w:rsidRPr="00E7509C">
        <w:rPr>
          <w:sz w:val="16"/>
        </w:rPr>
        <w:t>, either through the sale of nutrients to adjoining landowners or the shipment of such wastes to more distant operations. The proposed regulations might also increase the geographic dispersion of future operations (and might have a similar effect on existing operations, should industry-exit be a popular choice for producers).</w:t>
      </w:r>
    </w:p>
    <w:p w14:paraId="4ACD5BA6" w14:textId="77777777" w:rsidR="00D10996" w:rsidRDefault="00D10996" w:rsidP="00D10996">
      <w:pPr>
        <w:rPr>
          <w:sz w:val="16"/>
        </w:rPr>
      </w:pPr>
      <w:r w:rsidRPr="00E7509C">
        <w:rPr>
          <w:sz w:val="16"/>
        </w:rPr>
        <w:t xml:space="preserve">While the predicted effects of the proposed CAFO rule vary from location to location, the fact that </w:t>
      </w:r>
      <w:r w:rsidRPr="002934BA">
        <w:rPr>
          <w:rStyle w:val="Emphasis"/>
        </w:rPr>
        <w:t>significant changes</w:t>
      </w:r>
      <w:r w:rsidRPr="00E7509C">
        <w:rPr>
          <w:sz w:val="16"/>
        </w:rPr>
        <w:t xml:space="preserve"> </w:t>
      </w:r>
      <w:r w:rsidRPr="002934BA">
        <w:rPr>
          <w:rStyle w:val="StyleUnderline"/>
        </w:rPr>
        <w:t>in</w:t>
      </w:r>
      <w:r w:rsidRPr="00E7509C">
        <w:rPr>
          <w:sz w:val="16"/>
        </w:rPr>
        <w:t xml:space="preserve"> swine </w:t>
      </w:r>
      <w:r w:rsidRPr="002934BA">
        <w:rPr>
          <w:rStyle w:val="StyleUnderline"/>
        </w:rPr>
        <w:t>production will be needed to comply with the new rule</w:t>
      </w:r>
      <w:r w:rsidRPr="00E7509C">
        <w:rPr>
          <w:sz w:val="16"/>
        </w:rPr>
        <w:t xml:space="preserve"> is constant among them all. Producers must start looking for ways to adapt now; else, the next major wave of </w:t>
      </w:r>
      <w:r w:rsidRPr="002934BA">
        <w:rPr>
          <w:rStyle w:val="StyleUnderline"/>
        </w:rPr>
        <w:t>structural change in the</w:t>
      </w:r>
      <w:r w:rsidRPr="00E7509C">
        <w:rPr>
          <w:sz w:val="16"/>
        </w:rPr>
        <w:t xml:space="preserve"> swine </w:t>
      </w:r>
      <w:r w:rsidRPr="002934BA">
        <w:rPr>
          <w:rStyle w:val="StyleUnderline"/>
        </w:rPr>
        <w:t xml:space="preserve">sector may </w:t>
      </w:r>
      <w:r w:rsidRPr="00E7509C">
        <w:rPr>
          <w:sz w:val="16"/>
        </w:rPr>
        <w:t xml:space="preserve">not </w:t>
      </w:r>
      <w:r w:rsidRPr="002934BA">
        <w:rPr>
          <w:rStyle w:val="StyleUnderline"/>
        </w:rPr>
        <w:t>be initiated by</w:t>
      </w:r>
      <w:r w:rsidRPr="00E7509C">
        <w:rPr>
          <w:sz w:val="16"/>
        </w:rPr>
        <w:t xml:space="preserve"> market factors, but by </w:t>
      </w:r>
      <w:r w:rsidRPr="002934BA">
        <w:rPr>
          <w:rStyle w:val="StyleUnderline"/>
        </w:rPr>
        <w:t>regulations</w:t>
      </w:r>
      <w:r w:rsidRPr="00E7509C">
        <w:rPr>
          <w:sz w:val="16"/>
        </w:rPr>
        <w:t>.</w:t>
      </w:r>
    </w:p>
    <w:p w14:paraId="4341CB77" w14:textId="77777777" w:rsidR="00D10996" w:rsidRDefault="00D10996" w:rsidP="00D10996">
      <w:pPr>
        <w:rPr>
          <w:sz w:val="16"/>
        </w:rPr>
      </w:pPr>
    </w:p>
    <w:p w14:paraId="4E277E1B" w14:textId="77777777" w:rsidR="00D10996" w:rsidRDefault="00D10996" w:rsidP="00D10996">
      <w:pPr>
        <w:rPr>
          <w:sz w:val="16"/>
        </w:rPr>
      </w:pPr>
    </w:p>
    <w:p w14:paraId="5C1D9E89" w14:textId="77777777" w:rsidR="00D10996" w:rsidRPr="00324624" w:rsidRDefault="00D10996" w:rsidP="00D10996">
      <w:pPr>
        <w:rPr>
          <w:rStyle w:val="Style13ptBold"/>
        </w:rPr>
      </w:pPr>
      <w:r w:rsidRPr="00324624">
        <w:rPr>
          <w:rStyle w:val="Style13ptBold"/>
        </w:rPr>
        <w:t xml:space="preserve">Regulations </w:t>
      </w:r>
      <w:r>
        <w:rPr>
          <w:rStyle w:val="Style13ptBold"/>
        </w:rPr>
        <w:t>on</w:t>
      </w:r>
      <w:r w:rsidRPr="00324624">
        <w:rPr>
          <w:rStyle w:val="Style13ptBold"/>
        </w:rPr>
        <w:t xml:space="preserve"> manure </w:t>
      </w:r>
      <w:r>
        <w:rPr>
          <w:rStyle w:val="Style13ptBold"/>
        </w:rPr>
        <w:t xml:space="preserve">discharge </w:t>
      </w:r>
      <w:r w:rsidRPr="00324624">
        <w:rPr>
          <w:rStyle w:val="Style13ptBold"/>
        </w:rPr>
        <w:t xml:space="preserve">gut farm revenue by $1 billion </w:t>
      </w:r>
    </w:p>
    <w:p w14:paraId="7757C79B" w14:textId="77777777" w:rsidR="00D10996" w:rsidRDefault="00D10996" w:rsidP="00D10996">
      <w:r w:rsidRPr="00324624">
        <w:rPr>
          <w:rStyle w:val="Style13ptBold"/>
        </w:rPr>
        <w:t>Ribaudo et al., 3</w:t>
      </w:r>
      <w:r>
        <w:t xml:space="preserve"> –</w:t>
      </w:r>
      <w:r w:rsidRPr="00324624">
        <w:t xml:space="preserve"> Economist at U.S. Department of Agriculture</w:t>
      </w:r>
    </w:p>
    <w:p w14:paraId="7D917D57" w14:textId="77777777" w:rsidR="00D10996" w:rsidRDefault="00D10996" w:rsidP="00D10996">
      <w:r>
        <w:t xml:space="preserve">Marc, with </w:t>
      </w:r>
      <w:r w:rsidRPr="00324624">
        <w:t>Noel Gollehon, Marcel Aillery, Jonathan Kaplan, Robert Johansson, Jean Agapoff, Lee Christensen, Vince Breneman, and Mark Peters</w:t>
      </w:r>
      <w:r>
        <w:t>, June</w:t>
      </w:r>
      <w:r w:rsidRPr="00324624">
        <w:t>.</w:t>
      </w:r>
      <w:r>
        <w:t xml:space="preserve"> “</w:t>
      </w:r>
      <w:r w:rsidRPr="00324624">
        <w:t>Manure Management for Water Quality: Costs to Animal Feeding Operations of Applying Manure Nutrients to Land.</w:t>
      </w:r>
      <w:r>
        <w:t xml:space="preserve">” </w:t>
      </w:r>
      <w:r w:rsidRPr="00324624">
        <w:t>https://sraproject.org/wp-content/uploads/2017/10/ashortanalysisofmanuremanagementforwaterquality.pdf</w:t>
      </w:r>
    </w:p>
    <w:p w14:paraId="51827282" w14:textId="77777777" w:rsidR="00D10996" w:rsidRPr="00324624" w:rsidRDefault="00D10996" w:rsidP="00D10996">
      <w:pPr>
        <w:rPr>
          <w:sz w:val="16"/>
        </w:rPr>
      </w:pPr>
      <w:r w:rsidRPr="00324624">
        <w:rPr>
          <w:sz w:val="16"/>
        </w:rPr>
        <w:t xml:space="preserve">The reason </w:t>
      </w:r>
      <w:r w:rsidRPr="00324624">
        <w:rPr>
          <w:rStyle w:val="StyleUnderline"/>
        </w:rPr>
        <w:t>costs of production at CAFOs will increase when EPA regulations force these facilities to follow responsible application practices</w:t>
      </w:r>
      <w:r w:rsidRPr="00324624">
        <w:rPr>
          <w:sz w:val="16"/>
        </w:rPr>
        <w:t xml:space="preserve"> is quite simple. </w:t>
      </w:r>
      <w:r w:rsidRPr="00324624">
        <w:rPr>
          <w:rStyle w:val="StyleUnderline"/>
        </w:rPr>
        <w:t>The cheapest way to move manure around a CAFO is to employ a liquid manure system</w:t>
      </w:r>
      <w:r w:rsidRPr="00324624">
        <w:rPr>
          <w:sz w:val="16"/>
        </w:rPr>
        <w:t xml:space="preserve">. However, </w:t>
      </w:r>
      <w:r w:rsidRPr="00324624">
        <w:rPr>
          <w:rStyle w:val="StyleUnderline"/>
        </w:rPr>
        <w:t>the concentrations of nutrients in this manure</w:t>
      </w:r>
      <w:r w:rsidRPr="00324624">
        <w:rPr>
          <w:sz w:val="16"/>
        </w:rPr>
        <w:t>—for example, 1000 gallons of hog manure effluent will only yield about 15 pounds of nitrogen—</w:t>
      </w:r>
      <w:r w:rsidRPr="00324624">
        <w:rPr>
          <w:rStyle w:val="StyleUnderline"/>
        </w:rPr>
        <w:t xml:space="preserve">make it </w:t>
      </w:r>
      <w:r w:rsidRPr="00324624">
        <w:rPr>
          <w:rStyle w:val="Emphasis"/>
        </w:rPr>
        <w:t>very expensive</w:t>
      </w:r>
      <w:r w:rsidRPr="00324624">
        <w:rPr>
          <w:rStyle w:val="StyleUnderline"/>
        </w:rPr>
        <w:t xml:space="preserve"> to haul the effluent any distance to use it as fertilizer</w:t>
      </w:r>
      <w:r w:rsidRPr="00324624">
        <w:rPr>
          <w:sz w:val="16"/>
        </w:rPr>
        <w:t>. As the USDA study notes:</w:t>
      </w:r>
    </w:p>
    <w:p w14:paraId="146FC177" w14:textId="77777777" w:rsidR="00D10996" w:rsidRPr="00324624" w:rsidRDefault="00D10996" w:rsidP="00D10996">
      <w:pPr>
        <w:rPr>
          <w:sz w:val="16"/>
        </w:rPr>
      </w:pPr>
      <w:r w:rsidRPr="00324624">
        <w:rPr>
          <w:rStyle w:val="StyleUnderline"/>
        </w:rPr>
        <w:t>Complying with the EPA regulations will require CAFOs to spread their manure over a much larger land base</w:t>
      </w:r>
      <w:r w:rsidRPr="00324624">
        <w:rPr>
          <w:sz w:val="16"/>
        </w:rPr>
        <w:t xml:space="preserve"> than they are currently using, </w:t>
      </w:r>
      <w:r w:rsidRPr="00324624">
        <w:rPr>
          <w:rStyle w:val="StyleUnderline"/>
        </w:rPr>
        <w:t>and most will need to move their manure off farm.</w:t>
      </w:r>
      <w:r w:rsidRPr="00324624">
        <w:rPr>
          <w:sz w:val="16"/>
        </w:rPr>
        <w:t xml:space="preserve"> Only 18 percent of large hog farms and 23 percent of large dairies are currently applying manure on enough cropland to meet a nitrogen standard. Further, even if they spread manure over their entire land base, only 20- 50 percent of all large hog farms operate enough land to meet land application standards, depending on whether a nitrogen or phosphorus standard is to be met. (Page iii)</w:t>
      </w:r>
    </w:p>
    <w:p w14:paraId="1E5DBCB6" w14:textId="77777777" w:rsidR="00D10996" w:rsidRPr="00324624" w:rsidRDefault="00D10996" w:rsidP="00D10996">
      <w:pPr>
        <w:rPr>
          <w:sz w:val="16"/>
        </w:rPr>
      </w:pPr>
      <w:r w:rsidRPr="00324624">
        <w:rPr>
          <w:sz w:val="16"/>
        </w:rPr>
        <w:lastRenderedPageBreak/>
        <w:t xml:space="preserve">The </w:t>
      </w:r>
      <w:r w:rsidRPr="00324624">
        <w:rPr>
          <w:rStyle w:val="StyleUnderline"/>
        </w:rPr>
        <w:t xml:space="preserve">increased costs to CAFOs from responsible spreading are </w:t>
      </w:r>
      <w:r w:rsidRPr="00324624">
        <w:rPr>
          <w:rStyle w:val="Emphasis"/>
        </w:rPr>
        <w:t>significant</w:t>
      </w:r>
      <w:r w:rsidRPr="00324624">
        <w:rPr>
          <w:sz w:val="16"/>
        </w:rPr>
        <w:t>. The USDA finds that:</w:t>
      </w:r>
    </w:p>
    <w:p w14:paraId="0D1D5ABA" w14:textId="77777777" w:rsidR="00D10996" w:rsidRPr="00324624" w:rsidRDefault="00D10996" w:rsidP="00D10996">
      <w:pPr>
        <w:rPr>
          <w:sz w:val="16"/>
        </w:rPr>
      </w:pPr>
      <w:r w:rsidRPr="00324624">
        <w:rPr>
          <w:rStyle w:val="StyleUnderline"/>
        </w:rPr>
        <w:t xml:space="preserve">Livestock and poultry producers’ net income is predicted to decline by </w:t>
      </w:r>
      <w:r w:rsidRPr="00324624">
        <w:rPr>
          <w:rStyle w:val="Emphasis"/>
        </w:rPr>
        <w:t xml:space="preserve">$1 billion </w:t>
      </w:r>
      <w:r w:rsidRPr="00324624">
        <w:rPr>
          <w:sz w:val="16"/>
        </w:rPr>
        <w:t>if 40 percent or more of all U.S. cropland is available for spreading manure. On the other hand, if cropland farmers accept manure on only 20 percent of cropland, the per-animal cost to CAFOs for disposing of their manure would increase such that they would likely reduce their production. (Author’s emphasis, Page iii)</w:t>
      </w:r>
    </w:p>
    <w:p w14:paraId="3A2E456C" w14:textId="77777777" w:rsidR="00D10996" w:rsidRDefault="00D10996" w:rsidP="00D10996">
      <w:pPr>
        <w:pStyle w:val="Heading4"/>
      </w:pPr>
      <w:r>
        <w:t xml:space="preserve">The costs are </w:t>
      </w:r>
      <w:r w:rsidRPr="00324624">
        <w:rPr>
          <w:u w:val="single"/>
        </w:rPr>
        <w:t>significant</w:t>
      </w:r>
    </w:p>
    <w:p w14:paraId="1C2A0E63" w14:textId="77777777" w:rsidR="00D10996" w:rsidRDefault="00D10996" w:rsidP="00D10996">
      <w:r w:rsidRPr="00324624">
        <w:rPr>
          <w:rStyle w:val="Style13ptBold"/>
        </w:rPr>
        <w:t>Centner 11</w:t>
      </w:r>
      <w:r>
        <w:t xml:space="preserve"> – Professor, College of Agricultural and Environmental Sciences, The University of Georgia</w:t>
      </w:r>
    </w:p>
    <w:p w14:paraId="1476B0C1" w14:textId="77777777" w:rsidR="00D10996" w:rsidRDefault="00D10996" w:rsidP="00D10996">
      <w:r>
        <w:t>Terence J., October. “</w:t>
      </w:r>
      <w:r w:rsidRPr="00324624">
        <w:t>Addressing water contamination from concentrated animal feeding operations</w:t>
      </w:r>
      <w:r>
        <w:t xml:space="preserve">.” Land Use Policy Volume 28, Issue 4, pp. 706-711. </w:t>
      </w:r>
      <w:r w:rsidRPr="00324624">
        <w:t>https://www.sciencedirect.com/science/article/pii/S0264837710001274#bib0105</w:t>
      </w:r>
    </w:p>
    <w:p w14:paraId="286785DA" w14:textId="77777777" w:rsidR="00D10996" w:rsidRPr="00324624" w:rsidRDefault="00D10996" w:rsidP="00D10996">
      <w:pPr>
        <w:rPr>
          <w:sz w:val="16"/>
        </w:rPr>
      </w:pPr>
      <w:r w:rsidRPr="00324624">
        <w:rPr>
          <w:sz w:val="16"/>
        </w:rPr>
        <w:t xml:space="preserve">In the late 1980s, environmental groups felt the US EPA was not following the requirements of the Clean Water Act in regulating discharges from CAFOs. A lawsuit resulted in a consent decree in 1992 under which the EPA agreed to develop new permitting regulations for CAFOs. Eleven years later in 2003, a revised CAFO Rule was adopted by the EPA that markedly altered permitting requirements (US EPA, 2003). The 2003 regulations were challenged by environmental and agricultural groups in Waterkeeper Alliance, Inc. vs. EPA (2005), and this lawsuit resulted in a significant judicial ruling under which the </w:t>
      </w:r>
      <w:r w:rsidRPr="00324624">
        <w:rPr>
          <w:rStyle w:val="StyleUnderline"/>
        </w:rPr>
        <w:t>EPA had to revise the CAFO Rule</w:t>
      </w:r>
      <w:r w:rsidRPr="00324624">
        <w:rPr>
          <w:sz w:val="16"/>
        </w:rPr>
        <w:t xml:space="preserve"> again. </w:t>
      </w:r>
      <w:r w:rsidRPr="00324624">
        <w:rPr>
          <w:rStyle w:val="StyleUnderline"/>
        </w:rPr>
        <w:t>Revised regulations</w:t>
      </w:r>
      <w:r w:rsidRPr="00324624">
        <w:rPr>
          <w:sz w:val="16"/>
        </w:rPr>
        <w:t xml:space="preserve"> were adopted in 2008 (US EPA, 2008b), and these </w:t>
      </w:r>
      <w:r w:rsidRPr="00324624">
        <w:rPr>
          <w:rStyle w:val="StyleUnderline"/>
        </w:rPr>
        <w:t xml:space="preserve">were challenged by agricultural </w:t>
      </w:r>
      <w:r w:rsidRPr="00324624">
        <w:rPr>
          <w:sz w:val="16"/>
        </w:rPr>
        <w:t xml:space="preserve">and environmental </w:t>
      </w:r>
      <w:r w:rsidRPr="00324624">
        <w:rPr>
          <w:rStyle w:val="StyleUnderline"/>
        </w:rPr>
        <w:t>groups</w:t>
      </w:r>
      <w:r w:rsidRPr="00324624">
        <w:rPr>
          <w:sz w:val="16"/>
        </w:rPr>
        <w:t xml:space="preserve"> in National Pork Producers Council vs. EPA (2008). </w:t>
      </w:r>
      <w:r w:rsidRPr="00324624">
        <w:rPr>
          <w:rStyle w:val="StyleUnderline"/>
        </w:rPr>
        <w:t xml:space="preserve">Due to </w:t>
      </w:r>
      <w:r w:rsidRPr="00324624">
        <w:rPr>
          <w:rStyle w:val="Emphasis"/>
        </w:rPr>
        <w:t>significant costs imposed by the permitting system</w:t>
      </w:r>
      <w:r w:rsidRPr="00324624">
        <w:rPr>
          <w:sz w:val="16"/>
        </w:rPr>
        <w:t xml:space="preserve"> (Science Applications International Corporation, 2002), </w:t>
      </w:r>
      <w:r w:rsidRPr="00324624">
        <w:rPr>
          <w:rStyle w:val="StyleUnderline"/>
        </w:rPr>
        <w:t>agricultural groups are attempting to limit the numbers of operators who must secure permits</w:t>
      </w:r>
      <w:r w:rsidRPr="00324624">
        <w:rPr>
          <w:sz w:val="16"/>
        </w:rPr>
        <w:t>.</w:t>
      </w:r>
    </w:p>
    <w:p w14:paraId="2686B657" w14:textId="77777777" w:rsidR="00D10996" w:rsidRDefault="00D10996" w:rsidP="00D10996">
      <w:pPr>
        <w:rPr>
          <w:sz w:val="16"/>
        </w:rPr>
      </w:pPr>
    </w:p>
    <w:p w14:paraId="64202CBA" w14:textId="69D08733" w:rsidR="001A04F8" w:rsidRDefault="001A04F8" w:rsidP="001A04F8">
      <w:pPr>
        <w:pStyle w:val="Heading3"/>
      </w:pPr>
      <w:r>
        <w:lastRenderedPageBreak/>
        <w:t>Links – 2NC/1NR – Food Prices</w:t>
      </w:r>
    </w:p>
    <w:p w14:paraId="4160D4E1" w14:textId="77777777" w:rsidR="001A04F8" w:rsidRDefault="001A04F8" w:rsidP="001A04F8"/>
    <w:p w14:paraId="3AD39880" w14:textId="77777777" w:rsidR="001A04F8" w:rsidRDefault="001A04F8" w:rsidP="001A04F8">
      <w:pPr>
        <w:pStyle w:val="Heading4"/>
      </w:pPr>
      <w:r>
        <w:t>Broader CWA permitting raises food prices --- high compliance costs</w:t>
      </w:r>
    </w:p>
    <w:p w14:paraId="628E3B64" w14:textId="77777777" w:rsidR="001A04F8" w:rsidRDefault="001A04F8" w:rsidP="001A04F8">
      <w:r w:rsidRPr="00DF484C">
        <w:rPr>
          <w:rStyle w:val="Style13ptBold"/>
        </w:rPr>
        <w:t>EPA 17</w:t>
      </w:r>
      <w:r>
        <w:t xml:space="preserve"> – Environmental Protection Agency</w:t>
      </w:r>
    </w:p>
    <w:p w14:paraId="058963D1" w14:textId="77777777" w:rsidR="001A04F8" w:rsidRDefault="001A04F8" w:rsidP="001A04F8">
      <w:r>
        <w:t xml:space="preserve">June, “Economic Analysis for the Proposed Definition of “Waters of the United States” – Recodification of Pre-existing Rules.” </w:t>
      </w:r>
      <w:r w:rsidRPr="00DF484C">
        <w:t>https://www.eenews.net/assets/2017/07/07/document_gw_04.pdf</w:t>
      </w:r>
    </w:p>
    <w:p w14:paraId="02C6FF67" w14:textId="77777777" w:rsidR="001A04F8" w:rsidRPr="00DF484C" w:rsidRDefault="001A04F8" w:rsidP="001A04F8">
      <w:pPr>
        <w:rPr>
          <w:sz w:val="16"/>
        </w:rPr>
      </w:pPr>
      <w:r w:rsidRPr="00DF484C">
        <w:rPr>
          <w:sz w:val="16"/>
        </w:rPr>
        <w:t xml:space="preserve">While the 2015 CWR did not require specific control costs for any particular source category, it did define what waters (including wetlands) were jurisdictional. The estimated </w:t>
      </w:r>
      <w:r w:rsidRPr="00DF484C">
        <w:rPr>
          <w:rStyle w:val="StyleUnderline"/>
        </w:rPr>
        <w:t>increase in positive jurisdictional determinations under the CWA</w:t>
      </w:r>
      <w:r w:rsidRPr="00DF484C">
        <w:rPr>
          <w:sz w:val="16"/>
        </w:rPr>
        <w:t xml:space="preserve"> in the 2015 CWR as compared to prior practice (and the status quo) </w:t>
      </w:r>
      <w:r w:rsidRPr="00DF484C">
        <w:rPr>
          <w:rStyle w:val="StyleUnderline"/>
        </w:rPr>
        <w:t>would</w:t>
      </w:r>
      <w:r w:rsidRPr="00DF484C">
        <w:rPr>
          <w:sz w:val="16"/>
        </w:rPr>
        <w:t xml:space="preserve"> necessarily </w:t>
      </w:r>
      <w:r w:rsidRPr="00DF484C">
        <w:rPr>
          <w:rStyle w:val="StyleUnderline"/>
        </w:rPr>
        <w:t>increase compliance costs by applying</w:t>
      </w:r>
      <w:r w:rsidRPr="00DF484C">
        <w:rPr>
          <w:sz w:val="16"/>
        </w:rPr>
        <w:t xml:space="preserve"> all the </w:t>
      </w:r>
      <w:r w:rsidRPr="00DF484C">
        <w:rPr>
          <w:rStyle w:val="StyleUnderline"/>
        </w:rPr>
        <w:t>regulations</w:t>
      </w:r>
      <w:r w:rsidRPr="00DF484C">
        <w:rPr>
          <w:sz w:val="16"/>
        </w:rPr>
        <w:t xml:space="preserve"> that are </w:t>
      </w:r>
      <w:r w:rsidRPr="00DF484C">
        <w:rPr>
          <w:rStyle w:val="StyleUnderline"/>
        </w:rPr>
        <w:t>already promulgated under the CWA to</w:t>
      </w:r>
      <w:r w:rsidRPr="00DF484C">
        <w:rPr>
          <w:sz w:val="16"/>
        </w:rPr>
        <w:t xml:space="preserve"> these waters covered by </w:t>
      </w:r>
      <w:r w:rsidRPr="00DF484C">
        <w:rPr>
          <w:rStyle w:val="StyleUnderline"/>
        </w:rPr>
        <w:t>newly positive jurisdictional determinations</w:t>
      </w:r>
      <w:r w:rsidRPr="00DF484C">
        <w:rPr>
          <w:sz w:val="16"/>
        </w:rPr>
        <w:t xml:space="preserve">. These </w:t>
      </w:r>
      <w:r w:rsidRPr="00DF484C">
        <w:rPr>
          <w:rStyle w:val="StyleUnderline"/>
        </w:rPr>
        <w:t>higher costs would</w:t>
      </w:r>
      <w:r w:rsidRPr="00DF484C">
        <w:rPr>
          <w:sz w:val="16"/>
        </w:rPr>
        <w:t xml:space="preserve">, in part, be expected to </w:t>
      </w:r>
      <w:r w:rsidRPr="00DF484C">
        <w:rPr>
          <w:rStyle w:val="Emphasis"/>
        </w:rPr>
        <w:t>filter through to consumers in the form of higher prices</w:t>
      </w:r>
      <w:r w:rsidRPr="00DF484C">
        <w:rPr>
          <w:sz w:val="16"/>
        </w:rPr>
        <w:t xml:space="preserve">. The estimated </w:t>
      </w:r>
      <w:r w:rsidRPr="00DF484C">
        <w:rPr>
          <w:rStyle w:val="StyleUnderline"/>
        </w:rPr>
        <w:t>compliance costs</w:t>
      </w:r>
      <w:r w:rsidRPr="00DF484C">
        <w:rPr>
          <w:sz w:val="16"/>
        </w:rPr>
        <w:t xml:space="preserve"> for the 2015 CWR </w:t>
      </w:r>
      <w:r w:rsidRPr="00DF484C">
        <w:rPr>
          <w:rStyle w:val="StyleUnderline"/>
        </w:rPr>
        <w:t>consisted of costs associated with CAFO administration and implementation</w:t>
      </w:r>
      <w:r w:rsidRPr="00DF484C">
        <w:rPr>
          <w:sz w:val="16"/>
        </w:rPr>
        <w:t xml:space="preserve">, stormwater administration and implementation, CWA 404 </w:t>
      </w:r>
      <w:r w:rsidRPr="00DF484C">
        <w:rPr>
          <w:rStyle w:val="Emphasis"/>
        </w:rPr>
        <w:t>permit applications</w:t>
      </w:r>
      <w:r w:rsidRPr="00DF484C">
        <w:rPr>
          <w:sz w:val="16"/>
        </w:rPr>
        <w:t xml:space="preserve">, and wetland mitigation. </w:t>
      </w:r>
      <w:r w:rsidRPr="00DF484C">
        <w:rPr>
          <w:rStyle w:val="StyleUnderline"/>
        </w:rPr>
        <w:t>Each of these</w:t>
      </w:r>
      <w:r w:rsidRPr="00DF484C">
        <w:rPr>
          <w:sz w:val="16"/>
        </w:rPr>
        <w:t xml:space="preserve"> categories could </w:t>
      </w:r>
      <w:r w:rsidRPr="00DF484C">
        <w:rPr>
          <w:rStyle w:val="StyleUnderline"/>
        </w:rPr>
        <w:t>yield higher prices, to consumers for ag</w:t>
      </w:r>
      <w:r w:rsidRPr="00DF484C">
        <w:rPr>
          <w:sz w:val="16"/>
        </w:rPr>
        <w:t xml:space="preserve">ricultural </w:t>
      </w:r>
      <w:r w:rsidRPr="00DF484C">
        <w:rPr>
          <w:rStyle w:val="StyleUnderline"/>
        </w:rPr>
        <w:t>goods (associated with CAFOs</w:t>
      </w:r>
      <w:r w:rsidRPr="00DF484C">
        <w:rPr>
          <w:sz w:val="16"/>
        </w:rPr>
        <w:t>), or to property market participants for buildings and housing (due to stormwater implementation or wetland mitigation in construction projects). Expenditures on agricultural goods (e.g., food) and housing usually are a larger share of low-income household income compared to other households, and this share falls as income increases. Therefore, policies that increase prices for these goods and services could be regressive, placing a greater burden on low income households. By proposing to rescind the 2015 CWR this action would therefore reduce the potential burden on low income households, to the extent those households would have faced higher prices as a result of the 2015 CWR, as the compliance costs would no longer be imposed for waters that are no longer jurisdictional.</w:t>
      </w:r>
    </w:p>
    <w:p w14:paraId="2740C7EB" w14:textId="77777777" w:rsidR="001A04F8" w:rsidRPr="001A04F8" w:rsidRDefault="001A04F8" w:rsidP="001A04F8">
      <w:pPr>
        <w:rPr>
          <w:sz w:val="16"/>
        </w:rPr>
      </w:pPr>
      <w:r w:rsidRPr="00DF484C">
        <w:rPr>
          <w:rStyle w:val="StyleUnderline"/>
        </w:rPr>
        <w:t xml:space="preserve">Compliance costs could also </w:t>
      </w:r>
      <w:r w:rsidRPr="00DF484C">
        <w:rPr>
          <w:rStyle w:val="Emphasis"/>
        </w:rPr>
        <w:t>lower labor earnings and returns to capital</w:t>
      </w:r>
      <w:r w:rsidRPr="00DF484C">
        <w:rPr>
          <w:rStyle w:val="StyleUnderline"/>
        </w:rPr>
        <w:t xml:space="preserve"> in</w:t>
      </w:r>
      <w:r w:rsidRPr="00DF484C">
        <w:rPr>
          <w:sz w:val="16"/>
        </w:rPr>
        <w:t xml:space="preserve"> the affected sectors, including </w:t>
      </w:r>
      <w:r w:rsidRPr="00DF484C">
        <w:rPr>
          <w:rStyle w:val="StyleUnderline"/>
        </w:rPr>
        <w:t>ag</w:t>
      </w:r>
      <w:r w:rsidRPr="00DF484C">
        <w:rPr>
          <w:sz w:val="16"/>
        </w:rPr>
        <w:t>riculture. Changes in employment associated with lower labor earnings can have distributional consequences depending on a number of factors (see Section 3.3.4 below). Capital income tends to make up a greater proportion of overall income for high income households. As a result, the costs passed through to households via lower returns to capital tend to be progressive, placing a greater share of the burden on higher income households in these instances. As such, by repealing the 2015 CWR, higher income households would avoid lower returns to capital, to the extent that 2015 CWR costs were passed through in this manner.</w:t>
      </w:r>
    </w:p>
    <w:p w14:paraId="7B42505F" w14:textId="77777777" w:rsidR="001A04F8" w:rsidRDefault="001A04F8" w:rsidP="001A04F8"/>
    <w:p w14:paraId="3A1240BA" w14:textId="77777777" w:rsidR="001A04F8" w:rsidRPr="00952A6C" w:rsidRDefault="001A04F8" w:rsidP="001A04F8">
      <w:pPr>
        <w:pStyle w:val="Heading4"/>
      </w:pPr>
      <w:r w:rsidRPr="00F46610">
        <w:t xml:space="preserve">Regulations </w:t>
      </w:r>
      <w:r>
        <w:t xml:space="preserve">drive up food prices  </w:t>
      </w:r>
    </w:p>
    <w:p w14:paraId="6949EEEB" w14:textId="77777777" w:rsidR="001A04F8" w:rsidRDefault="001A04F8" w:rsidP="001A04F8">
      <w:r w:rsidRPr="00952A6C">
        <w:rPr>
          <w:rStyle w:val="Style13ptBold"/>
        </w:rPr>
        <w:t>Maday, 12</w:t>
      </w:r>
      <w:r>
        <w:t xml:space="preserve"> – </w:t>
      </w:r>
      <w:r w:rsidRPr="00952A6C">
        <w:t xml:space="preserve">managing editor of Drovers magazine </w:t>
      </w:r>
      <w:r>
        <w:t xml:space="preserve">, M.S. in extension education, </w:t>
      </w:r>
      <w:r w:rsidRPr="00952A6C">
        <w:t xml:space="preserve">spent six years at the University of Florida developing instructional materials and in-service training programs for vocational agriculture education </w:t>
      </w:r>
    </w:p>
    <w:p w14:paraId="545F94EC" w14:textId="77777777" w:rsidR="001A04F8" w:rsidRDefault="001A04F8" w:rsidP="001A04F8">
      <w:r>
        <w:t xml:space="preserve">John, 3/2. “The cost of regulations and shrinking herds.” </w:t>
      </w:r>
      <w:r w:rsidRPr="00952A6C">
        <w:t>http://www.cattlenetwork.com/cattle-news/The-cost-of-regulations-and-shrinking-herds-141240653.html</w:t>
      </w:r>
    </w:p>
    <w:p w14:paraId="71E0FC9F" w14:textId="77777777" w:rsidR="001A04F8" w:rsidRPr="00952153" w:rsidRDefault="001A04F8" w:rsidP="001A04F8">
      <w:pPr>
        <w:rPr>
          <w:sz w:val="16"/>
        </w:rPr>
      </w:pPr>
      <w:r w:rsidRPr="00952153">
        <w:rPr>
          <w:sz w:val="16"/>
        </w:rPr>
        <w:t xml:space="preserve">Shrinking livestock inventories threaten the U.S. food economy, and </w:t>
      </w:r>
      <w:r w:rsidRPr="00086B5B">
        <w:rPr>
          <w:rStyle w:val="StyleUnderline"/>
        </w:rPr>
        <w:t>excessive regulations</w:t>
      </w:r>
      <w:r w:rsidRPr="00952153">
        <w:rPr>
          <w:sz w:val="16"/>
        </w:rPr>
        <w:t xml:space="preserve"> on agriculture exacerbate the problem </w:t>
      </w:r>
      <w:r w:rsidRPr="00086B5B">
        <w:rPr>
          <w:rStyle w:val="StyleUnderline"/>
        </w:rPr>
        <w:t>threate</w:t>
      </w:r>
      <w:r w:rsidRPr="00952153">
        <w:rPr>
          <w:sz w:val="16"/>
        </w:rPr>
        <w:t xml:space="preserve">ning our export </w:t>
      </w:r>
      <w:r w:rsidRPr="00086B5B">
        <w:rPr>
          <w:rStyle w:val="StyleUnderline"/>
        </w:rPr>
        <w:t>markets</w:t>
      </w:r>
      <w:r w:rsidRPr="00952153">
        <w:rPr>
          <w:sz w:val="16"/>
        </w:rPr>
        <w:t xml:space="preserve">, </w:t>
      </w:r>
      <w:r w:rsidRPr="00991B05">
        <w:rPr>
          <w:rStyle w:val="StyleUnderline"/>
        </w:rPr>
        <w:t>according to a new report</w:t>
      </w:r>
      <w:r w:rsidRPr="00952153">
        <w:rPr>
          <w:sz w:val="16"/>
        </w:rPr>
        <w:t xml:space="preserve"> from the United Soybean Board (USB).</w:t>
      </w:r>
    </w:p>
    <w:p w14:paraId="5F484643" w14:textId="77777777" w:rsidR="001A04F8" w:rsidRPr="00086B5B" w:rsidRDefault="001A04F8" w:rsidP="001A04F8">
      <w:pPr>
        <w:rPr>
          <w:rStyle w:val="StyleUnderline"/>
        </w:rPr>
      </w:pPr>
      <w:r w:rsidRPr="00952153">
        <w:rPr>
          <w:sz w:val="16"/>
        </w:rPr>
        <w:t xml:space="preserve">The report, titled “The Consumer and Food Safety Costs of Offshoring Animal Agriculture,” documents how </w:t>
      </w:r>
      <w:r w:rsidRPr="00991B05">
        <w:rPr>
          <w:rStyle w:val="StyleUnderline"/>
        </w:rPr>
        <w:t>the costs of regulation on production agriculture</w:t>
      </w:r>
      <w:r w:rsidRPr="00952153">
        <w:rPr>
          <w:sz w:val="16"/>
        </w:rPr>
        <w:t xml:space="preserve"> </w:t>
      </w:r>
      <w:r w:rsidRPr="00086B5B">
        <w:rPr>
          <w:rStyle w:val="StyleUnderline"/>
        </w:rPr>
        <w:t xml:space="preserve">result in </w:t>
      </w:r>
      <w:r w:rsidRPr="00086B5B">
        <w:rPr>
          <w:rStyle w:val="Emphasis"/>
        </w:rPr>
        <w:t>higher prices</w:t>
      </w:r>
      <w:r w:rsidRPr="00952153">
        <w:rPr>
          <w:sz w:val="16"/>
        </w:rPr>
        <w:t xml:space="preserve"> for consumers </w:t>
      </w:r>
      <w:r w:rsidRPr="00086B5B">
        <w:rPr>
          <w:rStyle w:val="StyleUnderline"/>
        </w:rPr>
        <w:t>and weaken the ability of U.S. producers to compete in international markets.</w:t>
      </w:r>
    </w:p>
    <w:p w14:paraId="72BC64C2" w14:textId="77777777" w:rsidR="001A04F8" w:rsidRPr="00086B5B" w:rsidRDefault="001A04F8" w:rsidP="001A04F8">
      <w:pPr>
        <w:rPr>
          <w:rStyle w:val="StyleUnderline"/>
        </w:rPr>
      </w:pPr>
      <w:r w:rsidRPr="00952153">
        <w:rPr>
          <w:sz w:val="16"/>
        </w:rPr>
        <w:t xml:space="preserve">Speaking from the Commodity Classic in Nashville last week, Lewis Bainbridge, a South Dakota farmer and cow-calf producer who serves as USB’s domestic marketing chair, said the study shows current and proposed </w:t>
      </w:r>
      <w:r w:rsidRPr="00086B5B">
        <w:rPr>
          <w:rStyle w:val="StyleUnderline"/>
        </w:rPr>
        <w:t>regulations could raise U.S</w:t>
      </w:r>
      <w:r w:rsidRPr="00952153">
        <w:rPr>
          <w:sz w:val="16"/>
        </w:rPr>
        <w:t xml:space="preserve">, livestock and poultry </w:t>
      </w:r>
      <w:r w:rsidRPr="00086B5B">
        <w:rPr>
          <w:rStyle w:val="StyleUnderline"/>
        </w:rPr>
        <w:t>production costs by as much as 25 percent, resulting in consumers paying up to $16.8 billion more annually for meat, milk and eggs.</w:t>
      </w:r>
    </w:p>
    <w:p w14:paraId="4072604F" w14:textId="77777777" w:rsidR="001A04F8" w:rsidRPr="00952153" w:rsidRDefault="001A04F8" w:rsidP="001A04F8">
      <w:pPr>
        <w:rPr>
          <w:sz w:val="16"/>
        </w:rPr>
      </w:pPr>
      <w:r w:rsidRPr="00952153">
        <w:rPr>
          <w:sz w:val="16"/>
        </w:rPr>
        <w:t>For eggs alone, he says, requiring cage-free housing for laying hens would increase the cost from $1.68 to $2.10 per dozen, a total cost of $2.66 billion per year to U.S. consumers. Eggs, he notes, serve as an important, inexpensive protein source, and these increases could significantly limit access for lower-income consumers.</w:t>
      </w:r>
    </w:p>
    <w:p w14:paraId="7EE59E06" w14:textId="77777777" w:rsidR="001A04F8" w:rsidRPr="00952153" w:rsidRDefault="001A04F8" w:rsidP="001A04F8">
      <w:pPr>
        <w:rPr>
          <w:sz w:val="16"/>
        </w:rPr>
      </w:pPr>
      <w:r w:rsidRPr="00952153">
        <w:rPr>
          <w:sz w:val="16"/>
        </w:rPr>
        <w:t>Among the researchers’ conclusions:</w:t>
      </w:r>
    </w:p>
    <w:p w14:paraId="49EC3887" w14:textId="77777777" w:rsidR="001A04F8" w:rsidRPr="00952153" w:rsidRDefault="001A04F8" w:rsidP="001A04F8">
      <w:pPr>
        <w:rPr>
          <w:sz w:val="16"/>
        </w:rPr>
      </w:pPr>
      <w:r w:rsidRPr="00086B5B">
        <w:rPr>
          <w:rStyle w:val="StyleUnderline"/>
        </w:rPr>
        <w:lastRenderedPageBreak/>
        <w:t>Added regulations increase costs and reduce demand</w:t>
      </w:r>
      <w:r w:rsidRPr="00952153">
        <w:rPr>
          <w:sz w:val="16"/>
        </w:rPr>
        <w:t xml:space="preserve">. In the five areas reviewed (animal housing, environmental mandates, subtherapeutic antimicrobial and other drug use, labor supply, and livestock marketing), </w:t>
      </w:r>
      <w:r w:rsidRPr="00086B5B">
        <w:rPr>
          <w:rStyle w:val="StyleUnderline"/>
        </w:rPr>
        <w:t>studies and evidence show that increased regulation will lead to higher producer and consumer costs</w:t>
      </w:r>
      <w:r w:rsidRPr="00952153">
        <w:rPr>
          <w:sz w:val="16"/>
        </w:rPr>
        <w:t>.</w:t>
      </w:r>
    </w:p>
    <w:p w14:paraId="06415FB3" w14:textId="77777777" w:rsidR="001A04F8" w:rsidRPr="00952153" w:rsidRDefault="001A04F8" w:rsidP="001A04F8">
      <w:pPr>
        <w:rPr>
          <w:sz w:val="16"/>
        </w:rPr>
      </w:pPr>
      <w:r w:rsidRPr="00952153">
        <w:rPr>
          <w:sz w:val="16"/>
        </w:rPr>
        <w:t xml:space="preserve">Animal housing regulations would require both one-time capital costs, as well as ongoing operational costs due to lower production density. Capital costs may range from as low as 1 percent more for new pork production facilities, to 5 to 10 percent for retrofits. </w:t>
      </w:r>
    </w:p>
    <w:p w14:paraId="1501028A" w14:textId="77777777" w:rsidR="001A04F8" w:rsidRPr="00952153" w:rsidRDefault="001A04F8" w:rsidP="001A04F8">
      <w:pPr>
        <w:rPr>
          <w:sz w:val="16"/>
        </w:rPr>
      </w:pPr>
      <w:r w:rsidRPr="00952153">
        <w:rPr>
          <w:sz w:val="16"/>
        </w:rPr>
        <w:t>The cost of environmental regulations is likely to be high, where enacted. Potential costs would be greatest where regulations are placed on waste disposal and emissions. Colorado’s experience regulating CAFOs is telling: pork production there has declined by 50 percent since 1999, when the rules were put in place.</w:t>
      </w:r>
    </w:p>
    <w:p w14:paraId="62CB1790" w14:textId="77777777" w:rsidR="001A04F8" w:rsidRPr="00952153" w:rsidRDefault="001A04F8" w:rsidP="001A04F8">
      <w:pPr>
        <w:rPr>
          <w:sz w:val="16"/>
        </w:rPr>
      </w:pPr>
      <w:r w:rsidRPr="00952153">
        <w:rPr>
          <w:sz w:val="16"/>
        </w:rPr>
        <w:t>Limits or bans on the usage of subtherapeutic antimicrobials would have varying levels of impact. Studies on consequences of these regulations in the EU show a modest increase in production costs, and an overall increase in the usage of therapeutic antibiotics as more animals become sick. In addition, given their widespread international usage despite the added cost, antimicrobials most likely provide efficiency gains that are understated in these studies – in which case regulations in this area might drive production costs higher than the studies suggest.</w:t>
      </w:r>
    </w:p>
    <w:p w14:paraId="2453C854" w14:textId="77777777" w:rsidR="001A04F8" w:rsidRPr="00952153" w:rsidRDefault="001A04F8" w:rsidP="001A04F8">
      <w:pPr>
        <w:rPr>
          <w:sz w:val="16"/>
        </w:rPr>
      </w:pPr>
      <w:r w:rsidRPr="00952153">
        <w:rPr>
          <w:sz w:val="16"/>
        </w:rPr>
        <w:t>Increased costs to farmers and ranchers from a tightening and enforcement of legal and/or illegal immigrant labor rules would, in turn, be passed on to consumers.</w:t>
      </w:r>
    </w:p>
    <w:p w14:paraId="3D391043" w14:textId="77777777" w:rsidR="001A04F8" w:rsidRPr="00952153" w:rsidRDefault="001A04F8" w:rsidP="001A04F8">
      <w:pPr>
        <w:rPr>
          <w:sz w:val="16"/>
        </w:rPr>
      </w:pPr>
      <w:r w:rsidRPr="00952153">
        <w:rPr>
          <w:sz w:val="16"/>
        </w:rPr>
        <w:t>New rules on livestock marketing would have an impact on meat prices – as much as a 3.3 percent increase according to one study financed by the American Meat Institute.</w:t>
      </w:r>
    </w:p>
    <w:p w14:paraId="5131BAB2" w14:textId="77777777" w:rsidR="001A04F8" w:rsidRDefault="001A04F8" w:rsidP="001A04F8">
      <w:pPr>
        <w:rPr>
          <w:sz w:val="16"/>
        </w:rPr>
      </w:pPr>
      <w:r w:rsidRPr="00952153">
        <w:rPr>
          <w:sz w:val="16"/>
        </w:rPr>
        <w:t xml:space="preserve">The </w:t>
      </w:r>
      <w:r w:rsidRPr="00E1653B">
        <w:rPr>
          <w:rStyle w:val="StyleUnderline"/>
        </w:rPr>
        <w:t>aggregate impact of more regulation would be greater than the impact of any single measure</w:t>
      </w:r>
      <w:r w:rsidRPr="00952153">
        <w:rPr>
          <w:sz w:val="16"/>
        </w:rPr>
        <w:t xml:space="preserve"> or type of regulation. The study evaluated two different scenarios – 10 percent and 25 percent increases in production costs due to excessive regulation. The consumer cost impacts would be $6.8 billion and $16.8 billion, respectively, for the two scenarios. In addition, under the 25 percent scenario, a reduction in exports would cost 9,000 jobs.</w:t>
      </w:r>
    </w:p>
    <w:p w14:paraId="7BD42F21" w14:textId="602B57B9" w:rsidR="001A04F8" w:rsidRDefault="001A04F8" w:rsidP="001A04F8">
      <w:pPr>
        <w:rPr>
          <w:sz w:val="16"/>
        </w:rPr>
      </w:pPr>
    </w:p>
    <w:p w14:paraId="79D12B6C" w14:textId="687BB88E" w:rsidR="00D31503" w:rsidRDefault="00D31503" w:rsidP="001A04F8">
      <w:pPr>
        <w:rPr>
          <w:sz w:val="16"/>
        </w:rPr>
      </w:pPr>
    </w:p>
    <w:p w14:paraId="6D641632" w14:textId="06FC9ECA" w:rsidR="00D31503" w:rsidRDefault="00D31503" w:rsidP="00D31503">
      <w:pPr>
        <w:pStyle w:val="Heading4"/>
      </w:pPr>
      <w:r>
        <w:t>Studies vote neg</w:t>
      </w:r>
    </w:p>
    <w:p w14:paraId="24646B4C" w14:textId="26116A22" w:rsidR="00D31503" w:rsidRDefault="00B3325C" w:rsidP="00D31503">
      <w:r w:rsidRPr="00B3325C">
        <w:rPr>
          <w:rStyle w:val="Style13ptBold"/>
        </w:rPr>
        <w:t>Johansson, 4</w:t>
      </w:r>
      <w:r>
        <w:t xml:space="preserve"> – </w:t>
      </w:r>
      <w:r w:rsidRPr="00B3325C">
        <w:t>economist with the Resource and Environ- mental Policy Branch, Economic Research Service, U.S. Department of Agriculture</w:t>
      </w:r>
    </w:p>
    <w:p w14:paraId="58EB91A6" w14:textId="3E28310E" w:rsidR="00B3325C" w:rsidRDefault="00B3325C" w:rsidP="00D31503">
      <w:r>
        <w:t>Robert C., with Jonathan D. Kaplan, “</w:t>
      </w:r>
      <w:r w:rsidRPr="00B3325C">
        <w:t>Environmental Improvement: Marrying Agri-Environmental Payments and Water Quality Regulations</w:t>
      </w:r>
      <w:r>
        <w:t xml:space="preserve">.” </w:t>
      </w:r>
      <w:r w:rsidRPr="00B3325C">
        <w:t>Agricultural and Resource Economics Review 33/1 (April 2004): 91S104</w:t>
      </w:r>
      <w:r>
        <w:t xml:space="preserve">. </w:t>
      </w:r>
      <w:r w:rsidRPr="00B3325C">
        <w:t>https://pubag.nal.usda.gov/download/38315/PDF</w:t>
      </w:r>
    </w:p>
    <w:p w14:paraId="16781D76" w14:textId="05214FC8" w:rsidR="00D31503" w:rsidRDefault="00D31503" w:rsidP="00D31503">
      <w:pPr>
        <w:rPr>
          <w:sz w:val="16"/>
        </w:rPr>
      </w:pPr>
      <w:r w:rsidRPr="00B3325C">
        <w:rPr>
          <w:sz w:val="16"/>
        </w:rPr>
        <w:t xml:space="preserve">The U.S. agricultural sector is likely to respond to these carrots and sticks in a variety of ways. A well-developed literature has examined the effects of agri-environmental payments for crop producers and their potential to reduce the environmental impacts of agricultural production (see, e.g., Cooper and Keim, 1996; Horan and Claassen, 2001). Recent </w:t>
      </w:r>
      <w:r w:rsidRPr="00D31503">
        <w:rPr>
          <w:rStyle w:val="StyleUnderline"/>
        </w:rPr>
        <w:t>national-level studies have</w:t>
      </w:r>
      <w:r w:rsidRPr="00B3325C">
        <w:rPr>
          <w:sz w:val="16"/>
        </w:rPr>
        <w:t xml:space="preserve"> also </w:t>
      </w:r>
      <w:r w:rsidRPr="00D31503">
        <w:rPr>
          <w:rStyle w:val="StyleUnderline"/>
        </w:rPr>
        <w:t>explored the implications of new water quality regulations for livestock and poultry production</w:t>
      </w:r>
      <w:r w:rsidRPr="00B3325C">
        <w:rPr>
          <w:sz w:val="16"/>
        </w:rPr>
        <w:t xml:space="preserve"> (USDA/NRCS, 2003; Kaplan, Johansson, and Peters, 2003; U.S. EPA, 2001; Food and Agricultural Policy Research Institute, 2001). These latter </w:t>
      </w:r>
      <w:r w:rsidRPr="00D31503">
        <w:rPr>
          <w:rStyle w:val="StyleUnderline"/>
        </w:rPr>
        <w:t xml:space="preserve">studies predict </w:t>
      </w:r>
      <w:r w:rsidRPr="00D31503">
        <w:rPr>
          <w:rStyle w:val="Emphasis"/>
        </w:rPr>
        <w:t>adverse economic impacts for affected AFOs</w:t>
      </w:r>
      <w:r w:rsidRPr="00B3325C">
        <w:rPr>
          <w:sz w:val="16"/>
        </w:rPr>
        <w:t xml:space="preserve">, improved water quality, </w:t>
      </w:r>
      <w:r w:rsidRPr="00D31503">
        <w:rPr>
          <w:rStyle w:val="StyleUnderline"/>
        </w:rPr>
        <w:t xml:space="preserve">and </w:t>
      </w:r>
      <w:r w:rsidRPr="00D31503">
        <w:rPr>
          <w:rStyle w:val="Emphasis"/>
        </w:rPr>
        <w:t>increased commodity prices</w:t>
      </w:r>
      <w:r w:rsidRPr="00B3325C">
        <w:rPr>
          <w:sz w:val="16"/>
        </w:rPr>
        <w:t>.</w:t>
      </w:r>
    </w:p>
    <w:p w14:paraId="69FE4C53" w14:textId="77777777" w:rsidR="00B3325C" w:rsidRPr="00B3325C" w:rsidRDefault="00B3325C" w:rsidP="00D31503">
      <w:pPr>
        <w:rPr>
          <w:sz w:val="16"/>
        </w:rPr>
      </w:pPr>
    </w:p>
    <w:p w14:paraId="1620F77B" w14:textId="77777777" w:rsidR="001A04F8" w:rsidRDefault="001A04F8" w:rsidP="001A04F8">
      <w:pPr>
        <w:pStyle w:val="Heading4"/>
      </w:pPr>
      <w:r>
        <w:t>Regulations drive up food production costs—causes price increases</w:t>
      </w:r>
    </w:p>
    <w:p w14:paraId="09C2F225" w14:textId="77777777" w:rsidR="001A04F8" w:rsidRPr="00847FC1" w:rsidRDefault="001A04F8" w:rsidP="001A04F8">
      <w:r w:rsidRPr="00847FC1">
        <w:rPr>
          <w:rStyle w:val="Style13ptBold"/>
        </w:rPr>
        <w:t>Read, 11</w:t>
      </w:r>
      <w:r>
        <w:t xml:space="preserve"> – </w:t>
      </w:r>
      <w:r w:rsidRPr="00BD387C">
        <w:t>Director of Communications for the Tennessee Farm Bureau Federation</w:t>
      </w:r>
      <w:r>
        <w:t xml:space="preserve"> (Pettus L., 1/24. “</w:t>
      </w:r>
      <w:r w:rsidRPr="00BD387C">
        <w:t>Too Much Regulation Adds To Food Cost</w:t>
      </w:r>
      <w:r>
        <w:t xml:space="preserve">.” </w:t>
      </w:r>
      <w:r w:rsidRPr="00BD387C">
        <w:t>http://www.tnfarmbureau.org/too-much-regulation-adds-food-cost</w:t>
      </w:r>
      <w:r>
        <w:t>)</w:t>
      </w:r>
    </w:p>
    <w:p w14:paraId="16D01B5C" w14:textId="77777777" w:rsidR="001A04F8" w:rsidRPr="00656F8D" w:rsidRDefault="001A04F8" w:rsidP="001A04F8">
      <w:pPr>
        <w:rPr>
          <w:sz w:val="16"/>
        </w:rPr>
      </w:pPr>
      <w:r w:rsidRPr="00BD387C">
        <w:rPr>
          <w:sz w:val="16"/>
        </w:rPr>
        <w:t>With fuel prices increasing daily and projected to go higher, the cost experts are also predicting inflation will once again raise its ugly head along with food prices. It always catches my attention whenever one of these reports comes out that food prices usually become a part of the discussion right off the bat. Even though we live in a country with the lowest food prices in the world, when exp</w:t>
      </w:r>
      <w:r w:rsidRPr="00656F8D">
        <w:rPr>
          <w:sz w:val="16"/>
        </w:rPr>
        <w:t xml:space="preserve">erts expect their lattes to go up by a few cents, food gets major billing during times of inflation. It is true fuel costs will add to the cost of production, processing and delivery, but there are other things right now that are making food prices increase that OPEC is having nothing to do with. </w:t>
      </w:r>
      <w:r w:rsidRPr="00656F8D">
        <w:rPr>
          <w:rStyle w:val="StyleUnderline"/>
        </w:rPr>
        <w:t>Government regulation is right in the forefront of cost causing increases in this country and the American farmer, who produces your food, has been dealing with those regulations in an up hill battle that seems to gain momentum annually by our own federal government “cartel</w:t>
      </w:r>
      <w:r w:rsidRPr="00656F8D">
        <w:rPr>
          <w:sz w:val="16"/>
        </w:rPr>
        <w:t>.”</w:t>
      </w:r>
    </w:p>
    <w:p w14:paraId="48B64873" w14:textId="77777777" w:rsidR="001A04F8" w:rsidRPr="00656F8D" w:rsidRDefault="001A04F8" w:rsidP="001A04F8">
      <w:pPr>
        <w:rPr>
          <w:sz w:val="16"/>
        </w:rPr>
      </w:pPr>
      <w:r w:rsidRPr="00656F8D">
        <w:rPr>
          <w:rStyle w:val="StyleUnderline"/>
        </w:rPr>
        <w:t xml:space="preserve">The Environmental Protection Agency (EPA) </w:t>
      </w:r>
      <w:r w:rsidRPr="00656F8D">
        <w:t>is one such government regulatory program that continues to</w:t>
      </w:r>
      <w:r w:rsidRPr="00656F8D">
        <w:rPr>
          <w:sz w:val="16"/>
        </w:rPr>
        <w:t xml:space="preserve"> </w:t>
      </w:r>
      <w:r w:rsidRPr="00656F8D">
        <w:rPr>
          <w:rStyle w:val="StyleUnderline"/>
        </w:rPr>
        <w:t>add to the cost of doing business</w:t>
      </w:r>
      <w:r w:rsidRPr="00656F8D">
        <w:rPr>
          <w:sz w:val="16"/>
        </w:rPr>
        <w:t xml:space="preserve"> within our own country. In his address to the voting delegates of the Tennessee Farm Bureau Federation at their annual meeting recently, TFBF President Lacy Upchurch said, “We all support common </w:t>
      </w:r>
      <w:r w:rsidRPr="00656F8D">
        <w:rPr>
          <w:sz w:val="16"/>
        </w:rPr>
        <w:lastRenderedPageBreak/>
        <w:t>sense regulation that protects human health, and all of us support common sense regulation that protects and conserves our natural resources, but EPA has just gotten out of hand. A few years ago, we laughed when we heard that EPA wanted to regulate cow gas. EPA wants to regulate farm dust, regulate milk tanks and require spill prevention plans, classify spray nozzles as point source pollution, threaten to penalize farmers for feeding hay in a pasture hay ring, and so on. I really believe that some at EPA get pleasure out of threats and intimidation.”</w:t>
      </w:r>
    </w:p>
    <w:p w14:paraId="14064E2E" w14:textId="77777777" w:rsidR="001A04F8" w:rsidRPr="00656F8D" w:rsidRDefault="001A04F8" w:rsidP="001A04F8">
      <w:pPr>
        <w:rPr>
          <w:sz w:val="16"/>
        </w:rPr>
      </w:pPr>
      <w:r w:rsidRPr="00656F8D">
        <w:rPr>
          <w:sz w:val="16"/>
        </w:rPr>
        <w:t xml:space="preserve">And, just what does all of this over regulation really cost? Upchurch went on to say in his address, “I recently saw </w:t>
      </w:r>
      <w:r w:rsidRPr="00656F8D">
        <w:rPr>
          <w:u w:val="single"/>
        </w:rPr>
        <w:t>a study on the impact of regulatory costs on small business that was commissioned by the Small Business Administration.</w:t>
      </w:r>
      <w:r w:rsidRPr="00656F8D">
        <w:rPr>
          <w:sz w:val="16"/>
        </w:rPr>
        <w:t xml:space="preserve"> The annual cost of federal regulation in the United States increased to more than $1.75 trillion in 2008. Had every U.S. household paid an equal share of the federal regulatory burden, each would have owed $15,586. Small business, defined as firms employing fewer than 20 employees, bear the largest burden of federal regulations. According to this analysis, as of 2008 small business faces an annual regulatory cost of $10,585 per employee. Again, we all know there are benefits from some regulation, but just think how </w:t>
      </w:r>
      <w:r w:rsidRPr="00656F8D">
        <w:rPr>
          <w:u w:val="single"/>
        </w:rPr>
        <w:t>over-regulation can slow and drag the economy down and actually force some businesses to close their doors</w:t>
      </w:r>
      <w:r w:rsidRPr="00656F8D">
        <w:rPr>
          <w:sz w:val="16"/>
        </w:rPr>
        <w:t>.”</w:t>
      </w:r>
    </w:p>
    <w:p w14:paraId="50F1EB7D" w14:textId="77777777" w:rsidR="001A04F8" w:rsidRPr="00656F8D" w:rsidRDefault="001A04F8" w:rsidP="001A04F8">
      <w:pPr>
        <w:rPr>
          <w:u w:val="single"/>
        </w:rPr>
      </w:pPr>
      <w:r w:rsidRPr="00656F8D">
        <w:rPr>
          <w:u w:val="single"/>
        </w:rPr>
        <w:t>EPA many times does not recognize the contributions farmers return back to the land with more production from the use of less land and less loss of soil. Instead, they often present farmers with challenges that may not be accomplishable with standards based on non-true science reports.</w:t>
      </w:r>
    </w:p>
    <w:p w14:paraId="6BE3FDC3" w14:textId="54CA55B3" w:rsidR="001A04F8" w:rsidRDefault="001A04F8" w:rsidP="001A04F8">
      <w:pPr>
        <w:rPr>
          <w:sz w:val="16"/>
        </w:rPr>
      </w:pPr>
      <w:r w:rsidRPr="00656F8D">
        <w:rPr>
          <w:sz w:val="16"/>
        </w:rPr>
        <w:t xml:space="preserve"> As American Farm Bureau President Bob Stallman said recently, “We need more common sense and less negativity toward production agriculture in the enforcement of the nation’s existing environmental statutes.” With the new congress maybe we can get more oversight on these agencies and make them more responsible for their actions. It is worth a try.  </w:t>
      </w:r>
    </w:p>
    <w:p w14:paraId="7146889E" w14:textId="77777777" w:rsidR="00770A53" w:rsidRPr="00656F8D" w:rsidRDefault="00770A53" w:rsidP="001A04F8">
      <w:pPr>
        <w:rPr>
          <w:sz w:val="16"/>
        </w:rPr>
      </w:pPr>
    </w:p>
    <w:p w14:paraId="248B1C80" w14:textId="77777777" w:rsidR="001A04F8" w:rsidRPr="00656F8D" w:rsidRDefault="001A04F8" w:rsidP="001A04F8">
      <w:pPr>
        <w:pStyle w:val="Heading4"/>
      </w:pPr>
      <w:r w:rsidRPr="00656F8D">
        <w:t>Increasing EPA regulatory control over ag causes food price spikes</w:t>
      </w:r>
    </w:p>
    <w:p w14:paraId="07D11B51" w14:textId="77777777" w:rsidR="001A04F8" w:rsidRPr="00656F8D" w:rsidRDefault="001A04F8" w:rsidP="001A04F8">
      <w:r w:rsidRPr="00656F8D">
        <w:rPr>
          <w:rStyle w:val="Style13ptBold"/>
        </w:rPr>
        <w:t>AFBF, 11</w:t>
      </w:r>
      <w:r w:rsidRPr="00656F8D">
        <w:t xml:space="preserve"> – The American Farm Bureau Federation, a nonprofit (11/23/, “EPA regulations suffocating U.S. agriculture.” http://westernfarmpress.com/government/epa-regulations-suffocating-us-agriculture)</w:t>
      </w:r>
    </w:p>
    <w:p w14:paraId="7C11AA78" w14:textId="77777777" w:rsidR="001A04F8" w:rsidRPr="00770A53" w:rsidRDefault="001A04F8" w:rsidP="001A04F8">
      <w:pPr>
        <w:rPr>
          <w:sz w:val="16"/>
        </w:rPr>
      </w:pPr>
      <w:r w:rsidRPr="00770A53">
        <w:rPr>
          <w:sz w:val="16"/>
        </w:rPr>
        <w:t xml:space="preserve">Testifying on behalf of AFBF before the House Small Business Subcommittee on Agriculture, Energy and Trade, Carl Shaffer, president of the Pennsylvania Farm Bureau, said </w:t>
      </w:r>
      <w:r w:rsidRPr="00656F8D">
        <w:rPr>
          <w:rStyle w:val="StyleUnderline"/>
        </w:rPr>
        <w:t>EPA proposals to exert greater regulatory control over agriculture will drive up the cost of producing food</w:t>
      </w:r>
      <w:r w:rsidRPr="00770A53">
        <w:rPr>
          <w:sz w:val="16"/>
        </w:rPr>
        <w:t>, fiber and fuel.</w:t>
      </w:r>
    </w:p>
    <w:p w14:paraId="4CC5B8B3" w14:textId="77777777" w:rsidR="001A04F8" w:rsidRPr="00770A53" w:rsidRDefault="001A04F8" w:rsidP="001A04F8">
      <w:pPr>
        <w:rPr>
          <w:sz w:val="16"/>
        </w:rPr>
      </w:pPr>
      <w:r w:rsidRPr="00770A53">
        <w:rPr>
          <w:sz w:val="16"/>
        </w:rPr>
        <w:t>"</w:t>
      </w:r>
      <w:r w:rsidRPr="00656F8D">
        <w:rPr>
          <w:rStyle w:val="StyleUnderline"/>
        </w:rPr>
        <w:t>EPA proposals</w:t>
      </w:r>
      <w:r w:rsidRPr="00770A53">
        <w:rPr>
          <w:sz w:val="16"/>
        </w:rPr>
        <w:t xml:space="preserve"> are overwhelming to farmers and ranchers and are </w:t>
      </w:r>
      <w:r w:rsidRPr="00656F8D">
        <w:rPr>
          <w:rStyle w:val="StyleUnderline"/>
        </w:rPr>
        <w:t>creat</w:t>
      </w:r>
      <w:r w:rsidRPr="00770A53">
        <w:rPr>
          <w:sz w:val="16"/>
        </w:rPr>
        <w:t xml:space="preserve">ing </w:t>
      </w:r>
      <w:r w:rsidRPr="00656F8D">
        <w:rPr>
          <w:rStyle w:val="StyleUnderline"/>
        </w:rPr>
        <w:t>a cascade</w:t>
      </w:r>
      <w:r w:rsidRPr="00770A53">
        <w:rPr>
          <w:sz w:val="16"/>
        </w:rPr>
        <w:t xml:space="preserve"> </w:t>
      </w:r>
      <w:r w:rsidRPr="00656F8D">
        <w:rPr>
          <w:rStyle w:val="StyleUnderline"/>
        </w:rPr>
        <w:t>of costly requirements that</w:t>
      </w:r>
      <w:r w:rsidRPr="00770A53">
        <w:rPr>
          <w:sz w:val="16"/>
        </w:rPr>
        <w:t xml:space="preserve"> are likely to </w:t>
      </w:r>
      <w:r w:rsidRPr="00656F8D">
        <w:rPr>
          <w:rStyle w:val="Emphasis"/>
        </w:rPr>
        <w:t>drive</w:t>
      </w:r>
      <w:r w:rsidRPr="00770A53">
        <w:rPr>
          <w:sz w:val="16"/>
        </w:rPr>
        <w:t xml:space="preserve"> individual </w:t>
      </w:r>
      <w:r w:rsidRPr="00656F8D">
        <w:rPr>
          <w:rStyle w:val="Emphasis"/>
        </w:rPr>
        <w:t>farmers to the tipping point</w:t>
      </w:r>
      <w:r w:rsidRPr="00770A53">
        <w:rPr>
          <w:sz w:val="16"/>
        </w:rPr>
        <w:t xml:space="preserve">," Shaffer said. "The overwhelming number of proposed </w:t>
      </w:r>
      <w:r w:rsidRPr="00656F8D">
        <w:rPr>
          <w:rStyle w:val="StyleUnderline"/>
        </w:rPr>
        <w:t>regulations</w:t>
      </w:r>
      <w:r w:rsidRPr="00770A53">
        <w:rPr>
          <w:sz w:val="16"/>
        </w:rPr>
        <w:t xml:space="preserve"> on the nation's food system is unprecedented and </w:t>
      </w:r>
      <w:r w:rsidRPr="00656F8D">
        <w:rPr>
          <w:rStyle w:val="StyleUnderline"/>
        </w:rPr>
        <w:t>promises</w:t>
      </w:r>
      <w:r w:rsidRPr="00770A53">
        <w:rPr>
          <w:sz w:val="16"/>
        </w:rPr>
        <w:t xml:space="preserve"> </w:t>
      </w:r>
      <w:r w:rsidRPr="00656F8D">
        <w:rPr>
          <w:rStyle w:val="StyleUnderline"/>
        </w:rPr>
        <w:t>profound effects on both the structure and competitiveness of all of ag</w:t>
      </w:r>
      <w:r w:rsidRPr="00770A53">
        <w:rPr>
          <w:sz w:val="16"/>
        </w:rPr>
        <w:t>riculture."</w:t>
      </w:r>
    </w:p>
    <w:p w14:paraId="584B95A6" w14:textId="77777777" w:rsidR="001A04F8" w:rsidRPr="00770A53" w:rsidRDefault="001A04F8" w:rsidP="001A04F8">
      <w:pPr>
        <w:rPr>
          <w:sz w:val="16"/>
        </w:rPr>
      </w:pPr>
      <w:r w:rsidRPr="00770A53">
        <w:rPr>
          <w:sz w:val="16"/>
        </w:rPr>
        <w:t>"</w:t>
      </w:r>
      <w:r w:rsidRPr="00656F8D">
        <w:rPr>
          <w:rStyle w:val="StyleUnderline"/>
        </w:rPr>
        <w:t xml:space="preserve">In contrast to EPA's heavy-handed approach of </w:t>
      </w:r>
      <w:r w:rsidRPr="00770A53">
        <w:rPr>
          <w:sz w:val="16"/>
        </w:rPr>
        <w:t xml:space="preserve">issuing </w:t>
      </w:r>
      <w:r w:rsidRPr="00656F8D">
        <w:rPr>
          <w:rStyle w:val="StyleUnderline"/>
        </w:rPr>
        <w:t>crushing regulatory burdens, ag</w:t>
      </w:r>
      <w:r w:rsidRPr="00770A53">
        <w:rPr>
          <w:sz w:val="16"/>
        </w:rPr>
        <w:t xml:space="preserve">riculture and the Agriculture Department have </w:t>
      </w:r>
      <w:r w:rsidRPr="00656F8D">
        <w:rPr>
          <w:rStyle w:val="StyleUnderline"/>
        </w:rPr>
        <w:t>worked together over the last few decades to make enormous strides in</w:t>
      </w:r>
      <w:r w:rsidRPr="00770A53">
        <w:rPr>
          <w:sz w:val="16"/>
        </w:rPr>
        <w:t xml:space="preserve"> agriculture's </w:t>
      </w:r>
      <w:r w:rsidRPr="00656F8D">
        <w:rPr>
          <w:rStyle w:val="StyleUnderline"/>
        </w:rPr>
        <w:t>environmental performance</w:t>
      </w:r>
      <w:r w:rsidRPr="00770A53">
        <w:rPr>
          <w:sz w:val="16"/>
        </w:rPr>
        <w:t xml:space="preserve"> by adopting a range of conservation practices and environmental measures," Shaffer said.</w:t>
      </w:r>
    </w:p>
    <w:p w14:paraId="66B8ED59" w14:textId="77777777" w:rsidR="001A04F8" w:rsidRDefault="001A04F8" w:rsidP="001A04F8">
      <w:pPr>
        <w:rPr>
          <w:sz w:val="16"/>
        </w:rPr>
      </w:pPr>
    </w:p>
    <w:p w14:paraId="73E64634" w14:textId="77777777" w:rsidR="001A04F8" w:rsidRDefault="001A04F8" w:rsidP="001A04F8"/>
    <w:p w14:paraId="190DFFA6" w14:textId="421327AF" w:rsidR="00D10996" w:rsidRDefault="00D10996" w:rsidP="00D10996">
      <w:pPr>
        <w:pStyle w:val="Heading3"/>
      </w:pPr>
      <w:r>
        <w:lastRenderedPageBreak/>
        <w:t>Link Magnifier</w:t>
      </w:r>
    </w:p>
    <w:p w14:paraId="49154731" w14:textId="77777777" w:rsidR="00D10996" w:rsidRDefault="00D10996" w:rsidP="00D10996"/>
    <w:p w14:paraId="5058EC01" w14:textId="77777777" w:rsidR="00D10996" w:rsidRDefault="00D10996" w:rsidP="00D10996">
      <w:pPr>
        <w:pStyle w:val="Heading4"/>
      </w:pPr>
      <w:r>
        <w:t xml:space="preserve">The link threshold’s low—marginal advantages in ag markets are </w:t>
      </w:r>
      <w:r w:rsidRPr="00952153">
        <w:rPr>
          <w:u w:val="single"/>
        </w:rPr>
        <w:t>slim</w:t>
      </w:r>
    </w:p>
    <w:p w14:paraId="7E62CDF5" w14:textId="77777777" w:rsidR="00D10996" w:rsidRDefault="00D10996" w:rsidP="00D10996">
      <w:r w:rsidRPr="0045231F">
        <w:rPr>
          <w:rStyle w:val="Style13ptBold"/>
        </w:rPr>
        <w:t>Colyer, 3</w:t>
      </w:r>
      <w:r>
        <w:t xml:space="preserve"> – </w:t>
      </w:r>
      <w:r w:rsidRPr="0045231F">
        <w:t>Professor Emeritus, Agricultural and Resource Economics, West Virginia University</w:t>
      </w:r>
      <w:r>
        <w:t xml:space="preserve"> (Dale, “</w:t>
      </w:r>
      <w:r w:rsidRPr="0045231F">
        <w:t>Environmental Regulations and Agricultural Competitiveness</w:t>
      </w:r>
      <w:r>
        <w:t xml:space="preserve">.” The Estey Centre Journal of  International Law and Trade Policy, Volume 5 Number 1, p. 70-90. ProQuest.) </w:t>
      </w:r>
    </w:p>
    <w:p w14:paraId="2F8429EA" w14:textId="77777777" w:rsidR="00D10996" w:rsidRPr="00952153" w:rsidRDefault="00D10996" w:rsidP="00D10996">
      <w:pPr>
        <w:rPr>
          <w:sz w:val="16"/>
        </w:rPr>
      </w:pPr>
      <w:r w:rsidRPr="00C41F0A">
        <w:rPr>
          <w:rStyle w:val="StyleUnderline"/>
        </w:rPr>
        <w:t>The costs of meeting environmental regulations</w:t>
      </w:r>
      <w:r w:rsidRPr="00952153">
        <w:rPr>
          <w:sz w:val="16"/>
        </w:rPr>
        <w:t xml:space="preserve"> tend to be relatively small for most agricultural products. Nonetheless, they </w:t>
      </w:r>
      <w:r w:rsidRPr="00C41F0A">
        <w:rPr>
          <w:rStyle w:val="StyleUnderline"/>
        </w:rPr>
        <w:t>can be</w:t>
      </w:r>
      <w:r w:rsidRPr="00952153">
        <w:rPr>
          <w:sz w:val="16"/>
        </w:rPr>
        <w:t xml:space="preserve"> </w:t>
      </w:r>
      <w:r w:rsidRPr="00C41F0A">
        <w:rPr>
          <w:rStyle w:val="Emphasis"/>
        </w:rPr>
        <w:t>critical factors in determining the competitiveness of a product since the cost advantages of producers in one country are often very slim</w:t>
      </w:r>
      <w:r w:rsidRPr="00952153">
        <w:rPr>
          <w:sz w:val="16"/>
        </w:rPr>
        <w:t xml:space="preserve">. Thus, </w:t>
      </w:r>
      <w:r w:rsidRPr="00C41F0A">
        <w:rPr>
          <w:rStyle w:val="Emphasis"/>
        </w:rPr>
        <w:t>additional costs associated with new regulations can have a critical effect on the continued importance of a nation’s exports and on its share of the international market</w:t>
      </w:r>
      <w:r w:rsidRPr="00952153">
        <w:rPr>
          <w:sz w:val="16"/>
        </w:rPr>
        <w:t>. Governments, however, often try to assist their industries in overcoming the disadvantages caused by such added costs through subsidies, tax breaks, technical assistance or other means. In agriculture this assistance increasingly takes the form of green payments, which are currently exempt from the limits imposed on domestic subsidies permitted for agriculture – the United States and the EU have largely avoided the impacts of such limits by having set them high enough to avoid immediate problems and then converting their subsidies to indirect forms. In addition to green payments as a mechanism to address environmental protection, there also has been a selective but sometimes subversive process of erecting non-tariff barriers based on environmental protection issues. It is often difficult to determine if such measures are actually in place to protect the environment or to protect domestic producers. They tend to be effective devices for achieving environmental objectives and can also be effective measures to alter competitiveness.</w:t>
      </w:r>
    </w:p>
    <w:p w14:paraId="7C48BDDC" w14:textId="77777777" w:rsidR="00D10996" w:rsidRPr="00952153" w:rsidRDefault="00D10996" w:rsidP="00D10996">
      <w:pPr>
        <w:rPr>
          <w:sz w:val="16"/>
        </w:rPr>
      </w:pPr>
      <w:r w:rsidRPr="00C41F0A">
        <w:rPr>
          <w:rStyle w:val="StyleUnderline"/>
        </w:rPr>
        <w:t>Competitiveness can be</w:t>
      </w:r>
      <w:r w:rsidRPr="00952153">
        <w:rPr>
          <w:sz w:val="16"/>
        </w:rPr>
        <w:t xml:space="preserve"> either enhanced or </w:t>
      </w:r>
      <w:r w:rsidRPr="00C41F0A">
        <w:rPr>
          <w:rStyle w:val="StyleUnderline"/>
        </w:rPr>
        <w:t>diminished by the environmental regimes of competing nations</w:t>
      </w:r>
      <w:r w:rsidRPr="00952153">
        <w:rPr>
          <w:sz w:val="16"/>
        </w:rPr>
        <w:t xml:space="preserve">. The existence of negative externalities means that prices are lower than would prevail if all costs where included in the prices of the products. This is a form of </w:t>
      </w:r>
      <w:r w:rsidRPr="00C41F0A">
        <w:rPr>
          <w:rStyle w:val="StyleUnderline"/>
        </w:rPr>
        <w:t>environmental subsidization</w:t>
      </w:r>
      <w:r w:rsidRPr="00952153">
        <w:rPr>
          <w:sz w:val="16"/>
        </w:rPr>
        <w:t xml:space="preserve"> and can </w:t>
      </w:r>
      <w:r w:rsidRPr="00C41F0A">
        <w:rPr>
          <w:rStyle w:val="StyleUnderline"/>
        </w:rPr>
        <w:t>give an advantage to the country with less strict environmental regulations</w:t>
      </w:r>
      <w:r w:rsidRPr="00952153">
        <w:rPr>
          <w:sz w:val="16"/>
        </w:rPr>
        <w:t xml:space="preserve">. However, when regulations are revised to internalize such costs, </w:t>
      </w:r>
      <w:r w:rsidRPr="00C41F0A">
        <w:rPr>
          <w:rStyle w:val="StyleUnderline"/>
        </w:rPr>
        <w:t>the country imposing the regulations can have its competitive edge</w:t>
      </w:r>
      <w:r w:rsidRPr="00952153">
        <w:rPr>
          <w:sz w:val="16"/>
        </w:rPr>
        <w:t xml:space="preserve"> reduced or </w:t>
      </w:r>
      <w:r w:rsidRPr="00C41F0A">
        <w:rPr>
          <w:rStyle w:val="Emphasis"/>
        </w:rPr>
        <w:t>eliminated</w:t>
      </w:r>
      <w:r w:rsidRPr="00952153">
        <w:rPr>
          <w:sz w:val="16"/>
        </w:rPr>
        <w:t>.</w:t>
      </w:r>
    </w:p>
    <w:p w14:paraId="0DA8A88C" w14:textId="77777777" w:rsidR="00D10996" w:rsidRPr="00952153" w:rsidRDefault="00D10996" w:rsidP="00D10996">
      <w:pPr>
        <w:rPr>
          <w:sz w:val="16"/>
        </w:rPr>
      </w:pPr>
    </w:p>
    <w:p w14:paraId="3621A2A7" w14:textId="77777777" w:rsidR="00E1653B" w:rsidRDefault="00E1653B" w:rsidP="00E1653B"/>
    <w:p w14:paraId="6E45FC83" w14:textId="5C4B612A" w:rsidR="00E1653B" w:rsidRDefault="008219C5" w:rsidP="008219C5">
      <w:pPr>
        <w:pStyle w:val="Heading3"/>
      </w:pPr>
      <w:r>
        <w:lastRenderedPageBreak/>
        <w:t>AT: Link Turns</w:t>
      </w:r>
      <w:r w:rsidR="00D52EE0">
        <w:t xml:space="preserve"> – Top</w:t>
      </w:r>
    </w:p>
    <w:p w14:paraId="296E4E4F" w14:textId="641C5930" w:rsidR="003C4F5E" w:rsidRDefault="003C4F5E" w:rsidP="008219C5"/>
    <w:p w14:paraId="18AF41B6" w14:textId="612D0D81" w:rsidR="00CC76FE" w:rsidRDefault="00CC76FE" w:rsidP="008219C5"/>
    <w:p w14:paraId="186BE54F" w14:textId="1DBA3BFE" w:rsidR="00CC76FE" w:rsidRPr="00CC76FE" w:rsidRDefault="00CC76FE" w:rsidP="00CC76FE">
      <w:pPr>
        <w:pStyle w:val="Heading4"/>
      </w:pPr>
      <w:r>
        <w:t xml:space="preserve">We have a </w:t>
      </w:r>
      <w:r>
        <w:rPr>
          <w:u w:val="single"/>
        </w:rPr>
        <w:t>short term</w:t>
      </w:r>
      <w:r>
        <w:t xml:space="preserve"> link---it’s faster than the link turns, which require a massive </w:t>
      </w:r>
      <w:r w:rsidR="00D31503">
        <w:t>restructuring of the agricultural economy</w:t>
      </w:r>
    </w:p>
    <w:p w14:paraId="0D971840" w14:textId="77777777" w:rsidR="00CC76FE" w:rsidRDefault="00CC76FE" w:rsidP="00CC76FE">
      <w:r w:rsidRPr="00952A6C">
        <w:rPr>
          <w:rStyle w:val="Style13ptBold"/>
        </w:rPr>
        <w:t>Maday, 12</w:t>
      </w:r>
      <w:r>
        <w:t xml:space="preserve"> – </w:t>
      </w:r>
      <w:r w:rsidRPr="00952A6C">
        <w:t xml:space="preserve">managing editor of Drovers magazine </w:t>
      </w:r>
      <w:r>
        <w:t xml:space="preserve">, M.S. in extension education, </w:t>
      </w:r>
      <w:r w:rsidRPr="00952A6C">
        <w:t xml:space="preserve">spent six years at the University of Florida developing instructional materials and in-service training programs for vocational agriculture education </w:t>
      </w:r>
    </w:p>
    <w:p w14:paraId="7889FF47" w14:textId="77777777" w:rsidR="00CC76FE" w:rsidRPr="00E1653B" w:rsidRDefault="00CC76FE" w:rsidP="00CC76FE">
      <w:r>
        <w:t xml:space="preserve">John, 3/2. “The cost of regulations and shrinking herds.” </w:t>
      </w:r>
      <w:r w:rsidRPr="00952A6C">
        <w:t>http://www.cattlenetwork.com/cattle-news/The-cost-of-regulations-and-shrinking-herds-141240653.html</w:t>
      </w:r>
    </w:p>
    <w:p w14:paraId="61133130" w14:textId="77777777" w:rsidR="00CC76FE" w:rsidRPr="00952153" w:rsidRDefault="00CC76FE" w:rsidP="00CC76FE">
      <w:pPr>
        <w:rPr>
          <w:sz w:val="16"/>
        </w:rPr>
      </w:pPr>
      <w:r w:rsidRPr="00CC76FE">
        <w:t>The researchers found that leading the charge on adopting new regulations that impact production costs is often followed by a substantial decline in production. This impact appears to be magnified when nearby jurisdictions with less additional market-access costs are able to step in and fulfill demand. In other words, production moves to a less-restrictive environment</w:t>
      </w:r>
      <w:r w:rsidRPr="00952153">
        <w:rPr>
          <w:sz w:val="16"/>
        </w:rPr>
        <w:t xml:space="preserve">. “The causal effect between the regulations and drop in production is not well documented,” the authors note, “but we simply note that from our research, where we have data, the two coincide more often than not. </w:t>
      </w:r>
      <w:r w:rsidRPr="00952A6C">
        <w:rPr>
          <w:rStyle w:val="Emphasis"/>
        </w:rPr>
        <w:t>Regulations should be adopted no</w:t>
      </w:r>
      <w:r w:rsidRPr="00952153">
        <w:rPr>
          <w:sz w:val="16"/>
        </w:rPr>
        <w:t xml:space="preserve"> </w:t>
      </w:r>
      <w:r w:rsidRPr="00952A6C">
        <w:rPr>
          <w:rStyle w:val="Emphasis"/>
        </w:rPr>
        <w:t>faster than</w:t>
      </w:r>
      <w:r w:rsidRPr="00952153">
        <w:rPr>
          <w:sz w:val="16"/>
        </w:rPr>
        <w:t xml:space="preserve"> absolutely necessary or as </w:t>
      </w:r>
      <w:r w:rsidRPr="00952A6C">
        <w:rPr>
          <w:rStyle w:val="Emphasis"/>
        </w:rPr>
        <w:t>dictated by the market</w:t>
      </w:r>
      <w:r w:rsidRPr="00952153">
        <w:rPr>
          <w:sz w:val="16"/>
        </w:rPr>
        <w:t>.</w:t>
      </w:r>
    </w:p>
    <w:p w14:paraId="3852FBF1" w14:textId="77777777" w:rsidR="00CC76FE" w:rsidRPr="00952153" w:rsidRDefault="00CC76FE" w:rsidP="00CC76FE">
      <w:pPr>
        <w:rPr>
          <w:sz w:val="16"/>
        </w:rPr>
      </w:pPr>
      <w:r w:rsidRPr="00991B05">
        <w:rPr>
          <w:rStyle w:val="Emphasis"/>
        </w:rPr>
        <w:t>In the short term</w:t>
      </w:r>
      <w:r w:rsidRPr="00952153">
        <w:rPr>
          <w:sz w:val="16"/>
        </w:rPr>
        <w:t xml:space="preserve">, production for the domestic market is unlikely to move overseas, due to the established infrastructure and feed-production capacity of the United States. </w:t>
      </w:r>
      <w:r w:rsidRPr="00CC76FE">
        <w:rPr>
          <w:rStyle w:val="StyleUnderline"/>
        </w:rPr>
        <w:t>Production could,</w:t>
      </w:r>
      <w:r w:rsidRPr="00952153">
        <w:rPr>
          <w:sz w:val="16"/>
        </w:rPr>
        <w:t xml:space="preserve"> however, continue to </w:t>
      </w:r>
      <w:r w:rsidRPr="00CC76FE">
        <w:rPr>
          <w:rStyle w:val="Emphasis"/>
        </w:rPr>
        <w:t>relocate</w:t>
      </w:r>
      <w:r w:rsidRPr="00952153">
        <w:rPr>
          <w:sz w:val="16"/>
        </w:rPr>
        <w:t xml:space="preserve"> domestically.</w:t>
      </w:r>
    </w:p>
    <w:p w14:paraId="62982FE7" w14:textId="77777777" w:rsidR="00CC76FE" w:rsidRPr="00952153" w:rsidRDefault="00CC76FE" w:rsidP="00CC76FE">
      <w:pPr>
        <w:rPr>
          <w:sz w:val="16"/>
        </w:rPr>
      </w:pPr>
      <w:r w:rsidRPr="00952153">
        <w:rPr>
          <w:sz w:val="16"/>
        </w:rPr>
        <w:t>There is no clear evidence that food safety would worsen with a shift from domestically produced to imported meat, poultry, and eggs. Data on food safety are poor, the researchers note. Of the markets reviewed in this assessment, the United States has the most detailed tracking, but even here, the cause of 80 percent of all foodborne illnesses cannot be attributed to a specific food, much less whether it is imported.</w:t>
      </w:r>
    </w:p>
    <w:p w14:paraId="0372AB94" w14:textId="77777777" w:rsidR="00CC76FE" w:rsidRPr="00CC76FE" w:rsidRDefault="00CC76FE" w:rsidP="00CC76FE">
      <w:pPr>
        <w:rPr>
          <w:sz w:val="14"/>
        </w:rPr>
      </w:pPr>
      <w:r w:rsidRPr="00991B05">
        <w:rPr>
          <w:rStyle w:val="StyleUnderline"/>
        </w:rPr>
        <w:t>The</w:t>
      </w:r>
      <w:r w:rsidRPr="00CC76FE">
        <w:rPr>
          <w:sz w:val="14"/>
        </w:rPr>
        <w:t xml:space="preserve"> more likely </w:t>
      </w:r>
      <w:r w:rsidRPr="00991B05">
        <w:rPr>
          <w:rStyle w:val="StyleUnderline"/>
        </w:rPr>
        <w:t xml:space="preserve">threat for U.S. farmers and ranchers from excess regulation comes from </w:t>
      </w:r>
      <w:r w:rsidRPr="00E1653B">
        <w:rPr>
          <w:rStyle w:val="Emphasis"/>
        </w:rPr>
        <w:t>reduced competitiveness</w:t>
      </w:r>
      <w:r w:rsidRPr="00991B05">
        <w:rPr>
          <w:rStyle w:val="StyleUnderline"/>
        </w:rPr>
        <w:t xml:space="preserve"> in export markets</w:t>
      </w:r>
      <w:r w:rsidRPr="00CC76FE">
        <w:rPr>
          <w:sz w:val="14"/>
        </w:rPr>
        <w:t>. Much of the growth in output in U.S. animal agriculture is driving exports rather than fueling internal demand, which has flattened on a per capita basis. Much of the growth potential for our food products is in international markets.</w:t>
      </w:r>
    </w:p>
    <w:p w14:paraId="2EE7CC58" w14:textId="77777777" w:rsidR="00CC76FE" w:rsidRDefault="00CC76FE" w:rsidP="008219C5"/>
    <w:p w14:paraId="1686C2B7" w14:textId="3CF8BBAF" w:rsidR="00AF4BFA" w:rsidRDefault="00AF4BFA" w:rsidP="00B764E0">
      <w:pPr>
        <w:pStyle w:val="Heading3"/>
      </w:pPr>
      <w:r>
        <w:lastRenderedPageBreak/>
        <w:t>AT: Pollution Link Turn</w:t>
      </w:r>
    </w:p>
    <w:p w14:paraId="2D450EB4" w14:textId="4D51D8F8" w:rsidR="00AF4BFA" w:rsidRDefault="00AF4BFA" w:rsidP="00AF4BFA"/>
    <w:p w14:paraId="57FD8A2B" w14:textId="65C1F1A7" w:rsidR="00AF4BFA" w:rsidRPr="00AF4BFA" w:rsidRDefault="00AF4BFA" w:rsidP="00AF4BFA">
      <w:pPr>
        <w:rPr>
          <w:rStyle w:val="Style13ptBold"/>
        </w:rPr>
      </w:pPr>
      <w:r w:rsidRPr="00AF4BFA">
        <w:rPr>
          <w:rStyle w:val="Style13ptBold"/>
        </w:rPr>
        <w:t>The industry</w:t>
      </w:r>
      <w:r>
        <w:rPr>
          <w:rStyle w:val="Style13ptBold"/>
        </w:rPr>
        <w:t>’s already finding solutions to water pollution</w:t>
      </w:r>
      <w:r w:rsidRPr="00AF4BFA">
        <w:rPr>
          <w:rStyle w:val="Style13ptBold"/>
        </w:rPr>
        <w:t xml:space="preserve"> </w:t>
      </w:r>
    </w:p>
    <w:p w14:paraId="0AEDE5C1" w14:textId="5F4425DA" w:rsidR="00AF4BFA" w:rsidRPr="00AF4BFA" w:rsidRDefault="00AF4BFA" w:rsidP="00AF4BFA">
      <w:pPr>
        <w:rPr>
          <w:rStyle w:val="Style13ptBold"/>
        </w:rPr>
      </w:pPr>
      <w:r w:rsidRPr="00AF4BFA">
        <w:rPr>
          <w:rStyle w:val="Style13ptBold"/>
        </w:rPr>
        <w:t xml:space="preserve">Sustainable Planet 20 </w:t>
      </w:r>
    </w:p>
    <w:p w14:paraId="546D0279" w14:textId="773F0E49" w:rsidR="00AF4BFA" w:rsidRDefault="00AF4BFA" w:rsidP="00AF4BFA">
      <w:r>
        <w:t>6/30, “</w:t>
      </w:r>
      <w:r w:rsidRPr="00AF4BFA">
        <w:t>Developing solutions to agricultural runoff and water contamination</w:t>
      </w:r>
      <w:r>
        <w:t xml:space="preserve">.” </w:t>
      </w:r>
      <w:r w:rsidRPr="00AF4BFA">
        <w:t>https://www.innovationnewsnetwork.com/developing-solutions-to-agricultural-runoff-and-water-contamination/5887/</w:t>
      </w:r>
    </w:p>
    <w:p w14:paraId="3C3D31F0" w14:textId="1DF2F0A7" w:rsidR="00AF4BFA" w:rsidRPr="00AF4BFA" w:rsidRDefault="00AF4BFA" w:rsidP="00AF4BFA">
      <w:pPr>
        <w:rPr>
          <w:sz w:val="16"/>
        </w:rPr>
      </w:pPr>
      <w:r w:rsidRPr="00AF4BFA">
        <w:rPr>
          <w:sz w:val="16"/>
        </w:rPr>
        <w:t xml:space="preserve">So, there is nothing to be done about it? Not quite. </w:t>
      </w:r>
      <w:r w:rsidRPr="00AF4BFA">
        <w:rPr>
          <w:rStyle w:val="StyleUnderline"/>
        </w:rPr>
        <w:t>In addition to a revised land management and a limited application of fertilisers to soils</w:t>
      </w:r>
      <w:r w:rsidRPr="00AF4BFA">
        <w:rPr>
          <w:sz w:val="16"/>
        </w:rPr>
        <w:t>, so-called ‘</w:t>
      </w:r>
      <w:r w:rsidRPr="00AF4BFA">
        <w:rPr>
          <w:rStyle w:val="StyleUnderline"/>
        </w:rPr>
        <w:t>water-based’ or ‘end-of-pipe’ solutions have come into focus for water quality improvements</w:t>
      </w:r>
      <w:r w:rsidRPr="00AF4BFA">
        <w:rPr>
          <w:sz w:val="16"/>
        </w:rPr>
        <w:t xml:space="preserve">. </w:t>
      </w:r>
      <w:r w:rsidRPr="00AF4BFA">
        <w:rPr>
          <w:rStyle w:val="StyleUnderline"/>
        </w:rPr>
        <w:t xml:space="preserve">The idea behind several newly developed techniques is to </w:t>
      </w:r>
      <w:r w:rsidRPr="00AF4BFA">
        <w:rPr>
          <w:rStyle w:val="Emphasis"/>
        </w:rPr>
        <w:t>clean up contaminated water before it reaches</w:t>
      </w:r>
      <w:r w:rsidRPr="00AF4BFA">
        <w:rPr>
          <w:rStyle w:val="StyleUnderline"/>
        </w:rPr>
        <w:t xml:space="preserve"> rivers and</w:t>
      </w:r>
      <w:r w:rsidRPr="00AF4BFA">
        <w:rPr>
          <w:sz w:val="16"/>
        </w:rPr>
        <w:t xml:space="preserve"> eventually </w:t>
      </w:r>
      <w:r w:rsidRPr="00AF4BFA">
        <w:rPr>
          <w:rStyle w:val="StyleUnderline"/>
        </w:rPr>
        <w:t>the ocean</w:t>
      </w:r>
      <w:r w:rsidRPr="00AF4BFA">
        <w:rPr>
          <w:sz w:val="16"/>
        </w:rPr>
        <w:t>. This is, of course, only an option for landscape settings where agricultural runoff can be captured and treated. In this context, agricultural tile drainage systems, in which the soil access water is routed to ditches and brooks, offer excellent opportunities for water treatment.</w:t>
      </w:r>
    </w:p>
    <w:p w14:paraId="3BE37DEE" w14:textId="552E9409" w:rsidR="00AF4BFA" w:rsidRPr="00AF4BFA" w:rsidRDefault="00AF4BFA" w:rsidP="00AF4BFA">
      <w:pPr>
        <w:rPr>
          <w:sz w:val="16"/>
        </w:rPr>
      </w:pPr>
      <w:r w:rsidRPr="00AF4BFA">
        <w:rPr>
          <w:rStyle w:val="StyleUnderline"/>
        </w:rPr>
        <w:t>Various filter systems and reactive barriers have been tested</w:t>
      </w:r>
      <w:r w:rsidRPr="00AF4BFA">
        <w:rPr>
          <w:sz w:val="16"/>
        </w:rPr>
        <w:t xml:space="preserve"> with varying success. In a more recent study, iron-coated sand has been analysed as an adsorbent for phosphorus (Bauwe et al., 2019b). A phosphorus retention device was installed at the outlet of a drainage pipe (see Fig. 4). Total phosphorus loads could be reduced by 20%, although the phosphorus concentration level was low. In general, these filter systems work best at high concentration input and low hydraulic loading (Bauwe et al., 2019b).</w:t>
      </w:r>
    </w:p>
    <w:p w14:paraId="76F202CC" w14:textId="491403CD" w:rsidR="00AF4BFA" w:rsidRDefault="00AF4BFA" w:rsidP="00AF4BFA"/>
    <w:p w14:paraId="1FE29DED" w14:textId="53D14764" w:rsidR="00AF4BFA" w:rsidRDefault="00AF4BFA" w:rsidP="00AF4BFA"/>
    <w:p w14:paraId="1EACAD4F" w14:textId="51021951" w:rsidR="00AF4BFA" w:rsidRDefault="00AF4BFA" w:rsidP="00AF4BFA">
      <w:pPr>
        <w:pStyle w:val="Heading4"/>
      </w:pPr>
      <w:r>
        <w:t xml:space="preserve">And, a thriving industry is a pre-requisite to effective environmental protection – not the other way around </w:t>
      </w:r>
    </w:p>
    <w:p w14:paraId="501A4E77" w14:textId="2B3C2D60" w:rsidR="00AF4BFA" w:rsidRDefault="00AF4BFA" w:rsidP="00AF4BFA">
      <w:r w:rsidRPr="00AF4BFA">
        <w:rPr>
          <w:rStyle w:val="Style13ptBold"/>
        </w:rPr>
        <w:t>Sayer 13</w:t>
      </w:r>
      <w:r>
        <w:t xml:space="preserve"> – </w:t>
      </w:r>
      <w:r w:rsidRPr="00AF4BFA">
        <w:t>Centre for Tropical Environmental and Sustainability Science and School of Earth, and Environmental Sciences, James Cook University</w:t>
      </w:r>
    </w:p>
    <w:p w14:paraId="0854D3B8" w14:textId="4842D17B" w:rsidR="00AF4BFA" w:rsidRDefault="00AF4BFA" w:rsidP="00AF4BFA">
      <w:r>
        <w:t>Jeffrey, with Kenneth G. Cassman, “</w:t>
      </w:r>
      <w:r w:rsidRPr="00AF4BFA">
        <w:t>Agricultural innovation to protect the environment</w:t>
      </w:r>
      <w:r>
        <w:t xml:space="preserve">.” </w:t>
      </w:r>
      <w:r w:rsidRPr="00AF4BFA">
        <w:t>PNAS May 21, 2013 110 (21) 8345-8348; https://doi.org/10.1073/pnas.1208054110</w:t>
      </w:r>
    </w:p>
    <w:p w14:paraId="78394433" w14:textId="58920F7E" w:rsidR="00AF4BFA" w:rsidRPr="00AF4BFA" w:rsidRDefault="00AF4BFA" w:rsidP="00AF4BFA">
      <w:pPr>
        <w:rPr>
          <w:sz w:val="16"/>
        </w:rPr>
      </w:pPr>
      <w:r w:rsidRPr="00AF4BFA">
        <w:rPr>
          <w:sz w:val="16"/>
        </w:rPr>
        <w:t xml:space="preserve">Although there is debate on these issues, </w:t>
      </w:r>
      <w:r w:rsidRPr="00AF4BFA">
        <w:rPr>
          <w:rStyle w:val="StyleUnderline"/>
        </w:rPr>
        <w:t>there is</w:t>
      </w:r>
      <w:r w:rsidRPr="00AF4BFA">
        <w:rPr>
          <w:sz w:val="16"/>
        </w:rPr>
        <w:t xml:space="preserve"> also </w:t>
      </w:r>
      <w:r w:rsidRPr="00AF4BFA">
        <w:rPr>
          <w:rStyle w:val="Emphasis"/>
        </w:rPr>
        <w:t>strong consensus</w:t>
      </w:r>
      <w:r w:rsidRPr="00AF4BFA">
        <w:rPr>
          <w:sz w:val="16"/>
        </w:rPr>
        <w:t xml:space="preserve"> </w:t>
      </w:r>
      <w:r w:rsidRPr="00AF4BFA">
        <w:rPr>
          <w:rStyle w:val="StyleUnderline"/>
        </w:rPr>
        <w:t>that we are witnessing unprecedented changes in our major ag</w:t>
      </w:r>
      <w:r w:rsidRPr="00AF4BFA">
        <w:rPr>
          <w:sz w:val="16"/>
        </w:rPr>
        <w:t xml:space="preserve">ricultural </w:t>
      </w:r>
      <w:r w:rsidRPr="00AF4BFA">
        <w:rPr>
          <w:rStyle w:val="StyleUnderline"/>
        </w:rPr>
        <w:t>systems</w:t>
      </w:r>
      <w:r w:rsidRPr="00AF4BFA">
        <w:rPr>
          <w:sz w:val="16"/>
        </w:rPr>
        <w:t xml:space="preserve"> (6). </w:t>
      </w:r>
      <w:r w:rsidRPr="00AF4BFA">
        <w:rPr>
          <w:rStyle w:val="StyleUnderline"/>
        </w:rPr>
        <w:t xml:space="preserve">Major shifts are occurring in the way food </w:t>
      </w:r>
      <w:r w:rsidRPr="00AF4BFA">
        <w:rPr>
          <w:sz w:val="16"/>
        </w:rPr>
        <w:t xml:space="preserve">and other agricultural commodities </w:t>
      </w:r>
      <w:r w:rsidRPr="00AF4BFA">
        <w:rPr>
          <w:rStyle w:val="StyleUnderline"/>
        </w:rPr>
        <w:t>are produced</w:t>
      </w:r>
      <w:r w:rsidRPr="00AF4BFA">
        <w:rPr>
          <w:sz w:val="16"/>
        </w:rPr>
        <w:t>, in the scale at which this happens, in the geographical locations of agriculture, and perhaps most notable, the agencies and actors driving these processes (10</w:t>
      </w:r>
      <w:r w:rsidRPr="00AF4BFA">
        <w:rPr>
          <w:rFonts w:ascii="Cambria Math" w:hAnsi="Cambria Math" w:cs="Cambria Math"/>
          <w:sz w:val="16"/>
        </w:rPr>
        <w:t>⇓⇓⇓</w:t>
      </w:r>
      <w:r w:rsidRPr="00AF4BFA">
        <w:rPr>
          <w:sz w:val="16"/>
        </w:rPr>
        <w:t>–14). Growth in demand for agricultural products will mainly occur in markets of emerging economies, particularly in the most populous countries of Asia and Sub-Saharan Africa. Therefore, the ways in which China, India, Indonesia, Bangladesh, Nigeria, Ethiopia, and South Africa respond to growing food demand will be major determinants of environmental change at a global scale (3, 6, 11).</w:t>
      </w:r>
    </w:p>
    <w:p w14:paraId="6BBD3D93" w14:textId="76693128" w:rsidR="00AF4BFA" w:rsidRPr="00AF4BFA" w:rsidRDefault="00AF4BFA" w:rsidP="00AF4BFA">
      <w:pPr>
        <w:rPr>
          <w:sz w:val="16"/>
        </w:rPr>
      </w:pPr>
      <w:r w:rsidRPr="00AF4BFA">
        <w:rPr>
          <w:sz w:val="16"/>
        </w:rPr>
        <w:t>The papers in this special feature of PNAS highlight innovations in agriculture that could contribute to producing more food without increasing environmental pressures. The papers are based on some of the more exciting ideas that emerged from a forum in Beijing in October 2011 that brought together agricultural and environmental scientists from China with their peers from the rest of the world (12, 13).</w:t>
      </w:r>
    </w:p>
    <w:p w14:paraId="758655AD" w14:textId="3C8FCA4F" w:rsidR="00AF4BFA" w:rsidRPr="00AF4BFA" w:rsidRDefault="00AF4BFA" w:rsidP="00AF4BFA">
      <w:pPr>
        <w:rPr>
          <w:sz w:val="16"/>
        </w:rPr>
      </w:pPr>
      <w:r w:rsidRPr="00AF4BFA">
        <w:rPr>
          <w:sz w:val="16"/>
        </w:rPr>
        <w:t xml:space="preserve">The papers collectively consider how </w:t>
      </w:r>
      <w:r w:rsidRPr="00AF4BFA">
        <w:rPr>
          <w:rStyle w:val="StyleUnderline"/>
        </w:rPr>
        <w:t>agricultural science is responding to environmental challenges</w:t>
      </w:r>
      <w:r w:rsidRPr="00AF4BFA">
        <w:rPr>
          <w:sz w:val="16"/>
        </w:rPr>
        <w:t xml:space="preserve">. </w:t>
      </w:r>
      <w:r w:rsidRPr="00AF4BFA">
        <w:rPr>
          <w:rStyle w:val="StyleUnderline"/>
        </w:rPr>
        <w:t>Ag</w:t>
      </w:r>
      <w:r w:rsidRPr="00AF4BFA">
        <w:rPr>
          <w:sz w:val="16"/>
        </w:rPr>
        <w:t xml:space="preserve">ricultural land </w:t>
      </w:r>
      <w:r w:rsidRPr="00AF4BFA">
        <w:rPr>
          <w:rStyle w:val="StyleUnderline"/>
        </w:rPr>
        <w:t>is now required to deliver multiple environmental and production services</w:t>
      </w:r>
      <w:r w:rsidRPr="00AF4BFA">
        <w:rPr>
          <w:sz w:val="16"/>
        </w:rPr>
        <w:t xml:space="preserve"> (9, 14, 15). The issues are often beset by “wicked problems” (16, 17) where different communities of scientists and practitioners are unable to agree on the framing of questions and therefore advocate divergent solutions (18, 19). The papers explore implications of different combinations of technologies, institutional arrangements, and policies on the agriculture–environment nexus (20, 21) and attempt to link the global resource management discourse with the realities faced by poor farmers in developing countries (3). They endorse four strategic objectives: ensuring production of adequate food, alleviating poverty, achieving better health and nutrition for a growing population, and conserving the natural resource base upon which all of this depends (22</w:t>
      </w:r>
      <w:r w:rsidRPr="00AF4BFA">
        <w:rPr>
          <w:rFonts w:ascii="Cambria Math" w:hAnsi="Cambria Math" w:cs="Cambria Math"/>
          <w:sz w:val="16"/>
        </w:rPr>
        <w:t>⇓</w:t>
      </w:r>
      <w:r w:rsidRPr="00AF4BFA">
        <w:rPr>
          <w:sz w:val="16"/>
        </w:rPr>
        <w:t>–24).</w:t>
      </w:r>
    </w:p>
    <w:p w14:paraId="0B738979" w14:textId="73511F6C" w:rsidR="00AF4BFA" w:rsidRPr="00AF4BFA" w:rsidRDefault="00AF4BFA" w:rsidP="00AF4BFA">
      <w:pPr>
        <w:rPr>
          <w:sz w:val="16"/>
        </w:rPr>
      </w:pPr>
      <w:r w:rsidRPr="00AF4BFA">
        <w:rPr>
          <w:sz w:val="16"/>
        </w:rPr>
        <w:t xml:space="preserve">Agricultural innovation is essential to address environmental problems in a world that must soon support more than 9 billion humans. Poverty and food insecurity go hand in hand (1). For the 2 billion malnourished poor in developing countries, short-term food security is inevitably a higher priority than long-term environmental sustainability. A large proportion of rural poor in the tropics live in regions with marginal land and climate for agriculture (25) or in areas with more favorable climate that lie at the interface between agriculture and remaining carbon-rich and biodiverse natural ecosystems such as rainforests, wetlands, grasslands, and savannas (26). </w:t>
      </w:r>
      <w:r w:rsidRPr="00AF4BFA">
        <w:rPr>
          <w:rStyle w:val="StyleUnderline"/>
        </w:rPr>
        <w:t xml:space="preserve">Feeding 9 billion people and lifting rural poor out of poverty is a </w:t>
      </w:r>
      <w:r w:rsidRPr="00AF4BFA">
        <w:rPr>
          <w:rStyle w:val="Emphasis"/>
        </w:rPr>
        <w:t>prerequisite for maintaining the planet’s environment</w:t>
      </w:r>
      <w:r w:rsidRPr="00AF4BFA">
        <w:rPr>
          <w:sz w:val="16"/>
        </w:rPr>
        <w:t xml:space="preserve">. Many people are leaving rural areas and seeking </w:t>
      </w:r>
      <w:r w:rsidRPr="00AF4BFA">
        <w:rPr>
          <w:sz w:val="16"/>
        </w:rPr>
        <w:lastRenderedPageBreak/>
        <w:t xml:space="preserve">employment in manufacturing and services in cities. However, this opportunity is not open to all. </w:t>
      </w:r>
      <w:r w:rsidRPr="00AF4BFA">
        <w:rPr>
          <w:rStyle w:val="StyleUnderline"/>
        </w:rPr>
        <w:t>Large numbers of</w:t>
      </w:r>
      <w:r w:rsidRPr="00AF4BFA">
        <w:rPr>
          <w:sz w:val="16"/>
        </w:rPr>
        <w:t xml:space="preserve"> poor </w:t>
      </w:r>
      <w:r w:rsidRPr="00AF4BFA">
        <w:rPr>
          <w:rStyle w:val="StyleUnderline"/>
        </w:rPr>
        <w:t>farmers</w:t>
      </w:r>
      <w:r w:rsidRPr="00AF4BFA">
        <w:rPr>
          <w:sz w:val="16"/>
        </w:rPr>
        <w:t xml:space="preserve"> continue to practice extensive agriculture. Inevitably they will continue to encroach on hitherto uncultivated lands unless they </w:t>
      </w:r>
      <w:r w:rsidRPr="00AF4BFA">
        <w:rPr>
          <w:rStyle w:val="StyleUnderline"/>
        </w:rPr>
        <w:t>can adopt innovative systems that allow for agricultural intensification and development of</w:t>
      </w:r>
      <w:r w:rsidRPr="00AF4BFA">
        <w:rPr>
          <w:sz w:val="16"/>
        </w:rPr>
        <w:t xml:space="preserve"> agricultural equipment </w:t>
      </w:r>
      <w:r w:rsidRPr="00AF4BFA">
        <w:rPr>
          <w:rStyle w:val="StyleUnderline"/>
        </w:rPr>
        <w:t>industries, farm inputs, and food processing capacities</w:t>
      </w:r>
      <w:r w:rsidRPr="00AF4BFA">
        <w:rPr>
          <w:sz w:val="16"/>
        </w:rPr>
        <w:t>.</w:t>
      </w:r>
    </w:p>
    <w:p w14:paraId="0A2F7390" w14:textId="4404F076" w:rsidR="00AF4BFA" w:rsidRPr="00AF4BFA" w:rsidRDefault="00AF4BFA" w:rsidP="00AF4BFA">
      <w:pPr>
        <w:rPr>
          <w:sz w:val="16"/>
        </w:rPr>
      </w:pPr>
      <w:r w:rsidRPr="00AF4BFA">
        <w:rPr>
          <w:sz w:val="16"/>
        </w:rPr>
        <w:t xml:space="preserve">To this end, </w:t>
      </w:r>
      <w:r w:rsidRPr="00AF4BFA">
        <w:rPr>
          <w:rStyle w:val="StyleUnderline"/>
        </w:rPr>
        <w:t>much</w:t>
      </w:r>
      <w:r w:rsidRPr="00AF4BFA">
        <w:rPr>
          <w:sz w:val="16"/>
        </w:rPr>
        <w:t xml:space="preserve"> agricultural </w:t>
      </w:r>
      <w:r w:rsidRPr="00AF4BFA">
        <w:rPr>
          <w:rStyle w:val="StyleUnderline"/>
        </w:rPr>
        <w:t>research continues to focus on how to increase productivity on this existing farm land</w:t>
      </w:r>
      <w:r w:rsidRPr="00AF4BFA">
        <w:rPr>
          <w:sz w:val="16"/>
        </w:rPr>
        <w:t xml:space="preserve">. </w:t>
      </w:r>
      <w:r w:rsidRPr="00AF4BFA">
        <w:rPr>
          <w:rStyle w:val="StyleUnderline"/>
        </w:rPr>
        <w:t xml:space="preserve">Improved efficiency in the use of land and agricultural inputs is </w:t>
      </w:r>
      <w:r w:rsidRPr="00AF4BFA">
        <w:rPr>
          <w:rStyle w:val="Emphasis"/>
        </w:rPr>
        <w:t>already contributing to environmental goals</w:t>
      </w:r>
      <w:r w:rsidRPr="00AF4BFA">
        <w:rPr>
          <w:sz w:val="16"/>
        </w:rPr>
        <w:t>. Quantifying food production capacity of currently farmed land has focused on estimating “yield gaps” (i.e., the difference between current farm yields and the potential that can be achieved with good crop and soil management). Yield gap analysis allows the identification of regions with the greatest potential for higher yields (27</w:t>
      </w:r>
      <w:r w:rsidRPr="00AF4BFA">
        <w:rPr>
          <w:rFonts w:ascii="Cambria Math" w:hAnsi="Cambria Math" w:cs="Cambria Math"/>
          <w:sz w:val="16"/>
        </w:rPr>
        <w:t>⇓</w:t>
      </w:r>
      <w:r w:rsidRPr="00AF4BFA">
        <w:rPr>
          <w:sz w:val="16"/>
        </w:rPr>
        <w:t>–29). Need for more precise and geospatially explicit yield gap estimates are the target of the Global Yield Gap Atlas (www.yieldgap.org). However, increasing productivity is necessary but not sufficient to ensure food security, reduce poverty, improve nutrition, and maintain the natural resource base for sustainable development (6). Innovations across a broader spectrum of policies and technologies are needed to confront the complex array of challenges at the agriculture–environment nexus (1, 21).</w:t>
      </w:r>
    </w:p>
    <w:p w14:paraId="7D7E3D2C" w14:textId="4D860DAF" w:rsidR="00AF4BFA" w:rsidRDefault="00AF4BFA" w:rsidP="00AF4BFA"/>
    <w:p w14:paraId="2AC7C7EB" w14:textId="1A9B2CE3" w:rsidR="00D47D4A" w:rsidRDefault="00D47D4A" w:rsidP="00D47D4A">
      <w:pPr>
        <w:pStyle w:val="Heading3"/>
      </w:pPr>
      <w:r>
        <w:lastRenderedPageBreak/>
        <w:t>AT: Regulation Good Link Turn</w:t>
      </w:r>
    </w:p>
    <w:p w14:paraId="4E15AE52" w14:textId="30CD5FEC" w:rsidR="00D47D4A" w:rsidRDefault="00D47D4A" w:rsidP="00D47D4A"/>
    <w:p w14:paraId="51E5BC4C" w14:textId="32501FF7" w:rsidR="00D47D4A" w:rsidRDefault="00D47D4A" w:rsidP="00D47D4A"/>
    <w:p w14:paraId="46E72630" w14:textId="2CB0E903" w:rsidR="00D47D4A" w:rsidRDefault="00D47D4A" w:rsidP="00D47D4A"/>
    <w:p w14:paraId="19E7EF4F" w14:textId="34F61FA4" w:rsidR="00D47D4A" w:rsidRPr="00D47D4A" w:rsidRDefault="00D47D4A" w:rsidP="00D47D4A">
      <w:pPr>
        <w:rPr>
          <w:rStyle w:val="Style13ptBold"/>
        </w:rPr>
      </w:pPr>
      <w:r w:rsidRPr="00D47D4A">
        <w:rPr>
          <w:rStyle w:val="Style13ptBold"/>
        </w:rPr>
        <w:t>Their studies are wrong --- environmental regulations deck competitiveness.</w:t>
      </w:r>
    </w:p>
    <w:p w14:paraId="3EE69221" w14:textId="098BFAC7" w:rsidR="000C4EA7" w:rsidRDefault="000C4EA7" w:rsidP="000C4EA7">
      <w:r w:rsidRPr="000C4EA7">
        <w:rPr>
          <w:rStyle w:val="Style13ptBold"/>
        </w:rPr>
        <w:t>Dechezleprêtre 17</w:t>
      </w:r>
      <w:r>
        <w:t xml:space="preserve"> – </w:t>
      </w:r>
      <w:r w:rsidRPr="000C4EA7">
        <w:t>Senior Economist at the OECD</w:t>
      </w:r>
      <w:r>
        <w:t xml:space="preserve">, </w:t>
      </w:r>
      <w:r w:rsidRPr="000C4EA7">
        <w:t>Research Fellow at the Grantham Research Institute on Climate Change and the Environment, London School of Economics</w:t>
      </w:r>
    </w:p>
    <w:p w14:paraId="6128A76D" w14:textId="24B4BBFA" w:rsidR="00D47D4A" w:rsidRDefault="000C4EA7" w:rsidP="000C4EA7">
      <w:r>
        <w:t>Antoine, and Misato Sato, “</w:t>
      </w:r>
      <w:r w:rsidRPr="000C4EA7">
        <w:t>The Impacts of Environmental Regulations on Competitiveness</w:t>
      </w:r>
      <w:r>
        <w:t xml:space="preserve">.” Review of Environmental Economics and Policy, Volume 11, Number 2, Summer 2017. </w:t>
      </w:r>
      <w:r w:rsidRPr="000C4EA7">
        <w:t>https://www.journals.uchicago.edu/doi/10.1093/reep/rex013</w:t>
      </w:r>
    </w:p>
    <w:p w14:paraId="3C50AC7B" w14:textId="2A7D0E94" w:rsidR="000C4EA7" w:rsidRDefault="00D47D4A" w:rsidP="00D47D4A">
      <w:pPr>
        <w:rPr>
          <w:sz w:val="16"/>
        </w:rPr>
      </w:pPr>
      <w:r w:rsidRPr="00D47D4A">
        <w:rPr>
          <w:rStyle w:val="StyleUnderline"/>
        </w:rPr>
        <w:t xml:space="preserve">This article reviews the </w:t>
      </w:r>
      <w:r w:rsidRPr="00D47D4A">
        <w:rPr>
          <w:rStyle w:val="Emphasis"/>
        </w:rPr>
        <w:t>recent empirical literature</w:t>
      </w:r>
      <w:r w:rsidRPr="000C4EA7">
        <w:rPr>
          <w:sz w:val="16"/>
        </w:rPr>
        <w:t xml:space="preserve"> </w:t>
      </w:r>
      <w:r w:rsidRPr="00D47D4A">
        <w:rPr>
          <w:rStyle w:val="StyleUnderline"/>
        </w:rPr>
        <w:t>that attempts to quantify the effects of</w:t>
      </w:r>
      <w:r w:rsidRPr="000C4EA7">
        <w:rPr>
          <w:sz w:val="16"/>
        </w:rPr>
        <w:t xml:space="preserve"> asymmetric </w:t>
      </w:r>
      <w:r w:rsidRPr="00D47D4A">
        <w:rPr>
          <w:rStyle w:val="StyleUnderline"/>
        </w:rPr>
        <w:t>environmental regulations on</w:t>
      </w:r>
      <w:r w:rsidRPr="000C4EA7">
        <w:rPr>
          <w:sz w:val="16"/>
        </w:rPr>
        <w:t xml:space="preserve"> key aspects of firms’ </w:t>
      </w:r>
      <w:r w:rsidRPr="00D47D4A">
        <w:rPr>
          <w:rStyle w:val="StyleUnderline"/>
        </w:rPr>
        <w:t>competitiveness</w:t>
      </w:r>
      <w:r w:rsidRPr="000C4EA7">
        <w:rPr>
          <w:sz w:val="16"/>
        </w:rPr>
        <w:t xml:space="preserve">, including trade, industry location, employment, productivity, and innovation. The first major review on this topic (Jaffe et al. 1995) concluded that there is relatively little evidence that environmental policies lead to large losses in competitiveness. </w:t>
      </w:r>
      <w:r w:rsidRPr="00D47D4A">
        <w:rPr>
          <w:rStyle w:val="StyleUnderline"/>
        </w:rPr>
        <w:t>Over the last two decades</w:t>
      </w:r>
      <w:r w:rsidRPr="000C4EA7">
        <w:rPr>
          <w:sz w:val="16"/>
        </w:rPr>
        <w:t xml:space="preserve">, both the </w:t>
      </w:r>
      <w:r w:rsidRPr="00D47D4A">
        <w:rPr>
          <w:rStyle w:val="StyleUnderline"/>
        </w:rPr>
        <w:t>growth in the number of environmental policies</w:t>
      </w:r>
      <w:r w:rsidRPr="000C4EA7">
        <w:rPr>
          <w:sz w:val="16"/>
        </w:rPr>
        <w:t xml:space="preserve"> worldwide </w:t>
      </w:r>
      <w:r w:rsidRPr="00D47D4A">
        <w:rPr>
          <w:rStyle w:val="StyleUnderline"/>
        </w:rPr>
        <w:t>and the availability of high-quality data</w:t>
      </w:r>
      <w:r w:rsidRPr="000C4EA7">
        <w:rPr>
          <w:sz w:val="16"/>
        </w:rPr>
        <w:t xml:space="preserve">, especially at the firm and facility level, </w:t>
      </w:r>
      <w:r w:rsidRPr="00D47D4A">
        <w:rPr>
          <w:rStyle w:val="StyleUnderline"/>
        </w:rPr>
        <w:t xml:space="preserve">have enabled researchers to </w:t>
      </w:r>
      <w:r w:rsidRPr="00D47D4A">
        <w:rPr>
          <w:rStyle w:val="Emphasis"/>
        </w:rPr>
        <w:t>improve their empirical analyses</w:t>
      </w:r>
      <w:r w:rsidRPr="00D47D4A">
        <w:rPr>
          <w:rStyle w:val="StyleUnderline"/>
        </w:rPr>
        <w:t xml:space="preserve"> of the economic effects of asymmetric environmental policies</w:t>
      </w:r>
      <w:r w:rsidRPr="000C4EA7">
        <w:rPr>
          <w:sz w:val="16"/>
        </w:rPr>
        <w:t xml:space="preserve">. Our aim is to critically assess this evidence to ascertain whether the conclusions of Jaffe et al. (1995) still hold or should be updated. </w:t>
      </w:r>
      <w:r w:rsidRPr="00D47D4A">
        <w:rPr>
          <w:rStyle w:val="StyleUnderline"/>
        </w:rPr>
        <w:t xml:space="preserve">By </w:t>
      </w:r>
      <w:r w:rsidRPr="00D47D4A">
        <w:rPr>
          <w:rStyle w:val="Emphasis"/>
        </w:rPr>
        <w:t>synthesizing the evidence</w:t>
      </w:r>
      <w:r w:rsidRPr="000C4EA7">
        <w:rPr>
          <w:sz w:val="16"/>
        </w:rPr>
        <w:t xml:space="preserve">, </w:t>
      </w:r>
      <w:r w:rsidRPr="00D47D4A">
        <w:rPr>
          <w:rStyle w:val="StyleUnderline"/>
        </w:rPr>
        <w:t>we also hope to inform the political debate concerning the economic impacts of environmental regulations</w:t>
      </w:r>
      <w:r w:rsidRPr="000C4EA7">
        <w:rPr>
          <w:sz w:val="16"/>
        </w:rPr>
        <w:t>.</w:t>
      </w:r>
    </w:p>
    <w:p w14:paraId="7EF64EB8" w14:textId="4A36E35A" w:rsidR="000C4EA7" w:rsidRDefault="000C4EA7" w:rsidP="00D47D4A">
      <w:pPr>
        <w:rPr>
          <w:sz w:val="16"/>
        </w:rPr>
      </w:pPr>
    </w:p>
    <w:p w14:paraId="36BCCCF0" w14:textId="170EB2AF" w:rsidR="000C4EA7" w:rsidRDefault="000C4EA7" w:rsidP="000C4EA7">
      <w:pPr>
        <w:pStyle w:val="Heading4"/>
      </w:pPr>
      <w:r>
        <w:t>Stricter pollution standards undermine competitiveness</w:t>
      </w:r>
    </w:p>
    <w:p w14:paraId="43CBFDD3" w14:textId="77777777" w:rsidR="000C4EA7" w:rsidRDefault="000C4EA7" w:rsidP="000C4EA7">
      <w:r w:rsidRPr="000C4EA7">
        <w:rPr>
          <w:rStyle w:val="Style13ptBold"/>
        </w:rPr>
        <w:t>Dechezleprêtre 17</w:t>
      </w:r>
      <w:r>
        <w:t xml:space="preserve"> – </w:t>
      </w:r>
      <w:r w:rsidRPr="000C4EA7">
        <w:t>Senior Economist at the OECD</w:t>
      </w:r>
      <w:r>
        <w:t xml:space="preserve">, </w:t>
      </w:r>
      <w:r w:rsidRPr="000C4EA7">
        <w:t>Research Fellow at the Grantham Research Institute on Climate Change and the Environment, London School of Economics</w:t>
      </w:r>
    </w:p>
    <w:p w14:paraId="57368939" w14:textId="292FD14C" w:rsidR="000C4EA7" w:rsidRPr="000C4EA7" w:rsidRDefault="000C4EA7" w:rsidP="00D47D4A">
      <w:r>
        <w:t>Antoine, and Misato Sato, “</w:t>
      </w:r>
      <w:r w:rsidRPr="000C4EA7">
        <w:t>The Impacts of Environmental Regulations on Competitiveness</w:t>
      </w:r>
      <w:r>
        <w:t xml:space="preserve">.” Review of Environmental Economics and Policy, Volume 11, Number 2, Summer 2017. </w:t>
      </w:r>
      <w:r w:rsidRPr="000C4EA7">
        <w:t>https://www.journals.uchicago.edu/doi/10.1093/reep/rex013</w:t>
      </w:r>
    </w:p>
    <w:p w14:paraId="46644A98" w14:textId="77777777" w:rsidR="000C4EA7" w:rsidRPr="000C4EA7" w:rsidRDefault="000C4EA7" w:rsidP="000C4EA7">
      <w:pPr>
        <w:rPr>
          <w:sz w:val="16"/>
        </w:rPr>
      </w:pPr>
      <w:r w:rsidRPr="000C4EA7">
        <w:rPr>
          <w:sz w:val="16"/>
        </w:rPr>
        <w:t xml:space="preserve">In the context of environmental policies, </w:t>
      </w:r>
      <w:r w:rsidRPr="000C4EA7">
        <w:rPr>
          <w:rStyle w:val="StyleUnderline"/>
        </w:rPr>
        <w:t>competitiveness</w:t>
      </w:r>
      <w:r w:rsidRPr="000C4EA7">
        <w:rPr>
          <w:sz w:val="16"/>
        </w:rPr>
        <w:t xml:space="preserve">2 </w:t>
      </w:r>
      <w:r w:rsidRPr="000C4EA7">
        <w:rPr>
          <w:rStyle w:val="StyleUnderline"/>
        </w:rPr>
        <w:t>effects result from differences or asymmetries in regulatory stringency</w:t>
      </w:r>
      <w:r w:rsidRPr="000C4EA7">
        <w:rPr>
          <w:sz w:val="16"/>
        </w:rPr>
        <w:t xml:space="preserve">3 </w:t>
      </w:r>
      <w:r w:rsidRPr="000C4EA7">
        <w:rPr>
          <w:rStyle w:val="StyleUnderline"/>
        </w:rPr>
        <w:t>applied across entities</w:t>
      </w:r>
      <w:r w:rsidRPr="000C4EA7">
        <w:rPr>
          <w:sz w:val="16"/>
        </w:rPr>
        <w:t xml:space="preserve"> (e.g., firms or sectors) that are </w:t>
      </w:r>
      <w:r w:rsidRPr="000C4EA7">
        <w:rPr>
          <w:rStyle w:val="StyleUnderline"/>
        </w:rPr>
        <w:t>competing in the same market</w:t>
      </w:r>
      <w:r w:rsidRPr="000C4EA7">
        <w:rPr>
          <w:sz w:val="16"/>
        </w:rPr>
        <w:t xml:space="preserve">. For example, some firms may be regulated while others are exempt, </w:t>
      </w:r>
      <w:r w:rsidRPr="000C4EA7">
        <w:rPr>
          <w:rStyle w:val="StyleUnderline"/>
        </w:rPr>
        <w:t>some</w:t>
      </w:r>
      <w:r w:rsidRPr="000C4EA7">
        <w:rPr>
          <w:sz w:val="16"/>
        </w:rPr>
        <w:t xml:space="preserve"> sectors may </w:t>
      </w:r>
      <w:r w:rsidRPr="000C4EA7">
        <w:rPr>
          <w:rStyle w:val="StyleUnderline"/>
        </w:rPr>
        <w:t xml:space="preserve">face </w:t>
      </w:r>
      <w:r w:rsidRPr="000C4EA7">
        <w:rPr>
          <w:rStyle w:val="Emphasis"/>
        </w:rPr>
        <w:t>stricter pollution standards</w:t>
      </w:r>
      <w:r w:rsidRPr="000C4EA7">
        <w:rPr>
          <w:sz w:val="16"/>
        </w:rPr>
        <w:t xml:space="preserve"> than others, or environmental stringency may vary across jurisdictions, as is the case with climate change mitigation policies, where different regions are expected to take carbon mitigation action at different speeds under the United Nations Framework Convention on Climate Change Paris agreement. If two competing firms face identical regulation, then competitiveness effects are not an issue.4 Thus competitiveness effects can be distinguished from the general effects of regulations on polluting firms’ economic outcomes, which are caused by the policy itself rather than by differences in environmental policy faced by competing polluting firms.</w:t>
      </w:r>
    </w:p>
    <w:p w14:paraId="45F34BDF" w14:textId="1DCBF7DE" w:rsidR="000C4EA7" w:rsidRPr="000C4EA7" w:rsidRDefault="000C4EA7" w:rsidP="000C4EA7">
      <w:pPr>
        <w:rPr>
          <w:sz w:val="16"/>
        </w:rPr>
      </w:pPr>
      <w:r w:rsidRPr="000C4EA7">
        <w:rPr>
          <w:sz w:val="16"/>
        </w:rPr>
        <w:t>Asymmetric Environmental Regulations and Relative Production Costs</w:t>
      </w:r>
    </w:p>
    <w:p w14:paraId="61830361" w14:textId="77777777" w:rsidR="000C4EA7" w:rsidRPr="000C4EA7" w:rsidRDefault="000C4EA7" w:rsidP="000C4EA7">
      <w:pPr>
        <w:rPr>
          <w:sz w:val="16"/>
        </w:rPr>
      </w:pPr>
      <w:r w:rsidRPr="000C4EA7">
        <w:rPr>
          <w:sz w:val="16"/>
        </w:rPr>
        <w:t xml:space="preserve">Environmental </w:t>
      </w:r>
      <w:r w:rsidRPr="000C4EA7">
        <w:rPr>
          <w:rStyle w:val="StyleUnderline"/>
        </w:rPr>
        <w:t>regulations generally require polluting facilities to undertake abatement activities and</w:t>
      </w:r>
      <w:r w:rsidRPr="000C4EA7">
        <w:rPr>
          <w:sz w:val="16"/>
        </w:rPr>
        <w:t xml:space="preserve"> may </w:t>
      </w:r>
      <w:r w:rsidRPr="000C4EA7">
        <w:rPr>
          <w:rStyle w:val="Emphasis"/>
        </w:rPr>
        <w:t>impose costs on businesses</w:t>
      </w:r>
      <w:r w:rsidRPr="000C4EA7">
        <w:rPr>
          <w:sz w:val="16"/>
        </w:rPr>
        <w:t xml:space="preserve">. Thus </w:t>
      </w:r>
      <w:r w:rsidRPr="000C4EA7">
        <w:rPr>
          <w:rStyle w:val="StyleUnderline"/>
        </w:rPr>
        <w:t>regulatory differences</w:t>
      </w:r>
      <w:r w:rsidRPr="000C4EA7">
        <w:rPr>
          <w:sz w:val="16"/>
        </w:rPr>
        <w:t xml:space="preserve"> across firms, sectors, or jurisdictions can </w:t>
      </w:r>
      <w:r w:rsidRPr="000C4EA7">
        <w:rPr>
          <w:rStyle w:val="StyleUnderline"/>
        </w:rPr>
        <w:t>cause changes in relative production costs</w:t>
      </w:r>
      <w:r w:rsidRPr="000C4EA7">
        <w:rPr>
          <w:sz w:val="16"/>
        </w:rPr>
        <w:t xml:space="preserve">. Such changes could arise from differences in direct costs. For example, the European Union Emissions Trading System (EU ETS), which regulates carbon emissions of approximately 12,000 installations across Europe, is estimated to have increased average material costs (including fuel) for regulated firms in the power, cement, and iron and steel sectors by 5 percent to 8 percent (Chan, Li, and Zhang 2013).5 Increases in relative costs could also result from higher indirect costs caused by policy-induced changes to input costs. For example, even if they are not directly regulated by the EU ETS, European consumers of electricity face higher electricity costs due to the price on carbon emissions paid by electricity producers. Differences in </w:t>
      </w:r>
      <w:r w:rsidRPr="000C4EA7">
        <w:rPr>
          <w:rStyle w:val="StyleUnderline"/>
        </w:rPr>
        <w:t>environmental regulations</w:t>
      </w:r>
      <w:r w:rsidRPr="000C4EA7">
        <w:rPr>
          <w:sz w:val="16"/>
        </w:rPr>
        <w:t xml:space="preserve"> can thus </w:t>
      </w:r>
      <w:r w:rsidRPr="000C4EA7">
        <w:rPr>
          <w:rStyle w:val="StyleUnderline"/>
        </w:rPr>
        <w:t>alter the competition between firms by changing their relative production costs</w:t>
      </w:r>
      <w:r w:rsidRPr="000C4EA7">
        <w:rPr>
          <w:sz w:val="16"/>
        </w:rPr>
        <w:t>.</w:t>
      </w:r>
    </w:p>
    <w:p w14:paraId="0E04FDB2" w14:textId="77777777" w:rsidR="000C4EA7" w:rsidRPr="000C4EA7" w:rsidRDefault="000C4EA7" w:rsidP="000C4EA7">
      <w:pPr>
        <w:rPr>
          <w:sz w:val="16"/>
        </w:rPr>
      </w:pPr>
      <w:r w:rsidRPr="000C4EA7">
        <w:rPr>
          <w:sz w:val="16"/>
        </w:rPr>
        <w:t xml:space="preserve">Pasurka (2008) finds evidence that </w:t>
      </w:r>
      <w:r w:rsidRPr="000C4EA7">
        <w:rPr>
          <w:rStyle w:val="StyleUnderline"/>
        </w:rPr>
        <w:t>differences in environmental stringency</w:t>
      </w:r>
      <w:r w:rsidRPr="000C4EA7">
        <w:rPr>
          <w:sz w:val="16"/>
        </w:rPr>
        <w:t xml:space="preserve"> across countries </w:t>
      </w:r>
      <w:r w:rsidRPr="000C4EA7">
        <w:rPr>
          <w:rStyle w:val="StyleUnderline"/>
        </w:rPr>
        <w:t xml:space="preserve">induce </w:t>
      </w:r>
      <w:r w:rsidRPr="000C4EA7">
        <w:rPr>
          <w:rStyle w:val="Emphasis"/>
        </w:rPr>
        <w:t>important differences in pollution abatement costs</w:t>
      </w:r>
      <w:r w:rsidRPr="000C4EA7">
        <w:rPr>
          <w:sz w:val="16"/>
        </w:rPr>
        <w:t xml:space="preserve">. Across nine countries in Europe, North America, and Asia, the share of manufacturing capital expenditure assigned to pollution abatement in 2000 ranged from 1 percent (Taiwan) to 5 percent (Canada). </w:t>
      </w:r>
      <w:r w:rsidRPr="000C4EA7">
        <w:rPr>
          <w:sz w:val="16"/>
        </w:rPr>
        <w:lastRenderedPageBreak/>
        <w:t>In terms of sectoral variation, abatement costs are typically higher for pollution-intensive industries such as pulp and paper, steel, and oil refining. In the United States, for example, in 2005 each of these sectors spent approximately 1 percent of their turnover to comply with environmental regulations, while the average for all manufacturing plants was 0.4 percent (Ferris and McGartland 2014). Importantly, differences in relative costs may arise not only from the stringency of the regulation, but also from its nature and design (Iraldo et al. 2011), in particular because of the uncertainty associated with different types of instruments (Goulder and Parry 2008).</w:t>
      </w:r>
    </w:p>
    <w:p w14:paraId="14AF9AC6" w14:textId="70854B3C" w:rsidR="000C4EA7" w:rsidRPr="000C4EA7" w:rsidRDefault="000C4EA7" w:rsidP="000C4EA7">
      <w:pPr>
        <w:rPr>
          <w:sz w:val="16"/>
        </w:rPr>
      </w:pPr>
      <w:r w:rsidRPr="000C4EA7">
        <w:rPr>
          <w:sz w:val="16"/>
        </w:rPr>
        <w:t xml:space="preserve">As illustrated in Table 1, asymmetric </w:t>
      </w:r>
      <w:r w:rsidRPr="000C4EA7">
        <w:rPr>
          <w:rStyle w:val="StyleUnderline"/>
        </w:rPr>
        <w:t>environmental policies induce changes to relative production costs</w:t>
      </w:r>
      <w:r w:rsidRPr="000C4EA7">
        <w:rPr>
          <w:sz w:val="16"/>
        </w:rPr>
        <w:t xml:space="preserve"> (the first-order effect) </w:t>
      </w:r>
      <w:r w:rsidRPr="000C4EA7">
        <w:rPr>
          <w:rStyle w:val="StyleUnderline"/>
        </w:rPr>
        <w:t>and trigger different responses by firms.</w:t>
      </w:r>
      <w:r w:rsidRPr="000C4EA7">
        <w:rPr>
          <w:sz w:val="16"/>
        </w:rPr>
        <w:t xml:space="preserve"> Firms may respond through decisions concerning pricing, output, or investment (second-order effects). For example, in the case of pricing, firms may decide to absorb the increase in production costs or pass it through to consumers.6 These firm responses in turn influence outcomes along various economic, technological, international, and environmental dimensions (third-order effects). These effects are not uni-directional, rather there are multiple linkages and dynamic feedbacks. Changes to technology outcomes, for example, may trigger cost impacts or firm responses to change.</w:t>
      </w:r>
    </w:p>
    <w:p w14:paraId="44A43821" w14:textId="26D1F2C1" w:rsidR="000C4EA7" w:rsidRDefault="000C4EA7" w:rsidP="000C4EA7"/>
    <w:p w14:paraId="5F5AABD4" w14:textId="347EDC6D" w:rsidR="00D52EE0" w:rsidRDefault="00D52EE0" w:rsidP="000C4EA7"/>
    <w:p w14:paraId="01DB1778" w14:textId="5BFB1F4E" w:rsidR="00D52EE0" w:rsidRPr="00D52EE0" w:rsidRDefault="00D52EE0" w:rsidP="000C4EA7">
      <w:pPr>
        <w:rPr>
          <w:rStyle w:val="Style13ptBold"/>
        </w:rPr>
      </w:pPr>
      <w:r w:rsidRPr="00D52EE0">
        <w:rPr>
          <w:rStyle w:val="Style13ptBold"/>
        </w:rPr>
        <w:t xml:space="preserve">Their link turn is vague – permitting requirements </w:t>
      </w:r>
      <w:r w:rsidRPr="00D52EE0">
        <w:rPr>
          <w:rStyle w:val="Style13ptBold"/>
          <w:u w:val="single"/>
        </w:rPr>
        <w:t>specifically</w:t>
      </w:r>
      <w:r w:rsidRPr="00D52EE0">
        <w:rPr>
          <w:rStyle w:val="Style13ptBold"/>
        </w:rPr>
        <w:t xml:space="preserve"> trigger our impacts </w:t>
      </w:r>
    </w:p>
    <w:p w14:paraId="0328376F" w14:textId="77777777" w:rsidR="00D52EE0" w:rsidRDefault="00D52EE0" w:rsidP="00D52EE0">
      <w:r w:rsidRPr="00634F95">
        <w:rPr>
          <w:rStyle w:val="Style13ptBold"/>
        </w:rPr>
        <w:t>Bakst 16</w:t>
      </w:r>
      <w:r>
        <w:t xml:space="preserve"> – </w:t>
      </w:r>
      <w:r w:rsidRPr="00634F95">
        <w:t>Senior Research Fellow in Regulatory Policy Studies</w:t>
      </w:r>
      <w:r>
        <w:t>, the Heritage Foundation</w:t>
      </w:r>
    </w:p>
    <w:p w14:paraId="575CBF73" w14:textId="1699301C" w:rsidR="00D52EE0" w:rsidRDefault="00D52EE0" w:rsidP="00D47D4A">
      <w:r>
        <w:t>Daren, 6/28. “</w:t>
      </w:r>
      <w:r w:rsidRPr="00634F95">
        <w:t>Eliminating and Reducing Regulatory Obstacles in Agriculture</w:t>
      </w:r>
      <w:r>
        <w:t xml:space="preserve">.” </w:t>
      </w:r>
      <w:r w:rsidRPr="00634F95">
        <w:t>https://www.heritage.org/government-regulation/report/eliminating-and-reducing-regulatory-obstacles-agriculture</w:t>
      </w:r>
    </w:p>
    <w:p w14:paraId="36FEED04" w14:textId="21A0A65B" w:rsidR="00D52EE0" w:rsidRPr="00D52EE0" w:rsidRDefault="00D52EE0" w:rsidP="00D52EE0">
      <w:pPr>
        <w:rPr>
          <w:sz w:val="16"/>
        </w:rPr>
      </w:pPr>
      <w:r w:rsidRPr="00D52EE0">
        <w:rPr>
          <w:rStyle w:val="StyleUnderline"/>
        </w:rPr>
        <w:t>For</w:t>
      </w:r>
      <w:r w:rsidRPr="00D52EE0">
        <w:rPr>
          <w:sz w:val="16"/>
        </w:rPr>
        <w:t xml:space="preserve"> property owners, including </w:t>
      </w:r>
      <w:r w:rsidRPr="00D52EE0">
        <w:rPr>
          <w:rStyle w:val="StyleUnderline"/>
        </w:rPr>
        <w:t>farmers and ranchers</w:t>
      </w:r>
      <w:r w:rsidRPr="00D52EE0">
        <w:rPr>
          <w:sz w:val="16"/>
        </w:rPr>
        <w:t xml:space="preserve">, this </w:t>
      </w:r>
      <w:r w:rsidRPr="00D52EE0">
        <w:rPr>
          <w:rStyle w:val="StyleUnderline"/>
        </w:rPr>
        <w:t>regulatory overreach is problematic</w:t>
      </w:r>
      <w:r w:rsidRPr="00D52EE0">
        <w:rPr>
          <w:sz w:val="16"/>
        </w:rPr>
        <w:t xml:space="preserve">. If a water is covered under the law (i.e., a jurisdictional water), property </w:t>
      </w:r>
      <w:r w:rsidRPr="00D52EE0">
        <w:rPr>
          <w:rStyle w:val="StyleUnderline"/>
        </w:rPr>
        <w:t xml:space="preserve">owners could be required to secure </w:t>
      </w:r>
      <w:r w:rsidRPr="00D52EE0">
        <w:rPr>
          <w:rStyle w:val="Emphasis"/>
        </w:rPr>
        <w:t>costly and time-consuming permits</w:t>
      </w:r>
      <w:r w:rsidRPr="00D52EE0">
        <w:rPr>
          <w:sz w:val="16"/>
        </w:rPr>
        <w:t xml:space="preserve"> to take actions that affect these waters. Under the CWA, this impact can be nominal and does not even require environmental harm. Someone may need a permit just for kicking sand into a jurisdictional water.[24]</w:t>
      </w:r>
    </w:p>
    <w:p w14:paraId="23DA8EAC" w14:textId="2B1ABE76" w:rsidR="00D52EE0" w:rsidRPr="00D52EE0" w:rsidRDefault="00D52EE0" w:rsidP="00D52EE0">
      <w:pPr>
        <w:rPr>
          <w:sz w:val="16"/>
        </w:rPr>
      </w:pPr>
      <w:r w:rsidRPr="00D52EE0">
        <w:rPr>
          <w:sz w:val="16"/>
        </w:rPr>
        <w:t>Property owners could be required to secure a permit if there is a discharge of dredged material (material excavated or dredged from waters of the U.S.) or fill material (“material placed in waters such that dry land replaces water—or a portion thereof—or the water’s bottom elevation changes”).[25]</w:t>
      </w:r>
    </w:p>
    <w:p w14:paraId="222C5B0F" w14:textId="3C0980B2" w:rsidR="00D52EE0" w:rsidRPr="00D52EE0" w:rsidRDefault="00D52EE0" w:rsidP="00D52EE0">
      <w:pPr>
        <w:rPr>
          <w:sz w:val="16"/>
        </w:rPr>
      </w:pPr>
      <w:r w:rsidRPr="00D52EE0">
        <w:rPr>
          <w:sz w:val="16"/>
        </w:rPr>
        <w:t xml:space="preserve">In Rapanos v. United States, the late Justice Antonin </w:t>
      </w:r>
      <w:r w:rsidRPr="00D52EE0">
        <w:rPr>
          <w:rStyle w:val="StyleUnderline"/>
        </w:rPr>
        <w:t>Scalia cited a study highlighting</w:t>
      </w:r>
      <w:r w:rsidRPr="00D52EE0">
        <w:rPr>
          <w:sz w:val="16"/>
        </w:rPr>
        <w:t xml:space="preserve"> the following </w:t>
      </w:r>
      <w:r w:rsidRPr="00D52EE0">
        <w:rPr>
          <w:rStyle w:val="StyleUnderline"/>
        </w:rPr>
        <w:t>costs and delays for</w:t>
      </w:r>
      <w:r w:rsidRPr="00D52EE0">
        <w:rPr>
          <w:sz w:val="16"/>
        </w:rPr>
        <w:t xml:space="preserve"> one of the major types </w:t>
      </w:r>
      <w:r w:rsidRPr="00D52EE0">
        <w:rPr>
          <w:rStyle w:val="StyleUnderline"/>
        </w:rPr>
        <w:t>of</w:t>
      </w:r>
      <w:r w:rsidRPr="00D52EE0">
        <w:rPr>
          <w:sz w:val="16"/>
        </w:rPr>
        <w:t xml:space="preserve"> permits (Section 404 dredge and fill permits): “</w:t>
      </w:r>
      <w:r w:rsidRPr="00D52EE0">
        <w:rPr>
          <w:rStyle w:val="StyleUnderline"/>
        </w:rPr>
        <w:t>The average applicant for an individual permit spends 788 days and $271,596 in completing the process, and the average applicant for a nationwide permit spends 313 days and $28,915—not counting costs of mitigation or design changes</w:t>
      </w:r>
      <w:r w:rsidRPr="00D52EE0">
        <w:rPr>
          <w:sz w:val="16"/>
        </w:rPr>
        <w:t>.”[26]</w:t>
      </w:r>
    </w:p>
    <w:p w14:paraId="7E3E947B" w14:textId="539AFF9C" w:rsidR="00D52EE0" w:rsidRPr="00D52EE0" w:rsidRDefault="00D52EE0" w:rsidP="00D52EE0">
      <w:pPr>
        <w:rPr>
          <w:sz w:val="16"/>
        </w:rPr>
      </w:pPr>
      <w:r w:rsidRPr="00D52EE0">
        <w:rPr>
          <w:sz w:val="16"/>
        </w:rPr>
        <w:t xml:space="preserve">Since there will be more jurisdictional waters, </w:t>
      </w:r>
      <w:r w:rsidRPr="00D52EE0">
        <w:rPr>
          <w:rStyle w:val="StyleUnderline"/>
        </w:rPr>
        <w:t xml:space="preserve">there will be a need to secure more CWA permits. This means that property owners, such as farmers, who want to use their property for normal business activities will have to secure more permits. They may choose not to engage in ordinary activities because of the </w:t>
      </w:r>
      <w:r w:rsidRPr="00D52EE0">
        <w:rPr>
          <w:rStyle w:val="Emphasis"/>
        </w:rPr>
        <w:t>time and cost</w:t>
      </w:r>
      <w:r w:rsidRPr="00D52EE0">
        <w:rPr>
          <w:rStyle w:val="StyleUnderline"/>
        </w:rPr>
        <w:t xml:space="preserve"> of securing a permit</w:t>
      </w:r>
      <w:r w:rsidRPr="00D52EE0">
        <w:rPr>
          <w:sz w:val="16"/>
        </w:rPr>
        <w:t>.</w:t>
      </w:r>
    </w:p>
    <w:p w14:paraId="7C4CE06E" w14:textId="2C4AD738" w:rsidR="00D52EE0" w:rsidRDefault="00D52EE0" w:rsidP="00D52EE0"/>
    <w:p w14:paraId="4E2F518A" w14:textId="77777777" w:rsidR="00D52EE0" w:rsidRDefault="00D52EE0" w:rsidP="00D52EE0"/>
    <w:p w14:paraId="5CB74D87" w14:textId="6EE65CE5" w:rsidR="00B764E0" w:rsidRDefault="00B764E0" w:rsidP="00B764E0">
      <w:pPr>
        <w:pStyle w:val="Heading3"/>
      </w:pPr>
      <w:r>
        <w:lastRenderedPageBreak/>
        <w:t>AT: Innovation Link Turn</w:t>
      </w:r>
    </w:p>
    <w:p w14:paraId="0FBC6EE6" w14:textId="4AF72081" w:rsidR="00B764E0" w:rsidRDefault="00B764E0" w:rsidP="00B764E0"/>
    <w:p w14:paraId="05A6E27D" w14:textId="6C1B42D3" w:rsidR="00B764E0" w:rsidRDefault="00B764E0" w:rsidP="00B764E0"/>
    <w:p w14:paraId="77F7FBB9" w14:textId="77777777" w:rsidR="00D52EE0" w:rsidRPr="003C4F5E" w:rsidRDefault="00D52EE0" w:rsidP="00D52EE0">
      <w:pPr>
        <w:rPr>
          <w:rStyle w:val="Style13ptBold"/>
        </w:rPr>
      </w:pPr>
      <w:r>
        <w:rPr>
          <w:rStyle w:val="Style13ptBold"/>
        </w:rPr>
        <w:t>Their ag advantage</w:t>
      </w:r>
      <w:r w:rsidRPr="003C4F5E">
        <w:rPr>
          <w:rStyle w:val="Style13ptBold"/>
        </w:rPr>
        <w:t xml:space="preserve"> </w:t>
      </w:r>
      <w:r>
        <w:rPr>
          <w:rStyle w:val="Style13ptBold"/>
        </w:rPr>
        <w:t>ensures we have a link that they can’t turn</w:t>
      </w:r>
      <w:r w:rsidRPr="003C4F5E">
        <w:rPr>
          <w:rStyle w:val="Style13ptBold"/>
        </w:rPr>
        <w:t xml:space="preserve"> --- small farms </w:t>
      </w:r>
      <w:r w:rsidRPr="003C4F5E">
        <w:rPr>
          <w:rStyle w:val="Style13ptBold"/>
          <w:u w:val="single"/>
        </w:rPr>
        <w:t>guarantee</w:t>
      </w:r>
      <w:r w:rsidRPr="003C4F5E">
        <w:rPr>
          <w:rStyle w:val="Style13ptBold"/>
        </w:rPr>
        <w:t xml:space="preserve"> higher </w:t>
      </w:r>
      <w:r>
        <w:rPr>
          <w:rStyle w:val="Style13ptBold"/>
        </w:rPr>
        <w:t xml:space="preserve">food </w:t>
      </w:r>
      <w:r w:rsidRPr="003C4F5E">
        <w:rPr>
          <w:rStyle w:val="Style13ptBold"/>
        </w:rPr>
        <w:t xml:space="preserve">prices </w:t>
      </w:r>
    </w:p>
    <w:p w14:paraId="7F80D00E" w14:textId="77777777" w:rsidR="00D52EE0" w:rsidRDefault="00D52EE0" w:rsidP="00D52EE0">
      <w:r w:rsidRPr="003C4F5E">
        <w:rPr>
          <w:rStyle w:val="Style13ptBold"/>
        </w:rPr>
        <w:t>Haspel 14</w:t>
      </w:r>
      <w:r>
        <w:t xml:space="preserve"> – </w:t>
      </w:r>
      <w:r w:rsidRPr="008219C5">
        <w:t>farms oysters on Cape Cod and writes about food and science</w:t>
      </w:r>
    </w:p>
    <w:p w14:paraId="0BBAA000" w14:textId="77777777" w:rsidR="00D52EE0" w:rsidRDefault="00D52EE0" w:rsidP="00D52EE0">
      <w:r>
        <w:t xml:space="preserve">Tamar, 9/2. “Small vs. large: Which size farm is better for the planet?” </w:t>
      </w:r>
      <w:r w:rsidRPr="008219C5">
        <w:t>https://www.washingtonpost.com/lifestyle/food/small-vs-large-which-size-farm-is-better-for-the-planet/2014/08/29/ac2a3dc8-2e2d-11e4-994d-202962a9150c_story.html</w:t>
      </w:r>
    </w:p>
    <w:p w14:paraId="1198DDAB" w14:textId="77777777" w:rsidR="00D52EE0" w:rsidRPr="008219C5" w:rsidRDefault="00D52EE0" w:rsidP="00D52EE0">
      <w:pPr>
        <w:rPr>
          <w:sz w:val="16"/>
        </w:rPr>
      </w:pPr>
      <w:r w:rsidRPr="008219C5">
        <w:rPr>
          <w:sz w:val="16"/>
        </w:rPr>
        <w:t xml:space="preserve">1. </w:t>
      </w:r>
      <w:r w:rsidRPr="008219C5">
        <w:rPr>
          <w:rStyle w:val="StyleUnderline"/>
        </w:rPr>
        <w:t xml:space="preserve">Small, diversified farms are </w:t>
      </w:r>
      <w:r w:rsidRPr="007A7058">
        <w:rPr>
          <w:rStyle w:val="Emphasis"/>
        </w:rPr>
        <w:t>less efficient</w:t>
      </w:r>
      <w:r w:rsidRPr="008219C5">
        <w:rPr>
          <w:rStyle w:val="StyleUnderline"/>
        </w:rPr>
        <w:t xml:space="preserve"> than large ones</w:t>
      </w:r>
      <w:r w:rsidRPr="008219C5">
        <w:rPr>
          <w:sz w:val="16"/>
        </w:rPr>
        <w:t xml:space="preserve">. Which means that </w:t>
      </w:r>
      <w:r w:rsidRPr="008219C5">
        <w:rPr>
          <w:rStyle w:val="StyleUnderline"/>
        </w:rPr>
        <w:t xml:space="preserve">food grown on them is </w:t>
      </w:r>
      <w:r w:rsidRPr="007A7058">
        <w:rPr>
          <w:rStyle w:val="Emphasis"/>
        </w:rPr>
        <w:t>more expensive</w:t>
      </w:r>
      <w:r w:rsidRPr="008219C5">
        <w:rPr>
          <w:sz w:val="16"/>
        </w:rPr>
        <w:t xml:space="preserve">. Marc Bellemare, an assistant professor in the University of Minnesota’s department of applied economics, calls farmers market produce “luxury goods,” and Tim </w:t>
      </w:r>
      <w:r w:rsidRPr="008219C5">
        <w:rPr>
          <w:rStyle w:val="StyleUnderline"/>
        </w:rPr>
        <w:t>Griffin, director of the Agriculture, Food and Environment program at Tufts</w:t>
      </w:r>
      <w:r w:rsidRPr="008219C5">
        <w:rPr>
          <w:sz w:val="16"/>
        </w:rPr>
        <w:t xml:space="preserve"> University’s Friedman School of Nutrition Science and Policy, </w:t>
      </w:r>
      <w:r w:rsidRPr="008219C5">
        <w:rPr>
          <w:rStyle w:val="StyleUnderline"/>
        </w:rPr>
        <w:t xml:space="preserve">explains the dynamic simply: </w:t>
      </w:r>
      <w:r w:rsidRPr="008219C5">
        <w:rPr>
          <w:rStyle w:val="Emphasis"/>
        </w:rPr>
        <w:t>economy of scale</w:t>
      </w:r>
      <w:r w:rsidRPr="008219C5">
        <w:rPr>
          <w:sz w:val="16"/>
        </w:rPr>
        <w:t>. “</w:t>
      </w:r>
      <w:r w:rsidRPr="008219C5">
        <w:rPr>
          <w:rStyle w:val="StyleUnderline"/>
        </w:rPr>
        <w:t>As the farms get larger, it’s easier to invest in labor-saving machinery, tech</w:t>
      </w:r>
      <w:r w:rsidRPr="008219C5">
        <w:rPr>
          <w:sz w:val="16"/>
        </w:rPr>
        <w:t xml:space="preserve">nology </w:t>
      </w:r>
      <w:r w:rsidRPr="008219C5">
        <w:rPr>
          <w:rStyle w:val="StyleUnderline"/>
        </w:rPr>
        <w:t>and specialized management, and production cost per unit goes down</w:t>
      </w:r>
      <w:r w:rsidRPr="008219C5">
        <w:rPr>
          <w:sz w:val="16"/>
        </w:rPr>
        <w:t xml:space="preserve">,” he says. </w:t>
      </w:r>
      <w:r w:rsidRPr="008219C5">
        <w:rPr>
          <w:rStyle w:val="StyleUnderline"/>
        </w:rPr>
        <w:t xml:space="preserve">It’s </w:t>
      </w:r>
      <w:r w:rsidRPr="008219C5">
        <w:rPr>
          <w:rStyle w:val="Emphasis"/>
        </w:rPr>
        <w:t>Econ 101</w:t>
      </w:r>
      <w:r w:rsidRPr="008219C5">
        <w:rPr>
          <w:sz w:val="16"/>
        </w:rPr>
        <w:t>.</w:t>
      </w:r>
    </w:p>
    <w:p w14:paraId="307CAF68" w14:textId="77777777" w:rsidR="00D52EE0" w:rsidRPr="008219C5" w:rsidRDefault="00D52EE0" w:rsidP="00D52EE0">
      <w:pPr>
        <w:rPr>
          <w:sz w:val="16"/>
        </w:rPr>
      </w:pPr>
      <w:r w:rsidRPr="008219C5">
        <w:rPr>
          <w:rStyle w:val="StyleUnderline"/>
        </w:rPr>
        <w:t>Even</w:t>
      </w:r>
      <w:r w:rsidRPr="008219C5">
        <w:rPr>
          <w:sz w:val="16"/>
        </w:rPr>
        <w:t xml:space="preserve"> John </w:t>
      </w:r>
      <w:r w:rsidRPr="008219C5">
        <w:rPr>
          <w:rStyle w:val="StyleUnderline"/>
        </w:rPr>
        <w:t>Ikerd,</w:t>
      </w:r>
      <w:r w:rsidRPr="008219C5">
        <w:rPr>
          <w:sz w:val="16"/>
        </w:rPr>
        <w:t xml:space="preserve"> professor emeritus of agriculture and applied economics at the University of Missouri and an </w:t>
      </w:r>
      <w:r w:rsidRPr="008219C5">
        <w:rPr>
          <w:rStyle w:val="StyleUnderline"/>
        </w:rPr>
        <w:t>outspoken advocate of</w:t>
      </w:r>
      <w:r w:rsidRPr="008219C5">
        <w:rPr>
          <w:sz w:val="16"/>
        </w:rPr>
        <w:t xml:space="preserve"> the idea that </w:t>
      </w:r>
      <w:r w:rsidRPr="008219C5">
        <w:rPr>
          <w:rStyle w:val="StyleUnderline"/>
        </w:rPr>
        <w:t>small organic farms</w:t>
      </w:r>
      <w:r w:rsidRPr="008219C5">
        <w:rPr>
          <w:sz w:val="16"/>
        </w:rPr>
        <w:t xml:space="preserve"> ought </w:t>
      </w:r>
      <w:r w:rsidRPr="007A7058">
        <w:rPr>
          <w:rStyle w:val="StyleUnderline"/>
        </w:rPr>
        <w:t>to feed the world</w:t>
      </w:r>
      <w:r w:rsidRPr="008219C5">
        <w:rPr>
          <w:sz w:val="16"/>
        </w:rPr>
        <w:t xml:space="preserve"> — an idea Bellemare calls “wishful thinking” — </w:t>
      </w:r>
      <w:r w:rsidRPr="008219C5">
        <w:rPr>
          <w:rStyle w:val="StyleUnderline"/>
        </w:rPr>
        <w:t xml:space="preserve">acknowledges that we’d need many more farmers to make that happen, and that </w:t>
      </w:r>
      <w:r w:rsidRPr="008219C5">
        <w:rPr>
          <w:rStyle w:val="Emphasis"/>
        </w:rPr>
        <w:t>food would be more expensive</w:t>
      </w:r>
      <w:r w:rsidRPr="008219C5">
        <w:rPr>
          <w:sz w:val="16"/>
        </w:rPr>
        <w:t>. How much more expensive is tough to estimate. Advocates of small-and-local tend to say not much (Ikerd guesses 6 to 8 percent), and skeptics tend to say quite a bit. It would undoubtedly vary significantly by region; areas that are densely populated, where land is expensive, or that have lousy weather, where food is hard to grow, would have higher prices.</w:t>
      </w:r>
    </w:p>
    <w:p w14:paraId="6CDF8D50" w14:textId="573D2F38" w:rsidR="00B764E0" w:rsidRDefault="00B764E0" w:rsidP="00B764E0"/>
    <w:p w14:paraId="61496C9B" w14:textId="2058FB4B" w:rsidR="00B764E0" w:rsidRDefault="00B764E0" w:rsidP="00B764E0">
      <w:pPr>
        <w:pStyle w:val="Heading4"/>
      </w:pPr>
      <w:r>
        <w:t xml:space="preserve">No uniqueness for the turn --- ag is </w:t>
      </w:r>
      <w:r>
        <w:rPr>
          <w:u w:val="single"/>
        </w:rPr>
        <w:t>already</w:t>
      </w:r>
      <w:r>
        <w:t xml:space="preserve"> adapting and innovating </w:t>
      </w:r>
    </w:p>
    <w:p w14:paraId="0E062AF6" w14:textId="1B946364" w:rsidR="00B764E0" w:rsidRDefault="0010116C" w:rsidP="00B764E0">
      <w:r w:rsidRPr="0010116C">
        <w:rPr>
          <w:rStyle w:val="Style13ptBold"/>
        </w:rPr>
        <w:t>Busch 20</w:t>
      </w:r>
      <w:r>
        <w:t xml:space="preserve"> –</w:t>
      </w:r>
      <w:r w:rsidRPr="0010116C">
        <w:t xml:space="preserve"> world-leading optimistic futurist and economic keynote speaker. He was the first Chief Market Intelligence Officer (CMIO) for the U.S. government at the Commodity Futures Trading Commission (CFTC) and is the author of the book “World Event Trading”</w:t>
      </w:r>
    </w:p>
    <w:p w14:paraId="10783AF3" w14:textId="0E4FFCED" w:rsidR="0010116C" w:rsidRPr="00B764E0" w:rsidRDefault="0010116C" w:rsidP="00B764E0">
      <w:r>
        <w:t>Andrew, with Leah Hamilton, 4/16. “</w:t>
      </w:r>
      <w:r w:rsidRPr="0010116C">
        <w:t>Reopening the Economy: Overcome, Adapt, Thrive in Agriculture</w:t>
      </w:r>
      <w:r>
        <w:t xml:space="preserve">.” </w:t>
      </w:r>
      <w:r w:rsidRPr="0010116C">
        <w:t>https://www.andrewbusch.com/2020/04/16/reopening-the-economy-overcome-adapt-thrive-in-agriculture/</w:t>
      </w:r>
    </w:p>
    <w:p w14:paraId="77DF0AB9" w14:textId="77777777" w:rsidR="00B764E0" w:rsidRPr="00B764E0" w:rsidRDefault="00B764E0" w:rsidP="00B764E0">
      <w:pPr>
        <w:rPr>
          <w:sz w:val="16"/>
        </w:rPr>
      </w:pPr>
      <w:r w:rsidRPr="00B764E0">
        <w:rPr>
          <w:sz w:val="16"/>
        </w:rPr>
        <w:t>Smart Technologies and Equipment</w:t>
      </w:r>
    </w:p>
    <w:p w14:paraId="3EEACA6A" w14:textId="6ED95C33" w:rsidR="00B764E0" w:rsidRPr="00B764E0" w:rsidRDefault="00B764E0" w:rsidP="00B764E0">
      <w:pPr>
        <w:rPr>
          <w:sz w:val="16"/>
        </w:rPr>
      </w:pPr>
      <w:r w:rsidRPr="00B764E0">
        <w:rPr>
          <w:rStyle w:val="StyleUnderline"/>
        </w:rPr>
        <w:t>One of the biggest trends in the industry is the use of smart equipment and AgTech</w:t>
      </w:r>
      <w:r w:rsidRPr="00B764E0">
        <w:rPr>
          <w:sz w:val="16"/>
        </w:rPr>
        <w:t>. In particular, the use of driverless equipment, drones, IoT and sensor data, as well as RFID tracking and blockchain, and AI and machine learning analytics, are all becoming increasingly used in the agriculture sector.</w:t>
      </w:r>
    </w:p>
    <w:p w14:paraId="2BD32F2B" w14:textId="77777777" w:rsidR="00B764E0" w:rsidRPr="00B764E0" w:rsidRDefault="00B764E0" w:rsidP="00B764E0">
      <w:pPr>
        <w:rPr>
          <w:sz w:val="16"/>
        </w:rPr>
      </w:pPr>
      <w:r w:rsidRPr="00B764E0">
        <w:rPr>
          <w:sz w:val="16"/>
        </w:rPr>
        <w:t>A report by Bank of America Merrill Lynch Global Research way back in 2015 predicted that “the agricultural robot market was expected to grow to $16.3 billion by 2020 from $817 million in 2013” and that the agricultural drone market could “generate an additional 100,000 jobs in the U.S. and $82 billion in economic activity between 2015 and 2025.” (MarketWatch) Now, Agribots, driverless tractors and other types of farm automation form an industry that is expected to grow at around 23% a year and to be worth more than $20bn by 2025, according to MarketsandMarkets, an American research firm. (Economist) It is likely this will grow even faster due to the virus, and the accompanying need for farms to become more resilient to a drop in labor supply.</w:t>
      </w:r>
    </w:p>
    <w:p w14:paraId="31838984" w14:textId="71B72BE8" w:rsidR="00B764E0" w:rsidRPr="00B764E0" w:rsidRDefault="00B764E0" w:rsidP="00B764E0">
      <w:pPr>
        <w:rPr>
          <w:sz w:val="16"/>
        </w:rPr>
      </w:pPr>
      <w:r w:rsidRPr="00B764E0">
        <w:rPr>
          <w:sz w:val="16"/>
        </w:rPr>
        <w:t xml:space="preserve">In addition to drones and driverless equipment, </w:t>
      </w:r>
      <w:r w:rsidRPr="00B764E0">
        <w:rPr>
          <w:rStyle w:val="StyleUnderline"/>
        </w:rPr>
        <w:t>sensors are being set up to help manage farms from afar</w:t>
      </w:r>
      <w:r w:rsidRPr="00B764E0">
        <w:rPr>
          <w:sz w:val="16"/>
        </w:rPr>
        <w:t xml:space="preserve">. </w:t>
      </w:r>
      <w:r w:rsidRPr="00B764E0">
        <w:rPr>
          <w:rStyle w:val="StyleUnderline"/>
        </w:rPr>
        <w:t>These</w:t>
      </w:r>
      <w:r w:rsidRPr="00B764E0">
        <w:rPr>
          <w:sz w:val="16"/>
        </w:rPr>
        <w:t xml:space="preserve"> kinds of sensors for crop monitoring </w:t>
      </w:r>
      <w:r w:rsidRPr="00B764E0">
        <w:rPr>
          <w:rStyle w:val="StyleUnderline"/>
        </w:rPr>
        <w:t>include cameras, soil moisture sensors, and soil nutrient trackers for determining fertilizer needs</w:t>
      </w:r>
      <w:r w:rsidRPr="00B764E0">
        <w:rPr>
          <w:sz w:val="16"/>
        </w:rPr>
        <w:t>. Business Insider Intelligence projects there to be nearly 12 million agricultural sensors installed globally by 2023. Additionally, tech giant IBM estimates that the average farm can generate half a million data points per day – helping farmers to improve yields and increase profits. (BusinessInsider)</w:t>
      </w:r>
    </w:p>
    <w:p w14:paraId="7E3B0F3D" w14:textId="2A1609E6" w:rsidR="00B764E0" w:rsidRPr="00B764E0" w:rsidRDefault="00B764E0" w:rsidP="00B764E0">
      <w:pPr>
        <w:rPr>
          <w:sz w:val="16"/>
        </w:rPr>
      </w:pPr>
      <w:r w:rsidRPr="00B764E0">
        <w:rPr>
          <w:sz w:val="16"/>
        </w:rPr>
        <w:t>In addition to the increased use of these smart technologies, rural areas are already demanding better access to broadband. So much so, that the need for widespread broadband access became a key policy platform for numerous candidates in the Democratic 2020 primary election, and the 2020 general election. (See all our candidate research here) If the use of these smart technologies expands even further, the push for broadband access is likely to intensify.</w:t>
      </w:r>
    </w:p>
    <w:p w14:paraId="4C84CC58" w14:textId="2A167F3E" w:rsidR="00B764E0" w:rsidRPr="00B764E0" w:rsidRDefault="00B764E0" w:rsidP="00B764E0">
      <w:pPr>
        <w:rPr>
          <w:sz w:val="16"/>
        </w:rPr>
      </w:pPr>
      <w:r w:rsidRPr="00B764E0">
        <w:rPr>
          <w:rStyle w:val="StyleUnderline"/>
        </w:rPr>
        <w:lastRenderedPageBreak/>
        <w:t>We</w:t>
      </w:r>
      <w:r w:rsidRPr="00B764E0">
        <w:rPr>
          <w:sz w:val="16"/>
        </w:rPr>
        <w:t xml:space="preserve"> can also </w:t>
      </w:r>
      <w:r w:rsidRPr="00B764E0">
        <w:rPr>
          <w:rStyle w:val="StyleUnderline"/>
        </w:rPr>
        <w:t>expect increased RFID tracking and blockchain for crop tracking</w:t>
      </w:r>
      <w:r w:rsidRPr="00B764E0">
        <w:rPr>
          <w:sz w:val="16"/>
        </w:rPr>
        <w:t>. This can help suppliers and consumers to know precisely where the crop came from. For example, in the case of a recall of lettuce, not all farmers are impacted, just the ones from the infected crop location.</w:t>
      </w:r>
    </w:p>
    <w:p w14:paraId="21770D67" w14:textId="77777777" w:rsidR="00B764E0" w:rsidRPr="00B764E0" w:rsidRDefault="00B764E0" w:rsidP="00B764E0">
      <w:pPr>
        <w:rPr>
          <w:sz w:val="16"/>
        </w:rPr>
      </w:pPr>
      <w:r w:rsidRPr="00B764E0">
        <w:rPr>
          <w:sz w:val="16"/>
        </w:rPr>
        <w:t>Crop Engineering</w:t>
      </w:r>
    </w:p>
    <w:p w14:paraId="7FDECDDA" w14:textId="216F490A" w:rsidR="00B764E0" w:rsidRPr="00B764E0" w:rsidRDefault="00B764E0" w:rsidP="00B764E0">
      <w:pPr>
        <w:rPr>
          <w:sz w:val="16"/>
        </w:rPr>
      </w:pPr>
      <w:r w:rsidRPr="00B764E0">
        <w:rPr>
          <w:sz w:val="16"/>
        </w:rPr>
        <w:t>An additional major trend in the agriculture industry is the genetic engineering of crops. Scitable, a publication by Nature magazine, notes that genetically modified crops are now used for numerous reasons, including “increased crop yields, reduced costs for food or drug production, reduced need for pesticides, enhanced nutrient composition and food quality, resistance to pests and disease, greater food security, and medical benefits to the world’s growing population.” (Nature) As genetically-modified crops become more accepted, farmers are adopting these technologies and techniques, with Vox noting that more than 93% of the corn and soy in the US is genetically modified to some extent. (Vox)</w:t>
      </w:r>
    </w:p>
    <w:p w14:paraId="2C86DFA2" w14:textId="6F410B9A" w:rsidR="00B764E0" w:rsidRPr="00B764E0" w:rsidRDefault="00B764E0" w:rsidP="00B764E0">
      <w:pPr>
        <w:rPr>
          <w:sz w:val="16"/>
        </w:rPr>
      </w:pPr>
      <w:r w:rsidRPr="00B764E0">
        <w:rPr>
          <w:sz w:val="16"/>
        </w:rPr>
        <w:t xml:space="preserve">In addition, </w:t>
      </w:r>
      <w:r w:rsidRPr="00B764E0">
        <w:rPr>
          <w:rStyle w:val="StyleUnderline"/>
        </w:rPr>
        <w:t>with</w:t>
      </w:r>
      <w:r w:rsidRPr="00B764E0">
        <w:rPr>
          <w:sz w:val="16"/>
        </w:rPr>
        <w:t xml:space="preserve"> the proliferation of </w:t>
      </w:r>
      <w:r w:rsidRPr="00B764E0">
        <w:rPr>
          <w:rStyle w:val="StyleUnderline"/>
        </w:rPr>
        <w:t>AI and machine learning tools, it’s possible to combine analytics tech</w:t>
      </w:r>
      <w:r w:rsidRPr="00B764E0">
        <w:rPr>
          <w:sz w:val="16"/>
        </w:rPr>
        <w:t xml:space="preserve">nology </w:t>
      </w:r>
      <w:r w:rsidRPr="00B764E0">
        <w:rPr>
          <w:rStyle w:val="StyleUnderline"/>
        </w:rPr>
        <w:t>with crop breeding</w:t>
      </w:r>
      <w:r w:rsidRPr="00B764E0">
        <w:rPr>
          <w:sz w:val="16"/>
        </w:rPr>
        <w:t xml:space="preserve"> technology </w:t>
      </w:r>
      <w:r w:rsidRPr="00B764E0">
        <w:rPr>
          <w:rStyle w:val="StyleUnderline"/>
        </w:rPr>
        <w:t>to predict which traits and genes will be best for crop production. This gives farmers</w:t>
      </w:r>
      <w:r w:rsidRPr="00B764E0">
        <w:rPr>
          <w:sz w:val="16"/>
        </w:rPr>
        <w:t xml:space="preserve"> all over the world data science </w:t>
      </w:r>
      <w:r w:rsidRPr="00B764E0">
        <w:rPr>
          <w:rStyle w:val="StyleUnderline"/>
        </w:rPr>
        <w:t>tools to determine the best breed for their location and climate</w:t>
      </w:r>
      <w:r w:rsidRPr="00B764E0">
        <w:rPr>
          <w:sz w:val="16"/>
        </w:rPr>
        <w:t xml:space="preserve"> and may provide an alternative to genetically modified crops. (ZDNet) </w:t>
      </w:r>
      <w:r w:rsidRPr="00B764E0">
        <w:rPr>
          <w:rStyle w:val="StyleUnderline"/>
        </w:rPr>
        <w:t>These tech</w:t>
      </w:r>
      <w:r w:rsidRPr="00B764E0">
        <w:rPr>
          <w:sz w:val="16"/>
        </w:rPr>
        <w:t xml:space="preserve">nologies </w:t>
      </w:r>
      <w:r w:rsidRPr="00B764E0">
        <w:rPr>
          <w:rStyle w:val="StyleUnderline"/>
        </w:rPr>
        <w:t xml:space="preserve">will become supercharged in ways that </w:t>
      </w:r>
      <w:r w:rsidRPr="00B764E0">
        <w:rPr>
          <w:rStyle w:val="Emphasis"/>
        </w:rPr>
        <w:t>adapt as the world shifts</w:t>
      </w:r>
      <w:r w:rsidRPr="00B764E0">
        <w:rPr>
          <w:sz w:val="16"/>
        </w:rPr>
        <w:t xml:space="preserve"> to accommodate new challenges such as pandemics.</w:t>
      </w:r>
    </w:p>
    <w:p w14:paraId="1669054F" w14:textId="77777777" w:rsidR="00B764E0" w:rsidRPr="00B764E0" w:rsidRDefault="00B764E0" w:rsidP="00B764E0">
      <w:pPr>
        <w:rPr>
          <w:sz w:val="16"/>
        </w:rPr>
      </w:pPr>
      <w:r w:rsidRPr="00B764E0">
        <w:rPr>
          <w:sz w:val="16"/>
        </w:rPr>
        <w:t>Sustainability Planning</w:t>
      </w:r>
    </w:p>
    <w:p w14:paraId="72D38833" w14:textId="25CC46D0" w:rsidR="00B764E0" w:rsidRPr="00B764E0" w:rsidRDefault="00B764E0" w:rsidP="00B764E0">
      <w:pPr>
        <w:rPr>
          <w:sz w:val="16"/>
        </w:rPr>
      </w:pPr>
      <w:r w:rsidRPr="00B764E0">
        <w:rPr>
          <w:rStyle w:val="StyleUnderline"/>
        </w:rPr>
        <w:t>In</w:t>
      </w:r>
      <w:r w:rsidRPr="00B764E0">
        <w:rPr>
          <w:sz w:val="16"/>
        </w:rPr>
        <w:t xml:space="preserve"> many farms and </w:t>
      </w:r>
      <w:r w:rsidRPr="00B764E0">
        <w:rPr>
          <w:rStyle w:val="StyleUnderline"/>
        </w:rPr>
        <w:t>ag</w:t>
      </w:r>
      <w:r w:rsidRPr="00B764E0">
        <w:rPr>
          <w:sz w:val="16"/>
        </w:rPr>
        <w:t xml:space="preserve">ricultural </w:t>
      </w:r>
      <w:r w:rsidRPr="00B764E0">
        <w:rPr>
          <w:rStyle w:val="StyleUnderline"/>
        </w:rPr>
        <w:t>businesses</w:t>
      </w:r>
      <w:r w:rsidRPr="00B764E0">
        <w:rPr>
          <w:sz w:val="16"/>
        </w:rPr>
        <w:t xml:space="preserve">, </w:t>
      </w:r>
      <w:r w:rsidRPr="00B764E0">
        <w:rPr>
          <w:rStyle w:val="StyleUnderline"/>
        </w:rPr>
        <w:t>sustainability considerations and actions are beginning to take more of a forefront in planning</w:t>
      </w:r>
      <w:r w:rsidRPr="00B764E0">
        <w:rPr>
          <w:sz w:val="16"/>
        </w:rPr>
        <w:t xml:space="preserve">. Due to population growth and land use restrictions, </w:t>
      </w:r>
      <w:r w:rsidRPr="00B764E0">
        <w:rPr>
          <w:rStyle w:val="StyleUnderline"/>
        </w:rPr>
        <w:t>farmers now need to produce more food with less land, as well as limited water</w:t>
      </w:r>
      <w:r w:rsidRPr="00B764E0">
        <w:rPr>
          <w:sz w:val="16"/>
        </w:rPr>
        <w:t xml:space="preserve">, and in many cases fewer resources. This means that </w:t>
      </w:r>
      <w:r w:rsidRPr="00B764E0">
        <w:rPr>
          <w:rStyle w:val="StyleUnderline"/>
        </w:rPr>
        <w:t>planning for sustainable land use and sustainable growth is becoming increasingly important</w:t>
      </w:r>
      <w:r w:rsidRPr="00B764E0">
        <w:rPr>
          <w:sz w:val="16"/>
        </w:rPr>
        <w:t>.</w:t>
      </w:r>
    </w:p>
    <w:p w14:paraId="07960175" w14:textId="7F40982F" w:rsidR="00B764E0" w:rsidRPr="00B764E0" w:rsidRDefault="00B764E0" w:rsidP="00B764E0">
      <w:pPr>
        <w:rPr>
          <w:sz w:val="16"/>
        </w:rPr>
      </w:pPr>
      <w:r w:rsidRPr="00B764E0">
        <w:rPr>
          <w:sz w:val="16"/>
        </w:rPr>
        <w:t xml:space="preserve">Sustainable agriculture also includes a system “envisioned in its broadest sense, from the individual farm, to the local ecosystem, and to communities affected by this farming system both locally and globally.” (UCDavis) This means that global considerations of sustainability and resilience could become increasingly important if pandemics continue to arise: sustainability and resilience are intertwined. </w:t>
      </w:r>
      <w:r w:rsidRPr="00B764E0">
        <w:rPr>
          <w:rStyle w:val="StyleUnderline"/>
        </w:rPr>
        <w:t xml:space="preserve">As global populations grow and food demand increases, sustainable and efficient agriculture will become </w:t>
      </w:r>
      <w:r w:rsidRPr="00B764E0">
        <w:rPr>
          <w:sz w:val="16"/>
        </w:rPr>
        <w:t xml:space="preserve">radically </w:t>
      </w:r>
      <w:r w:rsidRPr="00B764E0">
        <w:rPr>
          <w:rStyle w:val="StyleUnderline"/>
        </w:rPr>
        <w:t>more important</w:t>
      </w:r>
      <w:r w:rsidRPr="00B764E0">
        <w:rPr>
          <w:sz w:val="16"/>
        </w:rPr>
        <w:t xml:space="preserve">. With food supply chains stretching across the world, </w:t>
      </w:r>
      <w:r w:rsidRPr="00B764E0">
        <w:rPr>
          <w:rStyle w:val="StyleUnderline"/>
        </w:rPr>
        <w:t>farmers and suppliers may need to integrate sustainable and responsive approaches to breakdowns in their access to resources, supply chains, and labor, on a global scale</w:t>
      </w:r>
      <w:r w:rsidRPr="00B764E0">
        <w:rPr>
          <w:sz w:val="16"/>
        </w:rPr>
        <w:t>.</w:t>
      </w:r>
    </w:p>
    <w:p w14:paraId="4B47ED3B" w14:textId="77777777" w:rsidR="00B764E0" w:rsidRPr="00B764E0" w:rsidRDefault="00B764E0" w:rsidP="00B764E0">
      <w:pPr>
        <w:rPr>
          <w:sz w:val="16"/>
        </w:rPr>
      </w:pPr>
      <w:r w:rsidRPr="00B764E0">
        <w:rPr>
          <w:sz w:val="16"/>
        </w:rPr>
        <w:t>Resilience Planning</w:t>
      </w:r>
    </w:p>
    <w:p w14:paraId="35A4AF17" w14:textId="26B5BDBC" w:rsidR="00B764E0" w:rsidRDefault="00B764E0" w:rsidP="00B764E0">
      <w:pPr>
        <w:rPr>
          <w:sz w:val="16"/>
        </w:rPr>
      </w:pPr>
      <w:r w:rsidRPr="00B764E0">
        <w:rPr>
          <w:sz w:val="16"/>
        </w:rPr>
        <w:t xml:space="preserve">In addition, </w:t>
      </w:r>
      <w:r w:rsidRPr="00B764E0">
        <w:rPr>
          <w:rStyle w:val="StyleUnderline"/>
        </w:rPr>
        <w:t>farmers and</w:t>
      </w:r>
      <w:r w:rsidRPr="00B764E0">
        <w:rPr>
          <w:sz w:val="16"/>
        </w:rPr>
        <w:t xml:space="preserve"> agriculture </w:t>
      </w:r>
      <w:r w:rsidRPr="00B764E0">
        <w:rPr>
          <w:rStyle w:val="StyleUnderline"/>
        </w:rPr>
        <w:t>industry employers</w:t>
      </w:r>
      <w:r w:rsidRPr="00B764E0">
        <w:rPr>
          <w:sz w:val="16"/>
        </w:rPr>
        <w:t xml:space="preserve"> (as well as those involved in supply chains more generally) </w:t>
      </w:r>
      <w:r w:rsidRPr="00B764E0">
        <w:rPr>
          <w:rStyle w:val="StyleUnderline"/>
        </w:rPr>
        <w:t xml:space="preserve">are already creating </w:t>
      </w:r>
      <w:r w:rsidRPr="00B764E0">
        <w:rPr>
          <w:rStyle w:val="Emphasis"/>
        </w:rPr>
        <w:t>resilience plans</w:t>
      </w:r>
      <w:r w:rsidRPr="00B764E0">
        <w:rPr>
          <w:sz w:val="16"/>
        </w:rPr>
        <w:t xml:space="preserve"> to deal with climate change factors, including supply chain disruptions as a result of natural weather events.</w:t>
      </w:r>
    </w:p>
    <w:p w14:paraId="253C96F0" w14:textId="20772D29" w:rsidR="0010116C" w:rsidRDefault="0010116C" w:rsidP="00B764E0">
      <w:pPr>
        <w:rPr>
          <w:sz w:val="16"/>
        </w:rPr>
      </w:pPr>
    </w:p>
    <w:p w14:paraId="73DF7FBD" w14:textId="60347689" w:rsidR="00634F95" w:rsidRDefault="00634F95" w:rsidP="0010116C">
      <w:pPr>
        <w:rPr>
          <w:sz w:val="16"/>
        </w:rPr>
      </w:pPr>
    </w:p>
    <w:p w14:paraId="57B44FCB" w14:textId="0C04E04C" w:rsidR="00634F95" w:rsidRDefault="00634F95" w:rsidP="00634F95">
      <w:pPr>
        <w:pStyle w:val="Heading4"/>
      </w:pPr>
      <w:r>
        <w:t xml:space="preserve">But, regulations </w:t>
      </w:r>
      <w:r>
        <w:rPr>
          <w:u w:val="single"/>
        </w:rPr>
        <w:t>wreck</w:t>
      </w:r>
      <w:r>
        <w:t xml:space="preserve"> innovation</w:t>
      </w:r>
    </w:p>
    <w:p w14:paraId="321D8C84" w14:textId="09B9FBEA" w:rsidR="00634F95" w:rsidRDefault="00634F95" w:rsidP="00634F95">
      <w:r w:rsidRPr="00634F95">
        <w:rPr>
          <w:rStyle w:val="Style13ptBold"/>
        </w:rPr>
        <w:t>Bakst 16</w:t>
      </w:r>
      <w:r>
        <w:t xml:space="preserve"> – </w:t>
      </w:r>
      <w:r w:rsidRPr="00634F95">
        <w:t>Senior Research Fellow in Regulatory Policy Studies</w:t>
      </w:r>
      <w:r>
        <w:t>, the Heritage Foundation</w:t>
      </w:r>
    </w:p>
    <w:p w14:paraId="79372697" w14:textId="3C3004AB" w:rsidR="00634F95" w:rsidRDefault="00634F95" w:rsidP="00634F95">
      <w:r>
        <w:t>Daren, 6/28. “</w:t>
      </w:r>
      <w:r w:rsidRPr="00634F95">
        <w:t>Eliminating and Reducing Regulatory Obstacles in Agriculture</w:t>
      </w:r>
      <w:r>
        <w:t xml:space="preserve">.” </w:t>
      </w:r>
      <w:r w:rsidRPr="00634F95">
        <w:t>https://www.heritage.org/government-regulation/report/eliminating-and-reducing-regulatory-obstacles-agriculture</w:t>
      </w:r>
    </w:p>
    <w:p w14:paraId="33D8A71A" w14:textId="2DAE070A" w:rsidR="00634F95" w:rsidRPr="00634F95" w:rsidRDefault="00634F95" w:rsidP="00634F95">
      <w:pPr>
        <w:rPr>
          <w:sz w:val="16"/>
        </w:rPr>
      </w:pPr>
      <w:r w:rsidRPr="00634F95">
        <w:rPr>
          <w:sz w:val="16"/>
        </w:rPr>
        <w:t xml:space="preserve">Too often, federal agricultural policy focuses on helping farmers through massive programs rather than on determining how government itself creates problems for farmers and ranchers. </w:t>
      </w:r>
      <w:r w:rsidRPr="00634F95">
        <w:rPr>
          <w:rStyle w:val="StyleUnderline"/>
        </w:rPr>
        <w:t>Regulations</w:t>
      </w:r>
      <w:r w:rsidRPr="00634F95">
        <w:rPr>
          <w:sz w:val="16"/>
        </w:rPr>
        <w:t xml:space="preserve">, in particular, </w:t>
      </w:r>
      <w:r w:rsidRPr="00634F95">
        <w:rPr>
          <w:rStyle w:val="StyleUnderline"/>
        </w:rPr>
        <w:t>make agricultural</w:t>
      </w:r>
      <w:r w:rsidRPr="00634F95">
        <w:rPr>
          <w:sz w:val="16"/>
        </w:rPr>
        <w:t xml:space="preserve"> production and </w:t>
      </w:r>
      <w:r w:rsidRPr="00634F95">
        <w:rPr>
          <w:rStyle w:val="StyleUnderline"/>
        </w:rPr>
        <w:t>innovation</w:t>
      </w:r>
      <w:r w:rsidRPr="00634F95">
        <w:rPr>
          <w:sz w:val="16"/>
        </w:rPr>
        <w:t xml:space="preserve"> </w:t>
      </w:r>
      <w:r w:rsidRPr="00634F95">
        <w:rPr>
          <w:rStyle w:val="Emphasis"/>
        </w:rPr>
        <w:t>more difficult</w:t>
      </w:r>
      <w:r w:rsidRPr="00634F95">
        <w:rPr>
          <w:sz w:val="16"/>
        </w:rPr>
        <w:t xml:space="preserve"> </w:t>
      </w:r>
      <w:r w:rsidRPr="00634F95">
        <w:rPr>
          <w:rStyle w:val="StyleUnderline"/>
        </w:rPr>
        <w:t>by limiting farmers’ and ranchers’ ability to address agricultural risk</w:t>
      </w:r>
      <w:r w:rsidRPr="00634F95">
        <w:rPr>
          <w:sz w:val="16"/>
        </w:rPr>
        <w:t xml:space="preserve">,[1] </w:t>
      </w:r>
      <w:r w:rsidRPr="00634F95">
        <w:rPr>
          <w:rStyle w:val="StyleUnderline"/>
        </w:rPr>
        <w:t>work their land, and meet market needs</w:t>
      </w:r>
      <w:r w:rsidRPr="00634F95">
        <w:rPr>
          <w:sz w:val="16"/>
        </w:rPr>
        <w:t>.</w:t>
      </w:r>
    </w:p>
    <w:p w14:paraId="69F697E0" w14:textId="192FD8C2" w:rsidR="00634F95" w:rsidRDefault="00634F95" w:rsidP="00634F95">
      <w:pPr>
        <w:rPr>
          <w:sz w:val="16"/>
        </w:rPr>
      </w:pPr>
      <w:r w:rsidRPr="00634F95">
        <w:rPr>
          <w:sz w:val="16"/>
        </w:rPr>
        <w:t xml:space="preserve">In general, </w:t>
      </w:r>
      <w:r w:rsidRPr="00634F95">
        <w:rPr>
          <w:rStyle w:val="StyleUnderline"/>
        </w:rPr>
        <w:t xml:space="preserve">federal regulation is </w:t>
      </w:r>
      <w:r w:rsidRPr="00634F95">
        <w:rPr>
          <w:sz w:val="16"/>
        </w:rPr>
        <w:t xml:space="preserve">often </w:t>
      </w:r>
      <w:r w:rsidRPr="00634F95">
        <w:rPr>
          <w:rStyle w:val="StyleUnderline"/>
        </w:rPr>
        <w:t xml:space="preserve">based on </w:t>
      </w:r>
      <w:r w:rsidRPr="00634F95">
        <w:rPr>
          <w:rStyle w:val="Emphasis"/>
        </w:rPr>
        <w:t>unsound science and data</w:t>
      </w:r>
      <w:r w:rsidRPr="00634F95">
        <w:rPr>
          <w:sz w:val="16"/>
        </w:rPr>
        <w:t xml:space="preserve">, and agencies develop regulations that extend beyond the scope of the underlying statute. For regulated entities, such as farmers and ranchers, these unnecessary </w:t>
      </w:r>
      <w:r w:rsidRPr="00634F95">
        <w:rPr>
          <w:rStyle w:val="StyleUnderline"/>
        </w:rPr>
        <w:t>regulations</w:t>
      </w:r>
      <w:r w:rsidRPr="00634F95">
        <w:rPr>
          <w:sz w:val="16"/>
        </w:rPr>
        <w:t xml:space="preserve"> can </w:t>
      </w:r>
      <w:r w:rsidRPr="00634F95">
        <w:rPr>
          <w:rStyle w:val="StyleUnderline"/>
        </w:rPr>
        <w:t xml:space="preserve">impose </w:t>
      </w:r>
      <w:r w:rsidRPr="00634F95">
        <w:rPr>
          <w:rStyle w:val="Emphasis"/>
        </w:rPr>
        <w:t>major compliance costs</w:t>
      </w:r>
      <w:r w:rsidRPr="00634F95">
        <w:rPr>
          <w:sz w:val="16"/>
        </w:rPr>
        <w:t xml:space="preserve"> </w:t>
      </w:r>
      <w:r w:rsidRPr="00634F95">
        <w:rPr>
          <w:rStyle w:val="StyleUnderline"/>
        </w:rPr>
        <w:t>and other significant burdens. They can also discourage a party from taking an action</w:t>
      </w:r>
      <w:r w:rsidRPr="00634F95">
        <w:rPr>
          <w:sz w:val="16"/>
        </w:rPr>
        <w:t xml:space="preserve"> (e.g., using land for ordinary business activities) </w:t>
      </w:r>
      <w:r w:rsidRPr="00634F95">
        <w:rPr>
          <w:rStyle w:val="StyleUnderline"/>
        </w:rPr>
        <w:t>due to fear of being out of compliance or because the regulation prohibits the action or makes it cost prohibitive</w:t>
      </w:r>
      <w:r w:rsidRPr="00634F95">
        <w:rPr>
          <w:sz w:val="16"/>
        </w:rPr>
        <w:t xml:space="preserve">. </w:t>
      </w:r>
      <w:r w:rsidRPr="00634F95">
        <w:rPr>
          <w:rStyle w:val="StyleUnderline"/>
        </w:rPr>
        <w:t>Regulatory costs are borne</w:t>
      </w:r>
      <w:r w:rsidRPr="00634F95">
        <w:rPr>
          <w:sz w:val="16"/>
        </w:rPr>
        <w:t xml:space="preserve"> not merely by those parties who are regulated, but also </w:t>
      </w:r>
      <w:r w:rsidRPr="00634F95">
        <w:rPr>
          <w:rStyle w:val="StyleUnderline"/>
        </w:rPr>
        <w:t xml:space="preserve">by third parties such as consumers who may have to pay </w:t>
      </w:r>
      <w:r w:rsidRPr="00634F95">
        <w:rPr>
          <w:rStyle w:val="Emphasis"/>
        </w:rPr>
        <w:t>higher prices</w:t>
      </w:r>
      <w:r w:rsidRPr="00634F95">
        <w:rPr>
          <w:rStyle w:val="StyleUnderline"/>
        </w:rPr>
        <w:t xml:space="preserve"> for goods and services</w:t>
      </w:r>
      <w:r w:rsidRPr="00634F95">
        <w:rPr>
          <w:sz w:val="16"/>
        </w:rPr>
        <w:t>.</w:t>
      </w:r>
    </w:p>
    <w:p w14:paraId="5B9B4CA3" w14:textId="0C4CCBC1" w:rsidR="00634F95" w:rsidRDefault="00634F95" w:rsidP="00634F95">
      <w:pPr>
        <w:rPr>
          <w:sz w:val="16"/>
        </w:rPr>
      </w:pPr>
      <w:r w:rsidRPr="00634F95">
        <w:rPr>
          <w:sz w:val="16"/>
        </w:rPr>
        <w:t xml:space="preserve">The list of regulatory obstacles for agricultural producers is extensive. However, there are some types of regulations that are particularly troubling. For example, any government intervention that makes it more difficult to manage the risk inherent in agriculture is a serious problem. Additionally, the overreach and scope of environmental regulations is inflicting serious harm on </w:t>
      </w:r>
      <w:r w:rsidRPr="00634F95">
        <w:rPr>
          <w:sz w:val="16"/>
        </w:rPr>
        <w:lastRenderedPageBreak/>
        <w:t xml:space="preserve">farmers and ranchers alike. Finally, because technology and </w:t>
      </w:r>
      <w:r w:rsidRPr="00634F95">
        <w:rPr>
          <w:rStyle w:val="StyleUnderline"/>
        </w:rPr>
        <w:t>innovation help the agriculture industry meet critical new challenges</w:t>
      </w:r>
      <w:r w:rsidRPr="00634F95">
        <w:rPr>
          <w:sz w:val="16"/>
        </w:rPr>
        <w:t xml:space="preserve">, any </w:t>
      </w:r>
      <w:r w:rsidRPr="00634F95">
        <w:rPr>
          <w:rStyle w:val="StyleUnderline"/>
        </w:rPr>
        <w:t>regulation</w:t>
      </w:r>
      <w:r w:rsidRPr="00634F95">
        <w:rPr>
          <w:sz w:val="16"/>
        </w:rPr>
        <w:t xml:space="preserve"> that </w:t>
      </w:r>
      <w:r w:rsidRPr="00634F95">
        <w:rPr>
          <w:rStyle w:val="Emphasis"/>
        </w:rPr>
        <w:t>hinders important developments</w:t>
      </w:r>
      <w:r w:rsidRPr="00634F95">
        <w:rPr>
          <w:sz w:val="16"/>
        </w:rPr>
        <w:t xml:space="preserve"> is a major concern.</w:t>
      </w:r>
    </w:p>
    <w:p w14:paraId="793150B9" w14:textId="73F2D073" w:rsidR="00634F95" w:rsidRDefault="00634F95" w:rsidP="00634F95">
      <w:pPr>
        <w:rPr>
          <w:sz w:val="16"/>
        </w:rPr>
      </w:pPr>
    </w:p>
    <w:p w14:paraId="4533C6BC" w14:textId="5E5A65C4" w:rsidR="00634F95" w:rsidRDefault="00634F95" w:rsidP="00D52EE0"/>
    <w:p w14:paraId="6F61C03F" w14:textId="73F85416" w:rsidR="00D52EE0" w:rsidRDefault="00D52EE0" w:rsidP="00D52EE0">
      <w:pPr>
        <w:pStyle w:val="Heading4"/>
      </w:pPr>
      <w:r>
        <w:t xml:space="preserve">This is </w:t>
      </w:r>
      <w:r w:rsidRPr="00D52EE0">
        <w:rPr>
          <w:u w:val="single"/>
        </w:rPr>
        <w:t>only</w:t>
      </w:r>
      <w:r>
        <w:t xml:space="preserve"> a </w:t>
      </w:r>
      <w:r w:rsidRPr="00D52EE0">
        <w:rPr>
          <w:u w:val="single"/>
        </w:rPr>
        <w:t>link</w:t>
      </w:r>
      <w:r>
        <w:t xml:space="preserve">, not a turn – </w:t>
      </w:r>
      <w:r w:rsidRPr="00D52EE0">
        <w:t>Regulations</w:t>
      </w:r>
      <w:r>
        <w:t xml:space="preserve"> </w:t>
      </w:r>
      <w:r w:rsidRPr="009D2180">
        <w:rPr>
          <w:u w:val="single"/>
        </w:rPr>
        <w:t>discourage</w:t>
      </w:r>
      <w:r>
        <w:t xml:space="preserve"> </w:t>
      </w:r>
      <w:r w:rsidRPr="00D14DBF">
        <w:rPr>
          <w:u w:val="single"/>
        </w:rPr>
        <w:t>innovation</w:t>
      </w:r>
      <w:r>
        <w:t xml:space="preserve">—that alone raises food prices </w:t>
      </w:r>
    </w:p>
    <w:p w14:paraId="141915F8" w14:textId="77777777" w:rsidR="00D52EE0" w:rsidRPr="00D14DBF" w:rsidRDefault="00D52EE0" w:rsidP="00D52EE0">
      <w:r w:rsidRPr="00D14DBF">
        <w:rPr>
          <w:rStyle w:val="Style13ptBold"/>
        </w:rPr>
        <w:t>Rickard, 16</w:t>
      </w:r>
      <w:r>
        <w:t xml:space="preserve"> – </w:t>
      </w:r>
      <w:r w:rsidRPr="00D14DBF">
        <w:t>senior lecturer in business economics at the Cranfield School of Management</w:t>
      </w:r>
      <w:r>
        <w:t xml:space="preserve">, </w:t>
      </w:r>
      <w:r w:rsidRPr="00D14DBF">
        <w:t>former Chief Economist of the National Farmers'</w:t>
      </w:r>
      <w:r>
        <w:t xml:space="preserve"> Union (Sean, 10/26. “</w:t>
      </w:r>
      <w:r w:rsidRPr="00D14DBF">
        <w:t>Regulation and the Cost of Food</w:t>
      </w:r>
      <w:r>
        <w:t xml:space="preserve">.” </w:t>
      </w:r>
      <w:r w:rsidRPr="00D14DBF">
        <w:t>https://iea.org.uk/regulation-and-the-cost-of-food/</w:t>
      </w:r>
      <w:r>
        <w:t>)</w:t>
      </w:r>
    </w:p>
    <w:p w14:paraId="216C7FEC" w14:textId="77777777" w:rsidR="00D52EE0" w:rsidRPr="00D31503" w:rsidRDefault="00D52EE0" w:rsidP="00D52EE0">
      <w:pPr>
        <w:rPr>
          <w:sz w:val="16"/>
        </w:rPr>
      </w:pPr>
      <w:r w:rsidRPr="001A04F8">
        <w:rPr>
          <w:sz w:val="16"/>
        </w:rPr>
        <w:t xml:space="preserve">I can demonstrate how excessive </w:t>
      </w:r>
      <w:r w:rsidRPr="00D14DBF">
        <w:rPr>
          <w:rStyle w:val="StyleUnderline"/>
        </w:rPr>
        <w:t>regulations threaten the affordability of food</w:t>
      </w:r>
      <w:r w:rsidRPr="001A04F8">
        <w:rPr>
          <w:sz w:val="16"/>
        </w:rPr>
        <w:t xml:space="preserve"> with two examples where the precautionary principle has had a significant effect on productivity-constraining regulation; namely, crop protection products, and GM technology. </w:t>
      </w:r>
      <w:r w:rsidRPr="00D14DBF">
        <w:rPr>
          <w:rStyle w:val="StyleUnderline"/>
        </w:rPr>
        <w:t>Studies show</w:t>
      </w:r>
      <w:r w:rsidRPr="001A04F8">
        <w:rPr>
          <w:sz w:val="16"/>
        </w:rPr>
        <w:t xml:space="preserve"> that precautionary based </w:t>
      </w:r>
      <w:r w:rsidRPr="001A04F8">
        <w:rPr>
          <w:rStyle w:val="Emphasis"/>
        </w:rPr>
        <w:t>regulations</w:t>
      </w:r>
      <w:r w:rsidRPr="001A04F8">
        <w:rPr>
          <w:sz w:val="16"/>
        </w:rPr>
        <w:t xml:space="preserve"> have </w:t>
      </w:r>
      <w:r w:rsidRPr="001A04F8">
        <w:rPr>
          <w:rStyle w:val="Emphasis"/>
        </w:rPr>
        <w:t>greatly increased the cost and uncertainty of turning new knowledge into commercial products</w:t>
      </w:r>
      <w:r w:rsidRPr="00D14DBF">
        <w:rPr>
          <w:rStyle w:val="StyleUnderline"/>
        </w:rPr>
        <w:t xml:space="preserve"> with the effect that the development of crop protection in the EU has been arrested</w:t>
      </w:r>
      <w:r w:rsidRPr="001A04F8">
        <w:rPr>
          <w:sz w:val="16"/>
        </w:rPr>
        <w:t xml:space="preserve">. Indeed, let alone development, </w:t>
      </w:r>
      <w:r w:rsidRPr="00D14DBF">
        <w:rPr>
          <w:rStyle w:val="StyleUnderline"/>
        </w:rPr>
        <w:t>the precautionary principle has come very close to denying EU farmers</w:t>
      </w:r>
      <w:r w:rsidRPr="001A04F8">
        <w:rPr>
          <w:sz w:val="16"/>
        </w:rPr>
        <w:t xml:space="preserve"> glyphosate; the </w:t>
      </w:r>
      <w:r w:rsidRPr="00D14DBF">
        <w:rPr>
          <w:rStyle w:val="StyleUnderline"/>
        </w:rPr>
        <w:t>crop protection</w:t>
      </w:r>
      <w:r w:rsidRPr="001A04F8">
        <w:rPr>
          <w:sz w:val="16"/>
        </w:rPr>
        <w:t xml:space="preserve"> product most heavily relied on by farmers. </w:t>
      </w:r>
      <w:r w:rsidRPr="00D14DBF">
        <w:rPr>
          <w:rStyle w:val="StyleUnderline"/>
        </w:rPr>
        <w:t>Had common sense not prevailed agricultural production in the EU would have fallen sharply</w:t>
      </w:r>
      <w:r w:rsidRPr="001A04F8">
        <w:rPr>
          <w:sz w:val="16"/>
        </w:rPr>
        <w:t xml:space="preserve"> </w:t>
      </w:r>
      <w:r w:rsidRPr="00D14DBF">
        <w:rPr>
          <w:rStyle w:val="StyleUnderline"/>
        </w:rPr>
        <w:t xml:space="preserve">causing a corresponding rise in food prices </w:t>
      </w:r>
      <w:r w:rsidRPr="001A04F8">
        <w:rPr>
          <w:sz w:val="16"/>
        </w:rPr>
        <w:t>and imports. Crop protection products have been at the heart of productivity growth in agriculture, a process that has lowered the price of food and thereby improved the quality of life across the planet.</w:t>
      </w:r>
    </w:p>
    <w:p w14:paraId="4CFF0B4F" w14:textId="77777777" w:rsidR="00D52EE0" w:rsidRDefault="00D52EE0" w:rsidP="00D52EE0"/>
    <w:p w14:paraId="2756700C" w14:textId="22E8F70D" w:rsidR="00D52EE0" w:rsidRDefault="00D52EE0" w:rsidP="00D52EE0"/>
    <w:p w14:paraId="21BE9BDB" w14:textId="10BFC0DC" w:rsidR="00D52EE0" w:rsidRDefault="00D52EE0" w:rsidP="00D52EE0">
      <w:pPr>
        <w:pStyle w:val="Heading3"/>
      </w:pPr>
      <w:r>
        <w:lastRenderedPageBreak/>
        <w:t>--XT – Innovation Now</w:t>
      </w:r>
    </w:p>
    <w:p w14:paraId="20AF9BD6" w14:textId="0BFA2920" w:rsidR="00D52EE0" w:rsidRDefault="00D52EE0" w:rsidP="00D52EE0"/>
    <w:p w14:paraId="3AA12C57" w14:textId="77777777" w:rsidR="00D52EE0" w:rsidRPr="0010116C" w:rsidRDefault="00D52EE0" w:rsidP="00D52EE0">
      <w:pPr>
        <w:pStyle w:val="Heading4"/>
      </w:pPr>
      <w:r>
        <w:t xml:space="preserve">Innovation is </w:t>
      </w:r>
      <w:r>
        <w:rPr>
          <w:u w:val="single"/>
        </w:rPr>
        <w:t>rapid now</w:t>
      </w:r>
    </w:p>
    <w:p w14:paraId="542EC944" w14:textId="77777777" w:rsidR="00D52EE0" w:rsidRDefault="00D52EE0" w:rsidP="00D52EE0">
      <w:r w:rsidRPr="0010116C">
        <w:rPr>
          <w:rStyle w:val="Style13ptBold"/>
        </w:rPr>
        <w:t>Busch 20</w:t>
      </w:r>
      <w:r>
        <w:t xml:space="preserve"> –</w:t>
      </w:r>
      <w:r w:rsidRPr="0010116C">
        <w:t xml:space="preserve"> world-leading optimistic futurist and economic keynote speaker. He was the first Chief Market Intelligence Officer (CMIO) for the U.S. government at the Commodity Futures Trading Commission (CFTC) and is the author of the book “World Event Trading”</w:t>
      </w:r>
    </w:p>
    <w:p w14:paraId="21EC105E" w14:textId="77777777" w:rsidR="00D52EE0" w:rsidRPr="0010116C" w:rsidRDefault="00D52EE0" w:rsidP="00D52EE0">
      <w:r>
        <w:t>Andrew, with Leah Hamilton, 4/16. “</w:t>
      </w:r>
      <w:r w:rsidRPr="0010116C">
        <w:t>Reopening the Economy: Overcome, Adapt, Thrive in Agriculture</w:t>
      </w:r>
      <w:r>
        <w:t xml:space="preserve">.” </w:t>
      </w:r>
      <w:r w:rsidRPr="0010116C">
        <w:t>https://www.andrewbusch.com/2020/04/16/reopening-the-economy-overcome-adapt-thrive-in-agriculture/</w:t>
      </w:r>
    </w:p>
    <w:p w14:paraId="783CB7BE" w14:textId="77777777" w:rsidR="00D52EE0" w:rsidRPr="0010116C" w:rsidRDefault="00D52EE0" w:rsidP="00D52EE0">
      <w:pPr>
        <w:rPr>
          <w:sz w:val="16"/>
        </w:rPr>
      </w:pPr>
      <w:r w:rsidRPr="0010116C">
        <w:rPr>
          <w:rStyle w:val="StyleUnderline"/>
        </w:rPr>
        <w:t>With pressures coming from multiple directions, the ag</w:t>
      </w:r>
      <w:r w:rsidRPr="0010116C">
        <w:rPr>
          <w:sz w:val="16"/>
        </w:rPr>
        <w:t xml:space="preserve">riculture </w:t>
      </w:r>
      <w:r w:rsidRPr="0010116C">
        <w:rPr>
          <w:rStyle w:val="StyleUnderline"/>
        </w:rPr>
        <w:t>industry will go through the stages of Overcome, Adapt, and Thrive</w:t>
      </w:r>
      <w:r w:rsidRPr="0010116C">
        <w:rPr>
          <w:sz w:val="16"/>
        </w:rPr>
        <w:t>.  It will then bounce back with a combination of supercharged trends and new directions that take place post- COVID-19.</w:t>
      </w:r>
    </w:p>
    <w:p w14:paraId="4C61ECCF" w14:textId="77777777" w:rsidR="00D52EE0" w:rsidRPr="0010116C" w:rsidRDefault="00D52EE0" w:rsidP="00D52EE0">
      <w:pPr>
        <w:rPr>
          <w:sz w:val="16"/>
        </w:rPr>
      </w:pPr>
      <w:r w:rsidRPr="0010116C">
        <w:rPr>
          <w:sz w:val="16"/>
        </w:rPr>
        <w:t>COVID-19 is currently impacting the agriculture industry in numerous ways, including labor shortages, supply chain disruptions, and shifting demand for products.</w:t>
      </w:r>
    </w:p>
    <w:p w14:paraId="63C6938B" w14:textId="77777777" w:rsidR="00D52EE0" w:rsidRPr="0010116C" w:rsidRDefault="00D52EE0" w:rsidP="00D52EE0">
      <w:pPr>
        <w:rPr>
          <w:sz w:val="16"/>
        </w:rPr>
      </w:pPr>
      <w:r w:rsidRPr="0010116C">
        <w:rPr>
          <w:sz w:val="16"/>
        </w:rPr>
        <w:t xml:space="preserve">However, </w:t>
      </w:r>
      <w:r w:rsidRPr="0010116C">
        <w:rPr>
          <w:rStyle w:val="StyleUnderline"/>
        </w:rPr>
        <w:t>the industry was</w:t>
      </w:r>
      <w:r w:rsidRPr="0010116C">
        <w:rPr>
          <w:sz w:val="16"/>
        </w:rPr>
        <w:t xml:space="preserve"> already </w:t>
      </w:r>
      <w:r w:rsidRPr="0010116C">
        <w:rPr>
          <w:rStyle w:val="Emphasis"/>
        </w:rPr>
        <w:t>evolving</w:t>
      </w:r>
      <w:r w:rsidRPr="0010116C">
        <w:rPr>
          <w:sz w:val="16"/>
        </w:rPr>
        <w:t xml:space="preserve"> in a number of ways as well.  </w:t>
      </w:r>
      <w:r w:rsidRPr="0010116C">
        <w:rPr>
          <w:rStyle w:val="StyleUnderline"/>
        </w:rPr>
        <w:t>Some of these changes will adapt to meet new challenges</w:t>
      </w:r>
      <w:r w:rsidRPr="0010116C">
        <w:rPr>
          <w:sz w:val="16"/>
        </w:rPr>
        <w:t xml:space="preserve">, and will be accelerated rapidly as a response to COVID-19, necessary to preserve food supply chains and protect people from health risks.  These </w:t>
      </w:r>
      <w:r w:rsidRPr="0010116C">
        <w:rPr>
          <w:rStyle w:val="StyleUnderline"/>
        </w:rPr>
        <w:t>changes will take place primarily in three areas</w:t>
      </w:r>
      <w:r w:rsidRPr="0010116C">
        <w:rPr>
          <w:sz w:val="16"/>
        </w:rPr>
        <w:t>:</w:t>
      </w:r>
    </w:p>
    <w:p w14:paraId="54172D3D" w14:textId="77777777" w:rsidR="00D52EE0" w:rsidRPr="0010116C" w:rsidRDefault="00D52EE0" w:rsidP="00D52EE0">
      <w:pPr>
        <w:rPr>
          <w:rStyle w:val="StyleUnderline"/>
        </w:rPr>
      </w:pPr>
      <w:r w:rsidRPr="0010116C">
        <w:rPr>
          <w:sz w:val="16"/>
        </w:rPr>
        <w:t xml:space="preserve">    </w:t>
      </w:r>
      <w:r w:rsidRPr="0010116C">
        <w:rPr>
          <w:rStyle w:val="StyleUnderline"/>
        </w:rPr>
        <w:t>AgTech use</w:t>
      </w:r>
    </w:p>
    <w:p w14:paraId="182F4CA9" w14:textId="77777777" w:rsidR="00D52EE0" w:rsidRPr="0010116C" w:rsidRDefault="00D52EE0" w:rsidP="00D52EE0">
      <w:pPr>
        <w:rPr>
          <w:sz w:val="16"/>
        </w:rPr>
      </w:pPr>
      <w:r w:rsidRPr="0010116C">
        <w:rPr>
          <w:sz w:val="16"/>
        </w:rPr>
        <w:t xml:space="preserve">    </w:t>
      </w:r>
      <w:r w:rsidRPr="0010116C">
        <w:rPr>
          <w:rStyle w:val="StyleUnderline"/>
        </w:rPr>
        <w:t>Supply chain and resilience planning</w:t>
      </w:r>
      <w:r w:rsidRPr="0010116C">
        <w:rPr>
          <w:sz w:val="16"/>
        </w:rPr>
        <w:t xml:space="preserve"> enhancements</w:t>
      </w:r>
    </w:p>
    <w:p w14:paraId="699CBE84" w14:textId="77777777" w:rsidR="00D52EE0" w:rsidRPr="0010116C" w:rsidRDefault="00D52EE0" w:rsidP="00D52EE0">
      <w:pPr>
        <w:rPr>
          <w:sz w:val="16"/>
        </w:rPr>
      </w:pPr>
      <w:r w:rsidRPr="0010116C">
        <w:rPr>
          <w:sz w:val="16"/>
        </w:rPr>
        <w:t xml:space="preserve">    Enhanced data on consumer behavior</w:t>
      </w:r>
    </w:p>
    <w:p w14:paraId="3D45C6F6" w14:textId="77777777" w:rsidR="00D52EE0" w:rsidRDefault="00D52EE0" w:rsidP="00D52EE0">
      <w:pPr>
        <w:rPr>
          <w:sz w:val="16"/>
        </w:rPr>
      </w:pPr>
      <w:r w:rsidRPr="0010116C">
        <w:rPr>
          <w:sz w:val="16"/>
        </w:rPr>
        <w:t xml:space="preserve">To thrive in the reopening environment, </w:t>
      </w:r>
      <w:r w:rsidRPr="0010116C">
        <w:rPr>
          <w:rStyle w:val="StyleUnderline"/>
        </w:rPr>
        <w:t>the ag</w:t>
      </w:r>
      <w:r w:rsidRPr="0010116C">
        <w:rPr>
          <w:sz w:val="16"/>
        </w:rPr>
        <w:t xml:space="preserve">riculture sector </w:t>
      </w:r>
      <w:r w:rsidRPr="0010116C">
        <w:rPr>
          <w:rStyle w:val="StyleUnderline"/>
        </w:rPr>
        <w:t>will continue to pursue rapid innovation towards understanding the consumer better, adjusting production faster and creating new products to serve new demand.</w:t>
      </w:r>
      <w:r w:rsidRPr="0010116C">
        <w:rPr>
          <w:sz w:val="16"/>
        </w:rPr>
        <w:t xml:space="preserve">  While all production will benefit, the most acutely impacted (perishable, specialty and </w:t>
      </w:r>
      <w:r w:rsidRPr="0010116C">
        <w:rPr>
          <w:rStyle w:val="StyleUnderline"/>
        </w:rPr>
        <w:t>organics) will likely see the highest potential improvements</w:t>
      </w:r>
      <w:r w:rsidRPr="0010116C">
        <w:rPr>
          <w:sz w:val="16"/>
        </w:rPr>
        <w:t>.</w:t>
      </w:r>
    </w:p>
    <w:p w14:paraId="4299FD45" w14:textId="77777777" w:rsidR="00603C9F" w:rsidRDefault="00603C9F" w:rsidP="00603C9F">
      <w:pPr>
        <w:pStyle w:val="Heading3"/>
      </w:pPr>
      <w:r>
        <w:lastRenderedPageBreak/>
        <w:t>--XT – Sustainable Ag = Higher Prices</w:t>
      </w:r>
    </w:p>
    <w:p w14:paraId="2896187C" w14:textId="77777777" w:rsidR="00603C9F" w:rsidRDefault="00603C9F" w:rsidP="00603C9F"/>
    <w:p w14:paraId="21360D6A" w14:textId="77777777" w:rsidR="00603C9F" w:rsidRDefault="00603C9F" w:rsidP="00603C9F">
      <w:pPr>
        <w:pStyle w:val="Heading4"/>
      </w:pPr>
      <w:r>
        <w:t xml:space="preserve">‘Sustainable’ ag increases prices – laundry list of reasons besides supply and demand </w:t>
      </w:r>
    </w:p>
    <w:p w14:paraId="31AD501C" w14:textId="77777777" w:rsidR="00603C9F" w:rsidRPr="002477D6" w:rsidRDefault="00603C9F" w:rsidP="00603C9F">
      <w:pPr>
        <w:rPr>
          <w:rStyle w:val="Style13ptBold"/>
        </w:rPr>
      </w:pPr>
      <w:r w:rsidRPr="002477D6">
        <w:rPr>
          <w:rStyle w:val="Style13ptBold"/>
        </w:rPr>
        <w:t>Fox News 12</w:t>
      </w:r>
    </w:p>
    <w:p w14:paraId="60E70947" w14:textId="77777777" w:rsidR="00603C9F" w:rsidRPr="002477D6" w:rsidRDefault="00603C9F" w:rsidP="00603C9F">
      <w:r>
        <w:t>“</w:t>
      </w:r>
      <w:r w:rsidRPr="002477D6">
        <w:t>10 reasons organic food is so expensive</w:t>
      </w:r>
      <w:r>
        <w:t>” [</w:t>
      </w:r>
      <w:r w:rsidRPr="002477D6">
        <w:t>http://www.foxnews.com/leisure/2012/03/11/10-reasons-organic-food-is-so-expensive/</w:t>
      </w:r>
      <w:r>
        <w:t>] March 11 //</w:t>
      </w:r>
    </w:p>
    <w:p w14:paraId="1A5BD119" w14:textId="77777777" w:rsidR="00603C9F" w:rsidRDefault="00603C9F" w:rsidP="00603C9F">
      <w:pPr>
        <w:pStyle w:val="card"/>
        <w:ind w:left="0"/>
      </w:pPr>
      <w:r>
        <w:t xml:space="preserve">In an economy that is sluggishly recovering from a recession, that’s a price tag many Americans can’t afford, even though the majority of them would prefer to buy organic. If you’re part of that majority, you’ve probably wondered what’s behind that cost. Here are the top </w:t>
      </w:r>
      <w:r w:rsidRPr="002477D6">
        <w:rPr>
          <w:rStyle w:val="StyleUnderline"/>
        </w:rPr>
        <w:t>10 factors contributing to the high price of organic food</w:t>
      </w:r>
      <w:r>
        <w:t>:</w:t>
      </w:r>
    </w:p>
    <w:p w14:paraId="4F715990" w14:textId="77777777" w:rsidR="00603C9F" w:rsidRDefault="00603C9F" w:rsidP="00603C9F">
      <w:pPr>
        <w:pStyle w:val="card"/>
        <w:ind w:left="0"/>
        <w:rPr>
          <w:sz w:val="12"/>
        </w:rPr>
      </w:pPr>
      <w:r w:rsidRPr="002477D6">
        <w:rPr>
          <w:rStyle w:val="StyleUnderline"/>
          <w:b/>
        </w:rPr>
        <w:t>1. No chemicals = more labor</w:t>
      </w:r>
      <w:r w:rsidRPr="0090390A">
        <w:rPr>
          <w:rStyle w:val="StyleUnderline"/>
          <w:b/>
          <w:sz w:val="12"/>
        </w:rPr>
        <w:t>¶</w:t>
      </w:r>
      <w:r w:rsidRPr="0090390A">
        <w:rPr>
          <w:sz w:val="12"/>
        </w:rPr>
        <w:t xml:space="preserve"> </w:t>
      </w:r>
      <w:r w:rsidRPr="002477D6">
        <w:rPr>
          <w:rStyle w:val="StyleUnderline"/>
        </w:rPr>
        <w:t>Conventional farmers use</w:t>
      </w:r>
      <w:r>
        <w:t xml:space="preserve"> all of those </w:t>
      </w:r>
      <w:r w:rsidRPr="002477D6">
        <w:rPr>
          <w:rStyle w:val="StyleUnderline"/>
        </w:rPr>
        <w:t>chemicals</w:t>
      </w:r>
      <w:r>
        <w:t xml:space="preserve"> and synthetic pesticides </w:t>
      </w:r>
      <w:r w:rsidRPr="002477D6">
        <w:rPr>
          <w:rStyle w:val="StyleUnderline"/>
        </w:rPr>
        <w:t>because they</w:t>
      </w:r>
      <w:r w:rsidRPr="002477D6">
        <w:t xml:space="preserve"> end up reducing </w:t>
      </w:r>
      <w:r>
        <w:t xml:space="preserve">the cost of production by </w:t>
      </w:r>
      <w:r w:rsidRPr="002477D6">
        <w:rPr>
          <w:rStyle w:val="StyleUnderline"/>
        </w:rPr>
        <w:t>get</w:t>
      </w:r>
      <w:r>
        <w:t xml:space="preserve">ting </w:t>
      </w:r>
      <w:r w:rsidRPr="002477D6">
        <w:rPr>
          <w:rStyle w:val="StyleUnderline"/>
        </w:rPr>
        <w:t xml:space="preserve">the job done </w:t>
      </w:r>
      <w:r>
        <w:t xml:space="preserve">faster and </w:t>
      </w:r>
      <w:r w:rsidRPr="002477D6">
        <w:rPr>
          <w:rStyle w:val="StyleUnderline"/>
        </w:rPr>
        <w:t>more efficiently</w:t>
      </w:r>
      <w:r>
        <w:t xml:space="preserve">. Without them, </w:t>
      </w:r>
      <w:r w:rsidRPr="002477D6">
        <w:rPr>
          <w:rStyle w:val="StyleUnderline"/>
        </w:rPr>
        <w:t>organic farmers have to hire more workers for tasks like hand-weeding, cleanup of polluted water, and the remediation of pesticide contamination</w:t>
      </w:r>
      <w:r>
        <w:t>.</w:t>
      </w:r>
      <w:r w:rsidRPr="0090390A">
        <w:rPr>
          <w:sz w:val="12"/>
        </w:rPr>
        <w:t xml:space="preserve">¶ </w:t>
      </w:r>
      <w:r>
        <w:t>The Organic Farming Research Foundation explained it well: "The organic price tag more closely reflects the true cost of growing the food: substituting labor and intensive management for chemicals, the health and environmental costs of which are borne by society."</w:t>
      </w:r>
      <w:r w:rsidRPr="0090390A">
        <w:rPr>
          <w:sz w:val="12"/>
        </w:rPr>
        <w:t xml:space="preserve">¶ </w:t>
      </w:r>
    </w:p>
    <w:p w14:paraId="4A85CCF8" w14:textId="77777777" w:rsidR="00603C9F" w:rsidRDefault="00603C9F" w:rsidP="00603C9F">
      <w:pPr>
        <w:pStyle w:val="card"/>
        <w:ind w:left="0"/>
      </w:pPr>
      <w:r w:rsidRPr="002477D6">
        <w:t>2. Demand overwhelms supply</w:t>
      </w:r>
      <w:r w:rsidRPr="0090390A">
        <w:rPr>
          <w:sz w:val="12"/>
        </w:rPr>
        <w:t xml:space="preserve">¶ </w:t>
      </w:r>
      <w:r>
        <w:t>Retail sales of organic food rose from $3.6 billion in 1997 to $21.1 billion in 2008, according to the USDA, and 58 percent of Americans claim they prefer to eat organic over non-organic food. However, organic farmland only accounts for 0.9 percent of total worldwide farmland, and organic farms tend to produce less than conventional farms. Conventional farms have the farmland and the supply to keep costs down since manufacturers are able to reduce costs when producing a product in larger quantities.</w:t>
      </w:r>
    </w:p>
    <w:p w14:paraId="0A150FE7" w14:textId="77777777" w:rsidR="00603C9F" w:rsidRPr="002477D6" w:rsidRDefault="00603C9F" w:rsidP="00603C9F">
      <w:pPr>
        <w:pStyle w:val="card"/>
        <w:ind w:left="0"/>
        <w:rPr>
          <w:rStyle w:val="StyleUnderline"/>
        </w:rPr>
      </w:pPr>
      <w:r w:rsidRPr="002477D6">
        <w:rPr>
          <w:rStyle w:val="StyleUnderline"/>
          <w:b/>
        </w:rPr>
        <w:t>3. Higher cost of fertilizer for organic crops</w:t>
      </w:r>
      <w:r w:rsidRPr="0090390A">
        <w:rPr>
          <w:b/>
          <w:sz w:val="12"/>
        </w:rPr>
        <w:t>¶</w:t>
      </w:r>
      <w:r w:rsidRPr="0090390A">
        <w:rPr>
          <w:sz w:val="12"/>
        </w:rPr>
        <w:t xml:space="preserve"> </w:t>
      </w:r>
      <w:r>
        <w:t xml:space="preserve">Sewage sludge and </w:t>
      </w:r>
      <w:r w:rsidRPr="002477D6">
        <w:rPr>
          <w:rStyle w:val="StyleUnderline"/>
        </w:rPr>
        <w:t>chemical fertilizers</w:t>
      </w:r>
      <w:r>
        <w:t xml:space="preserve"> might not be something you want in your food, but conventional farmers use them because they </w:t>
      </w:r>
      <w:r w:rsidRPr="002477D6">
        <w:rPr>
          <w:rStyle w:val="StyleUnderline"/>
        </w:rPr>
        <w:t>don’t cost much and are cheap to transport.</w:t>
      </w:r>
      <w:r>
        <w:t xml:space="preserve"> </w:t>
      </w:r>
      <w:r w:rsidRPr="002477D6">
        <w:rPr>
          <w:rStyle w:val="StyleUnderline"/>
        </w:rPr>
        <w:t>Organic farmers</w:t>
      </w:r>
      <w:r>
        <w:t xml:space="preserve"> eschew these inexpensive solutions in order to keep their crops natural and instead </w:t>
      </w:r>
      <w:r w:rsidRPr="002477D6">
        <w:rPr>
          <w:rStyle w:val="StyleUnderline"/>
        </w:rPr>
        <w:t>use compost and</w:t>
      </w:r>
      <w:r>
        <w:t xml:space="preserve"> animal </w:t>
      </w:r>
      <w:r w:rsidRPr="002477D6">
        <w:rPr>
          <w:rStyle w:val="StyleUnderline"/>
        </w:rPr>
        <w:t>manure, which is more expensive to ship.</w:t>
      </w:r>
    </w:p>
    <w:p w14:paraId="650FC12B" w14:textId="77777777" w:rsidR="00603C9F" w:rsidRPr="002477D6" w:rsidRDefault="00603C9F" w:rsidP="00603C9F">
      <w:pPr>
        <w:pStyle w:val="card"/>
        <w:ind w:left="0"/>
        <w:rPr>
          <w:rStyle w:val="StyleUnderline"/>
        </w:rPr>
      </w:pPr>
      <w:r w:rsidRPr="002477D6">
        <w:rPr>
          <w:rStyle w:val="StyleUnderline"/>
          <w:b/>
        </w:rPr>
        <w:t>4. Crop rotation</w:t>
      </w:r>
      <w:r w:rsidRPr="0090390A">
        <w:rPr>
          <w:rStyle w:val="StyleUnderline"/>
          <w:b/>
          <w:sz w:val="12"/>
        </w:rPr>
        <w:t>¶</w:t>
      </w:r>
      <w:r w:rsidRPr="0090390A">
        <w:rPr>
          <w:sz w:val="12"/>
        </w:rPr>
        <w:t xml:space="preserve"> </w:t>
      </w:r>
      <w:r>
        <w:t xml:space="preserve">Instead of using chemical weed-killers, </w:t>
      </w:r>
      <w:r w:rsidRPr="002477D6">
        <w:rPr>
          <w:rStyle w:val="StyleUnderline"/>
        </w:rPr>
        <w:t>organic farmers conduct</w:t>
      </w:r>
      <w:r>
        <w:t xml:space="preserve"> sophisticated </w:t>
      </w:r>
      <w:r w:rsidRPr="002477D6">
        <w:rPr>
          <w:rStyle w:val="StyleUnderline"/>
        </w:rPr>
        <w:t>crop rotations to keep their soil healthy</w:t>
      </w:r>
      <w:r>
        <w:t xml:space="preserve"> and prevent weed growth. </w:t>
      </w:r>
      <w:r w:rsidRPr="002477D6">
        <w:rPr>
          <w:rStyle w:val="StyleUnderline"/>
        </w:rPr>
        <w:t>After harvesti</w:t>
      </w:r>
      <w:r>
        <w:t xml:space="preserve">ng a crop, </w:t>
      </w:r>
      <w:r w:rsidRPr="002477D6">
        <w:rPr>
          <w:rStyle w:val="StyleUnderline"/>
        </w:rPr>
        <w:t>an organic farmer may</w:t>
      </w:r>
      <w:r>
        <w:t xml:space="preserve"> use that area to </w:t>
      </w:r>
      <w:r w:rsidRPr="002477D6">
        <w:rPr>
          <w:rStyle w:val="StyleUnderline"/>
        </w:rPr>
        <w:t>grow "cover crops</w:t>
      </w:r>
      <w:r>
        <w:t xml:space="preserve">," </w:t>
      </w:r>
      <w:r w:rsidRPr="002477D6">
        <w:rPr>
          <w:rStyle w:val="StyleUnderline"/>
        </w:rPr>
        <w:t>which add nitrogen to the soil</w:t>
      </w:r>
      <w:r>
        <w:t xml:space="preserve"> to benefit succeeding crops.</w:t>
      </w:r>
      <w:r w:rsidRPr="0090390A">
        <w:rPr>
          <w:sz w:val="12"/>
        </w:rPr>
        <w:t xml:space="preserve">¶ </w:t>
      </w:r>
      <w:r w:rsidRPr="002477D6">
        <w:rPr>
          <w:rStyle w:val="StyleUnderline"/>
        </w:rPr>
        <w:t>Conventional farmers</w:t>
      </w:r>
      <w:r>
        <w:t xml:space="preserve">, on the other hand, </w:t>
      </w:r>
      <w:r w:rsidRPr="002477D6">
        <w:rPr>
          <w:rStyle w:val="StyleUnderline"/>
        </w:rPr>
        <w:t>can use every acre to grow the most profitable crops</w:t>
      </w:r>
      <w:r>
        <w:t xml:space="preserve">. Because </w:t>
      </w:r>
      <w:r w:rsidRPr="002477D6">
        <w:rPr>
          <w:rStyle w:val="StyleUnderline"/>
        </w:rPr>
        <w:t>crop rotation reduces the frequency</w:t>
      </w:r>
      <w:r>
        <w:t xml:space="preserve"> in which </w:t>
      </w:r>
      <w:r w:rsidRPr="002477D6">
        <w:rPr>
          <w:rStyle w:val="StyleUnderline"/>
        </w:rPr>
        <w:t>organic farmers can grow profitable crops</w:t>
      </w:r>
      <w:r>
        <w:t xml:space="preserve">, </w:t>
      </w:r>
      <w:r w:rsidRPr="002477D6">
        <w:rPr>
          <w:rStyle w:val="StyleUnderline"/>
        </w:rPr>
        <w:t>they’re unable to produce the larger quantities that are most cost-effective</w:t>
      </w:r>
      <w:r w:rsidRPr="002477D6">
        <w:t xml:space="preserve"> for conventional farmers.</w:t>
      </w:r>
    </w:p>
    <w:p w14:paraId="28728DED" w14:textId="77777777" w:rsidR="00603C9F" w:rsidRDefault="00603C9F" w:rsidP="00603C9F">
      <w:pPr>
        <w:pStyle w:val="card"/>
        <w:ind w:left="0"/>
      </w:pPr>
      <w:r w:rsidRPr="002477D6">
        <w:rPr>
          <w:rStyle w:val="StyleUnderline"/>
          <w:b/>
        </w:rPr>
        <w:t>5. Post-harvest handling cost</w:t>
      </w:r>
      <w:r w:rsidRPr="0090390A">
        <w:rPr>
          <w:rStyle w:val="StyleUnderline"/>
          <w:b/>
          <w:sz w:val="12"/>
        </w:rPr>
        <w:t>¶</w:t>
      </w:r>
      <w:r w:rsidRPr="0090390A">
        <w:rPr>
          <w:sz w:val="12"/>
        </w:rPr>
        <w:t xml:space="preserve"> </w:t>
      </w:r>
      <w:r>
        <w:t xml:space="preserve">In order </w:t>
      </w:r>
      <w:r w:rsidRPr="002477D6">
        <w:rPr>
          <w:rStyle w:val="StyleUnderline"/>
        </w:rPr>
        <w:t>to avoid cross-contamination, organic produce must be separated from conventional produce after</w:t>
      </w:r>
      <w:r>
        <w:t xml:space="preserve"> being </w:t>
      </w:r>
      <w:r w:rsidRPr="002477D6">
        <w:rPr>
          <w:rStyle w:val="StyleUnderline"/>
        </w:rPr>
        <w:t>harvest</w:t>
      </w:r>
      <w:r>
        <w:t xml:space="preserve">ed. Conventional crops are shipped in larger quantities since conventional farms are able to produce more. </w:t>
      </w:r>
      <w:r w:rsidRPr="002477D6">
        <w:rPr>
          <w:rStyle w:val="StyleUnderline"/>
        </w:rPr>
        <w:t>Organic crops</w:t>
      </w:r>
      <w:r>
        <w:t xml:space="preserve">, however, </w:t>
      </w:r>
      <w:r w:rsidRPr="002477D6">
        <w:rPr>
          <w:rStyle w:val="StyleUnderline"/>
        </w:rPr>
        <w:t>are</w:t>
      </w:r>
      <w:r>
        <w:t xml:space="preserve"> handled and shipped </w:t>
      </w:r>
      <w:r w:rsidRPr="002477D6">
        <w:rPr>
          <w:rStyle w:val="StyleUnderline"/>
        </w:rPr>
        <w:t>in smaller quantities since</w:t>
      </w:r>
      <w:r>
        <w:t xml:space="preserve"> organic </w:t>
      </w:r>
      <w:r w:rsidRPr="002477D6">
        <w:rPr>
          <w:rStyle w:val="StyleUnderline"/>
        </w:rPr>
        <w:t>farms</w:t>
      </w:r>
      <w:r>
        <w:t xml:space="preserve"> tend to </w:t>
      </w:r>
      <w:r w:rsidRPr="002477D6">
        <w:rPr>
          <w:rStyle w:val="StyleUnderline"/>
        </w:rPr>
        <w:t>produce</w:t>
      </w:r>
      <w:r>
        <w:t xml:space="preserve"> </w:t>
      </w:r>
      <w:r w:rsidRPr="002477D6">
        <w:rPr>
          <w:rStyle w:val="StyleUnderline"/>
        </w:rPr>
        <w:t>less</w:t>
      </w:r>
      <w:r>
        <w:t xml:space="preserve">, and </w:t>
      </w:r>
      <w:r w:rsidRPr="002477D6">
        <w:rPr>
          <w:rStyle w:val="StyleUnderline"/>
        </w:rPr>
        <w:t>this results in higher</w:t>
      </w:r>
      <w:r>
        <w:t xml:space="preserve"> costs. Additionally, organic farms are usually located farther from major cities, increasing the shipping cost.</w:t>
      </w:r>
    </w:p>
    <w:p w14:paraId="4DBB87E0" w14:textId="77777777" w:rsidR="00603C9F" w:rsidRDefault="00603C9F" w:rsidP="00603C9F">
      <w:pPr>
        <w:pStyle w:val="card"/>
        <w:ind w:left="0"/>
      </w:pPr>
      <w:r w:rsidRPr="002477D6">
        <w:rPr>
          <w:rStyle w:val="StyleUnderline"/>
          <w:b/>
        </w:rPr>
        <w:t>6. Organic certification</w:t>
      </w:r>
      <w:r w:rsidRPr="0090390A">
        <w:rPr>
          <w:rStyle w:val="StyleUnderline"/>
          <w:b/>
          <w:sz w:val="12"/>
        </w:rPr>
        <w:t>¶</w:t>
      </w:r>
      <w:r w:rsidRPr="0090390A">
        <w:rPr>
          <w:sz w:val="12"/>
        </w:rPr>
        <w:t xml:space="preserve"> </w:t>
      </w:r>
      <w:r w:rsidRPr="002477D6">
        <w:rPr>
          <w:rStyle w:val="StyleUnderline"/>
        </w:rPr>
        <w:t>Acquiring USDA organic certification is no</w:t>
      </w:r>
      <w:r>
        <w:t xml:space="preserve"> easy — or </w:t>
      </w:r>
      <w:r w:rsidRPr="002477D6">
        <w:rPr>
          <w:rStyle w:val="StyleUnderline"/>
        </w:rPr>
        <w:t>cheap</w:t>
      </w:r>
      <w:r>
        <w:t xml:space="preserve"> — </w:t>
      </w:r>
      <w:r w:rsidRPr="002477D6">
        <w:rPr>
          <w:rStyle w:val="StyleUnderline"/>
        </w:rPr>
        <w:t>task</w:t>
      </w:r>
      <w:r>
        <w:t xml:space="preserve">. In addition to the usual farming operations, farm </w:t>
      </w:r>
      <w:r w:rsidRPr="002477D6">
        <w:t>facilities</w:t>
      </w:r>
      <w:r>
        <w:t xml:space="preserve"> and </w:t>
      </w:r>
      <w:r w:rsidRPr="002477D6">
        <w:rPr>
          <w:rStyle w:val="StyleUnderline"/>
        </w:rPr>
        <w:t>production methods must comply with</w:t>
      </w:r>
      <w:r>
        <w:t xml:space="preserve"> certain </w:t>
      </w:r>
      <w:r w:rsidRPr="002477D6">
        <w:rPr>
          <w:rStyle w:val="StyleUnderline"/>
        </w:rPr>
        <w:t>standards</w:t>
      </w:r>
      <w:r>
        <w:t xml:space="preserve">, </w:t>
      </w:r>
      <w:r w:rsidRPr="002477D6">
        <w:rPr>
          <w:rStyle w:val="StyleUnderline"/>
        </w:rPr>
        <w:t>which</w:t>
      </w:r>
      <w:r>
        <w:t xml:space="preserve"> may </w:t>
      </w:r>
      <w:r w:rsidRPr="002477D6">
        <w:rPr>
          <w:rStyle w:val="StyleUnderline"/>
        </w:rPr>
        <w:t>require</w:t>
      </w:r>
      <w:r>
        <w:t xml:space="preserve"> the </w:t>
      </w:r>
      <w:r w:rsidRPr="002477D6">
        <w:rPr>
          <w:rStyle w:val="StyleUnderline"/>
        </w:rPr>
        <w:t>modification of facilities</w:t>
      </w:r>
      <w:r>
        <w:t xml:space="preserve">. Employees must be hired to maintain strict daily record-keeping that must be available for inspection at any time. And organic farms </w:t>
      </w:r>
      <w:r w:rsidRPr="002477D6">
        <w:rPr>
          <w:rStyle w:val="StyleUnderline"/>
        </w:rPr>
        <w:t>must pay an annual inspection</w:t>
      </w:r>
      <w:r>
        <w:t xml:space="preserve">/certification </w:t>
      </w:r>
      <w:r w:rsidRPr="002477D6">
        <w:rPr>
          <w:rStyle w:val="StyleUnderline"/>
        </w:rPr>
        <w:t>fee</w:t>
      </w:r>
      <w:r>
        <w:t xml:space="preserve">, </w:t>
      </w:r>
      <w:r w:rsidRPr="002477D6">
        <w:rPr>
          <w:rStyle w:val="StyleUnderline"/>
        </w:rPr>
        <w:t>which starts at $400 to $2,000 a year</w:t>
      </w:r>
      <w:r>
        <w:t>, depending on the agency and the size of the operation.</w:t>
      </w:r>
    </w:p>
    <w:p w14:paraId="2E5880DB" w14:textId="77777777" w:rsidR="00603C9F" w:rsidRDefault="00603C9F" w:rsidP="00603C9F">
      <w:pPr>
        <w:pStyle w:val="card"/>
        <w:ind w:left="0"/>
      </w:pPr>
      <w:r w:rsidRPr="002477D6">
        <w:rPr>
          <w:rStyle w:val="StyleUnderline"/>
          <w:b/>
        </w:rPr>
        <w:t>7. Cost of covering higher loss</w:t>
      </w:r>
      <w:r w:rsidRPr="0090390A">
        <w:rPr>
          <w:rStyle w:val="StyleUnderline"/>
          <w:b/>
          <w:sz w:val="12"/>
        </w:rPr>
        <w:t>¶</w:t>
      </w:r>
      <w:r w:rsidRPr="0090390A">
        <w:rPr>
          <w:sz w:val="12"/>
        </w:rPr>
        <w:t xml:space="preserve"> </w:t>
      </w:r>
      <w:r w:rsidRPr="002477D6">
        <w:rPr>
          <w:rStyle w:val="StyleUnderline"/>
        </w:rPr>
        <w:t>Conventional farmers use</w:t>
      </w:r>
      <w:r>
        <w:t xml:space="preserve"> certain </w:t>
      </w:r>
      <w:r w:rsidRPr="002477D6">
        <w:rPr>
          <w:rStyle w:val="StyleUnderline"/>
        </w:rPr>
        <w:t>chemicals to reduce</w:t>
      </w:r>
      <w:r>
        <w:t xml:space="preserve"> their </w:t>
      </w:r>
      <w:r w:rsidRPr="002477D6">
        <w:rPr>
          <w:rStyle w:val="StyleUnderline"/>
        </w:rPr>
        <w:t>loss of crops</w:t>
      </w:r>
      <w:r>
        <w:t xml:space="preserve">. For example, synthetic pesticides repel insects and antibiotics maintain the health of the livestock. </w:t>
      </w:r>
      <w:r w:rsidRPr="002477D6">
        <w:rPr>
          <w:rStyle w:val="StyleUnderline"/>
        </w:rPr>
        <w:t>Since organic farmers don’t use these</w:t>
      </w:r>
      <w:r>
        <w:t xml:space="preserve">, their </w:t>
      </w:r>
      <w:r w:rsidRPr="002477D6">
        <w:rPr>
          <w:rStyle w:val="StyleUnderline"/>
        </w:rPr>
        <w:t>losses are higher,</w:t>
      </w:r>
      <w:r>
        <w:t xml:space="preserve"> which costs the farmer more and increases the cost to the consumer. </w:t>
      </w:r>
      <w:r w:rsidRPr="002477D6">
        <w:rPr>
          <w:rStyle w:val="StyleUnderline"/>
        </w:rPr>
        <w:t>Additionally</w:t>
      </w:r>
      <w:r>
        <w:t xml:space="preserve">, without all the chemical preservatives added to conventional foods, </w:t>
      </w:r>
      <w:r w:rsidRPr="002477D6">
        <w:rPr>
          <w:rStyle w:val="StyleUnderline"/>
        </w:rPr>
        <w:t>organic foods face a shorter storage time and shelf life.</w:t>
      </w:r>
    </w:p>
    <w:p w14:paraId="14541B4B" w14:textId="77777777" w:rsidR="00603C9F" w:rsidRDefault="00603C9F" w:rsidP="00603C9F">
      <w:pPr>
        <w:pStyle w:val="card"/>
        <w:ind w:left="0"/>
      </w:pPr>
      <w:r w:rsidRPr="002477D6">
        <w:rPr>
          <w:rStyle w:val="StyleUnderline"/>
          <w:b/>
        </w:rPr>
        <w:t>8. Better living conditions for livestock</w:t>
      </w:r>
      <w:r w:rsidRPr="0090390A">
        <w:rPr>
          <w:rStyle w:val="StyleUnderline"/>
          <w:b/>
          <w:sz w:val="12"/>
        </w:rPr>
        <w:t>¶</w:t>
      </w:r>
      <w:r w:rsidRPr="0090390A">
        <w:rPr>
          <w:sz w:val="12"/>
        </w:rPr>
        <w:t xml:space="preserve"> </w:t>
      </w:r>
      <w:r w:rsidRPr="002477D6">
        <w:rPr>
          <w:rStyle w:val="StyleUnderline"/>
        </w:rPr>
        <w:t>Higher standards for animal welfare also means more costs</w:t>
      </w:r>
      <w:r>
        <w:t xml:space="preserve"> for organic farms. According to the Food and Agriculture Organization of the United Nations, </w:t>
      </w:r>
      <w:r w:rsidRPr="002477D6">
        <w:rPr>
          <w:rStyle w:val="StyleUnderline"/>
        </w:rPr>
        <w:t>organic feed for</w:t>
      </w:r>
      <w:r>
        <w:t xml:space="preserve"> cattle and other </w:t>
      </w:r>
      <w:r w:rsidRPr="002477D6">
        <w:rPr>
          <w:rStyle w:val="StyleUnderline"/>
        </w:rPr>
        <w:t>livestock</w:t>
      </w:r>
      <w:r>
        <w:t xml:space="preserve"> can </w:t>
      </w:r>
      <w:r w:rsidRPr="002477D6">
        <w:rPr>
          <w:rStyle w:val="StyleUnderline"/>
        </w:rPr>
        <w:t>cost twice as much as</w:t>
      </w:r>
      <w:r>
        <w:t xml:space="preserve"> </w:t>
      </w:r>
      <w:r w:rsidRPr="002477D6">
        <w:rPr>
          <w:rStyle w:val="StyleUnderline"/>
        </w:rPr>
        <w:t>conventional feed.</w:t>
      </w:r>
    </w:p>
    <w:p w14:paraId="79A7B587" w14:textId="77777777" w:rsidR="00603C9F" w:rsidRDefault="00603C9F" w:rsidP="00603C9F">
      <w:pPr>
        <w:pStyle w:val="card"/>
        <w:ind w:left="0"/>
      </w:pPr>
      <w:r w:rsidRPr="002477D6">
        <w:rPr>
          <w:rStyle w:val="StyleUnderline"/>
          <w:b/>
        </w:rPr>
        <w:lastRenderedPageBreak/>
        <w:t>9. Organic food grows more slowly</w:t>
      </w:r>
      <w:r w:rsidRPr="0090390A">
        <w:rPr>
          <w:rStyle w:val="StyleUnderline"/>
          <w:b/>
          <w:sz w:val="12"/>
        </w:rPr>
        <w:t>¶</w:t>
      </w:r>
      <w:r w:rsidRPr="0090390A">
        <w:rPr>
          <w:sz w:val="12"/>
        </w:rPr>
        <w:t xml:space="preserve"> </w:t>
      </w:r>
      <w:r w:rsidRPr="002477D6">
        <w:rPr>
          <w:rStyle w:val="StyleUnderline"/>
        </w:rPr>
        <w:t>Time is money</w:t>
      </w:r>
      <w:r>
        <w:t xml:space="preserve">. Not only are </w:t>
      </w:r>
      <w:r w:rsidRPr="002477D6">
        <w:rPr>
          <w:rStyle w:val="StyleUnderline"/>
        </w:rPr>
        <w:t>organic farms</w:t>
      </w:r>
      <w:r>
        <w:t xml:space="preserve"> typically smaller than conventional ones, but they also, on average, </w:t>
      </w:r>
      <w:r w:rsidRPr="002477D6">
        <w:rPr>
          <w:rStyle w:val="StyleUnderline"/>
        </w:rPr>
        <w:t>take more time to produce crops because they refrain from using</w:t>
      </w:r>
      <w:r>
        <w:t xml:space="preserve"> the chemicals and </w:t>
      </w:r>
      <w:r w:rsidRPr="002477D6">
        <w:rPr>
          <w:rStyle w:val="StyleUnderline"/>
        </w:rPr>
        <w:t>growth hormones</w:t>
      </w:r>
      <w:r>
        <w:t xml:space="preserve"> used by conventional farmers.</w:t>
      </w:r>
    </w:p>
    <w:p w14:paraId="31EBFF78" w14:textId="77777777" w:rsidR="00603C9F" w:rsidRPr="002477D6" w:rsidRDefault="00603C9F" w:rsidP="00603C9F">
      <w:pPr>
        <w:pStyle w:val="card"/>
        <w:ind w:left="0"/>
      </w:pPr>
      <w:r w:rsidRPr="002477D6">
        <w:rPr>
          <w:rStyle w:val="StyleUnderline"/>
          <w:b/>
        </w:rPr>
        <w:t>10. Subsidies</w:t>
      </w:r>
      <w:r w:rsidRPr="0090390A">
        <w:rPr>
          <w:rStyle w:val="StyleUnderline"/>
          <w:b/>
          <w:sz w:val="12"/>
        </w:rPr>
        <w:t>¶</w:t>
      </w:r>
      <w:r w:rsidRPr="0090390A">
        <w:rPr>
          <w:sz w:val="12"/>
        </w:rPr>
        <w:t xml:space="preserve"> </w:t>
      </w:r>
      <w:r w:rsidRPr="002477D6">
        <w:rPr>
          <w:rStyle w:val="StyleUnderline"/>
        </w:rPr>
        <w:t>Production-oriented government subsidies reduce</w:t>
      </w:r>
      <w:r>
        <w:t xml:space="preserve"> the overall </w:t>
      </w:r>
      <w:r w:rsidRPr="002477D6">
        <w:rPr>
          <w:rStyle w:val="StyleUnderline"/>
        </w:rPr>
        <w:t>cost of crops</w:t>
      </w:r>
      <w:r>
        <w:t xml:space="preserve">. </w:t>
      </w:r>
      <w:r w:rsidRPr="0090390A">
        <w:rPr>
          <w:rStyle w:val="StyleUnderline"/>
        </w:rPr>
        <w:t>In 2008, mandatory spending on</w:t>
      </w:r>
      <w:r>
        <w:t xml:space="preserve"> </w:t>
      </w:r>
      <w:r w:rsidRPr="0090390A">
        <w:rPr>
          <w:rStyle w:val="StyleUnderline"/>
        </w:rPr>
        <w:t>farm subsidies was $7.5 billion while</w:t>
      </w:r>
      <w:r>
        <w:t xml:space="preserve"> programs for </w:t>
      </w:r>
      <w:r w:rsidRPr="0090390A">
        <w:rPr>
          <w:rStyle w:val="StyleUnderline"/>
        </w:rPr>
        <w:t>organic</w:t>
      </w:r>
      <w:r>
        <w:t xml:space="preserve"> and local </w:t>
      </w:r>
      <w:r w:rsidRPr="0090390A">
        <w:rPr>
          <w:rStyle w:val="StyleUnderline"/>
        </w:rPr>
        <w:t>foods only received $15 million,</w:t>
      </w:r>
      <w:r>
        <w:t xml:space="preserve"> according to the House Appropriations Committee.</w:t>
      </w:r>
    </w:p>
    <w:p w14:paraId="45B46926" w14:textId="77777777" w:rsidR="00603C9F" w:rsidRDefault="00603C9F" w:rsidP="00603C9F"/>
    <w:p w14:paraId="38EEB29E" w14:textId="77777777" w:rsidR="00D52EE0" w:rsidRDefault="00D52EE0" w:rsidP="00D52EE0">
      <w:pPr>
        <w:rPr>
          <w:sz w:val="16"/>
        </w:rPr>
      </w:pPr>
    </w:p>
    <w:p w14:paraId="170875F0" w14:textId="77777777" w:rsidR="00D52EE0" w:rsidRPr="00D52EE0" w:rsidRDefault="00D52EE0" w:rsidP="00D52EE0"/>
    <w:p w14:paraId="18A5AC5C" w14:textId="77777777" w:rsidR="00D52EE0" w:rsidRPr="00634F95" w:rsidRDefault="00D52EE0" w:rsidP="00D52EE0"/>
    <w:p w14:paraId="3077EE84" w14:textId="10AD4231" w:rsidR="008219C5" w:rsidRDefault="008219C5" w:rsidP="00D10996">
      <w:pPr>
        <w:pStyle w:val="Heading3"/>
      </w:pPr>
    </w:p>
    <w:p w14:paraId="61D11263" w14:textId="77777777" w:rsidR="00B764E0" w:rsidRPr="00B764E0" w:rsidRDefault="00B764E0" w:rsidP="00B764E0"/>
    <w:p w14:paraId="1A56ADA5" w14:textId="42BEE585" w:rsidR="00D10996" w:rsidRDefault="00D10996" w:rsidP="00D10996">
      <w:pPr>
        <w:pStyle w:val="Heading3"/>
      </w:pPr>
      <w:r>
        <w:lastRenderedPageBreak/>
        <w:t>I/L – Kills Competitiveness</w:t>
      </w:r>
    </w:p>
    <w:p w14:paraId="0A5061EB" w14:textId="401EC5CD" w:rsidR="00D10996" w:rsidRDefault="00D10996" w:rsidP="00D10996"/>
    <w:p w14:paraId="77971D9D" w14:textId="54ABBB83" w:rsidR="00E1653B" w:rsidRDefault="00E1653B" w:rsidP="00D10996"/>
    <w:p w14:paraId="7C59E724" w14:textId="77777777" w:rsidR="00E1653B" w:rsidRDefault="00E1653B" w:rsidP="00D10996"/>
    <w:p w14:paraId="48C93915" w14:textId="77777777" w:rsidR="00D10996" w:rsidRPr="00401D6F" w:rsidRDefault="00D10996" w:rsidP="00D10996">
      <w:pPr>
        <w:pStyle w:val="Heading4"/>
      </w:pPr>
      <w:r>
        <w:t>Expanded EPA regs kill farm competitiveness</w:t>
      </w:r>
    </w:p>
    <w:p w14:paraId="6A9FA3C2" w14:textId="77777777" w:rsidR="00D10996" w:rsidRDefault="00D10996" w:rsidP="00D10996">
      <w:r w:rsidRPr="007340B9">
        <w:rPr>
          <w:rStyle w:val="Style13ptBold"/>
        </w:rPr>
        <w:t>AFBF</w:t>
      </w:r>
      <w:r>
        <w:rPr>
          <w:rStyle w:val="Style13ptBold"/>
        </w:rPr>
        <w:t>,</w:t>
      </w:r>
      <w:r w:rsidRPr="007340B9">
        <w:rPr>
          <w:rStyle w:val="Style13ptBold"/>
        </w:rPr>
        <w:t xml:space="preserve"> 11</w:t>
      </w:r>
      <w:r>
        <w:t xml:space="preserve"> –</w:t>
      </w:r>
      <w:r w:rsidRPr="00BD387C">
        <w:t xml:space="preserve"> The American Farm Bureau </w:t>
      </w:r>
      <w:r>
        <w:t xml:space="preserve">Federation </w:t>
      </w:r>
    </w:p>
    <w:p w14:paraId="095A2E1C" w14:textId="77777777" w:rsidR="00D10996" w:rsidRPr="00BD387C" w:rsidRDefault="00D10996" w:rsidP="00D10996">
      <w:r w:rsidRPr="00BD387C">
        <w:t>11/23/, “EPA regulations suffocating U.S. agriculture</w:t>
      </w:r>
      <w:r>
        <w:t>.</w:t>
      </w:r>
      <w:r w:rsidRPr="00BD387C">
        <w:t>” http://westernfarmpress.com/government/epa-regulations-suffocating-us-agriculture</w:t>
      </w:r>
    </w:p>
    <w:p w14:paraId="63A79979" w14:textId="77777777" w:rsidR="00D10996" w:rsidRPr="00F46610" w:rsidRDefault="00D10996" w:rsidP="00D10996">
      <w:pPr>
        <w:rPr>
          <w:sz w:val="16"/>
        </w:rPr>
      </w:pPr>
      <w:r w:rsidRPr="00952153">
        <w:rPr>
          <w:sz w:val="16"/>
        </w:rPr>
        <w:t xml:space="preserve">Testifying on </w:t>
      </w:r>
      <w:r w:rsidRPr="00F46610">
        <w:rPr>
          <w:sz w:val="16"/>
        </w:rPr>
        <w:t xml:space="preserve">behalf of AFBF before the House Small Business Subcommittee on Agriculture, Energy and Trade, Carl Shaffer, president of the Pennsylvania Farm Bureau, said </w:t>
      </w:r>
      <w:r w:rsidRPr="00F46610">
        <w:rPr>
          <w:rStyle w:val="StyleUnderline"/>
        </w:rPr>
        <w:t>EPA proposals to exert greater regulatory control over agriculture will drive up the cost of producing food</w:t>
      </w:r>
      <w:r w:rsidRPr="00F46610">
        <w:rPr>
          <w:sz w:val="16"/>
        </w:rPr>
        <w:t>, fiber and fuel.</w:t>
      </w:r>
    </w:p>
    <w:p w14:paraId="2FB7A4BA" w14:textId="77777777" w:rsidR="00D10996" w:rsidRPr="00F46610" w:rsidRDefault="00D10996" w:rsidP="00D10996">
      <w:pPr>
        <w:rPr>
          <w:sz w:val="16"/>
        </w:rPr>
      </w:pPr>
      <w:r w:rsidRPr="00F46610">
        <w:rPr>
          <w:sz w:val="16"/>
        </w:rPr>
        <w:t>"</w:t>
      </w:r>
      <w:r w:rsidRPr="00F46610">
        <w:rPr>
          <w:rStyle w:val="StyleUnderline"/>
        </w:rPr>
        <w:t>EPA proposals</w:t>
      </w:r>
      <w:r w:rsidRPr="00F46610">
        <w:rPr>
          <w:sz w:val="16"/>
        </w:rPr>
        <w:t xml:space="preserve"> are overwhelming to farmers and ranchers and are </w:t>
      </w:r>
      <w:r w:rsidRPr="00F46610">
        <w:rPr>
          <w:rStyle w:val="StyleUnderline"/>
        </w:rPr>
        <w:t>creat</w:t>
      </w:r>
      <w:r w:rsidRPr="00F46610">
        <w:rPr>
          <w:sz w:val="16"/>
        </w:rPr>
        <w:t xml:space="preserve">ing </w:t>
      </w:r>
      <w:r w:rsidRPr="00F46610">
        <w:rPr>
          <w:rStyle w:val="StyleUnderline"/>
        </w:rPr>
        <w:t>a cascade</w:t>
      </w:r>
      <w:r w:rsidRPr="00F46610">
        <w:rPr>
          <w:sz w:val="16"/>
        </w:rPr>
        <w:t xml:space="preserve"> </w:t>
      </w:r>
      <w:r w:rsidRPr="00F46610">
        <w:rPr>
          <w:rStyle w:val="StyleUnderline"/>
        </w:rPr>
        <w:t>of costly requirements that</w:t>
      </w:r>
      <w:r w:rsidRPr="00F46610">
        <w:rPr>
          <w:sz w:val="16"/>
        </w:rPr>
        <w:t xml:space="preserve"> are likely to </w:t>
      </w:r>
      <w:r w:rsidRPr="00F46610">
        <w:rPr>
          <w:rStyle w:val="Emphasis"/>
        </w:rPr>
        <w:t>drive</w:t>
      </w:r>
      <w:r w:rsidRPr="00F46610">
        <w:rPr>
          <w:sz w:val="16"/>
        </w:rPr>
        <w:t xml:space="preserve"> individual </w:t>
      </w:r>
      <w:r w:rsidRPr="00F46610">
        <w:rPr>
          <w:rStyle w:val="Emphasis"/>
        </w:rPr>
        <w:t>farmers to the tipping point</w:t>
      </w:r>
      <w:r w:rsidRPr="00F46610">
        <w:rPr>
          <w:sz w:val="16"/>
        </w:rPr>
        <w:t xml:space="preserve">," Shaffer said. "The overwhelming number of proposed </w:t>
      </w:r>
      <w:r w:rsidRPr="00F46610">
        <w:rPr>
          <w:rStyle w:val="StyleUnderline"/>
        </w:rPr>
        <w:t>regulations</w:t>
      </w:r>
      <w:r w:rsidRPr="00F46610">
        <w:rPr>
          <w:sz w:val="16"/>
        </w:rPr>
        <w:t xml:space="preserve"> on the nation's food system is unprecedented and </w:t>
      </w:r>
      <w:r w:rsidRPr="00F46610">
        <w:rPr>
          <w:rStyle w:val="StyleUnderline"/>
        </w:rPr>
        <w:t>promises</w:t>
      </w:r>
      <w:r w:rsidRPr="00F46610">
        <w:rPr>
          <w:sz w:val="16"/>
        </w:rPr>
        <w:t xml:space="preserve"> </w:t>
      </w:r>
      <w:r w:rsidRPr="00F46610">
        <w:rPr>
          <w:rStyle w:val="StyleUnderline"/>
        </w:rPr>
        <w:t>profound effects on both the structure and competitiveness of all of ag</w:t>
      </w:r>
      <w:r w:rsidRPr="00F46610">
        <w:rPr>
          <w:sz w:val="16"/>
        </w:rPr>
        <w:t>riculture."</w:t>
      </w:r>
    </w:p>
    <w:p w14:paraId="33375162" w14:textId="77777777" w:rsidR="00D10996" w:rsidRPr="00952153" w:rsidRDefault="00D10996" w:rsidP="00D10996">
      <w:pPr>
        <w:rPr>
          <w:sz w:val="16"/>
        </w:rPr>
      </w:pPr>
      <w:r w:rsidRPr="00F46610">
        <w:rPr>
          <w:sz w:val="16"/>
        </w:rPr>
        <w:t>"</w:t>
      </w:r>
      <w:r w:rsidRPr="00F46610">
        <w:rPr>
          <w:rStyle w:val="StyleUnderline"/>
        </w:rPr>
        <w:t xml:space="preserve">In contrast to EPA's heavy-handed approach of </w:t>
      </w:r>
      <w:r w:rsidRPr="00F46610">
        <w:rPr>
          <w:sz w:val="16"/>
        </w:rPr>
        <w:t xml:space="preserve">issuing </w:t>
      </w:r>
      <w:r w:rsidRPr="00F46610">
        <w:rPr>
          <w:rStyle w:val="StyleUnderline"/>
        </w:rPr>
        <w:t>crushing regulatory burdens, ag</w:t>
      </w:r>
      <w:r w:rsidRPr="00F46610">
        <w:rPr>
          <w:sz w:val="16"/>
        </w:rPr>
        <w:t xml:space="preserve">riculture and the Agriculture Department have </w:t>
      </w:r>
      <w:r w:rsidRPr="00F46610">
        <w:rPr>
          <w:rStyle w:val="StyleUnderline"/>
        </w:rPr>
        <w:t>worked together over the last few decades to make enormous strides in</w:t>
      </w:r>
      <w:r w:rsidRPr="00F46610">
        <w:rPr>
          <w:sz w:val="16"/>
        </w:rPr>
        <w:t xml:space="preserve"> agriculture's </w:t>
      </w:r>
      <w:r w:rsidRPr="00F46610">
        <w:rPr>
          <w:rStyle w:val="StyleUnderline"/>
        </w:rPr>
        <w:t>environmental performance</w:t>
      </w:r>
      <w:r w:rsidRPr="00F46610">
        <w:rPr>
          <w:sz w:val="16"/>
        </w:rPr>
        <w:t xml:space="preserve"> by adopting a range of conservation practices and environmental measures,"</w:t>
      </w:r>
      <w:r w:rsidRPr="00952153">
        <w:rPr>
          <w:sz w:val="16"/>
        </w:rPr>
        <w:t xml:space="preserve"> Shaffer said.</w:t>
      </w:r>
    </w:p>
    <w:p w14:paraId="6C39DFF6" w14:textId="77777777" w:rsidR="00D10996" w:rsidRDefault="00D10996" w:rsidP="00D10996"/>
    <w:p w14:paraId="0351C586" w14:textId="77777777" w:rsidR="00D10996" w:rsidRDefault="00D10996" w:rsidP="00D10996">
      <w:pPr>
        <w:pStyle w:val="Heading4"/>
      </w:pPr>
      <w:r>
        <w:t>Compliance costs put US ag at a competitive disadvantage</w:t>
      </w:r>
    </w:p>
    <w:p w14:paraId="7313618B" w14:textId="77777777" w:rsidR="00D10996" w:rsidRDefault="00D10996" w:rsidP="00D10996">
      <w:r w:rsidRPr="00942088">
        <w:rPr>
          <w:rStyle w:val="Style13ptBold"/>
        </w:rPr>
        <w:t xml:space="preserve">Lieberman, 10 </w:t>
      </w:r>
      <w:r>
        <w:t>–</w:t>
      </w:r>
      <w:r w:rsidRPr="00942088">
        <w:t xml:space="preserve"> </w:t>
      </w:r>
      <w:r w:rsidRPr="00BD387C">
        <w:t>Senior Policy Analyst</w:t>
      </w:r>
      <w:r>
        <w:t xml:space="preserve"> on</w:t>
      </w:r>
      <w:r w:rsidRPr="00BD387C">
        <w:t xml:space="preserve"> Energy and Environment</w:t>
      </w:r>
      <w:r>
        <w:t xml:space="preserve"> at the</w:t>
      </w:r>
      <w:r w:rsidRPr="00BD387C">
        <w:t xml:space="preserve"> Thomas A. Roe Institute for Economic Policy Studies</w:t>
      </w:r>
      <w:r>
        <w:t xml:space="preserve"> (Ben, 4/1. “</w:t>
      </w:r>
      <w:r w:rsidRPr="00BD387C">
        <w:t>EPA's Global Warming Regulations: A Threat to American Agriculture</w:t>
      </w:r>
      <w:r>
        <w:t xml:space="preserve">.” </w:t>
      </w:r>
      <w:hyperlink r:id="rId11" w:history="1">
        <w:r w:rsidRPr="008731C5">
          <w:rPr>
            <w:rStyle w:val="Hyperlink"/>
          </w:rPr>
          <w:t>http://www.heritage.org/research/reports/2010/04/epas-global-warming-regulations-a-threat-to-american-agriculture)</w:t>
        </w:r>
      </w:hyperlink>
    </w:p>
    <w:p w14:paraId="499216B8" w14:textId="77777777" w:rsidR="00D10996" w:rsidRPr="00F46610" w:rsidRDefault="00D10996" w:rsidP="00D10996">
      <w:pPr>
        <w:rPr>
          <w:sz w:val="16"/>
        </w:rPr>
      </w:pPr>
      <w:r w:rsidRPr="00952153">
        <w:rPr>
          <w:sz w:val="16"/>
        </w:rPr>
        <w:t xml:space="preserve">However, now that carbon dioxide is a regulated pollutant for motor vehicles, all the other provisions of the Clean Air Act--including those targeting stationary sources--will also apply, because they impose non-discretionary requirements for all regulated pollutants. Any source </w:t>
      </w:r>
      <w:r w:rsidRPr="00F46610">
        <w:rPr>
          <w:sz w:val="16"/>
        </w:rPr>
        <w:t xml:space="preserve">emitting 250 tons of carbon dioxide (CO2), an easily met threshold, would be subject to the statute's tough requirements. Overall, a number of </w:t>
      </w:r>
      <w:r w:rsidRPr="00F46610">
        <w:rPr>
          <w:rStyle w:val="StyleUnderline"/>
        </w:rPr>
        <w:t>onerous permitting and other provisions would apply to</w:t>
      </w:r>
      <w:r w:rsidRPr="00F46610">
        <w:rPr>
          <w:sz w:val="16"/>
        </w:rPr>
        <w:t xml:space="preserve"> a million or more entities that use fossil fuels--small businesses, commercial properties, and </w:t>
      </w:r>
      <w:r w:rsidRPr="00F46610">
        <w:rPr>
          <w:rStyle w:val="StyleUnderline"/>
        </w:rPr>
        <w:t>ag</w:t>
      </w:r>
      <w:r w:rsidRPr="00F46610">
        <w:rPr>
          <w:sz w:val="16"/>
        </w:rPr>
        <w:t>ricultural operations.[4]</w:t>
      </w:r>
    </w:p>
    <w:p w14:paraId="047E801E" w14:textId="77777777" w:rsidR="00D10996" w:rsidRPr="00F46610" w:rsidRDefault="00D10996" w:rsidP="00D10996">
      <w:pPr>
        <w:rPr>
          <w:sz w:val="16"/>
        </w:rPr>
      </w:pPr>
      <w:r w:rsidRPr="00F46610">
        <w:rPr>
          <w:sz w:val="16"/>
        </w:rPr>
        <w:t>Of particular concern to the American Farm Bureau is Title V, the Clean Air Act's operating permits program, as well as the pre-construction permitting program known as Prevention of Significant Deterioration (PSD).[5] According to the U.S. Department of Agriculture, Title V would apply to "dairy facilities with over 25 cows, beef cattle operations of over 50 cattle, swine operations with over 200 hogs, and farms with over 500 acres of corn."[6]</w:t>
      </w:r>
    </w:p>
    <w:p w14:paraId="0405A843" w14:textId="77777777" w:rsidR="00D10996" w:rsidRPr="00F46610" w:rsidRDefault="00D10996" w:rsidP="00D10996">
      <w:pPr>
        <w:rPr>
          <w:sz w:val="16"/>
        </w:rPr>
      </w:pPr>
      <w:r w:rsidRPr="00F46610">
        <w:rPr>
          <w:sz w:val="16"/>
        </w:rPr>
        <w:t xml:space="preserve">The </w:t>
      </w:r>
      <w:r w:rsidRPr="00F46610">
        <w:rPr>
          <w:rStyle w:val="Emphasis"/>
        </w:rPr>
        <w:t>compliance burden would be daunting</w:t>
      </w:r>
      <w:r w:rsidRPr="00F46610">
        <w:rPr>
          <w:rStyle w:val="StyleUnderline"/>
        </w:rPr>
        <w:t>. The EPA puts the</w:t>
      </w:r>
      <w:r w:rsidRPr="00F46610">
        <w:rPr>
          <w:sz w:val="16"/>
        </w:rPr>
        <w:t xml:space="preserve"> first-year </w:t>
      </w:r>
      <w:r w:rsidRPr="00F46610">
        <w:rPr>
          <w:rStyle w:val="StyleUnderline"/>
        </w:rPr>
        <w:t>cost of each Title V permit at $46,500</w:t>
      </w:r>
      <w:r w:rsidRPr="00F46610">
        <w:rPr>
          <w:sz w:val="16"/>
        </w:rPr>
        <w:t xml:space="preserve"> and PSD at $84,500.[7] The EPA has tried to avoid the impact on small businesses and farms (at least temporarily) by increasing the threshold for CO2 emissions from 250 to 25,000 tons, the so-called tailoring rule, which the EPA claims would spare 37,351 farms and ranches from Title V and 299 from PSD.[8]</w:t>
      </w:r>
    </w:p>
    <w:p w14:paraId="6814D001" w14:textId="77777777" w:rsidR="00D10996" w:rsidRPr="00F46610" w:rsidRDefault="00D10996" w:rsidP="00D10996">
      <w:pPr>
        <w:rPr>
          <w:sz w:val="16"/>
        </w:rPr>
      </w:pPr>
      <w:r w:rsidRPr="00F46610">
        <w:rPr>
          <w:sz w:val="16"/>
        </w:rPr>
        <w:t xml:space="preserve">However, such a regulatory rewrite of the Clean Air Act is on shaky legal ground, and in any event the agency conceded that it would start regulating smaller sources in six years.[9] Thus, those 37,000-plus farms would come under these costly and burdensome programs in 2016, if not sooner. In addition, </w:t>
      </w:r>
      <w:r w:rsidRPr="00F46610">
        <w:rPr>
          <w:rStyle w:val="StyleUnderline"/>
        </w:rPr>
        <w:t>the agency holds open the possibility of regulating emissions</w:t>
      </w:r>
      <w:r w:rsidRPr="00F46610">
        <w:rPr>
          <w:sz w:val="16"/>
        </w:rPr>
        <w:t xml:space="preserve"> in other ways, as yet unspecified, that could be applicable to farms.[10]</w:t>
      </w:r>
    </w:p>
    <w:p w14:paraId="017CA303" w14:textId="77777777" w:rsidR="00D10996" w:rsidRPr="00F46610" w:rsidRDefault="00D10996" w:rsidP="00D10996">
      <w:pPr>
        <w:rPr>
          <w:sz w:val="16"/>
        </w:rPr>
      </w:pPr>
      <w:r w:rsidRPr="00F46610">
        <w:rPr>
          <w:sz w:val="16"/>
        </w:rPr>
        <w:t xml:space="preserve">In some respects, </w:t>
      </w:r>
      <w:r w:rsidRPr="00F46610">
        <w:rPr>
          <w:rStyle w:val="StyleUnderline"/>
        </w:rPr>
        <w:t>EPA regulations would be</w:t>
      </w:r>
      <w:r w:rsidRPr="00F46610">
        <w:rPr>
          <w:sz w:val="16"/>
        </w:rPr>
        <w:t xml:space="preserve"> even </w:t>
      </w:r>
      <w:r w:rsidRPr="00F46610">
        <w:rPr>
          <w:rStyle w:val="Emphasis"/>
        </w:rPr>
        <w:t>worse for farmers</w:t>
      </w:r>
      <w:r w:rsidRPr="00F46610">
        <w:rPr>
          <w:sz w:val="16"/>
        </w:rPr>
        <w:t xml:space="preserve"> than cap and trade. Cap-and-trade legislation would have targeted energy companies and not individual farmers, though the higher energy costs would have been passed on to them. But </w:t>
      </w:r>
      <w:r w:rsidRPr="00F46610">
        <w:rPr>
          <w:rStyle w:val="StyleUnderline"/>
        </w:rPr>
        <w:t>EPA regulations would be directly imposed on farmers, imposing tremendous paperwork and compliance burdens as well as energy cost increases</w:t>
      </w:r>
      <w:r w:rsidRPr="00F46610">
        <w:rPr>
          <w:sz w:val="16"/>
        </w:rPr>
        <w:t xml:space="preserve"> comparable to those inflicted by cap and trade.</w:t>
      </w:r>
    </w:p>
    <w:p w14:paraId="25866C1B" w14:textId="77777777" w:rsidR="00D10996" w:rsidRPr="00F46610" w:rsidRDefault="00D10996" w:rsidP="00D10996">
      <w:pPr>
        <w:rPr>
          <w:sz w:val="16"/>
        </w:rPr>
      </w:pPr>
      <w:r w:rsidRPr="00F46610">
        <w:rPr>
          <w:sz w:val="16"/>
        </w:rPr>
        <w:t xml:space="preserve">Such </w:t>
      </w:r>
      <w:r w:rsidRPr="00F46610">
        <w:rPr>
          <w:rStyle w:val="StyleUnderline"/>
        </w:rPr>
        <w:t>unilateral action would also put American ag</w:t>
      </w:r>
      <w:r w:rsidRPr="00F46610">
        <w:rPr>
          <w:sz w:val="16"/>
        </w:rPr>
        <w:t xml:space="preserve">riculture </w:t>
      </w:r>
      <w:r w:rsidRPr="00F46610">
        <w:rPr>
          <w:rStyle w:val="StyleUnderline"/>
        </w:rPr>
        <w:t xml:space="preserve">at a </w:t>
      </w:r>
      <w:r w:rsidRPr="00F46610">
        <w:rPr>
          <w:rStyle w:val="Emphasis"/>
        </w:rPr>
        <w:t>competitive disadvantage</w:t>
      </w:r>
      <w:r w:rsidRPr="00F46610">
        <w:rPr>
          <w:rStyle w:val="StyleUnderline"/>
        </w:rPr>
        <w:t xml:space="preserve"> relative to the rest of the world.</w:t>
      </w:r>
      <w:r w:rsidRPr="00F46610">
        <w:rPr>
          <w:sz w:val="16"/>
        </w:rPr>
        <w:t xml:space="preserve"> No other country has contemplated imposing anything like the EPA's regulatory scheme on its farmers. </w:t>
      </w:r>
      <w:r w:rsidRPr="00F46610">
        <w:rPr>
          <w:sz w:val="16"/>
        </w:rPr>
        <w:lastRenderedPageBreak/>
        <w:t xml:space="preserve">Thus, </w:t>
      </w:r>
      <w:r w:rsidRPr="00F46610">
        <w:rPr>
          <w:rStyle w:val="StyleUnderline"/>
        </w:rPr>
        <w:t>the EPA's regulations would make it harder for American farmers to compete</w:t>
      </w:r>
      <w:r w:rsidRPr="00F46610">
        <w:rPr>
          <w:sz w:val="16"/>
        </w:rPr>
        <w:t xml:space="preserve"> in international markets because they would face higher operating costs.</w:t>
      </w:r>
    </w:p>
    <w:p w14:paraId="30EDFC43" w14:textId="77777777" w:rsidR="00D10996" w:rsidRPr="00F46610" w:rsidRDefault="00D10996" w:rsidP="00D10996"/>
    <w:p w14:paraId="6E321DFA" w14:textId="77777777" w:rsidR="00D10996" w:rsidRDefault="00D10996" w:rsidP="00D10996">
      <w:pPr>
        <w:pStyle w:val="Heading4"/>
      </w:pPr>
      <w:r>
        <w:t xml:space="preserve">Restrictions cause a shift to imports—cereal trends prove </w:t>
      </w:r>
    </w:p>
    <w:p w14:paraId="13B4F2B0" w14:textId="77777777" w:rsidR="00D10996" w:rsidRDefault="00D10996" w:rsidP="00D10996">
      <w:r w:rsidRPr="00206433">
        <w:rPr>
          <w:rStyle w:val="Style13ptBold"/>
        </w:rPr>
        <w:t>Tanentzap et al., 15</w:t>
      </w:r>
      <w:r>
        <w:t xml:space="preserve"> – </w:t>
      </w:r>
      <w:r w:rsidRPr="00206433">
        <w:t xml:space="preserve">Banting Fellow at York University in the Department of Biology </w:t>
      </w:r>
      <w:r>
        <w:t>(Andrew J., with Anthony Lamb, Susan Walker, and Andrew Farmer, 9/9. “</w:t>
      </w:r>
      <w:r w:rsidRPr="00206433">
        <w:t>Resolving Conflicts between Agriculture and the Natural Environment</w:t>
      </w:r>
      <w:r>
        <w:t xml:space="preserve">.” </w:t>
      </w:r>
      <w:r w:rsidRPr="00206433">
        <w:t>Resolving Conflicts between Agriculture and the Natur</w:t>
      </w:r>
      <w:r>
        <w:t xml:space="preserve">al Environment. PLoS Biol 13(9). </w:t>
      </w:r>
      <w:r w:rsidRPr="00206433">
        <w:t>doi:10.1371/journal.pbio.1002242</w:t>
      </w:r>
      <w:r>
        <w:t>)</w:t>
      </w:r>
    </w:p>
    <w:p w14:paraId="1FCF0EF3" w14:textId="77777777" w:rsidR="00D10996" w:rsidRPr="00952153" w:rsidRDefault="00D10996" w:rsidP="00D10996">
      <w:pPr>
        <w:rPr>
          <w:sz w:val="16"/>
        </w:rPr>
      </w:pPr>
      <w:r w:rsidRPr="00952153">
        <w:rPr>
          <w:sz w:val="16"/>
        </w:rPr>
        <w:t>Farmers will be motivated to accept one or more of these approaches where they incur small socioeconomic costs relative to the benefits that they receive from achieving environmental objectives [37,38]. Eliminating financial support for farmers to maximise agricultural production is important in helping to reduce the socioeconomic costs of adopting environmental practices. Reforms in developed economies since the 1980s are now supporting producer incomes more through direct payments than by subsidising production or protecting domestic prices [2,39] (Box 2).</w:t>
      </w:r>
    </w:p>
    <w:p w14:paraId="657D3EEA" w14:textId="77777777" w:rsidR="00D10996" w:rsidRPr="00952153" w:rsidRDefault="00D10996" w:rsidP="00D10996">
      <w:pPr>
        <w:rPr>
          <w:sz w:val="16"/>
        </w:rPr>
      </w:pPr>
      <w:r w:rsidRPr="00952153">
        <w:rPr>
          <w:sz w:val="16"/>
        </w:rPr>
        <w:t>Even with farmer acceptance, success of any policy approach will ultimately depend on whether farmers maintain or boost yields on existing agricultural lands rather than convert new natural lands to production. Halting local land conversion can be achieved with</w:t>
      </w:r>
      <w:r w:rsidRPr="004A1803">
        <w:rPr>
          <w:rStyle w:val="StyleUnderline"/>
        </w:rPr>
        <w:t xml:space="preserve"> strict enforced regulations</w:t>
      </w:r>
      <w:r w:rsidRPr="00952153">
        <w:rPr>
          <w:sz w:val="16"/>
        </w:rPr>
        <w:t xml:space="preserve"> (Table 1), but in a globalized market, changes</w:t>
      </w:r>
      <w:r w:rsidRPr="004A1803">
        <w:rPr>
          <w:rStyle w:val="Emphasis"/>
        </w:rPr>
        <w:t xml:space="preserve"> in the local supply of a given cash crop will lead to changes in demand and supply in other distant locations</w:t>
      </w:r>
      <w:r w:rsidRPr="00952153">
        <w:rPr>
          <w:sz w:val="16"/>
        </w:rPr>
        <w:t xml:space="preserve"> [59]. </w:t>
      </w:r>
      <w:r w:rsidRPr="004A1803">
        <w:rPr>
          <w:rStyle w:val="StyleUnderline"/>
        </w:rPr>
        <w:t>Trends in cereal production</w:t>
      </w:r>
      <w:r w:rsidRPr="00952153">
        <w:rPr>
          <w:sz w:val="16"/>
        </w:rPr>
        <w:t xml:space="preserve"> in 19 countries between 1990 and 2005 </w:t>
      </w:r>
      <w:r w:rsidRPr="004A1803">
        <w:rPr>
          <w:rStyle w:val="StyleUnderline"/>
        </w:rPr>
        <w:t>clearly show this</w:t>
      </w:r>
      <w:r w:rsidRPr="00952153">
        <w:rPr>
          <w:sz w:val="16"/>
        </w:rPr>
        <w:t xml:space="preserve"> link between local actions and global consequences. These </w:t>
      </w:r>
      <w:r w:rsidRPr="004A1803">
        <w:rPr>
          <w:rStyle w:val="StyleUnderline"/>
        </w:rPr>
        <w:t>countries managed to boost cereal yields on existing lands while removing cropland from production</w:t>
      </w:r>
      <w:r w:rsidRPr="00952153">
        <w:rPr>
          <w:sz w:val="16"/>
        </w:rPr>
        <w:t xml:space="preserve">, but without fully meeting local demand. </w:t>
      </w:r>
      <w:r w:rsidRPr="004A1803">
        <w:rPr>
          <w:rStyle w:val="StyleUnderline"/>
        </w:rPr>
        <w:t>Per capita cereal imports consequently increased by 12-fold</w:t>
      </w:r>
      <w:r w:rsidRPr="00952153">
        <w:rPr>
          <w:sz w:val="16"/>
        </w:rPr>
        <w:t xml:space="preserve"> in these countries compared with those lacking land retirement policies [60], clearly suggesting that </w:t>
      </w:r>
      <w:r w:rsidRPr="004A1803">
        <w:rPr>
          <w:rStyle w:val="Emphasis"/>
        </w:rPr>
        <w:t>production was displaced elsewhere</w:t>
      </w:r>
      <w:r w:rsidRPr="00952153">
        <w:rPr>
          <w:sz w:val="16"/>
        </w:rPr>
        <w:t xml:space="preserve">. Where subsistence agriculture is important, </w:t>
      </w:r>
      <w:r w:rsidRPr="004A1803">
        <w:rPr>
          <w:rStyle w:val="StyleUnderline"/>
        </w:rPr>
        <w:t>limiting</w:t>
      </w:r>
      <w:r w:rsidRPr="00952153">
        <w:rPr>
          <w:sz w:val="16"/>
        </w:rPr>
        <w:t xml:space="preserve"> its </w:t>
      </w:r>
      <w:r w:rsidRPr="004A1803">
        <w:rPr>
          <w:rStyle w:val="StyleUnderline"/>
        </w:rPr>
        <w:t>local production</w:t>
      </w:r>
      <w:r w:rsidRPr="00952153">
        <w:rPr>
          <w:sz w:val="16"/>
        </w:rPr>
        <w:t xml:space="preserve"> may similarly </w:t>
      </w:r>
      <w:r w:rsidRPr="004A1803">
        <w:rPr>
          <w:rStyle w:val="StyleUnderline"/>
        </w:rPr>
        <w:t>boost reliance on cash crops produced abroad</w:t>
      </w:r>
      <w:r w:rsidRPr="00952153">
        <w:rPr>
          <w:sz w:val="16"/>
        </w:rPr>
        <w:t xml:space="preserve"> [61]. National governments implementing any of the three main policy approaches need to begin working in a coordinated way to combat land use displacement.</w:t>
      </w:r>
    </w:p>
    <w:p w14:paraId="10E39185" w14:textId="77777777" w:rsidR="00D10996" w:rsidRPr="00952153" w:rsidRDefault="00D10996" w:rsidP="00D10996">
      <w:pPr>
        <w:rPr>
          <w:sz w:val="16"/>
        </w:rPr>
      </w:pPr>
      <w:r w:rsidRPr="00952153">
        <w:rPr>
          <w:sz w:val="16"/>
        </w:rPr>
        <w:t>Box 2. Environmental Harms of Agricultural Price Support</w:t>
      </w:r>
    </w:p>
    <w:p w14:paraId="05524E1F" w14:textId="77777777" w:rsidR="00D10996" w:rsidRPr="00952153" w:rsidRDefault="00D10996" w:rsidP="00D10996">
      <w:pPr>
        <w:rPr>
          <w:sz w:val="16"/>
        </w:rPr>
      </w:pPr>
      <w:r w:rsidRPr="00952153">
        <w:rPr>
          <w:sz w:val="16"/>
        </w:rPr>
        <w:t>Price support policies, such as import tariffs or minimum commodity prices, encourage overproduction in the absence of supply management. This strains natural resources and makes marginal land artificially profitable [57]. In the US, the federal government historically managed the dairy industry by guaranteeing to purchase milk if its market price fell below a set value. Modelling revealed that this would drive abandonment and reversion to natural forest across thousands of hectares of land in the state of Wisconsin if milk prices were decreased by only 5%–15%, with millions saved in water treatment and government expenditure [58]. The US has now adopted a strategy of paying producers should their margins fall beneath national averages, likely with similar environmental consequences.</w:t>
      </w:r>
    </w:p>
    <w:p w14:paraId="418BB495" w14:textId="77777777" w:rsidR="00D10996" w:rsidRPr="00952153" w:rsidRDefault="00D10996" w:rsidP="00D10996">
      <w:pPr>
        <w:rPr>
          <w:sz w:val="16"/>
        </w:rPr>
      </w:pPr>
      <w:r w:rsidRPr="00952153">
        <w:rPr>
          <w:sz w:val="16"/>
        </w:rPr>
        <w:t>Finding the Right Mixture of Solutions</w:t>
      </w:r>
    </w:p>
    <w:p w14:paraId="279B903F" w14:textId="77777777" w:rsidR="00D10996" w:rsidRPr="00952153" w:rsidRDefault="00D10996" w:rsidP="00D10996">
      <w:pPr>
        <w:rPr>
          <w:sz w:val="16"/>
        </w:rPr>
      </w:pPr>
      <w:r w:rsidRPr="00952153">
        <w:rPr>
          <w:sz w:val="16"/>
        </w:rPr>
        <w:t>Maintaining the status quo with agricultural policy is unsustainable for the environment [3,35,62]. On their own, regulations and community approaches will offer little help if damaging the environment remains financially lucrative because the associated penalties are trivial, governments continue to subsidise production (Fig 1, S1 Fig), and farmers are not accountable for the environmental costs of their actions [63–65] (Box 3). Economic instruments, such as payments for public goods, are also contentious, especially for biodiversity conservation [66–68]. Positive outcomes often arise only from certain actions, such as enhancing specific food resources or nesting habitat [69], and catch-all interventions may avoid targeting rare species [70,71]. Removing production subsidies and</w:t>
      </w:r>
      <w:r w:rsidRPr="004A1803">
        <w:rPr>
          <w:rStyle w:val="StyleUnderline"/>
        </w:rPr>
        <w:t xml:space="preserve"> making farmers </w:t>
      </w:r>
      <w:r w:rsidRPr="00952153">
        <w:rPr>
          <w:sz w:val="16"/>
        </w:rPr>
        <w:t>financially</w:t>
      </w:r>
      <w:r w:rsidRPr="004A1803">
        <w:rPr>
          <w:rStyle w:val="StyleUnderline"/>
        </w:rPr>
        <w:t xml:space="preserve"> responsible for their environmental impacts</w:t>
      </w:r>
      <w:r w:rsidRPr="00952153">
        <w:rPr>
          <w:sz w:val="16"/>
        </w:rPr>
        <w:t xml:space="preserve">, such as with markets for public goods, can help local outcomes but must avoid curbing intensification because this will </w:t>
      </w:r>
      <w:r w:rsidRPr="004A1803">
        <w:rPr>
          <w:rStyle w:val="StyleUnderline"/>
        </w:rPr>
        <w:t>encourage land conversion elsewhere to meet demand for food</w:t>
      </w:r>
      <w:r w:rsidRPr="00952153">
        <w:rPr>
          <w:sz w:val="16"/>
        </w:rPr>
        <w:t xml:space="preserve"> [35].</w:t>
      </w:r>
    </w:p>
    <w:p w14:paraId="15F98BBE" w14:textId="77777777" w:rsidR="00D10996" w:rsidRDefault="00D10996" w:rsidP="00D10996"/>
    <w:p w14:paraId="02A7D604" w14:textId="77777777" w:rsidR="009E1DB8" w:rsidRDefault="009E1DB8" w:rsidP="009E1DB8">
      <w:pPr>
        <w:pStyle w:val="Heading4"/>
      </w:pPr>
      <w:r>
        <w:t>Strong industry key to exports</w:t>
      </w:r>
    </w:p>
    <w:p w14:paraId="7BCA10C5" w14:textId="77777777" w:rsidR="009E1DB8" w:rsidRDefault="009E1DB8" w:rsidP="009E1DB8">
      <w:r w:rsidRPr="00091E64">
        <w:rPr>
          <w:rStyle w:val="Style13ptBold"/>
        </w:rPr>
        <w:t>Klobuchar, 13</w:t>
      </w:r>
      <w:r>
        <w:t xml:space="preserve"> – Vice Chair, Joint Economic Committee, U.S. Congress; Senator from Minnesota (Amy, September. “</w:t>
      </w:r>
      <w:r w:rsidRPr="00455485">
        <w:t>THE ECONOMIC CONTRIBUTION OF AMERICA’S FARMERS AND THE IMPORTANCE OF AGRICULTURAL EXPORTS</w:t>
      </w:r>
      <w:r>
        <w:t xml:space="preserve">.” </w:t>
      </w:r>
      <w:r w:rsidRPr="00455485">
        <w:t>https://www.jec.senate.gov/public/_cache/files/266a0bf3-5142-4545-b806-ef9fd78b9c2f/jec-agriculture-report.pdf</w:t>
      </w:r>
      <w:r>
        <w:t>)</w:t>
      </w:r>
    </w:p>
    <w:p w14:paraId="11F2540D" w14:textId="77777777" w:rsidR="009E1DB8" w:rsidRPr="00952153" w:rsidRDefault="009E1DB8" w:rsidP="009E1DB8">
      <w:pPr>
        <w:rPr>
          <w:sz w:val="16"/>
        </w:rPr>
      </w:pPr>
      <w:r w:rsidRPr="00091E64">
        <w:rPr>
          <w:rStyle w:val="StyleUnderline"/>
        </w:rPr>
        <w:t>America’s farmers and ranchers make an important contribution to the U.S. economy by ensuring a safe and reliable food supply, improving energy security and supporting job growth and economic development</w:t>
      </w:r>
      <w:r w:rsidRPr="00952153">
        <w:rPr>
          <w:sz w:val="16"/>
        </w:rPr>
        <w:t>. Agriculture is particularly important to the economies of small towns and rural areas, where farming supports a number of sectors, from farm machinery manufacturers to food processing companies.</w:t>
      </w:r>
    </w:p>
    <w:p w14:paraId="188F324B" w14:textId="77777777" w:rsidR="009E1DB8" w:rsidRPr="00952153" w:rsidRDefault="009E1DB8" w:rsidP="009E1DB8">
      <w:pPr>
        <w:rPr>
          <w:sz w:val="16"/>
        </w:rPr>
      </w:pPr>
      <w:r w:rsidRPr="00091E64">
        <w:rPr>
          <w:rStyle w:val="StyleUnderline"/>
        </w:rPr>
        <w:lastRenderedPageBreak/>
        <w:t>Because of increasing agricultural productivity, access to world markets will be critical to the industry’s continued success</w:t>
      </w:r>
      <w:r w:rsidRPr="00952153">
        <w:rPr>
          <w:sz w:val="16"/>
        </w:rPr>
        <w:t xml:space="preserve">. </w:t>
      </w:r>
      <w:r w:rsidRPr="00091E64">
        <w:rPr>
          <w:rStyle w:val="StyleUnderline"/>
        </w:rPr>
        <w:t>Ninety-five percent of the world’s potential consumers live outside of the United States, and population growth in the decades ahead will be concentrated in developing countries</w:t>
      </w:r>
      <w:r w:rsidRPr="00952153">
        <w:rPr>
          <w:sz w:val="16"/>
        </w:rPr>
        <w:t xml:space="preserve">.1 As </w:t>
      </w:r>
      <w:r w:rsidRPr="00091E64">
        <w:rPr>
          <w:rStyle w:val="StyleUnderline"/>
        </w:rPr>
        <w:t>these countries grow and their citizens’ incomes rise, their demand for</w:t>
      </w:r>
      <w:r w:rsidRPr="00952153">
        <w:rPr>
          <w:sz w:val="16"/>
        </w:rPr>
        <w:t xml:space="preserve"> meat, dairy and other agricultural </w:t>
      </w:r>
      <w:r w:rsidRPr="00091E64">
        <w:rPr>
          <w:rStyle w:val="StyleUnderline"/>
        </w:rPr>
        <w:t>products will increase</w:t>
      </w:r>
      <w:r w:rsidRPr="00952153">
        <w:rPr>
          <w:sz w:val="16"/>
        </w:rPr>
        <w:t>.2</w:t>
      </w:r>
    </w:p>
    <w:p w14:paraId="48892A3B" w14:textId="77777777" w:rsidR="009E1DB8" w:rsidRPr="00952153" w:rsidRDefault="009E1DB8" w:rsidP="009E1DB8">
      <w:pPr>
        <w:rPr>
          <w:sz w:val="16"/>
        </w:rPr>
      </w:pPr>
      <w:r w:rsidRPr="00952153">
        <w:rPr>
          <w:sz w:val="16"/>
        </w:rPr>
        <w:t>This report discusses the contribution of farmers and ranchers to the U.S. economy. It describes the critical role of agricultural exports and the opportunities and challenges agricultural exporters face. It concludes by outlining several policy recommendations designed to facilitate agricultural export opportunities and amplify the already significant economic impact of America’s farmers.</w:t>
      </w:r>
    </w:p>
    <w:p w14:paraId="5126021C" w14:textId="77777777" w:rsidR="009E1DB8" w:rsidRPr="00952153" w:rsidRDefault="009E1DB8" w:rsidP="009E1DB8">
      <w:pPr>
        <w:rPr>
          <w:sz w:val="16"/>
        </w:rPr>
      </w:pPr>
      <w:r w:rsidRPr="00091E64">
        <w:rPr>
          <w:rStyle w:val="StyleUnderline"/>
        </w:rPr>
        <w:t>U.S. farmers, ranchers and food producers are well- positioned to capture an increasing share of the growing world market for agricultural products. The United States is the world’s leading exporter of agricultural products</w:t>
      </w:r>
      <w:r w:rsidRPr="00952153">
        <w:rPr>
          <w:sz w:val="16"/>
        </w:rPr>
        <w:t>.3 At $141.3 billion, agricultural exports made up 10% of U.S. exports in 2012.4 Since 1960, the United States has posted a trade surplus in agriculture. Last year, this surplus totaled $38.5 billion.5</w:t>
      </w:r>
    </w:p>
    <w:p w14:paraId="616891F1" w14:textId="77777777" w:rsidR="00086B5B" w:rsidRPr="00086B5B" w:rsidRDefault="00086B5B" w:rsidP="00086B5B"/>
    <w:p w14:paraId="513BE02C" w14:textId="77777777" w:rsidR="00D10996" w:rsidRPr="00DF484C" w:rsidRDefault="00D10996" w:rsidP="00D10996"/>
    <w:p w14:paraId="0113D9D8" w14:textId="77777777" w:rsidR="00D10996" w:rsidRDefault="00D10996" w:rsidP="00D10996">
      <w:pPr>
        <w:pStyle w:val="Heading3"/>
      </w:pPr>
      <w:r>
        <w:lastRenderedPageBreak/>
        <w:t>I/L – Ag K2 Economy</w:t>
      </w:r>
    </w:p>
    <w:p w14:paraId="7198EF7C" w14:textId="77777777" w:rsidR="00D10996" w:rsidRDefault="00D10996" w:rsidP="00D10996"/>
    <w:p w14:paraId="132854D9" w14:textId="77777777" w:rsidR="00D10996" w:rsidRDefault="00D10996" w:rsidP="00D10996"/>
    <w:p w14:paraId="0D4BBDF6" w14:textId="77777777" w:rsidR="00D10996" w:rsidRDefault="00D10996" w:rsidP="00D10996">
      <w:pPr>
        <w:pStyle w:val="Heading4"/>
      </w:pPr>
      <w:r>
        <w:t xml:space="preserve">Ag powers the entire economy </w:t>
      </w:r>
    </w:p>
    <w:p w14:paraId="2DC33187" w14:textId="77777777" w:rsidR="00D10996" w:rsidRDefault="00D10996" w:rsidP="00D10996">
      <w:r w:rsidRPr="00614C85">
        <w:rPr>
          <w:rStyle w:val="Style13ptBold"/>
        </w:rPr>
        <w:t>Sjerven 21</w:t>
      </w:r>
      <w:r>
        <w:t xml:space="preserve"> – </w:t>
      </w:r>
      <w:r w:rsidRPr="00614C85">
        <w:t>senior editor of markets at Sosland Publishing Company, covering agricultural commodity markets as well as legislation and regulations</w:t>
      </w:r>
    </w:p>
    <w:p w14:paraId="344FD37F" w14:textId="77777777" w:rsidR="00D10996" w:rsidRDefault="00D10996" w:rsidP="00D10996">
      <w:r>
        <w:t>Jay, 3/29. “</w:t>
      </w:r>
      <w:r w:rsidRPr="00614C85">
        <w:t>Study shows the impact of food and agriculture sectors on US economy</w:t>
      </w:r>
      <w:r>
        <w:t xml:space="preserve">.” </w:t>
      </w:r>
      <w:r w:rsidRPr="00614C85">
        <w:t>https://www.meatpoultry.com/articles/24742-study-shows-the-impact-of-food-and-agriculture-sectors-on-us-economy</w:t>
      </w:r>
    </w:p>
    <w:p w14:paraId="7571859A" w14:textId="77777777" w:rsidR="00D10996" w:rsidRPr="004A3250" w:rsidRDefault="00D10996" w:rsidP="00D10996">
      <w:pPr>
        <w:rPr>
          <w:sz w:val="16"/>
        </w:rPr>
      </w:pPr>
      <w:r w:rsidRPr="004A3250">
        <w:rPr>
          <w:rStyle w:val="StyleUnderline"/>
        </w:rPr>
        <w:t xml:space="preserve">The </w:t>
      </w:r>
      <w:r w:rsidRPr="00614C85">
        <w:rPr>
          <w:rStyle w:val="Emphasis"/>
        </w:rPr>
        <w:t>pivotal roles</w:t>
      </w:r>
      <w:r w:rsidRPr="004A3250">
        <w:rPr>
          <w:rStyle w:val="StyleUnderline"/>
        </w:rPr>
        <w:t xml:space="preserve"> played by the nation’s ag</w:t>
      </w:r>
      <w:r w:rsidRPr="004A3250">
        <w:rPr>
          <w:sz w:val="16"/>
        </w:rPr>
        <w:t xml:space="preserve">riculture </w:t>
      </w:r>
      <w:r w:rsidRPr="004A3250">
        <w:rPr>
          <w:rStyle w:val="StyleUnderline"/>
        </w:rPr>
        <w:t>and food industries</w:t>
      </w:r>
      <w:r w:rsidRPr="004A3250">
        <w:rPr>
          <w:sz w:val="16"/>
        </w:rPr>
        <w:t xml:space="preserve"> </w:t>
      </w:r>
      <w:r w:rsidRPr="004A3250">
        <w:rPr>
          <w:rStyle w:val="StyleUnderline"/>
        </w:rPr>
        <w:t xml:space="preserve">as employers, taxpayers and providers of the food and sustenance required to </w:t>
      </w:r>
      <w:r w:rsidRPr="00614C85">
        <w:rPr>
          <w:rStyle w:val="Emphasis"/>
        </w:rPr>
        <w:t>power the entire economy</w:t>
      </w:r>
      <w:r w:rsidRPr="004A3250">
        <w:rPr>
          <w:rStyle w:val="StyleUnderline"/>
        </w:rPr>
        <w:t xml:space="preserve"> were the subjects of a</w:t>
      </w:r>
      <w:r w:rsidRPr="004A3250">
        <w:rPr>
          <w:sz w:val="16"/>
        </w:rPr>
        <w:t xml:space="preserve">n illuminating </w:t>
      </w:r>
      <w:r w:rsidRPr="004A3250">
        <w:rPr>
          <w:rStyle w:val="StyleUnderline"/>
        </w:rPr>
        <w:t>new study commissioned by 33 food and ag</w:t>
      </w:r>
      <w:r w:rsidRPr="004A3250">
        <w:rPr>
          <w:sz w:val="16"/>
        </w:rPr>
        <w:t xml:space="preserve">riculture </w:t>
      </w:r>
      <w:r w:rsidRPr="004A3250">
        <w:rPr>
          <w:rStyle w:val="StyleUnderline"/>
        </w:rPr>
        <w:t>organizations</w:t>
      </w:r>
      <w:r w:rsidRPr="004A3250">
        <w:rPr>
          <w:sz w:val="16"/>
        </w:rPr>
        <w:t>, released on March 23.</w:t>
      </w:r>
    </w:p>
    <w:p w14:paraId="1F1F5650" w14:textId="77777777" w:rsidR="00D10996" w:rsidRPr="004A3250" w:rsidRDefault="00D10996" w:rsidP="00D10996">
      <w:pPr>
        <w:rPr>
          <w:sz w:val="16"/>
        </w:rPr>
      </w:pPr>
      <w:r w:rsidRPr="004A3250">
        <w:rPr>
          <w:sz w:val="16"/>
        </w:rPr>
        <w:t>The 2021 Food and Agriculture Industries Economic Impact Study was conducted by John Dunham &amp; Associates. Its findings may be viewed at www.FeedingTheEconomy.com.</w:t>
      </w:r>
    </w:p>
    <w:p w14:paraId="103F0E29" w14:textId="77777777" w:rsidR="00D10996" w:rsidRPr="004A3250" w:rsidRDefault="00D10996" w:rsidP="00D10996">
      <w:pPr>
        <w:rPr>
          <w:sz w:val="16"/>
        </w:rPr>
      </w:pPr>
      <w:r w:rsidRPr="004A3250">
        <w:rPr>
          <w:rStyle w:val="StyleUnderline"/>
        </w:rPr>
        <w:t>The study estimated the number of jobs in food and agriculture-related industries,</w:t>
      </w:r>
      <w:r w:rsidRPr="004A3250">
        <w:rPr>
          <w:sz w:val="16"/>
        </w:rPr>
        <w:t xml:space="preserve"> the </w:t>
      </w:r>
      <w:r w:rsidRPr="004A3250">
        <w:rPr>
          <w:rStyle w:val="StyleUnderline"/>
        </w:rPr>
        <w:t>wages and benefits</w:t>
      </w:r>
      <w:r w:rsidRPr="004A3250">
        <w:rPr>
          <w:sz w:val="16"/>
        </w:rPr>
        <w:t xml:space="preserve"> paid to their employees, </w:t>
      </w:r>
      <w:r w:rsidRPr="004A3250">
        <w:rPr>
          <w:rStyle w:val="StyleUnderline"/>
        </w:rPr>
        <w:t>and the value their production adds to the economy</w:t>
      </w:r>
      <w:r w:rsidRPr="004A3250">
        <w:rPr>
          <w:sz w:val="16"/>
        </w:rPr>
        <w:t>. It also estimated the economic impact of suppliers that support the food and agriculture industries, as well as that of downstream industries that are supported by the spending of those directly employed by the food and agriculture industries and by those employed by firms dependent on those industries.</w:t>
      </w:r>
    </w:p>
    <w:p w14:paraId="5E0EFF3A" w14:textId="77777777" w:rsidR="00D10996" w:rsidRPr="004A3250" w:rsidRDefault="00D10996" w:rsidP="00D10996">
      <w:pPr>
        <w:rPr>
          <w:sz w:val="16"/>
        </w:rPr>
      </w:pPr>
      <w:r w:rsidRPr="004A3250">
        <w:rPr>
          <w:rStyle w:val="StyleUnderline"/>
        </w:rPr>
        <w:t xml:space="preserve">The study found food and agriculture industries directly employ </w:t>
      </w:r>
      <w:r w:rsidRPr="004A3250">
        <w:rPr>
          <w:sz w:val="16"/>
        </w:rPr>
        <w:t xml:space="preserve">about </w:t>
      </w:r>
      <w:r w:rsidRPr="004A3250">
        <w:rPr>
          <w:rStyle w:val="StyleUnderline"/>
        </w:rPr>
        <w:t>19.3 million Americans</w:t>
      </w:r>
      <w:r w:rsidRPr="004A3250">
        <w:rPr>
          <w:sz w:val="16"/>
        </w:rPr>
        <w:t xml:space="preserve"> who earn wages and benefits totaling about $683.45 billion. The study indicated direct employment of the food and agriculture industries was equivalent to 12.9% of all US employment.</w:t>
      </w:r>
    </w:p>
    <w:p w14:paraId="00624717" w14:textId="77777777" w:rsidR="00D10996" w:rsidRPr="004A3250" w:rsidRDefault="00D10996" w:rsidP="00D10996">
      <w:pPr>
        <w:rPr>
          <w:sz w:val="16"/>
        </w:rPr>
      </w:pPr>
      <w:r w:rsidRPr="004A3250">
        <w:rPr>
          <w:rStyle w:val="StyleUnderline"/>
        </w:rPr>
        <w:t>The value added to the economy by the production of those directly employed in the food and agriculture industries was estimated at $2.7 trillion annually</w:t>
      </w:r>
      <w:r w:rsidRPr="004A3250">
        <w:rPr>
          <w:sz w:val="16"/>
        </w:rPr>
        <w:t>.</w:t>
      </w:r>
    </w:p>
    <w:p w14:paraId="554DE9DD" w14:textId="77777777" w:rsidR="00D10996" w:rsidRPr="004A3250" w:rsidRDefault="00D10996" w:rsidP="00D10996">
      <w:pPr>
        <w:rPr>
          <w:sz w:val="16"/>
        </w:rPr>
      </w:pPr>
      <w:r w:rsidRPr="004A3250">
        <w:rPr>
          <w:rStyle w:val="StyleUnderline"/>
        </w:rPr>
        <w:t>The study estimated the food and ag</w:t>
      </w:r>
      <w:r w:rsidRPr="004A3250">
        <w:rPr>
          <w:sz w:val="16"/>
        </w:rPr>
        <w:t xml:space="preserve">riculture </w:t>
      </w:r>
      <w:r w:rsidRPr="004A3250">
        <w:rPr>
          <w:rStyle w:val="StyleUnderline"/>
        </w:rPr>
        <w:t>industries are responsible for generating 10.74 million jobs in supplying industries that, in turn, contribute about $2.25 trillion in economic activity</w:t>
      </w:r>
      <w:r w:rsidRPr="004A3250">
        <w:rPr>
          <w:sz w:val="16"/>
        </w:rPr>
        <w:t>.</w:t>
      </w:r>
    </w:p>
    <w:p w14:paraId="29119915" w14:textId="77777777" w:rsidR="00D10996" w:rsidRPr="004A3250" w:rsidRDefault="00D10996" w:rsidP="00D10996">
      <w:pPr>
        <w:rPr>
          <w:sz w:val="16"/>
        </w:rPr>
      </w:pPr>
      <w:r w:rsidRPr="004A3250">
        <w:rPr>
          <w:sz w:val="16"/>
        </w:rPr>
        <w:t>The study further found spending by those employed in the food and agriculture industries and in firms directly dependent on the sector generated a further 10.67 million downstream jobs and $2.02 trillion in economic impact.</w:t>
      </w:r>
    </w:p>
    <w:p w14:paraId="232A7BAB" w14:textId="77777777" w:rsidR="00D10996" w:rsidRPr="004A3250" w:rsidRDefault="00D10996" w:rsidP="00D10996">
      <w:pPr>
        <w:rPr>
          <w:sz w:val="16"/>
        </w:rPr>
      </w:pPr>
      <w:r w:rsidRPr="004A3250">
        <w:rPr>
          <w:sz w:val="16"/>
        </w:rPr>
        <w:t>In all, the study indicated the livelihoods of 40.7 million Americans were directly or indirectly dependent on the food and agriculture industries. Those American workers collectively were paid $2.04 trillion in wages and benefits.</w:t>
      </w:r>
    </w:p>
    <w:p w14:paraId="2FD71C13" w14:textId="77777777" w:rsidR="00D10996" w:rsidRPr="004A3250" w:rsidRDefault="00D10996" w:rsidP="00D10996">
      <w:pPr>
        <w:rPr>
          <w:sz w:val="16"/>
        </w:rPr>
      </w:pPr>
      <w:r w:rsidRPr="004A3250">
        <w:rPr>
          <w:sz w:val="16"/>
        </w:rPr>
        <w:t>The study’s analysis provided not only national overviews but also breakouts of the food and agriculture sectors’ economic impact by state and congressional district.</w:t>
      </w:r>
    </w:p>
    <w:p w14:paraId="6A5CCD48" w14:textId="77777777" w:rsidR="00D10996" w:rsidRPr="004A3250" w:rsidRDefault="00D10996" w:rsidP="00D10996">
      <w:pPr>
        <w:rPr>
          <w:sz w:val="16"/>
        </w:rPr>
      </w:pPr>
      <w:r w:rsidRPr="004A3250">
        <w:rPr>
          <w:sz w:val="16"/>
        </w:rPr>
        <w:t>“Throughout the global pandemic, America’s food and agriculture sectors have worked tirelessly feeding America’s families and our economy,” said Robb MacKie, president and chief executive officer of the American Bakers Association. “We could not be more proud of our association’s baking and supplier members who fueled our great nation despite unprecedented challenges. We hope policymakers will consider this powerful economic impact as they make key decisions and shape policy.”</w:t>
      </w:r>
    </w:p>
    <w:p w14:paraId="053C2ED5" w14:textId="77777777" w:rsidR="00D10996" w:rsidRPr="004A3250" w:rsidRDefault="00D10996" w:rsidP="00D10996">
      <w:pPr>
        <w:rPr>
          <w:sz w:val="16"/>
        </w:rPr>
      </w:pPr>
      <w:r w:rsidRPr="004A3250">
        <w:rPr>
          <w:sz w:val="16"/>
        </w:rPr>
        <w:t>MacKie said the ABA was delighted to be a part of the launch of the updated research on the FeedingTheEconomy.com website.</w:t>
      </w:r>
    </w:p>
    <w:p w14:paraId="70DD5587" w14:textId="77777777" w:rsidR="00D10996" w:rsidRPr="004A3250" w:rsidRDefault="00D10996" w:rsidP="00D10996">
      <w:pPr>
        <w:rPr>
          <w:sz w:val="16"/>
        </w:rPr>
      </w:pPr>
      <w:r w:rsidRPr="004A3250">
        <w:rPr>
          <w:sz w:val="16"/>
        </w:rPr>
        <w:t>“This information reinforces the previous Council for Economic Development study that listed the food and beverage industry as the largest manufacturing sector of our economy having a significant positive trade balance impact,” MacKie added. “The baking industry generates more than $154 billion in economic activity annually and employs almost 800,000 highly skilled people in more than 1,600 facilities.”</w:t>
      </w:r>
    </w:p>
    <w:p w14:paraId="76270610" w14:textId="77777777" w:rsidR="00D10996" w:rsidRPr="004A3250" w:rsidRDefault="00D10996" w:rsidP="00D10996">
      <w:pPr>
        <w:rPr>
          <w:sz w:val="16"/>
        </w:rPr>
      </w:pPr>
      <w:r w:rsidRPr="004A3250">
        <w:rPr>
          <w:sz w:val="16"/>
        </w:rPr>
        <w:t>Mike Seyfert, president and CEO of the National Grain and Feed Association, said, “On this National Ag Day, the NGFA celebrates the noble purpose this nation’s grain, feed, processing and export industry performs in transforming the American farmer’s bounty into safe, nutritious, sustainable and affordable human and animal food.</w:t>
      </w:r>
    </w:p>
    <w:p w14:paraId="522094EA" w14:textId="77777777" w:rsidR="00D10996" w:rsidRPr="004A3250" w:rsidRDefault="00D10996" w:rsidP="00D10996">
      <w:pPr>
        <w:rPr>
          <w:sz w:val="16"/>
        </w:rPr>
      </w:pPr>
      <w:r w:rsidRPr="004A3250">
        <w:rPr>
          <w:sz w:val="16"/>
        </w:rPr>
        <w:t xml:space="preserve">“As the COVID-19 pandemic clearly demonstrated, a reliable food and fiber supply chain is critically important to meeting the needs of families and businesses across the nation. The new </w:t>
      </w:r>
      <w:r w:rsidRPr="004A3250">
        <w:rPr>
          <w:rStyle w:val="StyleUnderline"/>
        </w:rPr>
        <w:t>Feeding The Economy report emphasizes the tremendous contribution of our industry in</w:t>
      </w:r>
      <w:r w:rsidRPr="004A3250">
        <w:rPr>
          <w:sz w:val="16"/>
        </w:rPr>
        <w:t xml:space="preserve"> also </w:t>
      </w:r>
      <w:r w:rsidRPr="004A3250">
        <w:rPr>
          <w:rStyle w:val="StyleUnderline"/>
        </w:rPr>
        <w:t>feeding and growing the nation’s economy</w:t>
      </w:r>
      <w:r w:rsidRPr="004A3250">
        <w:rPr>
          <w:sz w:val="16"/>
        </w:rPr>
        <w:t>.”</w:t>
      </w:r>
    </w:p>
    <w:p w14:paraId="0CFB8E94" w14:textId="77777777" w:rsidR="00D10996" w:rsidRDefault="00D10996" w:rsidP="00D10996"/>
    <w:p w14:paraId="29996C01" w14:textId="77777777" w:rsidR="00D10996" w:rsidRDefault="00D10996" w:rsidP="00D10996">
      <w:pPr>
        <w:pStyle w:val="Heading4"/>
      </w:pPr>
      <w:r>
        <w:t xml:space="preserve">Ag is </w:t>
      </w:r>
      <w:r>
        <w:rPr>
          <w:u w:val="single"/>
        </w:rPr>
        <w:t>vital</w:t>
      </w:r>
      <w:r>
        <w:t xml:space="preserve"> to the economy </w:t>
      </w:r>
    </w:p>
    <w:p w14:paraId="7DD12A97" w14:textId="77777777" w:rsidR="00D10996" w:rsidRDefault="00D10996" w:rsidP="00D10996">
      <w:r w:rsidRPr="00614C85">
        <w:rPr>
          <w:rStyle w:val="Style13ptBold"/>
        </w:rPr>
        <w:t>Willingham 19</w:t>
      </w:r>
      <w:r>
        <w:t xml:space="preserve"> – </w:t>
      </w:r>
      <w:r w:rsidRPr="00614C85">
        <w:t>research assistant for Economic Policy at the Center for American Progress</w:t>
      </w:r>
    </w:p>
    <w:p w14:paraId="5C5BE6F4" w14:textId="77777777" w:rsidR="00D10996" w:rsidRDefault="00D10996" w:rsidP="00D10996">
      <w:r>
        <w:lastRenderedPageBreak/>
        <w:t>Zoe, with Andy Green, 5/7. “</w:t>
      </w:r>
      <w:r w:rsidRPr="00614C85">
        <w:t>A Fair Deal for Farmers</w:t>
      </w:r>
      <w:r>
        <w:t xml:space="preserve">.” </w:t>
      </w:r>
      <w:r w:rsidRPr="00614C85">
        <w:t>https://www.americanprogress.org/issues/economy/reports/2019/05/07/469385/fair-deal-farmers/</w:t>
      </w:r>
    </w:p>
    <w:p w14:paraId="4CB80178" w14:textId="77777777" w:rsidR="00D10996" w:rsidRPr="00614C85" w:rsidRDefault="00D10996" w:rsidP="00D10996">
      <w:pPr>
        <w:rPr>
          <w:sz w:val="16"/>
        </w:rPr>
      </w:pPr>
      <w:r w:rsidRPr="00614C85">
        <w:rPr>
          <w:rStyle w:val="StyleUnderline"/>
        </w:rPr>
        <w:t xml:space="preserve">The agricultural sector is </w:t>
      </w:r>
      <w:r w:rsidRPr="00614C85">
        <w:rPr>
          <w:rStyle w:val="Emphasis"/>
        </w:rPr>
        <w:t>vitally important</w:t>
      </w:r>
      <w:r w:rsidRPr="00614C85">
        <w:rPr>
          <w:rStyle w:val="StyleUnderline"/>
        </w:rPr>
        <w:t xml:space="preserve"> to America’s economy</w:t>
      </w:r>
      <w:r w:rsidRPr="00614C85">
        <w:rPr>
          <w:sz w:val="16"/>
        </w:rPr>
        <w:t xml:space="preserve"> and society. Two million American families still operate farms and ranches, and farm output contributed $164.2 billion to the United States’ gross domestic product (GDP) in 2018.9 Nationally, food is the third-largest household expenditure, comprising nearly 13 percent of monthly household expenses, and all told, farming and agricultural processing employs 4.6 million Americans.10 Therefore, </w:t>
      </w:r>
      <w:r w:rsidRPr="00614C85">
        <w:rPr>
          <w:rStyle w:val="StyleUnderline"/>
        </w:rPr>
        <w:t xml:space="preserve">the economic health of the agricultural sector and the food system is </w:t>
      </w:r>
      <w:r w:rsidRPr="00614C85">
        <w:rPr>
          <w:rStyle w:val="Emphasis"/>
        </w:rPr>
        <w:t>crucial to America’s economy</w:t>
      </w:r>
      <w:r w:rsidRPr="00614C85">
        <w:rPr>
          <w:sz w:val="16"/>
        </w:rPr>
        <w:t>. Restoring agriculture as a pathway to a decent, independent living will begin the process of rebuilding rural America.</w:t>
      </w:r>
    </w:p>
    <w:p w14:paraId="4A1D48D6" w14:textId="77777777" w:rsidR="00D10996" w:rsidRDefault="00D10996" w:rsidP="00D10996"/>
    <w:p w14:paraId="60801753" w14:textId="1F9403AB" w:rsidR="00D10996" w:rsidRPr="004A3250" w:rsidRDefault="00D10996" w:rsidP="00D10996">
      <w:pPr>
        <w:rPr>
          <w:rStyle w:val="Style13ptBold"/>
        </w:rPr>
      </w:pPr>
      <w:r w:rsidRPr="004A3250">
        <w:rPr>
          <w:rStyle w:val="Style13ptBold"/>
        </w:rPr>
        <w:t xml:space="preserve">Ag exports key to the </w:t>
      </w:r>
      <w:r w:rsidR="00E1653B">
        <w:rPr>
          <w:rStyle w:val="Style13ptBold"/>
        </w:rPr>
        <w:t>general</w:t>
      </w:r>
      <w:r w:rsidRPr="004A3250">
        <w:rPr>
          <w:rStyle w:val="Style13ptBold"/>
        </w:rPr>
        <w:t xml:space="preserve"> economy</w:t>
      </w:r>
    </w:p>
    <w:p w14:paraId="2D0BC656" w14:textId="77777777" w:rsidR="00D10996" w:rsidRDefault="00D10996" w:rsidP="00D10996">
      <w:r w:rsidRPr="004A3250">
        <w:rPr>
          <w:rStyle w:val="Style13ptBold"/>
        </w:rPr>
        <w:t>Maulsby 20</w:t>
      </w:r>
      <w:r>
        <w:t xml:space="preserve"> – </w:t>
      </w:r>
      <w:r w:rsidRPr="004A3250">
        <w:t>writing and marketing specialist who serves clients nationwide and specializes in agriculture, business and food</w:t>
      </w:r>
    </w:p>
    <w:p w14:paraId="37C49C65" w14:textId="77777777" w:rsidR="00D10996" w:rsidRDefault="00D10996" w:rsidP="00D10996">
      <w:r>
        <w:t>Darcy, 8/9. “</w:t>
      </w:r>
      <w:r w:rsidRPr="004A3250">
        <w:t>Driving Demand for U.S. Ag Exports</w:t>
      </w:r>
      <w:r>
        <w:t xml:space="preserve">.” </w:t>
      </w:r>
      <w:r w:rsidRPr="004A3250">
        <w:t>https://www.potatogrower.com/2020/08/driving-demand-for-us-ag</w:t>
      </w:r>
    </w:p>
    <w:p w14:paraId="0CB0AFA7" w14:textId="77777777" w:rsidR="00D10996" w:rsidRPr="00614C85" w:rsidRDefault="00D10996" w:rsidP="00D10996">
      <w:pPr>
        <w:rPr>
          <w:sz w:val="16"/>
        </w:rPr>
      </w:pPr>
      <w:r w:rsidRPr="00614C85">
        <w:rPr>
          <w:sz w:val="16"/>
        </w:rPr>
        <w:t xml:space="preserve">The U.S. is well-positioned to meet this challenge. </w:t>
      </w:r>
      <w:r w:rsidRPr="004A3250">
        <w:rPr>
          <w:rStyle w:val="StyleUnderline"/>
        </w:rPr>
        <w:t>America began exporting ag products in the post–World War II era</w:t>
      </w:r>
      <w:r w:rsidRPr="00614C85">
        <w:rPr>
          <w:sz w:val="16"/>
        </w:rPr>
        <w:t xml:space="preserve">, </w:t>
      </w:r>
      <w:r w:rsidRPr="004A3250">
        <w:rPr>
          <w:rStyle w:val="StyleUnderline"/>
        </w:rPr>
        <w:t>as economies worldwide developed and people wanted higher protein sources.</w:t>
      </w:r>
      <w:r w:rsidRPr="00614C85">
        <w:rPr>
          <w:sz w:val="16"/>
        </w:rPr>
        <w:t xml:space="preserve"> “Today, </w:t>
      </w:r>
      <w:r w:rsidRPr="004A3250">
        <w:rPr>
          <w:rStyle w:val="StyleUnderline"/>
        </w:rPr>
        <w:t>more than 20 percent of what U.S. farmers produce is exported</w:t>
      </w:r>
      <w:r w:rsidRPr="00614C85">
        <w:rPr>
          <w:sz w:val="16"/>
        </w:rPr>
        <w:t>,” Nigh says.</w:t>
      </w:r>
    </w:p>
    <w:p w14:paraId="714F4ECA" w14:textId="77777777" w:rsidR="00D10996" w:rsidRPr="00614C85" w:rsidRDefault="00D10996" w:rsidP="00D10996">
      <w:pPr>
        <w:rPr>
          <w:sz w:val="16"/>
        </w:rPr>
      </w:pPr>
      <w:r w:rsidRPr="00614C85">
        <w:rPr>
          <w:sz w:val="16"/>
        </w:rPr>
        <w:t>The growth in soybean exports in the past 20 years, for example, was phenomenal. “In 2000, the U.S. exported under 1 billion bushels of soybeans a year,” Suderman says. “That rose to 2.166 billion bushels a year by 2016, largely due to China.”</w:t>
      </w:r>
    </w:p>
    <w:p w14:paraId="0A8E9346" w14:textId="77777777" w:rsidR="00D10996" w:rsidRPr="00614C85" w:rsidRDefault="00D10996" w:rsidP="00D10996">
      <w:pPr>
        <w:rPr>
          <w:sz w:val="16"/>
        </w:rPr>
      </w:pPr>
      <w:r w:rsidRPr="00614C85">
        <w:rPr>
          <w:sz w:val="16"/>
        </w:rPr>
        <w:t>Corn is a different story, because despite the current negative effects of low oil prices and complex domestic fuel-blending regulations, the ethanol industry creates a lot of domestic demand. Still, exports of corn grain and corn-based products for animal agriculture and ethanol represent nearly 20 percent of U.S. corn’s annual demand portfolio, notes Jim Bauman, vice president of market development for the National Corn Growers Association.</w:t>
      </w:r>
    </w:p>
    <w:p w14:paraId="1AB48986" w14:textId="77777777" w:rsidR="00D10996" w:rsidRPr="00614C85" w:rsidRDefault="00D10996" w:rsidP="00D10996">
      <w:pPr>
        <w:rPr>
          <w:sz w:val="16"/>
        </w:rPr>
      </w:pPr>
      <w:r w:rsidRPr="00614C85">
        <w:rPr>
          <w:sz w:val="16"/>
        </w:rPr>
        <w:t xml:space="preserve">All these </w:t>
      </w:r>
      <w:r w:rsidRPr="004A3250">
        <w:rPr>
          <w:rStyle w:val="StyleUnderline"/>
        </w:rPr>
        <w:t>exports help drive</w:t>
      </w:r>
      <w:r w:rsidRPr="00614C85">
        <w:rPr>
          <w:sz w:val="16"/>
        </w:rPr>
        <w:t xml:space="preserve"> </w:t>
      </w:r>
      <w:r w:rsidRPr="004A3250">
        <w:rPr>
          <w:rStyle w:val="StyleUnderline"/>
        </w:rPr>
        <w:t xml:space="preserve">both the U.S. farm economy and the </w:t>
      </w:r>
      <w:r w:rsidRPr="004A3250">
        <w:rPr>
          <w:rStyle w:val="Emphasis"/>
        </w:rPr>
        <w:t>general economy</w:t>
      </w:r>
      <w:r w:rsidRPr="00614C85">
        <w:rPr>
          <w:sz w:val="16"/>
        </w:rPr>
        <w:t xml:space="preserve">. Roughly </w:t>
      </w:r>
      <w:r w:rsidRPr="004A3250">
        <w:rPr>
          <w:rStyle w:val="StyleUnderline"/>
        </w:rPr>
        <w:t>1 million jobs are supported by U.S. ag</w:t>
      </w:r>
      <w:r w:rsidRPr="00614C85">
        <w:rPr>
          <w:sz w:val="16"/>
        </w:rPr>
        <w:t xml:space="preserve">ricultural </w:t>
      </w:r>
      <w:r w:rsidRPr="004A3250">
        <w:rPr>
          <w:rStyle w:val="StyleUnderline"/>
        </w:rPr>
        <w:t>exports</w:t>
      </w:r>
      <w:r w:rsidRPr="00614C85">
        <w:rPr>
          <w:sz w:val="16"/>
        </w:rPr>
        <w:t>, including 764,000 in the nonfarm sector, according to AgExportsCount.com. These include jobs related to supplying seed and crop protection products, transporting ag commodities, and processing and distributing agricultural products for export.</w:t>
      </w:r>
    </w:p>
    <w:p w14:paraId="1B0C89C9" w14:textId="77777777" w:rsidR="00D10996" w:rsidRPr="00614C85" w:rsidRDefault="00D10996" w:rsidP="00D10996">
      <w:pPr>
        <w:rPr>
          <w:sz w:val="16"/>
        </w:rPr>
      </w:pPr>
      <w:r w:rsidRPr="00614C85">
        <w:rPr>
          <w:sz w:val="16"/>
        </w:rPr>
        <w:t xml:space="preserve">“Years ago, President </w:t>
      </w:r>
      <w:r w:rsidRPr="004A3250">
        <w:rPr>
          <w:rStyle w:val="StyleUnderline"/>
        </w:rPr>
        <w:t>F</w:t>
      </w:r>
      <w:r w:rsidRPr="00614C85">
        <w:rPr>
          <w:sz w:val="16"/>
        </w:rPr>
        <w:t xml:space="preserve">ranklin </w:t>
      </w:r>
      <w:r w:rsidRPr="004A3250">
        <w:rPr>
          <w:rStyle w:val="StyleUnderline"/>
        </w:rPr>
        <w:t>D</w:t>
      </w:r>
      <w:r w:rsidRPr="00614C85">
        <w:rPr>
          <w:sz w:val="16"/>
        </w:rPr>
        <w:t xml:space="preserve">. </w:t>
      </w:r>
      <w:r w:rsidRPr="004A3250">
        <w:rPr>
          <w:rStyle w:val="StyleUnderline"/>
        </w:rPr>
        <w:t>R</w:t>
      </w:r>
      <w:r w:rsidRPr="00614C85">
        <w:rPr>
          <w:sz w:val="16"/>
        </w:rPr>
        <w:t xml:space="preserve">oosevelt </w:t>
      </w:r>
      <w:r w:rsidRPr="004A3250">
        <w:rPr>
          <w:rStyle w:val="StyleUnderline"/>
        </w:rPr>
        <w:t>connected the importance of the farms to the cities, noting that ‘empty pocketbooks on the farm do not turn factory wheels in the city</w:t>
      </w:r>
      <w:r w:rsidRPr="00614C85">
        <w:rPr>
          <w:sz w:val="16"/>
        </w:rPr>
        <w:t>,’” Wyant says.</w:t>
      </w:r>
    </w:p>
    <w:p w14:paraId="4B0EAF06" w14:textId="77777777" w:rsidR="00D10996" w:rsidRPr="00614C85" w:rsidRDefault="00D10996" w:rsidP="00D10996">
      <w:pPr>
        <w:rPr>
          <w:sz w:val="16"/>
        </w:rPr>
      </w:pPr>
    </w:p>
    <w:p w14:paraId="0D5D4C34" w14:textId="77777777" w:rsidR="00D10996" w:rsidRDefault="00D10996" w:rsidP="00D10996">
      <w:pPr>
        <w:pStyle w:val="Heading3"/>
      </w:pPr>
      <w:r>
        <w:lastRenderedPageBreak/>
        <w:t>I/L – US Key to Global Ag</w:t>
      </w:r>
    </w:p>
    <w:p w14:paraId="4F412442" w14:textId="74151E05" w:rsidR="00D10996" w:rsidRDefault="00D10996" w:rsidP="00D10996"/>
    <w:p w14:paraId="692D9F46" w14:textId="7480C318" w:rsidR="009641C9" w:rsidRDefault="009641C9" w:rsidP="00D10996"/>
    <w:p w14:paraId="0AC953FA" w14:textId="68A752CB" w:rsidR="009641C9" w:rsidRDefault="009641C9" w:rsidP="00D10996"/>
    <w:p w14:paraId="76201FB1" w14:textId="1BADB7BE" w:rsidR="009641C9" w:rsidRPr="009641C9" w:rsidRDefault="009641C9" w:rsidP="00D10996">
      <w:pPr>
        <w:rPr>
          <w:rStyle w:val="Style13ptBold"/>
        </w:rPr>
      </w:pPr>
      <w:r w:rsidRPr="009641C9">
        <w:rPr>
          <w:rStyle w:val="Style13ptBold"/>
        </w:rPr>
        <w:t>Even minor changes to US ag send shocks to the global food system</w:t>
      </w:r>
    </w:p>
    <w:p w14:paraId="6AB26007" w14:textId="72CC5F14" w:rsidR="009641C9" w:rsidRDefault="009641C9" w:rsidP="009641C9">
      <w:r w:rsidRPr="009641C9">
        <w:rPr>
          <w:rStyle w:val="Style13ptBold"/>
        </w:rPr>
        <w:t>Puma 17</w:t>
      </w:r>
      <w:r>
        <w:t xml:space="preserve"> –</w:t>
      </w:r>
      <w:r w:rsidRPr="009641C9">
        <w:t xml:space="preserve"> </w:t>
      </w:r>
      <w:r w:rsidRPr="009641C9">
        <w:t>research scientist at the NASA Goddard Institute for Space Studies and a Center for Climate and Life Fellow</w:t>
      </w:r>
    </w:p>
    <w:p w14:paraId="67404E93" w14:textId="520DBFB7" w:rsidR="009641C9" w:rsidRPr="00383A47" w:rsidRDefault="009641C9" w:rsidP="009641C9">
      <w:r>
        <w:t>Michael J., with Peter B. de Menocal –</w:t>
      </w:r>
      <w:r w:rsidRPr="009641C9">
        <w:t xml:space="preserve"> </w:t>
      </w:r>
      <w:r w:rsidRPr="00383A47">
        <w:t>dean of science and faculty of Arts and Sciences at Columbia University and director of the Center for Climate and Life</w:t>
      </w:r>
      <w:r>
        <w:t>, 3/2. “</w:t>
      </w:r>
      <w:r w:rsidRPr="00383A47">
        <w:t>Trump’s Unifying Opportunity: Food Security</w:t>
      </w:r>
      <w:r>
        <w:t xml:space="preserve">.” </w:t>
      </w:r>
      <w:hyperlink r:id="rId12" w:history="1">
        <w:r w:rsidRPr="001A1BFB">
          <w:rPr>
            <w:rStyle w:val="Hyperlink"/>
          </w:rPr>
          <w:t>http://climateandlife.columbia.edu/2017/03/02/trumps-unifying-opportunity-food-security/</w:t>
        </w:r>
      </w:hyperlink>
    </w:p>
    <w:p w14:paraId="47E003BD" w14:textId="77777777" w:rsidR="009641C9" w:rsidRPr="009641C9" w:rsidRDefault="009641C9" w:rsidP="009641C9">
      <w:pPr>
        <w:rPr>
          <w:sz w:val="16"/>
        </w:rPr>
      </w:pPr>
      <w:r w:rsidRPr="009641C9">
        <w:rPr>
          <w:sz w:val="16"/>
        </w:rPr>
        <w:t xml:space="preserve">The reality is that Trump’s coming transformation of U.S. trade policies will inevitably lead to changes in food security that dwarf even the most substantial of outcomes from the bipartisan Global Food Security Act. Why? First, </w:t>
      </w:r>
      <w:r w:rsidRPr="00383A47">
        <w:rPr>
          <w:u w:val="single"/>
        </w:rPr>
        <w:t>the U.S. is a world superpower when it comes to global food production</w:t>
      </w:r>
      <w:r w:rsidRPr="009641C9">
        <w:rPr>
          <w:sz w:val="16"/>
        </w:rPr>
        <w:t xml:space="preserve">, so </w:t>
      </w:r>
      <w:r w:rsidRPr="009641C9">
        <w:rPr>
          <w:rStyle w:val="Emphasis"/>
        </w:rPr>
        <w:t>any shift in U.S. ag</w:t>
      </w:r>
      <w:r w:rsidRPr="009641C9">
        <w:rPr>
          <w:sz w:val="16"/>
        </w:rPr>
        <w:t xml:space="preserve">riculture </w:t>
      </w:r>
      <w:r w:rsidRPr="009641C9">
        <w:rPr>
          <w:rStyle w:val="StyleUnderline"/>
        </w:rPr>
        <w:t>policy</w:t>
      </w:r>
      <w:r w:rsidRPr="009641C9">
        <w:rPr>
          <w:sz w:val="16"/>
        </w:rPr>
        <w:t xml:space="preserve"> </w:t>
      </w:r>
      <w:r w:rsidRPr="00383A47">
        <w:rPr>
          <w:u w:val="single"/>
        </w:rPr>
        <w:t xml:space="preserve">can have </w:t>
      </w:r>
      <w:r w:rsidRPr="009641C9">
        <w:rPr>
          <w:rStyle w:val="Emphasis"/>
        </w:rPr>
        <w:t>significant consequences</w:t>
      </w:r>
      <w:r w:rsidRPr="009641C9">
        <w:rPr>
          <w:sz w:val="16"/>
        </w:rPr>
        <w:t xml:space="preserve"> both at home and </w:t>
      </w:r>
      <w:r w:rsidRPr="00383A47">
        <w:rPr>
          <w:u w:val="single"/>
        </w:rPr>
        <w:t>abroad</w:t>
      </w:r>
      <w:r w:rsidRPr="009641C9">
        <w:rPr>
          <w:sz w:val="16"/>
        </w:rPr>
        <w:t xml:space="preserve">. But there is more to the story than just U.S. trade policy changes. It turns out that </w:t>
      </w:r>
      <w:r w:rsidRPr="00383A47">
        <w:rPr>
          <w:u w:val="single"/>
        </w:rPr>
        <w:t>our global food system is highly sensitive</w:t>
      </w:r>
      <w:r w:rsidRPr="009641C9">
        <w:rPr>
          <w:sz w:val="16"/>
        </w:rPr>
        <w:t xml:space="preserve"> — even to small changes</w:t>
      </w:r>
      <w:r w:rsidRPr="00383A47">
        <w:rPr>
          <w:u w:val="single"/>
        </w:rPr>
        <w:t>. A minor disruption in the U.S. food supply could</w:t>
      </w:r>
      <w:r w:rsidRPr="009641C9">
        <w:rPr>
          <w:sz w:val="16"/>
        </w:rPr>
        <w:t xml:space="preserve"> potentially </w:t>
      </w:r>
      <w:r w:rsidRPr="00383A47">
        <w:rPr>
          <w:u w:val="single"/>
        </w:rPr>
        <w:t xml:space="preserve">produce </w:t>
      </w:r>
      <w:r w:rsidRPr="009641C9">
        <w:rPr>
          <w:rStyle w:val="Emphasis"/>
        </w:rPr>
        <w:t>cascading effects that spread rapidly and cause a major shock to the system</w:t>
      </w:r>
      <w:r w:rsidRPr="009641C9">
        <w:rPr>
          <w:sz w:val="16"/>
        </w:rPr>
        <w:t xml:space="preserve">. </w:t>
      </w:r>
      <w:r w:rsidRPr="00383A47">
        <w:rPr>
          <w:u w:val="single"/>
        </w:rPr>
        <w:t>The world experienced this type of sensitivity</w:t>
      </w:r>
      <w:r w:rsidRPr="009641C9">
        <w:rPr>
          <w:sz w:val="16"/>
        </w:rPr>
        <w:t xml:space="preserve"> firsthand when, much like a flu epidemic, food riots spread from country to country in Africa and other developing countries </w:t>
      </w:r>
      <w:r w:rsidRPr="00383A47">
        <w:rPr>
          <w:u w:val="single"/>
        </w:rPr>
        <w:t>during the global food crisis of 2007/2008</w:t>
      </w:r>
      <w:r w:rsidRPr="009641C9">
        <w:rPr>
          <w:sz w:val="16"/>
        </w:rPr>
        <w:t>. Wheat and corn prices doubled over about two years prior to the crisis, and rice prices tripled over just a few months in late 2007 and early 2008. Economists continue to debate what caused these price spikes, offering explanations that include long-run drivers like greater biofuel demand and changes in Asian diets together with short-run factors such as trade restrictions, speculation, and depreciation of the U.S. dollar, hoarding, and panic purchases. Unfortunately, it turns out that “</w:t>
      </w:r>
      <w:r w:rsidRPr="00383A47">
        <w:rPr>
          <w:u w:val="single"/>
        </w:rPr>
        <w:t>tipping points</w:t>
      </w:r>
      <w:r w:rsidRPr="009641C9">
        <w:rPr>
          <w:sz w:val="16"/>
        </w:rPr>
        <w:t xml:space="preserve">” leading to such crises (a term popularized by the author Malcolm Gladwell) </w:t>
      </w:r>
      <w:r w:rsidRPr="00383A47">
        <w:rPr>
          <w:u w:val="single"/>
        </w:rPr>
        <w:t>are generally unpredictable</w:t>
      </w:r>
      <w:r w:rsidRPr="009641C9">
        <w:rPr>
          <w:sz w:val="16"/>
        </w:rPr>
        <w:t xml:space="preserve">. </w:t>
      </w:r>
      <w:r w:rsidRPr="00383A47">
        <w:rPr>
          <w:u w:val="single"/>
        </w:rPr>
        <w:t>Yet the severe effects of the food-price spike</w:t>
      </w:r>
      <w:r w:rsidRPr="009641C9">
        <w:rPr>
          <w:sz w:val="16"/>
        </w:rPr>
        <w:t xml:space="preserve">, </w:t>
      </w:r>
      <w:r w:rsidRPr="00383A47">
        <w:rPr>
          <w:u w:val="single"/>
        </w:rPr>
        <w:t xml:space="preserve">which included increases in poverty </w:t>
      </w:r>
      <w:r w:rsidRPr="009641C9">
        <w:rPr>
          <w:sz w:val="16"/>
        </w:rPr>
        <w:t>and malnourishment</w:t>
      </w:r>
      <w:r w:rsidRPr="00383A47">
        <w:rPr>
          <w:u w:val="single"/>
        </w:rPr>
        <w:t xml:space="preserve"> as well as violent protests</w:t>
      </w:r>
      <w:r w:rsidRPr="009641C9">
        <w:rPr>
          <w:sz w:val="16"/>
        </w:rPr>
        <w:t xml:space="preserve"> in multiple countries, </w:t>
      </w:r>
      <w:r w:rsidRPr="00383A47">
        <w:rPr>
          <w:u w:val="single"/>
        </w:rPr>
        <w:t>are clear</w:t>
      </w:r>
      <w:r w:rsidRPr="009641C9">
        <w:rPr>
          <w:sz w:val="16"/>
        </w:rPr>
        <w:t xml:space="preserve">. Importantly, the 2007/2008 crisis was not isolated to the developing world. </w:t>
      </w:r>
      <w:r w:rsidRPr="00383A47">
        <w:rPr>
          <w:u w:val="single"/>
        </w:rPr>
        <w:t>Even in the U.S., food prices spiked, leading to hardship for many everyday Americans</w:t>
      </w:r>
      <w:r w:rsidRPr="009641C9">
        <w:rPr>
          <w:sz w:val="16"/>
        </w:rPr>
        <w:t>.</w:t>
      </w:r>
    </w:p>
    <w:p w14:paraId="464574C6" w14:textId="77777777" w:rsidR="009641C9" w:rsidRDefault="009641C9" w:rsidP="00D10996"/>
    <w:p w14:paraId="1118C8C1" w14:textId="77777777" w:rsidR="00D10996" w:rsidRPr="005D7ADA" w:rsidRDefault="00D10996" w:rsidP="00D10996">
      <w:pPr>
        <w:pStyle w:val="Heading4"/>
      </w:pPr>
      <w:r>
        <w:t>US key to global ag—Decline causes global instability</w:t>
      </w:r>
    </w:p>
    <w:p w14:paraId="7EDA403E" w14:textId="77777777" w:rsidR="00D10996" w:rsidRDefault="00D10996" w:rsidP="00D10996">
      <w:r>
        <w:t xml:space="preserve">Jeff </w:t>
      </w:r>
      <w:r>
        <w:rPr>
          <w:rStyle w:val="Style13ptBold"/>
        </w:rPr>
        <w:t>Horwich</w:t>
      </w:r>
      <w:r>
        <w:t xml:space="preserve">, Interim host of Marketplace Morning Report and Rob Bailey, Royal Institute of International Affairs, “U.S. drought could have global impact on food prices,” </w:t>
      </w:r>
      <w:r w:rsidRPr="005D7ADA">
        <w:rPr>
          <w:rStyle w:val="Style13ptBold"/>
        </w:rPr>
        <w:t>’12</w:t>
      </w:r>
      <w:r>
        <w:t xml:space="preserve">, </w:t>
      </w:r>
      <w:hyperlink r:id="rId13" w:tgtFrame="_blank" w:history="1">
        <w:r>
          <w:rPr>
            <w:rStyle w:val="Hyperlink"/>
          </w:rPr>
          <w:t>http://www.marketplace.org/topics/world/us-drought-could-have-global-impact-food-prices</w:t>
        </w:r>
      </w:hyperlink>
    </w:p>
    <w:p w14:paraId="15DF8A34" w14:textId="77777777" w:rsidR="00D10996" w:rsidRPr="005D7ADA" w:rsidRDefault="00D10996" w:rsidP="00D10996">
      <w:r w:rsidRPr="005D7ADA">
        <w:t xml:space="preserve">Bailey: Well </w:t>
      </w:r>
      <w:r w:rsidRPr="00E163EF">
        <w:rPr>
          <w:highlight w:val="cyan"/>
          <w:u w:val="single"/>
        </w:rPr>
        <w:t>America is an</w:t>
      </w:r>
      <w:r w:rsidRPr="00E163EF">
        <w:rPr>
          <w:highlight w:val="cyan"/>
        </w:rPr>
        <w:t xml:space="preserve"> </w:t>
      </w:r>
      <w:r w:rsidRPr="00E163EF">
        <w:rPr>
          <w:b/>
          <w:highlight w:val="cyan"/>
          <w:u w:val="single"/>
        </w:rPr>
        <w:t>agricultural superpower</w:t>
      </w:r>
      <w:r w:rsidRPr="005D7ADA">
        <w:t xml:space="preserve"> as well as a traditional global superpower, so </w:t>
      </w:r>
      <w:r w:rsidRPr="00E163EF">
        <w:rPr>
          <w:highlight w:val="cyan"/>
          <w:u w:val="single"/>
        </w:rPr>
        <w:t>it's the biggest producer</w:t>
      </w:r>
      <w:r w:rsidRPr="005D7ADA">
        <w:rPr>
          <w:u w:val="single"/>
        </w:rPr>
        <w:t xml:space="preserve"> of maize </w:t>
      </w:r>
      <w:r w:rsidRPr="00E163EF">
        <w:rPr>
          <w:highlight w:val="cyan"/>
          <w:u w:val="single"/>
        </w:rPr>
        <w:t>in the world</w:t>
      </w:r>
      <w:r w:rsidRPr="005D7ADA">
        <w:rPr>
          <w:u w:val="single"/>
        </w:rPr>
        <w:t>, it's the biggest producer of soy beans</w:t>
      </w:r>
      <w:r w:rsidRPr="005D7ADA">
        <w:t xml:space="preserve"> in the world. So </w:t>
      </w:r>
      <w:r w:rsidRPr="00E163EF">
        <w:rPr>
          <w:u w:val="single"/>
        </w:rPr>
        <w:t xml:space="preserve">as soon as there's </w:t>
      </w:r>
      <w:r w:rsidRPr="00E163EF">
        <w:rPr>
          <w:highlight w:val="cyan"/>
          <w:u w:val="single"/>
        </w:rPr>
        <w:t>a decrease in U.S.</w:t>
      </w:r>
      <w:r w:rsidRPr="005D7ADA">
        <w:rPr>
          <w:u w:val="single"/>
        </w:rPr>
        <w:t xml:space="preserve"> agricultural </w:t>
      </w:r>
      <w:r w:rsidRPr="00E163EF">
        <w:rPr>
          <w:highlight w:val="cyan"/>
          <w:u w:val="single"/>
        </w:rPr>
        <w:t>production</w:t>
      </w:r>
      <w:r w:rsidRPr="00E163EF">
        <w:rPr>
          <w:highlight w:val="cyan"/>
        </w:rPr>
        <w:t xml:space="preserve">, </w:t>
      </w:r>
      <w:r w:rsidRPr="00E163EF">
        <w:rPr>
          <w:highlight w:val="cyan"/>
          <w:u w:val="single"/>
        </w:rPr>
        <w:t xml:space="preserve">that has </w:t>
      </w:r>
      <w:r w:rsidRPr="00E163EF">
        <w:rPr>
          <w:rStyle w:val="Emphasis"/>
          <w:highlight w:val="cyan"/>
        </w:rPr>
        <w:t>massive effects</w:t>
      </w:r>
      <w:r w:rsidRPr="00E163EF">
        <w:rPr>
          <w:highlight w:val="cyan"/>
        </w:rPr>
        <w:t xml:space="preserve"> </w:t>
      </w:r>
      <w:r w:rsidRPr="00E163EF">
        <w:rPr>
          <w:b/>
          <w:highlight w:val="cyan"/>
          <w:u w:val="single"/>
        </w:rPr>
        <w:t>for the global economy</w:t>
      </w:r>
      <w:r w:rsidRPr="005D7ADA">
        <w:t xml:space="preserve">. </w:t>
      </w:r>
      <w:r w:rsidRPr="00E163EF">
        <w:rPr>
          <w:highlight w:val="cyan"/>
          <w:u w:val="single"/>
        </w:rPr>
        <w:t>These</w:t>
      </w:r>
      <w:r w:rsidRPr="005D7ADA">
        <w:rPr>
          <w:u w:val="single"/>
        </w:rPr>
        <w:t xml:space="preserve"> </w:t>
      </w:r>
      <w:r w:rsidRPr="005D7ADA">
        <w:t xml:space="preserve">sorts of </w:t>
      </w:r>
      <w:r w:rsidRPr="00E163EF">
        <w:rPr>
          <w:rStyle w:val="Emphasis"/>
          <w:highlight w:val="cyan"/>
        </w:rPr>
        <w:t>price impacts could ripple across economies</w:t>
      </w:r>
      <w:r w:rsidRPr="005D7ADA">
        <w:t xml:space="preserve"> across borders. Horwich: And </w:t>
      </w:r>
      <w:r w:rsidRPr="00E163EF">
        <w:rPr>
          <w:highlight w:val="cyan"/>
          <w:u w:val="single"/>
        </w:rPr>
        <w:t>geopolitically</w:t>
      </w:r>
      <w:r w:rsidRPr="005D7ADA">
        <w:rPr>
          <w:u w:val="single"/>
        </w:rPr>
        <w:t>, let's</w:t>
      </w:r>
      <w:r w:rsidRPr="005D7ADA">
        <w:t xml:space="preserve"> just </w:t>
      </w:r>
      <w:r w:rsidRPr="005D7ADA">
        <w:rPr>
          <w:u w:val="single"/>
        </w:rPr>
        <w:t>think back a few years when food prices start to rocket</w:t>
      </w:r>
      <w:r w:rsidRPr="005D7ADA">
        <w:t xml:space="preserve"> in some parts of the world, crazy </w:t>
      </w:r>
      <w:r w:rsidRPr="00E163EF">
        <w:rPr>
          <w:b/>
          <w:highlight w:val="cyan"/>
          <w:u w:val="single"/>
        </w:rPr>
        <w:t>things can happen</w:t>
      </w:r>
      <w:r w:rsidRPr="00E163EF">
        <w:t xml:space="preserve">. Bailey: Absolutely, if </w:t>
      </w:r>
      <w:r w:rsidRPr="00E163EF">
        <w:rPr>
          <w:u w:val="single"/>
        </w:rPr>
        <w:t xml:space="preserve">you think back to 2008 </w:t>
      </w:r>
      <w:r w:rsidRPr="00E163EF">
        <w:rPr>
          <w:highlight w:val="cyan"/>
          <w:u w:val="single"/>
        </w:rPr>
        <w:t>in Haiti</w:t>
      </w:r>
      <w:r w:rsidRPr="00E163EF">
        <w:rPr>
          <w:highlight w:val="cyan"/>
        </w:rPr>
        <w:t xml:space="preserve"> </w:t>
      </w:r>
      <w:r w:rsidRPr="00E163EF">
        <w:rPr>
          <w:highlight w:val="cyan"/>
          <w:u w:val="single"/>
        </w:rPr>
        <w:t>the government</w:t>
      </w:r>
      <w:r w:rsidRPr="00E163EF">
        <w:t xml:space="preserve"> </w:t>
      </w:r>
      <w:r w:rsidRPr="00E163EF">
        <w:rPr>
          <w:u w:val="single"/>
        </w:rPr>
        <w:t xml:space="preserve">actually </w:t>
      </w:r>
      <w:r w:rsidRPr="00E163EF">
        <w:rPr>
          <w:highlight w:val="cyan"/>
          <w:u w:val="single"/>
        </w:rPr>
        <w:t>fell as a result of riots connected to food</w:t>
      </w:r>
      <w:r w:rsidRPr="005D7ADA">
        <w:rPr>
          <w:u w:val="single"/>
        </w:rPr>
        <w:t xml:space="preserve"> prices</w:t>
      </w:r>
      <w:r w:rsidRPr="005D7ADA">
        <w:t xml:space="preserve">. Fast forward a couple more years to 2011, </w:t>
      </w:r>
      <w:r w:rsidRPr="00E163EF">
        <w:rPr>
          <w:highlight w:val="cyan"/>
          <w:u w:val="single"/>
        </w:rPr>
        <w:t>the</w:t>
      </w:r>
      <w:r w:rsidRPr="005D7ADA">
        <w:rPr>
          <w:u w:val="single"/>
        </w:rPr>
        <w:t xml:space="preserve"> </w:t>
      </w:r>
      <w:r w:rsidRPr="00E163EF">
        <w:rPr>
          <w:highlight w:val="cyan"/>
          <w:u w:val="single"/>
        </w:rPr>
        <w:t>Arab Spring</w:t>
      </w:r>
      <w:r w:rsidRPr="005D7ADA">
        <w:t xml:space="preserve"> actually </w:t>
      </w:r>
      <w:r w:rsidRPr="00E163EF">
        <w:rPr>
          <w:highlight w:val="cyan"/>
          <w:u w:val="single"/>
        </w:rPr>
        <w:t>was sparked</w:t>
      </w:r>
      <w:r w:rsidRPr="00E163EF">
        <w:rPr>
          <w:highlight w:val="cyan"/>
        </w:rPr>
        <w:t xml:space="preserve"> </w:t>
      </w:r>
      <w:r w:rsidRPr="00E163EF">
        <w:rPr>
          <w:highlight w:val="cyan"/>
          <w:u w:val="single"/>
        </w:rPr>
        <w:t>by initial protests</w:t>
      </w:r>
      <w:r w:rsidRPr="005D7ADA">
        <w:t xml:space="preserve"> in a number of countries </w:t>
      </w:r>
      <w:r w:rsidRPr="00E163EF">
        <w:rPr>
          <w:b/>
          <w:highlight w:val="cyan"/>
          <w:u w:val="single"/>
        </w:rPr>
        <w:t>about</w:t>
      </w:r>
      <w:r w:rsidRPr="005D7ADA">
        <w:rPr>
          <w:b/>
          <w:u w:val="single"/>
        </w:rPr>
        <w:t xml:space="preserve"> the price of </w:t>
      </w:r>
      <w:r w:rsidRPr="00E163EF">
        <w:rPr>
          <w:b/>
          <w:highlight w:val="cyan"/>
          <w:u w:val="single"/>
        </w:rPr>
        <w:t>bread</w:t>
      </w:r>
      <w:r w:rsidRPr="005D7ADA">
        <w:t xml:space="preserve"> because the price of wheat had gone up in response to export bans following a really bad harvest in Russia and Ukraine after a heat wave and wild fires there. Horwich: Are there any particular flash points that you are looking at this time around? Bailey: </w:t>
      </w:r>
      <w:r w:rsidRPr="005D7ADA">
        <w:rPr>
          <w:u w:val="single"/>
        </w:rPr>
        <w:t>The situation in the Middle East remains</w:t>
      </w:r>
      <w:r w:rsidRPr="005D7ADA">
        <w:t xml:space="preserve"> much </w:t>
      </w:r>
      <w:r w:rsidRPr="005D7ADA">
        <w:rPr>
          <w:u w:val="single"/>
        </w:rPr>
        <w:t>the same</w:t>
      </w:r>
      <w:r w:rsidRPr="005D7ADA">
        <w:t xml:space="preserve">, </w:t>
      </w:r>
      <w:r w:rsidRPr="00E163EF">
        <w:rPr>
          <w:highlight w:val="cyan"/>
          <w:u w:val="single"/>
        </w:rPr>
        <w:t xml:space="preserve">there is still </w:t>
      </w:r>
      <w:r w:rsidRPr="00E163EF">
        <w:rPr>
          <w:b/>
          <w:highlight w:val="cyan"/>
          <w:u w:val="single"/>
        </w:rPr>
        <w:t>huge political vulnerability to a spike in wheat prices</w:t>
      </w:r>
      <w:r w:rsidRPr="005D7ADA">
        <w:t xml:space="preserve">. </w:t>
      </w:r>
      <w:r w:rsidRPr="005D7ADA">
        <w:rPr>
          <w:u w:val="single"/>
        </w:rPr>
        <w:t>The other thing</w:t>
      </w:r>
      <w:r w:rsidRPr="005D7ADA">
        <w:t xml:space="preserve"> that </w:t>
      </w:r>
      <w:r w:rsidRPr="005D7ADA">
        <w:rPr>
          <w:u w:val="single"/>
        </w:rPr>
        <w:t xml:space="preserve">the U.S. is having a big </w:t>
      </w:r>
      <w:r w:rsidRPr="005D7ADA">
        <w:rPr>
          <w:u w:val="single"/>
        </w:rPr>
        <w:lastRenderedPageBreak/>
        <w:t>impact on is soy bean prices</w:t>
      </w:r>
      <w:r w:rsidRPr="005D7ADA">
        <w:t>. But if we see a very sharp increase soy bean prices, you can expect meat prices to rise and this could actually have implications for China, quite seriously</w:t>
      </w:r>
      <w:r>
        <w:t>.</w:t>
      </w:r>
    </w:p>
    <w:p w14:paraId="3BC5B426" w14:textId="77777777" w:rsidR="00D10996" w:rsidRDefault="00D10996" w:rsidP="00D10996"/>
    <w:p w14:paraId="12A04E53" w14:textId="0F679B9D" w:rsidR="006B235E" w:rsidRDefault="006B235E" w:rsidP="00D10996">
      <w:pPr>
        <w:pStyle w:val="Heading3"/>
      </w:pPr>
      <w:r>
        <w:lastRenderedPageBreak/>
        <w:t>I/L – Export Decline Kills Diplomacy</w:t>
      </w:r>
    </w:p>
    <w:p w14:paraId="1826A8F4" w14:textId="1E2C58A7" w:rsidR="006B235E" w:rsidRDefault="006B235E" w:rsidP="006B235E"/>
    <w:p w14:paraId="26B124A0" w14:textId="77777777" w:rsidR="006B235E" w:rsidRDefault="006B235E" w:rsidP="006B235E">
      <w:pPr>
        <w:pStyle w:val="Heading4"/>
      </w:pPr>
      <w:r>
        <w:t xml:space="preserve">Decline in exports wrecks US diplomacy—causes food crises to escalate </w:t>
      </w:r>
    </w:p>
    <w:p w14:paraId="74D6D621" w14:textId="77777777" w:rsidR="006B235E" w:rsidRDefault="006B235E" w:rsidP="006B235E">
      <w:r w:rsidRPr="00B14DB1">
        <w:rPr>
          <w:rStyle w:val="Style13ptBold"/>
        </w:rPr>
        <w:t>Femia, 12</w:t>
      </w:r>
      <w:r>
        <w:t xml:space="preserve"> – </w:t>
      </w:r>
      <w:r w:rsidRPr="00B14DB1">
        <w:t>Co-Founder &amp; President of the Center for Climate and Security, and Co-Chair of the Clima</w:t>
      </w:r>
      <w:r>
        <w:t xml:space="preserve">te and Security Advisory Group </w:t>
      </w:r>
    </w:p>
    <w:p w14:paraId="70E19F2E" w14:textId="77777777" w:rsidR="006B235E" w:rsidRPr="006F0147" w:rsidRDefault="006B235E" w:rsidP="006B235E">
      <w:r>
        <w:t>Francesco, with Caitlin Werrell, 7/18. “</w:t>
      </w:r>
      <w:r w:rsidRPr="00B14DB1">
        <w:t>When National Climate Disasters Go Global: On Drought, Food, And Global Insecurity</w:t>
      </w:r>
      <w:r>
        <w:t xml:space="preserve">.” </w:t>
      </w:r>
      <w:r w:rsidRPr="00B14DB1">
        <w:t>https://thinkprogress.org/when-national-climate-disasters-go-global-on-drought-food-and-global-insecurity-a44493c74095#.uwimza2fp</w:t>
      </w:r>
    </w:p>
    <w:p w14:paraId="1AA496D5" w14:textId="77777777" w:rsidR="006B235E" w:rsidRDefault="006B235E" w:rsidP="006B235E">
      <w:r w:rsidRPr="00C6520F">
        <w:t>The security implications of food price spikes</w:t>
      </w:r>
    </w:p>
    <w:p w14:paraId="373B2B3E" w14:textId="77777777" w:rsidR="006B235E" w:rsidRPr="00952153" w:rsidRDefault="006B235E" w:rsidP="006B235E">
      <w:pPr>
        <w:rPr>
          <w:sz w:val="16"/>
        </w:rPr>
      </w:pPr>
      <w:r w:rsidRPr="00952153">
        <w:rPr>
          <w:sz w:val="16"/>
        </w:rPr>
        <w:t xml:space="preserve">What we’ve also seen is that </w:t>
      </w:r>
      <w:r w:rsidRPr="00C6520F">
        <w:rPr>
          <w:rStyle w:val="StyleUnderline"/>
        </w:rPr>
        <w:t>spikes in</w:t>
      </w:r>
      <w:r w:rsidRPr="00952153">
        <w:rPr>
          <w:sz w:val="16"/>
        </w:rPr>
        <w:t xml:space="preserve"> world </w:t>
      </w:r>
      <w:r w:rsidRPr="00C6520F">
        <w:rPr>
          <w:rStyle w:val="StyleUnderline"/>
        </w:rPr>
        <w:t>food prices</w:t>
      </w:r>
      <w:r w:rsidRPr="00952153">
        <w:rPr>
          <w:sz w:val="16"/>
        </w:rPr>
        <w:t xml:space="preserve"> have </w:t>
      </w:r>
      <w:r w:rsidRPr="00C6520F">
        <w:rPr>
          <w:rStyle w:val="StyleUnderline"/>
        </w:rPr>
        <w:t>increased the likelihood of instability and riots</w:t>
      </w:r>
      <w:r w:rsidRPr="00952153">
        <w:rPr>
          <w:sz w:val="16"/>
        </w:rPr>
        <w:t xml:space="preserve">. In some instances, </w:t>
      </w:r>
      <w:r w:rsidRPr="00C6520F">
        <w:rPr>
          <w:rStyle w:val="StyleUnderline"/>
        </w:rPr>
        <w:t>crop failure in one part of the world associated with instability halfway around the globe, can contribute to serious diplomatic crises between the U.S. and its allies</w:t>
      </w:r>
      <w:r w:rsidRPr="00952153">
        <w:rPr>
          <w:sz w:val="16"/>
        </w:rPr>
        <w:t xml:space="preserve">, as occurred with Egypt, </w:t>
      </w:r>
      <w:r w:rsidRPr="00C6520F">
        <w:rPr>
          <w:rStyle w:val="StyleUnderline"/>
        </w:rPr>
        <w:t>and could</w:t>
      </w:r>
      <w:r w:rsidRPr="00952153">
        <w:rPr>
          <w:sz w:val="16"/>
        </w:rPr>
        <w:t xml:space="preserve"> conceivably </w:t>
      </w:r>
      <w:r w:rsidRPr="00C6520F">
        <w:rPr>
          <w:rStyle w:val="Emphasis"/>
        </w:rPr>
        <w:t>result in U.S. military involvement</w:t>
      </w:r>
      <w:r w:rsidRPr="00952153">
        <w:rPr>
          <w:sz w:val="16"/>
        </w:rPr>
        <w:t>.</w:t>
      </w:r>
    </w:p>
    <w:p w14:paraId="73F6B666" w14:textId="77777777" w:rsidR="006B235E" w:rsidRPr="00952153" w:rsidRDefault="006B235E" w:rsidP="006B235E">
      <w:pPr>
        <w:rPr>
          <w:sz w:val="16"/>
        </w:rPr>
      </w:pPr>
      <w:r w:rsidRPr="00952153">
        <w:rPr>
          <w:sz w:val="16"/>
        </w:rPr>
        <w:t>This is part of a larger phenomenon Dr. Troy Sternberg calls “the globalization of hazards,” where natural hazards in one region can have a significant impact on regions halfway across the globe. This is not to say that the current U.S. drought will necessarily lead to unrest. However, it is not unprecedented for droughts, and other climatic events that damage crop production, to do so.</w:t>
      </w:r>
    </w:p>
    <w:p w14:paraId="5AC04ED4" w14:textId="77777777" w:rsidR="006B235E" w:rsidRPr="00952153" w:rsidRDefault="006B235E" w:rsidP="006B235E">
      <w:pPr>
        <w:rPr>
          <w:sz w:val="16"/>
        </w:rPr>
      </w:pPr>
      <w:r w:rsidRPr="00952153">
        <w:rPr>
          <w:sz w:val="16"/>
        </w:rPr>
        <w:t>Collective impact of crop failure across the globe</w:t>
      </w:r>
    </w:p>
    <w:p w14:paraId="1E9D0AE3" w14:textId="77777777" w:rsidR="006B235E" w:rsidRPr="00952153" w:rsidRDefault="006B235E" w:rsidP="006B235E">
      <w:pPr>
        <w:rPr>
          <w:sz w:val="16"/>
        </w:rPr>
      </w:pPr>
      <w:r w:rsidRPr="00952153">
        <w:rPr>
          <w:sz w:val="16"/>
        </w:rPr>
        <w:t xml:space="preserve">It is also important to consider that the drought and crop </w:t>
      </w:r>
      <w:r w:rsidRPr="00C6520F">
        <w:rPr>
          <w:rStyle w:val="StyleUnderline"/>
        </w:rPr>
        <w:t>failures in the U.S. are not happening in isolation</w:t>
      </w:r>
      <w:r w:rsidRPr="00952153">
        <w:rPr>
          <w:sz w:val="16"/>
        </w:rPr>
        <w:t>. In recent years, extreme hot and dry weather has forced Russia, Ukraine and Kazakhstan to reduce their harvest forecasts (and two studies explicitly link the devastating Russian heat wave of 2010 to climate change). European Union wheat yields this year will be smaller, in part, because Spain is suffering from the second worst drought in fifty years. North and South Korea are facing the worst drought in a century. Shifts in glacial melt and rainfall are threatening crops in Pakistan. The proliferation of locusts throughout West Africa is threatening household food security. Recent floods in Japan, India and Bangladesh are threatening rice crops. Argentina’s soy crops were severely depleted because of a shortage of rain. And in Mali, drought combined with other factorsled to a major humanitarian disaster in the region. The list goes on.</w:t>
      </w:r>
    </w:p>
    <w:p w14:paraId="09B76136" w14:textId="77777777" w:rsidR="006B235E" w:rsidRPr="00952153" w:rsidRDefault="006B235E" w:rsidP="006B235E">
      <w:pPr>
        <w:rPr>
          <w:sz w:val="16"/>
        </w:rPr>
      </w:pPr>
      <w:r w:rsidRPr="00952153">
        <w:rPr>
          <w:sz w:val="16"/>
        </w:rPr>
        <w:t>Many of these conditions are record-setting, or the worst of their kind in decades and sometimes centuries. And climate projections threaten to make matters worse. What this means is that it is possible that the global food market is about to witness an unusual amount of stress. It is not entirely clear if the market is prepared for it, or even if nations have the capacity to adequately respond.</w:t>
      </w:r>
    </w:p>
    <w:p w14:paraId="5B1917AD" w14:textId="77777777" w:rsidR="006B235E" w:rsidRPr="00952153" w:rsidRDefault="006B235E" w:rsidP="006B235E">
      <w:pPr>
        <w:rPr>
          <w:sz w:val="16"/>
        </w:rPr>
      </w:pPr>
      <w:r w:rsidRPr="00952153">
        <w:rPr>
          <w:sz w:val="16"/>
        </w:rPr>
        <w:t>Impact on U.S. assistance and diplomacy</w:t>
      </w:r>
    </w:p>
    <w:p w14:paraId="6CAE377D" w14:textId="77777777" w:rsidR="006B235E" w:rsidRPr="00952153" w:rsidRDefault="006B235E" w:rsidP="006B235E">
      <w:pPr>
        <w:rPr>
          <w:sz w:val="16"/>
        </w:rPr>
      </w:pPr>
      <w:r w:rsidRPr="00C6520F">
        <w:rPr>
          <w:rStyle w:val="StyleUnderline"/>
        </w:rPr>
        <w:t>Food</w:t>
      </w:r>
      <w:r w:rsidRPr="00952153">
        <w:rPr>
          <w:sz w:val="16"/>
        </w:rPr>
        <w:t xml:space="preserve">, for better or worse, </w:t>
      </w:r>
      <w:r w:rsidRPr="00C6520F">
        <w:rPr>
          <w:rStyle w:val="StyleUnderline"/>
        </w:rPr>
        <w:t>is</w:t>
      </w:r>
      <w:r w:rsidRPr="00952153">
        <w:rPr>
          <w:sz w:val="16"/>
        </w:rPr>
        <w:t xml:space="preserve"> also </w:t>
      </w:r>
      <w:r w:rsidRPr="00C6520F">
        <w:rPr>
          <w:rStyle w:val="StyleUnderline"/>
        </w:rPr>
        <w:t>used as a form of diplomacy</w:t>
      </w:r>
      <w:r w:rsidRPr="00952153">
        <w:rPr>
          <w:sz w:val="16"/>
        </w:rPr>
        <w:t xml:space="preserve">. For example, </w:t>
      </w:r>
      <w:r w:rsidRPr="00091E64">
        <w:rPr>
          <w:rStyle w:val="StyleUnderline"/>
        </w:rPr>
        <w:t>the U.S.</w:t>
      </w:r>
      <w:r w:rsidRPr="00952153">
        <w:rPr>
          <w:sz w:val="16"/>
        </w:rPr>
        <w:t xml:space="preserve"> Agency for International Development’s Food for Peace program </w:t>
      </w:r>
      <w:r w:rsidRPr="00091E64">
        <w:rPr>
          <w:rStyle w:val="StyleUnderline"/>
        </w:rPr>
        <w:t>has sent 106 million metric tons to the hungry of the world, feeding billions</w:t>
      </w:r>
      <w:r w:rsidRPr="00952153">
        <w:rPr>
          <w:sz w:val="16"/>
        </w:rPr>
        <w:t xml:space="preserve"> of people </w:t>
      </w:r>
      <w:r w:rsidRPr="00091E64">
        <w:rPr>
          <w:rStyle w:val="StyleUnderline"/>
        </w:rPr>
        <w:t>and</w:t>
      </w:r>
      <w:r w:rsidRPr="00952153">
        <w:rPr>
          <w:sz w:val="16"/>
        </w:rPr>
        <w:t xml:space="preserve"> </w:t>
      </w:r>
      <w:r w:rsidRPr="00091E64">
        <w:rPr>
          <w:rStyle w:val="Emphasis"/>
        </w:rPr>
        <w:t>saving countless lives</w:t>
      </w:r>
      <w:r w:rsidRPr="00952153">
        <w:rPr>
          <w:sz w:val="16"/>
        </w:rPr>
        <w:t xml:space="preserve">. </w:t>
      </w:r>
      <w:r w:rsidRPr="00091E64">
        <w:rPr>
          <w:rStyle w:val="StyleUnderline"/>
        </w:rPr>
        <w:t xml:space="preserve">The program </w:t>
      </w:r>
      <w:r w:rsidRPr="00091E64">
        <w:rPr>
          <w:rStyle w:val="Emphasis"/>
        </w:rPr>
        <w:t>depends on the unparalleled productivity of American farmers and the American agricultural system</w:t>
      </w:r>
      <w:r w:rsidRPr="00091E64">
        <w:rPr>
          <w:rStyle w:val="StyleUnderline"/>
        </w:rPr>
        <w:t>. Without this vast system there would be no Food for Peace program, or any of the other food assistance programs either run by the U.S. government, or heavily supported by the U.S. such as the UN’s World Food Program</w:t>
      </w:r>
      <w:r w:rsidRPr="00952153">
        <w:rPr>
          <w:sz w:val="16"/>
        </w:rPr>
        <w:t>.</w:t>
      </w:r>
    </w:p>
    <w:p w14:paraId="7293A8F9" w14:textId="77777777" w:rsidR="006B235E" w:rsidRPr="00952153" w:rsidRDefault="006B235E" w:rsidP="006B235E">
      <w:pPr>
        <w:rPr>
          <w:sz w:val="16"/>
        </w:rPr>
      </w:pPr>
      <w:r w:rsidRPr="00952153">
        <w:rPr>
          <w:sz w:val="16"/>
        </w:rPr>
        <w:t xml:space="preserve">On average, American food aid provides 60 percent of the world’s food aid, feeding millions of desperately hungry people every year. This means that in addition to </w:t>
      </w:r>
      <w:r w:rsidRPr="00C6520F">
        <w:rPr>
          <w:rStyle w:val="StyleUnderline"/>
        </w:rPr>
        <w:t>facing</w:t>
      </w:r>
      <w:r w:rsidRPr="00952153">
        <w:rPr>
          <w:sz w:val="16"/>
        </w:rPr>
        <w:t xml:space="preserve"> an increasing risk </w:t>
      </w:r>
      <w:r w:rsidRPr="00C6520F">
        <w:rPr>
          <w:rStyle w:val="StyleUnderline"/>
        </w:rPr>
        <w:t>from lower crop and animal stock yields and global food market shocks, the U.S.</w:t>
      </w:r>
      <w:r w:rsidRPr="00952153">
        <w:rPr>
          <w:sz w:val="16"/>
        </w:rPr>
        <w:t xml:space="preserve"> may also be </w:t>
      </w:r>
      <w:r w:rsidRPr="00C6520F">
        <w:rPr>
          <w:rStyle w:val="Emphasis"/>
        </w:rPr>
        <w:t>limit</w:t>
      </w:r>
      <w:r w:rsidRPr="00952153">
        <w:rPr>
          <w:sz w:val="16"/>
        </w:rPr>
        <w:t xml:space="preserve">ing </w:t>
      </w:r>
      <w:r w:rsidRPr="00C6520F">
        <w:rPr>
          <w:rStyle w:val="Emphasis"/>
        </w:rPr>
        <w:t>its ability to respond rapidly to global disasters, including global food crises</w:t>
      </w:r>
      <w:r w:rsidRPr="00952153">
        <w:rPr>
          <w:sz w:val="16"/>
        </w:rPr>
        <w:t xml:space="preserve">. </w:t>
      </w:r>
      <w:r w:rsidRPr="00C6520F">
        <w:rPr>
          <w:rStyle w:val="StyleUnderline"/>
        </w:rPr>
        <w:t>This is bad news for the global poor, and for U.S. diplomacy</w:t>
      </w:r>
      <w:r w:rsidRPr="00952153">
        <w:rPr>
          <w:sz w:val="16"/>
        </w:rPr>
        <w:t>.</w:t>
      </w:r>
    </w:p>
    <w:p w14:paraId="25C64E52" w14:textId="77777777" w:rsidR="006B235E" w:rsidRDefault="006B235E" w:rsidP="006B235E"/>
    <w:p w14:paraId="2A9CE5AE" w14:textId="23D3E260" w:rsidR="00D10996" w:rsidRDefault="00D10996" w:rsidP="00D10996">
      <w:pPr>
        <w:pStyle w:val="Heading3"/>
      </w:pPr>
      <w:r>
        <w:lastRenderedPageBreak/>
        <w:t>Impact – US Ag K2 Solve Conflicts</w:t>
      </w:r>
    </w:p>
    <w:p w14:paraId="5A43DABA" w14:textId="782AEACF" w:rsidR="006B235E" w:rsidRDefault="006B235E" w:rsidP="006B235E"/>
    <w:p w14:paraId="217EEDDA" w14:textId="1D779858" w:rsidR="006B235E" w:rsidRDefault="006B235E" w:rsidP="006B235E"/>
    <w:p w14:paraId="101C1AC6" w14:textId="77777777" w:rsidR="006B235E" w:rsidRPr="006B235E" w:rsidRDefault="006B235E" w:rsidP="006B235E"/>
    <w:p w14:paraId="60240FD0" w14:textId="77777777" w:rsidR="00D10996" w:rsidRDefault="00D10996" w:rsidP="00D10996">
      <w:pPr>
        <w:pStyle w:val="Heading4"/>
      </w:pPr>
      <w:r>
        <w:t xml:space="preserve">Strong US ag exports key to prevent global conflict escalation </w:t>
      </w:r>
    </w:p>
    <w:p w14:paraId="627F82F7" w14:textId="77777777" w:rsidR="00D10996" w:rsidRPr="009106C5" w:rsidRDefault="00D10996" w:rsidP="00D10996">
      <w:r>
        <w:t>-Globalization = price spillover</w:t>
      </w:r>
    </w:p>
    <w:p w14:paraId="50D026DB" w14:textId="77777777" w:rsidR="00D10996" w:rsidRDefault="00D10996" w:rsidP="00D10996">
      <w:r w:rsidRPr="009106C5">
        <w:rPr>
          <w:rStyle w:val="Style13ptBold"/>
        </w:rPr>
        <w:t>Hendrix</w:t>
      </w:r>
      <w:r>
        <w:t xml:space="preserve">, PhD, </w:t>
      </w:r>
      <w:r w:rsidRPr="009106C5">
        <w:t>Associate Professor</w:t>
      </w:r>
      <w:r>
        <w:t xml:space="preserve">, </w:t>
      </w:r>
      <w:r w:rsidRPr="009106C5">
        <w:t>Josef Korbel School of International Studies</w:t>
      </w:r>
      <w:r>
        <w:t xml:space="preserve">, </w:t>
      </w:r>
      <w:r w:rsidRPr="009106C5">
        <w:t>Affiliated with the Sié Chéou-Kang Center for International Security &amp; Diplomacy</w:t>
      </w:r>
      <w:r>
        <w:t xml:space="preserve">, </w:t>
      </w:r>
      <w:r w:rsidRPr="009106C5">
        <w:rPr>
          <w:rStyle w:val="Style13ptBold"/>
        </w:rPr>
        <w:t>‘16</w:t>
      </w:r>
    </w:p>
    <w:p w14:paraId="5C6F7354" w14:textId="77777777" w:rsidR="00D10996" w:rsidRDefault="00D10996" w:rsidP="00D10996">
      <w:r>
        <w:t xml:space="preserve">(Cullen S., “When Hunger Strikes: How Food Security Abroad Matters for National Security at Home,” April, </w:t>
      </w:r>
      <w:r w:rsidRPr="009106C5">
        <w:t>https://www.thechicagocouncil.org/sites/default/files/Report_When_Hunger_Strikes_1604.pdf</w:t>
      </w:r>
      <w:r>
        <w:t xml:space="preserve">) </w:t>
      </w:r>
    </w:p>
    <w:p w14:paraId="3AA83A34" w14:textId="77777777" w:rsidR="00D10996" w:rsidRDefault="00D10996" w:rsidP="00D10996"/>
    <w:p w14:paraId="62CDAAD0" w14:textId="77777777" w:rsidR="00D10996" w:rsidRDefault="00D10996" w:rsidP="00D10996">
      <w:r w:rsidRPr="000522FB">
        <w:rPr>
          <w:highlight w:val="cyan"/>
          <w:u w:val="single"/>
        </w:rPr>
        <w:t>Feeding the world</w:t>
      </w:r>
      <w:r>
        <w:t xml:space="preserve"> and teaching the world to feed itself is not just a humanitarian endeavor. It </w:t>
      </w:r>
      <w:r w:rsidRPr="000522FB">
        <w:rPr>
          <w:rStyle w:val="Emphasis"/>
          <w:highlight w:val="cyan"/>
        </w:rPr>
        <w:t xml:space="preserve">is vital to </w:t>
      </w:r>
      <w:r w:rsidRPr="00B111F8">
        <w:rPr>
          <w:rStyle w:val="Emphasis"/>
        </w:rPr>
        <w:t xml:space="preserve">US </w:t>
      </w:r>
      <w:r w:rsidRPr="000522FB">
        <w:rPr>
          <w:rStyle w:val="Emphasis"/>
          <w:highlight w:val="cyan"/>
        </w:rPr>
        <w:t>national security</w:t>
      </w:r>
      <w:r>
        <w:t xml:space="preserve">. </w:t>
      </w:r>
      <w:r w:rsidRPr="000522FB">
        <w:rPr>
          <w:highlight w:val="cyan"/>
          <w:u w:val="single"/>
        </w:rPr>
        <w:t>Food price</w:t>
      </w:r>
      <w:r>
        <w:t xml:space="preserve">– </w:t>
      </w:r>
      <w:r w:rsidRPr="009106C5">
        <w:rPr>
          <w:u w:val="single"/>
        </w:rPr>
        <w:t xml:space="preserve">related </w:t>
      </w:r>
      <w:r w:rsidRPr="000522FB">
        <w:rPr>
          <w:highlight w:val="cyan"/>
          <w:u w:val="single"/>
        </w:rPr>
        <w:t xml:space="preserve">unrest can have an </w:t>
      </w:r>
      <w:r w:rsidRPr="000522FB">
        <w:rPr>
          <w:rStyle w:val="Emphasis"/>
          <w:highlight w:val="cyan"/>
        </w:rPr>
        <w:t>immense impact</w:t>
      </w:r>
      <w:r w:rsidRPr="000522FB">
        <w:rPr>
          <w:highlight w:val="cyan"/>
          <w:u w:val="single"/>
        </w:rPr>
        <w:t xml:space="preserve"> on</w:t>
      </w:r>
      <w:r>
        <w:rPr>
          <w:u w:val="single"/>
        </w:rPr>
        <w:t xml:space="preserve"> </w:t>
      </w:r>
      <w:r w:rsidRPr="009106C5">
        <w:rPr>
          <w:u w:val="single"/>
        </w:rPr>
        <w:t xml:space="preserve">the </w:t>
      </w:r>
      <w:r w:rsidRPr="000522FB">
        <w:rPr>
          <w:rStyle w:val="Emphasis"/>
          <w:highlight w:val="cyan"/>
        </w:rPr>
        <w:t>stability</w:t>
      </w:r>
      <w:r w:rsidRPr="009106C5">
        <w:rPr>
          <w:u w:val="single"/>
        </w:rPr>
        <w:t xml:space="preserve"> of countries </w:t>
      </w:r>
      <w:r w:rsidRPr="00B111F8">
        <w:rPr>
          <w:rStyle w:val="Emphasis"/>
        </w:rPr>
        <w:t>vital to US interests</w:t>
      </w:r>
      <w:r w:rsidRPr="009106C5">
        <w:rPr>
          <w:u w:val="single"/>
        </w:rPr>
        <w:t>.</w:t>
      </w:r>
      <w:r>
        <w:rPr>
          <w:u w:val="single"/>
        </w:rPr>
        <w:t xml:space="preserve"> </w:t>
      </w:r>
      <w:r w:rsidRPr="00B111F8">
        <w:t>Fortunately, the United States is well positioned to lead the fight against food insecurity across the globe</w:t>
      </w:r>
      <w:r w:rsidRPr="009106C5">
        <w:rPr>
          <w:u w:val="single"/>
        </w:rPr>
        <w:t>.</w:t>
      </w:r>
      <w:r>
        <w:rPr>
          <w:u w:val="single"/>
        </w:rPr>
        <w:t xml:space="preserve"> </w:t>
      </w:r>
      <w:r w:rsidRPr="000522FB">
        <w:rPr>
          <w:highlight w:val="cyan"/>
          <w:u w:val="single"/>
        </w:rPr>
        <w:t>Even with increases in</w:t>
      </w:r>
      <w:r w:rsidRPr="009106C5">
        <w:rPr>
          <w:u w:val="single"/>
        </w:rPr>
        <w:t xml:space="preserve"> agricultural </w:t>
      </w:r>
      <w:r w:rsidRPr="000522FB">
        <w:rPr>
          <w:highlight w:val="cyan"/>
          <w:u w:val="single"/>
        </w:rPr>
        <w:t>productivity</w:t>
      </w:r>
      <w:r w:rsidRPr="009106C5">
        <w:rPr>
          <w:u w:val="single"/>
        </w:rPr>
        <w:t>,</w:t>
      </w:r>
      <w:r>
        <w:rPr>
          <w:u w:val="single"/>
        </w:rPr>
        <w:t xml:space="preserve"> </w:t>
      </w:r>
      <w:r w:rsidRPr="00654F75">
        <w:rPr>
          <w:highlight w:val="cyan"/>
          <w:u w:val="single"/>
        </w:rPr>
        <w:t>Africa and Asia have become</w:t>
      </w:r>
      <w:r w:rsidRPr="009106C5">
        <w:rPr>
          <w:u w:val="single"/>
        </w:rPr>
        <w:t xml:space="preserve"> </w:t>
      </w:r>
      <w:r w:rsidRPr="00654F75">
        <w:rPr>
          <w:rStyle w:val="Emphasis"/>
          <w:highlight w:val="cyan"/>
        </w:rPr>
        <w:t>increasingly dependent on</w:t>
      </w:r>
      <w:r w:rsidRPr="009106C5">
        <w:rPr>
          <w:rStyle w:val="Emphasis"/>
        </w:rPr>
        <w:t xml:space="preserve"> global </w:t>
      </w:r>
      <w:r w:rsidRPr="00654F75">
        <w:rPr>
          <w:rStyle w:val="Emphasis"/>
          <w:highlight w:val="cyan"/>
        </w:rPr>
        <w:t>markets</w:t>
      </w:r>
      <w:r>
        <w:t xml:space="preserve"> </w:t>
      </w:r>
      <w:r w:rsidRPr="00B111F8">
        <w:rPr>
          <w:rStyle w:val="TitleChar"/>
        </w:rPr>
        <w:t>to satisfy their growing domestic demand for food</w:t>
      </w:r>
      <w:r>
        <w:t xml:space="preserve">. </w:t>
      </w:r>
      <w:r w:rsidRPr="009106C5">
        <w:rPr>
          <w:u w:val="single"/>
        </w:rPr>
        <w:t>For example,</w:t>
      </w:r>
      <w:r>
        <w:rPr>
          <w:u w:val="single"/>
        </w:rPr>
        <w:t xml:space="preserve"> </w:t>
      </w:r>
      <w:r w:rsidRPr="009106C5">
        <w:rPr>
          <w:u w:val="single"/>
        </w:rPr>
        <w:t>Africa’s 20 most populous countries are all</w:t>
      </w:r>
      <w:r>
        <w:rPr>
          <w:u w:val="single"/>
        </w:rPr>
        <w:t xml:space="preserve"> </w:t>
      </w:r>
      <w:r w:rsidRPr="009106C5">
        <w:rPr>
          <w:u w:val="single"/>
        </w:rPr>
        <w:t>net grain importers</w:t>
      </w:r>
      <w:r>
        <w:t xml:space="preserve">. </w:t>
      </w:r>
      <w:r w:rsidRPr="00654F75">
        <w:rPr>
          <w:highlight w:val="cyan"/>
          <w:u w:val="single"/>
        </w:rPr>
        <w:t xml:space="preserve">This </w:t>
      </w:r>
      <w:r w:rsidRPr="00654F75">
        <w:rPr>
          <w:rStyle w:val="Emphasis"/>
          <w:highlight w:val="cyan"/>
        </w:rPr>
        <w:t>import dependence</w:t>
      </w:r>
      <w:r>
        <w:rPr>
          <w:rStyle w:val="Emphasis"/>
        </w:rPr>
        <w:t xml:space="preserve"> </w:t>
      </w:r>
      <w:r w:rsidRPr="009106C5">
        <w:rPr>
          <w:u w:val="single"/>
        </w:rPr>
        <w:t xml:space="preserve">has </w:t>
      </w:r>
      <w:r w:rsidRPr="00654F75">
        <w:rPr>
          <w:highlight w:val="cyan"/>
          <w:u w:val="single"/>
        </w:rPr>
        <w:t>made</w:t>
      </w:r>
      <w:r w:rsidRPr="009106C5">
        <w:rPr>
          <w:u w:val="single"/>
        </w:rPr>
        <w:t xml:space="preserve"> these </w:t>
      </w:r>
      <w:r w:rsidRPr="00654F75">
        <w:rPr>
          <w:highlight w:val="cyan"/>
          <w:u w:val="single"/>
        </w:rPr>
        <w:t xml:space="preserve">countries </w:t>
      </w:r>
      <w:r w:rsidRPr="00654F75">
        <w:rPr>
          <w:rStyle w:val="Emphasis"/>
          <w:highlight w:val="cyan"/>
        </w:rPr>
        <w:t>more sensitive to food price volatility than ever</w:t>
      </w:r>
      <w:r w:rsidRPr="009106C5">
        <w:rPr>
          <w:u w:val="single"/>
        </w:rPr>
        <w:t xml:space="preserve"> before.</w:t>
      </w:r>
      <w:r>
        <w:rPr>
          <w:u w:val="single"/>
        </w:rPr>
        <w:t xml:space="preserve"> </w:t>
      </w:r>
      <w:r w:rsidRPr="00654F75">
        <w:rPr>
          <w:highlight w:val="cyan"/>
          <w:u w:val="single"/>
        </w:rPr>
        <w:t>Food</w:t>
      </w:r>
      <w:r w:rsidRPr="009106C5">
        <w:rPr>
          <w:u w:val="single"/>
        </w:rPr>
        <w:t xml:space="preserve"> price </w:t>
      </w:r>
      <w:r w:rsidRPr="00654F75">
        <w:rPr>
          <w:highlight w:val="cyan"/>
          <w:u w:val="single"/>
        </w:rPr>
        <w:t xml:space="preserve">shocks can act as a </w:t>
      </w:r>
      <w:r w:rsidRPr="00654F75">
        <w:rPr>
          <w:rStyle w:val="Emphasis"/>
          <w:highlight w:val="cyan"/>
        </w:rPr>
        <w:t>catalyst</w:t>
      </w:r>
      <w:r w:rsidRPr="009106C5">
        <w:rPr>
          <w:u w:val="single"/>
        </w:rPr>
        <w:t xml:space="preserve"> </w:t>
      </w:r>
      <w:r w:rsidRPr="00654F75">
        <w:rPr>
          <w:highlight w:val="cyan"/>
          <w:u w:val="single"/>
        </w:rPr>
        <w:t>for</w:t>
      </w:r>
      <w:r w:rsidRPr="009106C5">
        <w:rPr>
          <w:u w:val="single"/>
        </w:rPr>
        <w:t xml:space="preserve"> both</w:t>
      </w:r>
      <w:r>
        <w:rPr>
          <w:u w:val="single"/>
        </w:rPr>
        <w:t xml:space="preserve"> </w:t>
      </w:r>
      <w:r w:rsidRPr="00654F75">
        <w:rPr>
          <w:highlight w:val="cyan"/>
          <w:u w:val="single"/>
        </w:rPr>
        <w:t>nonviolent and armed conflict</w:t>
      </w:r>
      <w:r>
        <w:t xml:space="preserve">. Particularly in urban areas of lower- and middle-income countries, high food </w:t>
      </w:r>
      <w:r w:rsidRPr="009203AD">
        <w:rPr>
          <w:u w:val="single"/>
        </w:rPr>
        <w:t>prices and reduced access can</w:t>
      </w:r>
      <w:r>
        <w:rPr>
          <w:u w:val="single"/>
        </w:rPr>
        <w:t xml:space="preserve"> </w:t>
      </w:r>
      <w:r w:rsidRPr="009203AD">
        <w:rPr>
          <w:u w:val="single"/>
        </w:rPr>
        <w:t>trigger protests and rioting</w:t>
      </w:r>
      <w:r>
        <w:t xml:space="preserve">. For example, food price–related </w:t>
      </w:r>
      <w:r w:rsidRPr="009203AD">
        <w:rPr>
          <w:u w:val="single"/>
        </w:rPr>
        <w:t>protests toppled governments in</w:t>
      </w:r>
      <w:r>
        <w:rPr>
          <w:u w:val="single"/>
        </w:rPr>
        <w:t xml:space="preserve"> </w:t>
      </w:r>
      <w:r w:rsidRPr="009203AD">
        <w:rPr>
          <w:u w:val="single"/>
        </w:rPr>
        <w:t>Haiti and Madagascar in 2007 and 2008</w:t>
      </w:r>
      <w:r>
        <w:t xml:space="preserve">. </w:t>
      </w:r>
      <w:r w:rsidRPr="00654F75">
        <w:rPr>
          <w:highlight w:val="cyan"/>
          <w:u w:val="single"/>
        </w:rPr>
        <w:t>In 2010 and 2011,</w:t>
      </w:r>
      <w:r w:rsidRPr="009203AD">
        <w:rPr>
          <w:u w:val="single"/>
        </w:rPr>
        <w:t xml:space="preserve"> food prices and grievances related to</w:t>
      </w:r>
      <w:r>
        <w:rPr>
          <w:u w:val="single"/>
        </w:rPr>
        <w:t xml:space="preserve"> </w:t>
      </w:r>
      <w:r w:rsidRPr="009203AD">
        <w:rPr>
          <w:u w:val="single"/>
        </w:rPr>
        <w:t>food policy</w:t>
      </w:r>
      <w:r>
        <w:t xml:space="preserve"> </w:t>
      </w:r>
      <w:r w:rsidRPr="00654F75">
        <w:rPr>
          <w:highlight w:val="cyan"/>
        </w:rPr>
        <w:t>were</w:t>
      </w:r>
      <w:r>
        <w:t xml:space="preserve"> </w:t>
      </w:r>
      <w:r w:rsidRPr="00654F75">
        <w:rPr>
          <w:highlight w:val="cyan"/>
          <w:u w:val="single"/>
        </w:rPr>
        <w:t xml:space="preserve">one of the </w:t>
      </w:r>
      <w:r w:rsidRPr="00654F75">
        <w:rPr>
          <w:rStyle w:val="Emphasis"/>
          <w:highlight w:val="cyan"/>
        </w:rPr>
        <w:t>major drivers of the Arab Spring.</w:t>
      </w:r>
      <w:r>
        <w:rPr>
          <w:rStyle w:val="Emphasis"/>
        </w:rPr>
        <w:t xml:space="preserve"> </w:t>
      </w:r>
      <w:r w:rsidRPr="00654F75">
        <w:rPr>
          <w:highlight w:val="cyan"/>
          <w:u w:val="single"/>
        </w:rPr>
        <w:t>Unrest</w:t>
      </w:r>
      <w:r w:rsidRPr="009203AD">
        <w:rPr>
          <w:u w:val="single"/>
        </w:rPr>
        <w:t xml:space="preserve"> in the Middle East and North Africa has</w:t>
      </w:r>
      <w:r>
        <w:rPr>
          <w:u w:val="single"/>
        </w:rPr>
        <w:t xml:space="preserve"> </w:t>
      </w:r>
      <w:r w:rsidRPr="00654F75">
        <w:rPr>
          <w:highlight w:val="cyan"/>
          <w:u w:val="single"/>
        </w:rPr>
        <w:t xml:space="preserve">led to upheaval in some of the </w:t>
      </w:r>
      <w:r w:rsidRPr="00654F75">
        <w:rPr>
          <w:rStyle w:val="Emphasis"/>
          <w:highlight w:val="cyan"/>
        </w:rPr>
        <w:t>most strategically significant regions</w:t>
      </w:r>
      <w:r w:rsidRPr="009203AD">
        <w:rPr>
          <w:u w:val="single"/>
        </w:rPr>
        <w:t xml:space="preserve"> to the United States</w:t>
      </w:r>
      <w:r>
        <w:t xml:space="preserve">. From 2007 to 2011, </w:t>
      </w:r>
      <w:r w:rsidRPr="009203AD">
        <w:rPr>
          <w:u w:val="single"/>
        </w:rPr>
        <w:t xml:space="preserve">instability in </w:t>
      </w:r>
      <w:r w:rsidRPr="009203AD">
        <w:rPr>
          <w:rStyle w:val="Emphasis"/>
        </w:rPr>
        <w:t>key oil-producing</w:t>
      </w:r>
      <w:r>
        <w:rPr>
          <w:rStyle w:val="Emphasis"/>
        </w:rPr>
        <w:t xml:space="preserve"> </w:t>
      </w:r>
      <w:r w:rsidRPr="009203AD">
        <w:rPr>
          <w:rStyle w:val="Emphasis"/>
        </w:rPr>
        <w:t>regions</w:t>
      </w:r>
      <w:r w:rsidRPr="009203AD">
        <w:rPr>
          <w:u w:val="single"/>
        </w:rPr>
        <w:t xml:space="preserve"> led to fluctuations in global energy markets</w:t>
      </w:r>
      <w:r>
        <w:rPr>
          <w:u w:val="single"/>
        </w:rPr>
        <w:t xml:space="preserve"> </w:t>
      </w:r>
      <w:r w:rsidRPr="009203AD">
        <w:rPr>
          <w:u w:val="single"/>
        </w:rPr>
        <w:t>and fears the unrest would spread to other</w:t>
      </w:r>
      <w:r>
        <w:rPr>
          <w:u w:val="single"/>
        </w:rPr>
        <w:t xml:space="preserve"> </w:t>
      </w:r>
      <w:r w:rsidRPr="009203AD">
        <w:rPr>
          <w:u w:val="single"/>
        </w:rPr>
        <w:t xml:space="preserve">major oil exporters in the Gulf. </w:t>
      </w:r>
      <w:r w:rsidRPr="00654F75">
        <w:rPr>
          <w:highlight w:val="cyan"/>
          <w:u w:val="single"/>
        </w:rPr>
        <w:t>Instability in the region has</w:t>
      </w:r>
      <w:r w:rsidRPr="009203AD">
        <w:rPr>
          <w:u w:val="single"/>
        </w:rPr>
        <w:t xml:space="preserve"> also </w:t>
      </w:r>
      <w:r w:rsidRPr="00654F75">
        <w:rPr>
          <w:highlight w:val="cyan"/>
          <w:u w:val="single"/>
        </w:rPr>
        <w:t xml:space="preserve">exacerbated the </w:t>
      </w:r>
      <w:r w:rsidRPr="00654F75">
        <w:rPr>
          <w:rStyle w:val="Emphasis"/>
          <w:highlight w:val="cyan"/>
        </w:rPr>
        <w:t>ongoing civil war in Syria</w:t>
      </w:r>
      <w:r w:rsidRPr="009203AD">
        <w:rPr>
          <w:u w:val="single"/>
        </w:rPr>
        <w:t xml:space="preserve">, </w:t>
      </w:r>
      <w:r w:rsidRPr="00654F75">
        <w:rPr>
          <w:highlight w:val="cyan"/>
          <w:u w:val="single"/>
        </w:rPr>
        <w:t xml:space="preserve">contributing to </w:t>
      </w:r>
      <w:r w:rsidRPr="00654F75">
        <w:rPr>
          <w:rStyle w:val="Emphasis"/>
          <w:highlight w:val="cyan"/>
        </w:rPr>
        <w:t>growing US-Russia tension</w:t>
      </w:r>
      <w:r w:rsidRPr="00654F75">
        <w:rPr>
          <w:highlight w:val="cyan"/>
          <w:u w:val="single"/>
        </w:rPr>
        <w:t>s</w:t>
      </w:r>
      <w:r w:rsidRPr="009203AD">
        <w:rPr>
          <w:u w:val="single"/>
        </w:rPr>
        <w:t xml:space="preserve"> and a massive refugee crisis in Europe</w:t>
      </w:r>
      <w:r>
        <w:t xml:space="preserve">. </w:t>
      </w:r>
      <w:r w:rsidRPr="009203AD">
        <w:rPr>
          <w:u w:val="single"/>
        </w:rPr>
        <w:t xml:space="preserve">Because food insecurity can be </w:t>
      </w:r>
      <w:r w:rsidRPr="009203AD">
        <w:rPr>
          <w:rStyle w:val="Emphasis"/>
        </w:rPr>
        <w:t>strongly linked</w:t>
      </w:r>
      <w:r>
        <w:rPr>
          <w:rStyle w:val="Emphasis"/>
        </w:rPr>
        <w:t xml:space="preserve"> </w:t>
      </w:r>
      <w:r w:rsidRPr="009203AD">
        <w:rPr>
          <w:rStyle w:val="Emphasis"/>
        </w:rPr>
        <w:t>to political instability</w:t>
      </w:r>
      <w:r>
        <w:t>, the United States should rededicate itself to a program of research, knowledge transfer, and assistance in developing agricultural capacity abroad and support national governments in pursuing strategies that proactively address food price stability in order to decouple food systems from violent unrest. This brief offers proactive policy recommendations, including: – Improving our understanding of the relationship between food insecurity and political instability. This field is nascent, and a deeper comprehension of the linkages is important to build a policy platform. – Leveraging US knowledge to support improvements in strategic grain reserves in key regions. – Facilitating commodity hedging by importing governments. – Addressing export bans, which often have devastating impact on regional markets. – Encouraging the adoption of regional food balance sheets. – Helping foreign governments navigate the transition from general food subsidies to targeted, means-tested food assistance.</w:t>
      </w:r>
    </w:p>
    <w:p w14:paraId="071EEA2C" w14:textId="77777777" w:rsidR="00D10996" w:rsidRDefault="00D10996" w:rsidP="00D10996"/>
    <w:p w14:paraId="480A5015" w14:textId="77777777" w:rsidR="00D10996" w:rsidRDefault="00D10996" w:rsidP="00D10996">
      <w:pPr>
        <w:pStyle w:val="Heading4"/>
      </w:pPr>
      <w:r>
        <w:t>Exacerbates key hotspots</w:t>
      </w:r>
    </w:p>
    <w:p w14:paraId="4EAF1503" w14:textId="77777777" w:rsidR="00D10996" w:rsidRPr="00A00F60" w:rsidRDefault="00D10996" w:rsidP="00D10996">
      <w:pPr>
        <w:rPr>
          <w:rStyle w:val="Style13ptBold"/>
        </w:rPr>
      </w:pPr>
      <w:r w:rsidRPr="00A00F60">
        <w:rPr>
          <w:rStyle w:val="Style13ptBold"/>
        </w:rPr>
        <w:t>Keating 14</w:t>
      </w:r>
    </w:p>
    <w:p w14:paraId="2DC5F6B2" w14:textId="77777777" w:rsidR="00D10996" w:rsidRDefault="00D10996" w:rsidP="00D10996">
      <w:r>
        <w:lastRenderedPageBreak/>
        <w:t>Joshua Keating is a staff writer at Slate focusing on international affairs and writes the World blog, Slate, April 8, 2014, "A Revolution Marches on Its Stomach", http://www.slate.com/articles/health_and_science/feed_the_world/2014/04/food_riots_and_revolution_grain_prices_predict_political_instability.single.html</w:t>
      </w:r>
    </w:p>
    <w:p w14:paraId="1E95E601" w14:textId="77777777" w:rsidR="00D10996" w:rsidRDefault="00D10996" w:rsidP="00D10996"/>
    <w:p w14:paraId="77A577F2" w14:textId="77777777" w:rsidR="00D10996" w:rsidRPr="00382E0A" w:rsidRDefault="00D10996" w:rsidP="00D10996">
      <w:r w:rsidRPr="00382E0A">
        <w:t xml:space="preserve">So </w:t>
      </w:r>
      <w:r w:rsidRPr="0036236C">
        <w:rPr>
          <w:rStyle w:val="Emphasis"/>
          <w:highlight w:val="cyan"/>
        </w:rPr>
        <w:t>what does</w:t>
      </w:r>
      <w:r w:rsidRPr="00382E0A">
        <w:t xml:space="preserve"> a world of permanently </w:t>
      </w:r>
      <w:r w:rsidRPr="0036236C">
        <w:rPr>
          <w:rStyle w:val="Emphasis"/>
          <w:highlight w:val="cyan"/>
        </w:rPr>
        <w:t>expensive food mean</w:t>
      </w:r>
      <w:r w:rsidRPr="0036236C">
        <w:rPr>
          <w:rStyle w:val="Emphasis"/>
        </w:rPr>
        <w:t xml:space="preserve"> for global politics</w:t>
      </w:r>
      <w:r w:rsidRPr="0036236C">
        <w:rPr>
          <w:rStyle w:val="Emphasis"/>
          <w:highlight w:val="cyan"/>
        </w:rPr>
        <w:t>?</w:t>
      </w:r>
      <w:r w:rsidRPr="00382E0A">
        <w:t xml:space="preserve"> Likely </w:t>
      </w:r>
      <w:r w:rsidRPr="0036236C">
        <w:rPr>
          <w:rStyle w:val="Emphasis"/>
          <w:highlight w:val="cyan"/>
        </w:rPr>
        <w:t>a lot more global instability in countries</w:t>
      </w:r>
      <w:r w:rsidRPr="00382E0A">
        <w:t xml:space="preserve"> that are </w:t>
      </w:r>
      <w:r w:rsidRPr="0036236C">
        <w:rPr>
          <w:rStyle w:val="Emphasis"/>
          <w:highlight w:val="cyan"/>
        </w:rPr>
        <w:t>already among the world’s</w:t>
      </w:r>
      <w:r w:rsidRPr="00A21368">
        <w:rPr>
          <w:rStyle w:val="Emphasis"/>
        </w:rPr>
        <w:t xml:space="preserve"> conflict </w:t>
      </w:r>
      <w:r w:rsidRPr="0036236C">
        <w:rPr>
          <w:rStyle w:val="Emphasis"/>
          <w:highlight w:val="cyan"/>
        </w:rPr>
        <w:t>hotspots.</w:t>
      </w:r>
      <w:r w:rsidRPr="00382E0A">
        <w:t xml:space="preserve"> As a recent World Food Program report, co-authored by Hendrix, points out, “</w:t>
      </w:r>
      <w:r w:rsidRPr="00A21368">
        <w:rPr>
          <w:rStyle w:val="TitleChar"/>
        </w:rPr>
        <w:t>Sixty-five percent of the world’s food-insecure people live in seven countries</w:t>
      </w:r>
      <w:r w:rsidRPr="00382E0A">
        <w:t xml:space="preserve">: </w:t>
      </w:r>
      <w:r w:rsidRPr="0036236C">
        <w:rPr>
          <w:rStyle w:val="Emphasis"/>
          <w:highlight w:val="cyan"/>
        </w:rPr>
        <w:t>India, China</w:t>
      </w:r>
      <w:r w:rsidRPr="0036236C">
        <w:rPr>
          <w:highlight w:val="cyan"/>
        </w:rPr>
        <w:t xml:space="preserve">, </w:t>
      </w:r>
      <w:r w:rsidRPr="0036236C">
        <w:rPr>
          <w:rStyle w:val="TitleChar"/>
          <w:highlight w:val="cyan"/>
        </w:rPr>
        <w:t>the</w:t>
      </w:r>
      <w:r w:rsidRPr="00382E0A">
        <w:t xml:space="preserve"> Democratic Republic of Congo (</w:t>
      </w:r>
      <w:r w:rsidRPr="0036236C">
        <w:rPr>
          <w:rStyle w:val="TitleChar"/>
          <w:highlight w:val="cyan"/>
        </w:rPr>
        <w:t>DRC</w:t>
      </w:r>
      <w:r w:rsidRPr="00382E0A">
        <w:t xml:space="preserve">), </w:t>
      </w:r>
      <w:r w:rsidRPr="00A21368">
        <w:rPr>
          <w:rStyle w:val="TitleChar"/>
        </w:rPr>
        <w:t>Bangladesh</w:t>
      </w:r>
      <w:r w:rsidRPr="00382E0A">
        <w:t xml:space="preserve">, </w:t>
      </w:r>
      <w:r w:rsidRPr="0036236C">
        <w:rPr>
          <w:rStyle w:val="Emphasis"/>
          <w:highlight w:val="cyan"/>
        </w:rPr>
        <w:t>Indonesia, Pakistan</w:t>
      </w:r>
      <w:r w:rsidRPr="00382E0A">
        <w:t xml:space="preserve">, </w:t>
      </w:r>
      <w:r w:rsidRPr="00A21368">
        <w:rPr>
          <w:rStyle w:val="TitleChar"/>
        </w:rPr>
        <w:t>and Ethiopia</w:t>
      </w:r>
      <w:r w:rsidRPr="00382E0A">
        <w:t xml:space="preserve">, of which </w:t>
      </w:r>
      <w:r w:rsidRPr="00A21368">
        <w:rPr>
          <w:rStyle w:val="TitleChar"/>
        </w:rPr>
        <w:t>all</w:t>
      </w:r>
      <w:r w:rsidRPr="00382E0A">
        <w:t xml:space="preserve"> but China </w:t>
      </w:r>
      <w:r w:rsidRPr="00A21368">
        <w:rPr>
          <w:rStyle w:val="TitleChar"/>
        </w:rPr>
        <w:t>have experienced civil conflict in the past decade</w:t>
      </w:r>
      <w:r w:rsidRPr="00382E0A">
        <w:t>, with DRC, Ethiopia, India, and Pakistan currently embroiled in civil conflicts.” And China, it should be pointed out, hasn’t been all that quiet. With about 180,000 protests per year, the government now spends about $125 billion annually on riot control.</w:t>
      </w:r>
    </w:p>
    <w:p w14:paraId="21F778F9" w14:textId="77777777" w:rsidR="00D10996" w:rsidRPr="00382E0A" w:rsidRDefault="00D10996" w:rsidP="00D10996">
      <w:r w:rsidRPr="0036236C">
        <w:rPr>
          <w:rStyle w:val="Emphasis"/>
          <w:highlight w:val="cyan"/>
        </w:rPr>
        <w:t>China’s growing demand</w:t>
      </w:r>
      <w:r w:rsidRPr="00A21368">
        <w:rPr>
          <w:rStyle w:val="Emphasis"/>
        </w:rPr>
        <w:t xml:space="preserve"> for food </w:t>
      </w:r>
      <w:r w:rsidRPr="0036236C">
        <w:rPr>
          <w:rStyle w:val="Emphasis"/>
          <w:highlight w:val="cyan"/>
        </w:rPr>
        <w:t>is a political issue</w:t>
      </w:r>
      <w:r w:rsidRPr="00382E0A">
        <w:t xml:space="preserve"> not just for Beijing but </w:t>
      </w:r>
      <w:r w:rsidRPr="0036236C">
        <w:rPr>
          <w:rStyle w:val="Emphasis"/>
          <w:highlight w:val="cyan"/>
        </w:rPr>
        <w:t>for other governments</w:t>
      </w:r>
      <w:r w:rsidRPr="00A21368">
        <w:rPr>
          <w:rStyle w:val="Emphasis"/>
        </w:rPr>
        <w:t xml:space="preserve"> as well.</w:t>
      </w:r>
      <w:r w:rsidRPr="00382E0A">
        <w:t xml:space="preserve"> For years, the Chinese Communist Party has maintained an ideological commitment to grain self-sufficiency, a policy it has only recently begun to back away from—a shift that affect markets around the world.</w:t>
      </w:r>
    </w:p>
    <w:p w14:paraId="2DE8BE40" w14:textId="77777777" w:rsidR="00D10996" w:rsidRPr="00382E0A" w:rsidRDefault="00D10996" w:rsidP="00D10996">
      <w:r w:rsidRPr="0036236C">
        <w:rPr>
          <w:rStyle w:val="TitleChar"/>
          <w:highlight w:val="cyan"/>
        </w:rPr>
        <w:t>China has</w:t>
      </w:r>
      <w:r w:rsidRPr="00382E0A">
        <w:t xml:space="preserve"> also </w:t>
      </w:r>
      <w:r w:rsidRPr="0036236C">
        <w:rPr>
          <w:rStyle w:val="TitleChar"/>
          <w:highlight w:val="cyan"/>
        </w:rPr>
        <w:t>been at the forefront of</w:t>
      </w:r>
      <w:r w:rsidRPr="00A21368">
        <w:rPr>
          <w:rStyle w:val="TitleChar"/>
        </w:rPr>
        <w:t xml:space="preserve"> the trend</w:t>
      </w:r>
      <w:r w:rsidRPr="00382E0A">
        <w:t xml:space="preserve"> of </w:t>
      </w:r>
      <w:r w:rsidRPr="00A21368">
        <w:rPr>
          <w:rStyle w:val="TitleChar"/>
        </w:rPr>
        <w:t>buying large tracts of land in developing countries to meet demand for grain back home</w:t>
      </w:r>
      <w:r w:rsidRPr="00382E0A">
        <w:t xml:space="preserve">, </w:t>
      </w:r>
      <w:r w:rsidRPr="00A21368">
        <w:rPr>
          <w:rStyle w:val="Emphasis"/>
        </w:rPr>
        <w:t>a practice denounced</w:t>
      </w:r>
      <w:r w:rsidRPr="00382E0A">
        <w:t xml:space="preserve"> by critics </w:t>
      </w:r>
      <w:r w:rsidRPr="00A21368">
        <w:rPr>
          <w:rStyle w:val="Emphasis"/>
        </w:rPr>
        <w:t xml:space="preserve">as </w:t>
      </w:r>
      <w:r w:rsidRPr="0036236C">
        <w:rPr>
          <w:rStyle w:val="Emphasis"/>
          <w:highlight w:val="cyan"/>
        </w:rPr>
        <w:t>“land grabs.”</w:t>
      </w:r>
      <w:r w:rsidRPr="00382E0A">
        <w:t xml:space="preserve"> </w:t>
      </w:r>
      <w:r w:rsidRPr="00A21368">
        <w:rPr>
          <w:rStyle w:val="TitleChar"/>
        </w:rPr>
        <w:t>State-connected Chinese firms have purchased a swath of farmland the size of Luxembourg</w:t>
      </w:r>
      <w:r w:rsidRPr="00382E0A">
        <w:t xml:space="preserve"> in Argentina as well as about 5 percent of Ukraine’s territor</w:t>
      </w:r>
      <w:r w:rsidRPr="0036236C">
        <w:t>y</w:t>
      </w:r>
      <w:r w:rsidRPr="00382E0A">
        <w:t>.</w:t>
      </w:r>
    </w:p>
    <w:p w14:paraId="54D77644" w14:textId="77777777" w:rsidR="00D10996" w:rsidRPr="00382E0A" w:rsidRDefault="00D10996" w:rsidP="00D10996">
      <w:r w:rsidRPr="0036236C">
        <w:rPr>
          <w:rStyle w:val="TitleChar"/>
          <w:highlight w:val="cyan"/>
        </w:rPr>
        <w:t>Purchases</w:t>
      </w:r>
      <w:r w:rsidRPr="00A21368">
        <w:rPr>
          <w:rStyle w:val="TitleChar"/>
        </w:rPr>
        <w:t xml:space="preserve"> on this scale </w:t>
      </w:r>
      <w:r w:rsidRPr="0036236C">
        <w:rPr>
          <w:rStyle w:val="TitleChar"/>
          <w:highlight w:val="cyan"/>
        </w:rPr>
        <w:t>bring</w:t>
      </w:r>
      <w:r w:rsidRPr="00A21368">
        <w:rPr>
          <w:rStyle w:val="TitleChar"/>
        </w:rPr>
        <w:t xml:space="preserve"> up </w:t>
      </w:r>
      <w:r w:rsidRPr="0036236C">
        <w:rPr>
          <w:rStyle w:val="TitleChar"/>
          <w:highlight w:val="cyan"/>
        </w:rPr>
        <w:t>obvious concerns</w:t>
      </w:r>
      <w:r w:rsidRPr="00A21368">
        <w:rPr>
          <w:rStyle w:val="TitleChar"/>
        </w:rPr>
        <w:t xml:space="preserve"> over sovereignty</w:t>
      </w:r>
      <w:r w:rsidRPr="00382E0A">
        <w:t xml:space="preserve">. Anger over the purchase of half of Madagascar’s arable land by the South Korean conglomerate Daewoo was a major precipitating factor in the overthrow of Madagascar’s government in 2009. </w:t>
      </w:r>
    </w:p>
    <w:p w14:paraId="68E0E073" w14:textId="77777777" w:rsidR="00D10996" w:rsidRPr="00382E0A" w:rsidRDefault="00D10996" w:rsidP="00D10996">
      <w:r w:rsidRPr="00382E0A">
        <w:t xml:space="preserve">Asked what countries might be sites of food-driven insecurity in the near future, Brown points to Nigeria, a nation roughly the size of Texas that could have more people than the United States by 2050. </w:t>
      </w:r>
      <w:r w:rsidRPr="0036236C">
        <w:rPr>
          <w:rStyle w:val="TitleChar"/>
          <w:highlight w:val="cyan"/>
        </w:rPr>
        <w:t>Nigeria</w:t>
      </w:r>
      <w:r w:rsidRPr="00A21368">
        <w:t xml:space="preserve"> has ample farmland, but like</w:t>
      </w:r>
      <w:r w:rsidRPr="00382E0A">
        <w:t xml:space="preserve"> most countries in West Africa, it </w:t>
      </w:r>
      <w:r w:rsidRPr="0036236C">
        <w:rPr>
          <w:rStyle w:val="TitleChar"/>
          <w:highlight w:val="cyan"/>
        </w:rPr>
        <w:t>imports most</w:t>
      </w:r>
      <w:r w:rsidRPr="00A21368">
        <w:rPr>
          <w:rStyle w:val="TitleChar"/>
        </w:rPr>
        <w:t xml:space="preserve"> of the </w:t>
      </w:r>
      <w:r w:rsidRPr="0036236C">
        <w:rPr>
          <w:rStyle w:val="TitleChar"/>
          <w:highlight w:val="cyan"/>
        </w:rPr>
        <w:t>food</w:t>
      </w:r>
      <w:r w:rsidRPr="00A21368">
        <w:rPr>
          <w:rStyle w:val="TitleChar"/>
        </w:rPr>
        <w:t xml:space="preserve"> it consumes</w:t>
      </w:r>
      <w:r w:rsidRPr="00382E0A">
        <w:t xml:space="preserve">, </w:t>
      </w:r>
      <w:r w:rsidRPr="0036236C">
        <w:rPr>
          <w:rStyle w:val="TitleChar"/>
          <w:highlight w:val="cyan"/>
        </w:rPr>
        <w:t>making it</w:t>
      </w:r>
      <w:r w:rsidRPr="0036236C">
        <w:rPr>
          <w:highlight w:val="cyan"/>
        </w:rPr>
        <w:t xml:space="preserve"> </w:t>
      </w:r>
      <w:r w:rsidRPr="0036236C">
        <w:rPr>
          <w:rStyle w:val="Emphasis"/>
          <w:highlight w:val="cyan"/>
        </w:rPr>
        <w:t>extremely sensitive to</w:t>
      </w:r>
      <w:r w:rsidRPr="00A21368">
        <w:rPr>
          <w:rStyle w:val="Emphasis"/>
        </w:rPr>
        <w:t xml:space="preserve"> global </w:t>
      </w:r>
      <w:r w:rsidRPr="0036236C">
        <w:rPr>
          <w:rStyle w:val="Emphasis"/>
          <w:highlight w:val="cyan"/>
        </w:rPr>
        <w:t>price fluctuations</w:t>
      </w:r>
      <w:r w:rsidRPr="0036236C">
        <w:rPr>
          <w:highlight w:val="cyan"/>
        </w:rPr>
        <w:t xml:space="preserve">. </w:t>
      </w:r>
      <w:r w:rsidRPr="0036236C">
        <w:rPr>
          <w:rStyle w:val="TitleChar"/>
          <w:highlight w:val="cyan"/>
        </w:rPr>
        <w:t>Attempts to cut</w:t>
      </w:r>
      <w:r w:rsidRPr="00A21368">
        <w:rPr>
          <w:rStyle w:val="TitleChar"/>
        </w:rPr>
        <w:t xml:space="preserve"> the country’s longstanding fuel </w:t>
      </w:r>
      <w:r w:rsidRPr="0036236C">
        <w:rPr>
          <w:rStyle w:val="TitleChar"/>
          <w:highlight w:val="cyan"/>
        </w:rPr>
        <w:t>subsidies</w:t>
      </w:r>
      <w:r w:rsidRPr="00A21368">
        <w:rPr>
          <w:rStyle w:val="TitleChar"/>
        </w:rPr>
        <w:t xml:space="preserve"> have</w:t>
      </w:r>
      <w:r w:rsidRPr="00382E0A">
        <w:t xml:space="preserve"> </w:t>
      </w:r>
      <w:r w:rsidRPr="0036236C">
        <w:rPr>
          <w:rStyle w:val="Emphasis"/>
          <w:highlight w:val="cyan"/>
        </w:rPr>
        <w:t>sparked riots</w:t>
      </w:r>
      <w:r w:rsidRPr="00382E0A">
        <w:t xml:space="preserve">, and </w:t>
      </w:r>
      <w:r w:rsidRPr="00A21368">
        <w:rPr>
          <w:rStyle w:val="TitleChar"/>
        </w:rPr>
        <w:t>a steep change i</w:t>
      </w:r>
      <w:r w:rsidRPr="0036236C">
        <w:rPr>
          <w:rStyle w:val="TitleChar"/>
        </w:rPr>
        <w:t>n</w:t>
      </w:r>
      <w:r w:rsidRPr="00A21368">
        <w:rPr>
          <w:rStyle w:val="TitleChar"/>
        </w:rPr>
        <w:t xml:space="preserve"> food prices could do the same.</w:t>
      </w:r>
    </w:p>
    <w:p w14:paraId="160F7C23" w14:textId="77777777" w:rsidR="00D10996" w:rsidRPr="00382E0A" w:rsidRDefault="00D10996" w:rsidP="00D10996">
      <w:r w:rsidRPr="00382E0A">
        <w:t xml:space="preserve">In general, countries in </w:t>
      </w:r>
      <w:r w:rsidRPr="0036236C">
        <w:rPr>
          <w:rStyle w:val="TitleChar"/>
          <w:highlight w:val="cyan"/>
        </w:rPr>
        <w:t>the Middle East</w:t>
      </w:r>
      <w:r w:rsidRPr="00A21368">
        <w:rPr>
          <w:rStyle w:val="TitleChar"/>
        </w:rPr>
        <w:t xml:space="preserve"> and sub-Saharan Africa </w:t>
      </w:r>
      <w:r w:rsidRPr="0036236C">
        <w:rPr>
          <w:rStyle w:val="TitleChar"/>
          <w:highlight w:val="cyan"/>
        </w:rPr>
        <w:t>will</w:t>
      </w:r>
      <w:r w:rsidRPr="00382E0A">
        <w:t xml:space="preserve"> likely </w:t>
      </w:r>
      <w:r w:rsidRPr="0036236C">
        <w:rPr>
          <w:rStyle w:val="Emphasis"/>
          <w:highlight w:val="cyan"/>
        </w:rPr>
        <w:t>be most sensitive to food insecurity. Food shortage and conflict can</w:t>
      </w:r>
      <w:r w:rsidRPr="00382E0A">
        <w:t xml:space="preserve"> also </w:t>
      </w:r>
      <w:r w:rsidRPr="0036236C">
        <w:rPr>
          <w:rStyle w:val="Emphasis"/>
          <w:highlight w:val="cyan"/>
        </w:rPr>
        <w:t>be mutually reinforcing</w:t>
      </w:r>
      <w:r w:rsidRPr="00382E0A">
        <w:t>, as in the war-torn Central African Republic where prices in stores have skyrocketed in recent weeks after Muslim shopk</w:t>
      </w:r>
      <w:r>
        <w:t>eepers fled ethnic violence.</w:t>
      </w:r>
    </w:p>
    <w:p w14:paraId="6B1A14D1" w14:textId="77777777" w:rsidR="00D10996" w:rsidRPr="00382E0A" w:rsidRDefault="00D10996" w:rsidP="00D10996">
      <w:r w:rsidRPr="00382E0A">
        <w:t>If there’s a winner in a world of scarce and expensive food, it’s likely to be the United States. America is the world’s undisputed food superpower, the Saudi Arabia of grain. Brown notes that Iowa alone grows more wheat than all of Canada. The United States as a whole grows more soybeans than China. And due to generous federal subsidies for ethanol, the United States isn’t even growing nearly the amount of food it could. Forty percent of our corn is going into fuel.</w:t>
      </w:r>
    </w:p>
    <w:p w14:paraId="629D886A" w14:textId="77777777" w:rsidR="00D10996" w:rsidRPr="00382E0A" w:rsidRDefault="00D10996" w:rsidP="00D10996">
      <w:r w:rsidRPr="00382E0A">
        <w:t>Yes, we’re likely to see shortage of imported foods like avocadoes and limes, and droughts and erratic weather will continue to drive price fluctuations, but the United States is still likely to be one of the last countries to experience the consequences of a hungry planet—and it will be the source of a significant amount of the rest of  the world’s food.</w:t>
      </w:r>
    </w:p>
    <w:p w14:paraId="50873953" w14:textId="77777777" w:rsidR="00D10996" w:rsidRPr="009D7D0B" w:rsidRDefault="00D10996" w:rsidP="00D10996">
      <w:pPr>
        <w:rPr>
          <w:b/>
          <w:u w:val="single"/>
        </w:rPr>
      </w:pPr>
      <w:r w:rsidRPr="00021534">
        <w:rPr>
          <w:rStyle w:val="TitleChar"/>
        </w:rPr>
        <w:t>Of course, in the long term, a world where an increasing number of people are facing foodless days and an</w:t>
      </w:r>
      <w:r w:rsidRPr="00382E0A">
        <w:t xml:space="preserve"> </w:t>
      </w:r>
      <w:r w:rsidRPr="00021534">
        <w:rPr>
          <w:rStyle w:val="Emphasis"/>
        </w:rPr>
        <w:t xml:space="preserve">increasing number of </w:t>
      </w:r>
      <w:r w:rsidRPr="0036236C">
        <w:rPr>
          <w:rStyle w:val="Emphasis"/>
          <w:highlight w:val="cyan"/>
        </w:rPr>
        <w:t>countries</w:t>
      </w:r>
      <w:r w:rsidRPr="00021534">
        <w:rPr>
          <w:rStyle w:val="Emphasis"/>
        </w:rPr>
        <w:t xml:space="preserve"> are </w:t>
      </w:r>
      <w:r w:rsidRPr="0036236C">
        <w:rPr>
          <w:rStyle w:val="Emphasis"/>
          <w:highlight w:val="cyan"/>
        </w:rPr>
        <w:t>facing food-driven instability could be dangerous for everyone.</w:t>
      </w:r>
    </w:p>
    <w:p w14:paraId="6EAF17CA" w14:textId="57E39CCB" w:rsidR="00D10996" w:rsidRDefault="00D10996" w:rsidP="00D10996"/>
    <w:p w14:paraId="563CF630" w14:textId="77777777" w:rsidR="00E1653B" w:rsidRDefault="00E1653B" w:rsidP="00E1653B">
      <w:pPr>
        <w:pStyle w:val="Heading4"/>
      </w:pPr>
      <w:r>
        <w:lastRenderedPageBreak/>
        <w:t>US exports are key to global food security---declines in exports cause instability</w:t>
      </w:r>
    </w:p>
    <w:p w14:paraId="7BBD7D21" w14:textId="77777777" w:rsidR="00E1653B" w:rsidRPr="00BA061E" w:rsidRDefault="00E1653B" w:rsidP="00E1653B">
      <w:r>
        <w:t xml:space="preserve">Isobel </w:t>
      </w:r>
      <w:r w:rsidRPr="00BA061E">
        <w:rPr>
          <w:rStyle w:val="Style13ptBold"/>
        </w:rPr>
        <w:t>Coleman 12</w:t>
      </w:r>
      <w:r>
        <w:t>, Senior Fellow and Director of the Civil Society, Markets, and Democracy Initiative at the Council on Foreign Relations, interviewed by Christopher Alessi, “U.S. Drought and Rising Global Food Prices,” 8/2/12, http://www.cfr.org/food-security/us-drought-rising-global-food-prices/p28777</w:t>
      </w:r>
    </w:p>
    <w:p w14:paraId="2F765832" w14:textId="77777777" w:rsidR="00E1653B" w:rsidRPr="003D7D6C" w:rsidRDefault="00E1653B" w:rsidP="00E1653B">
      <w:pPr>
        <w:rPr>
          <w:sz w:val="16"/>
        </w:rPr>
      </w:pPr>
      <w:r w:rsidRPr="003D7D6C">
        <w:rPr>
          <w:sz w:val="16"/>
        </w:rPr>
        <w:t xml:space="preserve">This is the hottest summer on record in the United States since 1895, and people are beginning to wonder whether this type of drought that we're experiencing could become a new normal. </w:t>
      </w:r>
      <w:r w:rsidRPr="00990A4D">
        <w:rPr>
          <w:rStyle w:val="StyleUnderline"/>
          <w:highlight w:val="yellow"/>
        </w:rPr>
        <w:t>The U</w:t>
      </w:r>
      <w:r w:rsidRPr="003D7D6C">
        <w:rPr>
          <w:sz w:val="16"/>
        </w:rPr>
        <w:t xml:space="preserve">nited </w:t>
      </w:r>
      <w:r w:rsidRPr="00990A4D">
        <w:rPr>
          <w:rStyle w:val="StyleUnderline"/>
          <w:highlight w:val="yellow"/>
        </w:rPr>
        <w:t>S</w:t>
      </w:r>
      <w:r w:rsidRPr="003D7D6C">
        <w:rPr>
          <w:sz w:val="16"/>
        </w:rPr>
        <w:t xml:space="preserve">tates </w:t>
      </w:r>
      <w:r w:rsidRPr="00990A4D">
        <w:rPr>
          <w:rStyle w:val="StyleUnderline"/>
          <w:highlight w:val="yellow"/>
        </w:rPr>
        <w:t>is</w:t>
      </w:r>
      <w:r w:rsidRPr="003D7D6C">
        <w:rPr>
          <w:rStyle w:val="StyleUnderline"/>
        </w:rPr>
        <w:t xml:space="preserve"> a </w:t>
      </w:r>
      <w:r w:rsidRPr="00990A4D">
        <w:rPr>
          <w:rStyle w:val="Emphasis"/>
          <w:highlight w:val="yellow"/>
        </w:rPr>
        <w:t>pivotal</w:t>
      </w:r>
      <w:r w:rsidRPr="003D7D6C">
        <w:rPr>
          <w:rStyle w:val="Emphasis"/>
        </w:rPr>
        <w:t xml:space="preserve"> player </w:t>
      </w:r>
      <w:r w:rsidRPr="00990A4D">
        <w:rPr>
          <w:rStyle w:val="Emphasis"/>
          <w:highlight w:val="yellow"/>
        </w:rPr>
        <w:t>in world food production</w:t>
      </w:r>
      <w:r w:rsidRPr="003D7D6C">
        <w:rPr>
          <w:rStyle w:val="StyleUnderline"/>
        </w:rPr>
        <w:t xml:space="preserve"> </w:t>
      </w:r>
      <w:r w:rsidRPr="00990A4D">
        <w:rPr>
          <w:rStyle w:val="StyleUnderline"/>
          <w:highlight w:val="yellow"/>
        </w:rPr>
        <w:t>and has the most sophisticated ag</w:t>
      </w:r>
      <w:r w:rsidRPr="003D7D6C">
        <w:rPr>
          <w:rStyle w:val="StyleUnderline"/>
        </w:rPr>
        <w:t xml:space="preserve">ricultural </w:t>
      </w:r>
      <w:r w:rsidRPr="00990A4D">
        <w:rPr>
          <w:rStyle w:val="StyleUnderline"/>
          <w:highlight w:val="yellow"/>
        </w:rPr>
        <w:t>sector</w:t>
      </w:r>
      <w:r w:rsidRPr="003D7D6C">
        <w:rPr>
          <w:rStyle w:val="StyleUnderline"/>
        </w:rPr>
        <w:t xml:space="preserve"> in terms of seeds, technology, irrigation, deep commodity markets, and future markets</w:t>
      </w:r>
      <w:r w:rsidRPr="003D7D6C">
        <w:rPr>
          <w:sz w:val="16"/>
        </w:rPr>
        <w:t>. If the United States crop is so devastated by drought, what is going to happen to the rest of the world?</w:t>
      </w:r>
    </w:p>
    <w:p w14:paraId="6A223DB8" w14:textId="77777777" w:rsidR="00E1653B" w:rsidRPr="003D7D6C" w:rsidRDefault="00E1653B" w:rsidP="00E1653B">
      <w:pPr>
        <w:rPr>
          <w:sz w:val="16"/>
        </w:rPr>
      </w:pPr>
      <w:r w:rsidRPr="003D7D6C">
        <w:rPr>
          <w:sz w:val="16"/>
        </w:rPr>
        <w:t>How do rising U.S. food prices affect global food prices down the world's food supply chain? Which areas of the globe are most at risk?</w:t>
      </w:r>
    </w:p>
    <w:p w14:paraId="3EA6A797" w14:textId="77777777" w:rsidR="00E1653B" w:rsidRPr="003D7D6C" w:rsidRDefault="00E1653B" w:rsidP="00E1653B">
      <w:pPr>
        <w:rPr>
          <w:sz w:val="16"/>
        </w:rPr>
      </w:pPr>
      <w:r w:rsidRPr="00990A4D">
        <w:rPr>
          <w:rStyle w:val="StyleUnderline"/>
          <w:highlight w:val="yellow"/>
        </w:rPr>
        <w:t>There are many large food producers</w:t>
      </w:r>
      <w:r w:rsidRPr="003D7D6C">
        <w:rPr>
          <w:rStyle w:val="StyleUnderline"/>
        </w:rPr>
        <w:t xml:space="preserve"> in the world</w:t>
      </w:r>
      <w:r w:rsidRPr="003D7D6C">
        <w:rPr>
          <w:sz w:val="16"/>
        </w:rPr>
        <w:t xml:space="preserve">. China is the largest wheat producer, but it is also the largest wheat consumer. </w:t>
      </w:r>
      <w:r w:rsidRPr="00990A4D">
        <w:rPr>
          <w:rStyle w:val="StyleUnderline"/>
          <w:highlight w:val="yellow"/>
        </w:rPr>
        <w:t>What makes the U</w:t>
      </w:r>
      <w:r w:rsidRPr="003D7D6C">
        <w:rPr>
          <w:sz w:val="16"/>
        </w:rPr>
        <w:t xml:space="preserve">nited </w:t>
      </w:r>
      <w:r w:rsidRPr="00990A4D">
        <w:rPr>
          <w:rStyle w:val="StyleUnderline"/>
          <w:highlight w:val="yellow"/>
        </w:rPr>
        <w:t>S</w:t>
      </w:r>
      <w:r w:rsidRPr="003D7D6C">
        <w:rPr>
          <w:sz w:val="16"/>
        </w:rPr>
        <w:t xml:space="preserve">tates </w:t>
      </w:r>
      <w:r w:rsidRPr="00990A4D">
        <w:rPr>
          <w:rStyle w:val="Emphasis"/>
          <w:highlight w:val="yellow"/>
        </w:rPr>
        <w:t>unique</w:t>
      </w:r>
      <w:r w:rsidRPr="00990A4D">
        <w:rPr>
          <w:sz w:val="16"/>
          <w:highlight w:val="yellow"/>
        </w:rPr>
        <w:t xml:space="preserve"> </w:t>
      </w:r>
      <w:r w:rsidRPr="00990A4D">
        <w:rPr>
          <w:rStyle w:val="StyleUnderline"/>
          <w:highlight w:val="yellow"/>
        </w:rPr>
        <w:t>is that we are the largest</w:t>
      </w:r>
      <w:r w:rsidRPr="003D7D6C">
        <w:rPr>
          <w:rStyle w:val="StyleUnderline"/>
        </w:rPr>
        <w:t xml:space="preserve"> </w:t>
      </w:r>
      <w:r w:rsidRPr="00990A4D">
        <w:rPr>
          <w:rStyle w:val="Emphasis"/>
          <w:highlight w:val="yellow"/>
        </w:rPr>
        <w:t>exporter</w:t>
      </w:r>
      <w:r w:rsidRPr="003D7D6C">
        <w:rPr>
          <w:sz w:val="16"/>
        </w:rPr>
        <w:t xml:space="preserve">, so </w:t>
      </w:r>
      <w:r w:rsidRPr="00990A4D">
        <w:rPr>
          <w:rStyle w:val="StyleUnderline"/>
          <w:highlight w:val="yellow"/>
        </w:rPr>
        <w:t>we produce</w:t>
      </w:r>
      <w:r w:rsidRPr="003D7D6C">
        <w:rPr>
          <w:rStyle w:val="StyleUnderline"/>
        </w:rPr>
        <w:t xml:space="preserve"> about </w:t>
      </w:r>
      <w:r w:rsidRPr="00990A4D">
        <w:rPr>
          <w:rStyle w:val="StyleUnderline"/>
          <w:highlight w:val="yellow"/>
        </w:rPr>
        <w:t>35 percent of</w:t>
      </w:r>
      <w:r w:rsidRPr="003D7D6C">
        <w:rPr>
          <w:rStyle w:val="StyleUnderline"/>
        </w:rPr>
        <w:t xml:space="preserve"> the </w:t>
      </w:r>
      <w:r w:rsidRPr="00990A4D">
        <w:rPr>
          <w:rStyle w:val="StyleUnderline"/>
          <w:highlight w:val="yellow"/>
        </w:rPr>
        <w:t>world</w:t>
      </w:r>
      <w:r w:rsidRPr="003D7D6C">
        <w:rPr>
          <w:rStyle w:val="StyleUnderline"/>
        </w:rPr>
        <w:t xml:space="preserve">'s corn </w:t>
      </w:r>
      <w:r w:rsidRPr="00990A4D">
        <w:rPr>
          <w:rStyle w:val="StyleUnderline"/>
        </w:rPr>
        <w:t xml:space="preserve">and </w:t>
      </w:r>
      <w:r w:rsidRPr="00990A4D">
        <w:rPr>
          <w:rStyle w:val="StyleUnderline"/>
          <w:highlight w:val="yellow"/>
        </w:rPr>
        <w:t>soybean supply</w:t>
      </w:r>
      <w:r w:rsidRPr="003D7D6C">
        <w:rPr>
          <w:sz w:val="16"/>
        </w:rPr>
        <w:t xml:space="preserve">. </w:t>
      </w:r>
      <w:r w:rsidRPr="00990A4D">
        <w:rPr>
          <w:rStyle w:val="StyleUnderline"/>
          <w:highlight w:val="yellow"/>
        </w:rPr>
        <w:t>Those</w:t>
      </w:r>
      <w:r w:rsidRPr="003D7D6C">
        <w:rPr>
          <w:rStyle w:val="StyleUnderline"/>
        </w:rPr>
        <w:t xml:space="preserve"> two commodities </w:t>
      </w:r>
      <w:r w:rsidRPr="00990A4D">
        <w:rPr>
          <w:rStyle w:val="StyleUnderline"/>
          <w:highlight w:val="yellow"/>
        </w:rPr>
        <w:t xml:space="preserve">are </w:t>
      </w:r>
      <w:r w:rsidRPr="00990A4D">
        <w:rPr>
          <w:rStyle w:val="Emphasis"/>
          <w:highlight w:val="yellow"/>
        </w:rPr>
        <w:t>crucial in the food chain</w:t>
      </w:r>
      <w:r w:rsidRPr="003D7D6C">
        <w:rPr>
          <w:sz w:val="16"/>
        </w:rPr>
        <w:t xml:space="preserve">, because </w:t>
      </w:r>
      <w:r w:rsidRPr="003D7D6C">
        <w:rPr>
          <w:rStyle w:val="StyleUnderline"/>
        </w:rPr>
        <w:t>they are used for feed stock for animals</w:t>
      </w:r>
      <w:r w:rsidRPr="003D7D6C">
        <w:rPr>
          <w:sz w:val="16"/>
        </w:rPr>
        <w:t xml:space="preserve">. Around the world you have rising middle classes, a growing demand for meat and protein in the diet, and </w:t>
      </w:r>
      <w:r w:rsidRPr="00990A4D">
        <w:rPr>
          <w:rStyle w:val="StyleUnderline"/>
          <w:highlight w:val="yellow"/>
        </w:rPr>
        <w:t>countries</w:t>
      </w:r>
      <w:r w:rsidRPr="003D7D6C">
        <w:rPr>
          <w:rStyle w:val="StyleUnderline"/>
        </w:rPr>
        <w:t xml:space="preserve"> around the world</w:t>
      </w:r>
      <w:r w:rsidRPr="003D7D6C">
        <w:rPr>
          <w:sz w:val="16"/>
        </w:rPr>
        <w:t xml:space="preserve"> </w:t>
      </w:r>
      <w:r w:rsidRPr="00990A4D">
        <w:rPr>
          <w:rStyle w:val="StyleUnderline"/>
          <w:highlight w:val="yellow"/>
        </w:rPr>
        <w:t>are</w:t>
      </w:r>
      <w:r w:rsidRPr="00990A4D">
        <w:rPr>
          <w:rStyle w:val="StyleUnderline"/>
        </w:rPr>
        <w:t xml:space="preserve"> becoming</w:t>
      </w:r>
      <w:r w:rsidRPr="003D7D6C">
        <w:rPr>
          <w:rStyle w:val="StyleUnderline"/>
        </w:rPr>
        <w:t xml:space="preserve"> </w:t>
      </w:r>
      <w:r w:rsidRPr="00990A4D">
        <w:rPr>
          <w:rStyle w:val="StyleUnderline"/>
          <w:highlight w:val="yellow"/>
        </w:rPr>
        <w:t>increasingly dependent on</w:t>
      </w:r>
      <w:r w:rsidRPr="003D7D6C">
        <w:rPr>
          <w:sz w:val="16"/>
        </w:rPr>
        <w:t xml:space="preserve"> relatively </w:t>
      </w:r>
      <w:r w:rsidRPr="00990A4D">
        <w:rPr>
          <w:rStyle w:val="StyleUnderline"/>
          <w:highlight w:val="yellow"/>
        </w:rPr>
        <w:t>inexpensive food</w:t>
      </w:r>
      <w:r w:rsidRPr="003D7D6C">
        <w:rPr>
          <w:sz w:val="16"/>
        </w:rPr>
        <w:t xml:space="preserve"> stocks </w:t>
      </w:r>
      <w:r w:rsidRPr="00990A4D">
        <w:rPr>
          <w:rStyle w:val="StyleUnderline"/>
          <w:highlight w:val="yellow"/>
        </w:rPr>
        <w:t>from the U</w:t>
      </w:r>
      <w:r w:rsidRPr="003D7D6C">
        <w:rPr>
          <w:sz w:val="16"/>
        </w:rPr>
        <w:t xml:space="preserve">nited </w:t>
      </w:r>
      <w:r w:rsidRPr="00990A4D">
        <w:rPr>
          <w:rStyle w:val="StyleUnderline"/>
          <w:highlight w:val="yellow"/>
        </w:rPr>
        <w:t>S</w:t>
      </w:r>
      <w:r w:rsidRPr="003D7D6C">
        <w:rPr>
          <w:sz w:val="16"/>
        </w:rPr>
        <w:t>tates. When you see a crop failure of the magnitude you have seen this summer, it flows through the whole food chain.</w:t>
      </w:r>
    </w:p>
    <w:p w14:paraId="1A782D57" w14:textId="77777777" w:rsidR="00E1653B" w:rsidRPr="003D7D6C" w:rsidRDefault="00E1653B" w:rsidP="00E1653B">
      <w:pPr>
        <w:rPr>
          <w:sz w:val="16"/>
        </w:rPr>
      </w:pPr>
      <w:r w:rsidRPr="003D7D6C">
        <w:rPr>
          <w:sz w:val="16"/>
        </w:rPr>
        <w:t xml:space="preserve">Right now you have American livestock producers taking their pigs and cattle to the slaughter house because they simply don't have the food to be feeding them. So you're going to see meat prices in the short term in the United States go down, but over the longer term you're going to see rising meat prices; [experts] are predicting already 4 to 5 percent price increases in meat for the next year. That flows through the whole food chain, [to] big-population countries that import a lot of food, such as the Philippines, Afghanistan, Egypt. And </w:t>
      </w:r>
      <w:r w:rsidRPr="003D7D6C">
        <w:rPr>
          <w:rStyle w:val="StyleUnderline"/>
        </w:rPr>
        <w:t xml:space="preserve">when you see rapidly </w:t>
      </w:r>
      <w:r w:rsidRPr="00990A4D">
        <w:rPr>
          <w:rStyle w:val="StyleUnderline"/>
          <w:highlight w:val="yellow"/>
        </w:rPr>
        <w:t>rising food prices</w:t>
      </w:r>
      <w:r w:rsidRPr="003D7D6C">
        <w:rPr>
          <w:rStyle w:val="StyleUnderline"/>
        </w:rPr>
        <w:t xml:space="preserve">, of course it </w:t>
      </w:r>
      <w:r w:rsidRPr="00990A4D">
        <w:rPr>
          <w:rStyle w:val="StyleUnderline"/>
          <w:highlight w:val="yellow"/>
        </w:rPr>
        <w:t>lead</w:t>
      </w:r>
      <w:r w:rsidRPr="003D7D6C">
        <w:rPr>
          <w:rStyle w:val="StyleUnderline"/>
        </w:rPr>
        <w:t xml:space="preserve">s </w:t>
      </w:r>
      <w:r w:rsidRPr="00990A4D">
        <w:rPr>
          <w:rStyle w:val="StyleUnderline"/>
          <w:highlight w:val="yellow"/>
        </w:rPr>
        <w:t>to instability</w:t>
      </w:r>
      <w:r w:rsidRPr="003D7D6C">
        <w:rPr>
          <w:sz w:val="16"/>
        </w:rPr>
        <w:t xml:space="preserve">. We've seen [this] in the last five years across many of those countries, and you see </w:t>
      </w:r>
      <w:r w:rsidRPr="00990A4D">
        <w:rPr>
          <w:rStyle w:val="StyleUnderline"/>
          <w:highlight w:val="yellow"/>
        </w:rPr>
        <w:t>rising food prices translate</w:t>
      </w:r>
      <w:r w:rsidRPr="003D7D6C">
        <w:rPr>
          <w:sz w:val="16"/>
        </w:rPr>
        <w:t xml:space="preserve"> </w:t>
      </w:r>
      <w:r w:rsidRPr="003D7D6C">
        <w:rPr>
          <w:rStyle w:val="Emphasis"/>
        </w:rPr>
        <w:t xml:space="preserve">almost </w:t>
      </w:r>
      <w:r w:rsidRPr="00990A4D">
        <w:rPr>
          <w:rStyle w:val="Emphasis"/>
          <w:highlight w:val="yellow"/>
        </w:rPr>
        <w:t>directly</w:t>
      </w:r>
      <w:r w:rsidRPr="00990A4D">
        <w:rPr>
          <w:sz w:val="16"/>
          <w:highlight w:val="yellow"/>
        </w:rPr>
        <w:t xml:space="preserve"> </w:t>
      </w:r>
      <w:r w:rsidRPr="00990A4D">
        <w:rPr>
          <w:rStyle w:val="StyleUnderline"/>
          <w:highlight w:val="yellow"/>
        </w:rPr>
        <w:t>into street protests</w:t>
      </w:r>
      <w:r w:rsidRPr="003D7D6C">
        <w:rPr>
          <w:sz w:val="16"/>
        </w:rPr>
        <w:t>.</w:t>
      </w:r>
    </w:p>
    <w:p w14:paraId="0F702226" w14:textId="77777777" w:rsidR="00E1653B" w:rsidRPr="00BA27FA" w:rsidRDefault="00E1653B" w:rsidP="00E1653B">
      <w:pPr>
        <w:rPr>
          <w:sz w:val="16"/>
        </w:rPr>
      </w:pPr>
      <w:r w:rsidRPr="003D7D6C">
        <w:rPr>
          <w:rStyle w:val="StyleUnderline"/>
        </w:rPr>
        <w:t>You're going to see the continuation of</w:t>
      </w:r>
      <w:r w:rsidRPr="003D7D6C">
        <w:rPr>
          <w:sz w:val="16"/>
        </w:rPr>
        <w:t xml:space="preserve"> [</w:t>
      </w:r>
      <w:r w:rsidRPr="003D7D6C">
        <w:rPr>
          <w:rStyle w:val="StyleUnderline"/>
        </w:rPr>
        <w:t>political</w:t>
      </w:r>
      <w:r w:rsidRPr="003D7D6C">
        <w:rPr>
          <w:sz w:val="16"/>
        </w:rPr>
        <w:t xml:space="preserve">] </w:t>
      </w:r>
      <w:r w:rsidRPr="003D7D6C">
        <w:rPr>
          <w:rStyle w:val="StyleUnderline"/>
        </w:rPr>
        <w:t>instability driven in part by rapidly rising food prices</w:t>
      </w:r>
      <w:r w:rsidRPr="003D7D6C">
        <w:rPr>
          <w:sz w:val="16"/>
        </w:rPr>
        <w:t xml:space="preserve">. In 2008, we had food protests across much of the Middle East, so </w:t>
      </w:r>
      <w:r w:rsidRPr="00990A4D">
        <w:rPr>
          <w:rStyle w:val="StyleUnderline"/>
          <w:highlight w:val="yellow"/>
        </w:rPr>
        <w:t>governments are going</w:t>
      </w:r>
      <w:r w:rsidRPr="003D7D6C">
        <w:rPr>
          <w:rStyle w:val="StyleUnderline"/>
        </w:rPr>
        <w:t xml:space="preserve"> </w:t>
      </w:r>
      <w:r w:rsidRPr="00990A4D">
        <w:rPr>
          <w:rStyle w:val="StyleUnderline"/>
          <w:highlight w:val="yellow"/>
        </w:rPr>
        <w:t>to be</w:t>
      </w:r>
      <w:r w:rsidRPr="003D7D6C">
        <w:rPr>
          <w:rStyle w:val="StyleUnderline"/>
        </w:rPr>
        <w:t xml:space="preserve"> very much on the alert for unrest</w:t>
      </w:r>
      <w:r w:rsidRPr="003D7D6C">
        <w:rPr>
          <w:sz w:val="16"/>
        </w:rPr>
        <w:t xml:space="preserve"> </w:t>
      </w:r>
      <w:r w:rsidRPr="003D7D6C">
        <w:rPr>
          <w:rStyle w:val="StyleUnderline"/>
        </w:rPr>
        <w:t xml:space="preserve">and </w:t>
      </w:r>
      <w:r w:rsidRPr="00990A4D">
        <w:rPr>
          <w:rStyle w:val="Emphasis"/>
          <w:highlight w:val="yellow"/>
        </w:rPr>
        <w:t>very sensitive</w:t>
      </w:r>
      <w:r w:rsidRPr="00990A4D">
        <w:rPr>
          <w:rStyle w:val="StyleUnderline"/>
        </w:rPr>
        <w:t xml:space="preserve"> to it</w:t>
      </w:r>
      <w:r w:rsidRPr="003D7D6C">
        <w:rPr>
          <w:sz w:val="16"/>
        </w:rPr>
        <w:t xml:space="preserve">. Egypt is already spending about one-third of its subsidies on food, and it is draining the Egyptian foreign exchange reserve to continue those subsidies. </w:t>
      </w:r>
      <w:r w:rsidRPr="003D7D6C">
        <w:rPr>
          <w:rStyle w:val="StyleUnderline"/>
        </w:rPr>
        <w:t>This combination of an already mobilized population</w:t>
      </w:r>
      <w:r w:rsidRPr="003D7D6C">
        <w:rPr>
          <w:sz w:val="16"/>
        </w:rPr>
        <w:t xml:space="preserve"> out on the streets demanding lots of different changes [in Egypt], </w:t>
      </w:r>
      <w:r w:rsidRPr="003D7D6C">
        <w:rPr>
          <w:rStyle w:val="StyleUnderline"/>
        </w:rPr>
        <w:t xml:space="preserve">and rising food prices is going to create a </w:t>
      </w:r>
      <w:r w:rsidRPr="003D7D6C">
        <w:rPr>
          <w:rStyle w:val="Emphasis"/>
        </w:rPr>
        <w:t>very unstable atmosphere</w:t>
      </w:r>
      <w:r w:rsidRPr="003D7D6C">
        <w:rPr>
          <w:sz w:val="16"/>
        </w:rPr>
        <w:t>.</w:t>
      </w:r>
    </w:p>
    <w:p w14:paraId="5202F34F" w14:textId="77777777" w:rsidR="00E1653B" w:rsidRDefault="00E1653B" w:rsidP="00D10996"/>
    <w:p w14:paraId="4E309D23" w14:textId="77777777" w:rsidR="00D10996" w:rsidRPr="00952153" w:rsidRDefault="00D10996" w:rsidP="00D10996"/>
    <w:p w14:paraId="3FB79654" w14:textId="275120CD" w:rsidR="003F0403" w:rsidRDefault="003F0403" w:rsidP="00D10996">
      <w:pPr>
        <w:pStyle w:val="Heading3"/>
      </w:pPr>
      <w:r>
        <w:lastRenderedPageBreak/>
        <w:t>Impact – High Food Prices = War</w:t>
      </w:r>
    </w:p>
    <w:p w14:paraId="6E641E27" w14:textId="11E5BB87" w:rsidR="003F0403" w:rsidRDefault="003F0403" w:rsidP="003F0403"/>
    <w:p w14:paraId="0633507E" w14:textId="77777777" w:rsidR="003F0403" w:rsidRPr="006F5F3A" w:rsidRDefault="003F0403" w:rsidP="003F0403">
      <w:pPr>
        <w:pStyle w:val="Heading4"/>
      </w:pPr>
      <w:r w:rsidRPr="006F5F3A">
        <w:t>High food prices cause instability in every region of the world</w:t>
      </w:r>
    </w:p>
    <w:p w14:paraId="79A3ADA3" w14:textId="77777777" w:rsidR="003F0403" w:rsidRPr="006F5F3A" w:rsidRDefault="003F0403" w:rsidP="003F0403">
      <w:r w:rsidRPr="00B224E6">
        <w:rPr>
          <w:rStyle w:val="Style13ptBold"/>
        </w:rPr>
        <w:t>Harvey 11</w:t>
      </w:r>
      <w:r w:rsidRPr="006F5F3A">
        <w:rPr>
          <w:b/>
        </w:rPr>
        <w:t xml:space="preserve"> – </w:t>
      </w:r>
      <w:r w:rsidRPr="006F5F3A">
        <w:t>environmental correspondent for the Guardian</w:t>
      </w:r>
      <w:r>
        <w:t xml:space="preserve"> </w:t>
      </w:r>
      <w:r w:rsidRPr="006F5F3A">
        <w:t>(Fiona, February 2011, “Failure to act on crop shortages fuelling political instability, experts warn,” http://www.guardian.co.uk/environment/2011/feb/07/crop-sho</w:t>
      </w:r>
      <w:r>
        <w:t>rtages-political-instability)</w:t>
      </w:r>
    </w:p>
    <w:p w14:paraId="17494B71" w14:textId="77777777" w:rsidR="003F0403" w:rsidRPr="006F5F3A" w:rsidRDefault="003F0403" w:rsidP="003F0403">
      <w:pPr>
        <w:rPr>
          <w:u w:val="single"/>
        </w:rPr>
      </w:pPr>
      <w:r w:rsidRPr="006F5F3A">
        <w:rPr>
          <w:u w:val="single"/>
        </w:rPr>
        <w:t xml:space="preserve">World leaders are ignoring potentially disastrous </w:t>
      </w:r>
      <w:r w:rsidRPr="002347D8">
        <w:rPr>
          <w:highlight w:val="cyan"/>
          <w:u w:val="single"/>
        </w:rPr>
        <w:t>shortages of</w:t>
      </w:r>
      <w:r w:rsidRPr="006F5F3A">
        <w:rPr>
          <w:u w:val="single"/>
        </w:rPr>
        <w:t xml:space="preserve"> key </w:t>
      </w:r>
      <w:r w:rsidRPr="002347D8">
        <w:rPr>
          <w:highlight w:val="cyan"/>
          <w:u w:val="single"/>
        </w:rPr>
        <w:t>crops</w:t>
      </w:r>
      <w:r w:rsidRPr="006F5F3A">
        <w:rPr>
          <w:u w:val="single"/>
        </w:rPr>
        <w:t xml:space="preserve">, and their failures are </w:t>
      </w:r>
      <w:r w:rsidRPr="002347D8">
        <w:rPr>
          <w:highlight w:val="cyan"/>
          <w:u w:val="single"/>
        </w:rPr>
        <w:t>fuell</w:t>
      </w:r>
      <w:r w:rsidRPr="006F5F3A">
        <w:rPr>
          <w:u w:val="single"/>
        </w:rPr>
        <w:t xml:space="preserve">ing political </w:t>
      </w:r>
      <w:r w:rsidRPr="002347D8">
        <w:rPr>
          <w:highlight w:val="cyan"/>
          <w:u w:val="single"/>
        </w:rPr>
        <w:t>instability in key regions, food experts</w:t>
      </w:r>
      <w:r w:rsidRPr="006F5F3A">
        <w:rPr>
          <w:u w:val="single"/>
        </w:rPr>
        <w:t xml:space="preserve"> have </w:t>
      </w:r>
      <w:r w:rsidRPr="002347D8">
        <w:rPr>
          <w:highlight w:val="cyan"/>
          <w:u w:val="single"/>
        </w:rPr>
        <w:t>warned</w:t>
      </w:r>
      <w:r w:rsidRPr="006F5F3A">
        <w:rPr>
          <w:u w:val="single"/>
        </w:rPr>
        <w:t>.</w:t>
      </w:r>
    </w:p>
    <w:p w14:paraId="71DFE006" w14:textId="77777777" w:rsidR="003F0403" w:rsidRPr="006F5F3A" w:rsidRDefault="003F0403" w:rsidP="003F0403">
      <w:pPr>
        <w:rPr>
          <w:u w:val="single"/>
        </w:rPr>
      </w:pPr>
      <w:r w:rsidRPr="00CB17AD">
        <w:rPr>
          <w:sz w:val="16"/>
        </w:rPr>
        <w:t xml:space="preserve">Food prices have hit record levels in recent weeks, according to the United Nations, </w:t>
      </w:r>
      <w:r w:rsidRPr="006F5F3A">
        <w:rPr>
          <w:u w:val="single"/>
        </w:rPr>
        <w:t xml:space="preserve">and </w:t>
      </w:r>
      <w:r w:rsidRPr="002347D8">
        <w:rPr>
          <w:highlight w:val="cyan"/>
          <w:u w:val="single"/>
        </w:rPr>
        <w:t>soaring prices</w:t>
      </w:r>
      <w:r w:rsidRPr="006F5F3A">
        <w:rPr>
          <w:u w:val="single"/>
        </w:rPr>
        <w:t xml:space="preserve"> for staples such </w:t>
      </w:r>
      <w:r w:rsidRPr="00CB17AD">
        <w:rPr>
          <w:sz w:val="16"/>
        </w:rPr>
        <w:t>as grains over the past few months</w:t>
      </w:r>
      <w:r w:rsidRPr="006F5F3A">
        <w:rPr>
          <w:u w:val="single"/>
        </w:rPr>
        <w:t xml:space="preserve"> </w:t>
      </w:r>
      <w:r w:rsidRPr="002347D8">
        <w:rPr>
          <w:highlight w:val="cyan"/>
          <w:u w:val="single"/>
        </w:rPr>
        <w:t>are</w:t>
      </w:r>
      <w:r w:rsidRPr="006F5F3A">
        <w:rPr>
          <w:u w:val="single"/>
        </w:rPr>
        <w:t xml:space="preserve"> thought to have </w:t>
      </w:r>
      <w:r w:rsidRPr="002347D8">
        <w:rPr>
          <w:u w:val="single"/>
        </w:rPr>
        <w:t xml:space="preserve">been </w:t>
      </w:r>
      <w:r w:rsidRPr="002347D8">
        <w:rPr>
          <w:highlight w:val="cyan"/>
          <w:u w:val="single"/>
        </w:rPr>
        <w:t>one of the factors contributing to</w:t>
      </w:r>
      <w:r w:rsidRPr="002347D8">
        <w:rPr>
          <w:u w:val="single"/>
        </w:rPr>
        <w:t xml:space="preserve"> an </w:t>
      </w:r>
      <w:r w:rsidRPr="002347D8">
        <w:rPr>
          <w:highlight w:val="cyan"/>
          <w:u w:val="single"/>
        </w:rPr>
        <w:t>explosive</w:t>
      </w:r>
      <w:r w:rsidRPr="002347D8">
        <w:rPr>
          <w:u w:val="single"/>
        </w:rPr>
        <w:t xml:space="preserve"> mix of popular </w:t>
      </w:r>
      <w:r w:rsidRPr="002347D8">
        <w:rPr>
          <w:highlight w:val="cyan"/>
          <w:u w:val="single"/>
        </w:rPr>
        <w:t>unrest in Egypt and Tunisia</w:t>
      </w:r>
      <w:r w:rsidRPr="002347D8">
        <w:rPr>
          <w:u w:val="single"/>
        </w:rPr>
        <w:t>.</w:t>
      </w:r>
    </w:p>
    <w:p w14:paraId="34A24C4D" w14:textId="77777777" w:rsidR="003F0403" w:rsidRPr="006F5F3A" w:rsidRDefault="003F0403" w:rsidP="003F0403">
      <w:pPr>
        <w:rPr>
          <w:sz w:val="16"/>
        </w:rPr>
      </w:pPr>
      <w:r w:rsidRPr="002347D8">
        <w:rPr>
          <w:highlight w:val="cyan"/>
          <w:u w:val="single"/>
        </w:rPr>
        <w:t>The crises</w:t>
      </w:r>
      <w:r w:rsidRPr="006F5F3A">
        <w:rPr>
          <w:u w:val="single"/>
        </w:rPr>
        <w:t xml:space="preserve"> in those countries have </w:t>
      </w:r>
      <w:r w:rsidRPr="002347D8">
        <w:rPr>
          <w:highlight w:val="cyan"/>
          <w:u w:val="single"/>
        </w:rPr>
        <w:t>served as a stark example of what can happen when food prices spiral out of control and add to existing political problem</w:t>
      </w:r>
      <w:r w:rsidRPr="002347D8">
        <w:rPr>
          <w:sz w:val="16"/>
          <w:highlight w:val="cyan"/>
        </w:rPr>
        <w:t>s</w:t>
      </w:r>
      <w:r w:rsidRPr="006F5F3A">
        <w:rPr>
          <w:sz w:val="16"/>
        </w:rPr>
        <w:t>, said Lester Brown, founder of the Earth Policy Institute. "</w:t>
      </w:r>
      <w:r w:rsidRPr="006F5F3A">
        <w:rPr>
          <w:u w:val="single"/>
        </w:rPr>
        <w:t>It's easy to see how the food supply can translate directly into political unrest</w:t>
      </w:r>
      <w:r w:rsidRPr="006F5F3A">
        <w:rPr>
          <w:sz w:val="16"/>
        </w:rPr>
        <w:t>," he said.</w:t>
      </w:r>
    </w:p>
    <w:p w14:paraId="51560535" w14:textId="77777777" w:rsidR="003F0403" w:rsidRPr="006F5F3A" w:rsidRDefault="003F0403" w:rsidP="003F0403">
      <w:pPr>
        <w:rPr>
          <w:sz w:val="16"/>
        </w:rPr>
      </w:pPr>
      <w:r w:rsidRPr="006F5F3A">
        <w:rPr>
          <w:sz w:val="16"/>
        </w:rPr>
        <w:t>Richard Ferguson, global head of agriculture at Renaissance Capital, an investment bank specialising in emerging markets, said the problems were likely to spread. "</w:t>
      </w:r>
      <w:r w:rsidRPr="002347D8">
        <w:rPr>
          <w:highlight w:val="cyan"/>
          <w:u w:val="single"/>
        </w:rPr>
        <w:t>Food prices are</w:t>
      </w:r>
      <w:r w:rsidRPr="006F5F3A">
        <w:rPr>
          <w:u w:val="single"/>
        </w:rPr>
        <w:t xml:space="preserve"> absolutely </w:t>
      </w:r>
      <w:r w:rsidRPr="002347D8">
        <w:rPr>
          <w:highlight w:val="cyan"/>
          <w:u w:val="single"/>
        </w:rPr>
        <w:t>core</w:t>
      </w:r>
      <w:r w:rsidRPr="006F5F3A">
        <w:rPr>
          <w:u w:val="single"/>
        </w:rPr>
        <w:t xml:space="preserve"> </w:t>
      </w:r>
      <w:r w:rsidRPr="002347D8">
        <w:rPr>
          <w:highlight w:val="cyan"/>
          <w:u w:val="single"/>
        </w:rPr>
        <w:t>to</w:t>
      </w:r>
      <w:r w:rsidRPr="006F5F3A">
        <w:rPr>
          <w:u w:val="single"/>
        </w:rPr>
        <w:t xml:space="preserve"> a lot of these </w:t>
      </w:r>
      <w:r w:rsidRPr="002347D8">
        <w:rPr>
          <w:highlight w:val="cyan"/>
          <w:u w:val="single"/>
        </w:rPr>
        <w:t>disturbances</w:t>
      </w:r>
      <w:r w:rsidRPr="006F5F3A">
        <w:rPr>
          <w:u w:val="single"/>
        </w:rPr>
        <w:t>. If you are 25 years old, with no access to education, no income and live in a politically repressed environment, you are going to be pretty angry when the price of food goes up the way it is."</w:t>
      </w:r>
    </w:p>
    <w:p w14:paraId="6C1296EC" w14:textId="77777777" w:rsidR="003F0403" w:rsidRPr="006F5F3A" w:rsidRDefault="003F0403" w:rsidP="003F0403">
      <w:pPr>
        <w:rPr>
          <w:sz w:val="16"/>
        </w:rPr>
      </w:pPr>
      <w:r w:rsidRPr="006F5F3A">
        <w:rPr>
          <w:sz w:val="16"/>
        </w:rPr>
        <w:t xml:space="preserve">He said </w:t>
      </w:r>
      <w:r w:rsidRPr="002347D8">
        <w:rPr>
          <w:highlight w:val="cyan"/>
          <w:u w:val="single"/>
        </w:rPr>
        <w:t>sharply rising food prices acted "as a catalyst" to foment political unrest</w:t>
      </w:r>
      <w:r w:rsidRPr="006F5F3A">
        <w:rPr>
          <w:u w:val="single"/>
        </w:rPr>
        <w:t>,</w:t>
      </w:r>
      <w:r w:rsidRPr="006F5F3A">
        <w:rPr>
          <w:sz w:val="16"/>
        </w:rPr>
        <w:t xml:space="preserve"> when added to other concerns such as a lack of democracy.</w:t>
      </w:r>
    </w:p>
    <w:p w14:paraId="2034BF51" w14:textId="77777777" w:rsidR="003F0403" w:rsidRPr="006F5F3A" w:rsidRDefault="003F0403" w:rsidP="003F0403">
      <w:pPr>
        <w:rPr>
          <w:sz w:val="16"/>
        </w:rPr>
      </w:pPr>
      <w:r w:rsidRPr="006F5F3A">
        <w:rPr>
          <w:sz w:val="16"/>
        </w:rPr>
        <w:t>While food was not the biggest cause of the Middle East protests, there has been widespread discontent over rampant food price inflation that has left millions of poor families struggling to find enough to eat. Egypt is the world's biggest importer of wheat.</w:t>
      </w:r>
    </w:p>
    <w:p w14:paraId="229C4957" w14:textId="77777777" w:rsidR="003F0403" w:rsidRPr="006F5F3A" w:rsidRDefault="003F0403" w:rsidP="003F0403">
      <w:pPr>
        <w:rPr>
          <w:sz w:val="16"/>
        </w:rPr>
      </w:pPr>
      <w:r w:rsidRPr="006F5F3A">
        <w:rPr>
          <w:sz w:val="16"/>
        </w:rPr>
        <w:t>The UN's Food and Agriculture Organisation said this week that world food prices hit a record high in January, for the seventh consecutive month. Its food price index was up 3.4% from December to the highest level since the organisation started measuring food prices in 1990.</w:t>
      </w:r>
    </w:p>
    <w:p w14:paraId="60B649F2" w14:textId="77777777" w:rsidR="003F0403" w:rsidRPr="006F5F3A" w:rsidRDefault="003F0403" w:rsidP="003F0403">
      <w:pPr>
        <w:rPr>
          <w:sz w:val="16"/>
        </w:rPr>
      </w:pPr>
      <w:r w:rsidRPr="006F5F3A">
        <w:rPr>
          <w:sz w:val="16"/>
        </w:rPr>
        <w:t>Cereal prices are still about 10% below the peak they hit in April 2008, but have risen about 3% in the past month, after problems with last year's harvests caused by fires in Russia and bad weather.</w:t>
      </w:r>
    </w:p>
    <w:p w14:paraId="4C3FC3B9" w14:textId="77777777" w:rsidR="003F0403" w:rsidRPr="006F5F3A" w:rsidRDefault="003F0403" w:rsidP="003F0403">
      <w:pPr>
        <w:rPr>
          <w:sz w:val="16"/>
        </w:rPr>
      </w:pPr>
      <w:r w:rsidRPr="006F5F3A">
        <w:rPr>
          <w:sz w:val="16"/>
        </w:rPr>
        <w:t>A poor harvest this year would be catastrophic, said Brown, as global grain reserves are unusually low at present.</w:t>
      </w:r>
    </w:p>
    <w:p w14:paraId="45445EE2" w14:textId="77777777" w:rsidR="003F0403" w:rsidRPr="006F5F3A" w:rsidRDefault="003F0403" w:rsidP="003F0403">
      <w:pPr>
        <w:rPr>
          <w:sz w:val="16"/>
        </w:rPr>
      </w:pPr>
      <w:r w:rsidRPr="006F5F3A">
        <w:rPr>
          <w:sz w:val="16"/>
        </w:rPr>
        <w:t>Brown warned that the longer term outlook was also bleak. Many arid countries have managed to boost their agricultural production by using underground water sources, but these are rapidly drying up. He cited Saudi Arabia, which has been self-sufficient in wheat for decades but whose wheat production is collapsing as the aquifer that fed the farms is depleted.</w:t>
      </w:r>
    </w:p>
    <w:p w14:paraId="6AF8D34C" w14:textId="77777777" w:rsidR="003F0403" w:rsidRPr="006F5F3A" w:rsidRDefault="003F0403" w:rsidP="003F0403">
      <w:pPr>
        <w:rPr>
          <w:sz w:val="16"/>
        </w:rPr>
      </w:pPr>
      <w:r w:rsidRPr="006F5F3A">
        <w:rPr>
          <w:sz w:val="16"/>
        </w:rPr>
        <w:t xml:space="preserve">Water scarcity, combined with soil erosion, climate change, the diversion of food crops to make biofuels, and a growing population, were all putting </w:t>
      </w:r>
      <w:r w:rsidRPr="002347D8">
        <w:rPr>
          <w:highlight w:val="cyan"/>
          <w:u w:val="single"/>
        </w:rPr>
        <w:t>unprecedented pressure on the world's ability to feed itself</w:t>
      </w:r>
      <w:r w:rsidRPr="006F5F3A">
        <w:rPr>
          <w:u w:val="single"/>
        </w:rPr>
        <w:t>,</w:t>
      </w:r>
      <w:r w:rsidRPr="006F5F3A">
        <w:rPr>
          <w:sz w:val="16"/>
        </w:rPr>
        <w:t xml:space="preserve"> according to Brown. This </w:t>
      </w:r>
      <w:r w:rsidRPr="006F5F3A">
        <w:rPr>
          <w:u w:val="single"/>
        </w:rPr>
        <w:t xml:space="preserve">would </w:t>
      </w:r>
      <w:r w:rsidRPr="002347D8">
        <w:rPr>
          <w:highlight w:val="cyan"/>
          <w:u w:val="single"/>
        </w:rPr>
        <w:t>fuel</w:t>
      </w:r>
      <w:r w:rsidRPr="006F5F3A">
        <w:rPr>
          <w:u w:val="single"/>
        </w:rPr>
        <w:t xml:space="preserve"> political </w:t>
      </w:r>
      <w:r w:rsidRPr="002347D8">
        <w:rPr>
          <w:highlight w:val="cyan"/>
          <w:u w:val="single"/>
        </w:rPr>
        <w:t>instability and could lead to unrest or conflicts</w:t>
      </w:r>
      <w:r w:rsidRPr="006F5F3A">
        <w:rPr>
          <w:u w:val="single"/>
        </w:rPr>
        <w:t>, he said. "We have an entirely new situation in the world. We need to recognise this."</w:t>
      </w:r>
    </w:p>
    <w:p w14:paraId="66CF0A96" w14:textId="77777777" w:rsidR="003F0403" w:rsidRPr="006F5F3A" w:rsidRDefault="003F0403" w:rsidP="003F0403">
      <w:pPr>
        <w:rPr>
          <w:sz w:val="16"/>
        </w:rPr>
      </w:pPr>
      <w:r w:rsidRPr="006F5F3A">
        <w:rPr>
          <w:sz w:val="16"/>
        </w:rPr>
        <w:t>Richer countries such as China and Middle Eastern oil producers have reacted by buying up vast tracts of land in poorer parts of the world, such as sub-Saharan Africa and parts of south-east Asia.</w:t>
      </w:r>
    </w:p>
    <w:p w14:paraId="2FD5FFA0" w14:textId="77777777" w:rsidR="003F0403" w:rsidRPr="008B1169" w:rsidRDefault="003F0403" w:rsidP="003F0403">
      <w:pPr>
        <w:rPr>
          <w:sz w:val="16"/>
        </w:rPr>
      </w:pPr>
      <w:r w:rsidRPr="002347D8">
        <w:rPr>
          <w:highlight w:val="cyan"/>
          <w:u w:val="single"/>
        </w:rPr>
        <w:t>Rising food prices</w:t>
      </w:r>
      <w:r w:rsidRPr="006F5F3A">
        <w:rPr>
          <w:u w:val="single"/>
        </w:rPr>
        <w:t xml:space="preserve"> </w:t>
      </w:r>
      <w:r w:rsidRPr="008B1169">
        <w:rPr>
          <w:sz w:val="16"/>
        </w:rPr>
        <w:t>in the next few months</w:t>
      </w:r>
      <w:r w:rsidRPr="006F5F3A">
        <w:rPr>
          <w:u w:val="single"/>
        </w:rPr>
        <w:t xml:space="preserve"> </w:t>
      </w:r>
      <w:r w:rsidRPr="002347D8">
        <w:rPr>
          <w:highlight w:val="cyan"/>
          <w:u w:val="single"/>
        </w:rPr>
        <w:t>could trigger</w:t>
      </w:r>
      <w:r w:rsidRPr="006F5F3A">
        <w:rPr>
          <w:u w:val="single"/>
        </w:rPr>
        <w:t xml:space="preserve"> a wave of </w:t>
      </w:r>
      <w:r w:rsidRPr="002347D8">
        <w:rPr>
          <w:highlight w:val="cyan"/>
          <w:u w:val="single"/>
        </w:rPr>
        <w:t>reactions</w:t>
      </w:r>
      <w:r w:rsidRPr="006F5F3A">
        <w:rPr>
          <w:u w:val="single"/>
        </w:rPr>
        <w:t xml:space="preserve"> from governments </w:t>
      </w:r>
      <w:r w:rsidRPr="002347D8">
        <w:rPr>
          <w:highlight w:val="cyan"/>
          <w:u w:val="single"/>
        </w:rPr>
        <w:t>that would exacerbate the</w:t>
      </w:r>
      <w:r w:rsidRPr="006F5F3A">
        <w:rPr>
          <w:u w:val="single"/>
        </w:rPr>
        <w:t xml:space="preserve"> current </w:t>
      </w:r>
      <w:r w:rsidRPr="002347D8">
        <w:rPr>
          <w:highlight w:val="cyan"/>
          <w:u w:val="single"/>
        </w:rPr>
        <w:t>problem</w:t>
      </w:r>
      <w:r w:rsidRPr="006F5F3A">
        <w:rPr>
          <w:u w:val="single"/>
        </w:rPr>
        <w:t>,</w:t>
      </w:r>
      <w:r w:rsidRPr="008B1169">
        <w:rPr>
          <w:sz w:val="16"/>
        </w:rPr>
        <w:t xml:space="preserve"> argued Maximo Torero, of the International Food Policy Research Institute. "</w:t>
      </w:r>
      <w:r w:rsidRPr="006F5F3A">
        <w:rPr>
          <w:u w:val="single"/>
        </w:rPr>
        <w:t xml:space="preserve">The big danger is that </w:t>
      </w:r>
      <w:r w:rsidRPr="002347D8">
        <w:rPr>
          <w:highlight w:val="cyan"/>
          <w:u w:val="single"/>
        </w:rPr>
        <w:t>you get political pressure</w:t>
      </w:r>
      <w:r w:rsidRPr="006F5F3A">
        <w:rPr>
          <w:u w:val="single"/>
        </w:rPr>
        <w:t xml:space="preserve"> on countries to put in place restrictions on food, such as export bans on grains. </w:t>
      </w:r>
      <w:r w:rsidRPr="008B1169">
        <w:rPr>
          <w:sz w:val="16"/>
        </w:rPr>
        <w:t>We need to be very careful, as</w:t>
      </w:r>
      <w:r w:rsidRPr="006F5F3A">
        <w:rPr>
          <w:u w:val="single"/>
        </w:rPr>
        <w:t xml:space="preserve"> the situation is very tight </w:t>
      </w:r>
      <w:r w:rsidRPr="008B1169">
        <w:rPr>
          <w:sz w:val="16"/>
        </w:rPr>
        <w:t>and any additional pressure could take us to a very similar position to the one we had in 2007 and 2008."</w:t>
      </w:r>
    </w:p>
    <w:p w14:paraId="3FBC5C84" w14:textId="77777777" w:rsidR="003F0403" w:rsidRPr="006F5F3A" w:rsidRDefault="003F0403" w:rsidP="003F0403">
      <w:pPr>
        <w:rPr>
          <w:sz w:val="16"/>
        </w:rPr>
      </w:pPr>
      <w:r w:rsidRPr="006F5F3A">
        <w:rPr>
          <w:sz w:val="16"/>
        </w:rPr>
        <w:t>There were widespread food riots in 2008 in Africa, Latin America and some Asian countries, as soaring grain prices put staple foods out of reach of millions of poor people.</w:t>
      </w:r>
    </w:p>
    <w:p w14:paraId="3836010E" w14:textId="77777777" w:rsidR="003F0403" w:rsidRDefault="003F0403" w:rsidP="003F0403">
      <w:pPr>
        <w:rPr>
          <w:sz w:val="16"/>
        </w:rPr>
      </w:pPr>
      <w:r w:rsidRPr="006F5F3A">
        <w:rPr>
          <w:sz w:val="16"/>
        </w:rPr>
        <w:t>Camilla Toulmin, director of the International Institute for Environment and Development, urged politicians to begin to tackle some of the root causes of food insecurity</w:t>
      </w:r>
      <w:r w:rsidRPr="006F5F3A">
        <w:rPr>
          <w:u w:val="single"/>
        </w:rPr>
        <w:t>. "It's not surprising that you are seeing people coming out on to the street to protest, given the price rises</w:t>
      </w:r>
      <w:r w:rsidRPr="006F5F3A">
        <w:rPr>
          <w:sz w:val="16"/>
        </w:rPr>
        <w:t>. You are going to see a lot more of this unless governments start addressing the fundamentals, such as climate change, water scarcity and dependence on oil. We need to create more resilient systems of agriculture for the future."</w:t>
      </w:r>
    </w:p>
    <w:p w14:paraId="0AD34C68" w14:textId="77777777" w:rsidR="003F0403" w:rsidRDefault="003F0403" w:rsidP="003F0403">
      <w:pPr>
        <w:rPr>
          <w:sz w:val="16"/>
        </w:rPr>
      </w:pPr>
    </w:p>
    <w:p w14:paraId="6726EED9" w14:textId="77777777" w:rsidR="003F0403" w:rsidRDefault="003F0403" w:rsidP="003F0403">
      <w:pPr>
        <w:pStyle w:val="Heading4"/>
      </w:pPr>
      <w:r>
        <w:lastRenderedPageBreak/>
        <w:t>Those wars go nuclear</w:t>
      </w:r>
    </w:p>
    <w:p w14:paraId="5BA5D618" w14:textId="77777777" w:rsidR="003F0403" w:rsidRDefault="003F0403" w:rsidP="003F0403">
      <w:r w:rsidRPr="008B51F6">
        <w:rPr>
          <w:rStyle w:val="Style13ptBold"/>
        </w:rPr>
        <w:t>Cribb, 10</w:t>
      </w:r>
      <w:r>
        <w:t xml:space="preserve"> – author, journalist, editor, and science communicator, principal  of Julian Cribb &amp; Associates who provide  specialist consultancy in the communication of science, agriculture, food, mining, energy  and the environment (Julian, 4/18. “</w:t>
      </w:r>
      <w:r w:rsidRPr="008B51F6">
        <w:t>The coming famine: risks and solutions for global food security</w:t>
      </w:r>
      <w:r>
        <w:t xml:space="preserve">.” </w:t>
      </w:r>
      <w:r w:rsidRPr="008B51F6">
        <w:t>http://www.sciencealert.com/the-coming-famine-risks-and-solutions-for-global-food-security</w:t>
      </w:r>
      <w:r>
        <w:t>)</w:t>
      </w:r>
    </w:p>
    <w:p w14:paraId="041339B4" w14:textId="77777777" w:rsidR="003F0403" w:rsidRPr="00C02675" w:rsidRDefault="003F0403" w:rsidP="003F0403">
      <w:r w:rsidRPr="002347D8">
        <w:rPr>
          <w:rStyle w:val="StyleUnderline"/>
          <w:highlight w:val="cyan"/>
        </w:rPr>
        <w:t>Modern wars are</w:t>
      </w:r>
      <w:r w:rsidRPr="00C02675">
        <w:rPr>
          <w:rStyle w:val="StyleUnderline"/>
        </w:rPr>
        <w:t xml:space="preserve"> often </w:t>
      </w:r>
      <w:r w:rsidRPr="002347D8">
        <w:rPr>
          <w:rStyle w:val="StyleUnderline"/>
          <w:highlight w:val="cyan"/>
        </w:rPr>
        <w:t>driven by</w:t>
      </w:r>
      <w:r w:rsidRPr="00C02675">
        <w:rPr>
          <w:rStyle w:val="StyleUnderline"/>
        </w:rPr>
        <w:t xml:space="preserve"> scarcities of </w:t>
      </w:r>
      <w:r w:rsidRPr="002347D8">
        <w:rPr>
          <w:rStyle w:val="StyleUnderline"/>
          <w:highlight w:val="cyan"/>
        </w:rPr>
        <w:t>food</w:t>
      </w:r>
      <w:r w:rsidRPr="00C02675">
        <w:t xml:space="preserve">, land and water. </w:t>
      </w:r>
      <w:r w:rsidRPr="002347D8">
        <w:rPr>
          <w:rStyle w:val="StyleUnderline"/>
          <w:highlight w:val="cyan"/>
        </w:rPr>
        <w:t>Dafour, Rwanda, Eritrea, the Balkans were all destabilized</w:t>
      </w:r>
      <w:r w:rsidRPr="00C02675">
        <w:t xml:space="preserve">, at root, </w:t>
      </w:r>
      <w:r w:rsidRPr="002347D8">
        <w:rPr>
          <w:rStyle w:val="StyleUnderline"/>
          <w:highlight w:val="cyan"/>
        </w:rPr>
        <w:t>by squabbles over</w:t>
      </w:r>
      <w:r w:rsidRPr="00C02675">
        <w:rPr>
          <w:rStyle w:val="StyleUnderline"/>
        </w:rPr>
        <w:t xml:space="preserve"> </w:t>
      </w:r>
      <w:r w:rsidRPr="002347D8">
        <w:rPr>
          <w:rStyle w:val="StyleUnderline"/>
          <w:highlight w:val="cyan"/>
        </w:rPr>
        <w:t>these</w:t>
      </w:r>
      <w:r w:rsidRPr="00C02675">
        <w:rPr>
          <w:rStyle w:val="StyleUnderline"/>
        </w:rPr>
        <w:t xml:space="preserve"> resources</w:t>
      </w:r>
      <w:r w:rsidRPr="00C02675">
        <w:t xml:space="preserve">. Going further back, the French and Russian civil wars both grew out of bread crises. </w:t>
      </w:r>
      <w:r>
        <w:t xml:space="preserve">We know that </w:t>
      </w:r>
      <w:r w:rsidRPr="00C02675">
        <w:rPr>
          <w:rStyle w:val="StyleUnderline"/>
        </w:rPr>
        <w:t>hunger breeds war</w:t>
      </w:r>
      <w:r>
        <w:t>.</w:t>
      </w:r>
    </w:p>
    <w:p w14:paraId="70995FD7" w14:textId="77777777" w:rsidR="003F0403" w:rsidRPr="00C02675" w:rsidRDefault="003F0403" w:rsidP="003F0403">
      <w:r w:rsidRPr="002347D8">
        <w:rPr>
          <w:rStyle w:val="StyleUnderline"/>
          <w:highlight w:val="cyan"/>
        </w:rPr>
        <w:t>The UK Ministry of Defence</w:t>
      </w:r>
      <w:r w:rsidRPr="00C02675">
        <w:t xml:space="preserve"> (which developed this threat map) America’s </w:t>
      </w:r>
      <w:r w:rsidRPr="002347D8">
        <w:rPr>
          <w:rStyle w:val="StyleUnderline"/>
          <w:highlight w:val="cyan"/>
        </w:rPr>
        <w:t>CIA,</w:t>
      </w:r>
      <w:r w:rsidRPr="00C02675">
        <w:rPr>
          <w:rStyle w:val="StyleUnderline"/>
        </w:rPr>
        <w:t xml:space="preserve"> the US </w:t>
      </w:r>
      <w:r w:rsidRPr="002347D8">
        <w:rPr>
          <w:rStyle w:val="StyleUnderline"/>
          <w:highlight w:val="cyan"/>
        </w:rPr>
        <w:t>C</w:t>
      </w:r>
      <w:r w:rsidRPr="00C02675">
        <w:rPr>
          <w:rStyle w:val="StyleUnderline"/>
        </w:rPr>
        <w:t xml:space="preserve">enter for </w:t>
      </w:r>
      <w:r w:rsidRPr="002347D8">
        <w:rPr>
          <w:rStyle w:val="StyleUnderline"/>
          <w:highlight w:val="cyan"/>
        </w:rPr>
        <w:t>S</w:t>
      </w:r>
      <w:r w:rsidRPr="00C02675">
        <w:rPr>
          <w:rStyle w:val="StyleUnderline"/>
        </w:rPr>
        <w:t xml:space="preserve">trategic and </w:t>
      </w:r>
      <w:r w:rsidRPr="002347D8">
        <w:rPr>
          <w:rStyle w:val="StyleUnderline"/>
          <w:highlight w:val="cyan"/>
        </w:rPr>
        <w:t>I</w:t>
      </w:r>
      <w:r w:rsidRPr="00C02675">
        <w:rPr>
          <w:rStyle w:val="StyleUnderline"/>
        </w:rPr>
        <w:t xml:space="preserve">nternational </w:t>
      </w:r>
      <w:r w:rsidRPr="002347D8">
        <w:rPr>
          <w:rStyle w:val="StyleUnderline"/>
          <w:highlight w:val="cyan"/>
        </w:rPr>
        <w:t>S</w:t>
      </w:r>
      <w:r w:rsidRPr="00C02675">
        <w:rPr>
          <w:rStyle w:val="StyleUnderline"/>
        </w:rPr>
        <w:t xml:space="preserve">tudies </w:t>
      </w:r>
      <w:r w:rsidRPr="002347D8">
        <w:rPr>
          <w:rStyle w:val="StyleUnderline"/>
          <w:highlight w:val="cyan"/>
        </w:rPr>
        <w:t>and the Oslo Peace Research Institute</w:t>
      </w:r>
      <w:r w:rsidRPr="00C02675">
        <w:rPr>
          <w:rStyle w:val="StyleUnderline"/>
        </w:rPr>
        <w:t xml:space="preserve"> all </w:t>
      </w:r>
      <w:r w:rsidRPr="002347D8">
        <w:rPr>
          <w:rStyle w:val="StyleUnderline"/>
          <w:highlight w:val="cyan"/>
        </w:rPr>
        <w:t>identify famine as a</w:t>
      </w:r>
      <w:r w:rsidRPr="00C02675">
        <w:rPr>
          <w:rStyle w:val="StyleUnderline"/>
        </w:rPr>
        <w:t xml:space="preserve"> potential </w:t>
      </w:r>
      <w:r w:rsidRPr="002347D8">
        <w:rPr>
          <w:rStyle w:val="StyleUnderline"/>
          <w:highlight w:val="cyan"/>
        </w:rPr>
        <w:t>trigger for</w:t>
      </w:r>
      <w:r w:rsidRPr="00C02675">
        <w:rPr>
          <w:rStyle w:val="StyleUnderline"/>
        </w:rPr>
        <w:t xml:space="preserve"> </w:t>
      </w:r>
      <w:r w:rsidRPr="002347D8">
        <w:rPr>
          <w:rStyle w:val="StyleUnderline"/>
          <w:highlight w:val="cyan"/>
        </w:rPr>
        <w:t>conflicts and</w:t>
      </w:r>
      <w:r w:rsidRPr="00C02675">
        <w:t xml:space="preserve"> possibly even for </w:t>
      </w:r>
      <w:r w:rsidRPr="002347D8">
        <w:rPr>
          <w:rStyle w:val="StyleUnderline"/>
          <w:highlight w:val="cyan"/>
        </w:rPr>
        <w:t>nuclear w</w:t>
      </w:r>
      <w:r w:rsidRPr="00C02675">
        <w:rPr>
          <w:rStyle w:val="StyleUnderline"/>
        </w:rPr>
        <w:t>ars</w:t>
      </w:r>
      <w:r w:rsidRPr="00C02675">
        <w:t>.</w:t>
      </w:r>
    </w:p>
    <w:p w14:paraId="46FEB6D0" w14:textId="77777777" w:rsidR="003F0403" w:rsidRPr="00C02675" w:rsidRDefault="003F0403" w:rsidP="003F0403">
      <w:r w:rsidRPr="00C02675">
        <w:rPr>
          <w:rStyle w:val="StyleUnderline"/>
        </w:rPr>
        <w:t xml:space="preserve">The </w:t>
      </w:r>
      <w:r w:rsidRPr="002347D8">
        <w:rPr>
          <w:rStyle w:val="StyleUnderline"/>
          <w:highlight w:val="cyan"/>
        </w:rPr>
        <w:t>wars</w:t>
      </w:r>
      <w:r w:rsidRPr="00C02675">
        <w:rPr>
          <w:rStyle w:val="StyleUnderline"/>
        </w:rPr>
        <w:t xml:space="preserve"> of the C21st </w:t>
      </w:r>
      <w:r w:rsidRPr="002347D8">
        <w:rPr>
          <w:rStyle w:val="StyleUnderline"/>
          <w:highlight w:val="cyan"/>
        </w:rPr>
        <w:t>are</w:t>
      </w:r>
      <w:r w:rsidRPr="00C02675">
        <w:t xml:space="preserve"> less </w:t>
      </w:r>
      <w:r w:rsidRPr="002347D8">
        <w:rPr>
          <w:rStyle w:val="StyleUnderline"/>
          <w:highlight w:val="cyan"/>
        </w:rPr>
        <w:t>likely to be</w:t>
      </w:r>
      <w:r w:rsidRPr="00C02675">
        <w:t xml:space="preserve"> global conflicts with sharply defined sides and huge armies than </w:t>
      </w:r>
      <w:r w:rsidRPr="002347D8">
        <w:rPr>
          <w:rStyle w:val="StyleUnderline"/>
          <w:highlight w:val="cyan"/>
        </w:rPr>
        <w:t>a scrappy mass of failed states, rebellions, civil strife, insurgencies, terrorism and genocides sparked by bloody competition over dwindling resources</w:t>
      </w:r>
      <w:r w:rsidRPr="00C02675">
        <w:t>.</w:t>
      </w:r>
    </w:p>
    <w:p w14:paraId="3557D92D" w14:textId="77777777" w:rsidR="003F0403" w:rsidRPr="003F0403" w:rsidRDefault="003F0403" w:rsidP="003F0403"/>
    <w:p w14:paraId="3A093230" w14:textId="42227A38" w:rsidR="00D10996" w:rsidRDefault="00D10996" w:rsidP="00D10996">
      <w:pPr>
        <w:pStyle w:val="Heading3"/>
      </w:pPr>
      <w:r>
        <w:lastRenderedPageBreak/>
        <w:t>--AT: Not Go Nuclear</w:t>
      </w:r>
    </w:p>
    <w:p w14:paraId="0DD7398D" w14:textId="7A96F361" w:rsidR="00D10996" w:rsidRDefault="00D10996" w:rsidP="00D10996"/>
    <w:p w14:paraId="0C03D0BE" w14:textId="096BD049" w:rsidR="006B235E" w:rsidRDefault="006B235E" w:rsidP="00D10996"/>
    <w:p w14:paraId="21B34083" w14:textId="251C4A43" w:rsidR="006B235E" w:rsidRPr="005D7ADA" w:rsidRDefault="006B235E" w:rsidP="006B235E">
      <w:pPr>
        <w:pStyle w:val="Heading4"/>
      </w:pPr>
      <w:r>
        <w:t>Food conflicts trigger nuclear</w:t>
      </w:r>
      <w:r>
        <w:t xml:space="preserve"> world war III</w:t>
      </w:r>
    </w:p>
    <w:p w14:paraId="74BE9FA1" w14:textId="77777777" w:rsidR="006B235E" w:rsidRDefault="006B235E" w:rsidP="006B235E">
      <w:r>
        <w:rPr>
          <w:rStyle w:val="Style13ptBold"/>
        </w:rPr>
        <w:t>FDI 12</w:t>
      </w:r>
      <w:r>
        <w:t xml:space="preserve">,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w:t>
      </w:r>
      <w:hyperlink r:id="rId14" w:history="1">
        <w:r w:rsidRPr="00FD5D31">
          <w:rPr>
            <w:rStyle w:val="Hyperlink"/>
          </w:rPr>
          <w:t>http://www.futuredirections.org.au/workshop-papers/537-international-conflict-triggers-and-potential-conflict-points-resulting-from-food-and-water-insecurity.html</w:t>
        </w:r>
      </w:hyperlink>
    </w:p>
    <w:p w14:paraId="4FFECC9D" w14:textId="77777777" w:rsidR="006B235E" w:rsidRDefault="006B235E" w:rsidP="006B235E">
      <w:pPr>
        <w:rPr>
          <w:szCs w:val="20"/>
        </w:rPr>
      </w:pPr>
      <w:r w:rsidRPr="007713B1">
        <w:rPr>
          <w:rStyle w:val="TitleChar"/>
          <w:szCs w:val="20"/>
        </w:rPr>
        <w:t xml:space="preserve">There is a </w:t>
      </w:r>
      <w:r w:rsidRPr="007713B1">
        <w:rPr>
          <w:rStyle w:val="Emphasis"/>
          <w:szCs w:val="20"/>
        </w:rPr>
        <w:t>growing appreciation</w:t>
      </w:r>
      <w:r w:rsidRPr="007713B1">
        <w:rPr>
          <w:szCs w:val="20"/>
        </w:rPr>
        <w:t xml:space="preserve"> </w:t>
      </w:r>
      <w:r w:rsidRPr="007713B1">
        <w:rPr>
          <w:rStyle w:val="TitleChar"/>
          <w:szCs w:val="20"/>
        </w:rPr>
        <w:t>that</w:t>
      </w:r>
      <w:r w:rsidRPr="007713B1">
        <w:rPr>
          <w:szCs w:val="20"/>
        </w:rPr>
        <w:t xml:space="preserve"> the </w:t>
      </w:r>
      <w:r w:rsidRPr="00981A73">
        <w:rPr>
          <w:rStyle w:val="TitleChar"/>
          <w:szCs w:val="20"/>
          <w:highlight w:val="cyan"/>
        </w:rPr>
        <w:t xml:space="preserve">conflicts in the next century will </w:t>
      </w:r>
      <w:r w:rsidRPr="00981A73">
        <w:rPr>
          <w:rStyle w:val="Emphasis"/>
          <w:szCs w:val="20"/>
          <w:highlight w:val="cyan"/>
        </w:rPr>
        <w:t>most likely</w:t>
      </w:r>
      <w:r w:rsidRPr="00981A73">
        <w:rPr>
          <w:rStyle w:val="TitleChar"/>
          <w:szCs w:val="20"/>
          <w:highlight w:val="cyan"/>
        </w:rPr>
        <w:t xml:space="preserve"> be fought over</w:t>
      </w:r>
      <w:r w:rsidRPr="007713B1">
        <w:rPr>
          <w:rStyle w:val="TitleChar"/>
          <w:szCs w:val="20"/>
        </w:rPr>
        <w:t xml:space="preserve"> a </w:t>
      </w:r>
      <w:r w:rsidRPr="00981A73">
        <w:rPr>
          <w:rStyle w:val="TitleChar"/>
          <w:szCs w:val="20"/>
          <w:highlight w:val="cyan"/>
        </w:rPr>
        <w:t>lack of resources</w:t>
      </w:r>
      <w:r w:rsidRPr="007713B1">
        <w:rPr>
          <w:rStyle w:val="TitleChar"/>
          <w:szCs w:val="20"/>
        </w:rPr>
        <w:t xml:space="preserve">. </w:t>
      </w:r>
      <w:r w:rsidRPr="007713B1">
        <w:rPr>
          <w:szCs w:val="20"/>
        </w:rPr>
        <w:t xml:space="preserve">Yet, in a sense, </w:t>
      </w:r>
      <w:r w:rsidRPr="007713B1">
        <w:rPr>
          <w:rStyle w:val="TitleChar"/>
          <w:szCs w:val="20"/>
        </w:rPr>
        <w:t xml:space="preserve">this is not new. </w:t>
      </w:r>
      <w:r w:rsidRPr="00981A73">
        <w:rPr>
          <w:rStyle w:val="TitleChar"/>
          <w:szCs w:val="20"/>
          <w:highlight w:val="cyan"/>
        </w:rPr>
        <w:t>Researchers point to</w:t>
      </w:r>
      <w:r w:rsidRPr="007713B1">
        <w:rPr>
          <w:rStyle w:val="TitleChar"/>
          <w:szCs w:val="20"/>
        </w:rPr>
        <w:t xml:space="preserve"> the French and Russian revolutions as</w:t>
      </w:r>
      <w:r w:rsidRPr="007713B1">
        <w:rPr>
          <w:szCs w:val="20"/>
        </w:rPr>
        <w:t xml:space="preserve"> conflicts </w:t>
      </w:r>
      <w:r w:rsidRPr="007713B1">
        <w:rPr>
          <w:rStyle w:val="TitleChar"/>
          <w:szCs w:val="20"/>
        </w:rPr>
        <w:t>induced by a lack of food.</w:t>
      </w:r>
      <w:r w:rsidRPr="007713B1">
        <w:rPr>
          <w:szCs w:val="20"/>
        </w:rPr>
        <w:t xml:space="preserve"> More recently, </w:t>
      </w:r>
      <w:r w:rsidRPr="007713B1">
        <w:rPr>
          <w:rStyle w:val="Emphasis"/>
          <w:szCs w:val="20"/>
        </w:rPr>
        <w:t xml:space="preserve">Germany’s </w:t>
      </w:r>
      <w:r w:rsidRPr="00981A73">
        <w:rPr>
          <w:rStyle w:val="Emphasis"/>
          <w:szCs w:val="20"/>
          <w:highlight w:val="cyan"/>
        </w:rPr>
        <w:t>World War Two</w:t>
      </w:r>
      <w:r w:rsidRPr="007713B1">
        <w:rPr>
          <w:rStyle w:val="TitleChar"/>
          <w:szCs w:val="20"/>
        </w:rPr>
        <w:t xml:space="preserve"> efforts are said to have been inspired</w:t>
      </w:r>
      <w:r w:rsidRPr="007713B1">
        <w:rPr>
          <w:szCs w:val="20"/>
        </w:rPr>
        <w:t xml:space="preserve">, at least in part, </w:t>
      </w:r>
      <w:r w:rsidRPr="007713B1">
        <w:rPr>
          <w:rStyle w:val="TitleChar"/>
          <w:szCs w:val="20"/>
        </w:rPr>
        <w:t>by its perceived need to gain access to more food</w:t>
      </w:r>
      <w:r w:rsidRPr="007713B1">
        <w:rPr>
          <w:szCs w:val="20"/>
        </w:rPr>
        <w:t xml:space="preserve">. Yet the general sense among those that attended FDI’s recent workshops, was that </w:t>
      </w:r>
      <w:r w:rsidRPr="007713B1">
        <w:rPr>
          <w:rStyle w:val="TitleChar"/>
          <w:szCs w:val="20"/>
        </w:rPr>
        <w:t xml:space="preserve">the scale of the problem in the future could be </w:t>
      </w:r>
      <w:r w:rsidRPr="007713B1">
        <w:rPr>
          <w:rStyle w:val="Emphasis"/>
          <w:szCs w:val="20"/>
        </w:rPr>
        <w:t>significantly greater</w:t>
      </w:r>
      <w:r w:rsidRPr="007713B1">
        <w:rPr>
          <w:szCs w:val="20"/>
        </w:rPr>
        <w:t xml:space="preserve"> as a result of population pressures, changing weather, urbanisation, migration, loss of arable land and other farm inputs, and increased affluence in the developing world. In his book, Small Farmers Secure Food, </w:t>
      </w:r>
      <w:r w:rsidRPr="007713B1">
        <w:rPr>
          <w:rStyle w:val="TitleChar"/>
          <w:szCs w:val="20"/>
        </w:rPr>
        <w:t>Lindsay Falvey</w:t>
      </w:r>
      <w:r w:rsidRPr="007713B1">
        <w:rPr>
          <w:szCs w:val="20"/>
        </w:rPr>
        <w:t xml:space="preserve">, a participant in FDI’s March 2012 workshop on the issue of food and conflict, clearly </w:t>
      </w:r>
      <w:r w:rsidRPr="007713B1">
        <w:rPr>
          <w:rStyle w:val="TitleChar"/>
          <w:szCs w:val="20"/>
        </w:rPr>
        <w:t>expresses the problem</w:t>
      </w:r>
      <w:r w:rsidRPr="007713B1">
        <w:rPr>
          <w:szCs w:val="20"/>
        </w:rPr>
        <w:t xml:space="preserve"> and why countries across the globe are starting to take note. . He writes (p.36), “…</w:t>
      </w:r>
      <w:r w:rsidRPr="00981A73">
        <w:rPr>
          <w:rStyle w:val="StyleUnderline"/>
          <w:highlight w:val="cyan"/>
        </w:rPr>
        <w:t>if people are hungry</w:t>
      </w:r>
      <w:r w:rsidRPr="007713B1">
        <w:rPr>
          <w:rStyle w:val="StyleUnderline"/>
        </w:rPr>
        <w:t xml:space="preserve">, especially </w:t>
      </w:r>
      <w:r w:rsidRPr="00981A73">
        <w:rPr>
          <w:rStyle w:val="StyleUnderline"/>
          <w:highlight w:val="cyan"/>
        </w:rPr>
        <w:t>in cities</w:t>
      </w:r>
      <w:r w:rsidRPr="00981A73">
        <w:rPr>
          <w:szCs w:val="20"/>
          <w:highlight w:val="cyan"/>
        </w:rPr>
        <w:t xml:space="preserve">, </w:t>
      </w:r>
      <w:r w:rsidRPr="00981A73">
        <w:rPr>
          <w:rStyle w:val="Emphasis"/>
          <w:szCs w:val="20"/>
          <w:highlight w:val="cyan"/>
        </w:rPr>
        <w:t>the state is not stable</w:t>
      </w:r>
      <w:r w:rsidRPr="007713B1">
        <w:rPr>
          <w:szCs w:val="20"/>
        </w:rPr>
        <w:t xml:space="preserve"> – </w:t>
      </w:r>
      <w:r w:rsidRPr="007713B1">
        <w:rPr>
          <w:rStyle w:val="StyleUnderline"/>
        </w:rPr>
        <w:t>riots, violence, breakdown of law and order and migration result.” “Hunger feeds anarchy.”</w:t>
      </w:r>
      <w:r w:rsidRPr="007713B1">
        <w:rPr>
          <w:szCs w:val="20"/>
        </w:rPr>
        <w:t xml:space="preserve"> This view is also shared by </w:t>
      </w:r>
      <w:r w:rsidRPr="007713B1">
        <w:rPr>
          <w:rStyle w:val="TitleChar"/>
          <w:szCs w:val="20"/>
        </w:rPr>
        <w:t>Julian Cribb</w:t>
      </w:r>
      <w:r w:rsidRPr="007713B1">
        <w:rPr>
          <w:szCs w:val="20"/>
        </w:rPr>
        <w:t xml:space="preserve">, who in his book, The Coming Famine, </w:t>
      </w:r>
      <w:r w:rsidRPr="007713B1">
        <w:rPr>
          <w:rStyle w:val="TitleChar"/>
          <w:szCs w:val="20"/>
        </w:rPr>
        <w:t>writes that if “large regions of the world run short of food</w:t>
      </w:r>
      <w:r w:rsidRPr="007713B1">
        <w:rPr>
          <w:szCs w:val="20"/>
        </w:rPr>
        <w:t xml:space="preserve">, land or water in the decades that lie ahead, then </w:t>
      </w:r>
      <w:r w:rsidRPr="00981A73">
        <w:rPr>
          <w:rStyle w:val="Emphasis"/>
          <w:szCs w:val="20"/>
          <w:highlight w:val="cyan"/>
        </w:rPr>
        <w:t>wholesale</w:t>
      </w:r>
      <w:r w:rsidRPr="007713B1">
        <w:rPr>
          <w:rStyle w:val="Emphasis"/>
          <w:szCs w:val="20"/>
        </w:rPr>
        <w:t xml:space="preserve">, bloody </w:t>
      </w:r>
      <w:r w:rsidRPr="00981A73">
        <w:rPr>
          <w:rStyle w:val="Emphasis"/>
          <w:szCs w:val="20"/>
          <w:highlight w:val="cyan"/>
        </w:rPr>
        <w:t>wars</w:t>
      </w:r>
      <w:r w:rsidRPr="007713B1">
        <w:rPr>
          <w:rStyle w:val="Emphasis"/>
          <w:szCs w:val="20"/>
        </w:rPr>
        <w:t xml:space="preserve"> are liable to </w:t>
      </w:r>
      <w:r w:rsidRPr="00981A73">
        <w:rPr>
          <w:rStyle w:val="Emphasis"/>
          <w:szCs w:val="20"/>
          <w:highlight w:val="cyan"/>
        </w:rPr>
        <w:t>follow</w:t>
      </w:r>
      <w:r w:rsidRPr="007713B1">
        <w:rPr>
          <w:rStyle w:val="Emphasis"/>
          <w:szCs w:val="20"/>
        </w:rPr>
        <w:t xml:space="preserve">.”  </w:t>
      </w:r>
      <w:r w:rsidRPr="007713B1">
        <w:rPr>
          <w:szCs w:val="20"/>
        </w:rPr>
        <w:t>He continues: “</w:t>
      </w:r>
      <w:r w:rsidRPr="00981A73">
        <w:rPr>
          <w:rStyle w:val="TitleChar"/>
          <w:szCs w:val="20"/>
          <w:highlight w:val="cyan"/>
        </w:rPr>
        <w:t>An</w:t>
      </w:r>
      <w:r w:rsidRPr="007713B1">
        <w:rPr>
          <w:rStyle w:val="TitleChar"/>
          <w:szCs w:val="20"/>
        </w:rPr>
        <w:t xml:space="preserve"> </w:t>
      </w:r>
      <w:r w:rsidRPr="00981A73">
        <w:rPr>
          <w:rStyle w:val="Emphasis"/>
          <w:highlight w:val="cyan"/>
        </w:rPr>
        <w:t>increasingly credible scenario for World War 3</w:t>
      </w:r>
      <w:r w:rsidRPr="00981A73">
        <w:rPr>
          <w:rStyle w:val="TitleChar"/>
          <w:szCs w:val="20"/>
          <w:highlight w:val="cyan"/>
        </w:rPr>
        <w:t xml:space="preserve"> is</w:t>
      </w:r>
      <w:r w:rsidRPr="007713B1">
        <w:rPr>
          <w:szCs w:val="20"/>
        </w:rPr>
        <w:t xml:space="preserve"> not so much a confrontation of super powers and their allies, as </w:t>
      </w:r>
      <w:r w:rsidRPr="00981A73">
        <w:rPr>
          <w:rStyle w:val="TitleChar"/>
          <w:szCs w:val="20"/>
          <w:highlight w:val="cyan"/>
        </w:rPr>
        <w:t xml:space="preserve">a </w:t>
      </w:r>
      <w:r w:rsidRPr="00981A73">
        <w:rPr>
          <w:rStyle w:val="Emphasis"/>
        </w:rPr>
        <w:t>festering</w:t>
      </w:r>
      <w:r w:rsidRPr="007713B1">
        <w:rPr>
          <w:rStyle w:val="Emphasis"/>
        </w:rPr>
        <w:t xml:space="preserve">, </w:t>
      </w:r>
      <w:r w:rsidRPr="00981A73">
        <w:rPr>
          <w:rStyle w:val="Emphasis"/>
          <w:highlight w:val="cyan"/>
        </w:rPr>
        <w:t>self-perpetuating</w:t>
      </w:r>
      <w:r w:rsidRPr="007713B1">
        <w:rPr>
          <w:rStyle w:val="Emphasis"/>
        </w:rPr>
        <w:t xml:space="preserve"> </w:t>
      </w:r>
      <w:r w:rsidRPr="00981A73">
        <w:rPr>
          <w:rStyle w:val="Emphasis"/>
          <w:highlight w:val="cyan"/>
        </w:rPr>
        <w:t>chain</w:t>
      </w:r>
      <w:r w:rsidRPr="007713B1">
        <w:rPr>
          <w:rStyle w:val="Emphasis"/>
        </w:rPr>
        <w:t xml:space="preserve"> of resource conflicts</w:t>
      </w:r>
      <w:r w:rsidRPr="007713B1">
        <w:rPr>
          <w:szCs w:val="20"/>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7713B1">
        <w:rPr>
          <w:rStyle w:val="TitleChar"/>
          <w:szCs w:val="20"/>
        </w:rPr>
        <w:t xml:space="preserve">A study by </w:t>
      </w:r>
      <w:r w:rsidRPr="007713B1">
        <w:rPr>
          <w:rStyle w:val="StyleUnderline"/>
        </w:rPr>
        <w:t>the [IPRI] International Peace Research Institute</w:t>
      </w:r>
      <w:r w:rsidRPr="007713B1">
        <w:rPr>
          <w:rStyle w:val="TitleChar"/>
          <w:szCs w:val="20"/>
        </w:rPr>
        <w:t xml:space="preserve"> indicates that where food security is an issue, it is more likely to result in some form of conflict</w:t>
      </w:r>
      <w:r w:rsidRPr="007713B1">
        <w:rPr>
          <w:szCs w:val="20"/>
        </w:rPr>
        <w:t xml:space="preserve">. </w:t>
      </w:r>
      <w:r w:rsidRPr="007713B1">
        <w:rPr>
          <w:rStyle w:val="Emphasis"/>
          <w:szCs w:val="20"/>
        </w:rPr>
        <w:t>Darfur, Rwanda, Eritrea and the Balkans</w:t>
      </w:r>
      <w:r w:rsidRPr="007713B1">
        <w:rPr>
          <w:rStyle w:val="TitleChar"/>
          <w:szCs w:val="20"/>
        </w:rPr>
        <w:t xml:space="preserve"> experienced such wars</w:t>
      </w:r>
      <w:r w:rsidRPr="007713B1">
        <w:rPr>
          <w:szCs w:val="20"/>
        </w:rPr>
        <w:t xml:space="preserve">. </w:t>
      </w:r>
      <w:r w:rsidRPr="00981A73">
        <w:rPr>
          <w:szCs w:val="20"/>
          <w:highlight w:val="cyan"/>
        </w:rPr>
        <w:t>Governments</w:t>
      </w:r>
      <w:r w:rsidRPr="007713B1">
        <w:rPr>
          <w:szCs w:val="20"/>
        </w:rPr>
        <w:t xml:space="preserve">, especially in developed countries, are increasingly aware of this phenomenon. </w:t>
      </w:r>
      <w:r w:rsidRPr="007713B1">
        <w:rPr>
          <w:rStyle w:val="TitleChar"/>
          <w:szCs w:val="20"/>
        </w:rPr>
        <w:t xml:space="preserve">The UK Ministry of Defence, the CIA, the [CSIS] </w:t>
      </w:r>
      <w:r w:rsidRPr="007713B1">
        <w:rPr>
          <w:rStyle w:val="StyleUnderline"/>
        </w:rPr>
        <w:t>US Center for Strategic and International Studies</w:t>
      </w:r>
      <w:r w:rsidRPr="007713B1">
        <w:rPr>
          <w:szCs w:val="20"/>
        </w:rPr>
        <w:t xml:space="preserve"> </w:t>
      </w:r>
      <w:r w:rsidRPr="007713B1">
        <w:rPr>
          <w:rStyle w:val="TitleChar"/>
          <w:szCs w:val="20"/>
        </w:rPr>
        <w:t xml:space="preserve">and the [OPRI] </w:t>
      </w:r>
      <w:r w:rsidRPr="007713B1">
        <w:rPr>
          <w:rStyle w:val="StyleUnderline"/>
        </w:rPr>
        <w:t>Oslo Peace Research Institute</w:t>
      </w:r>
      <w:r w:rsidRPr="007713B1">
        <w:rPr>
          <w:rStyle w:val="TitleChar"/>
          <w:szCs w:val="20"/>
        </w:rPr>
        <w:t xml:space="preserve">, </w:t>
      </w:r>
      <w:r w:rsidRPr="00981A73">
        <w:rPr>
          <w:rStyle w:val="Emphasis"/>
          <w:szCs w:val="20"/>
          <w:highlight w:val="cyan"/>
        </w:rPr>
        <w:t>all identify</w:t>
      </w:r>
      <w:r w:rsidRPr="00981A73">
        <w:rPr>
          <w:rStyle w:val="TitleChar"/>
          <w:szCs w:val="20"/>
          <w:highlight w:val="cyan"/>
        </w:rPr>
        <w:t xml:space="preserve"> famine as a</w:t>
      </w:r>
      <w:r w:rsidRPr="007713B1">
        <w:rPr>
          <w:rStyle w:val="TitleChar"/>
          <w:szCs w:val="20"/>
        </w:rPr>
        <w:t xml:space="preserve"> potential </w:t>
      </w:r>
      <w:r w:rsidRPr="00981A73">
        <w:rPr>
          <w:rStyle w:val="Emphasis"/>
          <w:highlight w:val="cyan"/>
        </w:rPr>
        <w:t>trigger for</w:t>
      </w:r>
      <w:r w:rsidRPr="007713B1">
        <w:rPr>
          <w:szCs w:val="20"/>
        </w:rPr>
        <w:t xml:space="preserve"> conflicts and possibly even </w:t>
      </w:r>
      <w:r w:rsidRPr="00981A73">
        <w:rPr>
          <w:rStyle w:val="Emphasis"/>
          <w:szCs w:val="20"/>
          <w:highlight w:val="cyan"/>
        </w:rPr>
        <w:t>nuclear war</w:t>
      </w:r>
      <w:r w:rsidRPr="007713B1">
        <w:rPr>
          <w:szCs w:val="20"/>
        </w:rPr>
        <w:t>.</w:t>
      </w:r>
    </w:p>
    <w:p w14:paraId="7CFC76E0" w14:textId="77777777" w:rsidR="006B235E" w:rsidRPr="006B235E" w:rsidRDefault="006B235E" w:rsidP="006B235E"/>
    <w:p w14:paraId="08222A09" w14:textId="77777777" w:rsidR="006B235E" w:rsidRDefault="006B235E" w:rsidP="00D10996"/>
    <w:p w14:paraId="14C78F19" w14:textId="77777777" w:rsidR="00D10996" w:rsidRDefault="00D10996" w:rsidP="00D10996">
      <w:pPr>
        <w:pStyle w:val="Heading4"/>
      </w:pPr>
      <w:r>
        <w:t>Instability from price spikes triggers miscalc—goes nuclear</w:t>
      </w:r>
    </w:p>
    <w:p w14:paraId="46C96063" w14:textId="77777777" w:rsidR="00D10996" w:rsidRPr="0068416D" w:rsidRDefault="00D10996" w:rsidP="00D10996">
      <w:pPr>
        <w:rPr>
          <w:rStyle w:val="Style13ptBold"/>
        </w:rPr>
      </w:pPr>
      <w:r w:rsidRPr="0068416D">
        <w:rPr>
          <w:rStyle w:val="Style13ptBold"/>
        </w:rPr>
        <w:t>Cribb 14</w:t>
      </w:r>
    </w:p>
    <w:p w14:paraId="3683998C" w14:textId="77777777" w:rsidR="00D10996" w:rsidRDefault="00D10996" w:rsidP="00D10996">
      <w:r>
        <w:lastRenderedPageBreak/>
        <w:t>Julian Cribb is a Canberra science writer, Sydney Morning Herald, April 2, 2014, “Human extinction: it is possible?”, http://www.smh.com.au/comment/human-extinction-it-is-possible-20140401-zqpln</w:t>
      </w:r>
    </w:p>
    <w:p w14:paraId="71A652B1" w14:textId="77777777" w:rsidR="00D10996" w:rsidRDefault="00D10996" w:rsidP="00D10996"/>
    <w:p w14:paraId="14BF5168" w14:textId="77777777" w:rsidR="00D10996" w:rsidRDefault="00D10996" w:rsidP="00D10996">
      <w:r>
        <w:t xml:space="preserve">However our own behaviour is liable to be a far more immediate determinant of human survival or extinction. Above two degrees – which we have already locked in </w:t>
      </w:r>
      <w:r w:rsidRPr="0068416D">
        <w:rPr>
          <w:rStyle w:val="Emphasis"/>
        </w:rPr>
        <w:t xml:space="preserve">– </w:t>
      </w:r>
      <w:r w:rsidRPr="00B111F8">
        <w:rPr>
          <w:rStyle w:val="Emphasis"/>
          <w:highlight w:val="cyan"/>
        </w:rPr>
        <w:t>the</w:t>
      </w:r>
      <w:r w:rsidRPr="0068416D">
        <w:rPr>
          <w:rStyle w:val="Emphasis"/>
        </w:rPr>
        <w:t xml:space="preserve"> </w:t>
      </w:r>
      <w:r w:rsidRPr="00B111F8">
        <w:rPr>
          <w:rStyle w:val="Emphasis"/>
          <w:highlight w:val="cyan"/>
        </w:rPr>
        <w:t>world’s food harvest</w:t>
      </w:r>
      <w:r>
        <w:t xml:space="preserve"> is going to </w:t>
      </w:r>
      <w:r w:rsidRPr="00B111F8">
        <w:rPr>
          <w:rStyle w:val="Emphasis"/>
          <w:highlight w:val="cyan"/>
        </w:rPr>
        <w:t>become</w:t>
      </w:r>
      <w:r>
        <w:t xml:space="preserve"> increasingly </w:t>
      </w:r>
      <w:r w:rsidRPr="00B111F8">
        <w:rPr>
          <w:rStyle w:val="Emphasis"/>
          <w:highlight w:val="cyan"/>
        </w:rPr>
        <w:t>unreliable</w:t>
      </w:r>
      <w:r>
        <w:t xml:space="preserve">, as the Intergovernmental Panel on Climate Change warned this week. </w:t>
      </w:r>
      <w:r w:rsidRPr="00B111F8">
        <w:rPr>
          <w:rStyle w:val="Emphasis"/>
        </w:rPr>
        <w:t xml:space="preserve">That </w:t>
      </w:r>
      <w:r w:rsidRPr="00B111F8">
        <w:rPr>
          <w:rStyle w:val="Emphasis"/>
          <w:highlight w:val="cyan"/>
        </w:rPr>
        <w:t>means</w:t>
      </w:r>
      <w:r>
        <w:t xml:space="preserve"> mid-century </w:t>
      </w:r>
      <w:r w:rsidRPr="00B111F8">
        <w:rPr>
          <w:rStyle w:val="Emphasis"/>
          <w:highlight w:val="cyan"/>
        </w:rPr>
        <w:t>famines in</w:t>
      </w:r>
      <w:r>
        <w:t xml:space="preserve"> places like </w:t>
      </w:r>
      <w:r w:rsidRPr="00B111F8">
        <w:rPr>
          <w:rStyle w:val="Emphasis"/>
          <w:highlight w:val="cyan"/>
        </w:rPr>
        <w:t>India</w:t>
      </w:r>
      <w:r>
        <w:t xml:space="preserve">, </w:t>
      </w:r>
      <w:r w:rsidRPr="00B111F8">
        <w:rPr>
          <w:rStyle w:val="Emphasis"/>
          <w:highlight w:val="cyan"/>
        </w:rPr>
        <w:t>China</w:t>
      </w:r>
      <w:r>
        <w:t xml:space="preserve">, </w:t>
      </w:r>
      <w:r w:rsidRPr="00B111F8">
        <w:rPr>
          <w:rStyle w:val="Emphasis"/>
          <w:highlight w:val="cyan"/>
        </w:rPr>
        <w:t>the Mid</w:t>
      </w:r>
      <w:r w:rsidRPr="00B111F8">
        <w:rPr>
          <w:rStyle w:val="Emphasis"/>
        </w:rPr>
        <w:t>dle</w:t>
      </w:r>
      <w:r w:rsidRPr="0068416D">
        <w:rPr>
          <w:rStyle w:val="Emphasis"/>
        </w:rPr>
        <w:t xml:space="preserve"> </w:t>
      </w:r>
      <w:r w:rsidRPr="00B111F8">
        <w:rPr>
          <w:rStyle w:val="Emphasis"/>
          <w:highlight w:val="cyan"/>
        </w:rPr>
        <w:t>East</w:t>
      </w:r>
      <w:r w:rsidRPr="00B111F8">
        <w:rPr>
          <w:highlight w:val="cyan"/>
        </w:rPr>
        <w:t xml:space="preserve"> </w:t>
      </w:r>
      <w:r w:rsidRPr="00B111F8">
        <w:rPr>
          <w:rStyle w:val="Emphasis"/>
          <w:highlight w:val="cyan"/>
        </w:rPr>
        <w:t>and</w:t>
      </w:r>
      <w:r w:rsidRPr="00B111F8">
        <w:rPr>
          <w:highlight w:val="cyan"/>
        </w:rPr>
        <w:t xml:space="preserve"> </w:t>
      </w:r>
      <w:r w:rsidRPr="00B111F8">
        <w:rPr>
          <w:rStyle w:val="Emphasis"/>
          <w:highlight w:val="cyan"/>
        </w:rPr>
        <w:t>Africa</w:t>
      </w:r>
      <w:r>
        <w:t>. But what scientists cannot predict is how humans living in the tropics and subtropics will respond to this form of stress. So let us turn to the strategic and military think tanks, who like to explore such scenarios, instead.</w:t>
      </w:r>
    </w:p>
    <w:p w14:paraId="0AA2B510" w14:textId="77777777" w:rsidR="00D10996" w:rsidRDefault="00D10996" w:rsidP="00D10996">
      <w:r>
        <w:t>The Age of Consequences study by the US Centre for Strategic and International Studies says that under a 2.6 degree rise “</w:t>
      </w:r>
      <w:r w:rsidRPr="009E44C6">
        <w:rPr>
          <w:rStyle w:val="TitleChar"/>
        </w:rPr>
        <w:t>nations</w:t>
      </w:r>
      <w:r>
        <w:t xml:space="preserve"> around the world </w:t>
      </w:r>
      <w:r w:rsidRPr="009E44C6">
        <w:rPr>
          <w:rStyle w:val="TitleChar"/>
        </w:rPr>
        <w:t>will be overwhelmed by the scale of change</w:t>
      </w:r>
      <w:r>
        <w:t xml:space="preserve"> and pernicious challenges, such as pandemic disease. The </w:t>
      </w:r>
      <w:r w:rsidRPr="00B111F8">
        <w:rPr>
          <w:rStyle w:val="Emphasis"/>
          <w:highlight w:val="cyan"/>
        </w:rPr>
        <w:t>internal cohesion</w:t>
      </w:r>
      <w:r w:rsidRPr="009E44C6">
        <w:rPr>
          <w:rStyle w:val="Emphasis"/>
        </w:rPr>
        <w:t xml:space="preserve"> of nations </w:t>
      </w:r>
      <w:r w:rsidRPr="00B111F8">
        <w:rPr>
          <w:rStyle w:val="Emphasis"/>
          <w:highlight w:val="cyan"/>
        </w:rPr>
        <w:t>will be under great stress</w:t>
      </w:r>
      <w:r>
        <w:t xml:space="preserve">…as a result of a dramatic rise in migration and changes in agricultural patterns and water availability. The flooding of coastal communities around the world… has the potential to challenge regional and even national identities. </w:t>
      </w:r>
      <w:r w:rsidRPr="00B111F8">
        <w:rPr>
          <w:rStyle w:val="Emphasis"/>
          <w:highlight w:val="cyan"/>
        </w:rPr>
        <w:t>Armed conflict</w:t>
      </w:r>
      <w:r w:rsidRPr="009E44C6">
        <w:rPr>
          <w:rStyle w:val="Emphasis"/>
        </w:rPr>
        <w:t xml:space="preserve"> between nations </w:t>
      </w:r>
      <w:r w:rsidRPr="00B111F8">
        <w:rPr>
          <w:rStyle w:val="Emphasis"/>
          <w:highlight w:val="cyan"/>
        </w:rPr>
        <w:t>over resources</w:t>
      </w:r>
      <w:r>
        <w:t xml:space="preserve">… </w:t>
      </w:r>
      <w:r w:rsidRPr="00B111F8">
        <w:rPr>
          <w:rStyle w:val="Emphasis"/>
          <w:highlight w:val="cyan"/>
        </w:rPr>
        <w:t>is likely</w:t>
      </w:r>
      <w:r w:rsidRPr="00B111F8">
        <w:rPr>
          <w:rStyle w:val="Emphasis"/>
        </w:rPr>
        <w:t xml:space="preserve"> and nuclear</w:t>
      </w:r>
      <w:r w:rsidRPr="009E44C6">
        <w:rPr>
          <w:rStyle w:val="Emphasis"/>
        </w:rPr>
        <w:t xml:space="preserve"> war is possible</w:t>
      </w:r>
      <w:r>
        <w:t xml:space="preserve">. The </w:t>
      </w:r>
      <w:r w:rsidRPr="009E44C6">
        <w:rPr>
          <w:rStyle w:val="TitleChar"/>
        </w:rPr>
        <w:t>social consequences range from increased religious fervour to outright chaos</w:t>
      </w:r>
      <w:r>
        <w:t>.” Of five degrees – which the world is on course for by 2100 if present carbon emissions continue – it simply says the consequences are "inconceivable".</w:t>
      </w:r>
    </w:p>
    <w:p w14:paraId="1F08D5B8" w14:textId="77777777" w:rsidR="00D10996" w:rsidRPr="00FE1F66" w:rsidRDefault="00D10996" w:rsidP="00D10996">
      <w:r w:rsidRPr="00B111F8">
        <w:rPr>
          <w:rStyle w:val="Emphasis"/>
          <w:highlight w:val="cyan"/>
        </w:rPr>
        <w:t>Eighteen nations</w:t>
      </w:r>
      <w:r w:rsidRPr="009E44C6">
        <w:rPr>
          <w:rStyle w:val="Emphasis"/>
        </w:rPr>
        <w:t xml:space="preserve"> currently </w:t>
      </w:r>
      <w:r w:rsidRPr="00B111F8">
        <w:rPr>
          <w:rStyle w:val="Emphasis"/>
          <w:highlight w:val="cyan"/>
        </w:rPr>
        <w:t>have nuclear</w:t>
      </w:r>
      <w:r w:rsidRPr="009E44C6">
        <w:rPr>
          <w:rStyle w:val="Emphasis"/>
        </w:rPr>
        <w:t xml:space="preserve"> </w:t>
      </w:r>
      <w:r w:rsidRPr="00B111F8">
        <w:rPr>
          <w:rStyle w:val="Emphasis"/>
          <w:highlight w:val="cyan"/>
        </w:rPr>
        <w:t>weapons</w:t>
      </w:r>
      <w:r w:rsidRPr="009E44C6">
        <w:rPr>
          <w:rStyle w:val="Emphasis"/>
        </w:rPr>
        <w:t xml:space="preserve"> tech</w:t>
      </w:r>
      <w:r>
        <w:t xml:space="preserve">nology </w:t>
      </w:r>
      <w:r w:rsidRPr="009E44C6">
        <w:rPr>
          <w:rStyle w:val="Emphasis"/>
        </w:rPr>
        <w:t xml:space="preserve">or </w:t>
      </w:r>
      <w:r w:rsidRPr="00B111F8">
        <w:rPr>
          <w:rStyle w:val="Emphasis"/>
          <w:highlight w:val="cyan"/>
        </w:rPr>
        <w:t>access</w:t>
      </w:r>
      <w:r w:rsidRPr="009E44C6">
        <w:rPr>
          <w:rStyle w:val="Emphasis"/>
        </w:rPr>
        <w:t xml:space="preserve"> to it, </w:t>
      </w:r>
      <w:r w:rsidRPr="00B111F8">
        <w:rPr>
          <w:rStyle w:val="Emphasis"/>
          <w:highlight w:val="cyan"/>
        </w:rPr>
        <w:t>raising</w:t>
      </w:r>
      <w:r w:rsidRPr="009E44C6">
        <w:rPr>
          <w:rStyle w:val="Emphasis"/>
        </w:rPr>
        <w:t xml:space="preserve"> </w:t>
      </w:r>
      <w:r w:rsidRPr="00B64EBB">
        <w:rPr>
          <w:rStyle w:val="Emphasis"/>
          <w:highlight w:val="cyan"/>
        </w:rPr>
        <w:t>the stakes</w:t>
      </w:r>
      <w:r w:rsidRPr="009E44C6">
        <w:rPr>
          <w:rStyle w:val="Emphasis"/>
        </w:rPr>
        <w:t xml:space="preserve"> on </w:t>
      </w:r>
      <w:r w:rsidRPr="00B64EBB">
        <w:rPr>
          <w:rStyle w:val="Emphasis"/>
        </w:rPr>
        <w:t>nuclear conflict</w:t>
      </w:r>
      <w:r w:rsidRPr="00B111F8">
        <w:rPr>
          <w:rStyle w:val="Emphasis"/>
        </w:rPr>
        <w:t xml:space="preserve"> to</w:t>
      </w:r>
      <w:r w:rsidRPr="009E44C6">
        <w:rPr>
          <w:rStyle w:val="Emphasis"/>
        </w:rPr>
        <w:t xml:space="preserve"> the highest level</w:t>
      </w:r>
      <w:r>
        <w:t xml:space="preserve"> since the end of the Cold War. At t</w:t>
      </w:r>
      <w:r w:rsidRPr="00B64EBB">
        <w:t>he same time, with more than 4 billion people living in the world’s most vulnerable regions, scope for refugee tsunamis and pandemic disease is also large. It is on the basis of scenarios such as these that scientists like Peter Schellnhuber</w:t>
      </w:r>
      <w:r>
        <w:t xml:space="preserve"> – science advisor to German President Angela Merkel – and Canadian author Gwynne Dyer have warned of the potential loss of most of the human population in the conflicts, famines and pandemics spinning out of climate impacts. </w:t>
      </w:r>
      <w:r w:rsidRPr="00B64EBB">
        <w:rPr>
          <w:rStyle w:val="Emphasis"/>
        </w:rPr>
        <w:t xml:space="preserve">Whether </w:t>
      </w:r>
      <w:r w:rsidRPr="00B64EBB">
        <w:rPr>
          <w:rStyle w:val="Emphasis"/>
          <w:highlight w:val="cyan"/>
        </w:rPr>
        <w:t>that adds up to extinction</w:t>
      </w:r>
      <w:r w:rsidRPr="00B64EBB">
        <w:rPr>
          <w:rStyle w:val="Emphasis"/>
        </w:rPr>
        <w:t xml:space="preserve"> or not rather depends on how many of the world’s </w:t>
      </w:r>
      <w:r w:rsidRPr="00B64EBB">
        <w:rPr>
          <w:rStyle w:val="Emphasis"/>
          <w:highlight w:val="cyan"/>
        </w:rPr>
        <w:t>20,000 nukes are let off</w:t>
      </w:r>
      <w:r w:rsidRPr="00B64EBB">
        <w:rPr>
          <w:rStyle w:val="Emphasis"/>
        </w:rPr>
        <w:t xml:space="preserve"> in the process.</w:t>
      </w:r>
      <w:r>
        <w:t xml:space="preserve"> These issues all involve assumptions about human, national and religious behaviour and are thus beyond the remit of scientific bodies like the IPCC, which can only hint at what they truly think will happen. So you are not getting the full picture from them.</w:t>
      </w:r>
    </w:p>
    <w:p w14:paraId="30FBC272" w14:textId="77777777" w:rsidR="00D10996" w:rsidRDefault="00D10996" w:rsidP="00D10996"/>
    <w:p w14:paraId="455F57A5" w14:textId="77777777" w:rsidR="00D10996" w:rsidRDefault="00D10996" w:rsidP="00D10996">
      <w:pPr>
        <w:pStyle w:val="Heading3"/>
      </w:pPr>
      <w:r>
        <w:lastRenderedPageBreak/>
        <w:t>--AT: No Food Wars</w:t>
      </w:r>
    </w:p>
    <w:p w14:paraId="75B232AC" w14:textId="0F71608B" w:rsidR="00D10996" w:rsidRDefault="00D10996" w:rsidP="00D10996"/>
    <w:p w14:paraId="0B915DA3" w14:textId="5AF271BE" w:rsidR="003F0403" w:rsidRDefault="003F0403" w:rsidP="00D10996"/>
    <w:p w14:paraId="22026A94" w14:textId="1F8320BA" w:rsidR="003F0403" w:rsidRDefault="003F0403" w:rsidP="003F0403">
      <w:pPr>
        <w:pStyle w:val="Heading4"/>
      </w:pPr>
      <w:r>
        <w:t xml:space="preserve">Food and conflict are intimately linked --- best studies and recent spikes prove </w:t>
      </w:r>
    </w:p>
    <w:p w14:paraId="40568F7B" w14:textId="77777777" w:rsidR="003F0403" w:rsidRDefault="003F0403" w:rsidP="003F0403">
      <w:r w:rsidRPr="003F0403">
        <w:rPr>
          <w:rStyle w:val="Style13ptBold"/>
        </w:rPr>
        <w:t>Cousin 21</w:t>
      </w:r>
      <w:r>
        <w:t xml:space="preserve"> – </w:t>
      </w:r>
      <w:r w:rsidRPr="003F0403">
        <w:t>distinguished fellow of global food and agriculture at the Chicago Council on Global Affairs and a visiting scholar at Stanford University’s Center on Food Security and the Environment. From 2012 to 2017, she served as executive director of the World Food Program and before that as U.S. ambassador to the U.N. Rome agencies</w:t>
      </w:r>
    </w:p>
    <w:p w14:paraId="53CB4710" w14:textId="77777777" w:rsidR="003F0403" w:rsidRDefault="003F0403" w:rsidP="003F0403">
      <w:r>
        <w:t>Ertharin, 2/22. “</w:t>
      </w:r>
      <w:r w:rsidRPr="003F0403">
        <w:rPr>
          <w:rStyle w:val="StyleUnderline"/>
        </w:rPr>
        <w:t>Hunger Is a Weapon of War. Food Can Help Prevent It.</w:t>
      </w:r>
      <w:r>
        <w:t xml:space="preserve">.” </w:t>
      </w:r>
      <w:r w:rsidRPr="003F0403">
        <w:t>https://foreignpolicy.com/2021/02/22/yemen-conflict-food-prevent-hunger-famine/</w:t>
      </w:r>
    </w:p>
    <w:p w14:paraId="38720170" w14:textId="77777777" w:rsidR="003F0403" w:rsidRPr="00EB358C" w:rsidRDefault="003F0403" w:rsidP="003F0403">
      <w:pPr>
        <w:rPr>
          <w:sz w:val="16"/>
        </w:rPr>
      </w:pPr>
      <w:r w:rsidRPr="009F2E50">
        <w:rPr>
          <w:rStyle w:val="StyleUnderline"/>
        </w:rPr>
        <w:t>Hunger</w:t>
      </w:r>
      <w:r w:rsidRPr="00EB358C">
        <w:rPr>
          <w:sz w:val="16"/>
        </w:rPr>
        <w:t xml:space="preserve"> has generally been confronted as a humanitarian issue. And rightly so. But it </w:t>
      </w:r>
      <w:r w:rsidRPr="009F2E50">
        <w:rPr>
          <w:rStyle w:val="StyleUnderline"/>
        </w:rPr>
        <w:t>must</w:t>
      </w:r>
      <w:r w:rsidRPr="00EB358C">
        <w:rPr>
          <w:sz w:val="16"/>
        </w:rPr>
        <w:t xml:space="preserve"> also </w:t>
      </w:r>
      <w:r w:rsidRPr="009F2E50">
        <w:rPr>
          <w:rStyle w:val="StyleUnderline"/>
        </w:rPr>
        <w:t xml:space="preserve">be treated as an </w:t>
      </w:r>
      <w:r w:rsidRPr="009F2E50">
        <w:rPr>
          <w:rStyle w:val="Emphasis"/>
        </w:rPr>
        <w:t>essential element of military or foreign policy</w:t>
      </w:r>
      <w:r w:rsidRPr="00EB358C">
        <w:rPr>
          <w:sz w:val="16"/>
        </w:rPr>
        <w:t xml:space="preserve">. This means that Biden’s new approach to Yemen must not only focus on arms sales and high-level negotiations but also on helping civilians to meet their basic needs. Doing so is not just morally right but strategically smart: </w:t>
      </w:r>
      <w:r w:rsidRPr="009F2E50">
        <w:rPr>
          <w:rStyle w:val="StyleUnderline"/>
        </w:rPr>
        <w:t>Addressing hunger helps people build the resilience they need to resist militancy and migration pressures and recover from conflict</w:t>
      </w:r>
      <w:r w:rsidRPr="00EB358C">
        <w:rPr>
          <w:sz w:val="16"/>
        </w:rPr>
        <w:t>.</w:t>
      </w:r>
    </w:p>
    <w:p w14:paraId="08ADEA40" w14:textId="77777777" w:rsidR="003F0403" w:rsidRPr="00EB358C" w:rsidRDefault="003F0403" w:rsidP="003F0403">
      <w:pPr>
        <w:rPr>
          <w:sz w:val="16"/>
        </w:rPr>
      </w:pPr>
      <w:r w:rsidRPr="009F2E50">
        <w:rPr>
          <w:rStyle w:val="StyleUnderline"/>
        </w:rPr>
        <w:t>Conflict and hunger are intimately acquainted</w:t>
      </w:r>
      <w:r w:rsidRPr="00EB358C">
        <w:rPr>
          <w:sz w:val="16"/>
        </w:rPr>
        <w:t xml:space="preserve">. </w:t>
      </w:r>
      <w:r w:rsidRPr="009F2E50">
        <w:rPr>
          <w:rStyle w:val="StyleUnderline"/>
        </w:rPr>
        <w:t>Six out of 10 people struggling with acute food insecurity live in countries experiencing violent conflict</w:t>
      </w:r>
      <w:r w:rsidRPr="00EB358C">
        <w:rPr>
          <w:sz w:val="16"/>
        </w:rPr>
        <w:t>, as do 80 percent or 122 of the world’s 150 million stunted children, who face a lifetime of physical and cognitive challenges. Now, the coronavirus pandemic risks making things even worse. WFP Executive Director David Beasley estimates that 270 million people globally will hover on the brink of starvation after the pandemic—most of them in countries suffering violent turmoil—up from the 135 million acutely hungry people pre-pandemic.</w:t>
      </w:r>
    </w:p>
    <w:p w14:paraId="13005472" w14:textId="77777777" w:rsidR="003F0403" w:rsidRPr="00EB358C" w:rsidRDefault="003F0403" w:rsidP="003F0403">
      <w:pPr>
        <w:rPr>
          <w:sz w:val="16"/>
        </w:rPr>
      </w:pPr>
      <w:r w:rsidRPr="00EB358C">
        <w:rPr>
          <w:sz w:val="16"/>
        </w:rPr>
        <w:t>Conflict both creates and exacerbates food insecurity. Syria was once the breadbasket of the Levant, but after nearly a decade of civil war, agricultural output has plummeted, and in the most recent country survey, WFP found that the price of some basic food items had increased by as much as 236 percent. In this same survey, WFP estimated that 12.4 million Syrians, or nearly 60 percent of the population, are now food insecure.</w:t>
      </w:r>
    </w:p>
    <w:p w14:paraId="0EB45FED" w14:textId="77777777" w:rsidR="003F0403" w:rsidRPr="00EB358C" w:rsidRDefault="003F0403" w:rsidP="003F0403">
      <w:pPr>
        <w:rPr>
          <w:sz w:val="16"/>
        </w:rPr>
      </w:pPr>
      <w:r w:rsidRPr="00EB358C">
        <w:rPr>
          <w:sz w:val="16"/>
        </w:rPr>
        <w:t>Aside from destroying productive capacity and hindering access to food, violence also displaces people from their livelihoods. This is especially damaging when a large portion of the population’s livelihood is food production, as in many low- and middle-income countries.</w:t>
      </w:r>
    </w:p>
    <w:p w14:paraId="38D0B7A7" w14:textId="77777777" w:rsidR="003F0403" w:rsidRPr="00EB358C" w:rsidRDefault="003F0403" w:rsidP="003F0403">
      <w:pPr>
        <w:rPr>
          <w:sz w:val="16"/>
        </w:rPr>
      </w:pPr>
      <w:r w:rsidRPr="00EB358C">
        <w:rPr>
          <w:sz w:val="16"/>
        </w:rPr>
        <w:t xml:space="preserve">When the quotidian is marred by violence and uncertainty, farmers plant smaller areas and lower-value subsistence crops. They also keep small livestock rather than more valuable cattle. And ultimately, they may seek safety and food security elsewhere: The WFP estimates that </w:t>
      </w:r>
      <w:r w:rsidRPr="009F2E50">
        <w:rPr>
          <w:rStyle w:val="StyleUnderline"/>
        </w:rPr>
        <w:t>each 1 percent increase in food insecurity is accompanied by a</w:t>
      </w:r>
      <w:r w:rsidRPr="00EB358C">
        <w:rPr>
          <w:sz w:val="16"/>
        </w:rPr>
        <w:t xml:space="preserve"> nearly </w:t>
      </w:r>
      <w:r w:rsidRPr="009F2E50">
        <w:rPr>
          <w:rStyle w:val="StyleUnderline"/>
        </w:rPr>
        <w:t>2 percent increase in migration</w:t>
      </w:r>
      <w:r w:rsidRPr="00EB358C">
        <w:rPr>
          <w:sz w:val="16"/>
        </w:rPr>
        <w:t xml:space="preserve">. Put together, </w:t>
      </w:r>
      <w:r w:rsidRPr="009F2E50">
        <w:rPr>
          <w:rStyle w:val="StyleUnderline"/>
        </w:rPr>
        <w:t xml:space="preserve">when faced with an existential crisis, a previously productive food system can quickly become unable to support the broader population—begetting </w:t>
      </w:r>
      <w:r w:rsidRPr="009F2E50">
        <w:rPr>
          <w:rStyle w:val="Emphasis"/>
        </w:rPr>
        <w:t>another crisis</w:t>
      </w:r>
      <w:r w:rsidRPr="00EB358C">
        <w:rPr>
          <w:sz w:val="16"/>
        </w:rPr>
        <w:t xml:space="preserve"> altogether.</w:t>
      </w:r>
    </w:p>
    <w:p w14:paraId="3A22501E" w14:textId="77777777" w:rsidR="003F0403" w:rsidRPr="00EB358C" w:rsidRDefault="003F0403" w:rsidP="003F0403">
      <w:pPr>
        <w:rPr>
          <w:sz w:val="16"/>
        </w:rPr>
      </w:pPr>
      <w:r w:rsidRPr="00EB358C">
        <w:rPr>
          <w:sz w:val="16"/>
        </w:rPr>
        <w:t xml:space="preserve">It is easy to understand how conflict creates food insecurity. But </w:t>
      </w:r>
      <w:r w:rsidRPr="009F2E50">
        <w:rPr>
          <w:rStyle w:val="StyleUnderline"/>
        </w:rPr>
        <w:t>it is</w:t>
      </w:r>
      <w:r w:rsidRPr="00EB358C">
        <w:rPr>
          <w:sz w:val="16"/>
        </w:rPr>
        <w:t xml:space="preserve"> also </w:t>
      </w:r>
      <w:r w:rsidRPr="009F2E50">
        <w:rPr>
          <w:rStyle w:val="StyleUnderline"/>
        </w:rPr>
        <w:t>possible</w:t>
      </w:r>
      <w:r w:rsidRPr="00EB358C">
        <w:rPr>
          <w:sz w:val="16"/>
        </w:rPr>
        <w:t xml:space="preserve"> </w:t>
      </w:r>
      <w:r w:rsidRPr="009F2E50">
        <w:rPr>
          <w:rStyle w:val="StyleUnderline"/>
        </w:rPr>
        <w:t>to</w:t>
      </w:r>
      <w:r w:rsidRPr="00EB358C">
        <w:rPr>
          <w:sz w:val="16"/>
        </w:rPr>
        <w:t xml:space="preserve"> reverse the equation and </w:t>
      </w:r>
      <w:r w:rsidRPr="009F2E50">
        <w:rPr>
          <w:rStyle w:val="Emphasis"/>
        </w:rPr>
        <w:t>use food security as a weapon against conflict</w:t>
      </w:r>
      <w:r w:rsidRPr="00EB358C">
        <w:rPr>
          <w:sz w:val="16"/>
        </w:rPr>
        <w:t>.</w:t>
      </w:r>
    </w:p>
    <w:p w14:paraId="51686F8E" w14:textId="77777777" w:rsidR="003F0403" w:rsidRPr="00EB358C" w:rsidRDefault="003F0403" w:rsidP="003F0403">
      <w:pPr>
        <w:rPr>
          <w:sz w:val="16"/>
        </w:rPr>
      </w:pPr>
      <w:r w:rsidRPr="00EB358C">
        <w:rPr>
          <w:sz w:val="16"/>
        </w:rPr>
        <w:t xml:space="preserve">Large, targeted </w:t>
      </w:r>
      <w:r w:rsidRPr="009F2E50">
        <w:rPr>
          <w:rStyle w:val="StyleUnderline"/>
        </w:rPr>
        <w:t>efforts to improve the food security of vulnerable populations</w:t>
      </w:r>
      <w:r w:rsidRPr="00EB358C">
        <w:rPr>
          <w:sz w:val="16"/>
        </w:rPr>
        <w:t xml:space="preserve"> would almost certainly </w:t>
      </w:r>
      <w:r w:rsidRPr="009F2E50">
        <w:rPr>
          <w:rStyle w:val="StyleUnderline"/>
        </w:rPr>
        <w:t xml:space="preserve">provide a major point of </w:t>
      </w:r>
      <w:r w:rsidRPr="009F2E50">
        <w:rPr>
          <w:rStyle w:val="Emphasis"/>
        </w:rPr>
        <w:t>resistance against conflict</w:t>
      </w:r>
      <w:r w:rsidRPr="009F2E50">
        <w:rPr>
          <w:rStyle w:val="StyleUnderline"/>
        </w:rPr>
        <w:t>’s entrenchment and spread</w:t>
      </w:r>
      <w:r w:rsidRPr="00EB358C">
        <w:rPr>
          <w:sz w:val="16"/>
        </w:rPr>
        <w:t xml:space="preserve">. </w:t>
      </w:r>
      <w:r w:rsidRPr="00EB358C">
        <w:rPr>
          <w:rStyle w:val="StyleUnderline"/>
        </w:rPr>
        <w:t>One reason extremist groups</w:t>
      </w:r>
      <w:r w:rsidRPr="00EB358C">
        <w:rPr>
          <w:sz w:val="16"/>
        </w:rPr>
        <w:t xml:space="preserve"> across northwestern Africa </w:t>
      </w:r>
      <w:r w:rsidRPr="00EB358C">
        <w:rPr>
          <w:rStyle w:val="StyleUnderline"/>
        </w:rPr>
        <w:t>have gained</w:t>
      </w:r>
      <w:r w:rsidRPr="00EB358C">
        <w:rPr>
          <w:sz w:val="16"/>
        </w:rPr>
        <w:t xml:space="preserve"> so much </w:t>
      </w:r>
      <w:r w:rsidRPr="00EB358C">
        <w:rPr>
          <w:rStyle w:val="StyleUnderline"/>
        </w:rPr>
        <w:t>traction is that they offer suffering communities a source of food and security</w:t>
      </w:r>
      <w:r w:rsidRPr="00EB358C">
        <w:rPr>
          <w:sz w:val="16"/>
        </w:rPr>
        <w:t>.</w:t>
      </w:r>
    </w:p>
    <w:p w14:paraId="2E8C8091" w14:textId="77777777" w:rsidR="003F0403" w:rsidRPr="00EB358C" w:rsidRDefault="003F0403" w:rsidP="003F0403">
      <w:pPr>
        <w:rPr>
          <w:sz w:val="16"/>
        </w:rPr>
      </w:pPr>
      <w:r w:rsidRPr="00EB358C">
        <w:rPr>
          <w:rStyle w:val="StyleUnderline"/>
        </w:rPr>
        <w:t xml:space="preserve">Controlling the cost of food would not just get to the roots of conflict—it would create a </w:t>
      </w:r>
      <w:r w:rsidRPr="00EB358C">
        <w:rPr>
          <w:rStyle w:val="Emphasis"/>
        </w:rPr>
        <w:t>preventive mechanism</w:t>
      </w:r>
      <w:r w:rsidRPr="00EB358C">
        <w:rPr>
          <w:rStyle w:val="StyleUnderline"/>
        </w:rPr>
        <w:t xml:space="preserve"> against it</w:t>
      </w:r>
      <w:r w:rsidRPr="00EB358C">
        <w:rPr>
          <w:sz w:val="16"/>
        </w:rPr>
        <w:t xml:space="preserve">. </w:t>
      </w:r>
      <w:r w:rsidRPr="00EB358C">
        <w:rPr>
          <w:rStyle w:val="StyleUnderline"/>
        </w:rPr>
        <w:t xml:space="preserve">There is an emerging consensus that </w:t>
      </w:r>
      <w:r w:rsidRPr="00EB358C">
        <w:rPr>
          <w:rStyle w:val="Emphasis"/>
        </w:rPr>
        <w:t>rising food prices increase the risk of unrest</w:t>
      </w:r>
      <w:r w:rsidRPr="00EB358C">
        <w:rPr>
          <w:sz w:val="16"/>
        </w:rPr>
        <w:t xml:space="preserve">: </w:t>
      </w:r>
      <w:r w:rsidRPr="00EB358C">
        <w:rPr>
          <w:rStyle w:val="StyleUnderline"/>
        </w:rPr>
        <w:t>When global food prices soared between</w:t>
      </w:r>
      <w:r w:rsidRPr="00EB358C">
        <w:rPr>
          <w:sz w:val="16"/>
        </w:rPr>
        <w:t xml:space="preserve"> 20</w:t>
      </w:r>
      <w:r w:rsidRPr="00EB358C">
        <w:rPr>
          <w:rStyle w:val="StyleUnderline"/>
        </w:rPr>
        <w:t>07 and</w:t>
      </w:r>
      <w:r w:rsidRPr="00EB358C">
        <w:rPr>
          <w:sz w:val="16"/>
        </w:rPr>
        <w:t xml:space="preserve"> 20</w:t>
      </w:r>
      <w:r w:rsidRPr="00EB358C">
        <w:rPr>
          <w:rStyle w:val="StyleUnderline"/>
        </w:rPr>
        <w:t>08, a spike in riots and civil conflict followed</w:t>
      </w:r>
      <w:r w:rsidRPr="00EB358C">
        <w:rPr>
          <w:sz w:val="16"/>
        </w:rPr>
        <w:t xml:space="preserve">. That’s because the </w:t>
      </w:r>
      <w:r w:rsidRPr="00EB358C">
        <w:rPr>
          <w:rStyle w:val="StyleUnderline"/>
        </w:rPr>
        <w:t>specter of hunger drew in much broader swaths of the population</w:t>
      </w:r>
      <w:r w:rsidRPr="00EB358C">
        <w:rPr>
          <w:sz w:val="16"/>
        </w:rPr>
        <w:t>—including students and low- and middle-income earners.</w:t>
      </w:r>
    </w:p>
    <w:p w14:paraId="5F2CF651" w14:textId="77777777" w:rsidR="003F0403" w:rsidRPr="00EB358C" w:rsidRDefault="003F0403" w:rsidP="003F0403">
      <w:pPr>
        <w:rPr>
          <w:sz w:val="16"/>
        </w:rPr>
      </w:pPr>
      <w:r w:rsidRPr="00EB358C">
        <w:rPr>
          <w:sz w:val="16"/>
        </w:rPr>
        <w:t xml:space="preserve">Historical data suggests that those unable to afford food before prices rise find little reason to take to the streets when they do. Importantly, </w:t>
      </w:r>
      <w:r w:rsidRPr="00EB358C">
        <w:rPr>
          <w:rStyle w:val="StyleUnderline"/>
        </w:rPr>
        <w:t>food riots</w:t>
      </w:r>
      <w:r w:rsidRPr="00EB358C">
        <w:rPr>
          <w:sz w:val="16"/>
        </w:rPr>
        <w:t xml:space="preserve"> don’t </w:t>
      </w:r>
      <w:r w:rsidRPr="00EB358C">
        <w:rPr>
          <w:rStyle w:val="StyleUnderline"/>
        </w:rPr>
        <w:t>cluster</w:t>
      </w:r>
      <w:r w:rsidRPr="00EB358C">
        <w:rPr>
          <w:sz w:val="16"/>
        </w:rPr>
        <w:t xml:space="preserve"> in places where chronic food insecurity is the most profound but </w:t>
      </w:r>
      <w:r w:rsidRPr="00EB358C">
        <w:rPr>
          <w:rStyle w:val="StyleUnderline"/>
        </w:rPr>
        <w:t>in urban areas where</w:t>
      </w:r>
      <w:r w:rsidRPr="00EB358C">
        <w:rPr>
          <w:sz w:val="16"/>
        </w:rPr>
        <w:t xml:space="preserve"> market-dependent working-class </w:t>
      </w:r>
      <w:r w:rsidRPr="00EB358C">
        <w:rPr>
          <w:rStyle w:val="StyleUnderline"/>
        </w:rPr>
        <w:t xml:space="preserve">communities feel a </w:t>
      </w:r>
      <w:r w:rsidRPr="00EB358C">
        <w:rPr>
          <w:rStyle w:val="Emphasis"/>
        </w:rPr>
        <w:t>sudden change in their purchasing power</w:t>
      </w:r>
      <w:r w:rsidRPr="00EB358C">
        <w:rPr>
          <w:sz w:val="16"/>
        </w:rPr>
        <w:t>. As a result, countries experiencing acute food price inflation must prioritize not only relief for the chronically hungry but price-stabilizing efforts for populations traditionally seen as less vulnerable. Doing so can mitigate—or even prevent—riots and violent conflict.</w:t>
      </w:r>
    </w:p>
    <w:p w14:paraId="4293EF77" w14:textId="628D6475" w:rsidR="003F0403" w:rsidRDefault="003F0403" w:rsidP="00D10996"/>
    <w:p w14:paraId="6553BF7B" w14:textId="5BE7D1DA" w:rsidR="006B235E" w:rsidRDefault="006B235E" w:rsidP="006B235E">
      <w:pPr>
        <w:pStyle w:val="Heading4"/>
      </w:pPr>
      <w:r w:rsidRPr="00383A47">
        <w:rPr>
          <w:sz w:val="28"/>
        </w:rPr>
        <w:lastRenderedPageBreak/>
        <w:t xml:space="preserve">Food shortages are the largest proximate cause of </w:t>
      </w:r>
      <w:r>
        <w:rPr>
          <w:sz w:val="28"/>
        </w:rPr>
        <w:t xml:space="preserve">conflict --- </w:t>
      </w:r>
      <w:r>
        <w:t>Empirically proven</w:t>
      </w:r>
    </w:p>
    <w:p w14:paraId="1877D5C1" w14:textId="5EC16A84" w:rsidR="006B235E" w:rsidRDefault="006B235E" w:rsidP="006B235E">
      <w:r w:rsidRPr="00383A47">
        <w:rPr>
          <w:rStyle w:val="Style13ptBold"/>
          <w:sz w:val="28"/>
          <w:szCs w:val="26"/>
        </w:rPr>
        <w:t>Koren 16</w:t>
      </w:r>
      <w:r w:rsidRPr="00383A47">
        <w:rPr>
          <w:sz w:val="16"/>
        </w:rPr>
        <w:t>—</w:t>
      </w:r>
      <w:r w:rsidRPr="00383A47">
        <w:t xml:space="preserve">Koren PhD Candidate in Political Science at U Minnesota  </w:t>
      </w:r>
    </w:p>
    <w:p w14:paraId="05F5525D" w14:textId="35B46117" w:rsidR="006B235E" w:rsidRPr="00383A47" w:rsidRDefault="006B235E" w:rsidP="006B235E">
      <w:r w:rsidRPr="00383A47">
        <w:t>Ore and Benjamin</w:t>
      </w:r>
      <w:r>
        <w:t xml:space="preserve"> Bagozzi – </w:t>
      </w:r>
      <w:r w:rsidRPr="006B235E">
        <w:t>and Bagozzi Assistant Professor of Political Science &amp; International Relations at U Delawar</w:t>
      </w:r>
      <w:r>
        <w:t>e.</w:t>
      </w:r>
      <w:r w:rsidRPr="00383A47">
        <w:t xml:space="preserve"> “From global to local, food insecurity is associated with contemporary armed conflicts,” Food Security, DOI 10.1007/s12571-016-0610-x, Available online at http://www.benjaminbagozzi.com/uploads/1/2/5/7/12579534/koren-bagozzi-fs.pdf</w:t>
      </w:r>
    </w:p>
    <w:p w14:paraId="2F6576DA" w14:textId="77777777" w:rsidR="006B235E" w:rsidRPr="00383A47" w:rsidRDefault="006B235E" w:rsidP="006B235E">
      <w:pPr>
        <w:rPr>
          <w:sz w:val="16"/>
        </w:rPr>
      </w:pPr>
      <w:r w:rsidRPr="006B235E">
        <w:rPr>
          <w:rStyle w:val="StyleUnderline"/>
        </w:rPr>
        <w:t>A growing number of studies of environmental stressors and social conflict posit that future wars will be fought over diminishing resources</w:t>
      </w:r>
      <w:r w:rsidRPr="006B235E">
        <w:rPr>
          <w:sz w:val="16"/>
        </w:rPr>
        <w:t xml:space="preserve"> (Miguel et al. 2004; Burke et al. 2009;O ’ Loughlin et al. 2012; Scheffran et al. 2012 ). Building on insights from these studies, as well as other suggestive accounts (e.g. Brinkman and Hendrix 2011 ;Hendrix and Brinkman 2013 ; Messer and Cohen 2006 ;Prunier 2008 ), the present study demonstrates </w:t>
      </w:r>
      <w:r w:rsidRPr="006B235E">
        <w:rPr>
          <w:rStyle w:val="Emphasis"/>
        </w:rPr>
        <w:t>empirically</w:t>
      </w:r>
      <w:r w:rsidRPr="006B235E">
        <w:rPr>
          <w:sz w:val="16"/>
        </w:rPr>
        <w:t xml:space="preserve">, </w:t>
      </w:r>
      <w:r w:rsidRPr="006B235E">
        <w:rPr>
          <w:rStyle w:val="Emphasis"/>
          <w:rFonts w:asciiTheme="minorHAnsi" w:hAnsiTheme="minorHAnsi" w:cstheme="minorHAnsi"/>
          <w:sz w:val="28"/>
        </w:rPr>
        <w:t>for the first time</w:t>
      </w:r>
      <w:r w:rsidRPr="006B235E">
        <w:rPr>
          <w:sz w:val="16"/>
        </w:rPr>
        <w:t xml:space="preserve">, </w:t>
      </w:r>
      <w:r w:rsidRPr="006B235E">
        <w:rPr>
          <w:rStyle w:val="Emphasis"/>
        </w:rPr>
        <w:t>the existence of a systemic relationship between conflict</w:t>
      </w:r>
      <w:r w:rsidRPr="006B235E">
        <w:rPr>
          <w:sz w:val="16"/>
        </w:rPr>
        <w:t xml:space="preserve"> on the one hand, </w:t>
      </w:r>
      <w:r w:rsidRPr="006B235E">
        <w:rPr>
          <w:rStyle w:val="Emphasis"/>
        </w:rPr>
        <w:t>and</w:t>
      </w:r>
      <w:r w:rsidRPr="006B235E">
        <w:rPr>
          <w:sz w:val="16"/>
        </w:rPr>
        <w:t xml:space="preserve"> </w:t>
      </w:r>
      <w:r w:rsidRPr="006B235E">
        <w:rPr>
          <w:rStyle w:val="Emphasis"/>
        </w:rPr>
        <w:t>food (in) security</w:t>
      </w:r>
      <w:r w:rsidRPr="006B235E">
        <w:rPr>
          <w:sz w:val="16"/>
        </w:rPr>
        <w:t xml:space="preserve"> on the other, both </w:t>
      </w:r>
      <w:r w:rsidRPr="006B235E">
        <w:rPr>
          <w:rStyle w:val="Emphasis"/>
        </w:rPr>
        <w:t>globally and locally</w:t>
      </w:r>
      <w:r w:rsidRPr="006B235E">
        <w:rPr>
          <w:sz w:val="16"/>
        </w:rPr>
        <w:t xml:space="preserve">. Specifically, highly disaggregated cropland-based measures of </w:t>
      </w:r>
      <w:r w:rsidRPr="006B235E">
        <w:rPr>
          <w:rStyle w:val="StyleUnderline"/>
        </w:rPr>
        <w:t>food insecurity</w:t>
      </w:r>
      <w:r w:rsidRPr="006B235E">
        <w:rPr>
          <w:sz w:val="16"/>
        </w:rPr>
        <w:t xml:space="preserve"> are shown to </w:t>
      </w:r>
      <w:r w:rsidRPr="006B235E">
        <w:rPr>
          <w:rStyle w:val="StyleUnderline"/>
        </w:rPr>
        <w:t xml:space="preserve">produce a </w:t>
      </w:r>
      <w:r w:rsidRPr="006B235E">
        <w:rPr>
          <w:rStyle w:val="Emphasis"/>
        </w:rPr>
        <w:t>significant effect</w:t>
      </w:r>
      <w:r w:rsidRPr="006B235E">
        <w:rPr>
          <w:rStyle w:val="StyleUnderline"/>
        </w:rPr>
        <w:t xml:space="preserve"> on the incidence of inter and intra-state armed conflict </w:t>
      </w:r>
      <w:r w:rsidRPr="006B235E">
        <w:rPr>
          <w:rStyle w:val="Emphasis"/>
        </w:rPr>
        <w:t>worldwide</w:t>
      </w:r>
      <w:r w:rsidRPr="006B235E">
        <w:rPr>
          <w:sz w:val="16"/>
        </w:rPr>
        <w:t xml:space="preserve">. </w:t>
      </w:r>
      <w:r w:rsidRPr="006B235E">
        <w:rPr>
          <w:rStyle w:val="StyleUnderline"/>
        </w:rPr>
        <w:t>Unlike</w:t>
      </w:r>
      <w:r w:rsidRPr="006B235E">
        <w:rPr>
          <w:sz w:val="16"/>
        </w:rPr>
        <w:t xml:space="preserve"> the majority of </w:t>
      </w:r>
      <w:r w:rsidRPr="006B235E">
        <w:rPr>
          <w:rStyle w:val="Emphasis"/>
        </w:rPr>
        <w:t>previous studies</w:t>
      </w:r>
      <w:r w:rsidRPr="006B235E">
        <w:rPr>
          <w:sz w:val="16"/>
        </w:rPr>
        <w:t>, which rely primarily on country-level indicators (Miguel et al. 2004 ; Burke et al. 2009 ; Scheffran et al. 2012 ;Buhaug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w:t>
      </w:r>
      <w:r w:rsidRPr="00383A47">
        <w:rPr>
          <w:sz w:val="16"/>
        </w:rPr>
        <w:t xml:space="preserve"> and the amount of cropland per capita within agricultural regions, are used to proxy for the demand and supply aspects of food security, respectively (Barrett 2010 ). Using logistic regression (i.e., logit) models, </w:t>
      </w:r>
      <w:r w:rsidRPr="00383A47">
        <w:rPr>
          <w:rStyle w:val="StyleUnderline"/>
        </w:rPr>
        <w:t>these measures are</w:t>
      </w:r>
      <w:r w:rsidRPr="00383A47">
        <w:rPr>
          <w:sz w:val="16"/>
        </w:rPr>
        <w:t xml:space="preserve"> then </w:t>
      </w:r>
      <w:r w:rsidRPr="00383A47">
        <w:rPr>
          <w:rStyle w:val="StyleUnderline"/>
        </w:rPr>
        <w:t xml:space="preserve">paired with a large number of political, economic, and </w:t>
      </w:r>
      <w:r w:rsidRPr="00383A47">
        <w:rPr>
          <w:rStyle w:val="Emphasis"/>
        </w:rPr>
        <w:t>climatic</w:t>
      </w:r>
      <w:r w:rsidRPr="00383A47">
        <w:rPr>
          <w:rStyle w:val="StyleUnderline"/>
        </w:rPr>
        <w:t xml:space="preserve"> indicators</w:t>
      </w:r>
      <w:r w:rsidRPr="00383A47">
        <w:rPr>
          <w:sz w:val="16"/>
        </w:rPr>
        <w:t xml:space="preserve"> in order </w:t>
      </w:r>
      <w:r w:rsidRPr="00383A47">
        <w:rPr>
          <w:rStyle w:val="StyleUnderline"/>
        </w:rPr>
        <w:t>to estimate the</w:t>
      </w:r>
      <w:r w:rsidRPr="00383A47">
        <w:rPr>
          <w:sz w:val="16"/>
        </w:rPr>
        <w:t xml:space="preserve"> </w:t>
      </w:r>
      <w:r w:rsidRPr="00383A47">
        <w:rPr>
          <w:rStyle w:val="Emphasis"/>
        </w:rPr>
        <w:t>direct effects of food security on violent conflict</w:t>
      </w:r>
      <w:r w:rsidRPr="00383A47">
        <w:rPr>
          <w:sz w:val="16"/>
        </w:rPr>
        <w:t xml:space="preserve">. Evidence suggests that </w:t>
      </w:r>
      <w:r w:rsidRPr="00383A47">
        <w:rPr>
          <w:rStyle w:val="StyleUnderline"/>
        </w:rPr>
        <w:t>conflict occurs in areas with higher access to, but lower availability of, food resources</w:t>
      </w:r>
      <w:r w:rsidRPr="00383A47">
        <w:rPr>
          <w:sz w:val="16"/>
        </w:rPr>
        <w:t xml:space="preserve">. Together these findings imply that </w:t>
      </w:r>
      <w:r w:rsidRPr="00383A47">
        <w:rPr>
          <w:rStyle w:val="StyleUnderline"/>
        </w:rPr>
        <w:t>food insecurity produces an</w:t>
      </w:r>
      <w:r w:rsidRPr="00383A47">
        <w:rPr>
          <w:sz w:val="16"/>
        </w:rPr>
        <w:t xml:space="preserve"> </w:t>
      </w:r>
      <w:r w:rsidRPr="00383A47">
        <w:rPr>
          <w:rStyle w:val="Emphasis"/>
        </w:rPr>
        <w:t>independent effect on contemporary social and political conflict</w:t>
      </w:r>
      <w:r w:rsidRPr="00383A47">
        <w:rPr>
          <w:sz w:val="16"/>
        </w:rPr>
        <w:t xml:space="preserve">. While relatively little research directly addresses the relationship between food insecurity and conflict specifically, </w:t>
      </w:r>
      <w:r w:rsidRPr="00383A47">
        <w:rPr>
          <w:rStyle w:val="StyleUnderline"/>
        </w:rPr>
        <w:t>numerous studies</w:t>
      </w:r>
      <w:r w:rsidRPr="00383A47">
        <w:rPr>
          <w:sz w:val="16"/>
        </w:rPr>
        <w:t xml:space="preserve"> have </w:t>
      </w:r>
      <w:r w:rsidRPr="00383A47">
        <w:rPr>
          <w:rStyle w:val="StyleUnderline"/>
        </w:rPr>
        <w:t>implie</w:t>
      </w:r>
      <w:r w:rsidRPr="00383A47">
        <w:rPr>
          <w:sz w:val="16"/>
        </w:rPr>
        <w:t xml:space="preserve">d that such </w:t>
      </w:r>
      <w:r w:rsidRPr="00383A47">
        <w:rPr>
          <w:rStyle w:val="StyleUnderline"/>
        </w:rPr>
        <w:t>a relationship exists</w:t>
      </w:r>
      <w:r w:rsidRPr="00383A47">
        <w:rPr>
          <w:sz w:val="16"/>
        </w:rPr>
        <w:t xml:space="preserve">. For instance, in their analysis of the relationship between climate variability and conflict in Sub-Saharan Africa, Burke et al. found that B [t]emperature variables are strongly related to conflict incidence over our historical panel ^ (2009 , 20,670. See also Miguel et al. 2004 ; Koubi et al. 2012 ). They further hypothesize that, B [t]emperature can affect agricultural yields both through increases in crop evapotranspiration (and hence heightened water stress in the absence of irrigation) and through accelerated crop development...reducing African sta- ple crop yields by 10 % – 30 % per °C of warming ^ (ibid. 20,672). Somewhat more cautiously, O ’ Loughlin et al. conclude that, B [o]ur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383A47">
        <w:rPr>
          <w:rStyle w:val="StyleUnderline"/>
        </w:rPr>
        <w:t>While these conclusions were supported by subsequent studies</w:t>
      </w:r>
      <w:r w:rsidRPr="00383A47">
        <w:rPr>
          <w:sz w:val="16"/>
        </w:rPr>
        <w:t xml:space="preserve"> (Raleigh and Kniveton 2012; Hendrix and Salehyan 2012 ;Hsiangand Meng 2014 ), </w:t>
      </w:r>
      <w:r w:rsidRPr="00383A47">
        <w:rPr>
          <w:rStyle w:val="StyleUnderline"/>
        </w:rPr>
        <w:t>other scholars question the validity of these findings</w:t>
      </w:r>
      <w:r w:rsidRPr="00383A47">
        <w:rPr>
          <w:sz w:val="16"/>
        </w:rPr>
        <w:t xml:space="preserve"> and show that the incidence of conflict is primarily related to political and economic conditions (e.g. Buhaug 2010 ). </w:t>
      </w:r>
      <w:r w:rsidRPr="00383A47">
        <w:rPr>
          <w:rStyle w:val="Emphasis"/>
        </w:rPr>
        <w:t>In common with all these studies,</w:t>
      </w:r>
      <w:r w:rsidRPr="00383A47">
        <w:rPr>
          <w:sz w:val="16"/>
        </w:rPr>
        <w:t xml:space="preserve"> however, </w:t>
      </w:r>
      <w:r w:rsidRPr="00383A47">
        <w:rPr>
          <w:rStyle w:val="StyleUnderline"/>
        </w:rPr>
        <w:t>is the insight that a</w:t>
      </w:r>
      <w:r w:rsidRPr="00383A47">
        <w:rPr>
          <w:sz w:val="16"/>
        </w:rPr>
        <w:t xml:space="preserve"> </w:t>
      </w:r>
      <w:r w:rsidRPr="00383A47">
        <w:rPr>
          <w:rStyle w:val="Emphasis"/>
        </w:rPr>
        <w:t>major mechanism</w:t>
      </w:r>
      <w:r w:rsidRPr="00383A47">
        <w:rPr>
          <w:sz w:val="16"/>
        </w:rPr>
        <w:t xml:space="preserve"> by </w:t>
      </w:r>
      <w:r w:rsidRPr="00383A47">
        <w:rPr>
          <w:rStyle w:val="StyleUnderline"/>
        </w:rPr>
        <w:t>which climate change increases the likelihood of conflict is through</w:t>
      </w:r>
      <w:r w:rsidRPr="00383A47">
        <w:rPr>
          <w:sz w:val="16"/>
        </w:rPr>
        <w:t xml:space="preserve"> </w:t>
      </w:r>
      <w:r w:rsidRPr="00383A47">
        <w:rPr>
          <w:rStyle w:val="StyleUnderline"/>
        </w:rPr>
        <w:t>its effects on</w:t>
      </w:r>
      <w:r w:rsidRPr="00383A47">
        <w:rPr>
          <w:sz w:val="16"/>
        </w:rPr>
        <w:t xml:space="preserve"> </w:t>
      </w:r>
      <w:r w:rsidRPr="00383A47">
        <w:rPr>
          <w:rStyle w:val="Emphasis"/>
        </w:rPr>
        <w:t>food supplies</w:t>
      </w:r>
      <w:r w:rsidRPr="00383A47">
        <w:rPr>
          <w:sz w:val="16"/>
        </w:rPr>
        <w:t>.</w:t>
      </w:r>
    </w:p>
    <w:p w14:paraId="77154497" w14:textId="77777777" w:rsidR="006B235E" w:rsidRDefault="006B235E" w:rsidP="00D10996"/>
    <w:p w14:paraId="2EE2D748" w14:textId="77777777" w:rsidR="00656F8D" w:rsidRPr="003D29C3" w:rsidRDefault="00656F8D" w:rsidP="00656F8D">
      <w:pPr>
        <w:pStyle w:val="Heading4"/>
      </w:pPr>
      <w:r w:rsidRPr="003D29C3">
        <w:t xml:space="preserve">Even if </w:t>
      </w:r>
      <w:r>
        <w:t>food</w:t>
      </w:r>
      <w:r w:rsidRPr="003D29C3">
        <w:t xml:space="preserve"> doesn’t directly cause conflict, it’s a </w:t>
      </w:r>
      <w:r w:rsidRPr="003D29C3">
        <w:rPr>
          <w:u w:val="single"/>
        </w:rPr>
        <w:t>threat multiplier</w:t>
      </w:r>
    </w:p>
    <w:p w14:paraId="4F69A25F" w14:textId="77777777" w:rsidR="00656F8D" w:rsidRPr="003D29C3" w:rsidRDefault="00656F8D" w:rsidP="00656F8D">
      <w:r w:rsidRPr="007A2C1D">
        <w:rPr>
          <w:rStyle w:val="Style13ptBold"/>
        </w:rPr>
        <w:t>Omestad 13</w:t>
      </w:r>
      <w:r w:rsidRPr="003D29C3">
        <w:t>, (senior writer at US Institute of Peace, Food Insecurity’s Impact on Conflict Merits a Closer Look, www.usip.org/olivebranch/food-insecurity-s-impact-conflict-merits-closer-look)</w:t>
      </w:r>
    </w:p>
    <w:p w14:paraId="2286FFB7" w14:textId="77777777" w:rsidR="00656F8D" w:rsidRPr="003D29C3" w:rsidRDefault="00656F8D" w:rsidP="00656F8D">
      <w:r w:rsidRPr="003D29C3">
        <w:t>Joseph Hewitt, an expert at the Office of Conflict Management and Mitigation at the U.S. Agency for International Development (USAID), put it well at a report launch event this month at the Wilson Center: “</w:t>
      </w:r>
      <w:r w:rsidRPr="00BD00D7">
        <w:rPr>
          <w:highlight w:val="cyan"/>
          <w:u w:val="single"/>
        </w:rPr>
        <w:t xml:space="preserve">Food security </w:t>
      </w:r>
      <w:r w:rsidRPr="003D29C3">
        <w:rPr>
          <w:u w:val="single"/>
        </w:rPr>
        <w:t xml:space="preserve">does </w:t>
      </w:r>
      <w:r w:rsidRPr="003D29C3">
        <w:rPr>
          <w:b/>
          <w:iCs/>
          <w:u w:val="single"/>
        </w:rPr>
        <w:t>not cause conflict in the same way</w:t>
      </w:r>
      <w:r w:rsidRPr="003D29C3">
        <w:t xml:space="preserve"> that </w:t>
      </w:r>
      <w:r w:rsidRPr="003D29C3">
        <w:rPr>
          <w:b/>
          <w:iCs/>
          <w:u w:val="single"/>
        </w:rPr>
        <w:t>applying heat to water causes it to boil.”</w:t>
      </w:r>
      <w:r w:rsidRPr="003D29C3">
        <w:t xml:space="preserve"> </w:t>
      </w:r>
      <w:r w:rsidRPr="003D29C3">
        <w:rPr>
          <w:u w:val="single"/>
        </w:rPr>
        <w:t>Rather</w:t>
      </w:r>
      <w:r w:rsidRPr="003D29C3">
        <w:t xml:space="preserve">, he said, </w:t>
      </w:r>
      <w:r w:rsidRPr="003D29C3">
        <w:rPr>
          <w:u w:val="single"/>
        </w:rPr>
        <w:t xml:space="preserve">it </w:t>
      </w:r>
      <w:r w:rsidRPr="00BD00D7">
        <w:rPr>
          <w:highlight w:val="cyan"/>
          <w:u w:val="single"/>
        </w:rPr>
        <w:t>joins with</w:t>
      </w:r>
      <w:r w:rsidRPr="003D29C3">
        <w:rPr>
          <w:u w:val="single"/>
        </w:rPr>
        <w:t xml:space="preserve"> other</w:t>
      </w:r>
      <w:r w:rsidRPr="003D29C3">
        <w:t xml:space="preserve"> potential </w:t>
      </w:r>
      <w:r w:rsidRPr="00BD00D7">
        <w:rPr>
          <w:highlight w:val="cyan"/>
          <w:u w:val="single"/>
        </w:rPr>
        <w:t>conflict-promoting factors</w:t>
      </w:r>
      <w:r w:rsidRPr="003D29C3">
        <w:rPr>
          <w:u w:val="single"/>
        </w:rPr>
        <w:t>, including poor governance, popular grievances against governments and inter-community tensions</w:t>
      </w:r>
      <w:r w:rsidRPr="003D29C3">
        <w:t xml:space="preserve">. Henk-Jen </w:t>
      </w:r>
      <w:r w:rsidRPr="00BD00D7">
        <w:rPr>
          <w:highlight w:val="cyan"/>
          <w:u w:val="single"/>
        </w:rPr>
        <w:t>Brinkman, chief of the Policy</w:t>
      </w:r>
      <w:r w:rsidRPr="003D29C3">
        <w:rPr>
          <w:u w:val="single"/>
        </w:rPr>
        <w:t xml:space="preserve">, Planning and Application Branch </w:t>
      </w:r>
      <w:r w:rsidRPr="00BD00D7">
        <w:rPr>
          <w:highlight w:val="cyan"/>
          <w:u w:val="single"/>
        </w:rPr>
        <w:t xml:space="preserve">of </w:t>
      </w:r>
      <w:r w:rsidRPr="003D29C3">
        <w:rPr>
          <w:u w:val="single"/>
        </w:rPr>
        <w:t xml:space="preserve">the </w:t>
      </w:r>
      <w:r w:rsidRPr="00BD00D7">
        <w:rPr>
          <w:highlight w:val="cyan"/>
          <w:u w:val="single"/>
        </w:rPr>
        <w:t>U</w:t>
      </w:r>
      <w:r w:rsidRPr="003D29C3">
        <w:t xml:space="preserve">nited </w:t>
      </w:r>
      <w:r w:rsidRPr="00BD00D7">
        <w:rPr>
          <w:highlight w:val="cyan"/>
          <w:u w:val="single"/>
        </w:rPr>
        <w:lastRenderedPageBreak/>
        <w:t>N</w:t>
      </w:r>
      <w:r w:rsidRPr="003D29C3">
        <w:t xml:space="preserve">ations </w:t>
      </w:r>
      <w:r w:rsidRPr="00BD00D7">
        <w:rPr>
          <w:highlight w:val="cyan"/>
        </w:rPr>
        <w:t>Peacebuilding</w:t>
      </w:r>
      <w:r w:rsidRPr="003D29C3">
        <w:t xml:space="preserve"> Support Office, </w:t>
      </w:r>
      <w:r w:rsidRPr="00BD00D7">
        <w:rPr>
          <w:highlight w:val="cyan"/>
          <w:u w:val="single"/>
        </w:rPr>
        <w:t>called food insecurity “a threat multiplier”</w:t>
      </w:r>
      <w:r w:rsidRPr="003D29C3">
        <w:rPr>
          <w:u w:val="single"/>
        </w:rPr>
        <w:t xml:space="preserve"> and noted </w:t>
      </w:r>
      <w:r w:rsidRPr="003D29C3">
        <w:t>the persistence in some conflict zones a “</w:t>
      </w:r>
      <w:r w:rsidRPr="003D29C3">
        <w:rPr>
          <w:u w:val="single"/>
        </w:rPr>
        <w:t xml:space="preserve">vicious cycle from violence to food insecurity and from food insecurity to violence </w:t>
      </w:r>
      <w:r w:rsidRPr="003D29C3">
        <w:t xml:space="preserve">that needs to be broken.” The concept of food security entails such factors as accessibility, sufficiency and stability of supply, and how food is used in conjunction with other basic needs, including clean water, sanitation and health care. Much of the recent record on conflict leading to food insecurity has been documented. In Sudan’s Darfur region, the government of Sudan has used destruction of food-producing assets to try to undermine the region’s rebels, what one analyst who is quoted in the report calls “famine on the cheap—famine and scorched earth [as] their weapons of choice.” Studies, including by the U.N.’s Food and Agriculture Organization, chart agricultural losses due to wars. Other reports discuss how conflict has directly disrupted food flows, reduced investment in food production, and included the destruction of food stocks, animals and agricultural equipment. Children are among the worst hit. The report cites research by the Households in Conflict Network at the Institute of Development Studies. It found that children exposed to the effects of war between Eritrea and Ethiopia from 1998 to 2000 “were more stunted than children from outside the war zone.” On the question of food insecurity contributing to conflict, however, there is less evidence, and, in general, </w:t>
      </w:r>
      <w:r w:rsidRPr="003D29C3">
        <w:rPr>
          <w:u w:val="single"/>
        </w:rPr>
        <w:t>food problems</w:t>
      </w:r>
      <w:r w:rsidRPr="003D29C3">
        <w:t xml:space="preserve"> seem to </w:t>
      </w:r>
      <w:r w:rsidRPr="003D29C3">
        <w:rPr>
          <w:u w:val="single"/>
        </w:rPr>
        <w:t>exert effects on conflict through their interplay with other disputes and grievance</w:t>
      </w:r>
      <w:r w:rsidRPr="003D29C3">
        <w:t xml:space="preserve">s. One rather clear-cut exception is the phenomenon of </w:t>
      </w:r>
      <w:r w:rsidRPr="00BD00D7">
        <w:rPr>
          <w:highlight w:val="cyan"/>
          <w:u w:val="single"/>
        </w:rPr>
        <w:t>rapid hikes in food prices as a trigger for civil unrest</w:t>
      </w:r>
      <w:r w:rsidRPr="003D29C3">
        <w:t xml:space="preserve">. The report notes that </w:t>
      </w:r>
      <w:r w:rsidRPr="00BD00D7">
        <w:rPr>
          <w:highlight w:val="cyan"/>
          <w:u w:val="single"/>
        </w:rPr>
        <w:t>when</w:t>
      </w:r>
      <w:r w:rsidRPr="003D29C3">
        <w:t xml:space="preserve"> global </w:t>
      </w:r>
      <w:r w:rsidRPr="00BD00D7">
        <w:rPr>
          <w:highlight w:val="cyan"/>
          <w:u w:val="single"/>
        </w:rPr>
        <w:t>grain</w:t>
      </w:r>
      <w:r w:rsidRPr="003D29C3">
        <w:rPr>
          <w:u w:val="single"/>
        </w:rPr>
        <w:t xml:space="preserve"> price </w:t>
      </w:r>
      <w:r w:rsidRPr="00BD00D7">
        <w:rPr>
          <w:highlight w:val="cyan"/>
          <w:u w:val="single"/>
        </w:rPr>
        <w:t>increases hit in</w:t>
      </w:r>
      <w:r w:rsidRPr="003D29C3">
        <w:rPr>
          <w:u w:val="single"/>
        </w:rPr>
        <w:t xml:space="preserve"> 20</w:t>
      </w:r>
      <w:r w:rsidRPr="00BD00D7">
        <w:rPr>
          <w:highlight w:val="cyan"/>
          <w:u w:val="single"/>
        </w:rPr>
        <w:t>08</w:t>
      </w:r>
      <w:r w:rsidRPr="003D29C3">
        <w:rPr>
          <w:u w:val="single"/>
        </w:rPr>
        <w:t xml:space="preserve">, </w:t>
      </w:r>
      <w:r w:rsidRPr="00BD00D7">
        <w:rPr>
          <w:highlight w:val="cyan"/>
          <w:u w:val="single"/>
        </w:rPr>
        <w:t>unrest followed in more than 40 countries. Bread riots</w:t>
      </w:r>
      <w:r w:rsidRPr="003D29C3">
        <w:t xml:space="preserve"> have </w:t>
      </w:r>
      <w:r w:rsidRPr="003D29C3">
        <w:rPr>
          <w:u w:val="single"/>
        </w:rPr>
        <w:t>flared at key moments</w:t>
      </w:r>
      <w:r w:rsidRPr="003D29C3">
        <w:t xml:space="preserve"> throughout history. </w:t>
      </w:r>
      <w:r w:rsidRPr="003D29C3">
        <w:rPr>
          <w:u w:val="single"/>
        </w:rPr>
        <w:t>And</w:t>
      </w:r>
      <w:r w:rsidRPr="003D29C3">
        <w:t xml:space="preserve"> recently, cuts in government bread subsidies </w:t>
      </w:r>
      <w:r w:rsidRPr="00BD00D7">
        <w:rPr>
          <w:highlight w:val="cyan"/>
          <w:u w:val="single"/>
        </w:rPr>
        <w:t>helped fuel</w:t>
      </w:r>
      <w:r w:rsidRPr="003D29C3">
        <w:t xml:space="preserve"> some of the </w:t>
      </w:r>
      <w:r w:rsidRPr="00BD00D7">
        <w:rPr>
          <w:highlight w:val="cyan"/>
          <w:u w:val="single"/>
        </w:rPr>
        <w:t>Arab Spring</w:t>
      </w:r>
      <w:r w:rsidRPr="003D29C3">
        <w:rPr>
          <w:u w:val="single"/>
        </w:rPr>
        <w:t xml:space="preserve">’s uprisings. </w:t>
      </w:r>
      <w:r w:rsidRPr="003D29C3">
        <w:t xml:space="preserve">The report also mentions research that indicates </w:t>
      </w:r>
      <w:r w:rsidRPr="00BD00D7">
        <w:rPr>
          <w:highlight w:val="cyan"/>
          <w:u w:val="single"/>
        </w:rPr>
        <w:t>competition over land, water and livestock</w:t>
      </w:r>
      <w:r w:rsidRPr="003D29C3">
        <w:rPr>
          <w:u w:val="single"/>
        </w:rPr>
        <w:t xml:space="preserve"> between communities </w:t>
      </w:r>
      <w:r w:rsidRPr="00BD00D7">
        <w:rPr>
          <w:highlight w:val="cyan"/>
          <w:u w:val="single"/>
        </w:rPr>
        <w:t>can deepen ongoing conflicts. Food scarcity</w:t>
      </w:r>
      <w:r w:rsidRPr="003D29C3">
        <w:t xml:space="preserve"> has also </w:t>
      </w:r>
      <w:r w:rsidRPr="00BD00D7">
        <w:rPr>
          <w:highlight w:val="cyan"/>
          <w:u w:val="single"/>
        </w:rPr>
        <w:t>encouraged</w:t>
      </w:r>
      <w:r w:rsidRPr="003D29C3">
        <w:t xml:space="preserve"> the </w:t>
      </w:r>
      <w:r w:rsidRPr="00BD00D7">
        <w:rPr>
          <w:highlight w:val="cyan"/>
          <w:u w:val="single"/>
        </w:rPr>
        <w:t>migration</w:t>
      </w:r>
      <w:r w:rsidRPr="003D29C3">
        <w:t xml:space="preserve"> of young men to Algeria and Libya, </w:t>
      </w:r>
      <w:r w:rsidRPr="00BD00D7">
        <w:rPr>
          <w:highlight w:val="cyan"/>
          <w:u w:val="single"/>
        </w:rPr>
        <w:t>where some were swayed by revolutionary views and</w:t>
      </w:r>
      <w:r w:rsidRPr="003D29C3">
        <w:t xml:space="preserve"> then </w:t>
      </w:r>
      <w:r w:rsidRPr="00BD00D7">
        <w:rPr>
          <w:highlight w:val="cyan"/>
          <w:u w:val="single"/>
        </w:rPr>
        <w:t>returned to</w:t>
      </w:r>
      <w:r w:rsidRPr="003D29C3">
        <w:t xml:space="preserve"> northern Mali to </w:t>
      </w:r>
      <w:r w:rsidRPr="00BD00D7">
        <w:rPr>
          <w:highlight w:val="cyan"/>
          <w:u w:val="single"/>
        </w:rPr>
        <w:t>fight</w:t>
      </w:r>
      <w:r w:rsidRPr="003D29C3">
        <w:rPr>
          <w:u w:val="single"/>
        </w:rPr>
        <w:t xml:space="preserve"> against</w:t>
      </w:r>
      <w:r w:rsidRPr="003D29C3">
        <w:t xml:space="preserve"> a </w:t>
      </w:r>
      <w:r w:rsidRPr="003D29C3">
        <w:rPr>
          <w:u w:val="single"/>
        </w:rPr>
        <w:t>government</w:t>
      </w:r>
      <w:r w:rsidRPr="003D29C3">
        <w:t xml:space="preserve"> that they believe had treated them unfairly. And </w:t>
      </w:r>
      <w:r w:rsidRPr="00BD00D7">
        <w:rPr>
          <w:highlight w:val="cyan"/>
          <w:u w:val="single"/>
        </w:rPr>
        <w:t>food insecurity</w:t>
      </w:r>
      <w:r w:rsidRPr="003D29C3">
        <w:t xml:space="preserve"> for some individuals “</w:t>
      </w:r>
      <w:r w:rsidRPr="00BD00D7">
        <w:rPr>
          <w:highlight w:val="cyan"/>
          <w:u w:val="single"/>
        </w:rPr>
        <w:t>may give incentives</w:t>
      </w:r>
      <w:r w:rsidRPr="003D29C3">
        <w:rPr>
          <w:u w:val="single"/>
        </w:rPr>
        <w:t>”</w:t>
      </w:r>
      <w:r w:rsidRPr="003D29C3">
        <w:t xml:space="preserve"> to them </w:t>
      </w:r>
      <w:r w:rsidRPr="00BD00D7">
        <w:rPr>
          <w:highlight w:val="cyan"/>
          <w:u w:val="single"/>
        </w:rPr>
        <w:t>to join rebellions</w:t>
      </w:r>
      <w:r w:rsidRPr="003D29C3">
        <w:t>, the report argues.</w:t>
      </w:r>
    </w:p>
    <w:p w14:paraId="1B2D2B4D" w14:textId="77777777" w:rsidR="00656F8D" w:rsidRDefault="00656F8D" w:rsidP="00D10996"/>
    <w:p w14:paraId="504EF99A" w14:textId="77777777" w:rsidR="00D10996" w:rsidRPr="00E87C22" w:rsidRDefault="00D10996" w:rsidP="00D10996">
      <w:pPr>
        <w:pStyle w:val="Heading4"/>
      </w:pPr>
      <w:r w:rsidRPr="00E87C22">
        <w:t>Best research disproves their defense</w:t>
      </w:r>
    </w:p>
    <w:p w14:paraId="00CA7260" w14:textId="77777777" w:rsidR="00D10996" w:rsidRDefault="00D10996" w:rsidP="00D10996">
      <w:pPr>
        <w:rPr>
          <w:rStyle w:val="Style13ptBold"/>
        </w:rPr>
      </w:pPr>
      <w:r>
        <w:rPr>
          <w:rStyle w:val="Style13ptBold"/>
        </w:rPr>
        <w:t>Brinkman 11</w:t>
      </w:r>
    </w:p>
    <w:p w14:paraId="71926FCA" w14:textId="77777777" w:rsidR="00D10996" w:rsidRDefault="00D10996" w:rsidP="00D10996">
      <w:pPr>
        <w:rPr>
          <w:szCs w:val="20"/>
        </w:rPr>
      </w:pPr>
      <w:r w:rsidRPr="003F0DD8">
        <w:rPr>
          <w:szCs w:val="20"/>
        </w:rPr>
        <w:t xml:space="preserve">Henk-Jan Brinkman Chief of Policy, Planning and Application in the Peacebuilding Support Office of the United Nations and Cullen S. Hendrix, Assistant Professor at the The College of William &amp; Mary and Fellow at the Robert S. Strauss Center for International Security and Law at the University of Texas at Austin, “Food Insecurity and Violent Conflict: Causes, Consequences, and Addressing the Challenges”, Occasional Paper n° 24, July, </w:t>
      </w:r>
      <w:hyperlink r:id="rId15" w:history="1">
        <w:r w:rsidRPr="00F13815">
          <w:rPr>
            <w:rStyle w:val="Hyperlink"/>
            <w:szCs w:val="20"/>
          </w:rPr>
          <w:t>http://ucanr.edu/blogs/food2025/blogfiles/14415.pdf</w:t>
        </w:r>
      </w:hyperlink>
    </w:p>
    <w:p w14:paraId="19D78AF4" w14:textId="77777777" w:rsidR="00D10996" w:rsidRPr="003F0DD8" w:rsidRDefault="00D10996" w:rsidP="00D10996">
      <w:pPr>
        <w:rPr>
          <w:szCs w:val="20"/>
        </w:rPr>
      </w:pPr>
    </w:p>
    <w:p w14:paraId="7CFA6750" w14:textId="77777777" w:rsidR="00D10996" w:rsidRPr="003F0DD8" w:rsidRDefault="00D10996" w:rsidP="00D10996">
      <w:pPr>
        <w:rPr>
          <w:szCs w:val="20"/>
        </w:rPr>
      </w:pPr>
      <w:r w:rsidRPr="003F0DD8">
        <w:rPr>
          <w:szCs w:val="20"/>
        </w:rPr>
        <w:t xml:space="preserve">Most of the types of political violence addressed here are more prevalent in societies with higher levels of chronic food insecurity. There is a correlation between food insecurity and political conflict in part because both are symptoms of low development (Collier et al., 2003). Nevertheless, </w:t>
      </w:r>
      <w:r w:rsidRPr="003F0DD8">
        <w:rPr>
          <w:b/>
          <w:szCs w:val="20"/>
          <w:u w:val="single"/>
        </w:rPr>
        <w:t xml:space="preserve">a </w:t>
      </w:r>
      <w:r w:rsidRPr="003F0DD8">
        <w:rPr>
          <w:b/>
          <w:iCs/>
          <w:szCs w:val="20"/>
          <w:highlight w:val="cyan"/>
          <w:u w:val="single"/>
          <w:bdr w:val="single" w:sz="8" w:space="0" w:color="auto"/>
        </w:rPr>
        <w:t>growing</w:t>
      </w:r>
      <w:r w:rsidRPr="003F0DD8">
        <w:rPr>
          <w:b/>
          <w:iCs/>
          <w:szCs w:val="20"/>
          <w:u w:val="single"/>
          <w:bdr w:val="single" w:sz="8" w:space="0" w:color="auto"/>
        </w:rPr>
        <w:t xml:space="preserve"> body of </w:t>
      </w:r>
      <w:r w:rsidRPr="003F0DD8">
        <w:rPr>
          <w:b/>
          <w:iCs/>
          <w:szCs w:val="20"/>
          <w:highlight w:val="cyan"/>
          <w:u w:val="single"/>
          <w:bdr w:val="single" w:sz="8" w:space="0" w:color="auto"/>
        </w:rPr>
        <w:t>research</w:t>
      </w:r>
      <w:r w:rsidRPr="003F0DD8">
        <w:rPr>
          <w:b/>
          <w:szCs w:val="20"/>
          <w:highlight w:val="cyan"/>
          <w:u w:val="single"/>
        </w:rPr>
        <w:t xml:space="preserve"> makes</w:t>
      </w:r>
      <w:r w:rsidRPr="003F0DD8">
        <w:rPr>
          <w:szCs w:val="20"/>
        </w:rPr>
        <w:t xml:space="preserve"> both direct </w:t>
      </w:r>
      <w:r w:rsidRPr="003F0DD8">
        <w:rPr>
          <w:b/>
          <w:szCs w:val="20"/>
          <w:u w:val="single"/>
        </w:rPr>
        <w:t xml:space="preserve">links and indirect </w:t>
      </w:r>
      <w:r w:rsidRPr="003F0DD8">
        <w:rPr>
          <w:b/>
          <w:szCs w:val="20"/>
          <w:highlight w:val="cyan"/>
          <w:u w:val="single"/>
        </w:rPr>
        <w:t>links</w:t>
      </w:r>
      <w:r w:rsidRPr="003F0DD8">
        <w:rPr>
          <w:szCs w:val="20"/>
        </w:rPr>
        <w:t xml:space="preserve"> – as proxied by environmental scarcity or access to water resources – </w:t>
      </w:r>
      <w:r w:rsidRPr="003F0DD8">
        <w:rPr>
          <w:b/>
          <w:szCs w:val="20"/>
          <w:highlight w:val="cyan"/>
          <w:u w:val="single"/>
        </w:rPr>
        <w:t>between food scarcity and</w:t>
      </w:r>
      <w:r w:rsidRPr="003F0DD8">
        <w:rPr>
          <w:szCs w:val="20"/>
        </w:rPr>
        <w:t xml:space="preserve"> various types of </w:t>
      </w:r>
      <w:r w:rsidRPr="003F0DD8">
        <w:rPr>
          <w:b/>
          <w:szCs w:val="20"/>
          <w:highlight w:val="cyan"/>
          <w:u w:val="single"/>
        </w:rPr>
        <w:t>conflict</w:t>
      </w:r>
      <w:r w:rsidRPr="003F0DD8">
        <w:rPr>
          <w:szCs w:val="20"/>
        </w:rPr>
        <w:t>.</w:t>
      </w:r>
    </w:p>
    <w:p w14:paraId="2D5A5C81" w14:textId="77777777" w:rsidR="00D10996" w:rsidRPr="003F0DD8" w:rsidRDefault="00D10996" w:rsidP="00D10996">
      <w:pPr>
        <w:rPr>
          <w:szCs w:val="20"/>
        </w:rPr>
      </w:pPr>
      <w:r w:rsidRPr="003F0DD8">
        <w:rPr>
          <w:szCs w:val="20"/>
        </w:rPr>
        <w:t xml:space="preserve">The causal arguments linking food insecurity to political violence lack microfoundational evidence – evidence based on actions of individuals – to explain how the mechanism works, but there are plenty of theories. The theories tend to rest either on the perspective of motivation, emphasizing the effect of food insecurity on economic and social grievances; or on the </w:t>
      </w:r>
      <w:r w:rsidRPr="003F0DD8">
        <w:rPr>
          <w:szCs w:val="20"/>
        </w:rPr>
        <w:lastRenderedPageBreak/>
        <w:t>perspective of the opportunity cost, emphasizing the perceived costs and benefits of participating in violence relative to other means of securing income or food (Gurr, 1970; Tilly, 1978; Humphreys and Weinstein, 2008; Blattman and Miguel, 2010). These arguments are most valid with respect to participation in civil war and rebellion, where participation is better explained by a mixture of grievances – which provide motivation – and selective incentives – protection from violence and opportunities to engage in predation or to receive food, clothing, shelter and other material benefits – rather than grievances alone (Berman, 2009). A study of demobilized combatants in Sierra Leone found that poverty, lack of educational access and material rewards were associated with participation in the civil war (Humphreys and Weinstein, 2008). Interestingly, in Liberia, women were more likely than men to fight for material benefits (Hill et al., 2008). Thus, grievances are important, but so are motivations related to that individual’s economic and opportunistic considerations.</w:t>
      </w:r>
    </w:p>
    <w:p w14:paraId="7E9B7ED3" w14:textId="77777777" w:rsidR="00D10996" w:rsidRPr="003F0DD8" w:rsidRDefault="00D10996" w:rsidP="00D10996">
      <w:pPr>
        <w:rPr>
          <w:szCs w:val="20"/>
        </w:rPr>
      </w:pPr>
      <w:r w:rsidRPr="003F0DD8">
        <w:rPr>
          <w:szCs w:val="20"/>
        </w:rPr>
        <w:t>Civil Conflict</w:t>
      </w:r>
    </w:p>
    <w:p w14:paraId="2E5D6D2C" w14:textId="77777777" w:rsidR="00D10996" w:rsidRPr="003F0DD8" w:rsidRDefault="00D10996" w:rsidP="00D10996">
      <w:pPr>
        <w:rPr>
          <w:szCs w:val="20"/>
        </w:rPr>
      </w:pPr>
      <w:r w:rsidRPr="003F0DD8">
        <w:rPr>
          <w:b/>
          <w:szCs w:val="20"/>
          <w:highlight w:val="cyan"/>
          <w:u w:val="single"/>
        </w:rPr>
        <w:t>Civil conflict is</w:t>
      </w:r>
      <w:r w:rsidRPr="003F0DD8">
        <w:rPr>
          <w:szCs w:val="20"/>
        </w:rPr>
        <w:t xml:space="preserve"> the </w:t>
      </w:r>
      <w:r w:rsidRPr="003F0DD8">
        <w:rPr>
          <w:b/>
          <w:szCs w:val="20"/>
          <w:highlight w:val="cyan"/>
          <w:u w:val="single"/>
        </w:rPr>
        <w:t>prevalent</w:t>
      </w:r>
      <w:r w:rsidRPr="003F0DD8">
        <w:rPr>
          <w:szCs w:val="20"/>
        </w:rPr>
        <w:t xml:space="preserve"> type of armed conflict in the world today (Harbom and Wallersteen, 2010). It is almost exclusively </w:t>
      </w:r>
      <w:r w:rsidRPr="003F0DD8">
        <w:rPr>
          <w:b/>
          <w:szCs w:val="20"/>
          <w:u w:val="single"/>
        </w:rPr>
        <w:t xml:space="preserve">a phenomenon of countries </w:t>
      </w:r>
      <w:r w:rsidRPr="003F0DD8">
        <w:rPr>
          <w:b/>
          <w:szCs w:val="20"/>
          <w:highlight w:val="cyan"/>
          <w:u w:val="single"/>
        </w:rPr>
        <w:t>with</w:t>
      </w:r>
      <w:r w:rsidRPr="003F0DD8">
        <w:rPr>
          <w:szCs w:val="20"/>
        </w:rPr>
        <w:t xml:space="preserve"> low levels of economic development and </w:t>
      </w:r>
      <w:r w:rsidRPr="003F0DD8">
        <w:rPr>
          <w:b/>
          <w:szCs w:val="20"/>
          <w:u w:val="single"/>
        </w:rPr>
        <w:t xml:space="preserve">high levels of </w:t>
      </w:r>
      <w:r w:rsidRPr="003F0DD8">
        <w:rPr>
          <w:b/>
          <w:szCs w:val="20"/>
          <w:highlight w:val="cyan"/>
          <w:u w:val="single"/>
        </w:rPr>
        <w:t>food insecurity</w:t>
      </w:r>
      <w:r w:rsidRPr="003F0DD8">
        <w:rPr>
          <w:szCs w:val="20"/>
        </w:rPr>
        <w:t>. Sixty-five percent of the world’s food-insecure people live in seven countries: India, China, the Democratic Republic of Congo (DRC), Bangladesh, Indonesia, Pakistan and Ethiopia (FAO, 2010), of which all but China have experienced civil conflict in the past decade, with DRC, Ethiopia, India and Pakistan currently embroiled in civil conflicts.</w:t>
      </w:r>
    </w:p>
    <w:p w14:paraId="51320906" w14:textId="77777777" w:rsidR="00D10996" w:rsidRPr="003F0DD8" w:rsidRDefault="00D10996" w:rsidP="00D10996">
      <w:pPr>
        <w:rPr>
          <w:szCs w:val="20"/>
        </w:rPr>
      </w:pPr>
      <w:r w:rsidRPr="003F0DD8">
        <w:rPr>
          <w:b/>
          <w:szCs w:val="20"/>
          <w:u w:val="single"/>
        </w:rPr>
        <w:t>Pinstrup-Andersen and Shimokawa</w:t>
      </w:r>
      <w:r w:rsidRPr="003F0DD8">
        <w:rPr>
          <w:szCs w:val="20"/>
        </w:rPr>
        <w:t xml:space="preserve"> (2008) </w:t>
      </w:r>
      <w:r w:rsidRPr="003F0DD8">
        <w:rPr>
          <w:b/>
          <w:szCs w:val="20"/>
          <w:u w:val="single"/>
        </w:rPr>
        <w:t>find</w:t>
      </w:r>
      <w:r w:rsidRPr="003F0DD8">
        <w:rPr>
          <w:szCs w:val="20"/>
        </w:rPr>
        <w:t xml:space="preserve"> that </w:t>
      </w:r>
      <w:r w:rsidRPr="003F0DD8">
        <w:rPr>
          <w:b/>
          <w:szCs w:val="20"/>
          <w:u w:val="single"/>
        </w:rPr>
        <w:t>poor</w:t>
      </w:r>
      <w:r w:rsidRPr="003F0DD8">
        <w:rPr>
          <w:szCs w:val="20"/>
        </w:rPr>
        <w:t xml:space="preserve"> health and </w:t>
      </w:r>
      <w:r w:rsidRPr="003F0DD8">
        <w:rPr>
          <w:b/>
          <w:szCs w:val="20"/>
          <w:u w:val="single"/>
        </w:rPr>
        <w:t>nutrition are associated with greater probability of civil conflict</w:t>
      </w:r>
      <w:r w:rsidRPr="003F0DD8">
        <w:rPr>
          <w:szCs w:val="20"/>
        </w:rPr>
        <w:t xml:space="preserve">, though their findings are based on small sample sizes. Countries with lower per capita caloric intake are more prone to experience civil conflict, </w:t>
      </w:r>
      <w:r w:rsidRPr="003F0DD8">
        <w:rPr>
          <w:b/>
          <w:iCs/>
          <w:szCs w:val="20"/>
          <w:highlight w:val="cyan"/>
          <w:u w:val="single"/>
          <w:bdr w:val="single" w:sz="8" w:space="0" w:color="auto"/>
        </w:rPr>
        <w:t>even accounting for</w:t>
      </w:r>
      <w:r w:rsidRPr="003F0DD8">
        <w:rPr>
          <w:szCs w:val="20"/>
        </w:rPr>
        <w:t xml:space="preserve"> their levels of </w:t>
      </w:r>
      <w:r w:rsidRPr="003F0DD8">
        <w:rPr>
          <w:b/>
          <w:iCs/>
          <w:szCs w:val="20"/>
          <w:highlight w:val="cyan"/>
          <w:u w:val="single"/>
          <w:bdr w:val="single" w:sz="8" w:space="0" w:color="auto"/>
        </w:rPr>
        <w:t>economic development</w:t>
      </w:r>
      <w:r w:rsidRPr="003F0DD8">
        <w:rPr>
          <w:szCs w:val="20"/>
        </w:rPr>
        <w:t xml:space="preserve"> </w:t>
      </w:r>
      <w:r w:rsidRPr="003F0DD8">
        <w:rPr>
          <w:b/>
          <w:szCs w:val="20"/>
          <w:u w:val="single"/>
        </w:rPr>
        <w:t>(Sobek and Boehmer, 2009</w:t>
      </w:r>
      <w:r w:rsidRPr="003F0DD8">
        <w:rPr>
          <w:szCs w:val="20"/>
        </w:rPr>
        <w:t>). This relationship is stronger in those states where primary commodities make up a large proportion of their export profile. Some of the countries most plagued by conflict in the past 20 years are commodity-rich countries characterized by widespread hunger, such as Angola, DRC, Papua New Guinea and Sierra Leone. The mixture of hunger – which creates grievances – and the availability of valuable commodities – which can provide opportunities for rebel funding – is a volatile combination.</w:t>
      </w:r>
    </w:p>
    <w:p w14:paraId="0791156F" w14:textId="77777777" w:rsidR="00D10996" w:rsidRPr="003F0DD8" w:rsidRDefault="00D10996" w:rsidP="00D10996">
      <w:pPr>
        <w:rPr>
          <w:szCs w:val="20"/>
        </w:rPr>
      </w:pPr>
      <w:r w:rsidRPr="003F0DD8">
        <w:rPr>
          <w:b/>
          <w:szCs w:val="20"/>
          <w:u w:val="single"/>
        </w:rPr>
        <w:t xml:space="preserve">World commodity prices can trigger conflict, as </w:t>
      </w:r>
      <w:r w:rsidRPr="003F0DD8">
        <w:rPr>
          <w:b/>
          <w:szCs w:val="20"/>
          <w:highlight w:val="cyan"/>
          <w:u w:val="single"/>
        </w:rPr>
        <w:t>higher prices</w:t>
      </w:r>
      <w:r w:rsidRPr="003F0DD8">
        <w:rPr>
          <w:b/>
          <w:szCs w:val="20"/>
          <w:u w:val="single"/>
        </w:rPr>
        <w:t xml:space="preserve">, especially </w:t>
      </w:r>
      <w:r w:rsidRPr="003F0DD8">
        <w:rPr>
          <w:b/>
          <w:szCs w:val="20"/>
          <w:highlight w:val="cyan"/>
          <w:u w:val="single"/>
        </w:rPr>
        <w:t>for food, increase</w:t>
      </w:r>
      <w:r w:rsidRPr="003F0DD8">
        <w:rPr>
          <w:b/>
          <w:szCs w:val="20"/>
          <w:u w:val="single"/>
        </w:rPr>
        <w:t xml:space="preserve"> affected </w:t>
      </w:r>
      <w:r w:rsidRPr="003F0DD8">
        <w:rPr>
          <w:b/>
          <w:szCs w:val="20"/>
          <w:highlight w:val="cyan"/>
          <w:u w:val="single"/>
        </w:rPr>
        <w:t>groups’ willingness to fight</w:t>
      </w:r>
      <w:r w:rsidRPr="003F0DD8">
        <w:rPr>
          <w:szCs w:val="20"/>
        </w:rPr>
        <w:t xml:space="preserve">. Timothy </w:t>
      </w:r>
      <w:r w:rsidRPr="003F0DD8">
        <w:rPr>
          <w:b/>
          <w:szCs w:val="20"/>
          <w:u w:val="single"/>
        </w:rPr>
        <w:t>Besley and</w:t>
      </w:r>
      <w:r w:rsidRPr="003F0DD8">
        <w:rPr>
          <w:szCs w:val="20"/>
        </w:rPr>
        <w:t xml:space="preserve"> Torsten </w:t>
      </w:r>
      <w:r w:rsidRPr="003F0DD8">
        <w:rPr>
          <w:b/>
          <w:szCs w:val="20"/>
          <w:u w:val="single"/>
        </w:rPr>
        <w:t>Persson</w:t>
      </w:r>
      <w:r w:rsidRPr="003F0DD8">
        <w:rPr>
          <w:szCs w:val="20"/>
        </w:rPr>
        <w:t xml:space="preserve"> (2008) </w:t>
      </w:r>
      <w:r w:rsidRPr="003F0DD8">
        <w:rPr>
          <w:b/>
          <w:szCs w:val="20"/>
          <w:u w:val="single"/>
        </w:rPr>
        <w:t>find that as a country’s import prices increase, thereby eroding real incomes, the risk of conflict increases</w:t>
      </w:r>
      <w:r w:rsidRPr="003F0DD8">
        <w:rPr>
          <w:szCs w:val="20"/>
        </w:rPr>
        <w:t>. Oeindrila Dube and Juan F. Vargas (2008) arrive at similar conclusions when looking at Colombia, where higher export prices for coffee (which is labour intensive and a source of rural income) reduced violence in coffeeproducing areas while higher export prices for oil (which is capital intensive and a source of income for rebels and paramilitary groups) increased violence in regions with oil reserves and pipelines.</w:t>
      </w:r>
    </w:p>
    <w:p w14:paraId="63EFE62A" w14:textId="77777777" w:rsidR="00D10996" w:rsidRPr="003F0DD8" w:rsidRDefault="00D10996" w:rsidP="00D10996">
      <w:pPr>
        <w:rPr>
          <w:szCs w:val="20"/>
        </w:rPr>
      </w:pPr>
      <w:r w:rsidRPr="003F0DD8">
        <w:rPr>
          <w:b/>
          <w:szCs w:val="20"/>
          <w:u w:val="single"/>
        </w:rPr>
        <w:t xml:space="preserve">Other </w:t>
      </w:r>
      <w:r w:rsidRPr="003F0DD8">
        <w:rPr>
          <w:b/>
          <w:szCs w:val="20"/>
          <w:highlight w:val="cyan"/>
          <w:u w:val="single"/>
        </w:rPr>
        <w:t>research links</w:t>
      </w:r>
      <w:r w:rsidRPr="003F0DD8">
        <w:rPr>
          <w:b/>
          <w:szCs w:val="20"/>
          <w:u w:val="single"/>
        </w:rPr>
        <w:t xml:space="preserve"> transitory </w:t>
      </w:r>
      <w:r w:rsidRPr="003F0DD8">
        <w:rPr>
          <w:b/>
          <w:iCs/>
          <w:szCs w:val="20"/>
          <w:highlight w:val="cyan"/>
          <w:u w:val="single"/>
          <w:bdr w:val="single" w:sz="8" w:space="0" w:color="auto"/>
        </w:rPr>
        <w:t>weather shocks</w:t>
      </w:r>
      <w:r w:rsidRPr="003F0DD8">
        <w:rPr>
          <w:b/>
          <w:szCs w:val="20"/>
          <w:highlight w:val="cyan"/>
          <w:u w:val="single"/>
        </w:rPr>
        <w:t xml:space="preserve"> to</w:t>
      </w:r>
      <w:r w:rsidRPr="003F0DD8">
        <w:rPr>
          <w:b/>
          <w:szCs w:val="20"/>
          <w:u w:val="single"/>
        </w:rPr>
        <w:t xml:space="preserve"> civil </w:t>
      </w:r>
      <w:r w:rsidRPr="003F0DD8">
        <w:rPr>
          <w:b/>
          <w:szCs w:val="20"/>
          <w:highlight w:val="cyan"/>
          <w:u w:val="single"/>
        </w:rPr>
        <w:t>conflict</w:t>
      </w:r>
      <w:r w:rsidRPr="003F0DD8">
        <w:rPr>
          <w:b/>
          <w:szCs w:val="20"/>
          <w:u w:val="single"/>
        </w:rPr>
        <w:t>. In these studies, weather shocks</w:t>
      </w:r>
      <w:r w:rsidRPr="003F0DD8">
        <w:rPr>
          <w:szCs w:val="20"/>
        </w:rPr>
        <w:t xml:space="preserve"> – like drought and excess rainfall – are thought to </w:t>
      </w:r>
      <w:r w:rsidRPr="003F0DD8">
        <w:rPr>
          <w:b/>
          <w:szCs w:val="20"/>
          <w:u w:val="single"/>
        </w:rPr>
        <w:t xml:space="preserve">fuel conflict </w:t>
      </w:r>
      <w:r w:rsidRPr="003F0DD8">
        <w:rPr>
          <w:b/>
          <w:szCs w:val="20"/>
          <w:highlight w:val="cyan"/>
          <w:u w:val="single"/>
        </w:rPr>
        <w:t xml:space="preserve">by causing </w:t>
      </w:r>
      <w:r w:rsidRPr="003F0DD8">
        <w:rPr>
          <w:b/>
          <w:iCs/>
          <w:szCs w:val="20"/>
          <w:highlight w:val="cyan"/>
          <w:u w:val="single"/>
          <w:bdr w:val="single" w:sz="8" w:space="0" w:color="auto"/>
        </w:rPr>
        <w:t>crops to fail</w:t>
      </w:r>
      <w:r w:rsidRPr="003F0DD8">
        <w:rPr>
          <w:b/>
          <w:szCs w:val="20"/>
          <w:u w:val="single"/>
        </w:rPr>
        <w:t xml:space="preserve"> and reducing agricultural employment opportunities,</w:t>
      </w:r>
      <w:r w:rsidRPr="003F0DD8">
        <w:rPr>
          <w:szCs w:val="20"/>
        </w:rPr>
        <w:t xml:space="preserve"> thus </w:t>
      </w:r>
      <w:r w:rsidRPr="003F0DD8">
        <w:rPr>
          <w:b/>
          <w:szCs w:val="20"/>
          <w:u w:val="single"/>
        </w:rPr>
        <w:t>increasing food insecurity</w:t>
      </w:r>
      <w:r w:rsidRPr="003F0DD8">
        <w:rPr>
          <w:szCs w:val="20"/>
        </w:rPr>
        <w:t xml:space="preserve"> both in terms of food availability and food access (ability to pay). </w:t>
      </w:r>
      <w:r w:rsidRPr="003F0DD8">
        <w:rPr>
          <w:b/>
          <w:szCs w:val="20"/>
          <w:u w:val="single"/>
        </w:rPr>
        <w:t>The people most likely to participate in armed conflict</w:t>
      </w:r>
      <w:r w:rsidRPr="003F0DD8">
        <w:rPr>
          <w:szCs w:val="20"/>
        </w:rPr>
        <w:t xml:space="preserve"> – young men from rural areas with limited education and economic prospects – </w:t>
      </w:r>
      <w:r w:rsidRPr="003F0DD8">
        <w:rPr>
          <w:b/>
          <w:szCs w:val="20"/>
          <w:u w:val="single"/>
        </w:rPr>
        <w:t xml:space="preserve">are likely to seek work in the agricultural sector. </w:t>
      </w:r>
      <w:r w:rsidRPr="003F0DD8">
        <w:rPr>
          <w:b/>
          <w:szCs w:val="20"/>
          <w:highlight w:val="cyan"/>
          <w:u w:val="single"/>
        </w:rPr>
        <w:t>As</w:t>
      </w:r>
      <w:r w:rsidRPr="003F0DD8">
        <w:rPr>
          <w:b/>
          <w:szCs w:val="20"/>
          <w:u w:val="single"/>
        </w:rPr>
        <w:t xml:space="preserve"> that </w:t>
      </w:r>
      <w:r w:rsidRPr="003F0DD8">
        <w:rPr>
          <w:b/>
          <w:szCs w:val="20"/>
          <w:highlight w:val="cyan"/>
          <w:u w:val="single"/>
        </w:rPr>
        <w:t>work dries up, fighting looks</w:t>
      </w:r>
      <w:r w:rsidRPr="003F0DD8">
        <w:rPr>
          <w:b/>
          <w:szCs w:val="20"/>
          <w:u w:val="single"/>
        </w:rPr>
        <w:t xml:space="preserve"> more </w:t>
      </w:r>
      <w:r w:rsidRPr="003F0DD8">
        <w:rPr>
          <w:b/>
          <w:szCs w:val="20"/>
          <w:highlight w:val="cyan"/>
          <w:u w:val="single"/>
        </w:rPr>
        <w:t>attractive</w:t>
      </w:r>
      <w:r w:rsidRPr="003F0DD8">
        <w:rPr>
          <w:szCs w:val="20"/>
        </w:rPr>
        <w:t xml:space="preserve">. However, the empirical link between transitory weather shocks and civil conflict is still ambiguous. Some studies find that civil conflict is more likely to begin following years of negative growth in rainfall (Miguel, Satyanath and Sergenti, 2004; Hendrix and Glaser, 2007), </w:t>
      </w:r>
      <w:r w:rsidRPr="003F0DD8">
        <w:rPr>
          <w:szCs w:val="20"/>
        </w:rPr>
        <w:lastRenderedPageBreak/>
        <w:t xml:space="preserve">suggesting that drought and </w:t>
      </w:r>
      <w:r w:rsidRPr="003F0DD8">
        <w:rPr>
          <w:b/>
          <w:szCs w:val="20"/>
          <w:u w:val="single"/>
        </w:rPr>
        <w:t>decreased agricultural productivity expand the pool of potential combatants and give rise to more broadly held grievances</w:t>
      </w:r>
      <w:r w:rsidRPr="003F0DD8">
        <w:rPr>
          <w:szCs w:val="20"/>
        </w:rPr>
        <w:t>. However, approaches that look at levels of rainfall, rather than growth in rainfall from year to year, find tenuous, or in fact positive relationships, between rainfall abundance and the onset of conflict (Burke et al., 2009; Buhaug, 2010; Hendrix and Salehyan, 2010; Ciccone, forthcoming). Some case-based research, however, links drought to conflict – though mediated by the government’s response to the crisis. For example, during the Tuareg rebellion in northern Mali, drought – aggravated by the government’s embezzlement of drought relief supplies and food aid – was a significant source of grievance that motivated young men and women to take up arms (Benjaminsen, 2008).</w:t>
      </w:r>
    </w:p>
    <w:p w14:paraId="055DC4DC" w14:textId="77777777" w:rsidR="00D10996" w:rsidRPr="003F0DD8" w:rsidRDefault="00D10996" w:rsidP="00D10996">
      <w:pPr>
        <w:rPr>
          <w:szCs w:val="20"/>
        </w:rPr>
      </w:pPr>
      <w:r w:rsidRPr="003F0DD8">
        <w:rPr>
          <w:szCs w:val="20"/>
        </w:rPr>
        <w:t xml:space="preserve">Recently, warmer temperatures have been linked to an increase in civil conflict, though this finding has been challenged (Burke et al., 2009; Buhaug, 2010). </w:t>
      </w:r>
      <w:r w:rsidRPr="003F0DD8">
        <w:rPr>
          <w:b/>
          <w:szCs w:val="20"/>
          <w:highlight w:val="cyan"/>
          <w:u w:val="single"/>
        </w:rPr>
        <w:t>Civil war is</w:t>
      </w:r>
      <w:r w:rsidRPr="003F0DD8">
        <w:rPr>
          <w:szCs w:val="20"/>
        </w:rPr>
        <w:t xml:space="preserve"> also </w:t>
      </w:r>
      <w:r w:rsidRPr="003F0DD8">
        <w:rPr>
          <w:b/>
          <w:szCs w:val="20"/>
          <w:u w:val="single"/>
        </w:rPr>
        <w:t xml:space="preserve">more </w:t>
      </w:r>
      <w:r w:rsidRPr="003F0DD8">
        <w:rPr>
          <w:b/>
          <w:szCs w:val="20"/>
          <w:highlight w:val="cyan"/>
          <w:u w:val="single"/>
        </w:rPr>
        <w:t>likely in the aftermath of</w:t>
      </w:r>
      <w:r w:rsidRPr="003F0DD8">
        <w:rPr>
          <w:b/>
          <w:szCs w:val="20"/>
          <w:u w:val="single"/>
        </w:rPr>
        <w:t xml:space="preserve"> quick-onset natural </w:t>
      </w:r>
      <w:r w:rsidRPr="003F0DD8">
        <w:rPr>
          <w:b/>
          <w:szCs w:val="20"/>
          <w:highlight w:val="cyan"/>
          <w:u w:val="single"/>
        </w:rPr>
        <w:t>disasters</w:t>
      </w:r>
      <w:r w:rsidRPr="003F0DD8">
        <w:rPr>
          <w:b/>
          <w:szCs w:val="20"/>
          <w:u w:val="single"/>
        </w:rPr>
        <w:t>, such as</w:t>
      </w:r>
      <w:r w:rsidRPr="003F0DD8">
        <w:rPr>
          <w:szCs w:val="20"/>
        </w:rPr>
        <w:t xml:space="preserve"> earthquakes, major volcanic eruptions, floods, and cyclonic storms (Brancati, 2007; Nel and Righarts, 2008). The relationship between disaster and conflict is strongest in countries with high levels of inequality and slow economic growth; </w:t>
      </w:r>
      <w:r w:rsidRPr="003F0DD8">
        <w:rPr>
          <w:b/>
          <w:iCs/>
          <w:szCs w:val="20"/>
          <w:highlight w:val="cyan"/>
          <w:u w:val="single"/>
          <w:bdr w:val="single" w:sz="8" w:space="0" w:color="auto"/>
        </w:rPr>
        <w:t>food insecurity</w:t>
      </w:r>
      <w:r w:rsidRPr="003F0DD8">
        <w:rPr>
          <w:szCs w:val="20"/>
        </w:rPr>
        <w:t xml:space="preserve"> and resource scarcity </w:t>
      </w:r>
      <w:r w:rsidRPr="003F0DD8">
        <w:rPr>
          <w:b/>
          <w:iCs/>
          <w:szCs w:val="20"/>
          <w:highlight w:val="cyan"/>
          <w:u w:val="single"/>
          <w:bdr w:val="single" w:sz="8" w:space="0" w:color="auto"/>
        </w:rPr>
        <w:t>are</w:t>
      </w:r>
      <w:r w:rsidRPr="003F0DD8">
        <w:rPr>
          <w:b/>
          <w:iCs/>
          <w:szCs w:val="20"/>
          <w:u w:val="single"/>
          <w:bdr w:val="single" w:sz="8" w:space="0" w:color="auto"/>
        </w:rPr>
        <w:t xml:space="preserve"> among </w:t>
      </w:r>
      <w:r w:rsidRPr="003F0DD8">
        <w:rPr>
          <w:b/>
          <w:iCs/>
          <w:szCs w:val="20"/>
          <w:highlight w:val="cyan"/>
          <w:u w:val="single"/>
          <w:bdr w:val="single" w:sz="8" w:space="0" w:color="auto"/>
        </w:rPr>
        <w:t>the</w:t>
      </w:r>
      <w:r w:rsidRPr="003F0DD8">
        <w:rPr>
          <w:b/>
          <w:iCs/>
          <w:szCs w:val="20"/>
          <w:u w:val="single"/>
          <w:bdr w:val="single" w:sz="8" w:space="0" w:color="auto"/>
        </w:rPr>
        <w:t xml:space="preserve"> more plausible </w:t>
      </w:r>
      <w:r w:rsidRPr="003F0DD8">
        <w:rPr>
          <w:b/>
          <w:iCs/>
          <w:szCs w:val="20"/>
          <w:highlight w:val="cyan"/>
          <w:u w:val="single"/>
          <w:bdr w:val="single" w:sz="8" w:space="0" w:color="auto"/>
        </w:rPr>
        <w:t>explanation</w:t>
      </w:r>
      <w:r w:rsidRPr="003F0DD8">
        <w:rPr>
          <w:b/>
          <w:iCs/>
          <w:szCs w:val="20"/>
          <w:u w:val="single"/>
          <w:bdr w:val="single" w:sz="8" w:space="0" w:color="auto"/>
        </w:rPr>
        <w:t>s for this correlation</w:t>
      </w:r>
      <w:r w:rsidRPr="003F0DD8">
        <w:rPr>
          <w:szCs w:val="20"/>
        </w:rPr>
        <w:t>.</w:t>
      </w:r>
    </w:p>
    <w:p w14:paraId="7955D91A" w14:textId="77777777" w:rsidR="00D10996" w:rsidRPr="003F0DD8" w:rsidRDefault="00D10996" w:rsidP="00D10996">
      <w:pPr>
        <w:rPr>
          <w:szCs w:val="20"/>
        </w:rPr>
      </w:pPr>
      <w:r w:rsidRPr="003F0DD8">
        <w:rPr>
          <w:szCs w:val="20"/>
        </w:rPr>
        <w:t>Interstate War</w:t>
      </w:r>
    </w:p>
    <w:p w14:paraId="6D76A896" w14:textId="77777777" w:rsidR="00D10996" w:rsidRPr="003F0DD8" w:rsidRDefault="00D10996" w:rsidP="00D10996">
      <w:pPr>
        <w:rPr>
          <w:szCs w:val="20"/>
        </w:rPr>
      </w:pPr>
      <w:r w:rsidRPr="003F0DD8">
        <w:rPr>
          <w:szCs w:val="20"/>
        </w:rPr>
        <w:t>The links between food insecurity and interstate war are less direct. While countries often go to war over territory, previous research has not focused directly on access to food or productive agricultural land as a major driver of conflict (Hensel, 2000). However, wars have been waged to reduce demographic pressures arising from the scarcity of arable land, the clearest examples being the move to acquire Lebensraum (“living space”) that motivated Nazi Germany’s aggression toward Poland and Eastern Europe (Hillgruber, 1981) and Japan’s invasion of China and Indochina (Natsios and Doley, 2009). Water, for drinking and for agriculture, is also a cause of conflict (Klare, 2002). Countries that share river basins are more likely to go to war than are other countries that border one another (Toset et al., 2000; Gleditsch et al., 2006). This relationship is strongest in countries with low levels of economic development. Institutions that manage conflicts over water and monitor and enforce agreements can significantly reduce the risk of war (Postel and Wolf, 2001).</w:t>
      </w:r>
    </w:p>
    <w:p w14:paraId="7C2E834A" w14:textId="77777777" w:rsidR="00D10996" w:rsidRPr="003F0DD8" w:rsidRDefault="00D10996" w:rsidP="00D10996">
      <w:pPr>
        <w:rPr>
          <w:szCs w:val="20"/>
        </w:rPr>
      </w:pPr>
      <w:r w:rsidRPr="003F0DD8">
        <w:rPr>
          <w:szCs w:val="20"/>
        </w:rPr>
        <w:t>Jared Diamond (1997) has argued that for centuries military power was built on agricultural production. Zhang et al. (2007) show that long-term fluctuations in the prevalence of war followed cycles of temperature change over the period 1400–1900 CE, with more war during periods of relatively cooler temperatures and thus lower agricultural productivity and greater competition for resources. Similar findings linking cooler periods with more war have been established for Europe between 1000 and 1750 CE (Tol and Wagner, 2008).</w:t>
      </w:r>
    </w:p>
    <w:p w14:paraId="1F6FB761" w14:textId="77777777" w:rsidR="00D10996" w:rsidRPr="003F0DD8" w:rsidRDefault="00D10996" w:rsidP="00D10996">
      <w:pPr>
        <w:rPr>
          <w:szCs w:val="20"/>
        </w:rPr>
      </w:pPr>
      <w:r w:rsidRPr="003F0DD8">
        <w:rPr>
          <w:szCs w:val="20"/>
        </w:rPr>
        <w:t>Democratic and Authoritarian Breakdowns</w:t>
      </w:r>
    </w:p>
    <w:p w14:paraId="1BDAC3B5" w14:textId="77777777" w:rsidR="00D10996" w:rsidRPr="003F0DD8" w:rsidRDefault="00D10996" w:rsidP="00D10996">
      <w:pPr>
        <w:rPr>
          <w:szCs w:val="20"/>
        </w:rPr>
      </w:pPr>
      <w:r w:rsidRPr="003F0DD8">
        <w:rPr>
          <w:szCs w:val="20"/>
        </w:rPr>
        <w:t>Democratic breakdowns occur when leaders are deposed and replaced by officials who come to power without regard for elections, legal rules, and institutions. Not all breakdowns are violent – “bloodless” coups account for 67 percent of all coups and coup attempts – but many have been very bloody, and the autocratic regimes and instability that follow democratic breakdowns are more likely to lead to the abuse of human rights, in some cases leading to mass state killing (Poe and Tate, 1994;</w:t>
      </w:r>
    </w:p>
    <w:p w14:paraId="3292A476" w14:textId="77777777" w:rsidR="00D10996" w:rsidRPr="003F0DD8" w:rsidRDefault="00D10996" w:rsidP="00D10996">
      <w:pPr>
        <w:rPr>
          <w:szCs w:val="20"/>
        </w:rPr>
      </w:pPr>
      <w:r w:rsidRPr="003F0DD8">
        <w:rPr>
          <w:szCs w:val="20"/>
        </w:rPr>
        <w:t>Harff, 2003).</w:t>
      </w:r>
    </w:p>
    <w:p w14:paraId="3EBC1510" w14:textId="77777777" w:rsidR="00D10996" w:rsidRPr="003F0DD8" w:rsidRDefault="00D10996" w:rsidP="00D10996">
      <w:pPr>
        <w:rPr>
          <w:szCs w:val="20"/>
        </w:rPr>
      </w:pPr>
      <w:r w:rsidRPr="003F0DD8">
        <w:rPr>
          <w:b/>
          <w:szCs w:val="20"/>
          <w:highlight w:val="cyan"/>
          <w:u w:val="single"/>
        </w:rPr>
        <w:t>Food insecurity</w:t>
      </w:r>
      <w:r w:rsidRPr="003F0DD8">
        <w:rPr>
          <w:szCs w:val="20"/>
        </w:rPr>
        <w:t xml:space="preserve">, proxied by low availability of calories for consumption per capita, </w:t>
      </w:r>
      <w:r w:rsidRPr="003F0DD8">
        <w:rPr>
          <w:b/>
          <w:szCs w:val="20"/>
          <w:highlight w:val="cyan"/>
          <w:u w:val="single"/>
        </w:rPr>
        <w:t xml:space="preserve">makes </w:t>
      </w:r>
      <w:r w:rsidRPr="003F0DD8">
        <w:rPr>
          <w:b/>
          <w:iCs/>
          <w:szCs w:val="20"/>
          <w:highlight w:val="cyan"/>
          <w:u w:val="single"/>
          <w:bdr w:val="single" w:sz="8" w:space="0" w:color="auto"/>
        </w:rPr>
        <w:t>democratic breakdown</w:t>
      </w:r>
      <w:r w:rsidRPr="003F0DD8">
        <w:rPr>
          <w:b/>
          <w:szCs w:val="20"/>
          <w:u w:val="single"/>
        </w:rPr>
        <w:t xml:space="preserve"> more </w:t>
      </w:r>
      <w:r w:rsidRPr="003F0DD8">
        <w:rPr>
          <w:b/>
          <w:szCs w:val="20"/>
          <w:highlight w:val="cyan"/>
          <w:u w:val="single"/>
        </w:rPr>
        <w:t>likely</w:t>
      </w:r>
      <w:r w:rsidRPr="003F0DD8">
        <w:rPr>
          <w:b/>
          <w:szCs w:val="20"/>
          <w:u w:val="single"/>
        </w:rPr>
        <w:t>, especially in higher-income countries, where people expect there to be larger social surpluses that could be invested to reduce food insecurity</w:t>
      </w:r>
      <w:r w:rsidRPr="003F0DD8">
        <w:rPr>
          <w:szCs w:val="20"/>
        </w:rPr>
        <w:t xml:space="preserve"> (Reenock, Bernhard and Sobek, 2007).</w:t>
      </w:r>
    </w:p>
    <w:p w14:paraId="5080EA9E" w14:textId="77777777" w:rsidR="00D10996" w:rsidRPr="003F0DD8" w:rsidRDefault="00D10996" w:rsidP="00D10996">
      <w:pPr>
        <w:rPr>
          <w:szCs w:val="20"/>
        </w:rPr>
      </w:pPr>
      <w:r w:rsidRPr="003F0DD8">
        <w:rPr>
          <w:szCs w:val="20"/>
        </w:rPr>
        <w:lastRenderedPageBreak/>
        <w:t>Though statistical evidence is lacking, rising food prices have been implicated in the wave of demonstrations and transitions from authoritarian rule to fledgling democracy in some countries across North Africa and the Middle East in 2011. There are some historical precedents for this: a bad harvest in 1788 led to high food prices in France, which caused rioting and contributed to the French revolution in 1789; and the wave of political upheaval that swept Europe in 1848 was at least in part a response to food scarcity, coming after three below-average harvests across the continent (Berger and Spoerer 2001).</w:t>
      </w:r>
    </w:p>
    <w:p w14:paraId="7CB58723" w14:textId="77777777" w:rsidR="00D10996" w:rsidRPr="003F0DD8" w:rsidRDefault="00D10996" w:rsidP="00D10996">
      <w:pPr>
        <w:rPr>
          <w:szCs w:val="20"/>
        </w:rPr>
      </w:pPr>
      <w:r w:rsidRPr="003F0DD8">
        <w:rPr>
          <w:szCs w:val="20"/>
        </w:rPr>
        <w:t>Protest and Rioting</w:t>
      </w:r>
    </w:p>
    <w:p w14:paraId="5B0E3E74" w14:textId="77777777" w:rsidR="00D10996" w:rsidRPr="003F0DD8" w:rsidRDefault="00D10996" w:rsidP="00D10996">
      <w:pPr>
        <w:rPr>
          <w:szCs w:val="20"/>
        </w:rPr>
      </w:pPr>
      <w:r w:rsidRPr="003F0DD8">
        <w:rPr>
          <w:szCs w:val="20"/>
        </w:rPr>
        <w:t xml:space="preserve">Throughout history </w:t>
      </w:r>
      <w:r w:rsidRPr="003F0DD8">
        <w:rPr>
          <w:b/>
          <w:szCs w:val="20"/>
          <w:highlight w:val="cyan"/>
          <w:u w:val="single"/>
        </w:rPr>
        <w:t>higher</w:t>
      </w:r>
      <w:r w:rsidRPr="003F0DD8">
        <w:rPr>
          <w:b/>
          <w:szCs w:val="20"/>
          <w:u w:val="single"/>
        </w:rPr>
        <w:t xml:space="preserve"> food </w:t>
      </w:r>
      <w:r w:rsidRPr="003F0DD8">
        <w:rPr>
          <w:b/>
          <w:szCs w:val="20"/>
          <w:highlight w:val="cyan"/>
          <w:u w:val="single"/>
        </w:rPr>
        <w:t>prices</w:t>
      </w:r>
      <w:r w:rsidRPr="003F0DD8">
        <w:rPr>
          <w:b/>
          <w:szCs w:val="20"/>
          <w:u w:val="single"/>
        </w:rPr>
        <w:t xml:space="preserve"> have contributed to or </w:t>
      </w:r>
      <w:r w:rsidRPr="003F0DD8">
        <w:rPr>
          <w:b/>
          <w:iCs/>
          <w:szCs w:val="20"/>
          <w:highlight w:val="cyan"/>
          <w:u w:val="single"/>
          <w:bdr w:val="single" w:sz="8" w:space="0" w:color="auto"/>
        </w:rPr>
        <w:t>triggered violent riots</w:t>
      </w:r>
      <w:r w:rsidRPr="003F0DD8">
        <w:rPr>
          <w:szCs w:val="20"/>
        </w:rPr>
        <w:t xml:space="preserve">. Protests and rioting occurred in response to sharp increases in world food prices in the 1970s and 1980s (Walton and Seddon, 1994). Record-high world food prices triggered protest and violent rioting in 48 countries in 2007/08 (see Figure 1). The ratio of violent to non-violent protest was higher in low-income countries and in countries with lower government effectiveness (von Braun, 2008). </w:t>
      </w:r>
      <w:r w:rsidRPr="003F0DD8">
        <w:rPr>
          <w:b/>
          <w:iCs/>
          <w:szCs w:val="20"/>
          <w:u w:val="single"/>
          <w:bdr w:val="single" w:sz="8" w:space="0" w:color="auto"/>
        </w:rPr>
        <w:t>Recent research</w:t>
      </w:r>
      <w:r w:rsidRPr="003F0DD8">
        <w:rPr>
          <w:b/>
          <w:szCs w:val="20"/>
          <w:u w:val="single"/>
        </w:rPr>
        <w:t xml:space="preserve"> links higher world food prices for the three main staple grains</w:t>
      </w:r>
      <w:r w:rsidRPr="003F0DD8">
        <w:rPr>
          <w:szCs w:val="20"/>
        </w:rPr>
        <w:t xml:space="preserve"> (wheat, rice and maize) </w:t>
      </w:r>
      <w:r w:rsidRPr="003F0DD8">
        <w:rPr>
          <w:b/>
          <w:szCs w:val="20"/>
          <w:u w:val="single"/>
        </w:rPr>
        <w:t>to more numerous protests and riots in developing countries</w:t>
      </w:r>
      <w:r w:rsidRPr="003F0DD8">
        <w:rPr>
          <w:szCs w:val="20"/>
        </w:rPr>
        <w:t>, though this relationship can be mitigated by policy interventions designed to shield consumers from higher prices (Arezki and Brückner, 2011; Bates, 2011).</w:t>
      </w:r>
    </w:p>
    <w:p w14:paraId="4C7EC1FB" w14:textId="77777777" w:rsidR="00D10996" w:rsidRPr="003F0DD8" w:rsidRDefault="00D10996" w:rsidP="00D10996">
      <w:pPr>
        <w:rPr>
          <w:szCs w:val="20"/>
        </w:rPr>
      </w:pPr>
      <w:r w:rsidRPr="003F0DD8">
        <w:rPr>
          <w:szCs w:val="20"/>
        </w:rPr>
        <w:t>International market prices are not the only source of food-related protests. The lifting of government subsidies can lead to rioting as well. Until recently, the biggest demonstrations in modern Egyptian history were the three-day “bread riots” in 1977 that killed over 800 people, which were a response to the Egyptian government’s removal of state subsidies for basic foodstuffs, as mandated by the International Monetary Fund (IMF) (AFP, 2007). “IMF riots” can be traced to popular grievances over withdrawn food and energy subsidies (Walton and Seddon, 1994; Abouharb and Cingranelli, 2007). However, the relationship between “IMF riots” and food insecurity is more complicated. Generalized food and energy subsidies are regressive, meaning that wealthy and middle-class households generally capture more of the benefits. As such, it may be real income erosion, rather than acute food insecurity, that is driving participation in protest.</w:t>
      </w:r>
    </w:p>
    <w:p w14:paraId="35E48BDB" w14:textId="77777777" w:rsidR="00D10996" w:rsidRPr="003F0DD8" w:rsidRDefault="00D10996" w:rsidP="00D10996">
      <w:pPr>
        <w:rPr>
          <w:szCs w:val="20"/>
        </w:rPr>
      </w:pPr>
      <w:r w:rsidRPr="003F0DD8">
        <w:rPr>
          <w:szCs w:val="20"/>
        </w:rPr>
        <w:t>Communal Violence</w:t>
      </w:r>
    </w:p>
    <w:p w14:paraId="1BD629F3" w14:textId="77777777" w:rsidR="00D10996" w:rsidRPr="003F0DD8" w:rsidRDefault="00D10996" w:rsidP="00D10996">
      <w:pPr>
        <w:rPr>
          <w:szCs w:val="20"/>
        </w:rPr>
      </w:pPr>
      <w:r w:rsidRPr="003F0DD8">
        <w:rPr>
          <w:b/>
          <w:szCs w:val="20"/>
          <w:highlight w:val="cyan"/>
          <w:u w:val="single"/>
        </w:rPr>
        <w:t>Competition over</w:t>
      </w:r>
      <w:r w:rsidRPr="003F0DD8">
        <w:rPr>
          <w:b/>
          <w:szCs w:val="20"/>
          <w:u w:val="single"/>
        </w:rPr>
        <w:t xml:space="preserve"> scarce </w:t>
      </w:r>
      <w:r w:rsidRPr="003F0DD8">
        <w:rPr>
          <w:b/>
          <w:szCs w:val="20"/>
          <w:highlight w:val="cyan"/>
          <w:u w:val="single"/>
        </w:rPr>
        <w:t>resources</w:t>
      </w:r>
      <w:r w:rsidRPr="003F0DD8">
        <w:rPr>
          <w:szCs w:val="20"/>
        </w:rPr>
        <w:t xml:space="preserve">, particularly land and water, </w:t>
      </w:r>
      <w:r w:rsidRPr="003F0DD8">
        <w:rPr>
          <w:b/>
          <w:szCs w:val="20"/>
          <w:u w:val="single"/>
        </w:rPr>
        <w:t xml:space="preserve">often </w:t>
      </w:r>
      <w:r w:rsidRPr="003F0DD8">
        <w:rPr>
          <w:b/>
          <w:szCs w:val="20"/>
          <w:highlight w:val="cyan"/>
          <w:u w:val="single"/>
        </w:rPr>
        <w:t>causes</w:t>
      </w:r>
      <w:r w:rsidRPr="003F0DD8">
        <w:rPr>
          <w:b/>
          <w:szCs w:val="20"/>
          <w:u w:val="single"/>
        </w:rPr>
        <w:t xml:space="preserve"> or exacerbates </w:t>
      </w:r>
      <w:r w:rsidRPr="003F0DD8">
        <w:rPr>
          <w:b/>
          <w:szCs w:val="20"/>
          <w:highlight w:val="cyan"/>
          <w:u w:val="single"/>
        </w:rPr>
        <w:t>communal conflict</w:t>
      </w:r>
      <w:r w:rsidRPr="003F0DD8">
        <w:rPr>
          <w:szCs w:val="20"/>
        </w:rPr>
        <w:t xml:space="preserve"> (Homer-Dixon, 1999; Kahl, 2006; Ban, 2007). Communal conflict involves groups with permanent or semi-permanent armed militias but does not involve the government. However, </w:t>
      </w:r>
      <w:r w:rsidRPr="003F0DD8">
        <w:rPr>
          <w:b/>
          <w:szCs w:val="20"/>
          <w:highlight w:val="cyan"/>
          <w:u w:val="single"/>
        </w:rPr>
        <w:t xml:space="preserve">it can </w:t>
      </w:r>
      <w:r w:rsidRPr="003F0DD8">
        <w:rPr>
          <w:b/>
          <w:iCs/>
          <w:szCs w:val="20"/>
          <w:highlight w:val="cyan"/>
          <w:u w:val="single"/>
          <w:bdr w:val="single" w:sz="8" w:space="0" w:color="auto"/>
        </w:rPr>
        <w:t>escalate</w:t>
      </w:r>
      <w:r w:rsidRPr="003F0DD8">
        <w:rPr>
          <w:b/>
          <w:szCs w:val="20"/>
          <w:u w:val="single"/>
        </w:rPr>
        <w:t xml:space="preserve"> to include government forces</w:t>
      </w:r>
      <w:r w:rsidRPr="003F0DD8">
        <w:rPr>
          <w:szCs w:val="20"/>
        </w:rPr>
        <w:t xml:space="preserve">, as in the massacres in Darfur, Rwanda and Burundi. </w:t>
      </w:r>
      <w:r w:rsidRPr="003F0DD8">
        <w:rPr>
          <w:b/>
          <w:szCs w:val="20"/>
          <w:u w:val="single"/>
        </w:rPr>
        <w:t xml:space="preserve">These conflicts have the potential to </w:t>
      </w:r>
      <w:r w:rsidRPr="003F0DD8">
        <w:rPr>
          <w:b/>
          <w:iCs/>
          <w:szCs w:val="20"/>
          <w:u w:val="single"/>
          <w:bdr w:val="single" w:sz="8" w:space="0" w:color="auto"/>
        </w:rPr>
        <w:t xml:space="preserve">escalate </w:t>
      </w:r>
      <w:r w:rsidRPr="003F0DD8">
        <w:rPr>
          <w:b/>
          <w:iCs/>
          <w:szCs w:val="20"/>
          <w:highlight w:val="cyan"/>
          <w:u w:val="single"/>
          <w:bdr w:val="single" w:sz="8" w:space="0" w:color="auto"/>
        </w:rPr>
        <w:t>to civil war</w:t>
      </w:r>
      <w:r w:rsidRPr="003F0DD8">
        <w:rPr>
          <w:szCs w:val="20"/>
        </w:rPr>
        <w:t xml:space="preserve"> when the government is perceived to be supporting, tacitly or otherwise, one communal group at the expense of the other (Kahl, 2006). While the conflict in Darfur began as a communal conflict over land and water, its impact escalated to devastating proportions following the government’s support for Janjaweed militias in their fight against the Sudan People's Liberation Army/Movement and Justice and Equality Movement rebels.</w:t>
      </w:r>
    </w:p>
    <w:p w14:paraId="02141D82" w14:textId="77777777" w:rsidR="00D10996" w:rsidRPr="003F0DD8" w:rsidRDefault="00D10996" w:rsidP="00D10996">
      <w:pPr>
        <w:rPr>
          <w:szCs w:val="20"/>
        </w:rPr>
      </w:pPr>
      <w:r w:rsidRPr="003F0DD8">
        <w:rPr>
          <w:szCs w:val="20"/>
        </w:rPr>
        <w:t xml:space="preserve">Communal conflicts are common in the Sahel, the zone of transition between the Sahara desert and the savanna, particularly in years of extremely high and low rainfall (Hendrix and Salehyan, 2010). Recurrent, long-lasting droughts in the Sahel have undermined cooperative relationships between migratory herders and sedentary farmers, leading to food insecurity and increased competition for water and land between farmers and herders, but also within herding and farming groups. As a pastoralist in the Sudan noted: “When there is food, there is no cattle raiding.” (quoted in Schomerus and Allen, 2010). Once violence begins, conflict escalates and persists because of security dilemmas (fear of future attacks leads to preemptive attacks – see </w:t>
      </w:r>
      <w:r w:rsidRPr="003F0DD8">
        <w:rPr>
          <w:szCs w:val="20"/>
        </w:rPr>
        <w:lastRenderedPageBreak/>
        <w:t>Posen, 1993) and lack of alternative dispute mechanisms between groups and effective policing within groups (Fearon and Laitin, 1996).</w:t>
      </w:r>
    </w:p>
    <w:p w14:paraId="58BCA99D" w14:textId="77777777" w:rsidR="00D10996" w:rsidRPr="003F0DD8" w:rsidRDefault="00D10996" w:rsidP="00D10996">
      <w:pPr>
        <w:rPr>
          <w:szCs w:val="20"/>
        </w:rPr>
      </w:pPr>
      <w:r w:rsidRPr="003F0DD8">
        <w:rPr>
          <w:szCs w:val="20"/>
        </w:rPr>
        <w:t>These conflicts have been particularly lethal in Kenya, Nigeria, the Sudan and Uganda. Repeated clashes between Fulani herders and Tarok farmers in Nigeria’s Plateau State killed 843 people in 2004. Similar clashes between Rizeigat Abbala and Terjam herders in the Sudan killed 382 in 2007. Cattle raiding in the Karamoja Cluster, a cross-border region of Ethiopian, Kenyan and Ugandan territory, resulted in more than 600 deaths and the loss of 40,000 heads of livestock in 2004 alone (Meier, Bond and Bond, 2007). These conflicts tend to occur in politically marginalized territories far from the capital (Raleigh, 2010).</w:t>
      </w:r>
    </w:p>
    <w:p w14:paraId="58C3DE60" w14:textId="77777777" w:rsidR="00D10996" w:rsidRPr="003F0DD8" w:rsidRDefault="00D10996" w:rsidP="00D10996">
      <w:pPr>
        <w:rPr>
          <w:szCs w:val="20"/>
        </w:rPr>
      </w:pPr>
      <w:r w:rsidRPr="003F0DD8">
        <w:rPr>
          <w:szCs w:val="20"/>
        </w:rPr>
        <w:t>Context Matters: Demographic, Social, Political, and Economic Mediators</w:t>
      </w:r>
    </w:p>
    <w:p w14:paraId="6D3700C2" w14:textId="77777777" w:rsidR="00D10996" w:rsidRDefault="00D10996" w:rsidP="00D10996">
      <w:pPr>
        <w:rPr>
          <w:szCs w:val="20"/>
        </w:rPr>
      </w:pPr>
      <w:r w:rsidRPr="003F0DD8">
        <w:rPr>
          <w:b/>
          <w:szCs w:val="20"/>
          <w:highlight w:val="cyan"/>
          <w:u w:val="single"/>
        </w:rPr>
        <w:t xml:space="preserve">Food insecurity is a </w:t>
      </w:r>
      <w:r w:rsidRPr="003F0DD8">
        <w:rPr>
          <w:b/>
          <w:iCs/>
          <w:szCs w:val="20"/>
          <w:highlight w:val="cyan"/>
          <w:u w:val="single"/>
          <w:bdr w:val="single" w:sz="8" w:space="0" w:color="auto"/>
        </w:rPr>
        <w:t>clear contributor</w:t>
      </w:r>
      <w:r w:rsidRPr="003F0DD8">
        <w:rPr>
          <w:b/>
          <w:szCs w:val="20"/>
          <w:highlight w:val="cyan"/>
          <w:u w:val="single"/>
        </w:rPr>
        <w:t xml:space="preserve"> to</w:t>
      </w:r>
      <w:r w:rsidRPr="003F0DD8">
        <w:rPr>
          <w:b/>
          <w:szCs w:val="20"/>
          <w:u w:val="single"/>
        </w:rPr>
        <w:t xml:space="preserve"> political </w:t>
      </w:r>
      <w:r w:rsidRPr="003F0DD8">
        <w:rPr>
          <w:b/>
          <w:szCs w:val="20"/>
          <w:highlight w:val="cyan"/>
          <w:u w:val="single"/>
        </w:rPr>
        <w:t>instability and conflict</w:t>
      </w:r>
      <w:r w:rsidRPr="003F0DD8">
        <w:rPr>
          <w:szCs w:val="20"/>
        </w:rPr>
        <w:t>. But neither hunger nor conflict exist in a vacuum: other aspects of the political, economic and social environment affect the degree to which food insecurity, and grievances more generally, are expressed</w:t>
      </w:r>
      <w:r>
        <w:rPr>
          <w:szCs w:val="20"/>
        </w:rPr>
        <w:t xml:space="preserve"> violently (Tilly, 1978).</w:t>
      </w:r>
    </w:p>
    <w:p w14:paraId="7225044A" w14:textId="77777777" w:rsidR="00D10996" w:rsidRDefault="00D10996" w:rsidP="00D10996">
      <w:pPr>
        <w:rPr>
          <w:szCs w:val="20"/>
        </w:rPr>
      </w:pPr>
    </w:p>
    <w:p w14:paraId="112287CB" w14:textId="77777777" w:rsidR="00D10996" w:rsidRDefault="00D10996" w:rsidP="00D10996">
      <w:pPr>
        <w:pStyle w:val="Heading3"/>
      </w:pPr>
      <w:r>
        <w:lastRenderedPageBreak/>
        <w:t>--AT: Mitigation Measures</w:t>
      </w:r>
    </w:p>
    <w:p w14:paraId="74C0226D" w14:textId="77777777" w:rsidR="00D10996" w:rsidRDefault="00D10996" w:rsidP="00D10996"/>
    <w:p w14:paraId="09F5ABD5" w14:textId="77777777" w:rsidR="00D10996" w:rsidRDefault="00D10996" w:rsidP="00D10996">
      <w:pPr>
        <w:pStyle w:val="Heading4"/>
      </w:pPr>
      <w:r>
        <w:t>Adaptation/mitigation measures don’t solve</w:t>
      </w:r>
    </w:p>
    <w:p w14:paraId="30CDC426" w14:textId="77777777" w:rsidR="00D10996" w:rsidRPr="00506DDF" w:rsidRDefault="00D10996" w:rsidP="00D10996">
      <w:pPr>
        <w:rPr>
          <w:rStyle w:val="Style13ptBold"/>
        </w:rPr>
      </w:pPr>
      <w:r w:rsidRPr="00506DDF">
        <w:rPr>
          <w:rStyle w:val="Style13ptBold"/>
        </w:rPr>
        <w:t>CFR 16</w:t>
      </w:r>
    </w:p>
    <w:p w14:paraId="60EAC15E" w14:textId="77777777" w:rsidR="00D10996" w:rsidRDefault="00D10996" w:rsidP="00D10996">
      <w:r>
        <w:t>Council on Foreign Relations, March 14, 2016, “Insights from a CFR Workshop: Anticipating and Avoiding Global Food Price Crises”, i.cfr.org/content/publications/attachments/Workshop_Report_CGS_Food_OR.pdf</w:t>
      </w:r>
    </w:p>
    <w:p w14:paraId="29090BA4" w14:textId="77777777" w:rsidR="00D10996" w:rsidRDefault="00D10996" w:rsidP="00D10996"/>
    <w:p w14:paraId="5B1059E9" w14:textId="77777777" w:rsidR="00D10996" w:rsidRDefault="00D10996" w:rsidP="00D10996">
      <w:r>
        <w:t xml:space="preserve">Three kinds of countries are especially vulnerable to political instability linked to food prices, one participant said, summarizing recent research. </w:t>
      </w:r>
      <w:r w:rsidRPr="00C845D5">
        <w:rPr>
          <w:rStyle w:val="Emphasis"/>
        </w:rPr>
        <w:t>Poor countries clearly suffer</w:t>
      </w:r>
      <w:r>
        <w:t xml:space="preserve">: during the 2010–2011 crisis, twenty-eight of the twenty-nine food riots around the world occurred in African and Asian countries where poverty is rife. </w:t>
      </w:r>
      <w:r w:rsidRPr="00B24D7E">
        <w:rPr>
          <w:rStyle w:val="StyleUnderline"/>
          <w:highlight w:val="cyan"/>
        </w:rPr>
        <w:t>Net food importing countries</w:t>
      </w:r>
      <w:r w:rsidRPr="00C845D5">
        <w:rPr>
          <w:rStyle w:val="StyleUnderline"/>
        </w:rPr>
        <w:t>, even if they are not poor</w:t>
      </w:r>
      <w:r>
        <w:t xml:space="preserve">, </w:t>
      </w:r>
      <w:r w:rsidRPr="00B24D7E">
        <w:rPr>
          <w:rStyle w:val="Emphasis"/>
          <w:highlight w:val="cyan"/>
        </w:rPr>
        <w:t>are</w:t>
      </w:r>
      <w:r>
        <w:t xml:space="preserve"> also </w:t>
      </w:r>
      <w:r w:rsidRPr="00B24D7E">
        <w:rPr>
          <w:rStyle w:val="Emphasis"/>
          <w:highlight w:val="cyan"/>
        </w:rPr>
        <w:t>vulnerable</w:t>
      </w:r>
      <w:r w:rsidRPr="00C845D5">
        <w:rPr>
          <w:rStyle w:val="Emphasis"/>
        </w:rPr>
        <w:t xml:space="preserve">, </w:t>
      </w:r>
      <w:r w:rsidRPr="00B24D7E">
        <w:rPr>
          <w:rStyle w:val="Emphasis"/>
          <w:highlight w:val="cyan"/>
        </w:rPr>
        <w:t>because they have no real alternatives</w:t>
      </w:r>
      <w:r w:rsidRPr="00C845D5">
        <w:rPr>
          <w:rStyle w:val="Emphasis"/>
        </w:rPr>
        <w:t xml:space="preserve"> </w:t>
      </w:r>
      <w:r w:rsidRPr="00B24D7E">
        <w:rPr>
          <w:rStyle w:val="Emphasis"/>
          <w:highlight w:val="cyan"/>
        </w:rPr>
        <w:t>to higher expenditures on imported food</w:t>
      </w:r>
      <w:r>
        <w:t xml:space="preserve"> </w:t>
      </w:r>
      <w:r w:rsidRPr="00B24D7E">
        <w:rPr>
          <w:rStyle w:val="StyleUnderline"/>
          <w:highlight w:val="cyan"/>
        </w:rPr>
        <w:t>and</w:t>
      </w:r>
      <w:r w:rsidRPr="00C845D5">
        <w:rPr>
          <w:rStyle w:val="StyleUnderline"/>
        </w:rPr>
        <w:t xml:space="preserve">, unlike net food exporting countries, </w:t>
      </w:r>
      <w:r w:rsidRPr="00B24D7E">
        <w:rPr>
          <w:rStyle w:val="StyleUnderline"/>
          <w:highlight w:val="cyan"/>
        </w:rPr>
        <w:t>have few policy options to mitigate</w:t>
      </w:r>
      <w:r w:rsidRPr="00C845D5">
        <w:rPr>
          <w:rStyle w:val="StyleUnderline"/>
        </w:rPr>
        <w:t xml:space="preserve"> </w:t>
      </w:r>
      <w:r w:rsidRPr="00B24D7E">
        <w:rPr>
          <w:rStyle w:val="StyleUnderline"/>
          <w:highlight w:val="cyan"/>
        </w:rPr>
        <w:t>the pain</w:t>
      </w:r>
      <w:r>
        <w:t xml:space="preserve">. </w:t>
      </w:r>
      <w:r w:rsidRPr="00C845D5">
        <w:rPr>
          <w:rStyle w:val="StyleUnderline"/>
        </w:rPr>
        <w:t>Importers, for example, cannot slap a temporary ban on food exports to shield the population</w:t>
      </w:r>
      <w:r>
        <w:t>, as countries such as China have done during recent crises. Democracies or semi-democracies also tend to fare worse during price spikes, research suggests, because such governments tend to be more tolerant of protests and other potentially destabilizing public displays of anger and are less prone to market intervention to blunt the impact of higher prices.</w:t>
      </w:r>
    </w:p>
    <w:p w14:paraId="1D56167D" w14:textId="77777777" w:rsidR="00D10996" w:rsidRPr="00C845D5" w:rsidRDefault="00D10996" w:rsidP="00D10996">
      <w:pPr>
        <w:rPr>
          <w:rStyle w:val="Emphasis"/>
        </w:rPr>
      </w:pPr>
      <w:r>
        <w:t xml:space="preserve">But </w:t>
      </w:r>
      <w:r w:rsidRPr="00B24D7E">
        <w:rPr>
          <w:rStyle w:val="Emphasis"/>
          <w:highlight w:val="cyan"/>
        </w:rPr>
        <w:t>even countries that do intervene</w:t>
      </w:r>
      <w:r w:rsidRPr="00C845D5">
        <w:rPr>
          <w:rStyle w:val="Emphasis"/>
        </w:rPr>
        <w:t xml:space="preserve"> to shield the population </w:t>
      </w:r>
      <w:r w:rsidRPr="00B24D7E">
        <w:rPr>
          <w:rStyle w:val="Emphasis"/>
          <w:highlight w:val="cyan"/>
        </w:rPr>
        <w:t xml:space="preserve">can suffer ill effects. Autocrats </w:t>
      </w:r>
      <w:r w:rsidRPr="00B24D7E">
        <w:rPr>
          <w:rStyle w:val="Emphasis"/>
        </w:rPr>
        <w:t xml:space="preserve">can </w:t>
      </w:r>
      <w:r w:rsidRPr="00B24D7E">
        <w:rPr>
          <w:rStyle w:val="Emphasis"/>
          <w:highlight w:val="cyan"/>
        </w:rPr>
        <w:t xml:space="preserve">increase consumer subsidies </w:t>
      </w:r>
      <w:r w:rsidRPr="00B24D7E">
        <w:rPr>
          <w:rStyle w:val="Emphasis"/>
        </w:rPr>
        <w:t xml:space="preserve">on food </w:t>
      </w:r>
      <w:r w:rsidRPr="00B24D7E">
        <w:rPr>
          <w:rStyle w:val="Emphasis"/>
          <w:highlight w:val="cyan"/>
        </w:rPr>
        <w:t>to forestall</w:t>
      </w:r>
      <w:r w:rsidRPr="00B24D7E">
        <w:rPr>
          <w:rStyle w:val="Emphasis"/>
        </w:rPr>
        <w:t xml:space="preserve"> popular</w:t>
      </w:r>
      <w:r w:rsidRPr="00C845D5">
        <w:rPr>
          <w:rStyle w:val="Emphasis"/>
        </w:rPr>
        <w:t xml:space="preserve"> </w:t>
      </w:r>
      <w:r w:rsidRPr="00B24D7E">
        <w:rPr>
          <w:rStyle w:val="Emphasis"/>
          <w:highlight w:val="cyan"/>
        </w:rPr>
        <w:t>unrest</w:t>
      </w:r>
      <w:r w:rsidRPr="00C845D5">
        <w:rPr>
          <w:rStyle w:val="Emphasis"/>
        </w:rPr>
        <w:t xml:space="preserve">, </w:t>
      </w:r>
      <w:r w:rsidRPr="00B24D7E">
        <w:rPr>
          <w:rStyle w:val="Emphasis"/>
          <w:highlight w:val="cyan"/>
        </w:rPr>
        <w:t>but</w:t>
      </w:r>
      <w:r w:rsidRPr="00C845D5">
        <w:rPr>
          <w:rStyle w:val="Emphasis"/>
        </w:rPr>
        <w:t xml:space="preserve"> often only </w:t>
      </w:r>
      <w:r w:rsidRPr="00B24D7E">
        <w:rPr>
          <w:rStyle w:val="Emphasis"/>
          <w:highlight w:val="cyan"/>
        </w:rPr>
        <w:t>at the cost of soaring expenditures on subsidies</w:t>
      </w:r>
      <w:r w:rsidRPr="00C845D5">
        <w:rPr>
          <w:rStyle w:val="Emphasis"/>
        </w:rPr>
        <w:t>.</w:t>
      </w:r>
      <w:r>
        <w:t xml:space="preserve"> </w:t>
      </w:r>
      <w:r w:rsidRPr="00C845D5">
        <w:rPr>
          <w:rStyle w:val="StyleUnderline"/>
        </w:rPr>
        <w:t>Egypt</w:t>
      </w:r>
      <w:r>
        <w:t xml:space="preserve">, participants noted, </w:t>
      </w:r>
      <w:r w:rsidRPr="00B24D7E">
        <w:rPr>
          <w:rStyle w:val="StyleUnderline"/>
        </w:rPr>
        <w:t>was</w:t>
      </w:r>
      <w:r w:rsidRPr="00C845D5">
        <w:rPr>
          <w:rStyle w:val="StyleUnderline"/>
        </w:rPr>
        <w:t xml:space="preserve"> spending a remarkably high 8 percent of its </w:t>
      </w:r>
      <w:r w:rsidRPr="00C845D5">
        <w:rPr>
          <w:rStyle w:val="Emphasis"/>
        </w:rPr>
        <w:t>g</w:t>
      </w:r>
      <w:r>
        <w:t xml:space="preserve">ross </w:t>
      </w:r>
      <w:r w:rsidRPr="00C845D5">
        <w:rPr>
          <w:rStyle w:val="Emphasis"/>
        </w:rPr>
        <w:t>d</w:t>
      </w:r>
      <w:r>
        <w:t xml:space="preserve">omestic </w:t>
      </w:r>
      <w:r w:rsidRPr="00C845D5">
        <w:rPr>
          <w:rStyle w:val="Emphasis"/>
        </w:rPr>
        <w:t>p</w:t>
      </w:r>
      <w:r>
        <w:t xml:space="preserve">roduct </w:t>
      </w:r>
      <w:r w:rsidRPr="00C845D5">
        <w:rPr>
          <w:rStyle w:val="StyleUnderline"/>
        </w:rPr>
        <w:t>on food and fuel subsidies by 2011, the year of the Tahrir Square uprisings.</w:t>
      </w:r>
      <w:r>
        <w:t xml:space="preserve"> And </w:t>
      </w:r>
      <w:r w:rsidRPr="00B24D7E">
        <w:rPr>
          <w:rStyle w:val="StyleUnderline"/>
          <w:highlight w:val="cyan"/>
        </w:rPr>
        <w:t>China</w:t>
      </w:r>
      <w:r w:rsidRPr="00C845D5">
        <w:rPr>
          <w:rStyle w:val="StyleUnderline"/>
        </w:rPr>
        <w:t xml:space="preserve">, which limited grain exports during the price crises of 2008 and 2011, </w:t>
      </w:r>
      <w:r w:rsidRPr="00B24D7E">
        <w:rPr>
          <w:rStyle w:val="StyleUnderline"/>
          <w:highlight w:val="cyan"/>
        </w:rPr>
        <w:t>was able to soften the impact</w:t>
      </w:r>
      <w:r w:rsidRPr="00C845D5">
        <w:rPr>
          <w:rStyle w:val="StyleUnderline"/>
        </w:rPr>
        <w:t xml:space="preserve"> on its own population</w:t>
      </w:r>
      <w:r>
        <w:t xml:space="preserve"> </w:t>
      </w:r>
      <w:r w:rsidRPr="00C845D5">
        <w:rPr>
          <w:rStyle w:val="Emphasis"/>
        </w:rPr>
        <w:t xml:space="preserve">only </w:t>
      </w:r>
      <w:r w:rsidRPr="00B24D7E">
        <w:rPr>
          <w:rStyle w:val="Emphasis"/>
          <w:highlight w:val="cyan"/>
        </w:rPr>
        <w:t>by increasing</w:t>
      </w:r>
      <w:r w:rsidRPr="00C845D5">
        <w:rPr>
          <w:rStyle w:val="Emphasis"/>
        </w:rPr>
        <w:t xml:space="preserve"> </w:t>
      </w:r>
      <w:r w:rsidRPr="00B24D7E">
        <w:rPr>
          <w:rStyle w:val="Emphasis"/>
          <w:highlight w:val="cyan"/>
        </w:rPr>
        <w:t>the</w:t>
      </w:r>
      <w:r w:rsidRPr="00C845D5">
        <w:rPr>
          <w:rStyle w:val="Emphasis"/>
        </w:rPr>
        <w:t xml:space="preserve"> magnitude of the </w:t>
      </w:r>
      <w:r w:rsidRPr="00B24D7E">
        <w:rPr>
          <w:rStyle w:val="Emphasis"/>
          <w:highlight w:val="cyan"/>
        </w:rPr>
        <w:t>price increase for</w:t>
      </w:r>
      <w:r w:rsidRPr="00C845D5">
        <w:rPr>
          <w:rStyle w:val="Emphasis"/>
        </w:rPr>
        <w:t xml:space="preserve"> those </w:t>
      </w:r>
      <w:r w:rsidRPr="00B24D7E">
        <w:rPr>
          <w:rStyle w:val="Emphasis"/>
          <w:highlight w:val="cyan"/>
        </w:rPr>
        <w:t>countries</w:t>
      </w:r>
      <w:r w:rsidRPr="00C845D5">
        <w:rPr>
          <w:rStyle w:val="Emphasis"/>
        </w:rPr>
        <w:t xml:space="preserve"> </w:t>
      </w:r>
      <w:r w:rsidRPr="00B24D7E">
        <w:rPr>
          <w:rStyle w:val="Emphasis"/>
          <w:highlight w:val="cyan"/>
        </w:rPr>
        <w:t>that did not meddle with food trade</w:t>
      </w:r>
      <w:r w:rsidRPr="00C845D5">
        <w:rPr>
          <w:rStyle w:val="Emphasis"/>
        </w:rPr>
        <w:t>.</w:t>
      </w:r>
    </w:p>
    <w:p w14:paraId="0AA980E5" w14:textId="77777777" w:rsidR="00D10996" w:rsidRDefault="00D10996" w:rsidP="00D10996"/>
    <w:p w14:paraId="0332EEF9" w14:textId="77777777" w:rsidR="00D10996" w:rsidRPr="00D10996" w:rsidRDefault="00D10996" w:rsidP="00D10996"/>
    <w:p w14:paraId="7C3DDE5F" w14:textId="77777777" w:rsidR="00EA57DA" w:rsidRDefault="00EA57DA" w:rsidP="00F42F89">
      <w:pPr>
        <w:pStyle w:val="Heading2"/>
      </w:pPr>
    </w:p>
    <w:p w14:paraId="7C5E5F2F" w14:textId="2C98C803" w:rsidR="00F42F89" w:rsidRDefault="00EA57DA" w:rsidP="00F42F89">
      <w:pPr>
        <w:pStyle w:val="Heading2"/>
      </w:pPr>
      <w:r>
        <w:lastRenderedPageBreak/>
        <w:t>Precedent DA (vs. Courts Aff/Adv)</w:t>
      </w:r>
    </w:p>
    <w:p w14:paraId="1E910C3B" w14:textId="3D8F06AE" w:rsidR="00EA57DA" w:rsidRDefault="00EA57DA" w:rsidP="00EA57DA"/>
    <w:p w14:paraId="24F84075" w14:textId="77777777" w:rsidR="00EA57DA" w:rsidRDefault="00EA57DA" w:rsidP="00EA57DA">
      <w:pPr>
        <w:pStyle w:val="Heading3"/>
      </w:pPr>
      <w:r>
        <w:lastRenderedPageBreak/>
        <w:t>1NC</w:t>
      </w:r>
    </w:p>
    <w:p w14:paraId="62CD9C1F" w14:textId="77777777" w:rsidR="00EA57DA" w:rsidRPr="00336DF2" w:rsidRDefault="00EA57DA" w:rsidP="00EA57DA">
      <w:pPr>
        <w:pStyle w:val="Heading4"/>
      </w:pPr>
      <w:r>
        <w:t xml:space="preserve">“Purpose” is open to interpretation, so the plan gets weaponized by conservatives – That lapses into regulatory </w:t>
      </w:r>
      <w:r>
        <w:rPr>
          <w:u w:val="single"/>
        </w:rPr>
        <w:t>originalism</w:t>
      </w:r>
      <w:r>
        <w:t xml:space="preserve"> – Better for judges to avoid prescribing a meaning</w:t>
      </w:r>
    </w:p>
    <w:p w14:paraId="04EB4661" w14:textId="77777777" w:rsidR="00EA57DA" w:rsidRPr="00717748" w:rsidRDefault="00EA57DA" w:rsidP="00EA57DA">
      <w:pPr>
        <w:rPr>
          <w:rStyle w:val="Style13ptBold"/>
        </w:rPr>
      </w:pPr>
      <w:r>
        <w:rPr>
          <w:rStyle w:val="Style13ptBold"/>
        </w:rPr>
        <w:t>Easterbrook 94</w:t>
      </w:r>
      <w:r w:rsidRPr="003756FE">
        <w:t xml:space="preserve"> – </w:t>
      </w:r>
      <w:r>
        <w:t>Judge, U.S. Court of Appeals for the 7</w:t>
      </w:r>
      <w:r w:rsidRPr="003756FE">
        <w:rPr>
          <w:vertAlign w:val="superscript"/>
        </w:rPr>
        <w:t>th</w:t>
      </w:r>
      <w:r>
        <w:t xml:space="preserve"> Circuit; Senior Lecturer, UChicago Law</w:t>
      </w:r>
    </w:p>
    <w:p w14:paraId="50F7A70B" w14:textId="77777777" w:rsidR="00EA57DA" w:rsidRDefault="00EA57DA" w:rsidP="00EA57DA">
      <w:r>
        <w:t>Frank H. Easterbrook, Judge, United States Court of Appeals for the Seventh Circuit, and Senior Lecturer, The Law School at The University of Chicago, Text, History, and Structure in Statutory Interpretation, Symposium: Judicial Decisionmaking: The Role of Text, Precedent, and the Rule of Law, 17 Harv. J.L. &amp; Pub. Pol'y 61, 1994</w:t>
      </w:r>
    </w:p>
    <w:p w14:paraId="47D0267D" w14:textId="77777777" w:rsidR="00EA57DA" w:rsidRDefault="00EA57DA" w:rsidP="00EA57DA"/>
    <w:p w14:paraId="17616CEB" w14:textId="77777777" w:rsidR="00EA57DA" w:rsidRPr="00717748" w:rsidRDefault="00EA57DA" w:rsidP="00EA57DA">
      <w:pPr>
        <w:rPr>
          <w:rStyle w:val="StyleUnderline"/>
        </w:rPr>
      </w:pPr>
      <w:r>
        <w:t>A fifth thing we wish to do is to make the law sensible, to improve the substance of rules. But this goal, I submit, is entirely subordinate to the first four, and usually incompatible with them. It can be accomplished only by the strategy of defining ends and seeking them, a strategy that costs us dearly in ability to achieve the principal objectives. Making the law work is a proper goal for judges only at the retail level; substance is in the main for the political branches. “</w:t>
      </w:r>
      <w:r w:rsidRPr="008772EC">
        <w:rPr>
          <w:rStyle w:val="StyleUnderline"/>
        </w:rPr>
        <w:t>Getting things right” may be a principal goal of</w:t>
      </w:r>
      <w:r>
        <w:t xml:space="preserve"> law without its being a principal or even a particularly important goal of legal interpretation. The first four objectives, and the subordination of the fifth, imply what is coming to be called “</w:t>
      </w:r>
      <w:r w:rsidRPr="008772EC">
        <w:rPr>
          <w:rStyle w:val="Emphasis"/>
        </w:rPr>
        <w:t>textualism</w:t>
      </w:r>
      <w:r>
        <w:t xml:space="preserve">”: </w:t>
      </w:r>
      <w:r w:rsidRPr="008772EC">
        <w:rPr>
          <w:rStyle w:val="StyleUnderline"/>
        </w:rPr>
        <w:t>sticking to lower levels of generality</w:t>
      </w:r>
      <w:r>
        <w:t xml:space="preserve">, </w:t>
      </w:r>
      <w:r w:rsidRPr="008772EC">
        <w:rPr>
          <w:rStyle w:val="Emphasis"/>
        </w:rPr>
        <w:t>preferring the language and structure of the law whenever possible</w:t>
      </w:r>
      <w:r>
        <w:t xml:space="preserve"> </w:t>
      </w:r>
      <w:r w:rsidRPr="008772EC">
        <w:rPr>
          <w:rStyle w:val="StyleUnderline"/>
        </w:rPr>
        <w:t>over its</w:t>
      </w:r>
      <w:r>
        <w:t xml:space="preserve"> legislative history and </w:t>
      </w:r>
      <w:r w:rsidRPr="008772EC">
        <w:rPr>
          <w:rStyle w:val="Emphasis"/>
        </w:rPr>
        <w:t>imputed values</w:t>
      </w:r>
      <w:r w:rsidRPr="008772EC">
        <w:rPr>
          <w:rStyle w:val="StyleUnderline"/>
        </w:rPr>
        <w:t>. Searching for meaning</w:t>
      </w:r>
      <w:r>
        <w:t xml:space="preserve">, to be </w:t>
      </w:r>
      <w:r w:rsidRPr="008772EC">
        <w:t>found in structure and appeals to the objective</w:t>
      </w:r>
      <w:r>
        <w:t xml:space="preserve"> legal culture, </w:t>
      </w:r>
      <w:r w:rsidRPr="008772EC">
        <w:rPr>
          <w:rStyle w:val="StyleUnderline"/>
        </w:rPr>
        <w:t>rather than in “</w:t>
      </w:r>
      <w:r w:rsidRPr="008772EC">
        <w:rPr>
          <w:rStyle w:val="Emphasis"/>
        </w:rPr>
        <w:t>intent</w:t>
      </w:r>
      <w:r>
        <w:t>”—for references to intent are just another way to shift the level of generality and scoot off in a new direction.</w:t>
      </w:r>
      <w:r w:rsidRPr="00717748">
        <w:t xml:space="preserve"> Have I just condemned “</w:t>
      </w:r>
      <w:r w:rsidRPr="00717748">
        <w:rPr>
          <w:rStyle w:val="Emphasis"/>
        </w:rPr>
        <w:t>original intent</w:t>
      </w:r>
      <w:r w:rsidRPr="00717748">
        <w:t xml:space="preserve">?” This phrase </w:t>
      </w:r>
      <w:r w:rsidRPr="00717748">
        <w:rPr>
          <w:rStyle w:val="StyleUnderline"/>
        </w:rPr>
        <w:t xml:space="preserve">has come to </w:t>
      </w:r>
      <w:r w:rsidRPr="00336DF2">
        <w:rPr>
          <w:rStyle w:val="Emphasis"/>
          <w:sz w:val="24"/>
        </w:rPr>
        <w:t>denote conservative judging</w:t>
      </w:r>
      <w:r w:rsidRPr="00717748">
        <w:t xml:space="preserve"> in constitutional law. It is ensconced as the norm </w:t>
      </w:r>
      <w:r w:rsidRPr="00717748">
        <w:rPr>
          <w:rStyle w:val="StyleUnderline"/>
        </w:rPr>
        <w:t xml:space="preserve">in statutory law. Judges </w:t>
      </w:r>
      <w:r w:rsidRPr="00717748">
        <w:rPr>
          <w:rStyle w:val="Emphasis"/>
        </w:rPr>
        <w:t>look for and enforce</w:t>
      </w:r>
      <w:r w:rsidRPr="00717748">
        <w:t xml:space="preserve"> the </w:t>
      </w:r>
      <w:r w:rsidRPr="00717748">
        <w:rPr>
          <w:rStyle w:val="Emphasis"/>
        </w:rPr>
        <w:t>intent</w:t>
      </w:r>
      <w:r w:rsidRPr="00717748">
        <w:t xml:space="preserve"> of Congress.  </w:t>
      </w:r>
      <w:r w:rsidRPr="00717748">
        <w:rPr>
          <w:rStyle w:val="StyleUnderline"/>
        </w:rPr>
        <w:t>But in saying this</w:t>
      </w:r>
      <w:r>
        <w:t xml:space="preserve"> </w:t>
      </w:r>
      <w:r w:rsidRPr="00717748">
        <w:rPr>
          <w:rStyle w:val="StyleUnderline"/>
        </w:rPr>
        <w:t>we are</w:t>
      </w:r>
      <w:r>
        <w:t xml:space="preserve"> </w:t>
      </w:r>
      <w:r w:rsidRPr="00717748">
        <w:rPr>
          <w:rStyle w:val="Emphasis"/>
        </w:rPr>
        <w:t>just beginning</w:t>
      </w:r>
      <w:r>
        <w:t xml:space="preserve"> with </w:t>
      </w:r>
      <w:r w:rsidRPr="00717748">
        <w:rPr>
          <w:rStyle w:val="Emphasis"/>
        </w:rPr>
        <w:t>the problem</w:t>
      </w:r>
      <w:r>
        <w:t xml:space="preserve">. </w:t>
      </w:r>
      <w:r w:rsidRPr="00717748">
        <w:t>Consider</w:t>
      </w:r>
      <w:r>
        <w:t xml:space="preserve"> two potential meanings of “legislative intent.” FIRST. Because interpretation is a social enterprise, because words have no natural meanings, and because their effect lies in context, we must consult these contexts. The goals, purposes, concerns, of the authors illuminate things. Intent then informs a reading of the text, tells us its meaning. SECOND. The legislature is supreme. Words are a feeble tool by which the legislature carries out its decisions. We should prefer to have access to the decisions without the intermediation. Those decisions lie in the thoughts of the authors. </w:t>
      </w:r>
      <w:r w:rsidRPr="008772EC">
        <w:rPr>
          <w:rStyle w:val="StyleUnderline"/>
        </w:rPr>
        <w:t>Texts then</w:t>
      </w:r>
      <w:r>
        <w:t xml:space="preserve"> </w:t>
      </w:r>
      <w:r w:rsidRPr="008772EC">
        <w:rPr>
          <w:rStyle w:val="StyleUnderline"/>
        </w:rPr>
        <w:t>are</w:t>
      </w:r>
      <w:r>
        <w:t xml:space="preserve"> *65 </w:t>
      </w:r>
      <w:r w:rsidRPr="00717748">
        <w:rPr>
          <w:rStyle w:val="Emphasis"/>
        </w:rPr>
        <w:t>merely evidence</w:t>
      </w:r>
      <w:r>
        <w:t xml:space="preserve"> </w:t>
      </w:r>
      <w:r w:rsidRPr="00717748">
        <w:rPr>
          <w:rStyle w:val="StyleUnderline"/>
        </w:rPr>
        <w:t xml:space="preserve">of </w:t>
      </w:r>
      <w:r w:rsidRPr="00717748">
        <w:rPr>
          <w:rStyle w:val="Emphasis"/>
        </w:rPr>
        <w:t>intent, which is the real law.</w:t>
      </w:r>
      <w:r>
        <w:t xml:space="preserve"> </w:t>
      </w:r>
      <w:r w:rsidRPr="00717748">
        <w:rPr>
          <w:rStyle w:val="StyleUnderline"/>
        </w:rPr>
        <w:t xml:space="preserve">When better evidence of intent comes along, </w:t>
      </w:r>
      <w:r w:rsidRPr="00717748">
        <w:rPr>
          <w:rStyle w:val="Emphasis"/>
        </w:rPr>
        <w:t>we shall use it</w:t>
      </w:r>
      <w:r>
        <w:t xml:space="preserve">. Both of </w:t>
      </w:r>
      <w:r w:rsidRPr="00717748">
        <w:rPr>
          <w:rStyle w:val="StyleUnderline"/>
        </w:rPr>
        <w:t>these</w:t>
      </w:r>
      <w:r>
        <w:t xml:space="preserve"> </w:t>
      </w:r>
      <w:r w:rsidRPr="00717748">
        <w:t>themes may</w:t>
      </w:r>
      <w:r>
        <w:t xml:space="preserve"> be found in cases under the banner of fealty to legislative intent. But notice how different they are. The first treats the text as supreme but recognizes the difficulty of divining meaning; the second treats the intent as supreme. They </w:t>
      </w:r>
      <w:r w:rsidRPr="00717748">
        <w:rPr>
          <w:rStyle w:val="StyleUnderline"/>
        </w:rPr>
        <w:t xml:space="preserve">may </w:t>
      </w:r>
      <w:r w:rsidRPr="00717748">
        <w:rPr>
          <w:rStyle w:val="Emphasis"/>
        </w:rPr>
        <w:t>produce very different outcomes</w:t>
      </w:r>
      <w:r w:rsidRPr="00717748">
        <w:rPr>
          <w:rStyle w:val="StyleUnderline"/>
        </w:rPr>
        <w:t xml:space="preserve"> </w:t>
      </w:r>
      <w:r w:rsidRPr="00717748">
        <w:rPr>
          <w:rStyle w:val="Emphasis"/>
        </w:rPr>
        <w:t>in practice</w:t>
      </w:r>
      <w:r>
        <w:t xml:space="preserve">. What shows up as skepticism about legislative history is, by and large, skepticism about the second use of intent—on the ground that mental states are unknowable, that they cut the President along with most of the legislature out of the process, and that </w:t>
      </w:r>
      <w:r w:rsidRPr="00717748">
        <w:rPr>
          <w:rStyle w:val="StyleUnderline"/>
        </w:rPr>
        <w:t xml:space="preserve">the </w:t>
      </w:r>
      <w:r w:rsidRPr="00717748">
        <w:rPr>
          <w:rStyle w:val="Emphasis"/>
        </w:rPr>
        <w:t>search</w:t>
      </w:r>
      <w:r w:rsidRPr="00717748">
        <w:rPr>
          <w:rStyle w:val="StyleUnderline"/>
        </w:rPr>
        <w:t xml:space="preserve"> for these </w:t>
      </w:r>
      <w:r w:rsidRPr="00717748">
        <w:rPr>
          <w:rStyle w:val="Emphasis"/>
        </w:rPr>
        <w:t>elusive intents</w:t>
      </w:r>
      <w:r>
        <w:t xml:space="preserve"> </w:t>
      </w:r>
      <w:r w:rsidRPr="00336DF2">
        <w:rPr>
          <w:rStyle w:val="Emphasis"/>
          <w:sz w:val="24"/>
        </w:rPr>
        <w:t>so liberates judges that they become the law-givers in fact</w:t>
      </w:r>
      <w:r>
        <w:t xml:space="preserve">. </w:t>
      </w:r>
      <w:r w:rsidRPr="00717748">
        <w:rPr>
          <w:rStyle w:val="StyleUnderline"/>
        </w:rPr>
        <w:t xml:space="preserve">How can you </w:t>
      </w:r>
      <w:r w:rsidRPr="00717748">
        <w:rPr>
          <w:rStyle w:val="Emphasis"/>
        </w:rPr>
        <w:t>falsify</w:t>
      </w:r>
      <w:r w:rsidRPr="00717748">
        <w:rPr>
          <w:rStyle w:val="StyleUnderline"/>
        </w:rPr>
        <w:t xml:space="preserve"> claims about the </w:t>
      </w:r>
      <w:r w:rsidRPr="00717748">
        <w:rPr>
          <w:rStyle w:val="Emphasis"/>
        </w:rPr>
        <w:t>mental states</w:t>
      </w:r>
      <w:r>
        <w:t xml:space="preserve"> of deceased legislators? Let me give you some illustrations that test the proper meaning of intent. I put them in two groups: (1) raw intent; (2) recorded intent plus open-ended statutes. RAW INTENT. Let us suppose that we know intent perfectly, but that legislative desires cannot be matched to a statute. I have in mind the Isla Petroleum case from 1988. 8 Congress creates a system of price controls on oil. These are a catastrophe, producing long lines and allocating oil according to </w:t>
      </w:r>
      <w:r>
        <w:lastRenderedPageBreak/>
        <w:t xml:space="preserve">political pressure rather than economic benefit. Eventually Congress repeals the limits, and during the debates leading to the repeal there is a unanimous cry on both sides of the aisle to allow the market to take over. The committee reports proclaim a preference for market pricing. As soon as the federal law ends, Puerto Rico institutes a system of price controls just like the expiring one. May the Commonwealth enforce these rules, or are they preempted? A unanimous court of appeals (not mine!) said that Congress' preference for the market must prevail. A unanimous Supreme Court reversed, distinguishing legislatures' preferences from rules of law. We knew the intent of Congress. It wanted to let the market alone. But the intent was not expressed in forms with legal effect. No law with bicameral approval, no signature of the President. Thus no law. Yearnings are not law—even if the people doing the yearning sit in the Congress. So, too, opinion polls of persons *66 sitting in Congress are not law. The process of approval is what defines the difference between opinion and law. Consider a parallel from my court: Congress enacts a new chapter of bankruptcy code. May people convert pending cases to this new Chapter 12? The bill said no. The Conference Report said yes—and described in great detail the circumstances allowing conversion. Perhaps in the rush at the end of Congress, with pencil interlineations, someone picked up the wrong scrap of paper and sent it to the President. But there it was, and we held that text prevails over intent because only the text went through the constitutional process. 9 Once we discard the view that text is just a clue to intent, once we see that the goal is to ascertain the meaning of enacted texts, this is an easy case. EXPLANATIONS OF OPEN-ENDED TEXTS. Legislatures usually manage to enact texts having at least colorable relation to the history. </w:t>
      </w:r>
      <w:r w:rsidRPr="00717748">
        <w:rPr>
          <w:rStyle w:val="Emphasis"/>
        </w:rPr>
        <w:t>Who gets to fill the interstices? Courts? Agencies?</w:t>
      </w:r>
      <w:r>
        <w:t xml:space="preserve"> The committee? </w:t>
      </w:r>
      <w:r w:rsidRPr="00717748">
        <w:rPr>
          <w:rStyle w:val="StyleUnderline"/>
        </w:rPr>
        <w:t>The intent-as-law school</w:t>
      </w:r>
      <w:r>
        <w:t xml:space="preserve"> looks to the committee —as Justice Frankfurter once cracked, in labor law the court looks to the text only when the committee report is unclear. 10 That attitude </w:t>
      </w:r>
      <w:r w:rsidRPr="00717748">
        <w:rPr>
          <w:rStyle w:val="StyleUnderline"/>
        </w:rPr>
        <w:t>implied a need to send judges to re-education camps</w:t>
      </w:r>
      <w:r>
        <w:t xml:space="preserve">, from which they are beginning to emerge. My example is a case from 1991, American Hospital Ass'n v. NLRB. 11 Congress required the Board to decide bargaining units case-by-case. It adopted a rule specifying the number of units, seven, for hospitals, with potential outs for extraordinary circumstances. The Court first rejected the argument that rules are inconsistent with case-by-case decisions. Rules just say what the Board will consider as it decides each case. Then it took up a committee report that sternly warned the Board against allowing the proliferation of bargaining units in hospitals. The Association's lawyer did not say that this report varied the text; instead he argued that it informed the meaning of the language requiring the Board to make case-by-case decisions. Not so, the Court rejoined. Reports state views—that is, intent—but these views do not create rules. Instead they state intentions about how to legislate in the future. Let me quote it: *67 We think the admonition in the Committee Reports is best understood as a form of notice to the Board that if it did not give the appropriate consideration to the problem of proliferation in this industry, Congress might respond with a legislative remedy. So read, the remedy for noncompliance with the admonition is in the hands of the body that issued it.... If Congress believes that the Board has not given ‘due consideration’ to this issue, Congress may fashion an appropriate response. 12 Here we find clear, direct intent of Congress bypassed. Surely you assume that Justice Scalia wrote the opinion, and that between two and four Justices dissented, probably led by Justices White or Stevens, who are most devoted to legislative history and the intent-as-law school. Well, Justice Stevens wrote in this case all right—he wrote for the Court. I have quoted his words. There was no dissent. New times indeed. </w:t>
      </w:r>
      <w:r w:rsidRPr="00717748">
        <w:rPr>
          <w:rStyle w:val="StyleUnderline"/>
        </w:rPr>
        <w:t xml:space="preserve">I want to reemphasize what </w:t>
      </w:r>
      <w:r w:rsidRPr="00717748">
        <w:rPr>
          <w:rStyle w:val="Emphasis"/>
        </w:rPr>
        <w:t>should be obvious</w:t>
      </w:r>
      <w:r w:rsidRPr="00717748">
        <w:rPr>
          <w:rStyle w:val="StyleUnderline"/>
        </w:rPr>
        <w:t>. “</w:t>
      </w:r>
      <w:r w:rsidRPr="00717748">
        <w:rPr>
          <w:rStyle w:val="Emphasis"/>
        </w:rPr>
        <w:t>Plain meaning</w:t>
      </w:r>
      <w:r w:rsidRPr="00717748">
        <w:rPr>
          <w:rStyle w:val="StyleUnderline"/>
        </w:rPr>
        <w:t xml:space="preserve">” as a way to understand language is </w:t>
      </w:r>
      <w:r w:rsidRPr="00717748">
        <w:rPr>
          <w:rStyle w:val="Emphasis"/>
        </w:rPr>
        <w:t>silly</w:t>
      </w:r>
      <w:r>
        <w:t xml:space="preserve">. </w:t>
      </w:r>
      <w:r w:rsidRPr="00717748">
        <w:rPr>
          <w:rStyle w:val="StyleUnderline"/>
        </w:rPr>
        <w:t xml:space="preserve">In </w:t>
      </w:r>
      <w:r w:rsidRPr="00717748">
        <w:rPr>
          <w:rStyle w:val="Emphasis"/>
        </w:rPr>
        <w:t>interesting cases</w:t>
      </w:r>
      <w:r w:rsidRPr="00717748">
        <w:rPr>
          <w:rStyle w:val="StyleUnderline"/>
        </w:rPr>
        <w:t xml:space="preserve">, </w:t>
      </w:r>
      <w:r w:rsidRPr="00717748">
        <w:rPr>
          <w:rStyle w:val="Emphasis"/>
        </w:rPr>
        <w:t>meaning is not “plain</w:t>
      </w:r>
      <w:r w:rsidRPr="00717748">
        <w:rPr>
          <w:rStyle w:val="StyleUnderline"/>
        </w:rPr>
        <w:t xml:space="preserve">”; it must be </w:t>
      </w:r>
      <w:r w:rsidRPr="00717748">
        <w:rPr>
          <w:rStyle w:val="Emphasis"/>
        </w:rPr>
        <w:t>imputed</w:t>
      </w:r>
      <w:r w:rsidRPr="00717748">
        <w:rPr>
          <w:rStyle w:val="StyleUnderline"/>
        </w:rPr>
        <w:t xml:space="preserve">; and the choice among meanings must have a </w:t>
      </w:r>
      <w:r w:rsidRPr="00717748">
        <w:rPr>
          <w:rStyle w:val="Emphasis"/>
        </w:rPr>
        <w:t>footing more solid than a dictionary</w:t>
      </w:r>
      <w:r>
        <w:t xml:space="preserve"> </w:t>
      </w:r>
      <w:r w:rsidRPr="00717748">
        <w:rPr>
          <w:rStyle w:val="StyleUnderline"/>
        </w:rPr>
        <w:t>—which is a museum of words, an historical catalog rather than a means to decode</w:t>
      </w:r>
      <w:r w:rsidRPr="00717748">
        <w:t xml:space="preserve"> </w:t>
      </w:r>
      <w:r>
        <w:t xml:space="preserve">the </w:t>
      </w:r>
      <w:r w:rsidRPr="00717748">
        <w:rPr>
          <w:rStyle w:val="StyleUnderline"/>
        </w:rPr>
        <w:t>work</w:t>
      </w:r>
      <w:r>
        <w:t xml:space="preserve"> of legislatures. </w:t>
      </w:r>
      <w:r w:rsidRPr="00717748">
        <w:rPr>
          <w:rStyle w:val="Emphasis"/>
        </w:rPr>
        <w:t xml:space="preserve">Any </w:t>
      </w:r>
      <w:r w:rsidRPr="00717748">
        <w:rPr>
          <w:rStyle w:val="Emphasis"/>
        </w:rPr>
        <w:lastRenderedPageBreak/>
        <w:t>theory of meaning</w:t>
      </w:r>
      <w:r w:rsidRPr="00717748">
        <w:rPr>
          <w:rStyle w:val="StyleUnderline"/>
        </w:rPr>
        <w:t xml:space="preserve"> must be jurisprudential</w:t>
      </w:r>
      <w:r>
        <w:t xml:space="preserve">. What does the Constitution require legislatures to do to produce a law? What is the proper relation between tenured judges and evolving legislatures? To the extent the constitutional rules permit this inquiry, what are the relative costs of error from expansive versus beady-eyed readings? These are the right questions, and I believe </w:t>
      </w:r>
      <w:r w:rsidRPr="00717748">
        <w:rPr>
          <w:rStyle w:val="Emphasis"/>
        </w:rPr>
        <w:t>the answer lies in a relatively unimaginative, mechanical process of interpretation</w:t>
      </w:r>
      <w:r>
        <w:t xml:space="preserve">. Behind all I have been saying are eight propositions about interpretation in general, and the interpretive interaction of legislators and judges in particular. The more of these propositions you accept, the more likely you are to accept my conclusion that statutory text and structure, as opposed to legislative history and intent (actual or imputed), supply the proper foundation for meaning. This is not the time to explain or justify these propositions, so I will simply assert them. *68 1. </w:t>
      </w:r>
      <w:r w:rsidRPr="00717748">
        <w:rPr>
          <w:rStyle w:val="Emphasis"/>
        </w:rPr>
        <w:t>Intent is empty</w:t>
      </w:r>
      <w:r>
        <w:t xml:space="preserve">. Peer inside the heads of legislators and you find a hodgepodge. Some strive to serve the public interest, but they disagree about where that lies. Some strive for re-election, catering to interest groups and contributors. Most do a little of each. And inside some heads you would find only fantasies challenging the disciples of Sigmund Freud. Intent is elusive for a natural person, fictive for a collective body. 13 </w:t>
      </w:r>
      <w:r w:rsidRPr="00717748">
        <w:rPr>
          <w:rStyle w:val="StyleUnderline"/>
        </w:rPr>
        <w:t xml:space="preserve">The different strands produce quite a playground—they </w:t>
      </w:r>
      <w:r w:rsidRPr="00717748">
        <w:rPr>
          <w:rStyle w:val="Emphasis"/>
        </w:rPr>
        <w:t>give the judge discretion</w:t>
      </w:r>
      <w:r>
        <w:t xml:space="preserve">, </w:t>
      </w:r>
      <w:r w:rsidRPr="00717748">
        <w:rPr>
          <w:rStyle w:val="StyleUnderline"/>
        </w:rPr>
        <w:t>but no “meaning” that can be imputed</w:t>
      </w:r>
      <w:r>
        <w:t xml:space="preserve"> to the legislature. 2. </w:t>
      </w:r>
      <w:r w:rsidRPr="00717748">
        <w:rPr>
          <w:rStyle w:val="StyleUnderline"/>
        </w:rPr>
        <w:t xml:space="preserve">Hard questions have no right answers. Let us not pretend that texts answer every question. Instead we must admit that </w:t>
      </w:r>
      <w:r w:rsidRPr="00717748">
        <w:rPr>
          <w:rStyle w:val="Emphasis"/>
        </w:rPr>
        <w:t>there are gaps in statutes</w:t>
      </w:r>
      <w:r>
        <w:t xml:space="preserve">, as in the law in general. </w:t>
      </w:r>
      <w:r w:rsidRPr="00717748">
        <w:rPr>
          <w:rStyle w:val="Emphasis"/>
          <w:sz w:val="24"/>
        </w:rPr>
        <w:t>When the text has no answer, a court should not put one there</w:t>
      </w:r>
      <w:r>
        <w:t xml:space="preserve"> on the basis of legislative reports or moral philosophy—or economics! </w:t>
      </w:r>
      <w:r w:rsidRPr="00717748">
        <w:rPr>
          <w:rStyle w:val="StyleUnderline"/>
        </w:rPr>
        <w:t xml:space="preserve">Instead the </w:t>
      </w:r>
      <w:r w:rsidRPr="00717748">
        <w:rPr>
          <w:rStyle w:val="Emphasis"/>
        </w:rPr>
        <w:t>interpreter</w:t>
      </w:r>
      <w:r w:rsidRPr="00717748">
        <w:rPr>
          <w:rStyle w:val="StyleUnderline"/>
        </w:rPr>
        <w:t xml:space="preserve"> should go to</w:t>
      </w:r>
      <w:r>
        <w:t xml:space="preserve"> some other source of rules, including </w:t>
      </w:r>
      <w:r w:rsidRPr="00717748">
        <w:rPr>
          <w:rStyle w:val="Emphasis"/>
        </w:rPr>
        <w:t>administrative agencies</w:t>
      </w:r>
      <w:r>
        <w:t xml:space="preserve">, common law, and private decision. 14 3. Laws lack spirit. Legislation is compromise. Compromises have no spirit; they just are. For example: the absence of a private right of action may be a limit on a substantive rule, the price some group charged to assent to the rule itself. You imply a private action because this would promote enforcement; hindering enforcement may have been the key to any legislation at all. If this is unprincipled, it is the way of compromise. Law is a vector rather than an arrow. Especially when you see the hand of interest groups. 4. Rules differ from standards. Sometimes Congress specifies values or ends, things for the executive and judicial branches to achieve, but often it specifies means, creating loopholes but greater certainty. Using legislative history and an imputed “spirit” to convert one approach into another dishonors the legislative choice as effectively as expressly refusing to follow the law. 5. The Constitution limits what counts as “law.” What lets out an intent-based approach is not simply the lack of useful intent but the structure of our Constitution, which requires agreement on a text by two Houses of Congress and one President. No matter how well we can know the wishes and desires of legislators, the only *69 way the legislature issues binding commands is to embed them in a law. 15 6. Legislatures have limited terms. The most valuable, and scarce, political resource is time, and the Constitution uses this scarcity to limit legislative power. Judges must respect this constriction. Imaginative reconstruction, asking how an expired Congress would have answered a question had the subject been presented, extends the term beyond the constitutional limit— and is of course fantasy anyway, since we can imagine any answer we want when we are inventing both question and answer. 16 Only living Congresses, and not homunculi sitting in the minds of judges, are authorized to make law. 17 7. Meaning does not follow the election returns. </w:t>
      </w:r>
      <w:r w:rsidRPr="00717748">
        <w:rPr>
          <w:rStyle w:val="StyleUnderline"/>
        </w:rPr>
        <w:t>Words take their meaning from interpretive communities</w:t>
      </w:r>
      <w:r>
        <w:t xml:space="preserve">, which poses the question: which community? Of generalists or specialists? Of legislators or the addressees of laws? Of those living at the time of enactment, or those living today? </w:t>
      </w:r>
      <w:r w:rsidRPr="00717748">
        <w:rPr>
          <w:rStyle w:val="StyleUnderline"/>
        </w:rPr>
        <w:t>Laws are designed to bind, to perpetuate a solution</w:t>
      </w:r>
      <w:r w:rsidRPr="00717748">
        <w:t xml:space="preserve"> devised by the enacting legislature, and do not change unless the legislature affirmatively enacts something new. This implies that the right interpretive community is the one contemporaneous with the enacting Congress. 18 Law does not change in </w:t>
      </w:r>
      <w:r w:rsidRPr="00717748">
        <w:lastRenderedPageBreak/>
        <w:t xml:space="preserve">meaning as the political culture changes. 8. Interpreters are normal people. </w:t>
      </w:r>
      <w:r w:rsidRPr="00717748">
        <w:rPr>
          <w:rStyle w:val="StyleUnderline"/>
        </w:rPr>
        <w:t xml:space="preserve">Judges are </w:t>
      </w:r>
      <w:r w:rsidRPr="00717748">
        <w:rPr>
          <w:rStyle w:val="Emphasis"/>
        </w:rPr>
        <w:t>overburdened generalists</w:t>
      </w:r>
      <w:r w:rsidRPr="00717748">
        <w:rPr>
          <w:rStyle w:val="StyleUnderline"/>
        </w:rPr>
        <w:t>, not</w:t>
      </w:r>
      <w:r w:rsidRPr="00717748">
        <w:t xml:space="preserve"> philosophers </w:t>
      </w:r>
      <w:r>
        <w:t xml:space="preserve">or social </w:t>
      </w:r>
      <w:r w:rsidRPr="00717748">
        <w:rPr>
          <w:rStyle w:val="StyleUnderline"/>
        </w:rPr>
        <w:t>scientists</w:t>
      </w:r>
      <w:r>
        <w:t xml:space="preserve">. </w:t>
      </w:r>
      <w:r w:rsidRPr="00717748">
        <w:rPr>
          <w:rStyle w:val="StyleUnderline"/>
        </w:rPr>
        <w:t xml:space="preserve">Methods of interpretation that would be good for experts are </w:t>
      </w:r>
      <w:r w:rsidRPr="00717748">
        <w:rPr>
          <w:rStyle w:val="Emphasis"/>
        </w:rPr>
        <w:t>not suitable</w:t>
      </w:r>
      <w:r w:rsidRPr="00717748">
        <w:rPr>
          <w:rStyle w:val="StyleUnderline"/>
        </w:rPr>
        <w:t xml:space="preserve"> for generalists</w:t>
      </w:r>
      <w:r>
        <w:t xml:space="preserve">. 19 </w:t>
      </w:r>
      <w:r w:rsidRPr="00717748">
        <w:rPr>
          <w:rStyle w:val="StyleUnderline"/>
        </w:rPr>
        <w:t xml:space="preserve">Generalists should be </w:t>
      </w:r>
      <w:r w:rsidRPr="00717748">
        <w:rPr>
          <w:rStyle w:val="Emphasis"/>
        </w:rPr>
        <w:t>modest and simple</w:t>
      </w:r>
      <w:r>
        <w:t xml:space="preserve">. </w:t>
      </w:r>
      <w:r w:rsidRPr="00717748">
        <w:rPr>
          <w:rStyle w:val="StyleUnderline"/>
        </w:rPr>
        <w:t>While recognizing that specialists might produce a more nuanced approach, *70 generalists must see that the</w:t>
      </w:r>
      <w:r w:rsidRPr="00717748">
        <w:t xml:space="preserve"> process and </w:t>
      </w:r>
      <w:r w:rsidRPr="00717748">
        <w:rPr>
          <w:rStyle w:val="Emphasis"/>
        </w:rPr>
        <w:t>error costs are much higher</w:t>
      </w:r>
      <w:r>
        <w:t xml:space="preserve"> </w:t>
      </w:r>
      <w:r w:rsidRPr="00717748">
        <w:rPr>
          <w:rStyle w:val="StyleUnderline"/>
        </w:rPr>
        <w:t>when they try to do the same thing.</w:t>
      </w:r>
    </w:p>
    <w:p w14:paraId="0F9C2F3E" w14:textId="77777777" w:rsidR="00EA57DA" w:rsidRDefault="00EA57DA" w:rsidP="00EA57DA"/>
    <w:p w14:paraId="75CD1604" w14:textId="77777777" w:rsidR="00EA57DA" w:rsidRPr="00E345BE" w:rsidRDefault="00EA57DA" w:rsidP="00EA57DA">
      <w:pPr>
        <w:pStyle w:val="Heading4"/>
      </w:pPr>
      <w:r>
        <w:t xml:space="preserve">Independently – The </w:t>
      </w:r>
      <w:r w:rsidRPr="002E2906">
        <w:rPr>
          <w:u w:val="single"/>
        </w:rPr>
        <w:t>outcome</w:t>
      </w:r>
      <w:r>
        <w:t xml:space="preserve"> of statutory interpretation cases should receive precedent, but the </w:t>
      </w:r>
      <w:r w:rsidRPr="00A1603B">
        <w:rPr>
          <w:u w:val="single"/>
        </w:rPr>
        <w:t>method</w:t>
      </w:r>
      <w:r>
        <w:t xml:space="preserve"> for reaching those outcomes should not – The aff’s restriction </w:t>
      </w:r>
      <w:r w:rsidRPr="003756FE">
        <w:rPr>
          <w:u w:val="single"/>
        </w:rPr>
        <w:t>binds</w:t>
      </w:r>
      <w:r>
        <w:t xml:space="preserve"> judicial decision-making to using a </w:t>
      </w:r>
      <w:r>
        <w:rPr>
          <w:u w:val="single"/>
        </w:rPr>
        <w:t>single approach</w:t>
      </w:r>
      <w:r>
        <w:t xml:space="preserve"> in perpetuity</w:t>
      </w:r>
    </w:p>
    <w:p w14:paraId="57D29602" w14:textId="77777777" w:rsidR="00EA57DA" w:rsidRDefault="00EA57DA" w:rsidP="00EA57DA">
      <w:r w:rsidRPr="00EB078E">
        <w:rPr>
          <w:rStyle w:val="Style13ptBold"/>
        </w:rPr>
        <w:t>Kozel</w:t>
      </w:r>
      <w:r>
        <w:t xml:space="preserve">, Associate Dean for Faculty Development, Diane and M.O. Miller II Research Professor of Law, Notre Dame Law School, </w:t>
      </w:r>
      <w:r w:rsidRPr="00EB078E">
        <w:rPr>
          <w:rStyle w:val="Style13ptBold"/>
        </w:rPr>
        <w:t>‘19</w:t>
      </w:r>
    </w:p>
    <w:p w14:paraId="44D19CA0" w14:textId="77777777" w:rsidR="00EA57DA" w:rsidRDefault="00EA57DA" w:rsidP="00EA57DA">
      <w:r>
        <w:t xml:space="preserve">(Randy J., “Statutory Interpretation, Administrative Deference, and the Law Of Stare Decisis,” </w:t>
      </w:r>
      <w:r w:rsidRPr="00EB078E">
        <w:t>Forthcoming,</w:t>
      </w:r>
      <w:r>
        <w:t>”</w:t>
      </w:r>
      <w:r w:rsidRPr="00EB078E">
        <w:t xml:space="preserve"> Texas Law Review</w:t>
      </w:r>
      <w:r>
        <w:t xml:space="preserve">) </w:t>
      </w:r>
    </w:p>
    <w:p w14:paraId="38726E0F" w14:textId="77777777" w:rsidR="00EA57DA" w:rsidRDefault="00EA57DA" w:rsidP="00EA57DA"/>
    <w:p w14:paraId="18F4F750" w14:textId="77777777" w:rsidR="00EA57DA" w:rsidRDefault="00EA57DA" w:rsidP="00EA57DA">
      <w:r>
        <w:t xml:space="preserve">Even if the Supreme Court’s adoption of a uniform interpretive methodology would enhance predictability and contribute to impersonality, </w:t>
      </w:r>
      <w:r w:rsidRPr="00072CBE">
        <w:rPr>
          <w:u w:val="single"/>
        </w:rPr>
        <w:t xml:space="preserve">it would do so by </w:t>
      </w:r>
      <w:r w:rsidRPr="00072CBE">
        <w:rPr>
          <w:rStyle w:val="Emphasis"/>
        </w:rPr>
        <w:t>constraining</w:t>
      </w:r>
      <w:r w:rsidRPr="00072CBE">
        <w:rPr>
          <w:u w:val="single"/>
        </w:rPr>
        <w:t xml:space="preserve"> future Justices’ interpretive choices</w:t>
      </w:r>
      <w:r>
        <w:t xml:space="preserve"> </w:t>
      </w:r>
      <w:r w:rsidRPr="00072CBE">
        <w:rPr>
          <w:u w:val="single"/>
        </w:rPr>
        <w:t>on a</w:t>
      </w:r>
      <w:r>
        <w:t xml:space="preserve"> cross-cutting, </w:t>
      </w:r>
      <w:r w:rsidRPr="00072CBE">
        <w:rPr>
          <w:rStyle w:val="Emphasis"/>
        </w:rPr>
        <w:t>macro level</w:t>
      </w:r>
      <w:r>
        <w:t xml:space="preserve">. </w:t>
      </w:r>
      <w:r w:rsidRPr="00072CBE">
        <w:rPr>
          <w:u w:val="single"/>
        </w:rPr>
        <w:t xml:space="preserve">That impact </w:t>
      </w:r>
      <w:r w:rsidRPr="00072CBE">
        <w:rPr>
          <w:rStyle w:val="Emphasis"/>
        </w:rPr>
        <w:t>exceeds the limits</w:t>
      </w:r>
      <w:r w:rsidRPr="00072CBE">
        <w:rPr>
          <w:u w:val="single"/>
        </w:rPr>
        <w:t xml:space="preserve"> of stare decisis.</w:t>
      </w:r>
      <w:r>
        <w:t>127</w:t>
      </w:r>
    </w:p>
    <w:p w14:paraId="08C084F1" w14:textId="77777777" w:rsidR="00EA57DA" w:rsidRDefault="00EA57DA" w:rsidP="00EA57DA">
      <w:r w:rsidRPr="00072CBE">
        <w:rPr>
          <w:u w:val="single"/>
        </w:rPr>
        <w:t>The doctrine of stare decisis</w:t>
      </w:r>
      <w:r>
        <w:t xml:space="preserve"> </w:t>
      </w:r>
      <w:r w:rsidRPr="00072CBE">
        <w:rPr>
          <w:u w:val="single"/>
        </w:rPr>
        <w:t>calls upon</w:t>
      </w:r>
      <w:r>
        <w:t xml:space="preserve"> today’s </w:t>
      </w:r>
      <w:r w:rsidRPr="00072CBE">
        <w:rPr>
          <w:u w:val="single"/>
        </w:rPr>
        <w:t xml:space="preserve">Justices to </w:t>
      </w:r>
      <w:r w:rsidRPr="00072CBE">
        <w:rPr>
          <w:rStyle w:val="Emphasis"/>
        </w:rPr>
        <w:t>subordinate</w:t>
      </w:r>
      <w:r w:rsidRPr="00072CBE">
        <w:rPr>
          <w:u w:val="single"/>
        </w:rPr>
        <w:t xml:space="preserve"> their individual judgments</w:t>
      </w:r>
      <w:r>
        <w:t xml:space="preserve"> </w:t>
      </w:r>
      <w:r w:rsidRPr="00072CBE">
        <w:rPr>
          <w:u w:val="single"/>
        </w:rPr>
        <w:t>to</w:t>
      </w:r>
      <w:r>
        <w:t xml:space="preserve"> the Court’s </w:t>
      </w:r>
      <w:r w:rsidRPr="00072CBE">
        <w:rPr>
          <w:u w:val="single"/>
        </w:rPr>
        <w:t>institutional identity</w:t>
      </w:r>
      <w:r>
        <w:t xml:space="preserve">. </w:t>
      </w:r>
      <w:r w:rsidRPr="00072CBE">
        <w:rPr>
          <w:u w:val="single"/>
        </w:rPr>
        <w:t>But</w:t>
      </w:r>
      <w:r>
        <w:t xml:space="preserve"> the </w:t>
      </w:r>
      <w:r w:rsidRPr="00072CBE">
        <w:rPr>
          <w:u w:val="single"/>
        </w:rPr>
        <w:t>Justices need not go so far as to relinquish their interpretive authority</w:t>
      </w:r>
      <w:r>
        <w:t xml:space="preserve"> </w:t>
      </w:r>
      <w:r w:rsidRPr="00072CBE">
        <w:rPr>
          <w:rStyle w:val="Emphasis"/>
        </w:rPr>
        <w:t>in countless future controversies</w:t>
      </w:r>
      <w:r>
        <w:t>—</w:t>
      </w:r>
      <w:r w:rsidRPr="009C5CC5">
        <w:rPr>
          <w:u w:val="single"/>
        </w:rPr>
        <w:t xml:space="preserve">including </w:t>
      </w:r>
      <w:r w:rsidRPr="009C5CC5">
        <w:rPr>
          <w:rStyle w:val="Emphasis"/>
        </w:rPr>
        <w:t>cases of first impression</w:t>
      </w:r>
      <w:r>
        <w:t>—</w:t>
      </w:r>
      <w:r w:rsidRPr="00072CBE">
        <w:rPr>
          <w:rStyle w:val="Emphasis"/>
        </w:rPr>
        <w:t>across multiple substantive domains</w:t>
      </w:r>
      <w:r>
        <w:t xml:space="preserve">.128 </w:t>
      </w:r>
      <w:r w:rsidRPr="00072CBE">
        <w:rPr>
          <w:u w:val="single"/>
        </w:rPr>
        <w:t xml:space="preserve">Such an approach would give </w:t>
      </w:r>
      <w:r w:rsidRPr="00072CBE">
        <w:rPr>
          <w:rStyle w:val="Emphasis"/>
        </w:rPr>
        <w:t>one group</w:t>
      </w:r>
      <w:r w:rsidRPr="00072CBE">
        <w:rPr>
          <w:u w:val="single"/>
        </w:rPr>
        <w:t xml:space="preserve"> of Justices</w:t>
      </w:r>
      <w:r>
        <w:t xml:space="preserve"> </w:t>
      </w:r>
      <w:r w:rsidRPr="00072CBE">
        <w:rPr>
          <w:u w:val="single"/>
        </w:rPr>
        <w:t xml:space="preserve">a </w:t>
      </w:r>
      <w:r w:rsidRPr="00072CBE">
        <w:rPr>
          <w:rStyle w:val="Emphasis"/>
        </w:rPr>
        <w:t>profound power</w:t>
      </w:r>
      <w:r w:rsidRPr="00072CBE">
        <w:rPr>
          <w:u w:val="single"/>
        </w:rPr>
        <w:t xml:space="preserve"> to settle matters of </w:t>
      </w:r>
      <w:r w:rsidRPr="00072CBE">
        <w:rPr>
          <w:rStyle w:val="Emphasis"/>
        </w:rPr>
        <w:t>sweeping and systemic importance</w:t>
      </w:r>
      <w:r>
        <w:t xml:space="preserve"> </w:t>
      </w:r>
      <w:r w:rsidRPr="00072CBE">
        <w:rPr>
          <w:u w:val="single"/>
        </w:rPr>
        <w:t xml:space="preserve">in the course of a </w:t>
      </w:r>
      <w:r w:rsidRPr="00072CBE">
        <w:rPr>
          <w:rStyle w:val="Emphasis"/>
        </w:rPr>
        <w:t>single case</w:t>
      </w:r>
      <w:r>
        <w:t xml:space="preserve">. At the same time, </w:t>
      </w:r>
      <w:r w:rsidRPr="00EB078E">
        <w:rPr>
          <w:u w:val="single"/>
        </w:rPr>
        <w:t xml:space="preserve">it would </w:t>
      </w:r>
      <w:r w:rsidRPr="00EB078E">
        <w:rPr>
          <w:rStyle w:val="Emphasis"/>
        </w:rPr>
        <w:t>truncate dramatically</w:t>
      </w:r>
      <w:r w:rsidRPr="00EB078E">
        <w:rPr>
          <w:u w:val="single"/>
        </w:rPr>
        <w:t xml:space="preserve"> the authority of </w:t>
      </w:r>
      <w:r w:rsidRPr="00A1603B">
        <w:rPr>
          <w:rStyle w:val="Emphasis"/>
        </w:rPr>
        <w:t>tomorrow’s Justices</w:t>
      </w:r>
      <w:r>
        <w:t xml:space="preserve"> </w:t>
      </w:r>
      <w:r w:rsidRPr="00EB078E">
        <w:rPr>
          <w:u w:val="single"/>
        </w:rPr>
        <w:t>to reach their own conclusions</w:t>
      </w:r>
      <w:r>
        <w:t xml:space="preserve"> </w:t>
      </w:r>
      <w:r w:rsidRPr="00EB078E">
        <w:rPr>
          <w:u w:val="single"/>
        </w:rPr>
        <w:t>about how to interpret</w:t>
      </w:r>
      <w:r>
        <w:t xml:space="preserve"> statutory </w:t>
      </w:r>
      <w:r w:rsidRPr="00EB078E">
        <w:rPr>
          <w:u w:val="single"/>
        </w:rPr>
        <w:t>provisions that have not previously come before the Court</w:t>
      </w:r>
      <w:r>
        <w:t>.</w:t>
      </w:r>
    </w:p>
    <w:p w14:paraId="5CB8D2F6" w14:textId="77777777" w:rsidR="00EA57DA" w:rsidRDefault="00EA57DA" w:rsidP="00EA57DA">
      <w:r>
        <w:t xml:space="preserve">When a Justice upholds a prior decision she would have resolved differently as a matter of first impression, she promotes the notion of the rule of law prevailing over the rule of individual women and men.129 Adjudication becomes a cooperative enterprise across time,130 ensuring that legal rules reflect more than the interpretive tendencies of today’s Justices. </w:t>
      </w:r>
      <w:r w:rsidRPr="00EB078E">
        <w:rPr>
          <w:u w:val="single"/>
        </w:rPr>
        <w:t xml:space="preserve">The interplay between past and present gives stare decisis its </w:t>
      </w:r>
      <w:r w:rsidRPr="009C5CC5">
        <w:rPr>
          <w:rStyle w:val="Emphasis"/>
        </w:rPr>
        <w:t>force</w:t>
      </w:r>
      <w:r>
        <w:t xml:space="preserve">, </w:t>
      </w:r>
      <w:r w:rsidRPr="00EB078E">
        <w:rPr>
          <w:u w:val="single"/>
        </w:rPr>
        <w:t xml:space="preserve">and it also reveals the </w:t>
      </w:r>
      <w:r w:rsidRPr="00EB078E">
        <w:rPr>
          <w:rStyle w:val="Emphasis"/>
        </w:rPr>
        <w:t>limits</w:t>
      </w:r>
      <w:r w:rsidRPr="00EB078E">
        <w:rPr>
          <w:u w:val="single"/>
        </w:rPr>
        <w:t xml:space="preserve"> of the doctrine</w:t>
      </w:r>
      <w:r>
        <w:t xml:space="preserve">. </w:t>
      </w:r>
      <w:r w:rsidRPr="00EB078E">
        <w:rPr>
          <w:u w:val="single"/>
        </w:rPr>
        <w:t>Stare decisis calls upon today’s Justices to accept some decisions</w:t>
      </w:r>
      <w:r>
        <w:t xml:space="preserve"> </w:t>
      </w:r>
      <w:r w:rsidRPr="00EB078E">
        <w:rPr>
          <w:u w:val="single"/>
        </w:rPr>
        <w:t xml:space="preserve">with which they disagree. That is a </w:t>
      </w:r>
      <w:r w:rsidRPr="00EB078E">
        <w:rPr>
          <w:rStyle w:val="Emphasis"/>
        </w:rPr>
        <w:t>great deal</w:t>
      </w:r>
      <w:r w:rsidRPr="00EB078E">
        <w:rPr>
          <w:u w:val="single"/>
        </w:rPr>
        <w:t xml:space="preserve"> to ask,</w:t>
      </w:r>
      <w:r>
        <w:t xml:space="preserve"> and </w:t>
      </w:r>
      <w:r w:rsidRPr="009C5CC5">
        <w:rPr>
          <w:u w:val="single"/>
        </w:rPr>
        <w:t xml:space="preserve">there is a point beyond which the request becomes </w:t>
      </w:r>
      <w:r w:rsidRPr="009C5CC5">
        <w:rPr>
          <w:rStyle w:val="Emphasis"/>
        </w:rPr>
        <w:t>too much to bear.</w:t>
      </w:r>
    </w:p>
    <w:p w14:paraId="39821729" w14:textId="77777777" w:rsidR="00EA57DA" w:rsidRDefault="00EA57DA" w:rsidP="00EA57DA">
      <w:r w:rsidRPr="00EB078E">
        <w:rPr>
          <w:u w:val="single"/>
        </w:rPr>
        <w:t xml:space="preserve">A </w:t>
      </w:r>
      <w:r>
        <w:t xml:space="preserve">Supreme Court </w:t>
      </w:r>
      <w:r w:rsidRPr="00EB078E">
        <w:rPr>
          <w:u w:val="single"/>
        </w:rPr>
        <w:t xml:space="preserve">Justice might plausibly be asked to </w:t>
      </w:r>
      <w:r w:rsidRPr="00EB078E">
        <w:rPr>
          <w:rStyle w:val="Emphasis"/>
        </w:rPr>
        <w:t>abide by a rule</w:t>
      </w:r>
      <w:r w:rsidRPr="00EB078E">
        <w:rPr>
          <w:u w:val="single"/>
        </w:rPr>
        <w:t xml:space="preserve"> involving</w:t>
      </w:r>
      <w:r>
        <w:t xml:space="preserve">, say, the </w:t>
      </w:r>
      <w:r w:rsidRPr="00EB078E">
        <w:rPr>
          <w:u w:val="single"/>
        </w:rPr>
        <w:t>application of the patent laws to royalty agreements</w:t>
      </w:r>
      <w:r>
        <w:t xml:space="preserve">.131 </w:t>
      </w:r>
      <w:r w:rsidRPr="00EB078E">
        <w:rPr>
          <w:u w:val="single"/>
        </w:rPr>
        <w:t xml:space="preserve">Asking her to accept an </w:t>
      </w:r>
      <w:r w:rsidRPr="00EB078E">
        <w:rPr>
          <w:rStyle w:val="Emphasis"/>
        </w:rPr>
        <w:t>entire methodology of interpretation is a different matter</w:t>
      </w:r>
      <w:r>
        <w:t xml:space="preserve">. </w:t>
      </w:r>
      <w:r w:rsidRPr="009C5CC5">
        <w:rPr>
          <w:u w:val="single"/>
        </w:rPr>
        <w:t>Consider</w:t>
      </w:r>
      <w:r>
        <w:t xml:space="preserve"> the position of </w:t>
      </w:r>
      <w:r w:rsidRPr="009C5CC5">
        <w:rPr>
          <w:u w:val="single"/>
        </w:rPr>
        <w:t>a Justice</w:t>
      </w:r>
      <w:r>
        <w:t xml:space="preserve"> </w:t>
      </w:r>
      <w:r w:rsidRPr="009C5CC5">
        <w:rPr>
          <w:u w:val="single"/>
        </w:rPr>
        <w:t>who</w:t>
      </w:r>
      <w:r>
        <w:t xml:space="preserve"> takes her place on the Supreme Court and </w:t>
      </w:r>
      <w:r w:rsidRPr="009C5CC5">
        <w:rPr>
          <w:u w:val="single"/>
        </w:rPr>
        <w:t>is asked to defer not simply to the Court’s prior interpretations</w:t>
      </w:r>
      <w:r>
        <w:t xml:space="preserve"> of specific statutes, </w:t>
      </w:r>
      <w:r w:rsidRPr="009C5CC5">
        <w:rPr>
          <w:u w:val="single"/>
        </w:rPr>
        <w:t xml:space="preserve">but to the Court’s </w:t>
      </w:r>
      <w:r w:rsidRPr="009C5CC5">
        <w:rPr>
          <w:rStyle w:val="Emphasis"/>
        </w:rPr>
        <w:t>favored methodological approach</w:t>
      </w:r>
      <w:r>
        <w:t xml:space="preserve"> for resolving statutory disputes—whether that approach is textualism, purposivism, or something else. The Justice is still faced with the prospect of subordinating her individual view to the Court’s institutional identity, just as she is in concrete disputes. But now the demand made of her is far greater. </w:t>
      </w:r>
      <w:r w:rsidRPr="009C5CC5">
        <w:rPr>
          <w:u w:val="single"/>
        </w:rPr>
        <w:t>She is urged to apply an interpretive methodology</w:t>
      </w:r>
      <w:r>
        <w:t>—</w:t>
      </w:r>
      <w:r w:rsidRPr="009C5CC5">
        <w:rPr>
          <w:u w:val="single"/>
        </w:rPr>
        <w:t>one she might believe to be ill-advised and deeply problematic</w:t>
      </w:r>
      <w:r>
        <w:t>—</w:t>
      </w:r>
      <w:r w:rsidRPr="009C5CC5">
        <w:rPr>
          <w:u w:val="single"/>
        </w:rPr>
        <w:t xml:space="preserve">to </w:t>
      </w:r>
      <w:r w:rsidRPr="009C5CC5">
        <w:rPr>
          <w:rStyle w:val="Emphasis"/>
        </w:rPr>
        <w:t>numerous future disputes</w:t>
      </w:r>
      <w:r w:rsidRPr="009C5CC5">
        <w:rPr>
          <w:u w:val="single"/>
        </w:rPr>
        <w:t xml:space="preserve"> across a </w:t>
      </w:r>
      <w:r w:rsidRPr="009C5CC5">
        <w:rPr>
          <w:rStyle w:val="Emphasis"/>
        </w:rPr>
        <w:t>range of contexts</w:t>
      </w:r>
      <w:r w:rsidRPr="009C5CC5">
        <w:rPr>
          <w:u w:val="single"/>
        </w:rPr>
        <w:t>.</w:t>
      </w:r>
      <w:r>
        <w:t xml:space="preserve"> </w:t>
      </w:r>
      <w:r w:rsidRPr="00121274">
        <w:rPr>
          <w:u w:val="single"/>
        </w:rPr>
        <w:lastRenderedPageBreak/>
        <w:t xml:space="preserve">This is an </w:t>
      </w:r>
      <w:r w:rsidRPr="00121274">
        <w:rPr>
          <w:rStyle w:val="Emphasis"/>
        </w:rPr>
        <w:t>extraordinary concession</w:t>
      </w:r>
      <w:r w:rsidRPr="00121274">
        <w:rPr>
          <w:u w:val="single"/>
        </w:rPr>
        <w:t xml:space="preserve"> to seek from </w:t>
      </w:r>
      <w:r w:rsidRPr="00121274">
        <w:rPr>
          <w:rStyle w:val="Emphasis"/>
        </w:rPr>
        <w:t>any Justice,</w:t>
      </w:r>
      <w:r>
        <w:t xml:space="preserve"> </w:t>
      </w:r>
      <w:r w:rsidRPr="00121274">
        <w:rPr>
          <w:u w:val="single"/>
        </w:rPr>
        <w:t xml:space="preserve">and an </w:t>
      </w:r>
      <w:r w:rsidRPr="00121274">
        <w:rPr>
          <w:rStyle w:val="Emphasis"/>
        </w:rPr>
        <w:t>extraordinary power</w:t>
      </w:r>
      <w:r w:rsidRPr="00121274">
        <w:rPr>
          <w:u w:val="single"/>
        </w:rPr>
        <w:t xml:space="preserve"> to grant the Justices who developed the relevant methodology in the first place</w:t>
      </w:r>
      <w:r w:rsidRPr="00C670DF">
        <w:t>.132</w:t>
      </w:r>
    </w:p>
    <w:p w14:paraId="4EBF5A08" w14:textId="77777777" w:rsidR="00EA57DA" w:rsidRDefault="00EA57DA" w:rsidP="00EA57DA"/>
    <w:p w14:paraId="1DEDD274" w14:textId="77777777" w:rsidR="00EA57DA" w:rsidRDefault="00EA57DA" w:rsidP="00EA57DA">
      <w:pPr>
        <w:pStyle w:val="Heading4"/>
      </w:pPr>
      <w:r>
        <w:t xml:space="preserve">Inability to apply deference doctrine in a </w:t>
      </w:r>
      <w:r w:rsidRPr="00A1603B">
        <w:rPr>
          <w:u w:val="single"/>
        </w:rPr>
        <w:t>context-specific</w:t>
      </w:r>
      <w:r>
        <w:t xml:space="preserve"> and </w:t>
      </w:r>
      <w:r w:rsidRPr="00A1603B">
        <w:rPr>
          <w:u w:val="single"/>
        </w:rPr>
        <w:t>flexible</w:t>
      </w:r>
      <w:r>
        <w:t xml:space="preserve"> manner kills agency policymaking broadly </w:t>
      </w:r>
    </w:p>
    <w:p w14:paraId="47AF750C" w14:textId="77777777" w:rsidR="00EA57DA" w:rsidRDefault="00EA57DA" w:rsidP="00EA57DA">
      <w:r w:rsidRPr="00A1603B">
        <w:rPr>
          <w:rStyle w:val="Style13ptBold"/>
        </w:rPr>
        <w:t>Bamberger</w:t>
      </w:r>
      <w:r>
        <w:t xml:space="preserve">, </w:t>
      </w:r>
      <w:r w:rsidRPr="00A1603B">
        <w:t>Associate, Wilmer, Cutler &amp; Pickering</w:t>
      </w:r>
      <w:r>
        <w:t xml:space="preserve">, J.D. Harvard Law, </w:t>
      </w:r>
      <w:r w:rsidRPr="00A1603B">
        <w:rPr>
          <w:rStyle w:val="Style13ptBold"/>
        </w:rPr>
        <w:t>‘02</w:t>
      </w:r>
    </w:p>
    <w:p w14:paraId="312A1D16" w14:textId="77777777" w:rsidR="00EA57DA" w:rsidRDefault="00EA57DA" w:rsidP="00EA57DA">
      <w:r>
        <w:t xml:space="preserve">(Kenneth, “Provisional Precedent: Protecting Flexibility in Administrative Policymaking,” </w:t>
      </w:r>
      <w:r w:rsidRPr="00A1603B">
        <w:t>77 N.Y.U. L. Rev. 1272</w:t>
      </w:r>
      <w:r>
        <w:t xml:space="preserve">) </w:t>
      </w:r>
    </w:p>
    <w:p w14:paraId="37AA92A9" w14:textId="77777777" w:rsidR="00EA57DA" w:rsidRPr="00A1603B" w:rsidRDefault="00EA57DA" w:rsidP="00EA57DA"/>
    <w:p w14:paraId="25C923AE" w14:textId="77777777" w:rsidR="00EA57DA" w:rsidRDefault="00EA57DA" w:rsidP="00EA57DA">
      <w:r>
        <w:t xml:space="preserve">Beyond the fact that this seems a generally unwise way to administer government agencies, </w:t>
      </w:r>
      <w:r w:rsidRPr="00A1603B">
        <w:rPr>
          <w:u w:val="single"/>
        </w:rPr>
        <w:t>the desultory effects of incorporation theory create</w:t>
      </w:r>
      <w:r>
        <w:t xml:space="preserve"> </w:t>
      </w:r>
      <w:r w:rsidRPr="00A1603B">
        <w:rPr>
          <w:rStyle w:val="Emphasis"/>
        </w:rPr>
        <w:t>incoherence</w:t>
      </w:r>
      <w:r>
        <w:t xml:space="preserve"> </w:t>
      </w:r>
      <w:r w:rsidRPr="00A1603B">
        <w:rPr>
          <w:u w:val="single"/>
        </w:rPr>
        <w:t>in the application of national policy</w:t>
      </w:r>
      <w:r>
        <w:t xml:space="preserve">, </w:t>
      </w:r>
      <w:r w:rsidRPr="00A1603B">
        <w:rPr>
          <w:u w:val="single"/>
        </w:rPr>
        <w:t>a result anathemic to</w:t>
      </w:r>
      <w:r>
        <w:t xml:space="preserve"> both </w:t>
      </w:r>
      <w:r w:rsidRPr="00A1603B">
        <w:rPr>
          <w:u w:val="single"/>
        </w:rPr>
        <w:t xml:space="preserve">the values </w:t>
      </w:r>
      <w:r w:rsidRPr="00A1603B">
        <w:rPr>
          <w:rStyle w:val="Emphasis"/>
        </w:rPr>
        <w:t>underlying precedent</w:t>
      </w:r>
      <w:r>
        <w:t xml:space="preserve">, </w:t>
      </w:r>
      <w:r w:rsidRPr="00A1603B">
        <w:rPr>
          <w:u w:val="single"/>
        </w:rPr>
        <w:t xml:space="preserve">such as </w:t>
      </w:r>
      <w:r w:rsidRPr="00A1603B">
        <w:rPr>
          <w:rStyle w:val="Emphasis"/>
        </w:rPr>
        <w:t>reliability</w:t>
      </w:r>
      <w:r w:rsidRPr="00A1603B">
        <w:rPr>
          <w:u w:val="single"/>
        </w:rPr>
        <w:t xml:space="preserve"> and </w:t>
      </w:r>
      <w:r w:rsidRPr="00A1603B">
        <w:rPr>
          <w:rStyle w:val="Emphasis"/>
        </w:rPr>
        <w:t>uniformity</w:t>
      </w:r>
      <w:r w:rsidRPr="00A1603B">
        <w:rPr>
          <w:u w:val="single"/>
        </w:rPr>
        <w:t xml:space="preserve"> in legal rules</w:t>
      </w:r>
      <w:r>
        <w:t xml:space="preserve">, and those behind deference to administrative choices. 180 Although the policy justifications for committing discretion to administrative expertise are strongest when the agency must rationalize policy throughout a complex statutory scheme, an incorporation theory of precedent means that subsidiary issues which, as fate would have it, were decided previously in court cases, remain stagnant as broader policy progresses. 18 ' Similarly, </w:t>
      </w:r>
      <w:r w:rsidRPr="00A1603B">
        <w:rPr>
          <w:u w:val="single"/>
        </w:rPr>
        <w:t>on the court of appeals level, the development of binding precedent in one court</w:t>
      </w:r>
      <w:r>
        <w:t xml:space="preserve"> </w:t>
      </w:r>
      <w:r w:rsidRPr="00A1603B">
        <w:rPr>
          <w:u w:val="single"/>
        </w:rPr>
        <w:t xml:space="preserve">ensures that that court </w:t>
      </w:r>
      <w:r w:rsidRPr="00A1603B">
        <w:rPr>
          <w:rStyle w:val="Emphasis"/>
        </w:rPr>
        <w:t>"will be frozen on certain interpretations" as agency policy develops</w:t>
      </w:r>
      <w:r>
        <w:t xml:space="preserve"> "</w:t>
      </w:r>
      <w:r w:rsidRPr="00A1603B">
        <w:rPr>
          <w:u w:val="single"/>
        </w:rPr>
        <w:t>whereas other circuits would not,</w:t>
      </w:r>
      <w:r>
        <w:t xml:space="preserve"> </w:t>
      </w:r>
      <w:r w:rsidRPr="00A1603B">
        <w:rPr>
          <w:u w:val="single"/>
        </w:rPr>
        <w:t xml:space="preserve">depending on the </w:t>
      </w:r>
      <w:r w:rsidRPr="00A1603B">
        <w:rPr>
          <w:rStyle w:val="Emphasis"/>
        </w:rPr>
        <w:t>random occurrence</w:t>
      </w:r>
      <w:r w:rsidRPr="00A1603B">
        <w:rPr>
          <w:u w:val="single"/>
        </w:rPr>
        <w:t xml:space="preserve"> of cases within the circuits</w:t>
      </w:r>
      <w:r>
        <w:t xml:space="preserve">."'8 </w:t>
      </w:r>
      <w:r w:rsidRPr="00A1603B">
        <w:rPr>
          <w:u w:val="single"/>
        </w:rPr>
        <w:t xml:space="preserve">Such </w:t>
      </w:r>
      <w:r w:rsidRPr="00A1603B">
        <w:rPr>
          <w:rStyle w:val="Emphasis"/>
        </w:rPr>
        <w:t>disharmony</w:t>
      </w:r>
      <w:r w:rsidRPr="00A1603B">
        <w:rPr>
          <w:u w:val="single"/>
        </w:rPr>
        <w:t xml:space="preserve"> fosters</w:t>
      </w:r>
      <w:r>
        <w:t xml:space="preserve"> </w:t>
      </w:r>
      <w:r w:rsidRPr="00A1603B">
        <w:rPr>
          <w:rStyle w:val="Emphasis"/>
        </w:rPr>
        <w:t>circuit splits</w:t>
      </w:r>
      <w:r>
        <w:t xml:space="preserve"> </w:t>
      </w:r>
      <w:r w:rsidRPr="00A1603B">
        <w:rPr>
          <w:u w:val="single"/>
        </w:rPr>
        <w:t xml:space="preserve">across the </w:t>
      </w:r>
      <w:r w:rsidRPr="00A1603B">
        <w:rPr>
          <w:rStyle w:val="Emphasis"/>
        </w:rPr>
        <w:t>substantive range</w:t>
      </w:r>
      <w:r w:rsidRPr="00A1603B">
        <w:rPr>
          <w:u w:val="single"/>
        </w:rPr>
        <w:t xml:space="preserve"> of regulatory policy,</w:t>
      </w:r>
      <w:r>
        <w:t xml:space="preserve">183 </w:t>
      </w:r>
      <w:r w:rsidRPr="00A1603B">
        <w:rPr>
          <w:rStyle w:val="Emphasis"/>
        </w:rPr>
        <w:t>defeating</w:t>
      </w:r>
      <w:r w:rsidRPr="00A1603B">
        <w:rPr>
          <w:u w:val="single"/>
        </w:rPr>
        <w:t xml:space="preserve"> one of the </w:t>
      </w:r>
      <w:r w:rsidRPr="00A1603B">
        <w:rPr>
          <w:rStyle w:val="Emphasis"/>
        </w:rPr>
        <w:t>primary benefits</w:t>
      </w:r>
      <w:r w:rsidRPr="00A1603B">
        <w:rPr>
          <w:u w:val="single"/>
        </w:rPr>
        <w:t xml:space="preserve"> of Chevron's regime</w:t>
      </w:r>
      <w:r>
        <w:t xml:space="preserve">: If "courts in Maine, Florida and California each believe that, absent clear statutory resolution of an issue, it must accept the [agency]'s 'reasonable' judgments about statutory meaning [it is] more likely that the statute will have the same effective meaning in each circuit."' 1 4 </w:t>
      </w:r>
      <w:r w:rsidRPr="00A1603B">
        <w:rPr>
          <w:u w:val="single"/>
        </w:rPr>
        <w:t xml:space="preserve">Meaningful application of policy is </w:t>
      </w:r>
      <w:r w:rsidRPr="00A1603B">
        <w:rPr>
          <w:rStyle w:val="Emphasis"/>
        </w:rPr>
        <w:t>skewed</w:t>
      </w:r>
      <w:r>
        <w:t xml:space="preserve"> </w:t>
      </w:r>
      <w:r w:rsidRPr="00A1603B">
        <w:rPr>
          <w:u w:val="single"/>
        </w:rPr>
        <w:t>further because the venue provisions contained in many administrative statutes</w:t>
      </w:r>
      <w:r>
        <w:t xml:space="preserve"> often </w:t>
      </w:r>
      <w:r w:rsidRPr="00A1603B">
        <w:rPr>
          <w:u w:val="single"/>
        </w:rPr>
        <w:t>allow review of a single case in any of several</w:t>
      </w:r>
      <w:r>
        <w:t xml:space="preserve">, </w:t>
      </w:r>
      <w:r w:rsidRPr="00A1603B">
        <w:rPr>
          <w:u w:val="single"/>
        </w:rPr>
        <w:t>or even all, of the circuit courts</w:t>
      </w:r>
      <w:r>
        <w:t>.185 As the former Solicitor of the Federal Labor Relations Authority has argued, "[t]he interest in a national, uniformly administered .. program is undercut by the potential [that] the party aggrieved by the [agency]'s decision will inevitably prevail through judicial forum shopping."'186</w:t>
      </w:r>
    </w:p>
    <w:p w14:paraId="306A8C39" w14:textId="77777777" w:rsidR="00EA57DA" w:rsidRDefault="00EA57DA" w:rsidP="00EA57DA">
      <w:r w:rsidRPr="00A1603B">
        <w:rPr>
          <w:u w:val="single"/>
        </w:rPr>
        <w:t>In practice</w:t>
      </w:r>
      <w:r>
        <w:t xml:space="preserve">, </w:t>
      </w:r>
      <w:r w:rsidRPr="00A1603B">
        <w:rPr>
          <w:u w:val="single"/>
        </w:rPr>
        <w:t>the opportunity for Supreme Court review</w:t>
      </w:r>
      <w:r>
        <w:t xml:space="preserve"> of court of appeals decisions </w:t>
      </w:r>
      <w:r w:rsidRPr="00A1603B">
        <w:rPr>
          <w:rStyle w:val="Emphasis"/>
        </w:rPr>
        <w:t>is severely limited</w:t>
      </w:r>
      <w:r>
        <w:t xml:space="preserve">, </w:t>
      </w:r>
      <w:r w:rsidRPr="00A1603B">
        <w:rPr>
          <w:u w:val="single"/>
        </w:rPr>
        <w:t>and the occasion for congressional "overturning"</w:t>
      </w:r>
      <w:r>
        <w:t xml:space="preserve"> of judicial precedents </w:t>
      </w:r>
      <w:r w:rsidRPr="00A1603B">
        <w:rPr>
          <w:rStyle w:val="Emphasis"/>
        </w:rPr>
        <w:t>is even more infrequent</w:t>
      </w:r>
      <w:r>
        <w:t xml:space="preserve">.187 Thus, </w:t>
      </w:r>
      <w:r w:rsidRPr="00A1603B">
        <w:rPr>
          <w:u w:val="single"/>
        </w:rPr>
        <w:t>the continued application of</w:t>
      </w:r>
      <w:r>
        <w:t xml:space="preserve"> the incorporation theory of judicial </w:t>
      </w:r>
      <w:r w:rsidRPr="00A1603B">
        <w:rPr>
          <w:u w:val="single"/>
        </w:rPr>
        <w:t>precedent after Mead will increasingly</w:t>
      </w:r>
      <w:r>
        <w:t xml:space="preserve"> </w:t>
      </w:r>
      <w:r w:rsidRPr="00A1603B">
        <w:rPr>
          <w:rStyle w:val="Emphasis"/>
        </w:rPr>
        <w:t>render widespread denial</w:t>
      </w:r>
      <w:r w:rsidRPr="00A1603B">
        <w:rPr>
          <w:u w:val="single"/>
        </w:rPr>
        <w:t xml:space="preserve"> of administrative discretion </w:t>
      </w:r>
      <w:r w:rsidRPr="00A1603B">
        <w:rPr>
          <w:rStyle w:val="Emphasis"/>
        </w:rPr>
        <w:t>permanent</w:t>
      </w:r>
      <w:r>
        <w:t xml:space="preserve">. </w:t>
      </w:r>
      <w:r w:rsidRPr="00A1603B">
        <w:rPr>
          <w:u w:val="single"/>
        </w:rPr>
        <w:t xml:space="preserve">This development threatens the </w:t>
      </w:r>
      <w:r w:rsidRPr="00A1603B">
        <w:rPr>
          <w:rStyle w:val="Emphasis"/>
        </w:rPr>
        <w:t>tragedy</w:t>
      </w:r>
      <w:r w:rsidRPr="00A1603B">
        <w:rPr>
          <w:u w:val="single"/>
        </w:rPr>
        <w:t xml:space="preserve"> foreseen by Justice Frankfurter</w:t>
      </w:r>
      <w:r>
        <w:t xml:space="preserve">, </w:t>
      </w:r>
      <w:r w:rsidRPr="00A1603B">
        <w:rPr>
          <w:u w:val="single"/>
        </w:rPr>
        <w:t xml:space="preserve">that if a court may </w:t>
      </w:r>
      <w:r w:rsidRPr="00A1603B">
        <w:rPr>
          <w:rStyle w:val="Emphasis"/>
        </w:rPr>
        <w:t>"write [its own] principle[s]</w:t>
      </w:r>
      <w:r>
        <w:t xml:space="preserve"> ... into the statute </w:t>
      </w:r>
      <w:r w:rsidRPr="00A1603B">
        <w:rPr>
          <w:u w:val="single"/>
        </w:rPr>
        <w:t xml:space="preserve">as an indirect result of its </w:t>
      </w:r>
      <w:r w:rsidRPr="00A1603B">
        <w:rPr>
          <w:rStyle w:val="Emphasis"/>
        </w:rPr>
        <w:t>power to scrutinize legal errors</w:t>
      </w:r>
      <w:r w:rsidRPr="00A1603B">
        <w:rPr>
          <w:u w:val="single"/>
        </w:rPr>
        <w:t xml:space="preserve"> in the first of an allowable series of administrative actions</w:t>
      </w:r>
      <w:r>
        <w:t xml:space="preserve">," </w:t>
      </w:r>
      <w:r w:rsidRPr="00A1603B">
        <w:rPr>
          <w:u w:val="single"/>
        </w:rPr>
        <w:t xml:space="preserve">then for "practical purposes the </w:t>
      </w:r>
      <w:r w:rsidRPr="00A1603B">
        <w:rPr>
          <w:rStyle w:val="Emphasis"/>
        </w:rPr>
        <w:t>contingencies of judicial review and of litigation</w:t>
      </w:r>
      <w:r>
        <w:t xml:space="preserve">, rather than the public interest, </w:t>
      </w:r>
      <w:r w:rsidRPr="00A1603B">
        <w:rPr>
          <w:rStyle w:val="Emphasis"/>
        </w:rPr>
        <w:t>would be decisive factors in determining" policy</w:t>
      </w:r>
      <w:r>
        <w:t>. 188</w:t>
      </w:r>
    </w:p>
    <w:p w14:paraId="02924186" w14:textId="77777777" w:rsidR="00EA57DA" w:rsidRDefault="00EA57DA" w:rsidP="00EA57DA"/>
    <w:p w14:paraId="3FE86ADA" w14:textId="77777777" w:rsidR="00EA57DA" w:rsidRDefault="00EA57DA" w:rsidP="00EA57DA">
      <w:pPr>
        <w:pStyle w:val="Heading3"/>
      </w:pPr>
      <w:r>
        <w:lastRenderedPageBreak/>
        <w:t>--Chevron/Regs Impact—1NC</w:t>
      </w:r>
    </w:p>
    <w:p w14:paraId="5257F760" w14:textId="77777777" w:rsidR="00EA57DA" w:rsidRDefault="00EA57DA" w:rsidP="00EA57DA">
      <w:pPr>
        <w:keepNext/>
        <w:keepLines/>
        <w:spacing w:before="200"/>
        <w:outlineLvl w:val="3"/>
        <w:rPr>
          <w:rFonts w:eastAsiaTheme="majorEastAsia" w:cstheme="majorBidi"/>
          <w:b/>
          <w:iCs/>
          <w:sz w:val="26"/>
        </w:rPr>
      </w:pPr>
      <w:r>
        <w:rPr>
          <w:rFonts w:eastAsiaTheme="majorEastAsia" w:cstheme="majorBidi"/>
          <w:b/>
          <w:iCs/>
          <w:sz w:val="26"/>
        </w:rPr>
        <w:t>Strong administrative capacity solves extinction</w:t>
      </w:r>
    </w:p>
    <w:p w14:paraId="13BA07FA" w14:textId="77777777" w:rsidR="00EA57DA" w:rsidRPr="00FB23D5" w:rsidRDefault="00EA57DA" w:rsidP="00EA57DA">
      <w:pPr>
        <w:rPr>
          <w:rStyle w:val="Style13ptBold"/>
        </w:rPr>
      </w:pPr>
      <w:r w:rsidRPr="00FB23D5">
        <w:rPr>
          <w:rStyle w:val="Style13ptBold"/>
        </w:rPr>
        <w:t>Fard 9</w:t>
      </w:r>
    </w:p>
    <w:p w14:paraId="62D0BD16" w14:textId="77777777" w:rsidR="00EA57DA" w:rsidRDefault="00EA57DA" w:rsidP="00EA57DA">
      <w:r>
        <w:t>Hasan Danaee Fard, Hasan Danaee Fard holds a doctor ate in public administration from Allameh Tabatabaei University and is an associate  professor of public administration at Tarbiat Modares University in Tehran, Public Administration Review, Vol. 69, No. 6 (Nov. - Dec., 2009), “An Administrative Manifesto for Survival in the Twenty-First Century”, pp. 1025-1027</w:t>
      </w:r>
    </w:p>
    <w:p w14:paraId="7CF2E8D4" w14:textId="77777777" w:rsidR="00EA57DA" w:rsidRDefault="00EA57DA" w:rsidP="00EA57DA"/>
    <w:p w14:paraId="0DDB062E" w14:textId="77777777" w:rsidR="00EA57DA" w:rsidRDefault="00EA57DA" w:rsidP="00EA57DA">
      <w:r>
        <w:t xml:space="preserve">In summary, Professor Farazmand first analyzes </w:t>
      </w:r>
      <w:r>
        <w:rPr>
          <w:rStyle w:val="StyleUnderline"/>
        </w:rPr>
        <w:t>the characteristics of the contemporary world and the origin of these changes - that is, the globalization of corporate capitalism</w:t>
      </w:r>
      <w:r>
        <w:t xml:space="preserve">. Second, </w:t>
      </w:r>
      <w:r>
        <w:rPr>
          <w:rStyle w:val="StyleUnderline"/>
        </w:rPr>
        <w:t xml:space="preserve">he explains the positive and negative consequences of globalization </w:t>
      </w:r>
      <w:r>
        <w:t xml:space="preserve">and warns not to give the keys to the "transworld train" to the private sector. </w:t>
      </w:r>
      <w:r>
        <w:rPr>
          <w:rStyle w:val="Emphasis"/>
        </w:rPr>
        <w:t>Farazmand s suggestion for the survival of the world is "building new administrative capacity" by the</w:t>
      </w:r>
      <w:r>
        <w:t xml:space="preserve"> modern state. He provides this prescription not only for the </w:t>
      </w:r>
      <w:r>
        <w:rPr>
          <w:rStyle w:val="Emphasis"/>
        </w:rPr>
        <w:t>United States</w:t>
      </w:r>
      <w:r>
        <w:t xml:space="preserve"> and other industrialized na tions, but for all countries concerned, both developing and developed. Why is the administrative capacity so important? </w:t>
      </w:r>
    </w:p>
    <w:p w14:paraId="2688BB40" w14:textId="77777777" w:rsidR="00EA57DA" w:rsidRDefault="00EA57DA" w:rsidP="00EA57DA">
      <w:r>
        <w:t>Why Administrative Capacity?</w:t>
      </w:r>
    </w:p>
    <w:p w14:paraId="668443FD" w14:textId="77777777" w:rsidR="00EA57DA" w:rsidRDefault="00EA57DA" w:rsidP="00EA57DA">
      <w:r>
        <w:t>There are four managerial systems in all political states: (1) a meta policy system, (2) a public policy system, (3) a public administra tion system, and (4) a private management system.</w:t>
      </w:r>
    </w:p>
    <w:p w14:paraId="7B313485" w14:textId="77777777" w:rsidR="00EA57DA" w:rsidRDefault="00EA57DA" w:rsidP="00EA57DA">
      <w:r>
        <w:t xml:space="preserve">The linkage between the four systems is an alignment between meta-policy (level 1), policy (level 2), strategy (level 3), and strategy (level 4). Many </w:t>
      </w:r>
      <w:r>
        <w:rPr>
          <w:rStyle w:val="StyleUnderline"/>
        </w:rPr>
        <w:t>scholars of public administration and economics emphasize the</w:t>
      </w:r>
      <w:r>
        <w:t xml:space="preserve"> </w:t>
      </w:r>
      <w:r>
        <w:rPr>
          <w:rStyle w:val="Emphasis"/>
        </w:rPr>
        <w:t>central role of public administration</w:t>
      </w:r>
      <w:r>
        <w:t xml:space="preserve"> in this pack age. Although its role has changed overtime, its philosophy is not ignored. New authors claim that the key role of public administra tion is governance - a new claim. The degree of this governance has changed over time. Today - as for the last 28 years - the key of administration has been given to, or held by, the private sector. </w:t>
      </w:r>
      <w:r>
        <w:rPr>
          <w:rStyle w:val="StyleUnderline"/>
        </w:rPr>
        <w:t>For the protection of the global public interest, strengthening adminis trative capacities is necessary to get the key back</w:t>
      </w:r>
      <w:r>
        <w:t>. The domination of market theory worldwide has been based on this rhetorical strategy, which argues that government is not a good employer; it has had dangerously negative consequences for a viable world, especially in developing countries. Capitalism has constructed an artificial social reality that says, "government is bad," "efficiency belongs to the private sector/' and "an efficient government is a privatized one," or, as the extremist of the Old West American white settlers would say, "The only good Indian is a dead Indian."</w:t>
      </w:r>
    </w:p>
    <w:p w14:paraId="29B8DCEF" w14:textId="77777777" w:rsidR="00EA57DA" w:rsidRDefault="00EA57DA" w:rsidP="00EA57DA">
      <w:r>
        <w:t xml:space="preserve">Failure of the socialist paradigm has accelerated the speed of the capitalist machinery. Governments have given their authority to market elites and have lost their ability and capacity for dealing with crises. The slogan "A citizen is a citizen only on voting day" has decreased government legitimacy and capacity. The dependence of government on the market is a big barrier to promoting administrative capacity. We should consider the Hurricane Katrina crisis, the Iraq and Afghanistan wars, and the Balkan war, and then focus on the current global financial crisis, and ask ourselves, "Where is the invis ible private hand?" We find it hidden everywhere. Looking carefully, and we find inefficiency attributable to a lack of, or paralyzed, global administrative capacity everywhere. These crises are not problems of a particular government, or in fact the problem of governments at all. As Farazmand rightly argues, </w:t>
      </w:r>
      <w:r>
        <w:rPr>
          <w:rStyle w:val="Emphasis"/>
        </w:rPr>
        <w:t>we must deal with global crises through</w:t>
      </w:r>
      <w:r>
        <w:t xml:space="preserve"> global </w:t>
      </w:r>
      <w:r>
        <w:rPr>
          <w:rStyle w:val="Emphasis"/>
        </w:rPr>
        <w:t>administrative capacities</w:t>
      </w:r>
      <w:r>
        <w:t xml:space="preserve">. Does this capacity exist? Moreover, we remember the devastating earthquake that struck Iran's ancient city of Bam and killed more than 50,000 of its 85,000 population a few years ago; it destroyed the entire city, including 75 percent of its 2,600-year-old Citadel (the worlds largest and oldest). Iranian people </w:t>
      </w:r>
      <w:r>
        <w:lastRenderedPageBreak/>
        <w:t>responded massively and helped the government in emergency management - which became a global benchmark of performance for others; the government administrative capacity was strong, effective, and managed the crisis well in an anticipatory way, which considered possible foreign military invasion in the aftermath of the crisis. Yet this was not sufficient - more was expected.</w:t>
      </w:r>
    </w:p>
    <w:p w14:paraId="3400982A" w14:textId="77777777" w:rsidR="00EA57DA" w:rsidRDefault="00EA57DA" w:rsidP="00EA57DA">
      <w:r>
        <w:t xml:space="preserve">Today, in the unrestrained market system that dominates modern governance, market slavery has replaced traditional colonial slavery. To avoid this bad - or ugly - fate, enhancing administrative capacity is inevitable. Based on Farazmand s manifesto, </w:t>
      </w:r>
      <w:r>
        <w:rPr>
          <w:rStyle w:val="StyleUnderline"/>
        </w:rPr>
        <w:t>promoting administrative capacity has desirable consequence</w:t>
      </w:r>
      <w:r>
        <w:t xml:space="preserve">s, such as (1) </w:t>
      </w:r>
      <w:r>
        <w:rPr>
          <w:rStyle w:val="StyleUnderline"/>
        </w:rPr>
        <w:t>halting extremist market maneuvering</w:t>
      </w:r>
      <w:r>
        <w:t xml:space="preserve">, (2) </w:t>
      </w:r>
      <w:r>
        <w:rPr>
          <w:rStyle w:val="StyleUnderline"/>
        </w:rPr>
        <w:t>promoting managerial ability and</w:t>
      </w:r>
      <w:r>
        <w:t xml:space="preserve"> </w:t>
      </w:r>
      <w:r>
        <w:rPr>
          <w:rStyle w:val="Emphasis"/>
        </w:rPr>
        <w:t>capacity for dealing with global crises</w:t>
      </w:r>
      <w:r>
        <w:t xml:space="preserve">, (3) </w:t>
      </w:r>
      <w:r>
        <w:rPr>
          <w:rStyle w:val="StyleUnderline"/>
        </w:rPr>
        <w:t>moderating the gaps between the rich and poor</w:t>
      </w:r>
      <w:r>
        <w:t xml:space="preserve">, (4) </w:t>
      </w:r>
      <w:r>
        <w:rPr>
          <w:rStyle w:val="StyleUnderline"/>
        </w:rPr>
        <w:t>strengthening civil society and social capital</w:t>
      </w:r>
      <w:r>
        <w:t xml:space="preserve">, and (5) conducting the market in pursuit of global interests. Therefore, Farazmand's perspective is macro, not micro - the latter requires a separate presentation. His concerns reflect the concerns of all saviors of the universe. I think that the </w:t>
      </w:r>
      <w:r>
        <w:rPr>
          <w:rStyle w:val="Emphasis"/>
        </w:rPr>
        <w:t>promotion of administrative capacity will help the world cope with big problems that are too dangerous for the survival of the world</w:t>
      </w:r>
      <w:r>
        <w:t xml:space="preserve">. Additionally, I think that </w:t>
      </w:r>
      <w:r>
        <w:rPr>
          <w:rStyle w:val="StyleUnderline"/>
        </w:rPr>
        <w:t>building new administrative capacity can affect some of the big issues surrounding our world</w:t>
      </w:r>
      <w:r>
        <w:t xml:space="preserve">. The following are three examples. </w:t>
      </w:r>
    </w:p>
    <w:p w14:paraId="15DA46D9" w14:textId="77777777" w:rsidR="00EA57DA" w:rsidRDefault="00EA57DA" w:rsidP="00EA57DA"/>
    <w:p w14:paraId="71DCA029" w14:textId="77777777" w:rsidR="00EA57DA" w:rsidRDefault="00EA57DA" w:rsidP="00EA57DA"/>
    <w:p w14:paraId="37F940FA" w14:textId="77777777" w:rsidR="00EA57DA" w:rsidRDefault="00EA57DA" w:rsidP="00EA57DA">
      <w:pPr>
        <w:pStyle w:val="Heading3"/>
      </w:pPr>
      <w:r>
        <w:lastRenderedPageBreak/>
        <w:t>--Reg Flex Impact—1NC</w:t>
      </w:r>
    </w:p>
    <w:p w14:paraId="703E88DD" w14:textId="77777777" w:rsidR="00EA57DA" w:rsidRPr="00BC72B6" w:rsidRDefault="00EA57DA" w:rsidP="00EA57DA">
      <w:pPr>
        <w:keepNext/>
        <w:keepLines/>
        <w:spacing w:before="200"/>
        <w:outlineLvl w:val="3"/>
        <w:rPr>
          <w:rFonts w:eastAsiaTheme="majorEastAsia" w:cstheme="majorBidi"/>
          <w:b/>
          <w:iCs/>
          <w:sz w:val="26"/>
        </w:rPr>
      </w:pPr>
      <w:r w:rsidRPr="00BC72B6">
        <w:rPr>
          <w:rFonts w:eastAsiaTheme="majorEastAsia" w:cstheme="majorBidi"/>
          <w:b/>
          <w:iCs/>
          <w:sz w:val="26"/>
        </w:rPr>
        <w:t>Regulatory flex is key to deal with emerging tech—Solves the good and the bad</w:t>
      </w:r>
    </w:p>
    <w:p w14:paraId="2A158285" w14:textId="77777777" w:rsidR="00EA57DA" w:rsidRPr="00BC72B6" w:rsidRDefault="00EA57DA" w:rsidP="00EA57DA">
      <w:pPr>
        <w:rPr>
          <w:b/>
          <w:bCs/>
          <w:sz w:val="26"/>
          <w:u w:val="single"/>
        </w:rPr>
      </w:pPr>
      <w:r w:rsidRPr="00BC72B6">
        <w:rPr>
          <w:b/>
          <w:bCs/>
          <w:sz w:val="26"/>
          <w:u w:val="single"/>
        </w:rPr>
        <w:t>Coglianese 10/19</w:t>
      </w:r>
    </w:p>
    <w:p w14:paraId="163CE217" w14:textId="77777777" w:rsidR="00EA57DA" w:rsidRPr="00BC72B6" w:rsidRDefault="00EA57DA" w:rsidP="00EA57DA">
      <w:r w:rsidRPr="00BC72B6">
        <w:t xml:space="preserve">Cary Coglianese, Edward B. Shils Professor of Law, Professor of Political Science, and Director of the Penn Program on Regulation—University of Pennsylvania, INNOVATION AND REGULATORY VIGILANCE, 19 October 2018, Administrative Law JOTWELL, Reviewing Innovation and the State by Cristie Ford, 2017, </w:t>
      </w:r>
      <w:hyperlink r:id="rId16" w:history="1">
        <w:r w:rsidRPr="00BC72B6">
          <w:t>https://adlaw.jotwell.com/innovation-and-regulatory-vigilance/</w:t>
        </w:r>
      </w:hyperlink>
    </w:p>
    <w:p w14:paraId="38BA418E" w14:textId="77777777" w:rsidR="00EA57DA" w:rsidRPr="00BC72B6" w:rsidRDefault="00EA57DA" w:rsidP="00EA57DA"/>
    <w:p w14:paraId="5C71BD13" w14:textId="77777777" w:rsidR="00EA57DA" w:rsidRPr="00BC72B6" w:rsidRDefault="00EA57DA" w:rsidP="00EA57DA">
      <w:r w:rsidRPr="00BC72B6">
        <w:t xml:space="preserve">Nearly everyone sings innovation’s praises. Innovation brings progress and prosperity. It leads to a better tomorrow. Yet, is innovation really an unalloyed good? In a new book, legal scholar Cristie Ford argues that </w:t>
      </w:r>
      <w:r w:rsidRPr="00BC72B6">
        <w:rPr>
          <w:u w:val="single"/>
        </w:rPr>
        <w:t>innovation</w:t>
      </w:r>
      <w:r w:rsidRPr="00BC72B6">
        <w:t xml:space="preserve"> actually “</w:t>
      </w:r>
      <w:r w:rsidRPr="00BC72B6">
        <w:rPr>
          <w:u w:val="single"/>
        </w:rPr>
        <w:t>presents a clear and persistent risk</w:t>
      </w:r>
      <w:r w:rsidRPr="00BC72B6">
        <w:t xml:space="preserve">—perhaps the single most significant and under-analyzed risk—to regulation itself.” (P. 215.) </w:t>
      </w:r>
      <w:r w:rsidRPr="00BC72B6">
        <w:rPr>
          <w:u w:val="single"/>
        </w:rPr>
        <w:t>Innovation poses</w:t>
      </w:r>
      <w:r w:rsidRPr="00BC72B6">
        <w:t xml:space="preserve"> such </w:t>
      </w:r>
      <w:r w:rsidRPr="00BC72B6">
        <w:rPr>
          <w:u w:val="single"/>
        </w:rPr>
        <w:t>an “</w:t>
      </w:r>
      <w:r w:rsidRPr="00BC72B6">
        <w:rPr>
          <w:b/>
          <w:iCs/>
          <w:u w:val="single"/>
          <w:bdr w:val="single" w:sz="8" w:space="0" w:color="auto"/>
        </w:rPr>
        <w:t>existential challenge</w:t>
      </w:r>
      <w:r w:rsidRPr="00BC72B6">
        <w:t xml:space="preserve">” to regulation, Ford argues in Innovation and the State: Finance, Regulation, and Justice, because the world subject to regulatory control is constantly changing. (P. 144.) </w:t>
      </w:r>
      <w:r w:rsidRPr="00BC72B6">
        <w:rPr>
          <w:u w:val="single"/>
        </w:rPr>
        <w:t>Technological change</w:t>
      </w:r>
      <w:r w:rsidRPr="00BC72B6">
        <w:t xml:space="preserve">, for example, </w:t>
      </w:r>
      <w:r w:rsidRPr="00BC72B6">
        <w:rPr>
          <w:u w:val="single"/>
        </w:rPr>
        <w:t>has made</w:t>
      </w:r>
      <w:r w:rsidRPr="00BC72B6">
        <w:t xml:space="preserve"> hydraulic </w:t>
      </w:r>
      <w:r w:rsidRPr="00BC72B6">
        <w:rPr>
          <w:u w:val="single"/>
        </w:rPr>
        <w:t>frac</w:t>
      </w:r>
      <w:r w:rsidRPr="00BC72B6">
        <w:t>tur</w:t>
      </w:r>
      <w:r w:rsidRPr="00BC72B6">
        <w:rPr>
          <w:u w:val="single"/>
        </w:rPr>
        <w:t>ing</w:t>
      </w:r>
      <w:r w:rsidRPr="00BC72B6">
        <w:t xml:space="preserve"> </w:t>
      </w:r>
      <w:r w:rsidRPr="00BC72B6">
        <w:rPr>
          <w:u w:val="single"/>
        </w:rPr>
        <w:t>economical</w:t>
      </w:r>
      <w:r w:rsidRPr="00BC72B6">
        <w:t xml:space="preserve"> and led to a shale gas revolution in energy extraction. New, </w:t>
      </w:r>
      <w:r w:rsidRPr="00BC72B6">
        <w:rPr>
          <w:u w:val="single"/>
        </w:rPr>
        <w:t>complex mortgage-backed derivatives</w:t>
      </w:r>
      <w:r w:rsidRPr="00BC72B6">
        <w:t xml:space="preserve"> in securities markets </w:t>
      </w:r>
      <w:r w:rsidRPr="00BC72B6">
        <w:rPr>
          <w:u w:val="single"/>
        </w:rPr>
        <w:t>proliferated</w:t>
      </w:r>
      <w:r w:rsidRPr="00BC72B6">
        <w:t xml:space="preserve"> in the years leading up to </w:t>
      </w:r>
      <w:r w:rsidRPr="00BC72B6">
        <w:rPr>
          <w:u w:val="single"/>
        </w:rPr>
        <w:t>the financial crisis. Changes</w:t>
      </w:r>
      <w:r w:rsidRPr="00BC72B6">
        <w:t xml:space="preserve"> such as these </w:t>
      </w:r>
      <w:r w:rsidRPr="00BC72B6">
        <w:rPr>
          <w:u w:val="single"/>
        </w:rPr>
        <w:t>are continually occurring in every economy. Yet</w:t>
      </w:r>
      <w:r w:rsidRPr="00BC72B6">
        <w:t xml:space="preserve"> in a </w:t>
      </w:r>
      <w:r w:rsidRPr="00BC72B6">
        <w:rPr>
          <w:u w:val="single"/>
        </w:rPr>
        <w:t>certain</w:t>
      </w:r>
      <w:r w:rsidRPr="00BC72B6">
        <w:t xml:space="preserve"> sense, </w:t>
      </w:r>
      <w:r w:rsidRPr="00BC72B6">
        <w:rPr>
          <w:u w:val="single"/>
        </w:rPr>
        <w:t xml:space="preserve">regulation inherently </w:t>
      </w:r>
      <w:r w:rsidRPr="00BC72B6">
        <w:rPr>
          <w:b/>
          <w:iCs/>
          <w:u w:val="single"/>
          <w:bdr w:val="single" w:sz="8" w:space="0" w:color="auto"/>
        </w:rPr>
        <w:t>stands still</w:t>
      </w:r>
      <w:r w:rsidRPr="00BC72B6">
        <w:rPr>
          <w:u w:val="single"/>
        </w:rPr>
        <w:t>.</w:t>
      </w:r>
      <w:r w:rsidRPr="00BC72B6">
        <w:t xml:space="preserve"> Regulation operates </w:t>
      </w:r>
      <w:r w:rsidRPr="00BC72B6">
        <w:rPr>
          <w:u w:val="single"/>
        </w:rPr>
        <w:t xml:space="preserve">by </w:t>
      </w:r>
      <w:r w:rsidRPr="00BC72B6">
        <w:rPr>
          <w:b/>
          <w:iCs/>
          <w:u w:val="single"/>
          <w:bdr w:val="single" w:sz="8" w:space="0" w:color="auto"/>
        </w:rPr>
        <w:t>fixing words</w:t>
      </w:r>
      <w:r w:rsidRPr="00BC72B6">
        <w:rPr>
          <w:u w:val="single"/>
        </w:rPr>
        <w:t xml:space="preserve"> on</w:t>
      </w:r>
      <w:r w:rsidRPr="00BC72B6">
        <w:t xml:space="preserve">to </w:t>
      </w:r>
      <w:r w:rsidRPr="00BC72B6">
        <w:rPr>
          <w:u w:val="single"/>
        </w:rPr>
        <w:t xml:space="preserve">the pages of a rulebook. The world is </w:t>
      </w:r>
      <w:r w:rsidRPr="00BC72B6">
        <w:rPr>
          <w:b/>
          <w:iCs/>
          <w:u w:val="single"/>
          <w:bdr w:val="single" w:sz="8" w:space="0" w:color="auto"/>
        </w:rPr>
        <w:t>dynamic</w:t>
      </w:r>
      <w:r w:rsidRPr="00BC72B6">
        <w:rPr>
          <w:u w:val="single"/>
        </w:rPr>
        <w:t xml:space="preserve">, while regulation is </w:t>
      </w:r>
      <w:r w:rsidRPr="00BC72B6">
        <w:rPr>
          <w:b/>
          <w:iCs/>
          <w:u w:val="single"/>
          <w:bdr w:val="single" w:sz="8" w:space="0" w:color="auto"/>
        </w:rPr>
        <w:t>static</w:t>
      </w:r>
      <w:r w:rsidRPr="00BC72B6">
        <w:t xml:space="preserve">. Ford is hardly the first to call attention to regulation’s relatively static nature. Many policymakers, and even more business managers, believe that regulation impedes socially valuable progress. For example, a common argument is that the U.S. Food and Drug Administration’s strict and slow pre-marketing review protocols keep life-saving drugs from helping patients sooner. More generally, the “clunkiness” and </w:t>
      </w:r>
      <w:r w:rsidRPr="00BC72B6">
        <w:rPr>
          <w:u w:val="single"/>
        </w:rPr>
        <w:t>rigidity of</w:t>
      </w:r>
      <w:r w:rsidRPr="00BC72B6">
        <w:t xml:space="preserve"> regulation—such as its well-known problem of </w:t>
      </w:r>
      <w:r w:rsidRPr="00BC72B6">
        <w:rPr>
          <w:u w:val="single"/>
        </w:rPr>
        <w:t>one-size-fits-all commands—creates</w:t>
      </w:r>
      <w:r w:rsidRPr="00BC72B6">
        <w:t xml:space="preserve"> a range of </w:t>
      </w:r>
      <w:r w:rsidRPr="00BC72B6">
        <w:rPr>
          <w:u w:val="single"/>
        </w:rPr>
        <w:t>perversities</w:t>
      </w:r>
      <w:r w:rsidRPr="00BC72B6">
        <w:t xml:space="preserve">, including increased costs </w:t>
      </w:r>
      <w:r w:rsidRPr="00BC72B6">
        <w:rPr>
          <w:u w:val="single"/>
        </w:rPr>
        <w:t>and</w:t>
      </w:r>
      <w:r w:rsidRPr="00BC72B6">
        <w:t xml:space="preserve"> the </w:t>
      </w:r>
      <w:r w:rsidRPr="00BC72B6">
        <w:rPr>
          <w:u w:val="single"/>
        </w:rPr>
        <w:t>lock</w:t>
      </w:r>
      <w:r w:rsidRPr="00BC72B6">
        <w:t xml:space="preserve">ing </w:t>
      </w:r>
      <w:r w:rsidRPr="00BC72B6">
        <w:rPr>
          <w:u w:val="single"/>
        </w:rPr>
        <w:t>in</w:t>
      </w:r>
      <w:r w:rsidRPr="00BC72B6">
        <w:t xml:space="preserve"> of </w:t>
      </w:r>
      <w:r w:rsidRPr="00BC72B6">
        <w:rPr>
          <w:u w:val="single"/>
        </w:rPr>
        <w:t>suboptimal</w:t>
      </w:r>
      <w:r w:rsidRPr="00BC72B6">
        <w:t xml:space="preserve"> business </w:t>
      </w:r>
      <w:r w:rsidRPr="00BC72B6">
        <w:rPr>
          <w:u w:val="single"/>
        </w:rPr>
        <w:t>practices</w:t>
      </w:r>
      <w:r w:rsidRPr="00BC72B6">
        <w:t xml:space="preserve">. This conventional view of the tension between regulation and innovation is most compatible with a critical posture toward regulation. Yet in her thoughtful book, Ford offers a valuable scholarly perspective that both skeptics and supporters of regulation should find instructive. She shows that regulation hardly impedes all innovation. Just as water in a river finds its way around or over boulders and other obstructions, </w:t>
      </w:r>
      <w:r w:rsidRPr="00BC72B6">
        <w:rPr>
          <w:u w:val="single"/>
        </w:rPr>
        <w:t>innovation manages to occur even in a regulated economy</w:t>
      </w:r>
      <w:r w:rsidRPr="00BC72B6">
        <w:t xml:space="preserve">. More importantly, </w:t>
      </w:r>
      <w:r w:rsidRPr="00BC72B6">
        <w:rPr>
          <w:u w:val="single"/>
        </w:rPr>
        <w:t xml:space="preserve">the existence of ever-present innovation holds major implications for regulation, as </w:t>
      </w:r>
      <w:r w:rsidRPr="00BC72B6">
        <w:rPr>
          <w:b/>
          <w:iCs/>
          <w:u w:val="single"/>
          <w:bdr w:val="single" w:sz="8" w:space="0" w:color="auto"/>
        </w:rPr>
        <w:t>changes</w:t>
      </w:r>
      <w:r w:rsidRPr="00BC72B6">
        <w:rPr>
          <w:u w:val="single"/>
        </w:rPr>
        <w:t xml:space="preserve"> in economic and social circumstances bring the constant potential to make rules </w:t>
      </w:r>
      <w:r w:rsidRPr="00BC72B6">
        <w:rPr>
          <w:b/>
          <w:iCs/>
          <w:u w:val="single"/>
          <w:bdr w:val="single" w:sz="8" w:space="0" w:color="auto"/>
        </w:rPr>
        <w:t>antiquated and ineffectual</w:t>
      </w:r>
      <w:r w:rsidRPr="00BC72B6">
        <w:rPr>
          <w:u w:val="single"/>
        </w:rPr>
        <w:t>.</w:t>
      </w:r>
      <w:r w:rsidRPr="00BC72B6">
        <w:t xml:space="preserve"> As Ford puts it, </w:t>
      </w:r>
      <w:r w:rsidRPr="00BC72B6">
        <w:rPr>
          <w:u w:val="single"/>
        </w:rPr>
        <w:t xml:space="preserve">innovation has a “persistently corrosive effect on </w:t>
      </w:r>
      <w:r w:rsidRPr="00BC72B6">
        <w:rPr>
          <w:b/>
          <w:iCs/>
          <w:u w:val="single"/>
          <w:bdr w:val="single" w:sz="8" w:space="0" w:color="auto"/>
        </w:rPr>
        <w:t>regulatory fit</w:t>
      </w:r>
      <w:r w:rsidRPr="00BC72B6">
        <w:rPr>
          <w:u w:val="single"/>
        </w:rPr>
        <w:t xml:space="preserve"> and </w:t>
      </w:r>
      <w:r w:rsidRPr="00BC72B6">
        <w:rPr>
          <w:b/>
          <w:iCs/>
          <w:u w:val="single"/>
          <w:bdr w:val="single" w:sz="8" w:space="0" w:color="auto"/>
        </w:rPr>
        <w:t>effectiveness</w:t>
      </w:r>
      <w:r w:rsidRPr="00BC72B6">
        <w:rPr>
          <w:u w:val="single"/>
        </w:rPr>
        <w:t xml:space="preserve"> over time</w:t>
      </w:r>
      <w:r w:rsidRPr="00BC72B6">
        <w:t xml:space="preserve">.” (P. 164.) </w:t>
      </w:r>
      <w:r w:rsidRPr="00BC72B6">
        <w:rPr>
          <w:u w:val="single"/>
        </w:rPr>
        <w:t>This</w:t>
      </w:r>
      <w:r w:rsidRPr="00BC72B6">
        <w:t xml:space="preserve"> corrosiveness exists in part </w:t>
      </w:r>
      <w:r w:rsidRPr="00BC72B6">
        <w:rPr>
          <w:u w:val="single"/>
        </w:rPr>
        <w:t>because of</w:t>
      </w:r>
      <w:r w:rsidRPr="00BC72B6">
        <w:t xml:space="preserve"> what legal scholar Gary Marchant has called </w:t>
      </w:r>
      <w:r w:rsidRPr="00BC72B6">
        <w:rPr>
          <w:u w:val="single"/>
        </w:rPr>
        <w:t>law’s “pacing problem.” Economic and tech</w:t>
      </w:r>
      <w:r w:rsidRPr="00BC72B6">
        <w:t xml:space="preserve">nological </w:t>
      </w:r>
      <w:r w:rsidRPr="00BC72B6">
        <w:rPr>
          <w:u w:val="single"/>
        </w:rPr>
        <w:t xml:space="preserve">development simply </w:t>
      </w:r>
      <w:r w:rsidRPr="00BC72B6">
        <w:rPr>
          <w:b/>
          <w:iCs/>
          <w:u w:val="single"/>
          <w:bdr w:val="single" w:sz="8" w:space="0" w:color="auto"/>
        </w:rPr>
        <w:t>moves much more quickly than legal institutions</w:t>
      </w:r>
      <w:r w:rsidRPr="00BC72B6">
        <w:t xml:space="preserve"> typically </w:t>
      </w:r>
      <w:r w:rsidRPr="00BC72B6">
        <w:rPr>
          <w:b/>
          <w:iCs/>
          <w:u w:val="single"/>
          <w:bdr w:val="single" w:sz="8" w:space="0" w:color="auto"/>
        </w:rPr>
        <w:t>are able to act</w:t>
      </w:r>
      <w:r w:rsidRPr="00BC72B6">
        <w:t>. We see constantly emerging new lines of businesses—Facebook, Uber, and more—as well as new technologies—</w:t>
      </w:r>
      <w:r w:rsidRPr="00BC72B6">
        <w:rPr>
          <w:u w:val="single"/>
        </w:rPr>
        <w:t>genetic</w:t>
      </w:r>
      <w:r w:rsidRPr="00BC72B6">
        <w:t xml:space="preserve"> </w:t>
      </w:r>
      <w:r w:rsidRPr="00BC72B6">
        <w:rPr>
          <w:u w:val="single"/>
        </w:rPr>
        <w:t>engineering, autonomous vehicles, and more. Each</w:t>
      </w:r>
      <w:r w:rsidRPr="00BC72B6">
        <w:t xml:space="preserve"> of these developments </w:t>
      </w:r>
      <w:r w:rsidRPr="00BC72B6">
        <w:rPr>
          <w:u w:val="single"/>
        </w:rPr>
        <w:t>bring</w:t>
      </w:r>
      <w:r w:rsidRPr="00BC72B6">
        <w:t xml:space="preserve"> the possibility of </w:t>
      </w:r>
      <w:r w:rsidRPr="00BC72B6">
        <w:rPr>
          <w:u w:val="single"/>
        </w:rPr>
        <w:t>risks</w:t>
      </w:r>
      <w:r w:rsidRPr="00BC72B6">
        <w:t xml:space="preserve"> to consumers and the public. </w:t>
      </w:r>
      <w:r w:rsidRPr="00BC72B6">
        <w:rPr>
          <w:u w:val="single"/>
        </w:rPr>
        <w:t xml:space="preserve">But the </w:t>
      </w:r>
      <w:r w:rsidRPr="00BC72B6">
        <w:rPr>
          <w:b/>
          <w:iCs/>
          <w:u w:val="single"/>
          <w:bdr w:val="single" w:sz="8" w:space="0" w:color="auto"/>
        </w:rPr>
        <w:t>legal system</w:t>
      </w:r>
      <w:r w:rsidRPr="00BC72B6">
        <w:rPr>
          <w:u w:val="single"/>
        </w:rPr>
        <w:t xml:space="preserve"> is </w:t>
      </w:r>
      <w:r w:rsidRPr="00BC72B6">
        <w:rPr>
          <w:b/>
          <w:iCs/>
          <w:u w:val="single"/>
          <w:bdr w:val="single" w:sz="8" w:space="0" w:color="auto"/>
        </w:rPr>
        <w:t>slow</w:t>
      </w:r>
      <w:r w:rsidRPr="00BC72B6">
        <w:rPr>
          <w:u w:val="single"/>
        </w:rPr>
        <w:t xml:space="preserve"> to respond</w:t>
      </w:r>
      <w:r w:rsidRPr="00BC72B6">
        <w:t xml:space="preserve">. Another source of innovation’s corrosiveness arises from firms’ strategic behavior. When regulated firms maintain the same incentives and goals that created the initial need for regulation, those firms can be expected to search for—and eventually find—ways of satisfying their objectives within the parameters of the law. But sometimes these new ways still create problems for society. The starkest examples take the form of evasiveness or </w:t>
      </w:r>
      <w:r w:rsidRPr="00BC72B6">
        <w:lastRenderedPageBreak/>
        <w:t xml:space="preserve">outright fraud—just think about Volkswagen’s “innovative” approach to designing diesel engines so they could meet regulators’ required laboratory emissions tests, even though the cars still polluted excessively when driven on the road. Adaptive behavior induced by regulation can also be more benign in intent but still allow problems to persist or even create new problems. Whatever the motivation, such strategic innovation undoubtedly underlies Ford’s view that “the capacity to be innovative…is a form of power” and that this form power, like others, is not distributed equally in society. (P. 220.) Ford’s book helpfully reminds us that </w:t>
      </w:r>
      <w:r w:rsidRPr="00BC72B6">
        <w:rPr>
          <w:u w:val="single"/>
        </w:rPr>
        <w:t>a major predicament facing society</w:t>
      </w:r>
      <w:r w:rsidRPr="00BC72B6">
        <w:t>—and a major intellectual challenge confronting regulatory scholars—</w:t>
      </w:r>
      <w:r w:rsidRPr="00BC72B6">
        <w:rPr>
          <w:u w:val="single"/>
        </w:rPr>
        <w:t>derives from</w:t>
      </w:r>
      <w:r w:rsidRPr="00BC72B6">
        <w:t xml:space="preserve"> the realization </w:t>
      </w:r>
      <w:r w:rsidRPr="00BC72B6">
        <w:rPr>
          <w:u w:val="single"/>
        </w:rPr>
        <w:t xml:space="preserve">that regulation must “operate within a </w:t>
      </w:r>
      <w:r w:rsidRPr="00BC72B6">
        <w:rPr>
          <w:b/>
          <w:iCs/>
          <w:u w:val="single"/>
          <w:bdr w:val="single" w:sz="8" w:space="0" w:color="auto"/>
        </w:rPr>
        <w:t>dynamic and uncertain</w:t>
      </w:r>
      <w:r w:rsidRPr="00BC72B6">
        <w:rPr>
          <w:u w:val="single"/>
        </w:rPr>
        <w:t xml:space="preserve"> environment</w:t>
      </w:r>
      <w:r w:rsidRPr="00BC72B6">
        <w:t xml:space="preserve">.” (P. 140.) </w:t>
      </w:r>
      <w:r w:rsidRPr="00BC72B6">
        <w:rPr>
          <w:u w:val="single"/>
        </w:rPr>
        <w:t>What might be the solution</w:t>
      </w:r>
      <w:r w:rsidRPr="00BC72B6">
        <w:t xml:space="preserve"> to this predicament? For much of the 1990s and early 2000s, regulatory scholars argued that the innovation predicament could be overcome through a form of regulation that Ford refers to as “</w:t>
      </w:r>
      <w:r w:rsidRPr="00BC72B6">
        <w:rPr>
          <w:b/>
          <w:iCs/>
          <w:u w:val="single"/>
          <w:bdr w:val="single" w:sz="8" w:space="0" w:color="auto"/>
        </w:rPr>
        <w:t>flexible</w:t>
      </w:r>
      <w:r w:rsidRPr="00BC72B6">
        <w:t xml:space="preserve"> regulation.” (Ford uses this common, if not oxymoronic, moniker from that earlier time period, but also explains that flexible regulation sometimes has also traveled under the banner of “</w:t>
      </w:r>
      <w:r w:rsidRPr="00BC72B6">
        <w:rPr>
          <w:b/>
          <w:iCs/>
          <w:u w:val="single"/>
          <w:bdr w:val="single" w:sz="8" w:space="0" w:color="auto"/>
        </w:rPr>
        <w:t>responsive regulation</w:t>
      </w:r>
      <w:r w:rsidRPr="00BC72B6">
        <w:t xml:space="preserve">, reflexive law, smart regulation, and new governance and experimentalism.” (P. 21.)) Throughout much of Innovation and the State, Ford tells the intellectual history of flexible regulation. She shows how </w:t>
      </w:r>
      <w:r w:rsidRPr="00BC72B6">
        <w:rPr>
          <w:u w:val="single"/>
        </w:rPr>
        <w:t>flexible regulation eschews top-down governmental control through bright-line rules</w:t>
      </w:r>
      <w:r w:rsidRPr="00BC72B6">
        <w:t xml:space="preserve">, typically disparaged as “command-and-control” regulation. By contrast, flexible regulation prefers to work more from the bottom up, taking advantage of industry’s superior knowledge of its operations and providing greater sensitivity to variation in business contexts. By relying on either broad principles or regulatory performance targets, as well as on softer tools or nudges (such as information disclosure), flexible regulation seeks to shape and guide private behavior rather than to control businesses’ every action through the enforcement of strict, detailed legal commands. In theory, </w:t>
      </w:r>
      <w:r w:rsidRPr="00BC72B6">
        <w:rPr>
          <w:u w:val="single"/>
        </w:rPr>
        <w:t xml:space="preserve">flexible regulation </w:t>
      </w:r>
      <w:r w:rsidRPr="00BC72B6">
        <w:rPr>
          <w:b/>
          <w:iCs/>
          <w:u w:val="single"/>
          <w:bdr w:val="single" w:sz="8" w:space="0" w:color="auto"/>
        </w:rPr>
        <w:t>overcomes both the rigidity and corrosiveness</w:t>
      </w:r>
      <w:r w:rsidRPr="00BC72B6">
        <w:rPr>
          <w:u w:val="single"/>
        </w:rPr>
        <w:t xml:space="preserve"> associated with traditional regulation. Instead of </w:t>
      </w:r>
      <w:r w:rsidRPr="00BC72B6">
        <w:rPr>
          <w:b/>
          <w:iCs/>
          <w:u w:val="single"/>
          <w:bdr w:val="single" w:sz="8" w:space="0" w:color="auto"/>
        </w:rPr>
        <w:t>locking in</w:t>
      </w:r>
      <w:r w:rsidRPr="00BC72B6">
        <w:rPr>
          <w:u w:val="single"/>
        </w:rPr>
        <w:t xml:space="preserve"> specific, prescribed behaviors and technologies, a principles</w:t>
      </w:r>
      <w:r w:rsidRPr="00BC72B6">
        <w:t>- or performance-</w:t>
      </w:r>
      <w:r w:rsidRPr="00BC72B6">
        <w:rPr>
          <w:u w:val="single"/>
        </w:rPr>
        <w:t>based regulatory regime gives</w:t>
      </w:r>
      <w:r w:rsidRPr="00BC72B6">
        <w:t xml:space="preserve"> responsible firms </w:t>
      </w:r>
      <w:r w:rsidRPr="00BC72B6">
        <w:rPr>
          <w:u w:val="single"/>
        </w:rPr>
        <w:t xml:space="preserve">leeway to </w:t>
      </w:r>
      <w:r w:rsidRPr="00BC72B6">
        <w:rPr>
          <w:b/>
          <w:iCs/>
          <w:u w:val="single"/>
          <w:bdr w:val="single" w:sz="8" w:space="0" w:color="auto"/>
        </w:rPr>
        <w:t>adapt</w:t>
      </w:r>
      <w:r w:rsidRPr="00BC72B6">
        <w:rPr>
          <w:u w:val="single"/>
        </w:rPr>
        <w:t xml:space="preserve"> and find the most</w:t>
      </w:r>
      <w:r w:rsidRPr="00BC72B6">
        <w:t xml:space="preserve"> cost-</w:t>
      </w:r>
      <w:r w:rsidRPr="00BC72B6">
        <w:rPr>
          <w:u w:val="single"/>
        </w:rPr>
        <w:t xml:space="preserve">effective means of achieving regulatory goals. In this way, flexible regulation is more </w:t>
      </w:r>
      <w:r w:rsidRPr="00BC72B6">
        <w:rPr>
          <w:b/>
          <w:iCs/>
          <w:u w:val="single"/>
          <w:bdr w:val="single" w:sz="8" w:space="0" w:color="auto"/>
        </w:rPr>
        <w:t>receptive to “good”</w:t>
      </w:r>
      <w:r w:rsidRPr="00BC72B6">
        <w:rPr>
          <w:u w:val="single"/>
        </w:rPr>
        <w:t xml:space="preserve"> innovation. And</w:t>
      </w:r>
      <w:r w:rsidRPr="00BC72B6">
        <w:t xml:space="preserve"> by its reliance on broad principles or outcomes instead of bright-line rules, flexible regulation </w:t>
      </w:r>
      <w:r w:rsidRPr="00BC72B6">
        <w:rPr>
          <w:u w:val="single"/>
        </w:rPr>
        <w:t>can allow</w:t>
      </w:r>
      <w:r w:rsidRPr="00BC72B6">
        <w:t xml:space="preserve"> government </w:t>
      </w:r>
      <w:r w:rsidRPr="00BC72B6">
        <w:rPr>
          <w:u w:val="single"/>
        </w:rPr>
        <w:t xml:space="preserve">regulators to </w:t>
      </w:r>
      <w:r w:rsidRPr="00BC72B6">
        <w:rPr>
          <w:b/>
          <w:iCs/>
          <w:u w:val="single"/>
          <w:bdr w:val="single" w:sz="8" w:space="0" w:color="auto"/>
        </w:rPr>
        <w:t>respond</w:t>
      </w:r>
      <w:r w:rsidRPr="00BC72B6">
        <w:t xml:space="preserve"> more</w:t>
      </w:r>
      <w:r w:rsidRPr="00BC72B6">
        <w:rPr>
          <w:u w:val="single"/>
        </w:rPr>
        <w:t xml:space="preserve"> </w:t>
      </w:r>
      <w:r w:rsidRPr="00BC72B6">
        <w:rPr>
          <w:b/>
          <w:iCs/>
          <w:u w:val="single"/>
          <w:bdr w:val="single" w:sz="8" w:space="0" w:color="auto"/>
        </w:rPr>
        <w:t>nimbly</w:t>
      </w:r>
      <w:r w:rsidRPr="00BC72B6">
        <w:t xml:space="preserve"> to evasiveness </w:t>
      </w:r>
      <w:r w:rsidRPr="00BC72B6">
        <w:rPr>
          <w:u w:val="single"/>
        </w:rPr>
        <w:t>and</w:t>
      </w:r>
      <w:r w:rsidRPr="00BC72B6">
        <w:t xml:space="preserve"> to </w:t>
      </w:r>
      <w:r w:rsidRPr="00BC72B6">
        <w:rPr>
          <w:u w:val="single"/>
        </w:rPr>
        <w:t>adapt in the face of new</w:t>
      </w:r>
      <w:r w:rsidRPr="00BC72B6">
        <w:t xml:space="preserve"> business </w:t>
      </w:r>
      <w:r w:rsidRPr="00BC72B6">
        <w:rPr>
          <w:u w:val="single"/>
        </w:rPr>
        <w:t xml:space="preserve">practices that might </w:t>
      </w:r>
      <w:r w:rsidRPr="00BC72B6">
        <w:rPr>
          <w:b/>
          <w:iCs/>
          <w:u w:val="single"/>
          <w:bdr w:val="single" w:sz="8" w:space="0" w:color="auto"/>
        </w:rPr>
        <w:t>not</w:t>
      </w:r>
      <w:r w:rsidRPr="00BC72B6">
        <w:rPr>
          <w:u w:val="single"/>
        </w:rPr>
        <w:t xml:space="preserve"> be addressed by </w:t>
      </w:r>
      <w:r w:rsidRPr="00BC72B6">
        <w:rPr>
          <w:b/>
          <w:iCs/>
          <w:u w:val="single"/>
          <w:bdr w:val="single" w:sz="8" w:space="0" w:color="auto"/>
        </w:rPr>
        <w:t>highly detailed, prescriptive rules</w:t>
      </w:r>
      <w:r w:rsidRPr="00BC72B6">
        <w:rPr>
          <w:u w:val="single"/>
        </w:rPr>
        <w:t>. Flexible regulation in this way is</w:t>
      </w:r>
      <w:r w:rsidRPr="00BC72B6">
        <w:t xml:space="preserve"> thought to be </w:t>
      </w:r>
      <w:r w:rsidRPr="00BC72B6">
        <w:rPr>
          <w:u w:val="single"/>
        </w:rPr>
        <w:t xml:space="preserve">more </w:t>
      </w:r>
      <w:r w:rsidRPr="00BC72B6">
        <w:rPr>
          <w:b/>
          <w:iCs/>
          <w:u w:val="single"/>
          <w:bdr w:val="single" w:sz="8" w:space="0" w:color="auto"/>
        </w:rPr>
        <w:t>protective against “bad”</w:t>
      </w:r>
      <w:r w:rsidRPr="00BC72B6">
        <w:rPr>
          <w:u w:val="single"/>
        </w:rPr>
        <w:t xml:space="preserve"> innovation</w:t>
      </w:r>
      <w:r w:rsidRPr="00BC72B6">
        <w:t xml:space="preserve">. But the regulatory theory that developed in the 1990s looks different from this side of the financial crisis of 2007-2008. Ford cautions regulators and regulatory scholars against putting too much faith in the precise form of regulation, flexible or otherwise. A specialist in securities regulation herself, Ford devotes much attention in Innovation and the State to financial regulatory issues. Comparing how different countries fared in response to various innovations in finance in the years prior to the crisis, she concludes that “it would be difficult to establish that more ‘flexible’ systems like the United Kingdom’s more principles-based system were any more (or less!) susceptible to gaming or weaker in regulatory terms than more rigid, bright-line systems like the United States’.” (P. 133.) Ford’s design-agnostic conclusion merits wide consideration. Both bright-line rules and principles-based regulatory designs have their strengths and weaknesses. And neither are immune to challenges posed by innovation. It oversimplifies, but perhaps only somewhat, to say that just as bright-line rules can block both bad and good innovation, flexible regulation can be accommodating to both good and bad innovation. Both the financial crisis and the Volkswagen scandal, each of which extended across national borders, remind us that bad </w:t>
      </w:r>
      <w:r w:rsidRPr="00BC72B6">
        <w:lastRenderedPageBreak/>
        <w:t xml:space="preserve">innovation, flouting legitimate regulatory goals, can arise in vastly different regulatory systems. Ford is correct to identify innovation as a daunting challenge confronting any regulatory system. She makes a persuasive claim that, at least </w:t>
      </w:r>
      <w:r w:rsidRPr="00BC72B6">
        <w:rPr>
          <w:u w:val="single"/>
        </w:rPr>
        <w:t>as a</w:t>
      </w:r>
      <w:r w:rsidRPr="00BC72B6">
        <w:t xml:space="preserve"> technical or </w:t>
      </w:r>
      <w:r w:rsidRPr="00BC72B6">
        <w:rPr>
          <w:u w:val="single"/>
        </w:rPr>
        <w:t>legal matter, “we simply cannot</w:t>
      </w:r>
      <w:r w:rsidRPr="00BC72B6">
        <w:t xml:space="preserve"> seem to ‘</w:t>
      </w:r>
      <w:r w:rsidRPr="00BC72B6">
        <w:rPr>
          <w:b/>
          <w:iCs/>
          <w:u w:val="single"/>
          <w:bdr w:val="single" w:sz="8" w:space="0" w:color="auto"/>
        </w:rPr>
        <w:t>solve’</w:t>
      </w:r>
      <w:r w:rsidRPr="00BC72B6">
        <w:rPr>
          <w:u w:val="single"/>
        </w:rPr>
        <w:t xml:space="preserve"> the problem of innovation, no matter what</w:t>
      </w:r>
      <w:r w:rsidRPr="00BC72B6">
        <w:t xml:space="preserve"> flexible, bright-line, or innovation-framing </w:t>
      </w:r>
      <w:r w:rsidRPr="00BC72B6">
        <w:rPr>
          <w:u w:val="single"/>
        </w:rPr>
        <w:t>strategy we take.”</w:t>
      </w:r>
      <w:r w:rsidRPr="00BC72B6">
        <w:t xml:space="preserve"> (P. 47.) </w:t>
      </w:r>
      <w:r w:rsidRPr="00BC72B6">
        <w:rPr>
          <w:u w:val="single"/>
        </w:rPr>
        <w:t>But</w:t>
      </w:r>
      <w:r w:rsidRPr="00BC72B6">
        <w:t xml:space="preserve"> then, if she is right, is there ever any hope for sensible, effective regulation? Ford offers no simple, easy answers—and surely we should be most skeptical if she did. Still, I read her to be both realistic and hopeful. In her telling, “</w:t>
      </w:r>
      <w:r w:rsidRPr="00BC72B6">
        <w:rPr>
          <w:u w:val="single"/>
        </w:rPr>
        <w:t>the way forward is</w:t>
      </w:r>
      <w:r w:rsidRPr="00BC72B6">
        <w:t xml:space="preserve">…through a new kind of state action.” (P. 128.) That new action, she says, should entail thoughtful, fair, public deliberation and </w:t>
      </w:r>
      <w:r w:rsidRPr="00BC72B6">
        <w:rPr>
          <w:u w:val="single"/>
        </w:rPr>
        <w:t>efforts by regulators to</w:t>
      </w:r>
      <w:r w:rsidRPr="00BC72B6">
        <w:t xml:space="preserve"> seek to </w:t>
      </w:r>
      <w:r w:rsidRPr="00BC72B6">
        <w:rPr>
          <w:u w:val="single"/>
        </w:rPr>
        <w:t>identify changes in social and economic circumstances and</w:t>
      </w:r>
      <w:r w:rsidRPr="00BC72B6">
        <w:t xml:space="preserve"> learn how to </w:t>
      </w:r>
      <w:r w:rsidRPr="00BC72B6">
        <w:rPr>
          <w:b/>
          <w:iCs/>
          <w:u w:val="single"/>
          <w:bdr w:val="single" w:sz="8" w:space="0" w:color="auto"/>
        </w:rPr>
        <w:t>respond</w:t>
      </w:r>
      <w:r w:rsidRPr="00BC72B6">
        <w:t xml:space="preserve"> to them. She offers near the end of the book a helpful “[f]ramework for innovation-ready regulation” (P. 226) which includes a list of questions intended to help focus regulators’ attention on possible innovation threats on the horizon. That framework encourages the leaders of any regulatory organization to assess three key features of their operating environment: (1) “the basis of the regulator’s knowledge and the nature of its assumptions;” (2) how the regulatory regime is structured, and what </w:t>
      </w:r>
      <w:r w:rsidRPr="00BC72B6">
        <w:rPr>
          <w:u w:val="single"/>
        </w:rPr>
        <w:t>implications flow from that structure</w:t>
      </w:r>
      <w:r w:rsidRPr="00BC72B6">
        <w:t xml:space="preserve">;” and (3) “what mechanisms exist to allow the regulatory regime to learn and adapt, and whether they are adequate.” (P. 224.) The operative word in Ford’s ultimate solution comes down to “action.” In looking at the regulatory failings in the lead up to the financial crisis, Ford points not to any particular failure in regulatory instrument design but to the lack of appropriate and adequate action by regulatory officials: “Across jurisdictions, underfunding, under-resourcing, lack and misdirection of information, lack of focus, and lack of regulatory independent-mindedness were the common thread.” (P. 133.) The solution, then, is not so much smart regulation, but smarter regulators. In the end, whatever form regulation itself may take, regulators must also acquire the vision to notice change as it is evolving, possess the early-warning data to anticipate seismic shifts in the larger landscape, and inculcate the independent-mindedness to take appropriate action when needed. </w:t>
      </w:r>
      <w:r w:rsidRPr="00BC72B6">
        <w:rPr>
          <w:u w:val="single"/>
        </w:rPr>
        <w:t xml:space="preserve">If innovation creates regulation’s existential problem, the solution lies in </w:t>
      </w:r>
      <w:r w:rsidRPr="00BC72B6">
        <w:rPr>
          <w:b/>
          <w:iCs/>
          <w:u w:val="single"/>
          <w:bdr w:val="single" w:sz="8" w:space="0" w:color="auto"/>
        </w:rPr>
        <w:t>constant regulatory vigilance</w:t>
      </w:r>
      <w:r w:rsidRPr="00BC72B6">
        <w:t>.</w:t>
      </w:r>
    </w:p>
    <w:p w14:paraId="126F6F9A" w14:textId="77777777" w:rsidR="00EA57DA" w:rsidRPr="00BC72B6" w:rsidRDefault="00EA57DA" w:rsidP="00EA57DA"/>
    <w:p w14:paraId="5819176C" w14:textId="77777777" w:rsidR="00EA57DA" w:rsidRPr="00BC72B6" w:rsidRDefault="00EA57DA" w:rsidP="00EA57DA">
      <w:pPr>
        <w:keepNext/>
        <w:keepLines/>
        <w:spacing w:before="200"/>
        <w:outlineLvl w:val="3"/>
        <w:rPr>
          <w:rFonts w:eastAsiaTheme="majorEastAsia" w:cstheme="majorBidi"/>
          <w:b/>
          <w:iCs/>
          <w:sz w:val="26"/>
        </w:rPr>
      </w:pPr>
      <w:r w:rsidRPr="00BC72B6">
        <w:rPr>
          <w:rFonts w:eastAsiaTheme="majorEastAsia" w:cstheme="majorBidi"/>
          <w:b/>
          <w:iCs/>
          <w:sz w:val="26"/>
        </w:rPr>
        <w:t>Extinction</w:t>
      </w:r>
    </w:p>
    <w:p w14:paraId="55A47814" w14:textId="77777777" w:rsidR="00EA57DA" w:rsidRPr="00BC72B6" w:rsidRDefault="00EA57DA" w:rsidP="00EA57DA">
      <w:pPr>
        <w:rPr>
          <w:b/>
          <w:bCs/>
          <w:sz w:val="26"/>
          <w:u w:val="single"/>
        </w:rPr>
      </w:pPr>
      <w:r w:rsidRPr="00BC72B6">
        <w:rPr>
          <w:b/>
          <w:bCs/>
          <w:sz w:val="26"/>
          <w:u w:val="single"/>
        </w:rPr>
        <w:t>Beckstead 14</w:t>
      </w:r>
    </w:p>
    <w:p w14:paraId="219F7C0C" w14:textId="77777777" w:rsidR="00EA57DA" w:rsidRPr="00BC72B6" w:rsidRDefault="00EA57DA" w:rsidP="00EA57DA">
      <w:r w:rsidRPr="00BC72B6">
        <w:t xml:space="preserve">Nick Beckstead, PhD-Rutgers, research fellow at the Future of Humanity Institute at Oxford University, oversees the Open Philanthropy Project’s grantmaking in global catastrophic risk reduction, and Toby Ord, Professor of Moral Philosophy at Oxford University and James Martin Research Fellow at the Future of Humanity Institute, Managing Existential Risk From Emerging Technologies, Ch. 10 of INNOVATION: MANAGING RISK, NOT AVOIDING IT, Annual Report of the Government Chief Scientific Adviser, 2014, </w:t>
      </w:r>
      <w:hyperlink r:id="rId17" w:history="1">
        <w:r w:rsidRPr="00BC72B6">
          <w:t>https://www.fhi.ox.ac.uk/wp-content/uploads/Managing-existential-risks-from-Emerging-Technologies.pdf</w:t>
        </w:r>
      </w:hyperlink>
    </w:p>
    <w:p w14:paraId="7E669798" w14:textId="77777777" w:rsidR="00EA57DA" w:rsidRPr="00BC72B6" w:rsidRDefault="00EA57DA" w:rsidP="00EA57DA"/>
    <w:p w14:paraId="40D2AE1C" w14:textId="77777777" w:rsidR="00EA57DA" w:rsidRPr="00BC72B6" w:rsidRDefault="00EA57DA" w:rsidP="00EA57DA">
      <w:r w:rsidRPr="00BC72B6">
        <w:rPr>
          <w:u w:val="single"/>
        </w:rPr>
        <w:t>Historically</w:t>
      </w:r>
      <w:r w:rsidRPr="00BC72B6">
        <w:t xml:space="preserve">, the </w:t>
      </w:r>
      <w:r w:rsidRPr="00BC72B6">
        <w:rPr>
          <w:u w:val="single"/>
        </w:rPr>
        <w:t>risks</w:t>
      </w:r>
      <w:r w:rsidRPr="00BC72B6">
        <w:t xml:space="preserve"> that have arisen </w:t>
      </w:r>
      <w:r w:rsidRPr="00BC72B6">
        <w:rPr>
          <w:u w:val="single"/>
        </w:rPr>
        <w:t>from emerging tech</w:t>
      </w:r>
      <w:r w:rsidRPr="00BC72B6">
        <w:t xml:space="preserve">nologies </w:t>
      </w:r>
      <w:r w:rsidRPr="00BC72B6">
        <w:rPr>
          <w:u w:val="single"/>
        </w:rPr>
        <w:t xml:space="preserve">have been </w:t>
      </w:r>
      <w:r w:rsidRPr="00BC72B6">
        <w:rPr>
          <w:b/>
          <w:iCs/>
          <w:u w:val="single"/>
          <w:bdr w:val="single" w:sz="8" w:space="0" w:color="auto"/>
        </w:rPr>
        <w:t>small</w:t>
      </w:r>
      <w:r w:rsidRPr="00BC72B6">
        <w:t xml:space="preserve"> when </w:t>
      </w:r>
      <w:r w:rsidRPr="00BC72B6">
        <w:rPr>
          <w:b/>
          <w:iCs/>
          <w:u w:val="single"/>
          <w:bdr w:val="single" w:sz="8" w:space="0" w:color="auto"/>
        </w:rPr>
        <w:t>compared with</w:t>
      </w:r>
      <w:r w:rsidRPr="00BC72B6">
        <w:t xml:space="preserve"> their </w:t>
      </w:r>
      <w:r w:rsidRPr="00BC72B6">
        <w:rPr>
          <w:b/>
          <w:iCs/>
          <w:u w:val="single"/>
          <w:bdr w:val="single" w:sz="8" w:space="0" w:color="auto"/>
        </w:rPr>
        <w:t>benefits</w:t>
      </w:r>
      <w:r w:rsidRPr="00BC72B6">
        <w:rPr>
          <w:u w:val="single"/>
        </w:rPr>
        <w:t>. The</w:t>
      </w:r>
      <w:r w:rsidRPr="00BC72B6">
        <w:t xml:space="preserve"> potential </w:t>
      </w:r>
      <w:r w:rsidRPr="00BC72B6">
        <w:rPr>
          <w:u w:val="single"/>
        </w:rPr>
        <w:t xml:space="preserve">exceptions are unprecedented risks that could </w:t>
      </w:r>
      <w:r w:rsidRPr="00BC72B6">
        <w:rPr>
          <w:b/>
          <w:iCs/>
          <w:u w:val="single"/>
          <w:bdr w:val="single" w:sz="8" w:space="0" w:color="auto"/>
        </w:rPr>
        <w:t>threaten</w:t>
      </w:r>
      <w:r w:rsidRPr="00BC72B6">
        <w:t xml:space="preserve"> large parts of the globe, or even </w:t>
      </w:r>
      <w:r w:rsidRPr="00BC72B6">
        <w:rPr>
          <w:b/>
          <w:iCs/>
          <w:u w:val="single"/>
          <w:bdr w:val="single" w:sz="8" w:space="0" w:color="auto"/>
        </w:rPr>
        <w:t>our very survival</w:t>
      </w:r>
      <w:r w:rsidRPr="00BC72B6">
        <w:t xml:space="preserve"> . Technology has significantly improved lives in the United Kingdom and the rest of the world. Over the past 150 years, we have become much more prosperous. During this time, the UK average income rose by more than a factor of seven in real terms, much of this driven by improving technology. This increased prosperity has taken millions of people out of absolute poverty and has given everyone many more freedoms in their lives. The past 150 years also saw historically unprecedented </w:t>
      </w:r>
      <w:r w:rsidRPr="00BC72B6">
        <w:lastRenderedPageBreak/>
        <w:t xml:space="preserve">improvements in health, with life expectancy in the United Kingdom steadily increasing by two to three years each decade. From a starting point of about 40 years, it has doubled to 80 years2 . These improvements are not entirely due to technological advances, of course, but a large fraction of them are. We have seen the cost of goods fall dramatically due to mass production, domestic time freed up via labour saving machines at home, and people connected by automobiles, railroads, airplanes, telephones, television, and the Internet. Health has improved through widespread improvements in sanitation, vaccines, antibiotics, blood transfusions, pharmaceuticals, and surgical techniques. These benefits significantly outweigh many kinds of risks that emerging technologies bring, such as those that could threaten workers in industry, local communities, consumers, or the environment. After all, the dramatic improvements in prosperity and health already include all the economic and health costs of accidents and inadvertent consequences during technological development and deployment, and the balance is still overwhelmingly positive. This is not to say that governance does or should ignore mundane risks from new technologies in the future. </w:t>
      </w:r>
      <w:r w:rsidRPr="00BC72B6">
        <w:rPr>
          <w:u w:val="single"/>
        </w:rPr>
        <w:t>Good governance may have substantially decreased the risks</w:t>
      </w:r>
      <w:r w:rsidRPr="00BC72B6">
        <w:t xml:space="preserve"> that we faced </w:t>
      </w:r>
      <w:r w:rsidRPr="00BC72B6">
        <w:rPr>
          <w:u w:val="single"/>
        </w:rPr>
        <w:t>over the previous two centuries, and</w:t>
      </w:r>
      <w:r w:rsidRPr="00BC72B6">
        <w:t xml:space="preserve"> if </w:t>
      </w:r>
      <w:r w:rsidRPr="00BC72B6">
        <w:rPr>
          <w:u w:val="single"/>
        </w:rPr>
        <w:t>through careful policy choices we can reduce future risks without much negative impact on</w:t>
      </w:r>
      <w:r w:rsidRPr="00BC72B6">
        <w:t xml:space="preserve"> these </w:t>
      </w:r>
      <w:r w:rsidRPr="00BC72B6">
        <w:rPr>
          <w:u w:val="single"/>
        </w:rPr>
        <w:t>emerging technologies</w:t>
      </w:r>
      <w:r w:rsidRPr="00BC72B6">
        <w:t xml:space="preserve">, then </w:t>
      </w:r>
      <w:r w:rsidRPr="00BC72B6">
        <w:rPr>
          <w:u w:val="single"/>
        </w:rPr>
        <w:t>we certainly should do so</w:t>
      </w:r>
      <w:r w:rsidRPr="00BC72B6">
        <w:t xml:space="preserve">. However, we may not yet have seen the effects of the most important risks from technological innovation. </w:t>
      </w:r>
      <w:r w:rsidRPr="00BC72B6">
        <w:rPr>
          <w:u w:val="single"/>
        </w:rPr>
        <w:t>Over the next few decades, certain</w:t>
      </w:r>
      <w:r w:rsidRPr="00BC72B6">
        <w:t xml:space="preserve"> technological </w:t>
      </w:r>
      <w:r w:rsidRPr="00BC72B6">
        <w:rPr>
          <w:u w:val="single"/>
        </w:rPr>
        <w:t>advances</w:t>
      </w:r>
      <w:r w:rsidRPr="00BC72B6">
        <w:t xml:space="preserve"> may </w:t>
      </w:r>
      <w:r w:rsidRPr="00BC72B6">
        <w:rPr>
          <w:u w:val="single"/>
        </w:rPr>
        <w:t>pose</w:t>
      </w:r>
      <w:r w:rsidRPr="00BC72B6">
        <w:t xml:space="preserve"> significant and </w:t>
      </w:r>
      <w:r w:rsidRPr="00BC72B6">
        <w:rPr>
          <w:b/>
          <w:iCs/>
          <w:u w:val="single"/>
          <w:bdr w:val="single" w:sz="8" w:space="0" w:color="auto"/>
        </w:rPr>
        <w:t>unprecedented</w:t>
      </w:r>
      <w:r w:rsidRPr="00BC72B6">
        <w:rPr>
          <w:u w:val="single"/>
        </w:rPr>
        <w:t xml:space="preserve"> global risks. Advances in</w:t>
      </w:r>
      <w:r w:rsidRPr="00BC72B6">
        <w:t xml:space="preserve"> the biosciences and </w:t>
      </w:r>
      <w:r w:rsidRPr="00BC72B6">
        <w:rPr>
          <w:u w:val="single"/>
        </w:rPr>
        <w:t>biotech</w:t>
      </w:r>
      <w:r w:rsidRPr="00BC72B6">
        <w:t xml:space="preserve">nology may </w:t>
      </w:r>
      <w:r w:rsidRPr="00BC72B6">
        <w:rPr>
          <w:u w:val="single"/>
        </w:rPr>
        <w:t>make it possible to create bioweapons more dangerous than any disease</w:t>
      </w:r>
      <w:r w:rsidRPr="00BC72B6">
        <w:t xml:space="preserve"> humanity has faced </w:t>
      </w:r>
      <w:r w:rsidRPr="00BC72B6">
        <w:rPr>
          <w:u w:val="single"/>
        </w:rPr>
        <w:t>so far; geoengineering</w:t>
      </w:r>
      <w:r w:rsidRPr="00BC72B6">
        <w:t xml:space="preserve"> technologies could </w:t>
      </w:r>
      <w:r w:rsidRPr="00BC72B6">
        <w:rPr>
          <w:u w:val="single"/>
        </w:rPr>
        <w:t>give</w:t>
      </w:r>
      <w:r w:rsidRPr="00BC72B6">
        <w:t xml:space="preserve"> individual countries </w:t>
      </w:r>
      <w:r w:rsidRPr="00BC72B6">
        <w:rPr>
          <w:u w:val="single"/>
        </w:rPr>
        <w:t>the ability to</w:t>
      </w:r>
      <w:r w:rsidRPr="00BC72B6">
        <w:t xml:space="preserve"> unilaterally </w:t>
      </w:r>
      <w:r w:rsidRPr="00BC72B6">
        <w:rPr>
          <w:u w:val="single"/>
        </w:rPr>
        <w:t>alter the global climate</w:t>
      </w:r>
      <w:r w:rsidRPr="00BC72B6">
        <w:t xml:space="preserve"> (see case study); </w:t>
      </w:r>
      <w:r w:rsidRPr="00BC72B6">
        <w:rPr>
          <w:u w:val="single"/>
        </w:rPr>
        <w:t>rapid advances in</w:t>
      </w:r>
      <w:r w:rsidRPr="00BC72B6">
        <w:t xml:space="preserve"> </w:t>
      </w:r>
      <w:r w:rsidRPr="00BC72B6">
        <w:rPr>
          <w:b/>
          <w:iCs/>
          <w:u w:val="single"/>
          <w:bdr w:val="single" w:sz="8" w:space="0" w:color="auto"/>
        </w:rPr>
        <w:t>a</w:t>
      </w:r>
      <w:r w:rsidRPr="00BC72B6">
        <w:t xml:space="preserve">rtificial </w:t>
      </w:r>
      <w:r w:rsidRPr="00BC72B6">
        <w:rPr>
          <w:b/>
          <w:iCs/>
          <w:u w:val="single"/>
          <w:bdr w:val="single" w:sz="8" w:space="0" w:color="auto"/>
        </w:rPr>
        <w:t>i</w:t>
      </w:r>
      <w:r w:rsidRPr="00BC72B6">
        <w:t xml:space="preserve">ntelligence </w:t>
      </w:r>
      <w:r w:rsidRPr="00BC72B6">
        <w:rPr>
          <w:u w:val="single"/>
        </w:rPr>
        <w:t>could give a single country</w:t>
      </w:r>
      <w:r w:rsidRPr="00BC72B6">
        <w:t xml:space="preserve"> a </w:t>
      </w:r>
      <w:r w:rsidRPr="00BC72B6">
        <w:rPr>
          <w:u w:val="single"/>
        </w:rPr>
        <w:t>decisive strategic advantage. These</w:t>
      </w:r>
      <w:r w:rsidRPr="00BC72B6">
        <w:t xml:space="preserve"> </w:t>
      </w:r>
      <w:r w:rsidRPr="00BC72B6">
        <w:rPr>
          <w:u w:val="single"/>
        </w:rPr>
        <w:t>scenarios</w:t>
      </w:r>
      <w:r w:rsidRPr="00BC72B6">
        <w:t xml:space="preserve"> are extreme, but they </w:t>
      </w:r>
      <w:r w:rsidRPr="00BC72B6">
        <w:rPr>
          <w:u w:val="single"/>
        </w:rPr>
        <w:t>are recognized as potential</w:t>
      </w:r>
      <w:r w:rsidRPr="00BC72B6">
        <w:t xml:space="preserve"> low-probability </w:t>
      </w:r>
      <w:r w:rsidRPr="00BC72B6">
        <w:rPr>
          <w:u w:val="single"/>
        </w:rPr>
        <w:t xml:space="preserve">high-impact events by relevant experts. To safely navigate these risks, and harness the potentially great benefits of these new technologies, we must </w:t>
      </w:r>
      <w:r w:rsidRPr="00BC72B6">
        <w:rPr>
          <w:b/>
          <w:iCs/>
          <w:u w:val="single"/>
          <w:bdr w:val="single" w:sz="8" w:space="0" w:color="auto"/>
        </w:rPr>
        <w:t>continue</w:t>
      </w:r>
      <w:r w:rsidRPr="00BC72B6">
        <w:rPr>
          <w:u w:val="single"/>
        </w:rPr>
        <w:t xml:space="preserve"> to</w:t>
      </w:r>
      <w:r w:rsidRPr="00BC72B6">
        <w:t xml:space="preserve"> develop our understanding of them and </w:t>
      </w:r>
      <w:r w:rsidRPr="00BC72B6">
        <w:rPr>
          <w:u w:val="single"/>
        </w:rPr>
        <w:t>ensure that</w:t>
      </w:r>
      <w:r w:rsidRPr="00BC72B6">
        <w:t xml:space="preserve"> the institutions responsible for monitoring them and developing </w:t>
      </w:r>
      <w:r w:rsidRPr="00BC72B6">
        <w:rPr>
          <w:u w:val="single"/>
        </w:rPr>
        <w:t xml:space="preserve">policy </w:t>
      </w:r>
      <w:r w:rsidRPr="00BC72B6">
        <w:rPr>
          <w:b/>
          <w:iCs/>
          <w:u w:val="single"/>
          <w:bdr w:val="single" w:sz="8" w:space="0" w:color="auto"/>
        </w:rPr>
        <w:t>responses are fit</w:t>
      </w:r>
      <w:r w:rsidRPr="00BC72B6">
        <w:rPr>
          <w:u w:val="single"/>
        </w:rPr>
        <w:t xml:space="preserve"> for purpose</w:t>
      </w:r>
      <w:r w:rsidRPr="00BC72B6">
        <w:t xml:space="preserve">. This chapter explores the high-consequence risks that we can already anticipate; explains market and political challenges to adequately managing these risks; and discusses what we can do today to ensure that we achieve the potential of these technologies while keeping catastrophic threats to an acceptably low level. </w:t>
      </w:r>
      <w:r w:rsidRPr="00BC72B6">
        <w:rPr>
          <w:u w:val="single"/>
        </w:rPr>
        <w:t>We need</w:t>
      </w:r>
      <w:r w:rsidRPr="00BC72B6">
        <w:t xml:space="preserve"> to be on our guard to </w:t>
      </w:r>
      <w:r w:rsidRPr="00BC72B6">
        <w:rPr>
          <w:u w:val="single"/>
        </w:rPr>
        <w:t>ensure we</w:t>
      </w:r>
      <w:r w:rsidRPr="00BC72B6">
        <w:t xml:space="preserve"> are equipped to deal with these risks, </w:t>
      </w:r>
      <w:r w:rsidRPr="00BC72B6">
        <w:rPr>
          <w:u w:val="single"/>
        </w:rPr>
        <w:t xml:space="preserve">have the regulatory vocabulary to manage them appropriately, and continue to develop the </w:t>
      </w:r>
      <w:r w:rsidRPr="00BC72B6">
        <w:rPr>
          <w:b/>
          <w:iCs/>
          <w:u w:val="single"/>
          <w:bdr w:val="single" w:sz="8" w:space="0" w:color="auto"/>
        </w:rPr>
        <w:t>adaptive institutions</w:t>
      </w:r>
      <w:r w:rsidRPr="00BC72B6">
        <w:rPr>
          <w:u w:val="single"/>
        </w:rPr>
        <w:t xml:space="preserve"> </w:t>
      </w:r>
      <w:r w:rsidRPr="00BC72B6">
        <w:rPr>
          <w:b/>
          <w:iCs/>
          <w:u w:val="single"/>
          <w:bdr w:val="single" w:sz="8" w:space="0" w:color="auto"/>
        </w:rPr>
        <w:t>necessary</w:t>
      </w:r>
      <w:r w:rsidRPr="00BC72B6">
        <w:rPr>
          <w:u w:val="single"/>
        </w:rPr>
        <w:t xml:space="preserve"> for mounting </w:t>
      </w:r>
      <w:r w:rsidRPr="00BC72B6">
        <w:rPr>
          <w:b/>
          <w:iCs/>
          <w:u w:val="single"/>
          <w:bdr w:val="single" w:sz="8" w:space="0" w:color="auto"/>
        </w:rPr>
        <w:t>reasonable responses</w:t>
      </w:r>
      <w:r w:rsidRPr="00BC72B6">
        <w:rPr>
          <w:u w:val="single"/>
        </w:rPr>
        <w:t>. Anthropogenic existential risks</w:t>
      </w:r>
      <w:r w:rsidRPr="00BC72B6">
        <w:t xml:space="preserve"> vs. natural existential risks An existential risk is defined as a risk that </w:t>
      </w:r>
      <w:r w:rsidRPr="00BC72B6">
        <w:rPr>
          <w:u w:val="single"/>
        </w:rPr>
        <w:t>threaten</w:t>
      </w:r>
      <w:r w:rsidRPr="00BC72B6">
        <w:t xml:space="preserve">s </w:t>
      </w:r>
      <w:r w:rsidRPr="00BC72B6">
        <w:rPr>
          <w:u w:val="single"/>
        </w:rPr>
        <w:t>the premature extinction of humanity, or the permanent and drastic destruction of its potential for desirable future development</w:t>
      </w:r>
      <w:r w:rsidRPr="00BC72B6">
        <w:t xml:space="preserve">. These risks could originate in nature (as in a large asteroid impact, gamma-ray burst, supernova, supervolcano eruption, or pandemic) or through human action (as in a nuclear war, or in other cases we discuss below). This chapter focuses on anthropogenic existential risks because — as we will </w:t>
      </w:r>
      <w:r w:rsidRPr="00BC72B6">
        <w:rPr>
          <w:u w:val="single"/>
        </w:rPr>
        <w:t>now</w:t>
      </w:r>
      <w:r w:rsidRPr="00BC72B6">
        <w:t xml:space="preserve"> argue — </w:t>
      </w:r>
      <w:r w:rsidRPr="00BC72B6">
        <w:rPr>
          <w:u w:val="single"/>
        </w:rPr>
        <w:t>the probability of these risks appears significantly greater</w:t>
      </w:r>
      <w:r w:rsidRPr="00BC72B6">
        <w:t xml:space="preserve">. Historical evidence shows that species like ours are not destroyed by natural catastrophes very often. Humans have existed for 200,000 years. Our closest ancestor, Homo erectus, survived for about 1.8 million years. The median mammalian species lasts for about 2.2 million years3 . Assuming that the distribution of natural existential catastrophes has not changed, we would have been unlikely to survive as long as we have if the chance of natural extinction in a given century were greater than 1 in 500 or 1 in 5,000 (since (1 – 1/500)2,000 and (1 – 1/5,000)18,000 are both less than 2%). Consistent with this general argument, all natural existential risks are believed to have very </w:t>
      </w:r>
      <w:r w:rsidRPr="00BC72B6">
        <w:lastRenderedPageBreak/>
        <w:t xml:space="preserve">small probabilities of destroying humanity in the coming century4 . In contrast, the tentative historical evidence we do have points in the opposite direction for anthropogenic risks. </w:t>
      </w:r>
      <w:r w:rsidRPr="00BC72B6">
        <w:rPr>
          <w:u w:val="single"/>
        </w:rPr>
        <w:t>The</w:t>
      </w:r>
      <w:r w:rsidRPr="00BC72B6">
        <w:t xml:space="preserve"> development of </w:t>
      </w:r>
      <w:r w:rsidRPr="00BC72B6">
        <w:rPr>
          <w:u w:val="single"/>
        </w:rPr>
        <w:t>nuclear</w:t>
      </w:r>
      <w:r w:rsidRPr="00BC72B6">
        <w:t xml:space="preserve"> fission, and the atomic </w:t>
      </w:r>
      <w:r w:rsidRPr="00BC72B6">
        <w:rPr>
          <w:u w:val="single"/>
        </w:rPr>
        <w:t>bomb, was the first</w:t>
      </w:r>
      <w:r w:rsidRPr="00BC72B6">
        <w:t xml:space="preserve"> time in history that a technology created the possibility of destroying most or all of the world’s population. Fortunately we have not yet seen a global nuclear catastrophe, but we have come extremely close. US President John F. Kennedy later confessed that </w:t>
      </w:r>
      <w:r w:rsidRPr="00BC72B6">
        <w:rPr>
          <w:u w:val="single"/>
        </w:rPr>
        <w:t>during the Cuban missile crisis, the chances of</w:t>
      </w:r>
      <w:r w:rsidRPr="00BC72B6">
        <w:t xml:space="preserve"> a </w:t>
      </w:r>
      <w:r w:rsidRPr="00BC72B6">
        <w:rPr>
          <w:u w:val="single"/>
        </w:rPr>
        <w:t>nuclear war</w:t>
      </w:r>
      <w:r w:rsidRPr="00BC72B6">
        <w:t xml:space="preserve"> with Russia </w:t>
      </w:r>
      <w:r w:rsidRPr="00BC72B6">
        <w:rPr>
          <w:u w:val="single"/>
        </w:rPr>
        <w:t>seemed</w:t>
      </w:r>
      <w:r w:rsidRPr="00BC72B6">
        <w:t xml:space="preserve"> to him at the time to be “</w:t>
      </w:r>
      <w:r w:rsidRPr="00BC72B6">
        <w:rPr>
          <w:u w:val="single"/>
        </w:rPr>
        <w:t>somewhere</w:t>
      </w:r>
      <w:r w:rsidRPr="00BC72B6">
        <w:t xml:space="preserve"> </w:t>
      </w:r>
      <w:r w:rsidRPr="00BC72B6">
        <w:rPr>
          <w:u w:val="single"/>
        </w:rPr>
        <w:t>between one out of three and even”. In light of this evidence, it is intuitively rather unclear that we could survive</w:t>
      </w:r>
      <w:r w:rsidRPr="00BC72B6">
        <w:t xml:space="preserve"> 500 or 5,000 centuries </w:t>
      </w:r>
      <w:r w:rsidRPr="00BC72B6">
        <w:rPr>
          <w:u w:val="single"/>
        </w:rPr>
        <w:t>without facing a technologically-driven global catastrophe</w:t>
      </w:r>
      <w:r w:rsidRPr="00BC72B6">
        <w:t xml:space="preserve"> such as a nuclear war. We argue that </w:t>
      </w:r>
      <w:r w:rsidRPr="00BC72B6">
        <w:rPr>
          <w:u w:val="single"/>
        </w:rPr>
        <w:t>in</w:t>
      </w:r>
      <w:r w:rsidRPr="00BC72B6">
        <w:t xml:space="preserve"> the </w:t>
      </w:r>
      <w:r w:rsidRPr="00BC72B6">
        <w:rPr>
          <w:u w:val="single"/>
        </w:rPr>
        <w:t>coming decades, the world can expect to see several powerful new technologies that — by accident or design</w:t>
      </w:r>
      <w:r w:rsidRPr="00BC72B6">
        <w:t xml:space="preserve"> — may </w:t>
      </w:r>
      <w:r w:rsidRPr="00BC72B6">
        <w:rPr>
          <w:u w:val="single"/>
        </w:rPr>
        <w:t>pose</w:t>
      </w:r>
      <w:r w:rsidRPr="00BC72B6">
        <w:t xml:space="preserve"> equal or </w:t>
      </w:r>
      <w:r w:rsidRPr="00BC72B6">
        <w:rPr>
          <w:b/>
          <w:iCs/>
          <w:u w:val="single"/>
          <w:bdr w:val="single" w:sz="8" w:space="0" w:color="auto"/>
        </w:rPr>
        <w:t>greater</w:t>
      </w:r>
      <w:r w:rsidRPr="00BC72B6">
        <w:rPr>
          <w:u w:val="single"/>
        </w:rPr>
        <w:t xml:space="preserve"> risks</w:t>
      </w:r>
      <w:r w:rsidRPr="00BC72B6">
        <w:t xml:space="preserve"> for humanity. 1. </w:t>
      </w:r>
      <w:r w:rsidRPr="00BC72B6">
        <w:rPr>
          <w:b/>
          <w:iCs/>
          <w:u w:val="single"/>
          <w:bdr w:val="single" w:sz="8" w:space="0" w:color="auto"/>
        </w:rPr>
        <w:t>Engineered Pathogens</w:t>
      </w:r>
      <w:r w:rsidRPr="00BC72B6">
        <w:t xml:space="preserve"> Pandemics such as Spanish flu and HIV have killed tens of millions of people. Smallpox alone was responsible for more than 300 million deaths in the first half of the twentieth century. As the ongoing Ebola epidemic reminds us, disease outbreaks remain a potent threat today. However, pressures from natural selection limit the destructive potential of pathogens because a sufficiently virulent, transmissible pathogen would eliminate the host population. As others have argued, and we reiterate below, </w:t>
      </w:r>
      <w:r w:rsidRPr="00BC72B6">
        <w:rPr>
          <w:u w:val="single"/>
        </w:rPr>
        <w:t>bioengineering could</w:t>
      </w:r>
      <w:r w:rsidRPr="00BC72B6">
        <w:t xml:space="preserve"> be used to </w:t>
      </w:r>
      <w:r w:rsidRPr="00BC72B6">
        <w:rPr>
          <w:u w:val="single"/>
        </w:rPr>
        <w:t>overcome natural limits on virulence and transmissibility, allowing pandemics of unprecedented scale and severity</w:t>
      </w:r>
      <w:r w:rsidRPr="00BC72B6">
        <w:t xml:space="preserve">. For an example of an increase in fatality rates, consider mousepox, a disease that is normally non-lethal in mice. In 2001, Australian researchers modified mousepox, accidentally increasing its fatality rate to 60%, even in mice with immunity to the original version5 . By 2003, researchers led by Mark Buller found a way </w:t>
      </w:r>
      <w:r w:rsidRPr="00BC72B6">
        <w:rPr>
          <w:u w:val="single"/>
        </w:rPr>
        <w:t>to increase the fatality rate to 100%,</w:t>
      </w:r>
      <w:r w:rsidRPr="00BC72B6">
        <w:t xml:space="preserve"> although the team also found therapies that could protect mice from the engineered version6 . For an example of an increase in transmissibility, consider the ‘gain of function’ experiments on influenza that have enabled airborne transmission of modified strains of H5N1 between ferrets7 . Proponents of such experiments argue that further efforts building on their research “have contributed to our understanding of host adaptation by influenza viruses, the development of vaccines and therapeutics, and improved [disease] surveillance”8 . However, opponents argue that enhancing the transmissibility of H5N1 does little to aid in vaccine development; that long lag times between capturing and sequencing natural flu samples limits the value of this work for surveillance; and that epistasis — in which interactions between genes modulate their overall effects — limits our ability to infer the likely consequences of other genetic mutations in influenza from what we have observed in gainof-function research so far9 . Many concerns have been expressed about the catastrophic and existential risks associated with engineered pathogens. For example, George Church, a pioneer in the field of synthetic biology, has said: “While the likelihood of misuse of oligos to gain access to nearly extinct human viruses (e.g. polio) or novel pathogens (like IL4-poxvirus) is small, </w:t>
      </w:r>
      <w:r w:rsidRPr="00BC72B6">
        <w:rPr>
          <w:u w:val="single"/>
        </w:rPr>
        <w:t>the consequences loom larger than</w:t>
      </w:r>
      <w:r w:rsidRPr="00BC72B6">
        <w:t xml:space="preserve"> chemical and </w:t>
      </w:r>
      <w:r w:rsidRPr="00BC72B6">
        <w:rPr>
          <w:u w:val="single"/>
        </w:rPr>
        <w:t>nuclear weapons, since biohazards are inexpensive, can spread rapidly world-wide and evolve on their own</w:t>
      </w:r>
      <w:r w:rsidRPr="00BC72B6">
        <w:t xml:space="preserve">.”10 Similarly, Richard </w:t>
      </w:r>
      <w:r w:rsidRPr="00BC72B6">
        <w:rPr>
          <w:u w:val="single"/>
        </w:rPr>
        <w:t>Posner11</w:t>
      </w:r>
      <w:r w:rsidRPr="00BC72B6">
        <w:t xml:space="preserve">, Nathan </w:t>
      </w:r>
      <w:r w:rsidRPr="00BC72B6">
        <w:rPr>
          <w:u w:val="single"/>
        </w:rPr>
        <w:t>Myhrvold12</w:t>
      </w:r>
      <w:r w:rsidRPr="00BC72B6">
        <w:t xml:space="preserve">, </w:t>
      </w:r>
      <w:r w:rsidRPr="00BC72B6">
        <w:rPr>
          <w:u w:val="single"/>
        </w:rPr>
        <w:t>and</w:t>
      </w:r>
      <w:r w:rsidRPr="00BC72B6">
        <w:t xml:space="preserve"> Martin </w:t>
      </w:r>
      <w:r w:rsidRPr="00BC72B6">
        <w:rPr>
          <w:u w:val="single"/>
        </w:rPr>
        <w:t>Rees13</w:t>
      </w:r>
      <w:r w:rsidRPr="00BC72B6">
        <w:t xml:space="preserve"> </w:t>
      </w:r>
      <w:r w:rsidRPr="00BC72B6">
        <w:rPr>
          <w:u w:val="single"/>
        </w:rPr>
        <w:t>have argued that in the future, an engineered pathogen with the appropriate combination of virulence, transmissibility and delay of onset in symptoms would pose an existential threat to humanity</w:t>
      </w:r>
      <w:r w:rsidRPr="00BC72B6">
        <w:t xml:space="preserve">. Unfortunately, </w:t>
      </w:r>
      <w:r w:rsidRPr="00BC72B6">
        <w:rPr>
          <w:u w:val="single"/>
        </w:rPr>
        <w:t>developments in this field will be much more challenging to control than nuclear weapons because the knowledge and equipment needed to engineer viruses is modest</w:t>
      </w:r>
      <w:r w:rsidRPr="00BC72B6">
        <w:t xml:space="preserve"> in comparison with what is required to create a nuclear weapon14. It is possible that </w:t>
      </w:r>
      <w:r w:rsidRPr="00BC72B6">
        <w:rPr>
          <w:u w:val="single"/>
        </w:rPr>
        <w:t>once the field has matured</w:t>
      </w:r>
      <w:r w:rsidRPr="00BC72B6">
        <w:t xml:space="preserve"> over the next few decades, </w:t>
      </w:r>
      <w:r w:rsidRPr="00BC72B6">
        <w:rPr>
          <w:u w:val="single"/>
        </w:rPr>
        <w:t>a single undetected</w:t>
      </w:r>
      <w:r w:rsidRPr="00BC72B6">
        <w:t xml:space="preserve"> terrorist </w:t>
      </w:r>
      <w:r w:rsidRPr="00BC72B6">
        <w:rPr>
          <w:u w:val="single"/>
        </w:rPr>
        <w:t>group would be able to develop and deploy engineered pathogens</w:t>
      </w:r>
      <w:r w:rsidRPr="00BC72B6">
        <w:t xml:space="preserve">. By the time the field is mature and its knowledge and tools are distributed across the world, it may be very </w:t>
      </w:r>
      <w:r w:rsidRPr="00BC72B6">
        <w:lastRenderedPageBreak/>
        <w:t xml:space="preserve">challenging to defend against such a risk. </w:t>
      </w:r>
      <w:r w:rsidRPr="00BC72B6">
        <w:rPr>
          <w:u w:val="single"/>
        </w:rPr>
        <w:t>This argues for</w:t>
      </w:r>
      <w:r w:rsidRPr="00BC72B6">
        <w:t xml:space="preserve"> the continuing development of active policy-oriented research, an intelligence service to ensure that we know what misuse some technologies are being put to, and </w:t>
      </w:r>
      <w:r w:rsidRPr="00BC72B6">
        <w:rPr>
          <w:u w:val="single"/>
        </w:rPr>
        <w:t xml:space="preserve">a </w:t>
      </w:r>
      <w:r w:rsidRPr="00BC72B6">
        <w:rPr>
          <w:b/>
          <w:iCs/>
          <w:u w:val="single"/>
          <w:bdr w:val="single" w:sz="8" w:space="0" w:color="auto"/>
        </w:rPr>
        <w:t>mature and adaptive regulatory structure</w:t>
      </w:r>
      <w:r w:rsidRPr="00BC72B6">
        <w:t xml:space="preserve"> </w:t>
      </w:r>
      <w:r w:rsidRPr="00BC72B6">
        <w:rPr>
          <w:u w:val="single"/>
        </w:rPr>
        <w:t>in order to ensure that civilian use of materials can be appropriately developed to maximize benefit and minimize risk.</w:t>
      </w:r>
      <w:r w:rsidRPr="00BC72B6">
        <w:t xml:space="preserve"> We raise these potential risks to highlight some worstcase scenarios that deserve further consideration. </w:t>
      </w:r>
      <w:r w:rsidRPr="00BC72B6">
        <w:rPr>
          <w:u w:val="single"/>
        </w:rPr>
        <w:t>Advances</w:t>
      </w:r>
      <w:r w:rsidRPr="00BC72B6">
        <w:t xml:space="preserve"> in these fields </w:t>
      </w:r>
      <w:r w:rsidRPr="00BC72B6">
        <w:rPr>
          <w:u w:val="single"/>
        </w:rPr>
        <w:t>are likely to have significant positive consequences in medicine, energy, and agriculture. They may even play an important role in reducing the risk of pandemics</w:t>
      </w:r>
      <w:r w:rsidRPr="00BC72B6">
        <w:t xml:space="preserve">, which currently pose a greater threat than the risks described here. 2. </w:t>
      </w:r>
      <w:r w:rsidRPr="00BC72B6">
        <w:rPr>
          <w:b/>
          <w:iCs/>
          <w:u w:val="single"/>
          <w:bdr w:val="single" w:sz="8" w:space="0" w:color="auto"/>
        </w:rPr>
        <w:t>Artificial Intelligence</w:t>
      </w:r>
      <w:r w:rsidRPr="00BC72B6">
        <w:t xml:space="preserve"> Artificial intelligence (AI) is the science and engineering of intelligent machines. Narrow AI systems — such as Deep Blue, stock trading algorithms, or IBM’s Watson — work only in specific domains. In contrast, some researchers are working on AI with general capabilities, which aim to think and plan across all the domains that humans can. This general sort of AI only exists in very primitive forms today15. Many people have argued that long-term developments in artificial intelligence </w:t>
      </w:r>
      <w:r w:rsidRPr="00BC72B6">
        <w:rPr>
          <w:u w:val="single"/>
        </w:rPr>
        <w:t>could have catastrophic consequences for humanity in the coming century16</w:t>
      </w:r>
      <w:r w:rsidRPr="00BC72B6">
        <w:t xml:space="preserve">, while others are more skeptical17. AI researchers have differing views about when AI systems with advanced general capabilities might be developed, whether such development poses significant risks, and how seriously radical scenarios should be taken. As we’ll see, there are even differing views about how to characterize the distribution of opinion in the field. In 2012, </w:t>
      </w:r>
      <w:r w:rsidRPr="00BC72B6">
        <w:rPr>
          <w:u w:val="single"/>
        </w:rPr>
        <w:t>Müller and Bostrom surveyed</w:t>
      </w:r>
      <w:r w:rsidRPr="00BC72B6">
        <w:t xml:space="preserve"> </w:t>
      </w:r>
      <w:r w:rsidRPr="00BC72B6">
        <w:rPr>
          <w:u w:val="single"/>
        </w:rPr>
        <w:t>the 100 most-cited AI researchers</w:t>
      </w:r>
      <w:r w:rsidRPr="00BC72B6">
        <w:t xml:space="preserve"> to ask them when advanced AI systems might be developed, and what the likely consequences would be. The survey defined a “high-level machine intelligence” (HLMI) as a machine “that can carry out most human professions at least as well as a typical human”, and asked the researchers about which year they would assign a 10%, 50% or 90% subjective probability to such AI being developed. They also asked whether the overall consequences for humanity would be “extremely good”, “on balance good”, “more or less neutral”, “on balance bad”, or “extremely bad (existential catastrophe)”. The researchers received 29 responses: the median respondent assigned a 10% chance of HLMI by 2024, a 50% chance of HLMI by 2050, and a 90% chance of HLMI by 2070. For the impact on humanity, the median respondent assigned 20% to “extremely good”, 40% to “on balance good”, 19% to “more or less neutral”, 13% to “on balance bad”, and 8% to “extremely bad (existential catastrophe)”18. In our view, it would be a mistake to take these researchers’ probability estimates at face value, for several reasons. First, the AI researchers’ true expertise is in developing AI systems, not forecasting the consequences for society from radical developments in the field. Second, predictions about the future of AI have a mixed historical track record19. Third, these ‘subjective probabilities’ represent individuals’ personal degrees of confidence, and cannot be taken to be any kind of precise estimate of an objective chance. Fourth, only 29 out of 100 researchers responded to the survey, which therefore may not be representative of the field as a whole. The difficulty in assessing risks from AI is brought out further by a report from the Association for the Advancement of Artificial Intelligence (AAAI), which came to a different conclusion. In February 2009, about 20 leading researchers in AI met to discuss the social impacts of advances in their field. One of three sub-groups focused on potentially radical long-term implications of progress in artificial intelligence. They discussed the possibility of rapid increases in the capabilities of intelligent systems, as well as the possibility of humans losing control of machine intelligences that they had created. The overall perspective and recommendations were summarized as follows: • “The first focus group explored concerns expressed by lay people — and as popularized in science fiction for decades — about the long-term outcomes of AI research. Panelists reviewed and assessed popular expectations and concerns. The focus group noted a tendency for the general public, science-</w:t>
      </w:r>
      <w:r w:rsidRPr="00BC72B6">
        <w:lastRenderedPageBreak/>
        <w:t xml:space="preserve">fiction writers, and futurists to dwell on radical longterm outcomes of AI research, while overlooking the broad spectrum of opportunities and challenges with developing and fielding applications that leverage different aspects of machine intelligence.” • “There was overall skepticism about the prospect of an intelligence explosion as well as of a “coming singularity,” and also about the large-scale loss of control of intelligent systems. Nevertheless, there was a shared sense that additional research would be valuable on methods for understanding and verifying the range of behaviors of complex computational systems to minimize unexpected outcomes.” • “The group suggested outreach and communication to people and organizations about the low likelihood of the radical outcomes, sharing the rationale for the overall comfort of scientists in this realm, and for the need to educate people outside the AI research community about the promise of AI for enhancing the quality of human life in numerous ways, coupled with a re-focusing of attention on actionable, shorter-term challenges.”20 This panel gathered prominent people in the field to discuss the social implications of advances in AI in response to concerns from the public and other researchers. They reported on their views about the concerns, recommended plausible avenues for deeper investigation, and highlighted the possible upsides of progress in addition to discussing the downsides. These were valuable contributions. However, the event had shortcomings as well. First, there is reason to doubt that the AAAI panel succeeded in accurately reporting the field’s level of concern about future developments in AI. Recent commentary on these issues from AI researchers has struck a different tone. For instance, the survey discussed above seems to indicate more widespread concern. Moreover, Stuart Russell — </w:t>
      </w:r>
      <w:r w:rsidRPr="00BC72B6">
        <w:rPr>
          <w:u w:val="single"/>
        </w:rPr>
        <w:t>a leader in the field</w:t>
      </w:r>
      <w:r w:rsidRPr="00BC72B6">
        <w:t xml:space="preserve"> and author of the most-used textbook in AI — </w:t>
      </w:r>
      <w:r w:rsidRPr="00BC72B6">
        <w:rPr>
          <w:u w:val="single"/>
        </w:rPr>
        <w:t>has begun publicly discussing AI as a potential existential risk21</w:t>
      </w:r>
      <w:r w:rsidRPr="00BC72B6">
        <w:t xml:space="preserve">. In addition, the AAAI panel did not significantly engage with concerned researchers and members of the public, who had no representatives at the conference, and the AAAI panel did not explain their reasons for being sceptical of concerns about the long-term implications of AI, contrary to standard recommendations for ‘inclusion’ or ‘engagement’ in the field of responsible innovation22. In place of arguments, they offered language suggesting that these concerns were primarily held by “non-experts” and belonged in the realm of science fiction. It’s questionable whether there is genuine expertise in predicting the long-term future of AI at all23, and unclear how much better AI researchers would be than other informed people. But this kind of dismissal is especially questionable in light of the fact that many AI researchers in the survey mentioned above thought the risk of “extremely bad” outcomes for humanity from long-term 120 progress in AI had probabilities that were far from negligible. At present, there is no indication that the concerns of the public and researchers in other fields have been assuaged by the AAAI panel’s interim report or any subsequent outreach effort. What then, if anything, can we infer from these two different pieces of work? The survey suggests that some AI researchers believe that the development of advanced AI systems poses non-negligible risks of extremely bad outcomes for humanity, whilst the AAAI panel was skeptical of radical outcomes. Under these circumstances, it is impossible to rule out the possibility of a genuine risk, making a case for deeper investigation of the potential problem and the possible responses and including long-term risks from AI in horizon-scanning efforts by government. Challenges of managing existential risks from emerging technology </w:t>
      </w:r>
      <w:r w:rsidRPr="00BC72B6">
        <w:rPr>
          <w:u w:val="single"/>
        </w:rPr>
        <w:t xml:space="preserve">Existential risks from emerging technologies pose </w:t>
      </w:r>
      <w:r w:rsidRPr="00BC72B6">
        <w:rPr>
          <w:b/>
          <w:iCs/>
          <w:u w:val="single"/>
          <w:bdr w:val="single" w:sz="8" w:space="0" w:color="auto"/>
        </w:rPr>
        <w:t>distinctive challenges for regulation</w:t>
      </w:r>
      <w:r w:rsidRPr="00BC72B6">
        <w:t xml:space="preserve">, for the following reasons: 1. </w:t>
      </w:r>
      <w:r w:rsidRPr="00BC72B6">
        <w:rPr>
          <w:u w:val="single"/>
        </w:rPr>
        <w:t>The stakes involved</w:t>
      </w:r>
      <w:r w:rsidRPr="00BC72B6">
        <w:t xml:space="preserve"> in an existential catastrophe </w:t>
      </w:r>
      <w:r w:rsidRPr="00BC72B6">
        <w:rPr>
          <w:u w:val="single"/>
        </w:rPr>
        <w:t xml:space="preserve">are extremely large, so </w:t>
      </w:r>
      <w:r w:rsidRPr="00BC72B6">
        <w:rPr>
          <w:b/>
          <w:iCs/>
          <w:u w:val="single"/>
          <w:bdr w:val="single" w:sz="8" w:space="0" w:color="auto"/>
        </w:rPr>
        <w:t>even an extremely small risk</w:t>
      </w:r>
      <w:r w:rsidRPr="00BC72B6">
        <w:t xml:space="preserve"> </w:t>
      </w:r>
      <w:r w:rsidRPr="00BC72B6">
        <w:rPr>
          <w:u w:val="single"/>
        </w:rPr>
        <w:t>can carry an unacceptably large</w:t>
      </w:r>
      <w:r w:rsidRPr="00BC72B6">
        <w:t xml:space="preserve"> expected </w:t>
      </w:r>
      <w:r w:rsidRPr="00BC72B6">
        <w:rPr>
          <w:u w:val="single"/>
        </w:rPr>
        <w:t>cost</w:t>
      </w:r>
      <w:r w:rsidRPr="00BC72B6">
        <w:t xml:space="preserve">24. </w:t>
      </w:r>
      <w:r w:rsidRPr="00BC72B6">
        <w:rPr>
          <w:u w:val="single"/>
        </w:rPr>
        <w:t xml:space="preserve">Therefore, we should seek a high degree of certainty that </w:t>
      </w:r>
      <w:r w:rsidRPr="00BC72B6">
        <w:rPr>
          <w:b/>
          <w:iCs/>
          <w:u w:val="single"/>
          <w:bdr w:val="single" w:sz="8" w:space="0" w:color="auto"/>
        </w:rPr>
        <w:t>all reasonable steps</w:t>
      </w:r>
      <w:r w:rsidRPr="00BC72B6">
        <w:t xml:space="preserve"> </w:t>
      </w:r>
      <w:r w:rsidRPr="00BC72B6">
        <w:rPr>
          <w:u w:val="single"/>
        </w:rPr>
        <w:t>have been taken to minimize existential risks with a sufficient baseline of scientific plausibility</w:t>
      </w:r>
      <w:r w:rsidRPr="00BC72B6">
        <w:t xml:space="preserve">. 2. All of the technologies discussed above are likely to be difficult to </w:t>
      </w:r>
      <w:r w:rsidRPr="00BC72B6">
        <w:lastRenderedPageBreak/>
        <w:t xml:space="preserve">control (much harder than nuclear weapons). Small states or even non-state actors may eventually be able to cause major global problems. 3. </w:t>
      </w:r>
      <w:r w:rsidRPr="00BC72B6">
        <w:rPr>
          <w:u w:val="single"/>
        </w:rPr>
        <w:t xml:space="preserve">The development of these technologies may be </w:t>
      </w:r>
      <w:r w:rsidRPr="00BC72B6">
        <w:rPr>
          <w:b/>
          <w:iCs/>
          <w:u w:val="single"/>
          <w:bdr w:val="single" w:sz="8" w:space="0" w:color="auto"/>
        </w:rPr>
        <w:t>unexpectedly rapid</w:t>
      </w:r>
      <w:r w:rsidRPr="00BC72B6">
        <w:rPr>
          <w:u w:val="single"/>
        </w:rPr>
        <w:t>,</w:t>
      </w:r>
      <w:r w:rsidRPr="00BC72B6">
        <w:t xml:space="preserve"> </w:t>
      </w:r>
      <w:r w:rsidRPr="00BC72B6">
        <w:rPr>
          <w:u w:val="single"/>
        </w:rPr>
        <w:t>catching the political world off guard. This highlights the importance</w:t>
      </w:r>
      <w:r w:rsidRPr="00BC72B6">
        <w:t xml:space="preserve"> of carefully considering existential risks in the context of horizon-scanning efforts, foresight programs, risk and uncertainty assessments, and policy-oriented research. 4. </w:t>
      </w:r>
      <w:r w:rsidRPr="00BC72B6">
        <w:rPr>
          <w:u w:val="single"/>
        </w:rPr>
        <w:t>Unlike risks with smaller stakes</w:t>
      </w:r>
      <w:r w:rsidRPr="00BC72B6">
        <w:t xml:space="preserve">, we cannot rely on learning to manage existential risks through trial and error. Instead, </w:t>
      </w:r>
      <w:r w:rsidRPr="00BC72B6">
        <w:rPr>
          <w:u w:val="single"/>
        </w:rPr>
        <w:t xml:space="preserve">it is important for government to investigate potential existential risks and </w:t>
      </w:r>
      <w:r w:rsidRPr="00BC72B6">
        <w:rPr>
          <w:b/>
          <w:iCs/>
          <w:u w:val="single"/>
          <w:bdr w:val="single" w:sz="8" w:space="0" w:color="auto"/>
        </w:rPr>
        <w:t>develop appropriate responses</w:t>
      </w:r>
      <w:r w:rsidRPr="00BC72B6">
        <w:t xml:space="preserve"> </w:t>
      </w:r>
      <w:r w:rsidRPr="00BC72B6">
        <w:rPr>
          <w:u w:val="single"/>
        </w:rPr>
        <w:t xml:space="preserve">even when the potential threat and options for mitigating it are </w:t>
      </w:r>
      <w:r w:rsidRPr="00BC72B6">
        <w:rPr>
          <w:b/>
          <w:iCs/>
          <w:u w:val="single"/>
          <w:bdr w:val="single" w:sz="8" w:space="0" w:color="auto"/>
        </w:rPr>
        <w:t>highly uncertain</w:t>
      </w:r>
      <w:r w:rsidRPr="00BC72B6">
        <w:rPr>
          <w:u w:val="single"/>
        </w:rPr>
        <w:t xml:space="preserve"> or speculative</w:t>
      </w:r>
      <w:r w:rsidRPr="00BC72B6">
        <w:t xml:space="preserve">. </w:t>
      </w:r>
      <w:r w:rsidRPr="00BC72B6">
        <w:rPr>
          <w:u w:val="single"/>
        </w:rPr>
        <w:t>As we seek to maintain and develop the</w:t>
      </w:r>
      <w:r w:rsidRPr="00BC72B6">
        <w:t xml:space="preserve"> </w:t>
      </w:r>
      <w:r w:rsidRPr="00BC72B6">
        <w:rPr>
          <w:b/>
          <w:iCs/>
          <w:u w:val="single"/>
          <w:bdr w:val="single" w:sz="8" w:space="0" w:color="auto"/>
        </w:rPr>
        <w:t>adaptive institutions</w:t>
      </w:r>
      <w:r w:rsidRPr="00BC72B6">
        <w:rPr>
          <w:u w:val="single"/>
        </w:rPr>
        <w:t xml:space="preserve"> </w:t>
      </w:r>
      <w:r w:rsidRPr="00BC72B6">
        <w:rPr>
          <w:b/>
          <w:iCs/>
          <w:u w:val="single"/>
          <w:bdr w:val="single" w:sz="8" w:space="0" w:color="auto"/>
        </w:rPr>
        <w:t>necessary</w:t>
      </w:r>
      <w:r w:rsidRPr="00BC72B6">
        <w:t xml:space="preserve"> </w:t>
      </w:r>
      <w:r w:rsidRPr="00BC72B6">
        <w:rPr>
          <w:u w:val="single"/>
        </w:rPr>
        <w:t>to manage existential risks from emerging technologies</w:t>
      </w:r>
      <w:r w:rsidRPr="00BC72B6">
        <w:t xml:space="preserve">, there are some political challenges that are worth considering: 1. Reduction of the risk of an existential catastrophe is a global public good, because everyone benefits25. Markets typically undersupply global public goods, and large-scale cooperation is often required to overcome this. Even a large country acting in the interests of its citizens may have incentives to underinvest in ameliorating existential risk. For some threats the situation may be even worse, since even a single non-compliant country could pose severe problems. 2. </w:t>
      </w:r>
      <w:r w:rsidRPr="00BC72B6">
        <w:rPr>
          <w:u w:val="single"/>
        </w:rPr>
        <w:t>The measures we take</w:t>
      </w:r>
      <w:r w:rsidRPr="00BC72B6">
        <w:t xml:space="preserve"> to prepare for existential risks from emerging technology </w:t>
      </w:r>
      <w:r w:rsidRPr="00BC72B6">
        <w:rPr>
          <w:u w:val="single"/>
        </w:rPr>
        <w:t xml:space="preserve">will inevitably be speculative, making it </w:t>
      </w:r>
      <w:r w:rsidRPr="00BC72B6">
        <w:rPr>
          <w:b/>
          <w:iCs/>
          <w:u w:val="single"/>
          <w:bdr w:val="single" w:sz="8" w:space="0" w:color="auto"/>
        </w:rPr>
        <w:t>hard to achieve consensus</w:t>
      </w:r>
      <w:r w:rsidRPr="00BC72B6">
        <w:rPr>
          <w:u w:val="single"/>
        </w:rPr>
        <w:t xml:space="preserve"> about how to respond</w:t>
      </w:r>
      <w:r w:rsidRPr="00BC72B6">
        <w:t xml:space="preserve">. 3. </w:t>
      </w:r>
      <w:r w:rsidRPr="00BC72B6">
        <w:rPr>
          <w:u w:val="single"/>
        </w:rPr>
        <w:t xml:space="preserve">Actions we might take to ameliorate these risks are </w:t>
      </w:r>
      <w:r w:rsidRPr="00BC72B6">
        <w:rPr>
          <w:b/>
          <w:iCs/>
          <w:u w:val="single"/>
          <w:bdr w:val="single" w:sz="8" w:space="0" w:color="auto"/>
        </w:rPr>
        <w:t>likely to involve regulation</w:t>
      </w:r>
      <w:r w:rsidRPr="00BC72B6">
        <w:rPr>
          <w:u w:val="single"/>
        </w:rPr>
        <w:t>. The costs of such regulation would likely be concentrated on the regulators and the industries, whereas the benefits would be widely dispersed and largely invisible — a classic recipe for regulatory failure</w:t>
      </w:r>
      <w:r w:rsidRPr="00BC72B6">
        <w:t xml:space="preserve">. 4. </w:t>
      </w:r>
      <w:r w:rsidRPr="00BC72B6">
        <w:rPr>
          <w:u w:val="single"/>
        </w:rPr>
        <w:t>Many of the benefits</w:t>
      </w:r>
      <w:r w:rsidRPr="00BC72B6">
        <w:t xml:space="preserve"> of minimizing existential risks </w:t>
      </w:r>
      <w:r w:rsidRPr="00BC72B6">
        <w:rPr>
          <w:u w:val="single"/>
        </w:rPr>
        <w:t xml:space="preserve">accrue to future generations, and their interests are inherently difficult to incorporate into </w:t>
      </w:r>
      <w:r w:rsidRPr="00BC72B6">
        <w:rPr>
          <w:b/>
          <w:iCs/>
          <w:u w:val="single"/>
          <w:bdr w:val="single" w:sz="8" w:space="0" w:color="auto"/>
        </w:rPr>
        <w:t>political decision-making</w:t>
      </w:r>
      <w:r w:rsidRPr="00BC72B6">
        <w:t xml:space="preserve">. Conclusion In the coming decades, we may face existential risks from a number of sources including the development of engineered pathogens, advanced AI, or geoengineering. In response, we must consider these potential risks in the context of horizon-scanning efforts, foresight programs, risk and uncertainty assessments, and policy-oriented research. This may involve significant political and coordination challenges, but given the high stakes we must take reasonable steps to ensure that we fully realize the potential gains from these technologies while keeping any existential risks to an absolute minimum. [Inset] Case Study: Policy, Decisionmaking, and Existential Risk Geoengineering is the deliberate use of technology to alter planet-scale characteristics of the Earth, such as its climatic system. Geoengineering techniques have been proposed as a defence against global warming. For example, sulphate aerosols have a global cooling effect: by pumping sulphate aerosols into the high atmosphere, it may be possible to decrease global temperatures. Alternatively, seeding suitable ocean areas with comparatively small amounts of iron might increase plankton growth sufficiently to sequester significant quantities of atmospheric carbon dioxide. These technologies are already within reach, or nearly so (although their efficacy is still difficult to predict). As global warming worsens, the case for using one or more of them to ameliorate the causes or avert the effects of climate change may strengthen. Yet the long-term consequences of these techniques are poorly understood, and there may be a risk of global catastrophe if they were to be deployed, for example through unexpected effects on the global climate or the marine ecosystem. This example illustrates the policy dimensions of existential risk in several ways. 1. It involves potentially beneficial technologies that may come with a small (though difficult to assess) risk of catastrophic side effects. 2. These risks are associated with the fact that </w:t>
      </w:r>
      <w:r w:rsidRPr="00BC72B6">
        <w:rPr>
          <w:u w:val="single"/>
        </w:rPr>
        <w:t xml:space="preserve">the technology is </w:t>
      </w:r>
      <w:r w:rsidRPr="00BC72B6">
        <w:rPr>
          <w:b/>
          <w:iCs/>
          <w:u w:val="single"/>
          <w:bdr w:val="single" w:sz="8" w:space="0" w:color="auto"/>
        </w:rPr>
        <w:t>global in impact</w:t>
      </w:r>
      <w:r w:rsidRPr="00BC72B6">
        <w:t xml:space="preserve">. If we choose to employ it, we are putting all our eggs in one basket. This is especially obvious </w:t>
      </w:r>
      <w:r w:rsidRPr="00BC72B6">
        <w:rPr>
          <w:u w:val="single"/>
        </w:rPr>
        <w:t>in</w:t>
      </w:r>
      <w:r w:rsidRPr="00BC72B6">
        <w:t xml:space="preserve"> the case of </w:t>
      </w:r>
      <w:r w:rsidRPr="00BC72B6">
        <w:rPr>
          <w:u w:val="single"/>
        </w:rPr>
        <w:t>geoengineering</w:t>
      </w:r>
      <w:r w:rsidRPr="00BC72B6">
        <w:t xml:space="preserve">, because the technology is </w:t>
      </w:r>
      <w:r w:rsidRPr="00BC72B6">
        <w:lastRenderedPageBreak/>
        <w:t xml:space="preserve">intended to have planetlevel effects. But it is also true of other potential sources of existential risk, such as </w:t>
      </w:r>
      <w:r w:rsidRPr="00BC72B6">
        <w:rPr>
          <w:u w:val="single"/>
        </w:rPr>
        <w:t>synthetic biology or artificial intelligence</w:t>
      </w:r>
      <w:r w:rsidRPr="00BC72B6">
        <w:t xml:space="preserve">, in the sense that </w:t>
      </w:r>
      <w:r w:rsidRPr="00BC72B6">
        <w:rPr>
          <w:u w:val="single"/>
        </w:rPr>
        <w:t>it is unlikely that these technologies could be deployed merely locally</w:t>
      </w:r>
      <w:r w:rsidRPr="00BC72B6">
        <w:t xml:space="preserve"> — within a single nation, for example. 3. </w:t>
      </w:r>
      <w:r w:rsidRPr="00BC72B6">
        <w:rPr>
          <w:u w:val="single"/>
        </w:rPr>
        <w:t>Some of the</w:t>
      </w:r>
      <w:r w:rsidRPr="00BC72B6">
        <w:t xml:space="preserve"> potential </w:t>
      </w:r>
      <w:r w:rsidRPr="00BC72B6">
        <w:rPr>
          <w:u w:val="single"/>
        </w:rPr>
        <w:t xml:space="preserve">risks are associated with </w:t>
      </w:r>
      <w:r w:rsidRPr="00BC72B6">
        <w:rPr>
          <w:b/>
          <w:iCs/>
          <w:u w:val="single"/>
          <w:bdr w:val="single" w:sz="8" w:space="0" w:color="auto"/>
        </w:rPr>
        <w:t>lock-in costs</w:t>
      </w:r>
      <w:r w:rsidRPr="00BC72B6">
        <w:t xml:space="preserve">. </w:t>
      </w:r>
      <w:r w:rsidRPr="00BC72B6">
        <w:rPr>
          <w:b/>
          <w:iCs/>
          <w:u w:val="single"/>
          <w:bdr w:val="single" w:sz="8" w:space="0" w:color="auto"/>
        </w:rPr>
        <w:t>If we choose one path now</w:t>
      </w:r>
      <w:r w:rsidRPr="00BC72B6">
        <w:t xml:space="preserve">, </w:t>
      </w:r>
      <w:r w:rsidRPr="00BC72B6">
        <w:rPr>
          <w:u w:val="single"/>
        </w:rPr>
        <w:t>it may be difficult or impossible to retreat later if unintended consequences become apparent</w:t>
      </w:r>
      <w:r w:rsidRPr="00BC72B6">
        <w:t xml:space="preserve"> — for example, there might be a risk of catastrophic sudden warming if the use of stratospheric aerosols was suddenly discontinued. 4. </w:t>
      </w:r>
      <w:r w:rsidRPr="00BC72B6">
        <w:rPr>
          <w:u w:val="single"/>
        </w:rPr>
        <w:t xml:space="preserve">Once the technology is available, making a choice on its use is unavoidable — </w:t>
      </w:r>
      <w:r w:rsidRPr="00BC72B6">
        <w:rPr>
          <w:b/>
          <w:iCs/>
          <w:u w:val="single"/>
          <w:bdr w:val="single" w:sz="8" w:space="0" w:color="auto"/>
        </w:rPr>
        <w:t>even a decision to do nothing is still a decision</w:t>
      </w:r>
      <w:r w:rsidRPr="00BC72B6">
        <w:t xml:space="preserve">. </w:t>
      </w:r>
      <w:r w:rsidRPr="00BC72B6">
        <w:rPr>
          <w:u w:val="single"/>
        </w:rPr>
        <w:t>Whatever we decide, our choice will have long-term consequences</w:t>
      </w:r>
      <w:r w:rsidRPr="00BC72B6">
        <w:t xml:space="preserve">. However, geoengineering technology differs from some other potential sources of existential risk in that not using it is a feasible option, perhaps even the default option (at least for the time being). In other cases, </w:t>
      </w:r>
      <w:r w:rsidRPr="00BC72B6">
        <w:rPr>
          <w:u w:val="single"/>
        </w:rPr>
        <w:t xml:space="preserve">various short-term benefits and associated commercial factors are likely to provide </w:t>
      </w:r>
      <w:r w:rsidRPr="00BC72B6">
        <w:rPr>
          <w:b/>
          <w:iCs/>
          <w:u w:val="single"/>
          <w:bdr w:val="single" w:sz="8" w:space="0" w:color="auto"/>
        </w:rPr>
        <w:t>strong incentives to develop</w:t>
      </w:r>
      <w:r w:rsidRPr="00BC72B6">
        <w:t xml:space="preserve"> </w:t>
      </w:r>
      <w:r w:rsidRPr="00BC72B6">
        <w:rPr>
          <w:u w:val="single"/>
        </w:rPr>
        <w:t xml:space="preserve">the technologies in question, and the task of </w:t>
      </w:r>
      <w:r w:rsidRPr="00BC72B6">
        <w:rPr>
          <w:b/>
          <w:iCs/>
          <w:u w:val="single"/>
          <w:bdr w:val="single" w:sz="8" w:space="0" w:color="auto"/>
        </w:rPr>
        <w:t>managing</w:t>
      </w:r>
      <w:r w:rsidRPr="00BC72B6">
        <w:rPr>
          <w:u w:val="single"/>
        </w:rPr>
        <w:t xml:space="preserve"> extreme risks is to find opportunities to </w:t>
      </w:r>
      <w:r w:rsidRPr="00BC72B6">
        <w:rPr>
          <w:b/>
          <w:iCs/>
          <w:u w:val="single"/>
          <w:bdr w:val="single" w:sz="8" w:space="0" w:color="auto"/>
        </w:rPr>
        <w:t>steer</w:t>
      </w:r>
      <w:r w:rsidRPr="00BC72B6">
        <w:t xml:space="preserve"> </w:t>
      </w:r>
      <w:r w:rsidRPr="00BC72B6">
        <w:rPr>
          <w:u w:val="single"/>
        </w:rPr>
        <w:t xml:space="preserve">that development in order to </w:t>
      </w:r>
      <w:r w:rsidRPr="00BC72B6">
        <w:rPr>
          <w:b/>
          <w:iCs/>
          <w:u w:val="single"/>
          <w:bdr w:val="single" w:sz="8" w:space="0" w:color="auto"/>
        </w:rPr>
        <w:t>reduce the probability of catastrophic surprises</w:t>
      </w:r>
      <w:r w:rsidRPr="00BC72B6">
        <w:t xml:space="preserve">. 5. The decision to deploy geoengineering technology could, in principle, be made by a single nation or even a wealthy individual. In this respect, too, geoengineering illustrates one of the characteristic features of extreme technological risks: they are associated with the fact that powerful technologies put more power into fewer hands. </w:t>
      </w:r>
    </w:p>
    <w:p w14:paraId="6D6E46CE" w14:textId="77777777" w:rsidR="00EA57DA" w:rsidRDefault="00EA57DA" w:rsidP="00EA57DA">
      <w:pPr>
        <w:pStyle w:val="Heading3"/>
      </w:pPr>
      <w:r>
        <w:lastRenderedPageBreak/>
        <w:t>2NC Link—Single Method</w:t>
      </w:r>
    </w:p>
    <w:p w14:paraId="3A9F367C" w14:textId="77777777" w:rsidR="00EA57DA" w:rsidRPr="00475772" w:rsidRDefault="00EA57DA" w:rsidP="00EA57DA">
      <w:pPr>
        <w:pStyle w:val="Heading4"/>
      </w:pPr>
      <w:r>
        <w:t xml:space="preserve">By making a particular method/standard of interpretation precedent, the aff </w:t>
      </w:r>
      <w:r w:rsidRPr="00475772">
        <w:rPr>
          <w:u w:val="single"/>
        </w:rPr>
        <w:t>binds</w:t>
      </w:r>
      <w:r>
        <w:t xml:space="preserve"> judges across a range of areas</w:t>
      </w:r>
    </w:p>
    <w:p w14:paraId="08FA1163" w14:textId="77777777" w:rsidR="00EA57DA" w:rsidRDefault="00EA57DA" w:rsidP="00EA57DA">
      <w:r w:rsidRPr="00EB078E">
        <w:rPr>
          <w:rStyle w:val="Style13ptBold"/>
        </w:rPr>
        <w:t>Kozel</w:t>
      </w:r>
      <w:r>
        <w:t xml:space="preserve">, Associate Dean for Faculty Development, Diane and M.O. Miller II Research Professor of Law, Notre Dame Law School, </w:t>
      </w:r>
      <w:r w:rsidRPr="00EB078E">
        <w:rPr>
          <w:rStyle w:val="Style13ptBold"/>
        </w:rPr>
        <w:t>‘19</w:t>
      </w:r>
    </w:p>
    <w:p w14:paraId="7C79AA60" w14:textId="77777777" w:rsidR="00EA57DA" w:rsidRDefault="00EA57DA" w:rsidP="00EA57DA">
      <w:r>
        <w:t xml:space="preserve">(Randy J., “Statutory Interpretation, Administrative Deference, and the Law Of Stare Decisis,” </w:t>
      </w:r>
      <w:r w:rsidRPr="00EB078E">
        <w:t>Forthcoming,</w:t>
      </w:r>
      <w:r>
        <w:t>”</w:t>
      </w:r>
      <w:r w:rsidRPr="00EB078E">
        <w:t xml:space="preserve"> Texas Law Review</w:t>
      </w:r>
      <w:r>
        <w:t xml:space="preserve">) </w:t>
      </w:r>
    </w:p>
    <w:p w14:paraId="628A138B" w14:textId="77777777" w:rsidR="00EA57DA" w:rsidRDefault="00EA57DA" w:rsidP="00EA57DA"/>
    <w:p w14:paraId="661CA046" w14:textId="77777777" w:rsidR="00EA57DA" w:rsidRDefault="00EA57DA" w:rsidP="00EA57DA">
      <w:r>
        <w:t xml:space="preserve">As noted above, </w:t>
      </w:r>
      <w:r w:rsidRPr="009B4447">
        <w:rPr>
          <w:u w:val="single"/>
        </w:rPr>
        <w:t>there is some basis</w:t>
      </w:r>
      <w:r>
        <w:t xml:space="preserve"> </w:t>
      </w:r>
      <w:r w:rsidRPr="009B4447">
        <w:rPr>
          <w:u w:val="single"/>
        </w:rPr>
        <w:t>for believing</w:t>
      </w:r>
      <w:r>
        <w:t xml:space="preserve"> that </w:t>
      </w:r>
      <w:r w:rsidRPr="009B4447">
        <w:rPr>
          <w:u w:val="single"/>
        </w:rPr>
        <w:t>the</w:t>
      </w:r>
      <w:r>
        <w:t xml:space="preserve"> Supreme </w:t>
      </w:r>
      <w:r w:rsidRPr="009B4447">
        <w:rPr>
          <w:u w:val="single"/>
        </w:rPr>
        <w:t>Court</w:t>
      </w:r>
      <w:r>
        <w:t xml:space="preserve"> </w:t>
      </w:r>
      <w:r w:rsidRPr="009B4447">
        <w:rPr>
          <w:u w:val="single"/>
        </w:rPr>
        <w:t>views Chevron as warranting stare decisis effect</w:t>
      </w:r>
      <w:r>
        <w:t xml:space="preserve">, even though the Court has not engaged in much discussion of the issue. If this is indeed the Court’s position, one possible explanation is that on the continuum between specific interpretations and general methodologies, Chevron is closer to the former than the latter. On that understanding, </w:t>
      </w:r>
      <w:r w:rsidRPr="009B4447">
        <w:rPr>
          <w:u w:val="single"/>
        </w:rPr>
        <w:t>it makes</w:t>
      </w:r>
      <w:r>
        <w:t xml:space="preserve"> perfect </w:t>
      </w:r>
      <w:r w:rsidRPr="009B4447">
        <w:rPr>
          <w:u w:val="single"/>
        </w:rPr>
        <w:t>sense</w:t>
      </w:r>
      <w:r>
        <w:t xml:space="preserve"> that </w:t>
      </w:r>
      <w:r w:rsidRPr="009B4447">
        <w:rPr>
          <w:u w:val="single"/>
        </w:rPr>
        <w:t>Chevron would receive deference as something akin to a</w:t>
      </w:r>
      <w:r>
        <w:t xml:space="preserve"> targeted </w:t>
      </w:r>
      <w:r w:rsidRPr="009B4447">
        <w:rPr>
          <w:u w:val="single"/>
        </w:rPr>
        <w:t>doctrinal framework</w:t>
      </w:r>
      <w:r>
        <w:t xml:space="preserve"> but short of a full-blown interpretive theory.168 </w:t>
      </w:r>
      <w:r w:rsidRPr="009B4447">
        <w:rPr>
          <w:u w:val="single"/>
        </w:rPr>
        <w:t>The Court commonly treats doctrinal frameworks</w:t>
      </w:r>
      <w:r>
        <w:t xml:space="preserve"> </w:t>
      </w:r>
      <w:r w:rsidRPr="009B4447">
        <w:rPr>
          <w:u w:val="single"/>
        </w:rPr>
        <w:t>with</w:t>
      </w:r>
      <w:r>
        <w:t xml:space="preserve"> what appears to be </w:t>
      </w:r>
      <w:r w:rsidRPr="009B4447">
        <w:rPr>
          <w:rStyle w:val="Emphasis"/>
        </w:rPr>
        <w:t>precedential effect</w:t>
      </w:r>
      <w:r>
        <w:t>, for example by taking as given the multipart analysis for certain statutory hostile-work-environment claims169 and the strict scrutiny analysis for content-based restrictions on speech.170 Chevron might be understood in the same way.</w:t>
      </w:r>
    </w:p>
    <w:p w14:paraId="733D8308" w14:textId="77777777" w:rsidR="00EA57DA" w:rsidRDefault="00EA57DA" w:rsidP="00EA57DA">
      <w:r w:rsidRPr="009B4447">
        <w:rPr>
          <w:u w:val="single"/>
        </w:rPr>
        <w:t xml:space="preserve">Yet </w:t>
      </w:r>
      <w:r w:rsidRPr="009B4447">
        <w:rPr>
          <w:rStyle w:val="Emphasis"/>
        </w:rPr>
        <w:t>there is an important distinction</w:t>
      </w:r>
      <w:r>
        <w:t xml:space="preserve">. </w:t>
      </w:r>
      <w:r w:rsidRPr="009B4447">
        <w:rPr>
          <w:u w:val="single"/>
        </w:rPr>
        <w:t xml:space="preserve">It turns on whether a precedent deals with a </w:t>
      </w:r>
      <w:r w:rsidRPr="009B4447">
        <w:rPr>
          <w:rStyle w:val="Emphasis"/>
        </w:rPr>
        <w:t>single statutory provision</w:t>
      </w:r>
      <w:r>
        <w:t xml:space="preserve"> </w:t>
      </w:r>
      <w:r w:rsidRPr="009B4447">
        <w:rPr>
          <w:u w:val="single"/>
        </w:rPr>
        <w:t xml:space="preserve">or rather applies across a </w:t>
      </w:r>
      <w:r w:rsidRPr="009B4447">
        <w:rPr>
          <w:rStyle w:val="Emphasis"/>
        </w:rPr>
        <w:t>range of provisions</w:t>
      </w:r>
      <w:r>
        <w:t xml:space="preserve">. </w:t>
      </w:r>
      <w:r w:rsidRPr="009B4447">
        <w:rPr>
          <w:u w:val="single"/>
        </w:rPr>
        <w:t>Particular interpretations o</w:t>
      </w:r>
      <w:r>
        <w:t xml:space="preserve">f, say, </w:t>
      </w:r>
      <w:r w:rsidRPr="009B4447">
        <w:rPr>
          <w:u w:val="single"/>
        </w:rPr>
        <w:t>the Clean Air Act</w:t>
      </w:r>
      <w:r>
        <w:t xml:space="preserve"> or the Patent Act </w:t>
      </w:r>
      <w:r w:rsidRPr="009B4447">
        <w:rPr>
          <w:u w:val="single"/>
        </w:rPr>
        <w:t xml:space="preserve">are </w:t>
      </w:r>
      <w:r w:rsidRPr="009B4447">
        <w:rPr>
          <w:rStyle w:val="Emphasis"/>
        </w:rPr>
        <w:t>confined</w:t>
      </w:r>
      <w:r w:rsidRPr="009B4447">
        <w:rPr>
          <w:u w:val="single"/>
        </w:rPr>
        <w:t xml:space="preserve"> to </w:t>
      </w:r>
      <w:r w:rsidRPr="009B4447">
        <w:rPr>
          <w:rStyle w:val="Emphasis"/>
        </w:rPr>
        <w:t>discrete substantive domains</w:t>
      </w:r>
      <w:r>
        <w:t xml:space="preserve">. </w:t>
      </w:r>
      <w:r w:rsidRPr="009B4447">
        <w:rPr>
          <w:u w:val="single"/>
        </w:rPr>
        <w:t>By requiring deference</w:t>
      </w:r>
      <w:r>
        <w:t xml:space="preserve"> </w:t>
      </w:r>
      <w:r w:rsidRPr="00A1603B">
        <w:rPr>
          <w:rStyle w:val="Emphasis"/>
        </w:rPr>
        <w:t>to those interpretations</w:t>
      </w:r>
      <w:r>
        <w:t xml:space="preserve">, the doctrine of </w:t>
      </w:r>
      <w:r w:rsidRPr="009B4447">
        <w:rPr>
          <w:u w:val="single"/>
        </w:rPr>
        <w:t xml:space="preserve">stare decisis </w:t>
      </w:r>
      <w:r w:rsidRPr="009B4447">
        <w:rPr>
          <w:rStyle w:val="Emphasis"/>
        </w:rPr>
        <w:t>promotes legal continuity</w:t>
      </w:r>
      <w:r w:rsidRPr="009B4447">
        <w:rPr>
          <w:u w:val="single"/>
        </w:rPr>
        <w:t xml:space="preserve"> while </w:t>
      </w:r>
      <w:r w:rsidRPr="009B4447">
        <w:rPr>
          <w:rStyle w:val="Emphasis"/>
        </w:rPr>
        <w:t>leaving room</w:t>
      </w:r>
      <w:r w:rsidRPr="009B4447">
        <w:rPr>
          <w:u w:val="single"/>
        </w:rPr>
        <w:t xml:space="preserve"> for today’s Justices to</w:t>
      </w:r>
      <w:r>
        <w:t xml:space="preserve"> </w:t>
      </w:r>
      <w:r w:rsidRPr="009B4447">
        <w:rPr>
          <w:u w:val="single"/>
        </w:rPr>
        <w:t>apply their own</w:t>
      </w:r>
      <w:r>
        <w:t xml:space="preserve"> </w:t>
      </w:r>
      <w:r w:rsidRPr="009B4447">
        <w:rPr>
          <w:u w:val="single"/>
        </w:rPr>
        <w:t>interpretive</w:t>
      </w:r>
      <w:r>
        <w:t xml:space="preserve"> </w:t>
      </w:r>
      <w:r w:rsidRPr="009B4447">
        <w:rPr>
          <w:u w:val="single"/>
        </w:rPr>
        <w:t>methodologies</w:t>
      </w:r>
      <w:r>
        <w:t xml:space="preserve"> in disputes </w:t>
      </w:r>
      <w:r w:rsidRPr="009B4447">
        <w:rPr>
          <w:rStyle w:val="Emphasis"/>
        </w:rPr>
        <w:t>over other statutes</w:t>
      </w:r>
      <w:r>
        <w:t xml:space="preserve">. </w:t>
      </w:r>
      <w:r w:rsidRPr="009B4447">
        <w:rPr>
          <w:u w:val="single"/>
        </w:rPr>
        <w:t xml:space="preserve">By contrast, Chevron is </w:t>
      </w:r>
      <w:r w:rsidRPr="009B4447">
        <w:rPr>
          <w:rStyle w:val="Emphasis"/>
        </w:rPr>
        <w:t>not limited</w:t>
      </w:r>
      <w:r w:rsidRPr="009B4447">
        <w:rPr>
          <w:u w:val="single"/>
        </w:rPr>
        <w:t xml:space="preserve"> to any substantive context</w:t>
      </w:r>
      <w:r>
        <w:t xml:space="preserve">; </w:t>
      </w:r>
      <w:r w:rsidRPr="009B4447">
        <w:rPr>
          <w:rStyle w:val="Emphasis"/>
        </w:rPr>
        <w:t>it is wide-ranging and cross-cutting.</w:t>
      </w:r>
    </w:p>
    <w:p w14:paraId="19D8AF70" w14:textId="77777777" w:rsidR="00EA57DA" w:rsidRPr="00A1603B" w:rsidRDefault="00EA57DA" w:rsidP="00EA57DA">
      <w:pPr>
        <w:rPr>
          <w:u w:val="single"/>
        </w:rPr>
      </w:pPr>
      <w:r>
        <w:t xml:space="preserve">It is not always easy to draw the line between doctrinal frameworks that warrant deference and interpretive methodologies that do not.171 In addition, </w:t>
      </w:r>
      <w:r w:rsidRPr="00A1603B">
        <w:rPr>
          <w:u w:val="single"/>
        </w:rPr>
        <w:t>it is certainly true that precedents can be defined at different degrees of generality</w:t>
      </w:r>
      <w:r>
        <w:t xml:space="preserve">. We could call a decision a statutory precedent, or a Sherman Act precedent, or a “resale price maintenance” precedent,172 and so on. </w:t>
      </w:r>
      <w:r w:rsidRPr="00A1603B">
        <w:rPr>
          <w:u w:val="single"/>
        </w:rPr>
        <w:t>But the presence of some complexity does not change what is clear about Chevron</w:t>
      </w:r>
      <w:r>
        <w:t xml:space="preserve">: </w:t>
      </w:r>
      <w:r w:rsidRPr="00A1603B">
        <w:rPr>
          <w:u w:val="single"/>
        </w:rPr>
        <w:t>Given the Chevron regime’s capacious scope</w:t>
      </w:r>
      <w:r>
        <w:t xml:space="preserve"> </w:t>
      </w:r>
      <w:r w:rsidRPr="00A1603B">
        <w:rPr>
          <w:rStyle w:val="Emphasis"/>
        </w:rPr>
        <w:t>and transsubstantive sweep</w:t>
      </w:r>
      <w:r>
        <w:t xml:space="preserve">, </w:t>
      </w:r>
      <w:r w:rsidRPr="00A1603B">
        <w:rPr>
          <w:u w:val="single"/>
        </w:rPr>
        <w:t xml:space="preserve">infusing it with stare decisis effect would </w:t>
      </w:r>
      <w:r w:rsidRPr="00A1603B">
        <w:rPr>
          <w:rStyle w:val="Emphasis"/>
        </w:rPr>
        <w:t>dictate (presumptively)</w:t>
      </w:r>
      <w:r>
        <w:t xml:space="preserve"> </w:t>
      </w:r>
      <w:r w:rsidRPr="00A1603B">
        <w:rPr>
          <w:u w:val="single"/>
        </w:rPr>
        <w:t>the interpretive approach that future Justices</w:t>
      </w:r>
      <w:r>
        <w:t xml:space="preserve"> </w:t>
      </w:r>
      <w:r w:rsidRPr="00A1603B">
        <w:rPr>
          <w:rStyle w:val="Emphasis"/>
        </w:rPr>
        <w:t>must adopt in countless cases</w:t>
      </w:r>
      <w:r w:rsidRPr="00A1603B">
        <w:rPr>
          <w:u w:val="single"/>
        </w:rPr>
        <w:t xml:space="preserve"> involving a wide </w:t>
      </w:r>
      <w:r w:rsidRPr="00A1603B">
        <w:rPr>
          <w:rStyle w:val="Emphasis"/>
        </w:rPr>
        <w:t>range of statutes and agencies</w:t>
      </w:r>
      <w:r w:rsidRPr="00A1603B">
        <w:rPr>
          <w:u w:val="single"/>
        </w:rPr>
        <w:t>.</w:t>
      </w:r>
    </w:p>
    <w:p w14:paraId="28CF13F6" w14:textId="77777777" w:rsidR="00EA57DA" w:rsidRDefault="00EA57DA" w:rsidP="00EA57DA">
      <w:r>
        <w:t xml:space="preserve">And </w:t>
      </w:r>
      <w:r w:rsidRPr="00A1603B">
        <w:rPr>
          <w:u w:val="single"/>
        </w:rPr>
        <w:t>there is more to the story than simply breadth</w:t>
      </w:r>
      <w:r>
        <w:t xml:space="preserve">. As noted in Part II, </w:t>
      </w:r>
      <w:r w:rsidRPr="00A1603B">
        <w:rPr>
          <w:u w:val="single"/>
        </w:rPr>
        <w:t xml:space="preserve">courts commonly rely on broad rules to bring </w:t>
      </w:r>
      <w:r w:rsidRPr="00A1603B">
        <w:rPr>
          <w:rStyle w:val="Emphasis"/>
        </w:rPr>
        <w:t>predictability</w:t>
      </w:r>
      <w:r w:rsidRPr="00A1603B">
        <w:rPr>
          <w:u w:val="single"/>
        </w:rPr>
        <w:t xml:space="preserve"> </w:t>
      </w:r>
      <w:r>
        <w:t xml:space="preserve">and consistency to their operations, and for now I am leaving open the possibility that some such rules may be entitled to stare decisis effect. </w:t>
      </w:r>
      <w:r w:rsidRPr="00A1603B">
        <w:rPr>
          <w:u w:val="single"/>
        </w:rPr>
        <w:t>The crucial feature of Chevron, which is likewise characteristic of interpretive methodologies</w:t>
      </w:r>
      <w:r>
        <w:t xml:space="preserve">, </w:t>
      </w:r>
      <w:r w:rsidRPr="00A1603B">
        <w:rPr>
          <w:u w:val="single"/>
        </w:rPr>
        <w:t>is the combination of cross-cutting rules and impositions on judicial authority to determine the meaning of the law</w:t>
      </w:r>
      <w:r>
        <w:t xml:space="preserve">. Like methodologies such as textualism or purposivism, </w:t>
      </w:r>
      <w:r w:rsidRPr="00A1603B">
        <w:rPr>
          <w:rStyle w:val="Emphasis"/>
        </w:rPr>
        <w:t>Chevron dictates an interpretive choice</w:t>
      </w:r>
      <w:r>
        <w:t xml:space="preserve">.173 The doctrine is founded on the premise that when Congress leaves an ambiguity in a statute, judges must interpret that ambiguity as an implicit “legislative delegation to an agency,” such that a reviewing court “may not substitute its own construction of a statutory provision for a reasonable interpretation made by the administrator.”174 </w:t>
      </w:r>
      <w:r w:rsidRPr="00E76223">
        <w:rPr>
          <w:u w:val="single"/>
        </w:rPr>
        <w:t xml:space="preserve">The interpretive choice </w:t>
      </w:r>
      <w:r w:rsidRPr="00E76223">
        <w:rPr>
          <w:rStyle w:val="Emphasis"/>
        </w:rPr>
        <w:t>is made as a categorical matter</w:t>
      </w:r>
      <w:r>
        <w:t xml:space="preserve">, </w:t>
      </w:r>
      <w:r w:rsidRPr="00A1603B">
        <w:rPr>
          <w:u w:val="single"/>
        </w:rPr>
        <w:t>disconnected from the facts and context of any particular dispute</w:t>
      </w:r>
      <w:r>
        <w:t xml:space="preserve">. That brings Chevron close enough to the status of an interpretive methodology to deny it stare decisis effect. </w:t>
      </w:r>
      <w:r w:rsidRPr="00A1603B">
        <w:rPr>
          <w:u w:val="single"/>
        </w:rPr>
        <w:t xml:space="preserve">The law of precedent contemplates the constraint of </w:t>
      </w:r>
      <w:r w:rsidRPr="00A1603B">
        <w:rPr>
          <w:u w:val="single"/>
        </w:rPr>
        <w:lastRenderedPageBreak/>
        <w:t xml:space="preserve">interpretive choice </w:t>
      </w:r>
      <w:r w:rsidRPr="00A1603B">
        <w:rPr>
          <w:rStyle w:val="Emphasis"/>
        </w:rPr>
        <w:t>in a targeted fashion</w:t>
      </w:r>
      <w:r>
        <w:t xml:space="preserve">, as reflected in the conventional distinction between binding holdings and dispensable dicta. 175 </w:t>
      </w:r>
      <w:r w:rsidRPr="00A1603B">
        <w:rPr>
          <w:u w:val="single"/>
        </w:rPr>
        <w:t>So long as Chevron is understood as defining interpretive choices on a macro, cross-cutting level, there is a strong argument that it should rise or fall on its merits.</w:t>
      </w:r>
      <w:r>
        <w:t>176</w:t>
      </w:r>
    </w:p>
    <w:p w14:paraId="2B3D87A8" w14:textId="77777777" w:rsidR="00EA57DA" w:rsidRDefault="00EA57DA" w:rsidP="00EA57DA"/>
    <w:p w14:paraId="7289EFDA" w14:textId="77777777" w:rsidR="00EA57DA" w:rsidRDefault="00EA57DA" w:rsidP="00EA57DA">
      <w:pPr>
        <w:pStyle w:val="Heading4"/>
      </w:pPr>
      <w:r>
        <w:t xml:space="preserve">And that restriction </w:t>
      </w:r>
      <w:r w:rsidRPr="00753A10">
        <w:rPr>
          <w:u w:val="single"/>
        </w:rPr>
        <w:t>spills over</w:t>
      </w:r>
      <w:r>
        <w:t xml:space="preserve"> </w:t>
      </w:r>
    </w:p>
    <w:p w14:paraId="30C36466" w14:textId="77777777" w:rsidR="00EA57DA" w:rsidRDefault="00EA57DA" w:rsidP="00EA57DA">
      <w:r w:rsidRPr="00EB078E">
        <w:rPr>
          <w:rStyle w:val="Style13ptBold"/>
        </w:rPr>
        <w:t>Kozel</w:t>
      </w:r>
      <w:r>
        <w:t xml:space="preserve">, Associate Dean for Faculty Development, Diane and M.O. Miller II Research Professor of Law, Notre Dame Law School, </w:t>
      </w:r>
      <w:r w:rsidRPr="00EB078E">
        <w:rPr>
          <w:rStyle w:val="Style13ptBold"/>
        </w:rPr>
        <w:t>‘19</w:t>
      </w:r>
    </w:p>
    <w:p w14:paraId="52EF6D9A" w14:textId="77777777" w:rsidR="00EA57DA" w:rsidRDefault="00EA57DA" w:rsidP="00EA57DA">
      <w:r>
        <w:t xml:space="preserve">(Randy J., “Statutory Interpretation, Administrative Deference, and the Law Of Stare Decisis,” </w:t>
      </w:r>
      <w:r w:rsidRPr="00EB078E">
        <w:t>Forthcoming,</w:t>
      </w:r>
      <w:r>
        <w:t>”</w:t>
      </w:r>
      <w:r w:rsidRPr="00EB078E">
        <w:t xml:space="preserve"> Texas Law Review</w:t>
      </w:r>
      <w:r>
        <w:t xml:space="preserve">) </w:t>
      </w:r>
    </w:p>
    <w:p w14:paraId="464C90E6" w14:textId="77777777" w:rsidR="00EA57DA" w:rsidRDefault="00EA57DA" w:rsidP="00EA57DA"/>
    <w:p w14:paraId="025FAD3D" w14:textId="77777777" w:rsidR="00EA57DA" w:rsidRPr="009B4447" w:rsidRDefault="00EA57DA" w:rsidP="00EA57DA">
      <w:pPr>
        <w:rPr>
          <w:u w:val="single"/>
        </w:rPr>
      </w:pPr>
      <w:r w:rsidRPr="009B4447">
        <w:rPr>
          <w:rStyle w:val="Emphasis"/>
        </w:rPr>
        <w:t>Methodologies</w:t>
      </w:r>
      <w:r w:rsidRPr="00C670DF">
        <w:t xml:space="preserve"> </w:t>
      </w:r>
      <w:r w:rsidRPr="009B4447">
        <w:rPr>
          <w:u w:val="single"/>
        </w:rPr>
        <w:t xml:space="preserve">are not limited to a </w:t>
      </w:r>
      <w:r w:rsidRPr="009B4447">
        <w:rPr>
          <w:rStyle w:val="Emphasis"/>
        </w:rPr>
        <w:t>single substantive issue</w:t>
      </w:r>
      <w:r w:rsidRPr="00C670DF">
        <w:t xml:space="preserve">. </w:t>
      </w:r>
      <w:r w:rsidRPr="009B4447">
        <w:rPr>
          <w:u w:val="single"/>
        </w:rPr>
        <w:t xml:space="preserve">They </w:t>
      </w:r>
      <w:r w:rsidRPr="009B4447">
        <w:rPr>
          <w:rStyle w:val="Emphasis"/>
          <w:sz w:val="24"/>
        </w:rPr>
        <w:t>“spill over into other areas of law.”</w:t>
      </w:r>
      <w:r>
        <w:t xml:space="preserve">133 Of course, </w:t>
      </w:r>
      <w:r w:rsidRPr="009B4447">
        <w:rPr>
          <w:u w:val="single"/>
        </w:rPr>
        <w:t>even a decision interpreting a discrete statutory</w:t>
      </w:r>
      <w:r>
        <w:t xml:space="preserve"> provision </w:t>
      </w:r>
      <w:r w:rsidRPr="009B4447">
        <w:rPr>
          <w:u w:val="single"/>
        </w:rPr>
        <w:t>can be wide-ranging</w:t>
      </w:r>
      <w:r>
        <w:t xml:space="preserve"> and important. 134 </w:t>
      </w:r>
      <w:r w:rsidRPr="009B4447">
        <w:rPr>
          <w:u w:val="single"/>
        </w:rPr>
        <w:t xml:space="preserve">But methodologies </w:t>
      </w:r>
      <w:r w:rsidRPr="009B4447">
        <w:rPr>
          <w:rStyle w:val="Emphasis"/>
        </w:rPr>
        <w:t>dictate interpretive choices</w:t>
      </w:r>
      <w:r>
        <w:t xml:space="preserve"> </w:t>
      </w:r>
      <w:r w:rsidRPr="009B4447">
        <w:rPr>
          <w:u w:val="single"/>
        </w:rPr>
        <w:t xml:space="preserve">on a </w:t>
      </w:r>
      <w:r w:rsidRPr="009B4447">
        <w:rPr>
          <w:rStyle w:val="Emphasis"/>
        </w:rPr>
        <w:t>broader level</w:t>
      </w:r>
      <w:r w:rsidRPr="009B4447">
        <w:rPr>
          <w:u w:val="single"/>
        </w:rPr>
        <w:t>.</w:t>
      </w:r>
    </w:p>
    <w:p w14:paraId="2B859CEE" w14:textId="77777777" w:rsidR="00EA57DA" w:rsidRDefault="00EA57DA" w:rsidP="00EA57DA">
      <w:r>
        <w:t xml:space="preserve">Moreover, the exercise of </w:t>
      </w:r>
      <w:r w:rsidRPr="009B4447">
        <w:rPr>
          <w:u w:val="single"/>
        </w:rPr>
        <w:t>interpretive choice</w:t>
      </w:r>
      <w:r>
        <w:t xml:space="preserve"> in expounding the law </w:t>
      </w:r>
      <w:r w:rsidRPr="009B4447">
        <w:rPr>
          <w:u w:val="single"/>
        </w:rPr>
        <w:t xml:space="preserve">is at the </w:t>
      </w:r>
      <w:r w:rsidRPr="009B4447">
        <w:rPr>
          <w:rStyle w:val="Emphasis"/>
        </w:rPr>
        <w:t>heart</w:t>
      </w:r>
      <w:r w:rsidRPr="009B4447">
        <w:rPr>
          <w:u w:val="single"/>
        </w:rPr>
        <w:t xml:space="preserve"> of the judicial role</w:t>
      </w:r>
      <w:r>
        <w:t xml:space="preserve">.135 Allowing today’s Court to determine that textualism or purposivism will be the required mode of interpretation going forward confers extensive decisional authority on the precedent-setting Justices at the expense of their successors. And </w:t>
      </w:r>
      <w:r w:rsidRPr="009B4447">
        <w:rPr>
          <w:u w:val="single"/>
        </w:rPr>
        <w:t>it is not just any type of authority that is transferred</w:t>
      </w:r>
      <w:r>
        <w:t xml:space="preserve">; </w:t>
      </w:r>
      <w:r w:rsidRPr="009B4447">
        <w:rPr>
          <w:u w:val="single"/>
        </w:rPr>
        <w:t>it is the authority to interpret legal provisions</w:t>
      </w:r>
      <w:r>
        <w:t xml:space="preserve"> </w:t>
      </w:r>
      <w:r w:rsidRPr="009B4447">
        <w:rPr>
          <w:u w:val="single"/>
        </w:rPr>
        <w:t>in light of one’s own deeply held methodological</w:t>
      </w:r>
      <w:r>
        <w:t xml:space="preserve"> and normative </w:t>
      </w:r>
      <w:r w:rsidRPr="009B4447">
        <w:rPr>
          <w:u w:val="single"/>
        </w:rPr>
        <w:t>principles</w:t>
      </w:r>
      <w:r>
        <w:t xml:space="preserve">. </w:t>
      </w:r>
      <w:r w:rsidRPr="009B4447">
        <w:rPr>
          <w:u w:val="single"/>
        </w:rPr>
        <w:t>Methodological choices</w:t>
      </w:r>
      <w:r>
        <w:t xml:space="preserve"> </w:t>
      </w:r>
      <w:r w:rsidRPr="009B4447">
        <w:rPr>
          <w:u w:val="single"/>
        </w:rPr>
        <w:t>are</w:t>
      </w:r>
      <w:r>
        <w:t xml:space="preserve"> “frequently intertwined with </w:t>
      </w:r>
      <w:r w:rsidRPr="009B4447">
        <w:rPr>
          <w:u w:val="single"/>
        </w:rPr>
        <w:t>a judge’s most fundamental beliefs</w:t>
      </w:r>
      <w:r>
        <w:t xml:space="preserve"> and commitments about the rule of law and democracy,”136 </w:t>
      </w:r>
      <w:r w:rsidRPr="009B4447">
        <w:rPr>
          <w:u w:val="single"/>
        </w:rPr>
        <w:t>raising concerns about allowing earlier Justices</w:t>
      </w:r>
      <w:r>
        <w:t xml:space="preserve"> </w:t>
      </w:r>
      <w:r w:rsidRPr="009B4447">
        <w:rPr>
          <w:u w:val="single"/>
        </w:rPr>
        <w:t xml:space="preserve">to make those decisions for later Justices on a </w:t>
      </w:r>
      <w:r w:rsidRPr="009B4447">
        <w:rPr>
          <w:rStyle w:val="Emphasis"/>
        </w:rPr>
        <w:t>systematic</w:t>
      </w:r>
      <w:r w:rsidRPr="009B4447">
        <w:rPr>
          <w:u w:val="single"/>
        </w:rPr>
        <w:t xml:space="preserve">, </w:t>
      </w:r>
      <w:r w:rsidRPr="009B4447">
        <w:rPr>
          <w:rStyle w:val="Emphasis"/>
        </w:rPr>
        <w:t>cross-cutting basis</w:t>
      </w:r>
      <w:r w:rsidRPr="009B4447">
        <w:rPr>
          <w:u w:val="single"/>
        </w:rPr>
        <w:t>.</w:t>
      </w:r>
      <w:r>
        <w:t xml:space="preserve"> Today’s Justices must give presumptive respect to specific legal outcomes and to the rules that yield them, but the doctrine of </w:t>
      </w:r>
      <w:r w:rsidRPr="009B4447">
        <w:rPr>
          <w:u w:val="single"/>
        </w:rPr>
        <w:t>stare decisis</w:t>
      </w:r>
      <w:r>
        <w:t xml:space="preserve"> </w:t>
      </w:r>
      <w:r w:rsidRPr="009B4447">
        <w:rPr>
          <w:rStyle w:val="Emphasis"/>
        </w:rPr>
        <w:t>does not justify</w:t>
      </w:r>
      <w:r>
        <w:t xml:space="preserve"> </w:t>
      </w:r>
      <w:r w:rsidRPr="009B4447">
        <w:rPr>
          <w:u w:val="single"/>
        </w:rPr>
        <w:t>the</w:t>
      </w:r>
      <w:r>
        <w:t xml:space="preserve"> further </w:t>
      </w:r>
      <w:r w:rsidRPr="009B4447">
        <w:rPr>
          <w:u w:val="single"/>
        </w:rPr>
        <w:t xml:space="preserve">step of requiring presumptive adherence to </w:t>
      </w:r>
      <w:r w:rsidRPr="009B4447">
        <w:rPr>
          <w:rStyle w:val="Emphasis"/>
        </w:rPr>
        <w:t>methods</w:t>
      </w:r>
      <w:r w:rsidRPr="009B4447">
        <w:rPr>
          <w:u w:val="single"/>
        </w:rPr>
        <w:t xml:space="preserve"> that control </w:t>
      </w:r>
      <w:r w:rsidRPr="009B4447">
        <w:rPr>
          <w:rStyle w:val="Emphasis"/>
        </w:rPr>
        <w:t>how the interpretive process will unfold</w:t>
      </w:r>
      <w:r>
        <w:t>.</w:t>
      </w:r>
    </w:p>
    <w:p w14:paraId="3FE230E7" w14:textId="77777777" w:rsidR="00EA57DA" w:rsidRDefault="00EA57DA" w:rsidP="00EA57DA">
      <w:r>
        <w:t xml:space="preserve">Not every wide-ranging judicial rule compels an interpretive choice. Consider the various abstention doctrines that allow federal courts to decline to exercise their lawful jurisdiction based on considerations such as federalism, comity, and the avoidance of federal constitutional questions.137 The standards that govern the application of those doctrines are broad in their application, but they do not prevail upon an individual Justice to relinquish the authority to consult her own interpretive theory in elucidating the meaning of a contested legal provision. Much the same is true of the standard for granting a preliminary injunction, which requires the assessment of factors such as the prospect of irreparable harm and the balance of equities, but without telling future jurists how to read disputed legal enactments. 138 Or consider the Supreme Court’s former insistence that when addressing questions of qualified immunity, courts must determine not only whether a constitutional right was clearly established, but also whether the relevant right was infringed.139 </w:t>
      </w:r>
      <w:r w:rsidRPr="009B4447">
        <w:rPr>
          <w:u w:val="single"/>
        </w:rPr>
        <w:t>Irrespective of whether that rule was sound</w:t>
      </w:r>
      <w:r>
        <w:t xml:space="preserve">, </w:t>
      </w:r>
      <w:r w:rsidRPr="009B4447">
        <w:rPr>
          <w:u w:val="single"/>
        </w:rPr>
        <w:t xml:space="preserve">it </w:t>
      </w:r>
      <w:r w:rsidRPr="009B4447">
        <w:rPr>
          <w:rStyle w:val="Emphasis"/>
        </w:rPr>
        <w:t>did not require</w:t>
      </w:r>
      <w:r w:rsidRPr="009B4447">
        <w:rPr>
          <w:u w:val="single"/>
        </w:rPr>
        <w:t xml:space="preserve"> future jurists to interpret disputed legal provisions in any particular way</w:t>
      </w:r>
      <w:r>
        <w:t xml:space="preserve">. </w:t>
      </w:r>
      <w:r w:rsidRPr="009B4447">
        <w:rPr>
          <w:u w:val="single"/>
        </w:rPr>
        <w:t>Instead, it demanded that they reveal their beliefs about the proper interpretation</w:t>
      </w:r>
      <w:r>
        <w:t xml:space="preserve"> even if they also concluded that the relevant right was not clearly established. </w:t>
      </w:r>
      <w:r w:rsidRPr="009B4447">
        <w:rPr>
          <w:u w:val="single"/>
        </w:rPr>
        <w:t xml:space="preserve">Decisions of this sort are </w:t>
      </w:r>
      <w:r w:rsidRPr="009B4447">
        <w:rPr>
          <w:rStyle w:val="Emphasis"/>
        </w:rPr>
        <w:t>broad</w:t>
      </w:r>
      <w:r w:rsidRPr="009B4447">
        <w:rPr>
          <w:u w:val="single"/>
        </w:rPr>
        <w:t xml:space="preserve"> and </w:t>
      </w:r>
      <w:r w:rsidRPr="009B4447">
        <w:rPr>
          <w:rStyle w:val="Emphasis"/>
        </w:rPr>
        <w:t>wide-ranging</w:t>
      </w:r>
      <w:r>
        <w:t xml:space="preserve">, </w:t>
      </w:r>
      <w:r w:rsidRPr="009B4447">
        <w:rPr>
          <w:u w:val="single"/>
        </w:rPr>
        <w:t xml:space="preserve">and the Justices should be </w:t>
      </w:r>
      <w:r w:rsidRPr="009B4447">
        <w:rPr>
          <w:rStyle w:val="Emphasis"/>
        </w:rPr>
        <w:t>mindful of their sweep</w:t>
      </w:r>
      <w:r>
        <w:t>—</w:t>
      </w:r>
      <w:r w:rsidRPr="009B4447">
        <w:rPr>
          <w:u w:val="single"/>
        </w:rPr>
        <w:t xml:space="preserve">and the possibility that they might create </w:t>
      </w:r>
      <w:r w:rsidRPr="009B4447">
        <w:rPr>
          <w:rStyle w:val="Emphasis"/>
        </w:rPr>
        <w:t>unforeseen problems.</w:t>
      </w:r>
      <w:r>
        <w:t xml:space="preserve"> Even so, those doctrines avoid telling future jurists which processes they may (and may not) use in endeavoring to read the law.</w:t>
      </w:r>
    </w:p>
    <w:p w14:paraId="637AE19C" w14:textId="77777777" w:rsidR="00EA57DA" w:rsidRDefault="00EA57DA" w:rsidP="00EA57DA"/>
    <w:p w14:paraId="7C2E19C0" w14:textId="77777777" w:rsidR="00EA57DA" w:rsidRDefault="00EA57DA" w:rsidP="00EA57DA">
      <w:pPr>
        <w:pStyle w:val="Heading3"/>
      </w:pPr>
      <w:r>
        <w:lastRenderedPageBreak/>
        <w:t>2NC Link—Deference/’Purpose’ Link</w:t>
      </w:r>
    </w:p>
    <w:p w14:paraId="0F9ED32A" w14:textId="77777777" w:rsidR="00EA57DA" w:rsidRPr="00CD20DE" w:rsidRDefault="00EA57DA" w:rsidP="00EA57DA">
      <w:pPr>
        <w:pStyle w:val="Heading4"/>
      </w:pPr>
      <w:r>
        <w:t xml:space="preserve">Currently, the courts are required to defer to any reasonable interpretation an agency forwards of a statute </w:t>
      </w:r>
      <w:r>
        <w:rPr>
          <w:u w:val="single"/>
        </w:rPr>
        <w:t>even if</w:t>
      </w:r>
      <w:r>
        <w:t xml:space="preserve"> it believes another interpretation is preferable – Substituting a </w:t>
      </w:r>
      <w:r w:rsidRPr="003756FE">
        <w:rPr>
          <w:u w:val="single"/>
        </w:rPr>
        <w:t>requirement</w:t>
      </w:r>
      <w:r>
        <w:t xml:space="preserve"> that statutes be read </w:t>
      </w:r>
      <w:r>
        <w:rPr>
          <w:u w:val="single"/>
        </w:rPr>
        <w:t>according to the purpose</w:t>
      </w:r>
      <w:r>
        <w:t xml:space="preserve"> means the courts step in as </w:t>
      </w:r>
      <w:r>
        <w:rPr>
          <w:u w:val="single"/>
        </w:rPr>
        <w:t>referee</w:t>
      </w:r>
      <w:r>
        <w:t xml:space="preserve"> – That guarantees judicial policymaking based on </w:t>
      </w:r>
      <w:r w:rsidRPr="003756FE">
        <w:rPr>
          <w:u w:val="single"/>
        </w:rPr>
        <w:t>individual preferences</w:t>
      </w:r>
      <w:r>
        <w:t xml:space="preserve"> which </w:t>
      </w:r>
      <w:r>
        <w:rPr>
          <w:u w:val="single"/>
        </w:rPr>
        <w:t>collapses</w:t>
      </w:r>
      <w:r>
        <w:t xml:space="preserve"> regulation</w:t>
      </w:r>
    </w:p>
    <w:p w14:paraId="5B17A1D6" w14:textId="77777777" w:rsidR="00EA57DA" w:rsidRPr="009A3C7A" w:rsidRDefault="00EA57DA" w:rsidP="00EA57DA">
      <w:pPr>
        <w:rPr>
          <w:rStyle w:val="Style13ptBold"/>
        </w:rPr>
      </w:pPr>
      <w:r>
        <w:rPr>
          <w:rStyle w:val="Style13ptBold"/>
        </w:rPr>
        <w:t>Manning 10</w:t>
      </w:r>
    </w:p>
    <w:p w14:paraId="34A875B2" w14:textId="77777777" w:rsidR="00EA57DA" w:rsidRDefault="00EA57DA" w:rsidP="00EA57DA">
      <w:r>
        <w:t>John F. Manning, Bruce Bromley Professor of Law, Harvard Law School, ESSAY: CLEAR STATEMENT RULES AND THE CONSTITUTION, 110 Colum. L. Rev. 399, 2010</w:t>
      </w:r>
    </w:p>
    <w:p w14:paraId="3DB7F72B" w14:textId="77777777" w:rsidR="00EA57DA" w:rsidRPr="009A3C7A" w:rsidRDefault="00EA57DA" w:rsidP="00EA57DA"/>
    <w:p w14:paraId="55920DBA" w14:textId="77777777" w:rsidR="00EA57DA" w:rsidRPr="009A3C7A" w:rsidRDefault="00EA57DA" w:rsidP="00EA57DA">
      <w:r>
        <w:t xml:space="preserve">Whatever objections one may have to such practices, they surely do not foreclose the possibility of a more acceptable understanding of clear statement rules. The Court has emphasized that clear statement rules should not "press statutory construction 'to the point of disingenuous evasion.'" 128Link to the text of the note Nor are such rules appropriately invoked if "the text of the [statute] is not ambiguous" in relevant respects. 129Link to the text of the note These observations are consistent with a vision of </w:t>
      </w:r>
      <w:r w:rsidRPr="00E10543">
        <w:rPr>
          <w:rStyle w:val="StyleUnderline"/>
        </w:rPr>
        <w:t>clear statement rules</w:t>
      </w:r>
      <w:r>
        <w:t xml:space="preserve"> </w:t>
      </w:r>
      <w:r w:rsidRPr="00E10543">
        <w:t xml:space="preserve">that </w:t>
      </w:r>
      <w:r w:rsidRPr="00E10543">
        <w:rPr>
          <w:rStyle w:val="Emphasis"/>
        </w:rPr>
        <w:t>permit</w:t>
      </w:r>
      <w:r>
        <w:t xml:space="preserve">s </w:t>
      </w:r>
      <w:r w:rsidRPr="00E10543">
        <w:rPr>
          <w:rStyle w:val="StyleUnderline"/>
        </w:rPr>
        <w:t xml:space="preserve">the judiciary to </w:t>
      </w:r>
      <w:r w:rsidRPr="00E10543">
        <w:rPr>
          <w:rStyle w:val="Emphasis"/>
        </w:rPr>
        <w:t>pick</w:t>
      </w:r>
      <w:r w:rsidRPr="00E10543">
        <w:rPr>
          <w:rStyle w:val="StyleUnderline"/>
        </w:rPr>
        <w:t xml:space="preserve"> something other than the most natural or probable interpretation</w:t>
      </w:r>
      <w:r>
        <w:t xml:space="preserve">  [*424]  </w:t>
      </w:r>
      <w:r w:rsidRPr="00E10543">
        <w:rPr>
          <w:rStyle w:val="StyleUnderline"/>
        </w:rPr>
        <w:t>of the statute as long as its choice falls within a range of reasonable readings</w:t>
      </w:r>
      <w:r>
        <w:t xml:space="preserve">. This conception builds on the modern sense that one can believe both that there is a right or best answer to a legal question and that reasonable people may disagree about what that answer is. 130Link to the text of the note For example, </w:t>
      </w:r>
      <w:r w:rsidRPr="00E10543">
        <w:rPr>
          <w:rStyle w:val="Emphasis"/>
        </w:rPr>
        <w:t>where applicable</w:t>
      </w:r>
      <w:r w:rsidRPr="00E10543">
        <w:rPr>
          <w:rStyle w:val="StyleUnderline"/>
        </w:rPr>
        <w:t xml:space="preserve">, the </w:t>
      </w:r>
      <w:r w:rsidRPr="00E10543">
        <w:rPr>
          <w:rStyle w:val="Emphasis"/>
        </w:rPr>
        <w:t>Chevron</w:t>
      </w:r>
      <w:r w:rsidRPr="00E10543">
        <w:rPr>
          <w:rStyle w:val="StyleUnderline"/>
        </w:rPr>
        <w:t xml:space="preserve"> doctrine holds that a </w:t>
      </w:r>
      <w:r w:rsidRPr="008D405C">
        <w:rPr>
          <w:rStyle w:val="StyleUnderline"/>
        </w:rPr>
        <w:t xml:space="preserve">reviewing court </w:t>
      </w:r>
      <w:r w:rsidRPr="008D405C">
        <w:rPr>
          <w:rStyle w:val="Emphasis"/>
          <w:sz w:val="24"/>
        </w:rPr>
        <w:t>must accept an agency's "reasonable" interpretation</w:t>
      </w:r>
      <w:r w:rsidRPr="00E10543">
        <w:rPr>
          <w:rStyle w:val="StyleUnderline"/>
        </w:rPr>
        <w:t xml:space="preserve"> of an organic act - </w:t>
      </w:r>
      <w:r w:rsidRPr="00E10543">
        <w:rPr>
          <w:rStyle w:val="Emphasis"/>
        </w:rPr>
        <w:t>even if the court regards another reading as superior</w:t>
      </w:r>
      <w:r>
        <w:t xml:space="preserve"> - and that the requirements of legislative supremacy are satisfied as long as the court ensures that the agency has not transgressed the "unambiguously expressed intent of Congress." 131Link to the text of the note On that plausible understanding of legislative supremacy, if courts applying clear statement rules confine themselves to the range within which reasonable people can disagree about a statute's meaning, it seems hard to equate the practice with Marbury-style judicial invalidation of a statute, even if the court applying the clear statement rule does not adopt what it regards as the best reading of the statute.132</w:t>
      </w:r>
    </w:p>
    <w:p w14:paraId="5F2581FE" w14:textId="77777777" w:rsidR="00EA57DA" w:rsidRDefault="00EA57DA" w:rsidP="00EA57DA">
      <w:r>
        <w:t>[Footnote 132]</w:t>
      </w:r>
    </w:p>
    <w:p w14:paraId="3CF8DCEB" w14:textId="77777777" w:rsidR="00EA57DA" w:rsidRDefault="00EA57DA" w:rsidP="00EA57DA">
      <w:r>
        <w:t xml:space="preserve">Professor Mashaw's related contention - that </w:t>
      </w:r>
      <w:r w:rsidRPr="00E10543">
        <w:rPr>
          <w:rStyle w:val="Emphasis"/>
        </w:rPr>
        <w:t>clear statement rules</w:t>
      </w:r>
      <w:r>
        <w:t xml:space="preserve"> </w:t>
      </w:r>
      <w:r w:rsidRPr="00E10543">
        <w:rPr>
          <w:rStyle w:val="StyleUnderline"/>
        </w:rPr>
        <w:t xml:space="preserve">sometimes </w:t>
      </w:r>
      <w:r w:rsidRPr="008D405C">
        <w:rPr>
          <w:rStyle w:val="Emphasis"/>
        </w:rPr>
        <w:t>lock in statutory outcomes</w:t>
      </w:r>
      <w:r>
        <w:t xml:space="preserve"> </w:t>
      </w:r>
      <w:r w:rsidRPr="00E10543">
        <w:rPr>
          <w:rStyle w:val="StyleUnderline"/>
        </w:rPr>
        <w:t xml:space="preserve">that Congress </w:t>
      </w:r>
      <w:r w:rsidRPr="00E10543">
        <w:rPr>
          <w:rStyle w:val="Emphasis"/>
        </w:rPr>
        <w:t>would not have adopted in the first place</w:t>
      </w:r>
      <w:r>
        <w:t xml:space="preserve">, see supra note 101 - may apply to Marbury-style judicial review as well. Putting to one side those exceptional contexts in which the Court permits facial challenges, when a court invalidates a statute on constitutional grounds, "longstanding doctrine" instructs the judiciary to "presume that the constitutionally valid applications of statutes should be severed from any constitutionally invalid applications, leaving the valid applications in force, unless Congress would not have intended the valid applications to stand alone." Adrian Vermeule, Saving Constructions, 85 Geo. L.J. 1945, 1950 (1997). In such a case, the same concern that Mashaw identified might present itself. If the statutory scheme - minus the severed applications - lies closer to the preferences of any one of the House, the Senate, or the President than would new legislation addressing the problem, the statute, as rewritten by the court, will simply remain in place, even if it could not have been passed in the first place. To be sure, the Court's severability analysis explicitly attempts to "reconstruct" whether Congress would have intended to adopt the statute without the offending provisions, but the burden of persuasion rests on those who would resist severability. </w:t>
      </w:r>
      <w:r>
        <w:lastRenderedPageBreak/>
        <w:t>See, e.g., New York v. United States, 505 U.S. 144, 186-87 (1992) (defining the criteria for severability). In addition, barring an express severability clause, the complexity of the legislative process may render it difficult, if not impossible, for courts to reconstruct - with meaningful accuracy - whether a given statute would have passed in the absence of a provision later held to be unconstitutional. Cf. Barnhart v. Sigmon Coal Co., 534 U.S. 438, 461 (2002) (arguing that given the delicate nature of legislative compromise, a court cannot know whether a bill would have passed if a provision thought to produce an absurd result had been omitted from the statute).</w:t>
      </w:r>
    </w:p>
    <w:p w14:paraId="323FEF93" w14:textId="77777777" w:rsidR="00EA57DA" w:rsidRDefault="00EA57DA" w:rsidP="00EA57DA">
      <w:r>
        <w:t>[End Footnote]</w:t>
      </w:r>
    </w:p>
    <w:p w14:paraId="59D6A9D3" w14:textId="77777777" w:rsidR="00EA57DA" w:rsidRPr="00E10543" w:rsidRDefault="00EA57DA" w:rsidP="00EA57DA">
      <w:r>
        <w:t xml:space="preserve">This conclusion, however, does not relieve proponents of clear statement rules of all burden of justification. </w:t>
      </w:r>
      <w:r w:rsidRPr="00E10543">
        <w:rPr>
          <w:rStyle w:val="StyleUnderline"/>
        </w:rPr>
        <w:t xml:space="preserve">Even if a court remains within a zone of reasonableness, the fact remains that clear statement rules </w:t>
      </w:r>
      <w:r w:rsidRPr="00E10543">
        <w:rPr>
          <w:rStyle w:val="Emphasis"/>
        </w:rPr>
        <w:t>do no work</w:t>
      </w:r>
      <w:r w:rsidRPr="00E10543">
        <w:rPr>
          <w:rStyle w:val="StyleUnderline"/>
        </w:rPr>
        <w:t xml:space="preserve"> </w:t>
      </w:r>
      <w:r w:rsidRPr="00E10543">
        <w:rPr>
          <w:rStyle w:val="Emphasis"/>
        </w:rPr>
        <w:t>unless</w:t>
      </w:r>
      <w:r w:rsidRPr="00E10543">
        <w:rPr>
          <w:rStyle w:val="StyleUnderline"/>
        </w:rPr>
        <w:t xml:space="preserve"> they </w:t>
      </w:r>
      <w:r w:rsidRPr="00E10543">
        <w:rPr>
          <w:rStyle w:val="Emphasis"/>
        </w:rPr>
        <w:t>impel</w:t>
      </w:r>
      <w:r w:rsidRPr="00E10543">
        <w:rPr>
          <w:rStyle w:val="StyleUnderline"/>
        </w:rPr>
        <w:t xml:space="preserve"> such court to </w:t>
      </w:r>
      <w:r w:rsidRPr="00E10543">
        <w:rPr>
          <w:rStyle w:val="Emphasis"/>
        </w:rPr>
        <w:t>choose an interpretation other than</w:t>
      </w:r>
      <w:r>
        <w:t xml:space="preserve"> </w:t>
      </w:r>
      <w:r w:rsidRPr="00E10543">
        <w:rPr>
          <w:rStyle w:val="StyleUnderline"/>
        </w:rPr>
        <w:t>the</w:t>
      </w:r>
      <w:r w:rsidRPr="00E10543">
        <w:t xml:space="preserve"> one</w:t>
      </w:r>
      <w:r>
        <w:t xml:space="preserve"> that it regards as the </w:t>
      </w:r>
      <w:r w:rsidRPr="00E10543">
        <w:rPr>
          <w:rStyle w:val="StyleUnderline"/>
        </w:rPr>
        <w:t>best</w:t>
      </w:r>
      <w:r>
        <w:t xml:space="preserve"> or most probable reading of the statute. 133Link to the text of the note Or, looked at another way, </w:t>
      </w:r>
      <w:r w:rsidRPr="00E10543">
        <w:rPr>
          <w:rStyle w:val="StyleUnderline"/>
        </w:rPr>
        <w:t>to secure a result that cuts against a</w:t>
      </w:r>
      <w:r>
        <w:t xml:space="preserve"> constitutional </w:t>
      </w:r>
      <w:r w:rsidRPr="00E10543">
        <w:rPr>
          <w:rStyle w:val="StyleUnderline"/>
        </w:rPr>
        <w:t>value protected by a clear statement rule</w:t>
      </w:r>
      <w:r>
        <w:t xml:space="preserve">, </w:t>
      </w:r>
      <w:r w:rsidRPr="00E10543">
        <w:rPr>
          <w:rStyle w:val="StyleUnderline"/>
        </w:rPr>
        <w:t xml:space="preserve">Congress must enact a statute that conveys </w:t>
      </w:r>
      <w:r w:rsidRPr="00E10543">
        <w:rPr>
          <w:rStyle w:val="Emphasis"/>
        </w:rPr>
        <w:t>greater clarity</w:t>
      </w:r>
      <w:r>
        <w:t xml:space="preserve"> </w:t>
      </w:r>
      <w:r w:rsidRPr="00E10543">
        <w:rPr>
          <w:rStyle w:val="StyleUnderline"/>
        </w:rPr>
        <w:t>than</w:t>
      </w:r>
      <w:r>
        <w:t xml:space="preserve"> would be required </w:t>
      </w:r>
      <w:r w:rsidRPr="00E10543">
        <w:rPr>
          <w:rStyle w:val="StyleUnderline"/>
        </w:rPr>
        <w:t>if the</w:t>
      </w:r>
      <w:r>
        <w:t xml:space="preserve"> constitutional </w:t>
      </w:r>
      <w:r w:rsidRPr="00E10543">
        <w:rPr>
          <w:rStyle w:val="StyleUnderline"/>
        </w:rPr>
        <w:t>value were not a factor</w:t>
      </w:r>
      <w:r>
        <w:t xml:space="preserve">. </w:t>
      </w:r>
      <w:r w:rsidRPr="00E10543">
        <w:rPr>
          <w:rStyle w:val="StyleUnderline"/>
        </w:rPr>
        <w:t xml:space="preserve">Because an </w:t>
      </w:r>
      <w:r w:rsidRPr="00E10543">
        <w:rPr>
          <w:rStyle w:val="Emphasis"/>
        </w:rPr>
        <w:t>insistence upon additional clarity</w:t>
      </w:r>
      <w:r>
        <w:t xml:space="preserve"> </w:t>
      </w:r>
      <w:r w:rsidRPr="00E10543">
        <w:rPr>
          <w:rStyle w:val="Emphasis"/>
        </w:rPr>
        <w:t>increases the expense</w:t>
      </w:r>
      <w:r w:rsidRPr="00E10543">
        <w:rPr>
          <w:rStyle w:val="StyleUnderline"/>
        </w:rPr>
        <w:t xml:space="preserve"> of enacting legislation</w:t>
      </w:r>
      <w:r>
        <w:t xml:space="preserve">, 134 </w:t>
      </w:r>
      <w:r w:rsidRPr="00E10543">
        <w:rPr>
          <w:rStyle w:val="StyleUnderline"/>
        </w:rPr>
        <w:t xml:space="preserve">a </w:t>
      </w:r>
      <w:r w:rsidRPr="00E10543">
        <w:rPr>
          <w:rStyle w:val="Emphasis"/>
        </w:rPr>
        <w:t>clear statement rule</w:t>
      </w:r>
      <w:r w:rsidRPr="00E10543">
        <w:rPr>
          <w:rStyle w:val="StyleUnderline"/>
        </w:rPr>
        <w:t xml:space="preserve"> </w:t>
      </w:r>
      <w:r>
        <w:t xml:space="preserve">- </w:t>
      </w:r>
      <w:r w:rsidRPr="00E10543">
        <w:rPr>
          <w:rStyle w:val="Emphasis"/>
        </w:rPr>
        <w:t>even if</w:t>
      </w:r>
      <w:r>
        <w:t xml:space="preserve"> </w:t>
      </w:r>
      <w:r w:rsidRPr="00E10543">
        <w:rPr>
          <w:rStyle w:val="StyleUnderline"/>
        </w:rPr>
        <w:t xml:space="preserve">it does not replicate the burdens of judicial review - effectively </w:t>
      </w:r>
      <w:r w:rsidRPr="00E10543">
        <w:rPr>
          <w:rStyle w:val="Emphasis"/>
        </w:rPr>
        <w:t>imposes a judicial tax upon legislation</w:t>
      </w:r>
      <w:r>
        <w:t xml:space="preserve"> that seeks to achieve a constitutionally disfavored result. 135Link to the text o</w:t>
      </w:r>
      <w:r w:rsidRPr="00E10543">
        <w:t xml:space="preserve">f the note </w:t>
      </w:r>
      <w:r w:rsidRPr="00E10543">
        <w:rPr>
          <w:rStyle w:val="StyleUnderline"/>
        </w:rPr>
        <w:t>Finally</w:t>
      </w:r>
      <w:r w:rsidRPr="00E10543">
        <w:t>, characterizing the foregoing effects as being the happy approximation of a nondelegation canon does not eliminate the burden of justification, because the Court must still explain why it deploys such a canon in some contexts but not others. If that premise is correct, then the Court must have a basis for meaningfully attributing the values it enforces to the Constitution.</w:t>
      </w:r>
    </w:p>
    <w:p w14:paraId="1B3DF22D" w14:textId="77777777" w:rsidR="00EA57DA" w:rsidRDefault="00EA57DA" w:rsidP="00EA57DA">
      <w:r w:rsidRPr="00E10543">
        <w:t xml:space="preserve">To elaborate, </w:t>
      </w:r>
      <w:r w:rsidRPr="00E10543">
        <w:rPr>
          <w:rStyle w:val="StyleUnderline"/>
        </w:rPr>
        <w:t xml:space="preserve">it is surely possible to imagine a regime in which the Court would be </w:t>
      </w:r>
      <w:r w:rsidRPr="008D405C">
        <w:rPr>
          <w:rStyle w:val="Emphasis"/>
        </w:rPr>
        <w:t>free to implement</w:t>
      </w:r>
      <w:r w:rsidRPr="008D405C">
        <w:rPr>
          <w:rStyle w:val="StyleUnderline"/>
        </w:rPr>
        <w:t xml:space="preserve"> a</w:t>
      </w:r>
      <w:r w:rsidRPr="00E10543">
        <w:t xml:space="preserve"> less likely but still reasonable </w:t>
      </w:r>
      <w:r w:rsidRPr="008D405C">
        <w:rPr>
          <w:rStyle w:val="StyleUnderline"/>
        </w:rPr>
        <w:t xml:space="preserve">interpretation </w:t>
      </w:r>
      <w:r w:rsidRPr="008D405C">
        <w:rPr>
          <w:rStyle w:val="Emphasis"/>
        </w:rPr>
        <w:t>in</w:t>
      </w:r>
      <w:r w:rsidRPr="00E10543">
        <w:rPr>
          <w:rStyle w:val="Emphasis"/>
        </w:rPr>
        <w:t xml:space="preserve"> the name of whatever</w:t>
      </w:r>
      <w:r w:rsidRPr="008D405C">
        <w:t xml:space="preserve"> value </w:t>
      </w:r>
      <w:r w:rsidRPr="00E10543">
        <w:rPr>
          <w:rStyle w:val="Emphasis"/>
        </w:rPr>
        <w:t>the Court thinks important</w:t>
      </w:r>
      <w:r w:rsidRPr="00E10543">
        <w:t xml:space="preserve">, be it of constitutional origin or not. </w:t>
      </w:r>
      <w:r w:rsidRPr="00E10543">
        <w:rPr>
          <w:rStyle w:val="StyleUnderline"/>
        </w:rPr>
        <w:t xml:space="preserve">Certainly, one </w:t>
      </w:r>
      <w:r w:rsidRPr="008D405C">
        <w:rPr>
          <w:rStyle w:val="Emphasis"/>
        </w:rPr>
        <w:t>sees</w:t>
      </w:r>
      <w:r w:rsidRPr="00E10543">
        <w:t xml:space="preserve"> some </w:t>
      </w:r>
      <w:r w:rsidRPr="00E10543">
        <w:rPr>
          <w:rStyle w:val="Emphasis"/>
        </w:rPr>
        <w:t>evidence</w:t>
      </w:r>
      <w:r w:rsidRPr="00E10543">
        <w:t xml:space="preserve"> </w:t>
      </w:r>
      <w:r w:rsidRPr="00E10543">
        <w:rPr>
          <w:rStyle w:val="StyleUnderline"/>
        </w:rPr>
        <w:t xml:space="preserve">of that approach in the </w:t>
      </w:r>
      <w:r w:rsidRPr="00E10543">
        <w:rPr>
          <w:rStyle w:val="Emphasis"/>
        </w:rPr>
        <w:t>application</w:t>
      </w:r>
      <w:r w:rsidRPr="008D405C">
        <w:rPr>
          <w:rStyle w:val="StyleUnderline"/>
        </w:rPr>
        <w:t xml:space="preserve"> of canons </w:t>
      </w:r>
      <w:r>
        <w:t xml:space="preserve">such as those requiring courts to resolve ambiguities in favor of federal taxpayers or service members or veterans. 136Link to the text of the note And while emphasizing that </w:t>
      </w:r>
      <w:r w:rsidRPr="00E10543">
        <w:rPr>
          <w:rStyle w:val="Emphasis"/>
        </w:rPr>
        <w:t>clear statement</w:t>
      </w:r>
      <w:r w:rsidRPr="00E10543">
        <w:rPr>
          <w:rStyle w:val="StyleUnderline"/>
        </w:rPr>
        <w:t xml:space="preserve"> rules</w:t>
      </w:r>
      <w:r>
        <w:t xml:space="preserve"> "must </w:t>
      </w:r>
      <w:r w:rsidRPr="00E10543">
        <w:rPr>
          <w:rStyle w:val="StyleUnderline"/>
        </w:rPr>
        <w:t>rest</w:t>
      </w:r>
      <w:r>
        <w:t xml:space="preserve">  [*426]  </w:t>
      </w:r>
      <w:r w:rsidRPr="00E10543">
        <w:rPr>
          <w:rStyle w:val="StyleUnderline"/>
        </w:rPr>
        <w:t>on</w:t>
      </w:r>
      <w:r>
        <w:t xml:space="preserve"> something other than </w:t>
      </w:r>
      <w:r w:rsidRPr="00E10543">
        <w:rPr>
          <w:rStyle w:val="Emphasis"/>
        </w:rPr>
        <w:t>judicial policy preferences</w:t>
      </w:r>
      <w:r>
        <w:t xml:space="preserve">," Professor Sunstein's important defense of </w:t>
      </w:r>
      <w:r w:rsidRPr="00E10543">
        <w:rPr>
          <w:rStyle w:val="StyleUnderline"/>
        </w:rPr>
        <w:t xml:space="preserve">such </w:t>
      </w:r>
      <w:r w:rsidRPr="008D405C">
        <w:rPr>
          <w:rStyle w:val="StyleUnderline"/>
        </w:rPr>
        <w:t>rules leave</w:t>
      </w:r>
      <w:r>
        <w:t xml:space="preserve">s </w:t>
      </w:r>
      <w:r w:rsidRPr="008D405C">
        <w:rPr>
          <w:rStyle w:val="StyleUnderline"/>
        </w:rPr>
        <w:t xml:space="preserve">the Court </w:t>
      </w:r>
      <w:r w:rsidRPr="008D405C">
        <w:rPr>
          <w:rStyle w:val="Emphasis"/>
        </w:rPr>
        <w:t>room to deploy them</w:t>
      </w:r>
      <w:r>
        <w:t xml:space="preserve"> </w:t>
      </w:r>
      <w:r w:rsidRPr="00E10543">
        <w:rPr>
          <w:rStyle w:val="StyleUnderline"/>
        </w:rPr>
        <w:t>in the name of</w:t>
      </w:r>
      <w:r>
        <w:t xml:space="preserve"> "widely held social </w:t>
      </w:r>
      <w:r w:rsidRPr="00E10543">
        <w:rPr>
          <w:rStyle w:val="StyleUnderline"/>
        </w:rPr>
        <w:t>commitments</w:t>
      </w:r>
      <w:r>
        <w:t>," such as the ones just mentioned. 137Link to the text of the note</w:t>
      </w:r>
    </w:p>
    <w:p w14:paraId="328058C1" w14:textId="77777777" w:rsidR="00EA57DA" w:rsidRDefault="00EA57DA" w:rsidP="00EA57DA">
      <w:r>
        <w:t xml:space="preserve">My preliminary sense is that "widely held social </w:t>
      </w:r>
      <w:r w:rsidRPr="008D405C">
        <w:rPr>
          <w:rStyle w:val="StyleUnderline"/>
        </w:rPr>
        <w:t xml:space="preserve">commitments" are </w:t>
      </w:r>
      <w:r w:rsidRPr="008D405C">
        <w:rPr>
          <w:rStyle w:val="Emphasis"/>
          <w:sz w:val="24"/>
        </w:rPr>
        <w:t>soft sand upon which to build a regime</w:t>
      </w:r>
      <w:r>
        <w:t xml:space="preserve"> of clear statement rules. For one thing, depending on the level of generality at which one defines such values, our society has numerous widely held social commitments, many of which conflict. Certainly, society broadly values environmental integrity, but also economic growth - </w:t>
      </w:r>
      <w:r w:rsidRPr="008D405C">
        <w:rPr>
          <w:rStyle w:val="StyleUnderline"/>
        </w:rPr>
        <w:t>aspirations</w:t>
      </w:r>
      <w:r>
        <w:t xml:space="preserve"> that </w:t>
      </w:r>
      <w:r w:rsidRPr="008D405C">
        <w:rPr>
          <w:rStyle w:val="StyleUnderline"/>
        </w:rPr>
        <w:t xml:space="preserve">are </w:t>
      </w:r>
      <w:r w:rsidRPr="008D405C">
        <w:rPr>
          <w:rStyle w:val="Emphasis"/>
        </w:rPr>
        <w:t>often in tension</w:t>
      </w:r>
      <w:r>
        <w:t xml:space="preserve">. 138Link to the text of the note Society values those who perform military service, but also the widely understood need for clear and predictable property rules - interests that may come into conflict when the Court must construe legislation giving service members temporary relief from civil obligations. 139Link to the text of the note </w:t>
      </w:r>
      <w:r w:rsidRPr="008D405C">
        <w:rPr>
          <w:rStyle w:val="StyleUnderline"/>
        </w:rPr>
        <w:t xml:space="preserve">The </w:t>
      </w:r>
      <w:r w:rsidRPr="008D405C">
        <w:rPr>
          <w:rStyle w:val="Emphasis"/>
        </w:rPr>
        <w:t>reconciliation</w:t>
      </w:r>
      <w:r w:rsidRPr="008D405C">
        <w:rPr>
          <w:rStyle w:val="StyleUnderline"/>
        </w:rPr>
        <w:t xml:space="preserve"> of </w:t>
      </w:r>
      <w:r w:rsidRPr="008D405C">
        <w:rPr>
          <w:rStyle w:val="Emphasis"/>
        </w:rPr>
        <w:t>conflicting values</w:t>
      </w:r>
      <w:r>
        <w:t xml:space="preserve"> or commitments - </w:t>
      </w:r>
      <w:r w:rsidRPr="008D405C">
        <w:t xml:space="preserve">sometimes even widely held ones - </w:t>
      </w:r>
      <w:r w:rsidRPr="008D405C">
        <w:rPr>
          <w:rStyle w:val="StyleUnderline"/>
        </w:rPr>
        <w:t xml:space="preserve">is the </w:t>
      </w:r>
      <w:r w:rsidRPr="008D405C">
        <w:rPr>
          <w:rStyle w:val="Emphasis"/>
        </w:rPr>
        <w:t>very essence of legislation</w:t>
      </w:r>
      <w:r>
        <w:t xml:space="preserve">. 140Link to the text of the note </w:t>
      </w:r>
      <w:r w:rsidRPr="008D405C">
        <w:rPr>
          <w:rStyle w:val="StyleUnderline"/>
        </w:rPr>
        <w:t>And given the pervasiveness</w:t>
      </w:r>
      <w:r>
        <w:t xml:space="preserve"> of such </w:t>
      </w:r>
      <w:r w:rsidRPr="008D405C">
        <w:t>commitments</w:t>
      </w:r>
      <w:r>
        <w:t xml:space="preserve"> - </w:t>
      </w:r>
      <w:r w:rsidRPr="008D405C">
        <w:rPr>
          <w:rStyle w:val="StyleUnderline"/>
        </w:rPr>
        <w:t>and</w:t>
      </w:r>
      <w:r>
        <w:t xml:space="preserve"> </w:t>
      </w:r>
      <w:r w:rsidRPr="008D405C">
        <w:t xml:space="preserve">the </w:t>
      </w:r>
      <w:r w:rsidRPr="0066685E">
        <w:rPr>
          <w:rStyle w:val="Emphasis"/>
          <w:sz w:val="24"/>
        </w:rPr>
        <w:t>varying levels of generality</w:t>
      </w:r>
      <w:r w:rsidRPr="008D405C">
        <w:rPr>
          <w:rStyle w:val="StyleUnderline"/>
        </w:rPr>
        <w:t xml:space="preserve"> at which they can be described - judges who </w:t>
      </w:r>
      <w:r w:rsidRPr="0066685E">
        <w:rPr>
          <w:rStyle w:val="StyleUnderline"/>
        </w:rPr>
        <w:t xml:space="preserve">impose a </w:t>
      </w:r>
      <w:r w:rsidRPr="0066685E">
        <w:rPr>
          <w:rStyle w:val="Emphasis"/>
        </w:rPr>
        <w:t>clarity tax</w:t>
      </w:r>
      <w:r w:rsidRPr="0066685E">
        <w:rPr>
          <w:rStyle w:val="StyleUnderline"/>
        </w:rPr>
        <w:t xml:space="preserve"> on</w:t>
      </w:r>
      <w:r w:rsidRPr="008D405C">
        <w:rPr>
          <w:rStyle w:val="StyleUnderline"/>
        </w:rPr>
        <w:t xml:space="preserve"> the legislative process </w:t>
      </w:r>
      <w:r w:rsidRPr="0066685E">
        <w:rPr>
          <w:rStyle w:val="Emphasis"/>
        </w:rPr>
        <w:t>in the name of such commitments</w:t>
      </w:r>
      <w:r w:rsidRPr="008D405C">
        <w:rPr>
          <w:rStyle w:val="StyleUnderline"/>
        </w:rPr>
        <w:t xml:space="preserve"> </w:t>
      </w:r>
      <w:r w:rsidRPr="008D405C">
        <w:rPr>
          <w:rStyle w:val="Emphasis"/>
          <w:sz w:val="24"/>
        </w:rPr>
        <w:t>inevitably exercise personal preferences</w:t>
      </w:r>
      <w:r>
        <w:t xml:space="preserve"> about which commitments to emphasize and how to frame them. Accordingly, </w:t>
      </w:r>
      <w:r w:rsidRPr="008D405C">
        <w:rPr>
          <w:rStyle w:val="StyleUnderline"/>
        </w:rPr>
        <w:t xml:space="preserve">while the Court has </w:t>
      </w:r>
      <w:r w:rsidRPr="008D405C">
        <w:rPr>
          <w:rStyle w:val="Emphasis"/>
        </w:rPr>
        <w:t>in the past</w:t>
      </w:r>
      <w:r w:rsidRPr="008D405C">
        <w:rPr>
          <w:rStyle w:val="StyleUnderline"/>
        </w:rPr>
        <w:t xml:space="preserve"> recognized </w:t>
      </w:r>
      <w:r w:rsidRPr="008D405C">
        <w:rPr>
          <w:rStyle w:val="Emphasis"/>
        </w:rPr>
        <w:lastRenderedPageBreak/>
        <w:t>certain</w:t>
      </w:r>
      <w:r w:rsidRPr="008D405C">
        <w:rPr>
          <w:rStyle w:val="StyleUnderline"/>
        </w:rPr>
        <w:t xml:space="preserve"> clear statement rules </w:t>
      </w:r>
      <w:r>
        <w:t xml:space="preserve">that implement social rather than constitutional values, </w:t>
      </w:r>
      <w:r w:rsidRPr="008D405C">
        <w:rPr>
          <w:rStyle w:val="StyleUnderline"/>
        </w:rPr>
        <w:t xml:space="preserve">such authority </w:t>
      </w:r>
      <w:r w:rsidRPr="008D405C">
        <w:rPr>
          <w:rStyle w:val="Emphasis"/>
          <w:sz w:val="24"/>
        </w:rPr>
        <w:t>seems not to have taken root on a general</w:t>
      </w:r>
      <w:r w:rsidRPr="008D405C">
        <w:t xml:space="preserve">ized </w:t>
      </w:r>
      <w:r w:rsidRPr="008D405C">
        <w:rPr>
          <w:rStyle w:val="Emphasis"/>
          <w:sz w:val="24"/>
        </w:rPr>
        <w:t>basis</w:t>
      </w:r>
      <w:r>
        <w:t xml:space="preserve">. </w:t>
      </w:r>
      <w:r w:rsidRPr="008D405C">
        <w:rPr>
          <w:rStyle w:val="StyleUnderline"/>
        </w:rPr>
        <w:t>If it had, the Court</w:t>
      </w:r>
      <w:r>
        <w:t xml:space="preserve"> presumably </w:t>
      </w:r>
      <w:r w:rsidRPr="008D405C">
        <w:rPr>
          <w:rStyle w:val="StyleUnderline"/>
        </w:rPr>
        <w:t>would not take such pains to ground</w:t>
      </w:r>
      <w:r>
        <w:t xml:space="preserve"> </w:t>
      </w:r>
      <w:r w:rsidRPr="008D405C">
        <w:rPr>
          <w:rStyle w:val="StyleUnderline"/>
        </w:rPr>
        <w:t>modern clear statement rules</w:t>
      </w:r>
      <w:r>
        <w:t xml:space="preserve"> in constitutional values, which - if legitimately invoked - would seem to justify imposing constraints upon legislative prerogatives in a way that ordinary judicial preferences would not.</w:t>
      </w:r>
    </w:p>
    <w:p w14:paraId="00D9A4A1" w14:textId="77777777" w:rsidR="00EA57DA" w:rsidRPr="00CD20DE" w:rsidRDefault="00EA57DA" w:rsidP="00EA57DA">
      <w:r>
        <w:t xml:space="preserve"> [*427]  Yet given the Court's recent emphasis on constitutional values, the debate has paid surprisingly little attention to the manner of their derivation. Judge Posner complains that </w:t>
      </w:r>
      <w:r w:rsidRPr="008D405C">
        <w:rPr>
          <w:rStyle w:val="StyleUnderline"/>
        </w:rPr>
        <w:t xml:space="preserve">clear statement rules </w:t>
      </w:r>
      <w:r w:rsidRPr="008D405C">
        <w:rPr>
          <w:rStyle w:val="Emphasis"/>
        </w:rPr>
        <w:t>improperly enforce</w:t>
      </w:r>
      <w:r w:rsidRPr="008D405C">
        <w:rPr>
          <w:rStyle w:val="StyleUnderline"/>
        </w:rPr>
        <w:t xml:space="preserve"> a </w:t>
      </w:r>
      <w:r w:rsidRPr="008D405C">
        <w:rPr>
          <w:rStyle w:val="Emphasis"/>
        </w:rPr>
        <w:t>"constitutional 'penumbra'</w:t>
      </w:r>
      <w:r>
        <w:t xml:space="preserve">" - </w:t>
      </w:r>
      <w:r w:rsidRPr="008D405C">
        <w:rPr>
          <w:rStyle w:val="StyleUnderline"/>
        </w:rPr>
        <w:t xml:space="preserve">that is, such rules </w:t>
      </w:r>
      <w:r w:rsidRPr="008D405C">
        <w:rPr>
          <w:rStyle w:val="Emphasis"/>
        </w:rPr>
        <w:t>permit courts</w:t>
      </w:r>
      <w:r w:rsidRPr="008D405C">
        <w:rPr>
          <w:rStyle w:val="StyleUnderline"/>
        </w:rPr>
        <w:t xml:space="preserve"> to </w:t>
      </w:r>
      <w:r w:rsidRPr="008D405C">
        <w:rPr>
          <w:rStyle w:val="Emphasis"/>
        </w:rPr>
        <w:t>displace a legislative outcome</w:t>
      </w:r>
      <w:r>
        <w:t xml:space="preserve"> </w:t>
      </w:r>
      <w:r w:rsidRPr="008D405C">
        <w:rPr>
          <w:rStyle w:val="Emphasis"/>
        </w:rPr>
        <w:t>even when</w:t>
      </w:r>
      <w:r>
        <w:t xml:space="preserve"> </w:t>
      </w:r>
      <w:r w:rsidRPr="008D405C">
        <w:rPr>
          <w:rStyle w:val="StyleUnderline"/>
        </w:rPr>
        <w:t>such outcome would</w:t>
      </w:r>
      <w:r>
        <w:t xml:space="preserve"> (or, in the case of avoidance, at least might) ultimately </w:t>
      </w:r>
      <w:r w:rsidRPr="008D405C">
        <w:rPr>
          <w:rStyle w:val="StyleUnderline"/>
        </w:rPr>
        <w:t xml:space="preserve">represent a </w:t>
      </w:r>
      <w:r w:rsidRPr="008D405C">
        <w:rPr>
          <w:rStyle w:val="Emphasis"/>
        </w:rPr>
        <w:t>permissible one for Congress to make</w:t>
      </w:r>
      <w:r>
        <w:t>. 141Link to the text of the note Professor Young responds that there is no "penumbra problem" if the Court is, in fact, directly enforcing the relevant constitutional provisions by imposing a clarity tax upon legislation that would otherwise intrude upon the values underlying those provisions. 142Link to the text of the note Both positions cannot be correct. Accordingly, it is necessary to consider the source and legitimacy of the "constitutional values" that the Court's practice invokes. Doing so, moreover, will shed light on the related contention that such rules are particularly valuable in safeguarding "underenforced" constitutional norms.</w:t>
      </w:r>
    </w:p>
    <w:p w14:paraId="388D7706" w14:textId="77777777" w:rsidR="00EA57DA" w:rsidRPr="003756FE" w:rsidRDefault="00EA57DA" w:rsidP="00EA57DA"/>
    <w:p w14:paraId="261C0669" w14:textId="77777777" w:rsidR="00EA57DA" w:rsidRPr="00831557" w:rsidRDefault="00EA57DA" w:rsidP="00EA57DA">
      <w:pPr>
        <w:pStyle w:val="Heading4"/>
      </w:pPr>
      <w:r>
        <w:t>Specifically – Conservative judges will seize on this to remove ambiguity from statutes, retroactively vacating a slew of regulations AND preventing future flexibility</w:t>
      </w:r>
    </w:p>
    <w:p w14:paraId="1C2EB84C" w14:textId="77777777" w:rsidR="00EA57DA" w:rsidRPr="00C47984" w:rsidRDefault="00EA57DA" w:rsidP="00EA57DA">
      <w:pPr>
        <w:rPr>
          <w:rStyle w:val="Style13ptBold"/>
        </w:rPr>
      </w:pPr>
      <w:r w:rsidRPr="00C47984">
        <w:rPr>
          <w:rStyle w:val="Style13ptBold"/>
        </w:rPr>
        <w:t>Hessick 18</w:t>
      </w:r>
    </w:p>
    <w:p w14:paraId="47610065" w14:textId="77777777" w:rsidR="00EA57DA" w:rsidRDefault="00EA57DA" w:rsidP="00EA57DA">
      <w:r>
        <w:t>Andrew F. Hessick, Professor of Law—University of North Carolina School of Law, J.D.—Yale Law School, Remedial Chevron, 97 N.C.L. Rev. 1, 2-30, December 2018</w:t>
      </w:r>
    </w:p>
    <w:p w14:paraId="6F58F2CA" w14:textId="77777777" w:rsidR="00EA57DA" w:rsidRPr="00A33871" w:rsidRDefault="00EA57DA" w:rsidP="00EA57DA"/>
    <w:p w14:paraId="42670FE4" w14:textId="77777777" w:rsidR="00EA57DA" w:rsidRDefault="00EA57DA" w:rsidP="00EA57DA">
      <w:r w:rsidRPr="00A33871">
        <w:rPr>
          <w:rStyle w:val="StyleUnderline"/>
        </w:rPr>
        <w:t xml:space="preserve">These interpretations would be </w:t>
      </w:r>
      <w:r w:rsidRPr="00A33871">
        <w:rPr>
          <w:rStyle w:val="Emphasis"/>
        </w:rPr>
        <w:t>inevitable</w:t>
      </w:r>
      <w:r>
        <w:t xml:space="preserve"> in suits that turn on a statute that an agency administers but does not challenge an agency action. Remedial Chevron does not apply in those suits.142 But in suits challenging agency actions as unlawful, courts would have no need to render those interpretations. In such a suit, a court would first consider if the statute is unambiguous. If it is, the court would vacate the agency action if the agency’s interpretation is inconsistent with that unambiguous meaning. But if the court concludes that the statute is ambiguous, the court would assess whether the interpretation of the statute was reasonable. That </w:t>
      </w:r>
      <w:r w:rsidRPr="00A33871">
        <w:rPr>
          <w:rStyle w:val="StyleUnderline"/>
        </w:rPr>
        <w:t xml:space="preserve">assessment does not </w:t>
      </w:r>
      <w:r w:rsidRPr="00A33871">
        <w:rPr>
          <w:rStyle w:val="Emphasis"/>
        </w:rPr>
        <w:t>require</w:t>
      </w:r>
      <w:r w:rsidRPr="00A33871">
        <w:rPr>
          <w:rStyle w:val="StyleUnderline"/>
        </w:rPr>
        <w:t xml:space="preserve"> the court to settle the meaning of the statute through its own interpretation</w:t>
      </w:r>
      <w:r w:rsidRPr="00A33871">
        <w:t>; instead, as under the current Chevron doctrine, the court need simply determine only whether the agency’s interpretation falls within the range of permissible interpretations.143</w:t>
      </w:r>
      <w:r>
        <w:t xml:space="preserve"> </w:t>
      </w:r>
      <w:r w:rsidRPr="00A33871">
        <w:rPr>
          <w:rStyle w:val="StyleUnderline"/>
        </w:rPr>
        <w:t>To be sure</w:t>
      </w:r>
      <w:r>
        <w:t xml:space="preserve">, </w:t>
      </w:r>
      <w:r w:rsidRPr="00A33871">
        <w:rPr>
          <w:rStyle w:val="StyleUnderline"/>
        </w:rPr>
        <w:t>although they need not provide their own interpretations</w:t>
      </w:r>
      <w:r>
        <w:t xml:space="preserve">, </w:t>
      </w:r>
      <w:r w:rsidRPr="00A33871">
        <w:rPr>
          <w:rStyle w:val="Emphasis"/>
        </w:rPr>
        <w:t>cour</w:t>
      </w:r>
      <w:r w:rsidRPr="00711D58">
        <w:rPr>
          <w:rStyle w:val="Emphasis"/>
        </w:rPr>
        <w:t>ts could choose to do so</w:t>
      </w:r>
      <w:r>
        <w:t xml:space="preserve">. </w:t>
      </w:r>
      <w:r w:rsidRPr="00711D58">
        <w:rPr>
          <w:rStyle w:val="StyleUnderline"/>
        </w:rPr>
        <w:t xml:space="preserve">Such an interpretation could </w:t>
      </w:r>
      <w:r w:rsidRPr="00711D58">
        <w:rPr>
          <w:rStyle w:val="Emphasis"/>
        </w:rPr>
        <w:t>remove ambiguity from a statute</w:t>
      </w:r>
      <w:r>
        <w:t xml:space="preserve"> </w:t>
      </w:r>
      <w:r w:rsidRPr="00711D58">
        <w:rPr>
          <w:rStyle w:val="StyleUnderline"/>
        </w:rPr>
        <w:t xml:space="preserve">and accordingly </w:t>
      </w:r>
      <w:r w:rsidRPr="00711D58">
        <w:rPr>
          <w:rStyle w:val="Emphasis"/>
          <w:sz w:val="24"/>
        </w:rPr>
        <w:t>provide a basis for vacating an otherwise reasonable agency interpretation</w:t>
      </w:r>
      <w:r w:rsidRPr="00711D58">
        <w:rPr>
          <w:rStyle w:val="StyleUnderline"/>
        </w:rPr>
        <w:t xml:space="preserve"> because of the </w:t>
      </w:r>
      <w:r w:rsidRPr="00711D58">
        <w:rPr>
          <w:rStyle w:val="Emphasis"/>
        </w:rPr>
        <w:t>rule against prospective only application</w:t>
      </w:r>
      <w:r>
        <w:t>. 144 [Footnote] 144 Plaut v. Spendthrift Farm, Inc., 514 U.S. 211, 216 (1995) (“</w:t>
      </w:r>
      <w:r w:rsidRPr="00711D58">
        <w:rPr>
          <w:rStyle w:val="StyleUnderline"/>
        </w:rPr>
        <w:t xml:space="preserve">A </w:t>
      </w:r>
      <w:r w:rsidRPr="00711D58">
        <w:rPr>
          <w:rStyle w:val="Emphasis"/>
        </w:rPr>
        <w:t>judicial construction of a statute</w:t>
      </w:r>
      <w:r>
        <w:t xml:space="preserve"> </w:t>
      </w:r>
      <w:r w:rsidRPr="00711D58">
        <w:rPr>
          <w:rStyle w:val="StyleUnderline"/>
        </w:rPr>
        <w:t xml:space="preserve">is an authoritative statement of </w:t>
      </w:r>
      <w:r w:rsidRPr="00711D58">
        <w:rPr>
          <w:rStyle w:val="Emphasis"/>
          <w:sz w:val="24"/>
        </w:rPr>
        <w:t>what the statute meant before as well as after the decision</w:t>
      </w:r>
      <w:r>
        <w:t xml:space="preserve"> </w:t>
      </w:r>
      <w:r w:rsidRPr="00711D58">
        <w:rPr>
          <w:rStyle w:val="StyleUnderline"/>
        </w:rPr>
        <w:t>of the case giving rise to that construction</w:t>
      </w:r>
      <w:r w:rsidRPr="00711D58">
        <w:t>.”) [End Footnote]</w:t>
      </w:r>
      <w:r>
        <w:t xml:space="preserve"> But separation of powers considerations suggest that courts should generally avoid unnecessarily resolving the meaning of ambiguous statutes that agencies administer.145 [Footnote] 145 </w:t>
      </w:r>
      <w:r w:rsidRPr="00711D58">
        <w:rPr>
          <w:rStyle w:val="Emphasis"/>
        </w:rPr>
        <w:t>Some judges</w:t>
      </w:r>
      <w:r w:rsidRPr="00711D58">
        <w:rPr>
          <w:rStyle w:val="StyleUnderline"/>
        </w:rPr>
        <w:t xml:space="preserve"> might be </w:t>
      </w:r>
      <w:r w:rsidRPr="00711D58">
        <w:rPr>
          <w:rStyle w:val="Emphasis"/>
        </w:rPr>
        <w:t>inclined to interpret ambiguous statutes</w:t>
      </w:r>
      <w:r>
        <w:t xml:space="preserve"> </w:t>
      </w:r>
      <w:r w:rsidRPr="00711D58">
        <w:rPr>
          <w:rStyle w:val="Emphasis"/>
          <w:sz w:val="24"/>
        </w:rPr>
        <w:t>because they believe that agencies have too much power</w:t>
      </w:r>
      <w:r>
        <w:t xml:space="preserve"> </w:t>
      </w:r>
      <w:r w:rsidRPr="00711D58">
        <w:rPr>
          <w:rStyle w:val="StyleUnderline"/>
        </w:rPr>
        <w:t>and judicial interpretations</w:t>
      </w:r>
      <w:r w:rsidRPr="00711D58">
        <w:t xml:space="preserve"> help </w:t>
      </w:r>
      <w:r w:rsidRPr="00711D58">
        <w:rPr>
          <w:rStyle w:val="Emphasis"/>
        </w:rPr>
        <w:t>constrain that power</w:t>
      </w:r>
      <w:r>
        <w:t xml:space="preserve">. Cf. Perez v. Mortg. </w:t>
      </w:r>
      <w:r>
        <w:lastRenderedPageBreak/>
        <w:t xml:space="preserve">Bankers Ass’n, 135 S. Ct. 1199, 1210 (2015) (Alito, J., concurring in part and concurring in the judgment) (advocating constraining agency power). But it is possible that the concerns of those judges might be allayed by the reduction of agency power under Remedial Chevron instead of the current Chevron doctrine. [End Footnote] </w:t>
      </w:r>
      <w:r w:rsidRPr="00711D58">
        <w:rPr>
          <w:rStyle w:val="StyleUnderline"/>
        </w:rPr>
        <w:t xml:space="preserve">Congress regularly confers broad discretion on agencies so that they have the </w:t>
      </w:r>
      <w:r w:rsidRPr="00711D58">
        <w:rPr>
          <w:rStyle w:val="Emphasis"/>
        </w:rPr>
        <w:t>flexibility</w:t>
      </w:r>
      <w:r w:rsidRPr="00711D58">
        <w:rPr>
          <w:rStyle w:val="StyleUnderline"/>
        </w:rPr>
        <w:t xml:space="preserve"> to adopt </w:t>
      </w:r>
      <w:r w:rsidRPr="00711D58">
        <w:rPr>
          <w:rStyle w:val="Emphasis"/>
        </w:rPr>
        <w:t>effective policies</w:t>
      </w:r>
      <w:r>
        <w:t xml:space="preserve">. </w:t>
      </w:r>
      <w:r w:rsidRPr="00711D58">
        <w:rPr>
          <w:rStyle w:val="StyleUnderline"/>
        </w:rPr>
        <w:t xml:space="preserve">The breadth of authority </w:t>
      </w:r>
      <w:r w:rsidRPr="00711D58">
        <w:rPr>
          <w:rStyle w:val="Emphasis"/>
        </w:rPr>
        <w:t>derives</w:t>
      </w:r>
      <w:r>
        <w:t xml:space="preserve"> </w:t>
      </w:r>
      <w:r w:rsidRPr="00711D58">
        <w:rPr>
          <w:rStyle w:val="StyleUnderline"/>
        </w:rPr>
        <w:t>not</w:t>
      </w:r>
      <w:r>
        <w:t xml:space="preserve"> only </w:t>
      </w:r>
      <w:r w:rsidRPr="00711D58">
        <w:rPr>
          <w:rStyle w:val="StyleUnderline"/>
        </w:rPr>
        <w:t>from expansive terms in statutes</w:t>
      </w:r>
      <w:r>
        <w:t xml:space="preserve"> directed agencies, </w:t>
      </w:r>
      <w:r w:rsidRPr="00711D58">
        <w:rPr>
          <w:rStyle w:val="StyleUnderline"/>
        </w:rPr>
        <w:t>but</w:t>
      </w:r>
      <w:r>
        <w:t xml:space="preserve"> also </w:t>
      </w:r>
      <w:r w:rsidRPr="00711D58">
        <w:rPr>
          <w:rStyle w:val="Emphasis"/>
        </w:rPr>
        <w:t>from ambiguity in statutory terms</w:t>
      </w:r>
      <w:r>
        <w:t xml:space="preserve">. </w:t>
      </w:r>
      <w:r w:rsidRPr="00711D58">
        <w:rPr>
          <w:rStyle w:val="Emphasis"/>
        </w:rPr>
        <w:t>Unnecessary judicial interpretations</w:t>
      </w:r>
      <w:r w:rsidRPr="00711D58">
        <w:rPr>
          <w:rStyle w:val="StyleUnderline"/>
        </w:rPr>
        <w:t xml:space="preserve"> of these ambiguous terms thus</w:t>
      </w:r>
      <w:r>
        <w:t xml:space="preserve"> can </w:t>
      </w:r>
      <w:r w:rsidRPr="00711D58">
        <w:rPr>
          <w:rStyle w:val="Emphasis"/>
        </w:rPr>
        <w:t>impair an agency’s ability to carry out its duties</w:t>
      </w:r>
      <w:r>
        <w:t>.146</w:t>
      </w:r>
    </w:p>
    <w:p w14:paraId="06D975DF" w14:textId="77777777" w:rsidR="00EA57DA" w:rsidRPr="00711D58" w:rsidRDefault="00EA57DA" w:rsidP="00EA57DA"/>
    <w:p w14:paraId="5F8BAFE5" w14:textId="77777777" w:rsidR="00EA57DA" w:rsidRPr="00EA79AC" w:rsidRDefault="00EA57DA" w:rsidP="00EA57DA">
      <w:pPr>
        <w:pStyle w:val="Heading4"/>
      </w:pPr>
      <w:r>
        <w:t>Plan mandates purposivism, which is MORE RESTRICTIVE than simply whether an interp is permitted by the text—Requires consideration of not only the text BUT ALSO the agencies’ announced justifications for the regulation and the judge’s understanding of its purpose</w:t>
      </w:r>
    </w:p>
    <w:p w14:paraId="0CE7D3C3" w14:textId="77777777" w:rsidR="00EA57DA" w:rsidRDefault="00EA57DA" w:rsidP="00EA57DA">
      <w:pPr>
        <w:rPr>
          <w:rStyle w:val="Style13ptBold"/>
        </w:rPr>
      </w:pPr>
      <w:r>
        <w:rPr>
          <w:rStyle w:val="Style13ptBold"/>
        </w:rPr>
        <w:t>Stack 12</w:t>
      </w:r>
    </w:p>
    <w:p w14:paraId="34B3A513" w14:textId="77777777" w:rsidR="00EA57DA" w:rsidRDefault="00EA57DA" w:rsidP="00EA57DA">
      <w:r>
        <w:t>Kevin M. Stack, Professor of Law, Vanderbilt University Law School, Interpreting Regulations, 2012, https://repository.law.umich.edu/cgi/viewcontent.cgi?article=1080&amp;context=mlr</w:t>
      </w:r>
    </w:p>
    <w:p w14:paraId="6AD09D72" w14:textId="77777777" w:rsidR="00EA57DA" w:rsidRDefault="00EA57DA" w:rsidP="00EA57DA"/>
    <w:p w14:paraId="60350C8F" w14:textId="77777777" w:rsidR="00EA57DA" w:rsidRPr="00A274F4" w:rsidRDefault="00EA57DA" w:rsidP="00EA57DA">
      <w:pPr>
        <w:rPr>
          <w:b/>
          <w:iCs/>
          <w:sz w:val="24"/>
          <w:u w:val="single"/>
          <w:bdr w:val="single" w:sz="8" w:space="0" w:color="auto"/>
        </w:rPr>
      </w:pPr>
      <w:r w:rsidRPr="00CB7146">
        <w:rPr>
          <w:rStyle w:val="StyleUnderline"/>
        </w:rPr>
        <w:t xml:space="preserve">The </w:t>
      </w:r>
      <w:r w:rsidRPr="00CB7146">
        <w:rPr>
          <w:rStyle w:val="Emphasis"/>
        </w:rPr>
        <w:t>purposive approach</w:t>
      </w:r>
      <w:r w:rsidRPr="00CB7146">
        <w:t xml:space="preserve">, again, strikes a balance. On the one hand, it </w:t>
      </w:r>
      <w:r w:rsidRPr="00CB7146">
        <w:rPr>
          <w:rStyle w:val="StyleUnderline"/>
        </w:rPr>
        <w:t xml:space="preserve">is </w:t>
      </w:r>
      <w:r w:rsidRPr="00CB7146">
        <w:rPr>
          <w:rStyle w:val="Emphasis"/>
        </w:rPr>
        <w:t>more constraining on the agency</w:t>
      </w:r>
      <w:r w:rsidRPr="00CB7146">
        <w:t xml:space="preserve"> </w:t>
      </w:r>
      <w:r w:rsidRPr="00CB7146">
        <w:rPr>
          <w:rStyle w:val="StyleUnderline"/>
        </w:rPr>
        <w:t xml:space="preserve">than simply evaluating whether the agency's </w:t>
      </w:r>
      <w:r w:rsidRPr="00CB7146">
        <w:rPr>
          <w:rStyle w:val="Emphasis"/>
        </w:rPr>
        <w:t>action</w:t>
      </w:r>
      <w:r w:rsidRPr="00CB7146">
        <w:rPr>
          <w:rStyle w:val="StyleUnderline"/>
        </w:rPr>
        <w:t xml:space="preserve"> is </w:t>
      </w:r>
      <w:r w:rsidRPr="00CB7146">
        <w:rPr>
          <w:rStyle w:val="Emphasis"/>
        </w:rPr>
        <w:t>permitted by the regulation's text</w:t>
      </w:r>
      <w:r w:rsidRPr="00CB7146">
        <w:t xml:space="preserve">. </w:t>
      </w:r>
      <w:r w:rsidRPr="00CB7146">
        <w:rPr>
          <w:rStyle w:val="StyleUnderline"/>
        </w:rPr>
        <w:t>Indeed</w:t>
      </w:r>
      <w:r w:rsidRPr="00CB7146">
        <w:t xml:space="preserve">, </w:t>
      </w:r>
      <w:r w:rsidRPr="00CB7146">
        <w:rPr>
          <w:rStyle w:val="Emphasis"/>
        </w:rPr>
        <w:t>if we take up the suggestion</w:t>
      </w:r>
      <w:r w:rsidRPr="00CB7146">
        <w:rPr>
          <w:rStyle w:val="StyleUnderline"/>
        </w:rPr>
        <w:t xml:space="preserve"> that at a </w:t>
      </w:r>
      <w:r w:rsidRPr="00CB7146">
        <w:rPr>
          <w:rStyle w:val="Emphasis"/>
        </w:rPr>
        <w:t>general level</w:t>
      </w:r>
      <w:r w:rsidRPr="00CB7146">
        <w:rPr>
          <w:rStyle w:val="StyleUnderline"/>
        </w:rPr>
        <w:t xml:space="preserve"> Accardi functions as a </w:t>
      </w:r>
      <w:r w:rsidRPr="00CB7146">
        <w:rPr>
          <w:rStyle w:val="Emphasis"/>
        </w:rPr>
        <w:t>precommitment mechanism</w:t>
      </w:r>
      <w:r w:rsidRPr="00CB7146">
        <w:t xml:space="preserve">, </w:t>
      </w:r>
      <w:r w:rsidRPr="00CB7146">
        <w:rPr>
          <w:rStyle w:val="StyleUnderline"/>
        </w:rPr>
        <w:t>the purposive approach provides a</w:t>
      </w:r>
      <w:r w:rsidRPr="00CB7146">
        <w:t xml:space="preserve"> </w:t>
      </w:r>
      <w:r w:rsidRPr="00CB7146">
        <w:rPr>
          <w:rStyle w:val="Emphasis"/>
        </w:rPr>
        <w:t>further specification</w:t>
      </w:r>
      <w:r w:rsidRPr="00CB7146">
        <w:t xml:space="preserve"> </w:t>
      </w:r>
      <w:r w:rsidRPr="00CB7146">
        <w:rPr>
          <w:rStyle w:val="StyleUnderline"/>
        </w:rPr>
        <w:t xml:space="preserve">by giving an account of </w:t>
      </w:r>
      <w:r w:rsidRPr="00CB7146">
        <w:rPr>
          <w:rStyle w:val="Emphasis"/>
          <w:sz w:val="24"/>
        </w:rPr>
        <w:t>which commitments the agency must honor</w:t>
      </w:r>
      <w:r w:rsidRPr="00CB7146">
        <w:t xml:space="preserve">. </w:t>
      </w:r>
      <w:r w:rsidRPr="00CB7146">
        <w:rPr>
          <w:rStyle w:val="StyleUnderline"/>
        </w:rPr>
        <w:t xml:space="preserve">On the </w:t>
      </w:r>
      <w:r w:rsidRPr="00CB7146">
        <w:rPr>
          <w:rStyle w:val="Emphasis"/>
        </w:rPr>
        <w:t>purposive approach</w:t>
      </w:r>
      <w:r w:rsidRPr="00CB7146">
        <w:rPr>
          <w:rStyle w:val="StyleUnderline"/>
        </w:rPr>
        <w:t xml:space="preserve">, the agency has </w:t>
      </w:r>
      <w:r w:rsidRPr="00CB7146">
        <w:rPr>
          <w:rStyle w:val="Emphasis"/>
        </w:rPr>
        <w:t>precommitted to abide</w:t>
      </w:r>
      <w:r w:rsidRPr="00CB7146">
        <w:rPr>
          <w:rStyle w:val="StyleUnderline"/>
        </w:rPr>
        <w:t xml:space="preserve"> </w:t>
      </w:r>
      <w:r w:rsidRPr="00CB7146">
        <w:rPr>
          <w:rStyle w:val="Emphasis"/>
        </w:rPr>
        <w:t>not only</w:t>
      </w:r>
      <w:r w:rsidRPr="00CB7146">
        <w:rPr>
          <w:rStyle w:val="StyleUnderline"/>
        </w:rPr>
        <w:t xml:space="preserve"> by the </w:t>
      </w:r>
      <w:r w:rsidRPr="00CB7146">
        <w:rPr>
          <w:rStyle w:val="Emphasis"/>
        </w:rPr>
        <w:t>text of the regulations</w:t>
      </w:r>
      <w:r w:rsidRPr="00CB7146">
        <w:rPr>
          <w:rStyle w:val="StyleUnderline"/>
        </w:rPr>
        <w:t xml:space="preserve"> but also by the agency's </w:t>
      </w:r>
      <w:r w:rsidRPr="00CB7146">
        <w:rPr>
          <w:rStyle w:val="Emphasis"/>
          <w:sz w:val="24"/>
        </w:rPr>
        <w:t>public and authoritative justifications for them</w:t>
      </w:r>
      <w:r w:rsidRPr="00CB7146">
        <w:t xml:space="preserve">. In essence, </w:t>
      </w:r>
      <w:r w:rsidRPr="00CB7146">
        <w:rPr>
          <w:rStyle w:val="StyleUnderline"/>
        </w:rPr>
        <w:t xml:space="preserve">on the </w:t>
      </w:r>
      <w:r w:rsidRPr="00CB7146">
        <w:rPr>
          <w:rStyle w:val="Emphasis"/>
        </w:rPr>
        <w:t>purposive account</w:t>
      </w:r>
      <w:r w:rsidRPr="00CB7146">
        <w:rPr>
          <w:rStyle w:val="StyleUnderline"/>
        </w:rPr>
        <w:t xml:space="preserve">, Accardi provides </w:t>
      </w:r>
      <w:r w:rsidRPr="00CB7146">
        <w:rPr>
          <w:rStyle w:val="Emphasis"/>
          <w:sz w:val="24"/>
        </w:rPr>
        <w:t>third-party enforcement for those commitments.</w:t>
      </w:r>
    </w:p>
    <w:p w14:paraId="6E2FA463" w14:textId="77777777" w:rsidR="00EA57DA" w:rsidRDefault="00EA57DA" w:rsidP="00EA57DA"/>
    <w:p w14:paraId="34C24D05" w14:textId="77777777" w:rsidR="00EA57DA" w:rsidRPr="00EA79AC" w:rsidRDefault="00EA57DA" w:rsidP="00EA57DA">
      <w:pPr>
        <w:pStyle w:val="Heading4"/>
      </w:pPr>
      <w:r>
        <w:t xml:space="preserve">That injects subjectivity akin to ‘homunculi sitting in the minds of judges’ </w:t>
      </w:r>
    </w:p>
    <w:p w14:paraId="1D1197C1" w14:textId="77777777" w:rsidR="00EA57DA" w:rsidRPr="0007755C" w:rsidRDefault="00EA57DA" w:rsidP="00EA57DA">
      <w:pPr>
        <w:rPr>
          <w:rStyle w:val="Style13ptBold"/>
        </w:rPr>
      </w:pPr>
      <w:r>
        <w:rPr>
          <w:rStyle w:val="Style13ptBold"/>
        </w:rPr>
        <w:t>Mancini 19</w:t>
      </w:r>
    </w:p>
    <w:p w14:paraId="46F77FE9" w14:textId="77777777" w:rsidR="00EA57DA" w:rsidRDefault="00EA57DA" w:rsidP="00EA57DA">
      <w:r>
        <w:t>Mark P. Mancini, LLM in admin law—UChicago, JD-U of New Brunswick, clerked at the Federal Court for Justice McDonald, Statutory Interpretation From the 'Stratasphere': Recent Federal Court of Appeal Cases, The Advocates Quarterly, Forthcoming 2019, posted October 2018, https://papers.ssrn.com/sol3/papers.cfm?abstract_id=3260868</w:t>
      </w:r>
    </w:p>
    <w:p w14:paraId="1FF2DB59" w14:textId="77777777" w:rsidR="00EA57DA" w:rsidRPr="0007755C" w:rsidRDefault="00EA57DA" w:rsidP="00EA57DA"/>
    <w:p w14:paraId="42D5A6AB" w14:textId="77777777" w:rsidR="00EA57DA" w:rsidRPr="0007755C" w:rsidRDefault="00EA57DA" w:rsidP="00EA57DA">
      <w:r>
        <w:t xml:space="preserve">Statutory </w:t>
      </w:r>
      <w:r w:rsidRPr="0007755C">
        <w:rPr>
          <w:rStyle w:val="Emphasis"/>
        </w:rPr>
        <w:t>interpretation</w:t>
      </w:r>
      <w:r w:rsidRPr="0007755C">
        <w:rPr>
          <w:rStyle w:val="StyleUnderline"/>
        </w:rPr>
        <w:t xml:space="preserve"> </w:t>
      </w:r>
      <w:r w:rsidRPr="0007755C">
        <w:rPr>
          <w:rStyle w:val="Emphasis"/>
        </w:rPr>
        <w:t>writhes with subjectivity</w:t>
      </w:r>
      <w:r>
        <w:t xml:space="preserve">.1 </w:t>
      </w:r>
      <w:r w:rsidRPr="0007755C">
        <w:t xml:space="preserve">Though it is well-established that courts and advocates must look to the “text, context, and purpose” of a particular statutory provision to determine its meaning,2 little work has focused on what courts should do when purposes are stated at different levels of abstraction, or where the statute has multiple purposes which are seemingly contradictory. In fact, there are no rules governing how courts should act in these situations. </w:t>
      </w:r>
      <w:r w:rsidRPr="0007755C">
        <w:rPr>
          <w:rStyle w:val="StyleUnderline"/>
        </w:rPr>
        <w:t>The</w:t>
      </w:r>
      <w:r w:rsidRPr="0007755C">
        <w:t xml:space="preserve"> potential</w:t>
      </w:r>
      <w:r w:rsidRPr="0007755C">
        <w:rPr>
          <w:rStyle w:val="StyleUnderline"/>
        </w:rPr>
        <w:t xml:space="preserve"> result of this void is</w:t>
      </w:r>
      <w:r w:rsidRPr="0007755C">
        <w:t xml:space="preserve"> the rule of “</w:t>
      </w:r>
      <w:r w:rsidRPr="0007755C">
        <w:rPr>
          <w:rStyle w:val="Emphasis"/>
          <w:sz w:val="24"/>
        </w:rPr>
        <w:t>homunculi sitting in the minds of judges</w:t>
      </w:r>
      <w:r w:rsidRPr="0007755C">
        <w:t>”</w:t>
      </w:r>
      <w:r>
        <w:t>3</w:t>
      </w:r>
      <w:r w:rsidRPr="0007755C">
        <w:t xml:space="preserve">; </w:t>
      </w:r>
      <w:r w:rsidRPr="0007755C">
        <w:rPr>
          <w:rStyle w:val="Emphasis"/>
        </w:rPr>
        <w:t>judicial subjectivity beyond</w:t>
      </w:r>
      <w:r w:rsidRPr="0007755C">
        <w:t xml:space="preserve"> statutory </w:t>
      </w:r>
      <w:r w:rsidRPr="0007755C">
        <w:rPr>
          <w:rStyle w:val="Emphasis"/>
        </w:rPr>
        <w:t>text.</w:t>
      </w:r>
      <w:r w:rsidRPr="0007755C">
        <w:t>3</w:t>
      </w:r>
    </w:p>
    <w:p w14:paraId="1967D6F3" w14:textId="77777777" w:rsidR="00EA57DA" w:rsidRPr="0007755C" w:rsidRDefault="00EA57DA" w:rsidP="00EA57DA">
      <w:pPr>
        <w:rPr>
          <w:rStyle w:val="StyleUnderline"/>
        </w:rPr>
      </w:pPr>
      <w:r w:rsidRPr="0007755C">
        <w:t xml:space="preserve">Justice Stratas of the Federal Court of Appeal provides guidance on these questions to courts and litigants in two recent cases: Williams and Cheema. 4 After reviewing the cases, I argue that </w:t>
      </w:r>
      <w:r w:rsidRPr="0007755C">
        <w:rPr>
          <w:rStyle w:val="StyleUnderline"/>
        </w:rPr>
        <w:t xml:space="preserve">Justice Stratas’ opinions properly warn courts against characterizing highly </w:t>
      </w:r>
      <w:r w:rsidRPr="0007755C">
        <w:rPr>
          <w:rStyle w:val="Emphasis"/>
        </w:rPr>
        <w:t>abstract</w:t>
      </w:r>
      <w:r w:rsidRPr="0007755C">
        <w:t xml:space="preserve"> statutory </w:t>
      </w:r>
      <w:r w:rsidRPr="0007755C">
        <w:rPr>
          <w:rStyle w:val="Emphasis"/>
        </w:rPr>
        <w:t>purposes</w:t>
      </w:r>
      <w:r w:rsidRPr="0007755C">
        <w:t xml:space="preserve">, </w:t>
      </w:r>
      <w:r w:rsidRPr="0007755C">
        <w:rPr>
          <w:rStyle w:val="StyleUnderline"/>
        </w:rPr>
        <w:t>outside of what the</w:t>
      </w:r>
      <w:r w:rsidRPr="0007755C">
        <w:t xml:space="preserve"> statutory </w:t>
      </w:r>
      <w:r w:rsidRPr="0007755C">
        <w:rPr>
          <w:rStyle w:val="Emphasis"/>
        </w:rPr>
        <w:t>text prescribes</w:t>
      </w:r>
      <w:r w:rsidRPr="0007755C">
        <w:t xml:space="preserve">. </w:t>
      </w:r>
      <w:r w:rsidRPr="0007755C">
        <w:rPr>
          <w:rStyle w:val="StyleUnderline"/>
        </w:rPr>
        <w:t xml:space="preserve">In the context of </w:t>
      </w:r>
      <w:r w:rsidRPr="0007755C">
        <w:rPr>
          <w:rStyle w:val="Emphasis"/>
        </w:rPr>
        <w:t>judicial review of administrative determinations of law</w:t>
      </w:r>
      <w:r w:rsidRPr="0007755C">
        <w:t xml:space="preserve">, </w:t>
      </w:r>
      <w:r w:rsidRPr="0007755C">
        <w:rPr>
          <w:rStyle w:val="StyleUnderline"/>
        </w:rPr>
        <w:t xml:space="preserve">doing so could </w:t>
      </w:r>
      <w:r w:rsidRPr="0007755C">
        <w:rPr>
          <w:rStyle w:val="Emphasis"/>
        </w:rPr>
        <w:t>facilitate an</w:t>
      </w:r>
      <w:r w:rsidRPr="0007755C">
        <w:t xml:space="preserve"> overly deferential or </w:t>
      </w:r>
      <w:r w:rsidRPr="0007755C">
        <w:rPr>
          <w:rStyle w:val="Emphasis"/>
        </w:rPr>
        <w:lastRenderedPageBreak/>
        <w:t>interventionist posture</w:t>
      </w:r>
      <w:r>
        <w:t xml:space="preserve"> </w:t>
      </w:r>
      <w:r w:rsidRPr="0007755C">
        <w:rPr>
          <w:rStyle w:val="StyleUnderline"/>
        </w:rPr>
        <w:t xml:space="preserve">to administrative interpretations of law, </w:t>
      </w:r>
      <w:r w:rsidRPr="0007755C">
        <w:rPr>
          <w:rStyle w:val="Emphasis"/>
        </w:rPr>
        <w:t>beyond</w:t>
      </w:r>
      <w:r>
        <w:t xml:space="preserve"> </w:t>
      </w:r>
      <w:r w:rsidRPr="0007755C">
        <w:rPr>
          <w:rStyle w:val="StyleUnderline"/>
        </w:rPr>
        <w:t>what text actually prescribes</w:t>
      </w:r>
      <w:r>
        <w:t xml:space="preserve">. </w:t>
      </w:r>
      <w:r w:rsidRPr="0007755C">
        <w:rPr>
          <w:rStyle w:val="StyleUnderline"/>
        </w:rPr>
        <w:t xml:space="preserve">This is a </w:t>
      </w:r>
      <w:r w:rsidRPr="0007755C">
        <w:rPr>
          <w:rStyle w:val="Emphasis"/>
        </w:rPr>
        <w:t>court created distortion</w:t>
      </w:r>
      <w:r>
        <w:t xml:space="preserve">. </w:t>
      </w:r>
      <w:r w:rsidRPr="0007755C">
        <w:rPr>
          <w:rStyle w:val="StyleUnderline"/>
        </w:rPr>
        <w:t xml:space="preserve">As an </w:t>
      </w:r>
      <w:r w:rsidRPr="0007755C">
        <w:rPr>
          <w:rStyle w:val="Emphasis"/>
        </w:rPr>
        <w:t>antidote</w:t>
      </w:r>
      <w:r>
        <w:t xml:space="preserve">, Justice Stratas’ </w:t>
      </w:r>
      <w:r w:rsidRPr="0007755C">
        <w:rPr>
          <w:rStyle w:val="StyleUnderline"/>
        </w:rPr>
        <w:t xml:space="preserve">opinions rightly remind us that legislation </w:t>
      </w:r>
      <w:r w:rsidRPr="0007755C">
        <w:rPr>
          <w:rStyle w:val="Emphasis"/>
        </w:rPr>
        <w:t>binds</w:t>
      </w:r>
      <w:r>
        <w:t xml:space="preserve">, </w:t>
      </w:r>
      <w:r w:rsidRPr="0007755C">
        <w:rPr>
          <w:rStyle w:val="StyleUnderline"/>
        </w:rPr>
        <w:t>and that as a matter of the rule of law, courts must</w:t>
      </w:r>
      <w:r>
        <w:t xml:space="preserve"> </w:t>
      </w:r>
      <w:r w:rsidRPr="0007755C">
        <w:rPr>
          <w:rStyle w:val="Emphasis"/>
        </w:rPr>
        <w:t>enforce</w:t>
      </w:r>
      <w:r>
        <w:t xml:space="preserve"> statutory </w:t>
      </w:r>
      <w:r w:rsidRPr="0007755C">
        <w:rPr>
          <w:rStyle w:val="Emphasis"/>
        </w:rPr>
        <w:t>language rather than purposes</w:t>
      </w:r>
      <w:r>
        <w:t xml:space="preserve"> </w:t>
      </w:r>
      <w:r w:rsidRPr="0007755C">
        <w:rPr>
          <w:rStyle w:val="StyleUnderline"/>
        </w:rPr>
        <w:t>untethered to text.</w:t>
      </w:r>
    </w:p>
    <w:p w14:paraId="3FADE02D" w14:textId="77777777" w:rsidR="00EA57DA" w:rsidRPr="00336DF2" w:rsidRDefault="00EA57DA" w:rsidP="00EA57DA">
      <w:pPr>
        <w:pStyle w:val="Heading4"/>
      </w:pPr>
      <w:r>
        <w:t xml:space="preserve">Constrains agencies – Either </w:t>
      </w:r>
      <w:r w:rsidRPr="003756FE">
        <w:rPr>
          <w:u w:val="single"/>
        </w:rPr>
        <w:t>judges</w:t>
      </w:r>
      <w:r>
        <w:t xml:space="preserve"> will </w:t>
      </w:r>
      <w:r w:rsidRPr="003756FE">
        <w:rPr>
          <w:u w:val="single"/>
        </w:rPr>
        <w:t>invalidate</w:t>
      </w:r>
      <w:r>
        <w:t xml:space="preserve"> overbroad regs, or </w:t>
      </w:r>
      <w:r w:rsidRPr="003756FE">
        <w:rPr>
          <w:u w:val="single"/>
        </w:rPr>
        <w:t>agencies</w:t>
      </w:r>
      <w:r>
        <w:t xml:space="preserve"> will deliberately specify </w:t>
      </w:r>
      <w:r w:rsidRPr="003756FE">
        <w:rPr>
          <w:u w:val="single"/>
        </w:rPr>
        <w:t>narrowly</w:t>
      </w:r>
      <w:r>
        <w:t xml:space="preserve"> gutting flexibility and environmental policy</w:t>
      </w:r>
    </w:p>
    <w:p w14:paraId="0C7DE529" w14:textId="77777777" w:rsidR="00EA57DA" w:rsidRPr="00717748" w:rsidRDefault="00EA57DA" w:rsidP="00EA57DA">
      <w:pPr>
        <w:rPr>
          <w:rStyle w:val="Style13ptBold"/>
        </w:rPr>
      </w:pPr>
      <w:r>
        <w:rPr>
          <w:rStyle w:val="Style13ptBold"/>
        </w:rPr>
        <w:t>Easterbrook 94</w:t>
      </w:r>
    </w:p>
    <w:p w14:paraId="54CCFBF5" w14:textId="77777777" w:rsidR="00EA57DA" w:rsidRDefault="00EA57DA" w:rsidP="00EA57DA">
      <w:r>
        <w:t>Frank H. Easterbrook, Judge, United States Court of Appeals for the Seventh Circuit; Senior Lecturer, The Law School, The University of Chicago, Text, History, and Structure in Statutory Interpretation, Symposium: Judicial Decisionmaking: The Role of Text, Precedent, and the Rule of Law, 17 Harv. J.L. &amp; Pub. Pol'y 61, 1994</w:t>
      </w:r>
    </w:p>
    <w:p w14:paraId="56EACA55" w14:textId="77777777" w:rsidR="00EA57DA" w:rsidRPr="00717748" w:rsidRDefault="00EA57DA" w:rsidP="00EA57DA"/>
    <w:p w14:paraId="0861010A" w14:textId="77777777" w:rsidR="00EA57DA" w:rsidRPr="0007755C" w:rsidRDefault="00EA57DA" w:rsidP="00EA57DA">
      <w:r w:rsidRPr="008772EC">
        <w:rPr>
          <w:rStyle w:val="StyleUnderline"/>
        </w:rPr>
        <w:t xml:space="preserve">All judges follow a simple rule: when the statute is clear, apply it. But </w:t>
      </w:r>
      <w:r w:rsidRPr="008772EC">
        <w:rPr>
          <w:rStyle w:val="Emphasis"/>
        </w:rPr>
        <w:t>people rarely come to court with clear cases</w:t>
      </w:r>
      <w:r>
        <w:t xml:space="preserve">. Why waste time and money? </w:t>
      </w:r>
      <w:r w:rsidRPr="008772EC">
        <w:rPr>
          <w:rStyle w:val="StyleUnderline"/>
        </w:rPr>
        <w:t xml:space="preserve">People </w:t>
      </w:r>
      <w:r w:rsidRPr="00717748">
        <w:rPr>
          <w:rStyle w:val="StyleUnderline"/>
        </w:rPr>
        <w:t xml:space="preserve">come to court </w:t>
      </w:r>
      <w:r w:rsidRPr="00717748">
        <w:rPr>
          <w:rStyle w:val="Emphasis"/>
        </w:rPr>
        <w:t>when the texts are ambigu</w:t>
      </w:r>
      <w:r w:rsidRPr="008772EC">
        <w:rPr>
          <w:rStyle w:val="Emphasis"/>
        </w:rPr>
        <w:t>ous</w:t>
      </w:r>
      <w:r w:rsidRPr="008772EC">
        <w:rPr>
          <w:rStyle w:val="StyleUnderline"/>
        </w:rPr>
        <w:t xml:space="preserve">, </w:t>
      </w:r>
      <w:r w:rsidRPr="00717748">
        <w:rPr>
          <w:rStyle w:val="Emphasis"/>
        </w:rPr>
        <w:t>or conflict</w:t>
      </w:r>
      <w:r>
        <w:t xml:space="preserve">, or are so old that a once-clear meaning has been lost because of changes in the language or legal culture. </w:t>
      </w:r>
      <w:r w:rsidRPr="008772EC">
        <w:rPr>
          <w:rStyle w:val="Emphasis"/>
        </w:rPr>
        <w:t>No simple approach</w:t>
      </w:r>
      <w:r>
        <w:t xml:space="preserve"> </w:t>
      </w:r>
      <w:r w:rsidRPr="008772EC">
        <w:rPr>
          <w:rStyle w:val="StyleUnderline"/>
        </w:rPr>
        <w:t xml:space="preserve">to these issues will be possible, because </w:t>
      </w:r>
      <w:r w:rsidRPr="008772EC">
        <w:rPr>
          <w:rStyle w:val="Emphasis"/>
        </w:rPr>
        <w:t>words are not born with meanings</w:t>
      </w:r>
      <w:r>
        <w:t xml:space="preserve">. Words take their meaning from contexts, of which there are many—other words, social and linguistic conventions, the problems the authors were addressing. Texts appeal to communities of listeners, and we use them purposively. The purposes, and so the meaning, will change with context, and over time. This is the great attraction of legislative history. It provides clues when other avenues fail. It is also the source of the standard objection. Clues offer many avenues of investigation but do not themselves decide. These clues are slanted, drafted by the staff and perhaps by private interest groups. 1 A Sherlock Holmes could work through the clues, and those most reliable, and draw unerring inferences. Alas, none of us is a worthy successor to Holmes, even the Oliver Wendell variety. </w:t>
      </w:r>
      <w:r w:rsidRPr="008772EC">
        <w:rPr>
          <w:rStyle w:val="StyleUnderline"/>
        </w:rPr>
        <w:t>At our best, we err. And we are almost never at our best</w:t>
      </w:r>
      <w:r>
        <w:t xml:space="preserve">. Some other case knocks; the attention we can give is short, and our inferences correspondingly unreliable. 2 </w:t>
      </w:r>
      <w:r w:rsidRPr="008772EC">
        <w:rPr>
          <w:rStyle w:val="Emphasis"/>
        </w:rPr>
        <w:t>We hear in the debates what we prefer to hear</w:t>
      </w:r>
      <w:r w:rsidRPr="008772EC">
        <w:rPr>
          <w:rStyle w:val="StyleUnderline"/>
        </w:rPr>
        <w:t xml:space="preserve">—and our </w:t>
      </w:r>
      <w:r w:rsidRPr="00336DF2">
        <w:rPr>
          <w:rStyle w:val="Emphasis"/>
        </w:rPr>
        <w:t>preferences differ</w:t>
      </w:r>
      <w:r w:rsidRPr="008772EC">
        <w:rPr>
          <w:rStyle w:val="Emphasis"/>
        </w:rPr>
        <w:t xml:space="preserve"> widely</w:t>
      </w:r>
      <w:r>
        <w:t xml:space="preserve">. 3 </w:t>
      </w:r>
      <w:r w:rsidRPr="008772EC">
        <w:rPr>
          <w:rStyle w:val="StyleUnderline"/>
        </w:rPr>
        <w:t xml:space="preserve">Even when all of us hear the same thing, a search for these clues </w:t>
      </w:r>
      <w:r w:rsidRPr="008772EC">
        <w:rPr>
          <w:rStyle w:val="Emphasis"/>
        </w:rPr>
        <w:t>consumes resources</w:t>
      </w:r>
      <w:r>
        <w:t xml:space="preserve"> but does not yield rewards comparable to the effort invested. I have no doubt that these are cautions rather than bars to the use of legislative history. As Judge Mikva puts it: “The enemy is *62 not legislative records—only bad legislative records.” 4 Sorting good from bad is tough. Perhaps you had to be there. Still, Congress believes legislative history useful—doubtless because it, too, knows the shortcomings of language and the need for clues. If Congress thought that reliance on legislative history threw judges off the scent too often, it would desist, or tell us not to use the stuff. Some nations have statutes, expanding on the interpretive rules in the Dictionary Act, 5 telling judges when, if at all, to use legislative history. In the United States history is used with the enduring consent of the legislature. When the authors of a statute deem legislative history valuable, who are judges to disagree? This is enough, it seems to me, to follow clues on many questions. A statute imposes a duty on imported fruit</w:t>
      </w:r>
      <w:r w:rsidRPr="008772EC">
        <w:t xml:space="preserve">. Is a tomato a fruit or a vegetable? 6 Best look to the legislative history, which may tell us whether Congress meant the scientific or the lay sense of fruit. </w:t>
      </w:r>
      <w:r w:rsidRPr="008772EC">
        <w:rPr>
          <w:rStyle w:val="StyleUnderline"/>
        </w:rPr>
        <w:t>A statute creates a special rule for pension funds if “substantially all</w:t>
      </w:r>
      <w:r w:rsidRPr="008772EC">
        <w:t xml:space="preserve">” of their </w:t>
      </w:r>
      <w:r w:rsidRPr="008772EC">
        <w:rPr>
          <w:rStyle w:val="StyleUnderline"/>
        </w:rPr>
        <w:t>members are truckers. Only the</w:t>
      </w:r>
      <w:r w:rsidRPr="008772EC">
        <w:t xml:space="preserve"> legislative </w:t>
      </w:r>
      <w:r w:rsidRPr="008772EC">
        <w:rPr>
          <w:rStyle w:val="StyleUnderline"/>
        </w:rPr>
        <w:t>history helps us know whether this means 1/2, or ¾, or 4/5, or some other dividing line</w:t>
      </w:r>
      <w:r w:rsidRPr="008772EC">
        <w:t xml:space="preserve">. 7 </w:t>
      </w:r>
      <w:r w:rsidRPr="008772EC">
        <w:rPr>
          <w:rStyle w:val="Emphasis"/>
        </w:rPr>
        <w:t>Wait.</w:t>
      </w:r>
      <w:r w:rsidRPr="008772EC">
        <w:t xml:space="preserve"> Am I not a notorious opponent of legislative history</w:t>
      </w:r>
      <w:r>
        <w:t xml:space="preserve">? That is indeed my position, and it grows out of a belief that </w:t>
      </w:r>
      <w:r w:rsidRPr="008772EC">
        <w:rPr>
          <w:rStyle w:val="StyleUnderline"/>
        </w:rPr>
        <w:t xml:space="preserve">becoming accustomed to </w:t>
      </w:r>
      <w:r w:rsidRPr="008772EC">
        <w:rPr>
          <w:rStyle w:val="Emphasis"/>
        </w:rPr>
        <w:t>mining the debates for clues</w:t>
      </w:r>
      <w:r w:rsidRPr="008772EC">
        <w:rPr>
          <w:rStyle w:val="StyleUnderline"/>
        </w:rPr>
        <w:t xml:space="preserve"> creates</w:t>
      </w:r>
      <w:r>
        <w:t xml:space="preserve"> some </w:t>
      </w:r>
      <w:r w:rsidRPr="008772EC">
        <w:rPr>
          <w:rStyle w:val="Emphasis"/>
        </w:rPr>
        <w:t>profound and unwelcome changes</w:t>
      </w:r>
      <w:r>
        <w:t xml:space="preserve"> </w:t>
      </w:r>
      <w:r w:rsidRPr="008772EC">
        <w:rPr>
          <w:rStyle w:val="StyleUnderline"/>
        </w:rPr>
        <w:t xml:space="preserve">in </w:t>
      </w:r>
      <w:r w:rsidRPr="008772EC">
        <w:rPr>
          <w:rStyle w:val="Emphasis"/>
        </w:rPr>
        <w:t>how judges see laws</w:t>
      </w:r>
      <w:r w:rsidRPr="008772EC">
        <w:rPr>
          <w:rStyle w:val="StyleUnderline"/>
        </w:rPr>
        <w:t>. A method that sees</w:t>
      </w:r>
      <w:r>
        <w:t xml:space="preserve"> </w:t>
      </w:r>
      <w:r>
        <w:lastRenderedPageBreak/>
        <w:t xml:space="preserve">legislative </w:t>
      </w:r>
      <w:r w:rsidRPr="008772EC">
        <w:rPr>
          <w:rStyle w:val="StyleUnderline"/>
        </w:rPr>
        <w:t>history as a friend</w:t>
      </w:r>
      <w:r>
        <w:t xml:space="preserve"> rather than as merely inevitable </w:t>
      </w:r>
      <w:r w:rsidRPr="008772EC">
        <w:rPr>
          <w:rStyle w:val="StyleUnderline"/>
        </w:rPr>
        <w:t xml:space="preserve">leads to a </w:t>
      </w:r>
      <w:r w:rsidRPr="008772EC">
        <w:rPr>
          <w:rStyle w:val="Emphasis"/>
        </w:rPr>
        <w:t>jurisprudence</w:t>
      </w:r>
      <w:r w:rsidRPr="008772EC">
        <w:rPr>
          <w:rStyle w:val="StyleUnderline"/>
        </w:rPr>
        <w:t xml:space="preserve"> in which</w:t>
      </w:r>
      <w:r>
        <w:t xml:space="preserve"> statutory </w:t>
      </w:r>
      <w:r w:rsidRPr="008772EC">
        <w:rPr>
          <w:rStyle w:val="Emphasis"/>
        </w:rPr>
        <w:t>words become devalued</w:t>
      </w:r>
      <w:r>
        <w:t xml:space="preserve">. </w:t>
      </w:r>
      <w:r w:rsidRPr="008772EC">
        <w:rPr>
          <w:rStyle w:val="StyleUnderline"/>
        </w:rPr>
        <w:t xml:space="preserve">We use </w:t>
      </w:r>
      <w:r w:rsidRPr="008772EC">
        <w:rPr>
          <w:rStyle w:val="Emphasis"/>
        </w:rPr>
        <w:t>our</w:t>
      </w:r>
      <w:r w:rsidRPr="008772EC">
        <w:rPr>
          <w:rStyle w:val="StyleUnderline"/>
        </w:rPr>
        <w:t xml:space="preserve"> knowledge</w:t>
      </w:r>
      <w:r>
        <w:t xml:space="preserve"> of the times in which the texts were written </w:t>
      </w:r>
      <w:r w:rsidRPr="008772EC">
        <w:rPr>
          <w:rStyle w:val="StyleUnderline"/>
        </w:rPr>
        <w:t xml:space="preserve">to </w:t>
      </w:r>
      <w:r w:rsidRPr="008772EC">
        <w:rPr>
          <w:rStyle w:val="Emphasis"/>
        </w:rPr>
        <w:t>deduce</w:t>
      </w:r>
      <w:r>
        <w:t xml:space="preserve"> </w:t>
      </w:r>
      <w:r w:rsidRPr="008772EC">
        <w:rPr>
          <w:rStyle w:val="StyleUnderline"/>
        </w:rPr>
        <w:t xml:space="preserve">the </w:t>
      </w:r>
      <w:r w:rsidRPr="008772EC">
        <w:rPr>
          <w:rStyle w:val="Emphasis"/>
        </w:rPr>
        <w:t>purposes</w:t>
      </w:r>
      <w:r>
        <w:t xml:space="preserve">, goals, objectives, </w:t>
      </w:r>
      <w:r w:rsidRPr="008772EC">
        <w:rPr>
          <w:rStyle w:val="StyleUnderline"/>
        </w:rPr>
        <w:t>and values of the drafters.</w:t>
      </w:r>
      <w:r>
        <w:t xml:space="preserve"> </w:t>
      </w:r>
      <w:r w:rsidRPr="008772EC">
        <w:rPr>
          <w:rStyle w:val="Emphasis"/>
        </w:rPr>
        <w:t>These, and not rules</w:t>
      </w:r>
      <w:r>
        <w:t xml:space="preserve">, </w:t>
      </w:r>
      <w:r w:rsidRPr="008772EC">
        <w:rPr>
          <w:rStyle w:val="StyleUnderline"/>
        </w:rPr>
        <w:t>are what we find</w:t>
      </w:r>
      <w:r>
        <w:t xml:space="preserve"> in the committee reports and debates—</w:t>
      </w:r>
      <w:r w:rsidRPr="008772EC">
        <w:rPr>
          <w:rStyle w:val="StyleUnderline"/>
        </w:rPr>
        <w:t xml:space="preserve">the </w:t>
      </w:r>
      <w:r w:rsidRPr="008772EC">
        <w:rPr>
          <w:rStyle w:val="Emphasis"/>
        </w:rPr>
        <w:t>very things</w:t>
      </w:r>
      <w:r w:rsidRPr="008772EC">
        <w:rPr>
          <w:rStyle w:val="StyleUnderline"/>
        </w:rPr>
        <w:t xml:space="preserve"> </w:t>
      </w:r>
      <w:r w:rsidRPr="008772EC">
        <w:rPr>
          <w:rStyle w:val="Emphasis"/>
        </w:rPr>
        <w:t>deliberately left out</w:t>
      </w:r>
      <w:r>
        <w:t xml:space="preserve"> </w:t>
      </w:r>
      <w:r w:rsidRPr="008772EC">
        <w:rPr>
          <w:rStyle w:val="StyleUnderline"/>
        </w:rPr>
        <w:t xml:space="preserve">of the </w:t>
      </w:r>
      <w:r w:rsidRPr="008772EC">
        <w:rPr>
          <w:rStyle w:val="Emphasis"/>
        </w:rPr>
        <w:t>enacted text</w:t>
      </w:r>
      <w:r>
        <w:t xml:space="preserve">. The norm, in other words, becomes to start by boosting the level of generality. </w:t>
      </w:r>
      <w:r w:rsidRPr="008772EC">
        <w:rPr>
          <w:rStyle w:val="StyleUnderline"/>
        </w:rPr>
        <w:t xml:space="preserve">Having reduced to possession the </w:t>
      </w:r>
      <w:r w:rsidRPr="008772EC">
        <w:rPr>
          <w:rStyle w:val="Emphasis"/>
        </w:rPr>
        <w:t>values</w:t>
      </w:r>
      <w:r w:rsidRPr="008772EC">
        <w:rPr>
          <w:rStyle w:val="StyleUnderline"/>
        </w:rPr>
        <w:t xml:space="preserve"> </w:t>
      </w:r>
      <w:r w:rsidRPr="008772EC">
        <w:rPr>
          <w:rStyle w:val="Emphasis"/>
        </w:rPr>
        <w:t>behind</w:t>
      </w:r>
      <w:r w:rsidRPr="008772EC">
        <w:rPr>
          <w:rStyle w:val="StyleUnderline"/>
        </w:rPr>
        <w:t xml:space="preserve"> the texts</w:t>
      </w:r>
      <w:r>
        <w:t xml:space="preserve">, </w:t>
      </w:r>
      <w:r w:rsidRPr="008772EC">
        <w:rPr>
          <w:rStyle w:val="StyleUnderline"/>
        </w:rPr>
        <w:t xml:space="preserve">the judge proceeds to </w:t>
      </w:r>
      <w:r w:rsidRPr="008772EC">
        <w:rPr>
          <w:rStyle w:val="Emphasis"/>
        </w:rPr>
        <w:t>advance the cause</w:t>
      </w:r>
      <w:r w:rsidRPr="008772EC">
        <w:rPr>
          <w:rStyle w:val="StyleUnderline"/>
        </w:rPr>
        <w:t xml:space="preserve"> of those values in the </w:t>
      </w:r>
      <w:r w:rsidRPr="008772EC">
        <w:rPr>
          <w:rStyle w:val="Emphasis"/>
        </w:rPr>
        <w:t>case at hand</w:t>
      </w:r>
      <w:r>
        <w:t xml:space="preserve">. *63 No one could say that rules are always preferable to standards, or the reverse. </w:t>
      </w:r>
      <w:r w:rsidRPr="008772EC">
        <w:rPr>
          <w:rStyle w:val="StyleUnderline"/>
        </w:rPr>
        <w:t>What you should notice about this method of construction</w:t>
      </w:r>
      <w:r>
        <w:t xml:space="preserve">, however, </w:t>
      </w:r>
      <w:r w:rsidRPr="008772EC">
        <w:rPr>
          <w:rStyle w:val="StyleUnderline"/>
        </w:rPr>
        <w:t>is that rules are converted into standards in</w:t>
      </w:r>
      <w:r>
        <w:t xml:space="preserve"> </w:t>
      </w:r>
      <w:r w:rsidRPr="008772EC">
        <w:rPr>
          <w:rStyle w:val="Emphasis"/>
          <w:sz w:val="24"/>
        </w:rPr>
        <w:t>all tough cases</w:t>
      </w:r>
      <w:r>
        <w:t xml:space="preserve">. </w:t>
      </w:r>
      <w:r w:rsidRPr="008772EC">
        <w:rPr>
          <w:rStyle w:val="StyleUnderline"/>
        </w:rPr>
        <w:t>A method of construction concentrating on</w:t>
      </w:r>
      <w:r>
        <w:t xml:space="preserve"> values and </w:t>
      </w:r>
      <w:r w:rsidRPr="008772EC">
        <w:rPr>
          <w:rStyle w:val="Emphasis"/>
        </w:rPr>
        <w:t>imputed intent</w:t>
      </w:r>
      <w:r>
        <w:t xml:space="preserve"> </w:t>
      </w:r>
      <w:r w:rsidRPr="008772EC">
        <w:rPr>
          <w:rStyle w:val="Emphasis"/>
        </w:rPr>
        <w:t>denies to the drafters the ability to choose rules</w:t>
      </w:r>
      <w:r>
        <w:t xml:space="preserve">, with their gains, their pains, and their limited scope. </w:t>
      </w:r>
      <w:r w:rsidRPr="008772EC">
        <w:rPr>
          <w:rStyle w:val="StyleUnderline"/>
        </w:rPr>
        <w:t>Changing the structure of laws, and the level of generality at which we read them, is not some consequence of reading</w:t>
      </w:r>
      <w:r>
        <w:t xml:space="preserve"> legislative </w:t>
      </w:r>
      <w:r w:rsidRPr="008772EC">
        <w:rPr>
          <w:rStyle w:val="StyleUnderline"/>
        </w:rPr>
        <w:t>history “badly.” It is an outcome of the process when done well</w:t>
      </w:r>
      <w:r>
        <w:t xml:space="preserve">. </w:t>
      </w:r>
      <w:r w:rsidRPr="008772EC">
        <w:rPr>
          <w:rStyle w:val="StyleUnderline"/>
        </w:rPr>
        <w:t>Those who balk do so not because</w:t>
      </w:r>
      <w:r>
        <w:t xml:space="preserve"> </w:t>
      </w:r>
      <w:r w:rsidRPr="008772EC">
        <w:rPr>
          <w:rStyle w:val="StyleUnderline"/>
        </w:rPr>
        <w:t>they believe that language is simple and</w:t>
      </w:r>
      <w:r>
        <w:t xml:space="preserve"> statutory </w:t>
      </w:r>
      <w:r w:rsidRPr="008772EC">
        <w:rPr>
          <w:rStyle w:val="StyleUnderline"/>
        </w:rPr>
        <w:t>commands “plain”; instead the concern is that</w:t>
      </w:r>
      <w:r>
        <w:t xml:space="preserve"> </w:t>
      </w:r>
      <w:r w:rsidRPr="008772EC">
        <w:rPr>
          <w:rStyle w:val="Emphasis"/>
        </w:rPr>
        <w:t>only a relatively mechanical approach</w:t>
      </w:r>
      <w:r>
        <w:t xml:space="preserve"> </w:t>
      </w:r>
      <w:r w:rsidRPr="008772EC">
        <w:rPr>
          <w:rStyle w:val="StyleUnderline"/>
        </w:rPr>
        <w:t>can be reconciled with</w:t>
      </w:r>
      <w:r w:rsidRPr="008772EC">
        <w:t xml:space="preserve"> the premises of</w:t>
      </w:r>
      <w:r>
        <w:t xml:space="preserve"> democratic </w:t>
      </w:r>
      <w:r w:rsidRPr="008772EC">
        <w:rPr>
          <w:rStyle w:val="Emphasis"/>
        </w:rPr>
        <w:t>governance</w:t>
      </w:r>
      <w:r>
        <w:t xml:space="preserve">. Consider some of these premises. </w:t>
      </w:r>
      <w:r w:rsidRPr="008772EC">
        <w:rPr>
          <w:rStyle w:val="StyleUnderline"/>
        </w:rPr>
        <w:t>One thing we wish the legal system to do is to give</w:t>
      </w:r>
      <w:r>
        <w:t xml:space="preserve"> </w:t>
      </w:r>
      <w:r w:rsidRPr="008772EC">
        <w:rPr>
          <w:rStyle w:val="Emphasis"/>
        </w:rPr>
        <w:t>understandable commands, consistently interpreted</w:t>
      </w:r>
      <w:r>
        <w:t xml:space="preserve">. </w:t>
      </w:r>
      <w:r w:rsidRPr="008772EC">
        <w:rPr>
          <w:rStyle w:val="StyleUnderline"/>
        </w:rPr>
        <w:t xml:space="preserve">This calls for </w:t>
      </w:r>
      <w:r w:rsidRPr="008772EC">
        <w:rPr>
          <w:rStyle w:val="Emphasis"/>
        </w:rPr>
        <w:t>emptyheaded simplicity</w:t>
      </w:r>
      <w:r>
        <w:t xml:space="preserve">. </w:t>
      </w:r>
      <w:r w:rsidRPr="008772EC">
        <w:rPr>
          <w:rStyle w:val="Emphasis"/>
        </w:rPr>
        <w:t>Facilitate planning</w:t>
      </w:r>
      <w:r>
        <w:t xml:space="preserve">; facilitate settlement in litigation; avoid search for factors that will impress judges if only you can find them in a warehouse of documents. </w:t>
      </w:r>
      <w:r w:rsidRPr="008772EC">
        <w:rPr>
          <w:rStyle w:val="StyleUnderline"/>
        </w:rPr>
        <w:t xml:space="preserve">Another thing political society wishes to do is to </w:t>
      </w:r>
      <w:r w:rsidRPr="008772EC">
        <w:rPr>
          <w:rStyle w:val="Emphasis"/>
        </w:rPr>
        <w:t>confine judges</w:t>
      </w:r>
      <w:r>
        <w:t xml:space="preserve">. </w:t>
      </w:r>
      <w:r w:rsidRPr="008772EC">
        <w:rPr>
          <w:rStyle w:val="StyleUnderline"/>
        </w:rPr>
        <w:t xml:space="preserve">We are supposed to be </w:t>
      </w:r>
      <w:r w:rsidRPr="008772EC">
        <w:rPr>
          <w:rStyle w:val="Emphasis"/>
        </w:rPr>
        <w:t>faithful agents, not independent principals</w:t>
      </w:r>
      <w:r>
        <w:t xml:space="preserve">. </w:t>
      </w:r>
      <w:r w:rsidRPr="008772EC">
        <w:rPr>
          <w:rStyle w:val="StyleUnderline"/>
        </w:rPr>
        <w:t xml:space="preserve">Having a </w:t>
      </w:r>
      <w:r w:rsidRPr="008772EC">
        <w:rPr>
          <w:rStyle w:val="Emphasis"/>
        </w:rPr>
        <w:t>wide field to play</w:t>
      </w:r>
      <w:r>
        <w:t>—</w:t>
      </w:r>
      <w:r w:rsidRPr="008772EC">
        <w:rPr>
          <w:rStyle w:val="StyleUnderline"/>
        </w:rPr>
        <w:t>not only the</w:t>
      </w:r>
      <w:r>
        <w:t xml:space="preserve"> statute but also the debates, not only the </w:t>
      </w:r>
      <w:r w:rsidRPr="008772EC">
        <w:rPr>
          <w:rStyle w:val="Emphasis"/>
        </w:rPr>
        <w:t>rules</w:t>
      </w:r>
      <w:r>
        <w:t xml:space="preserve"> </w:t>
      </w:r>
      <w:r w:rsidRPr="008772EC">
        <w:rPr>
          <w:rStyle w:val="StyleUnderline"/>
        </w:rPr>
        <w:t xml:space="preserve">but also the </w:t>
      </w:r>
      <w:r w:rsidRPr="008772EC">
        <w:rPr>
          <w:rStyle w:val="Emphasis"/>
        </w:rPr>
        <w:t>values</w:t>
      </w:r>
      <w:r w:rsidRPr="008772EC">
        <w:rPr>
          <w:rStyle w:val="StyleUnderline"/>
        </w:rPr>
        <w:t xml:space="preserve"> they advance</w:t>
      </w:r>
      <w:r>
        <w:t xml:space="preserve">, </w:t>
      </w:r>
      <w:r w:rsidRPr="008772EC">
        <w:rPr>
          <w:rStyle w:val="StyleUnderline"/>
        </w:rPr>
        <w:t>and so on—</w:t>
      </w:r>
      <w:r w:rsidRPr="008772EC">
        <w:rPr>
          <w:rStyle w:val="Emphasis"/>
        </w:rPr>
        <w:t>liberates judges</w:t>
      </w:r>
      <w:r>
        <w:t xml:space="preserve">. </w:t>
      </w:r>
      <w:r w:rsidRPr="008772EC">
        <w:rPr>
          <w:rStyle w:val="Emphasis"/>
        </w:rPr>
        <w:t>This is objectionable</w:t>
      </w:r>
      <w:r>
        <w:t xml:space="preserve"> </w:t>
      </w:r>
      <w:r w:rsidRPr="008772EC">
        <w:rPr>
          <w:rStyle w:val="StyleUnderline"/>
        </w:rPr>
        <w:t xml:space="preserve">on grounds of democratic theory as well as on grounds of </w:t>
      </w:r>
      <w:r w:rsidRPr="008772EC">
        <w:rPr>
          <w:rStyle w:val="Emphasis"/>
        </w:rPr>
        <w:t>predictability</w:t>
      </w:r>
      <w:r>
        <w:t xml:space="preserve">. A third thing we wish to do is to empower Congress. Let it make rules. This means using whatever approach Congress picks, adhering rather than shifting. A shift from rules to standards frustrates compromises, undermines even the ability to choose. </w:t>
      </w:r>
      <w:r w:rsidRPr="008772EC">
        <w:rPr>
          <w:rStyle w:val="StyleUnderline"/>
        </w:rPr>
        <w:t xml:space="preserve">Sometimes </w:t>
      </w:r>
      <w:r w:rsidRPr="008772EC">
        <w:rPr>
          <w:rStyle w:val="Emphasis"/>
        </w:rPr>
        <w:t>concern</w:t>
      </w:r>
      <w:r w:rsidRPr="008772EC">
        <w:rPr>
          <w:rStyle w:val="StyleUnderline"/>
        </w:rPr>
        <w:t xml:space="preserve"> that judges will </w:t>
      </w:r>
      <w:r w:rsidRPr="008772EC">
        <w:rPr>
          <w:rStyle w:val="Emphasis"/>
        </w:rPr>
        <w:t>shift levels</w:t>
      </w:r>
      <w:r>
        <w:t xml:space="preserve"> on Congress </w:t>
      </w:r>
      <w:r w:rsidRPr="008772EC">
        <w:rPr>
          <w:rStyle w:val="StyleUnderline"/>
        </w:rPr>
        <w:t xml:space="preserve">leads to </w:t>
      </w:r>
      <w:r w:rsidRPr="008772EC">
        <w:rPr>
          <w:rStyle w:val="Emphasis"/>
        </w:rPr>
        <w:t>overspecificity</w:t>
      </w:r>
      <w:r>
        <w:t xml:space="preserve">. </w:t>
      </w:r>
      <w:r w:rsidRPr="008772EC">
        <w:rPr>
          <w:rStyle w:val="StyleUnderline"/>
        </w:rPr>
        <w:t xml:space="preserve">No one who has read the </w:t>
      </w:r>
      <w:r w:rsidRPr="008772EC">
        <w:rPr>
          <w:rStyle w:val="Emphasis"/>
        </w:rPr>
        <w:t>environmental laws</w:t>
      </w:r>
      <w:r w:rsidRPr="008772EC">
        <w:rPr>
          <w:rStyle w:val="StyleUnderline"/>
        </w:rPr>
        <w:t xml:space="preserve"> can avoid concluding that there is </w:t>
      </w:r>
      <w:r w:rsidRPr="008772EC">
        <w:rPr>
          <w:rStyle w:val="Emphasis"/>
        </w:rPr>
        <w:t>excess specificity</w:t>
      </w:r>
      <w:r>
        <w:t xml:space="preserve"> </w:t>
      </w:r>
      <w:r w:rsidRPr="008772EC">
        <w:rPr>
          <w:rStyle w:val="Emphasis"/>
        </w:rPr>
        <w:t>designed to tie the hands of actors who might pull a switch</w:t>
      </w:r>
      <w:r>
        <w:t>. A fourth thing we wish to do is to constrain Congress. Yes, I know this is exactly the opposite of the third objective. Yet it too is an important part of the design. Congress must act bicamerally. It needs presidential approval. The laws must be published. These requirements serve important values—they cut down on the amount of legislation and drive bargains into the open where *64 they may be scrutinized. Enacting a vaporous statute and winking, or putting some stuff in the reports, avoids these constraints—which judges can resist by insisting that words in laws be taken seriously.</w:t>
      </w:r>
    </w:p>
    <w:p w14:paraId="0C718E2A" w14:textId="77777777" w:rsidR="00EA57DA" w:rsidRPr="003756FE" w:rsidRDefault="00EA57DA" w:rsidP="00EA57DA"/>
    <w:p w14:paraId="7B679734" w14:textId="77777777" w:rsidR="00EA57DA" w:rsidRDefault="00EA57DA" w:rsidP="00EA57DA">
      <w:pPr>
        <w:pStyle w:val="Heading4"/>
      </w:pPr>
      <w:r>
        <w:t xml:space="preserve">Uniquely likely to be weaponized by the post-Kavanaugh court. The result would be </w:t>
      </w:r>
      <w:r w:rsidRPr="00831557">
        <w:rPr>
          <w:u w:val="single"/>
        </w:rPr>
        <w:t>even more de-regulatory</w:t>
      </w:r>
      <w:r>
        <w:t xml:space="preserve"> than overturning Chevron!</w:t>
      </w:r>
    </w:p>
    <w:p w14:paraId="50209DB3" w14:textId="77777777" w:rsidR="00EA57DA" w:rsidRPr="00A33871" w:rsidRDefault="00EA57DA" w:rsidP="00EA57DA">
      <w:pPr>
        <w:rPr>
          <w:rStyle w:val="Style13ptBold"/>
        </w:rPr>
      </w:pPr>
      <w:r>
        <w:rPr>
          <w:rStyle w:val="Style13ptBold"/>
        </w:rPr>
        <w:t>Deacon 18</w:t>
      </w:r>
    </w:p>
    <w:p w14:paraId="0E4EC6F4" w14:textId="77777777" w:rsidR="00EA57DA" w:rsidRDefault="00EA57DA" w:rsidP="00EA57DA">
      <w:r>
        <w:t>Daniel Deacon, Visiting Assistant Professor of Law at University of California, Irvine School of Law, where he teaches and writes about topics involving both administrative law and telecommunications, Judge Kavanaugh and “Weaponized Administrative Law,” 2018, http://yalejreg.com/nc/judge-kavanaugh-and-weaponized-administrative-law-by-daniel-deacon/</w:t>
      </w:r>
    </w:p>
    <w:p w14:paraId="7F3339D5" w14:textId="77777777" w:rsidR="00EA57DA" w:rsidRDefault="00EA57DA" w:rsidP="00EA57DA"/>
    <w:p w14:paraId="6B3E8D3F" w14:textId="77777777" w:rsidR="00EA57DA" w:rsidRDefault="00EA57DA" w:rsidP="00EA57DA">
      <w:r>
        <w:lastRenderedPageBreak/>
        <w:t xml:space="preserve">Although I’m simplifying the issue a bit, it doesn’t matter. That’s because both the panel majority and Judge </w:t>
      </w:r>
      <w:r w:rsidRPr="00831557">
        <w:rPr>
          <w:rStyle w:val="StyleUnderline"/>
        </w:rPr>
        <w:t>Kavanaugh accepted</w:t>
      </w:r>
      <w:r>
        <w:t xml:space="preserve">, at least </w:t>
      </w:r>
      <w:r w:rsidRPr="00831557">
        <w:rPr>
          <w:rStyle w:val="StyleUnderline"/>
        </w:rPr>
        <w:t>arguendo, that whether ISPs qualify</w:t>
      </w:r>
      <w:r>
        <w:t xml:space="preserve"> </w:t>
      </w:r>
      <w:r w:rsidRPr="00831557">
        <w:rPr>
          <w:rStyle w:val="StyleUnderline"/>
        </w:rPr>
        <w:t xml:space="preserve">as telecommunications carriers under the Act is </w:t>
      </w:r>
      <w:r w:rsidRPr="00831557">
        <w:rPr>
          <w:rStyle w:val="Emphasis"/>
        </w:rPr>
        <w:t>ambiguous</w:t>
      </w:r>
      <w:r>
        <w:t xml:space="preserve">—that is, either a “yes” or a “no” answer would be permissible when the statute is read as a whole. Nor does Judge Kavanaugh appear to argue that the FCC’s interpretation was otherwise unreasonable. </w:t>
      </w:r>
      <w:r w:rsidRPr="00831557">
        <w:rPr>
          <w:rStyle w:val="StyleUnderline"/>
        </w:rPr>
        <w:t xml:space="preserve">At that point, </w:t>
      </w:r>
      <w:r w:rsidRPr="00831557">
        <w:rPr>
          <w:rStyle w:val="Emphasis"/>
        </w:rPr>
        <w:t>normal deference principles, enshrined in Chevron</w:t>
      </w:r>
      <w:r>
        <w:t xml:space="preserve"> v. NRDC, </w:t>
      </w:r>
      <w:r w:rsidRPr="00831557">
        <w:rPr>
          <w:rStyle w:val="StyleUnderline"/>
        </w:rPr>
        <w:t xml:space="preserve">would dictate </w:t>
      </w:r>
      <w:r w:rsidRPr="00831557">
        <w:rPr>
          <w:rStyle w:val="Emphasis"/>
        </w:rPr>
        <w:t>ruling for</w:t>
      </w:r>
      <w:r>
        <w:t xml:space="preserve"> </w:t>
      </w:r>
      <w:r w:rsidRPr="00831557">
        <w:rPr>
          <w:rStyle w:val="StyleUnderline"/>
        </w:rPr>
        <w:t>the FCC and upholding the reclassification</w:t>
      </w:r>
      <w:r>
        <w:t xml:space="preserve">. Enter the “major rules” (usually called the “major questions”) doctrine. Applying that doctrine, Judge </w:t>
      </w:r>
      <w:r w:rsidRPr="00831557">
        <w:rPr>
          <w:rStyle w:val="StyleUnderline"/>
        </w:rPr>
        <w:t>Kavanaugh would have held the</w:t>
      </w:r>
      <w:r>
        <w:t xml:space="preserve"> FCC’s </w:t>
      </w:r>
      <w:r w:rsidRPr="00831557">
        <w:rPr>
          <w:rStyle w:val="StyleUnderline"/>
        </w:rPr>
        <w:t xml:space="preserve">reclassification </w:t>
      </w:r>
      <w:r w:rsidRPr="00831557">
        <w:rPr>
          <w:rStyle w:val="Emphasis"/>
        </w:rPr>
        <w:t>illegal</w:t>
      </w:r>
      <w:r w:rsidRPr="00831557">
        <w:rPr>
          <w:rStyle w:val="StyleUnderline"/>
        </w:rPr>
        <w:t xml:space="preserve"> because</w:t>
      </w:r>
      <w:r w:rsidRPr="00831557">
        <w:t xml:space="preserve"> </w:t>
      </w:r>
      <w:r w:rsidRPr="00831557">
        <w:rPr>
          <w:rStyle w:val="StyleUnderline"/>
        </w:rPr>
        <w:t>the FCC’s decision</w:t>
      </w:r>
      <w:r>
        <w:t xml:space="preserve"> that ISPs qualify as telecommunications carriers </w:t>
      </w:r>
      <w:r w:rsidRPr="00831557">
        <w:rPr>
          <w:rStyle w:val="StyleUnderline"/>
        </w:rPr>
        <w:t>represented a “major rule,” and</w:t>
      </w:r>
      <w:r>
        <w:t xml:space="preserve"> therefore Congress must “clearly authorize” it. That is, </w:t>
      </w:r>
      <w:r w:rsidRPr="00831557">
        <w:rPr>
          <w:rStyle w:val="StyleUnderline"/>
        </w:rPr>
        <w:t xml:space="preserve">the FCC </w:t>
      </w:r>
      <w:r w:rsidRPr="00831557">
        <w:rPr>
          <w:rStyle w:val="Emphasis"/>
        </w:rPr>
        <w:t>could not stand on ambiguity alone</w:t>
      </w:r>
      <w:r>
        <w:t xml:space="preserve">. To understand how he got there, it’s important to know that the FCC’s reclassification decision automatically triggered a number of obligations under the Act that apply only to telecommunications carriers. That was, in fact, an important purpose of the reclassification. The FCC hoped to use the Act’s obligations to ground a set of “net neutrality” rules that the Commission had previously tried to apply to ISPs before getting stymied in the courts. Kavanaugh’s dissent maintained that, by virtue of applying such obligations to an important sector of the economy, the FCC’s rule became a “major” one and thus required clear congressional authorization. And because ISPs were only debatably and not clearly telecommunications carriers, the Commission did not have the requisite authority. </w:t>
      </w:r>
      <w:r w:rsidRPr="00831557">
        <w:rPr>
          <w:rStyle w:val="StyleUnderline"/>
        </w:rPr>
        <w:t xml:space="preserve">The </w:t>
      </w:r>
      <w:r w:rsidRPr="00831557">
        <w:rPr>
          <w:rStyle w:val="Emphasis"/>
        </w:rPr>
        <w:t>response</w:t>
      </w:r>
      <w:r>
        <w:t xml:space="preserve"> by Judge Srinivasan, who wrote to concur in the denial of rehearing en banc, </w:t>
      </w:r>
      <w:r w:rsidRPr="00831557">
        <w:rPr>
          <w:rStyle w:val="StyleUnderline"/>
        </w:rPr>
        <w:t xml:space="preserve">focused </w:t>
      </w:r>
      <w:r w:rsidRPr="00831557">
        <w:rPr>
          <w:rStyle w:val="Emphasis"/>
        </w:rPr>
        <w:t>mainly on</w:t>
      </w:r>
      <w:r>
        <w:t xml:space="preserve"> </w:t>
      </w:r>
      <w:r w:rsidRPr="00831557">
        <w:rPr>
          <w:rStyle w:val="StyleUnderline"/>
        </w:rPr>
        <w:t>a prior Supreme Court case</w:t>
      </w:r>
      <w:r>
        <w:t xml:space="preserve">, </w:t>
      </w:r>
      <w:r w:rsidRPr="00831557">
        <w:rPr>
          <w:rStyle w:val="Emphasis"/>
        </w:rPr>
        <w:t>Brand X</w:t>
      </w:r>
      <w:r w:rsidRPr="00831557">
        <w:t>, which he maintained held that the FCC was free to decide the classification decision either way.</w:t>
      </w:r>
      <w:r>
        <w:t xml:space="preserve"> </w:t>
      </w:r>
      <w:r w:rsidRPr="00831557">
        <w:t xml:space="preserve">I want to pull back a bit, however, and </w:t>
      </w:r>
      <w:r w:rsidRPr="00831557">
        <w:rPr>
          <w:rStyle w:val="StyleUnderline"/>
        </w:rPr>
        <w:t>examine what</w:t>
      </w:r>
      <w:r w:rsidRPr="00831557">
        <w:t xml:space="preserve"> Judge </w:t>
      </w:r>
      <w:r w:rsidRPr="00831557">
        <w:rPr>
          <w:rStyle w:val="StyleUnderline"/>
        </w:rPr>
        <w:t xml:space="preserve">Kavanaugh’s dissent might mean for the </w:t>
      </w:r>
      <w:r w:rsidRPr="00831557">
        <w:rPr>
          <w:rStyle w:val="Emphasis"/>
        </w:rPr>
        <w:t>future of administrative law</w:t>
      </w:r>
      <w:r>
        <w:t xml:space="preserve"> more </w:t>
      </w:r>
      <w:r w:rsidRPr="00831557">
        <w:rPr>
          <w:rStyle w:val="Emphasis"/>
        </w:rPr>
        <w:t>broadly</w:t>
      </w:r>
      <w:r>
        <w:t xml:space="preserve">, now that Judge Kavanaugh will almost certainly be receiving a promotion. As an initial matter, Judge Kavanaugh’s framing of the issue as whether the FCC had been granted “authority” to issue “the rule” in question involved a bit of obfuscation. As far back as AT&amp;T Corp. v. Iowa Utilities Board, the Supreme Court has recognized that the FCC possesses global rulemaking authority to implement the various provisions of the Communications Act. Therefore, the FCC clearly possessed rulemaking authority as a general matter. </w:t>
      </w:r>
      <w:r w:rsidRPr="00831557">
        <w:rPr>
          <w:rStyle w:val="StyleUnderline"/>
        </w:rPr>
        <w:t>What</w:t>
      </w:r>
      <w:r>
        <w:t xml:space="preserve"> Judge </w:t>
      </w:r>
      <w:r w:rsidRPr="00831557">
        <w:rPr>
          <w:rStyle w:val="StyleUnderline"/>
        </w:rPr>
        <w:t>Kavanaugh was really asking was whether the FCC could legally use its rulemaking power</w:t>
      </w:r>
      <w:r>
        <w:t xml:space="preserve"> </w:t>
      </w:r>
      <w:r w:rsidRPr="00831557">
        <w:rPr>
          <w:rStyle w:val="StyleUnderline"/>
        </w:rPr>
        <w:t xml:space="preserve">to </w:t>
      </w:r>
      <w:r w:rsidRPr="00831557">
        <w:rPr>
          <w:rStyle w:val="Emphasis"/>
        </w:rPr>
        <w:t>answer the underlying substantive question</w:t>
      </w:r>
      <w:r>
        <w:t xml:space="preserve"> in this way. And </w:t>
      </w:r>
      <w:r w:rsidRPr="00831557">
        <w:rPr>
          <w:rStyle w:val="StyleUnderline"/>
        </w:rPr>
        <w:t xml:space="preserve">importantly, even assuming that underlying substantive question was a “major” one—because it implicated important economic and social issues—the FCC’s rule still might have </w:t>
      </w:r>
      <w:r w:rsidRPr="00831557">
        <w:rPr>
          <w:rStyle w:val="Emphasis"/>
        </w:rPr>
        <w:t>survived</w:t>
      </w:r>
      <w:r>
        <w:t xml:space="preserve">, at least </w:t>
      </w:r>
      <w:r w:rsidRPr="00831557">
        <w:rPr>
          <w:rStyle w:val="StyleUnderline"/>
        </w:rPr>
        <w:t>under</w:t>
      </w:r>
      <w:r>
        <w:t xml:space="preserve"> one reading of </w:t>
      </w:r>
      <w:r w:rsidRPr="00831557">
        <w:rPr>
          <w:rStyle w:val="StyleUnderline"/>
        </w:rPr>
        <w:t>the Supreme Court’s precedent</w:t>
      </w:r>
      <w:r>
        <w:t xml:space="preserve">. Per Chief Justice Roberts’ version of the “major questions” doctrine </w:t>
      </w:r>
      <w:r w:rsidRPr="00831557">
        <w:rPr>
          <w:rStyle w:val="StyleUnderline"/>
        </w:rPr>
        <w:t>in King v Burwell</w:t>
      </w:r>
      <w:r>
        <w:t xml:space="preserve">, the court would have simply had to decide the issue itself de novo. And a court may well have decided that ISPs were, under the best reading of the statute, telecommunications carriers. That was, in fact, Justice Scalia’s conclusion, in dissent, in Brand X. Judge Kavanaugh, however, never entertained that possibility. Instead, he limited King’s domain, somewhat inexplicably, to cases about “government benefits or appropriations.” </w:t>
      </w:r>
      <w:r w:rsidRPr="00831557">
        <w:rPr>
          <w:rStyle w:val="Emphasis"/>
        </w:rPr>
        <w:t>In lieu of King</w:t>
      </w:r>
      <w:r>
        <w:t xml:space="preserve">, </w:t>
      </w:r>
      <w:r w:rsidRPr="00831557">
        <w:rPr>
          <w:rStyle w:val="StyleUnderline"/>
        </w:rPr>
        <w:t>Kavanaugh</w:t>
      </w:r>
      <w:r>
        <w:t xml:space="preserve"> relied on a series of other cases, such as MCI v. AT&amp;T, FDA v. Brown &amp; Williamson, and Utility Air Regulatory Group. In them, he </w:t>
      </w:r>
      <w:r w:rsidRPr="00831557">
        <w:rPr>
          <w:rStyle w:val="Emphasis"/>
        </w:rPr>
        <w:t>discovered</w:t>
      </w:r>
      <w:r>
        <w:t xml:space="preserve"> </w:t>
      </w:r>
      <w:r w:rsidRPr="00831557">
        <w:rPr>
          <w:rStyle w:val="StyleUnderline"/>
        </w:rPr>
        <w:t>the rule that an agency cannot take a “major regulatory action</w:t>
      </w:r>
      <w:r>
        <w:t xml:space="preserve"> without clear congressional authorization.” I can’t spend the time here that it would take to go through these cases one by one. (For a deeper dive I would recommend this contemporaneous post on USTA by Asher Steinberg, whose analysis shares several similarities with my own.) Suffice it to say </w:t>
      </w:r>
      <w:r w:rsidRPr="00831557">
        <w:rPr>
          <w:rStyle w:val="StyleUnderline"/>
        </w:rPr>
        <w:t xml:space="preserve">the prior cases </w:t>
      </w:r>
      <w:r w:rsidRPr="00831557">
        <w:rPr>
          <w:rStyle w:val="Emphasis"/>
        </w:rPr>
        <w:t>do not justify</w:t>
      </w:r>
      <w:r>
        <w:t xml:space="preserve"> </w:t>
      </w:r>
      <w:r w:rsidRPr="00831557">
        <w:rPr>
          <w:rStyle w:val="StyleUnderline"/>
        </w:rPr>
        <w:t>the rule that</w:t>
      </w:r>
      <w:r>
        <w:t xml:space="preserve"> Judge </w:t>
      </w:r>
      <w:r w:rsidRPr="00831557">
        <w:rPr>
          <w:rStyle w:val="StyleUnderline"/>
        </w:rPr>
        <w:t>Kavanaugh advocates</w:t>
      </w:r>
      <w:r>
        <w:t xml:space="preserve">. To be sure, those cases stand for the proposition that a given interpretation’s potentially “major” consequences may bear on whether the interpretation is permissible (under Chevron Step One) or reasonable (under Chevron Step Two). But they do not say that every time an agency adopts an </w:t>
      </w:r>
      <w:r>
        <w:lastRenderedPageBreak/>
        <w:t xml:space="preserve">interpretation with such consequences that the agency must meet a special burden to show that its interpretation is not only both permissible and reasonable but also the result of a clear congressional command. This brings us to </w:t>
      </w:r>
      <w:r w:rsidRPr="00831557">
        <w:rPr>
          <w:rStyle w:val="StyleUnderline"/>
        </w:rPr>
        <w:t>the most troubling part of</w:t>
      </w:r>
      <w:r>
        <w:t xml:space="preserve"> Judge </w:t>
      </w:r>
      <w:r w:rsidRPr="00831557">
        <w:rPr>
          <w:rStyle w:val="StyleUnderline"/>
        </w:rPr>
        <w:t>Kavanaugh’s dissent</w:t>
      </w:r>
      <w:r>
        <w:t xml:space="preserve"> from denial, which is </w:t>
      </w:r>
      <w:r w:rsidRPr="00831557">
        <w:rPr>
          <w:rStyle w:val="StyleUnderline"/>
        </w:rPr>
        <w:t>its hidden baseline problem</w:t>
      </w:r>
      <w:r>
        <w:t xml:space="preserve">. </w:t>
      </w:r>
      <w:r w:rsidRPr="00831557">
        <w:rPr>
          <w:rStyle w:val="StyleUnderline"/>
        </w:rPr>
        <w:t>Again</w:t>
      </w:r>
      <w:r>
        <w:t xml:space="preserve">, Judge </w:t>
      </w:r>
      <w:r w:rsidRPr="00831557">
        <w:rPr>
          <w:rStyle w:val="StyleUnderline"/>
        </w:rPr>
        <w:t xml:space="preserve">Kavanaugh </w:t>
      </w:r>
      <w:r w:rsidRPr="00831557">
        <w:rPr>
          <w:rStyle w:val="Emphasis"/>
        </w:rPr>
        <w:t>admits</w:t>
      </w:r>
      <w:r w:rsidRPr="00831557">
        <w:rPr>
          <w:rStyle w:val="StyleUnderline"/>
        </w:rPr>
        <w:t xml:space="preserve"> that the</w:t>
      </w:r>
      <w:r>
        <w:t xml:space="preserve"> classification </w:t>
      </w:r>
      <w:r w:rsidRPr="00831557">
        <w:rPr>
          <w:rStyle w:val="StyleUnderline"/>
        </w:rPr>
        <w:t xml:space="preserve">question is </w:t>
      </w:r>
      <w:r w:rsidRPr="00831557">
        <w:rPr>
          <w:rStyle w:val="Emphasis"/>
        </w:rPr>
        <w:t>ambiguous</w:t>
      </w:r>
      <w:r>
        <w:t>—</w:t>
      </w:r>
      <w:r w:rsidRPr="00831557">
        <w:rPr>
          <w:rStyle w:val="StyleUnderline"/>
        </w:rPr>
        <w:t>that is, an agency could under normal circumstances answer it either way</w:t>
      </w:r>
      <w:r>
        <w:t xml:space="preserve">. </w:t>
      </w:r>
      <w:r w:rsidRPr="00831557">
        <w:rPr>
          <w:rStyle w:val="StyleUnderline"/>
        </w:rPr>
        <w:t>So why does the answer “yes</w:t>
      </w:r>
      <w:r>
        <w:t xml:space="preserve">, ISPs are telecommunications carriers” </w:t>
      </w:r>
      <w:r w:rsidRPr="00831557">
        <w:rPr>
          <w:rStyle w:val="StyleUnderline"/>
        </w:rPr>
        <w:t>require a “clear” grounding in the statute whereas a “no”</w:t>
      </w:r>
      <w:r>
        <w:t xml:space="preserve"> answer seemingly </w:t>
      </w:r>
      <w:r w:rsidRPr="00831557">
        <w:rPr>
          <w:rStyle w:val="StyleUnderline"/>
        </w:rPr>
        <w:t>would not?</w:t>
      </w:r>
      <w:r>
        <w:rPr>
          <w:rStyle w:val="StyleUnderline"/>
        </w:rPr>
        <w:t xml:space="preserve"> </w:t>
      </w:r>
      <w:r w:rsidRPr="00831557">
        <w:rPr>
          <w:rStyle w:val="StyleUnderline"/>
        </w:rPr>
        <w:t>After all, a “no” decision</w:t>
      </w:r>
      <w:r>
        <w:t xml:space="preserve"> by the agency </w:t>
      </w:r>
      <w:r w:rsidRPr="00831557">
        <w:rPr>
          <w:rStyle w:val="StyleUnderline"/>
        </w:rPr>
        <w:t>also has “major” consequences</w:t>
      </w:r>
      <w:r>
        <w:t xml:space="preserve"> (indeed, the consequences could be seen as </w:t>
      </w:r>
      <w:r w:rsidRPr="00831557">
        <w:rPr>
          <w:rStyle w:val="StyleUnderline"/>
        </w:rPr>
        <w:t>the mirror image of</w:t>
      </w:r>
      <w:r>
        <w:t xml:space="preserve"> those triggered by </w:t>
      </w:r>
      <w:r w:rsidRPr="00831557">
        <w:rPr>
          <w:rStyle w:val="StyleUnderline"/>
        </w:rPr>
        <w:t>the “yes”</w:t>
      </w:r>
      <w:r>
        <w:t xml:space="preserve"> decision). And, in many cases, a failure to regulate has costs greatly exceeding its benefits. </w:t>
      </w:r>
      <w:r w:rsidRPr="00831557">
        <w:rPr>
          <w:rStyle w:val="StyleUnderline"/>
        </w:rPr>
        <w:t>One answer</w:t>
      </w:r>
      <w:r w:rsidRPr="00831557">
        <w:t xml:space="preserve"> to this question </w:t>
      </w:r>
      <w:r w:rsidRPr="00831557">
        <w:rPr>
          <w:rStyle w:val="StyleUnderline"/>
        </w:rPr>
        <w:t>is that by choosing</w:t>
      </w:r>
      <w:r w:rsidRPr="00831557">
        <w:t xml:space="preserve"> “no” </w:t>
      </w:r>
      <w:r w:rsidRPr="00831557">
        <w:rPr>
          <w:rStyle w:val="StyleUnderline"/>
        </w:rPr>
        <w:t>initially</w:t>
      </w:r>
      <w:r w:rsidRPr="00831557">
        <w:t xml:space="preserve"> (i.e., prior to the 2015 rule) </w:t>
      </w:r>
      <w:r w:rsidRPr="00831557">
        <w:rPr>
          <w:rStyle w:val="StyleUnderline"/>
        </w:rPr>
        <w:t xml:space="preserve">the agency essentially </w:t>
      </w:r>
      <w:r w:rsidRPr="00831557">
        <w:rPr>
          <w:rStyle w:val="Emphasis"/>
        </w:rPr>
        <w:t>locked itself in</w:t>
      </w:r>
      <w:r w:rsidRPr="00831557">
        <w:t>, especially in light of subsequent acquiescence by Congress.</w:t>
      </w:r>
      <w:r>
        <w:t xml:space="preserve"> </w:t>
      </w:r>
      <w:r w:rsidRPr="00831557">
        <w:rPr>
          <w:rStyle w:val="StyleUnderline"/>
        </w:rPr>
        <w:t>This answer</w:t>
      </w:r>
      <w:r w:rsidRPr="00831557">
        <w:t xml:space="preserve"> </w:t>
      </w:r>
      <w:r w:rsidRPr="00831557">
        <w:rPr>
          <w:rStyle w:val="StyleUnderline"/>
        </w:rPr>
        <w:t>has problems</w:t>
      </w:r>
      <w:r w:rsidRPr="00831557">
        <w:t xml:space="preserve"> of its own, including </w:t>
      </w:r>
      <w:r w:rsidRPr="00831557">
        <w:rPr>
          <w:rStyle w:val="StyleUnderline"/>
        </w:rPr>
        <w:t xml:space="preserve">being </w:t>
      </w:r>
      <w:r w:rsidRPr="00831557">
        <w:rPr>
          <w:rStyle w:val="Emphasis"/>
        </w:rPr>
        <w:t>inconsistent</w:t>
      </w:r>
      <w:r w:rsidRPr="00831557">
        <w:rPr>
          <w:rStyle w:val="StyleUnderline"/>
        </w:rPr>
        <w:t xml:space="preserve"> with agencies’ </w:t>
      </w:r>
      <w:r w:rsidRPr="00831557">
        <w:rPr>
          <w:rStyle w:val="Emphasis"/>
        </w:rPr>
        <w:t>generally recognized ability</w:t>
      </w:r>
      <w:r w:rsidRPr="00831557">
        <w:rPr>
          <w:rStyle w:val="StyleUnderline"/>
        </w:rPr>
        <w:t xml:space="preserve"> to </w:t>
      </w:r>
      <w:r w:rsidRPr="00831557">
        <w:rPr>
          <w:rStyle w:val="Emphasis"/>
        </w:rPr>
        <w:t>shift interpretations over time</w:t>
      </w:r>
      <w:r w:rsidRPr="00831557">
        <w:t>.</w:t>
      </w:r>
      <w:r>
        <w:t xml:space="preserve"> </w:t>
      </w:r>
      <w:r w:rsidRPr="00831557">
        <w:t>And while it is arguably in line with Brown &amp; Williamson, which denied the FDA’s attempt to regulate tobacco products after having failed to do so for many years, it would seem to yield a rule different than what Judge Kavanaugh purported to be adopting.</w:t>
      </w:r>
      <w:r>
        <w:t xml:space="preserve"> </w:t>
      </w:r>
      <w:r w:rsidRPr="00831557">
        <w:t xml:space="preserve">Instead of his rule, </w:t>
      </w:r>
      <w:r w:rsidRPr="00831557">
        <w:rPr>
          <w:rStyle w:val="StyleUnderline"/>
        </w:rPr>
        <w:t>the rule would be</w:t>
      </w:r>
      <w:r w:rsidRPr="00831557">
        <w:t xml:space="preserve"> something like “when it comes to major questions, </w:t>
      </w:r>
      <w:r w:rsidRPr="00831557">
        <w:rPr>
          <w:rStyle w:val="Emphasis"/>
        </w:rPr>
        <w:t>the agency gets only one shot</w:t>
      </w:r>
      <w:r w:rsidRPr="00831557">
        <w:t>.”</w:t>
      </w:r>
      <w:r>
        <w:t xml:space="preserve"> My fear is that Judge </w:t>
      </w:r>
      <w:r w:rsidRPr="00831557">
        <w:rPr>
          <w:rStyle w:val="StyleUnderline"/>
        </w:rPr>
        <w:t>Kavanaugh’s version of the</w:t>
      </w:r>
      <w:r>
        <w:t xml:space="preserve"> “major rules” </w:t>
      </w:r>
      <w:r w:rsidRPr="00831557">
        <w:rPr>
          <w:rStyle w:val="StyleUnderline"/>
        </w:rPr>
        <w:t xml:space="preserve">doctrine in fact reflects a </w:t>
      </w:r>
      <w:r w:rsidRPr="00831557">
        <w:rPr>
          <w:rStyle w:val="Emphasis"/>
        </w:rPr>
        <w:t>privileging of industry</w:t>
      </w:r>
      <w:r>
        <w:t xml:space="preserve"> compliance </w:t>
      </w:r>
      <w:r w:rsidRPr="00831557">
        <w:t>costs</w:t>
      </w:r>
      <w:r>
        <w:t xml:space="preserve"> </w:t>
      </w:r>
      <w:r w:rsidRPr="00831557">
        <w:rPr>
          <w:rStyle w:val="StyleUnderline"/>
        </w:rPr>
        <w:t>over the costs</w:t>
      </w:r>
      <w:r>
        <w:t xml:space="preserve"> </w:t>
      </w:r>
      <w:r w:rsidRPr="00831557">
        <w:rPr>
          <w:rStyle w:val="StyleUnderline"/>
        </w:rPr>
        <w:t xml:space="preserve">associated with </w:t>
      </w:r>
      <w:r w:rsidRPr="00831557">
        <w:rPr>
          <w:rStyle w:val="Emphasis"/>
        </w:rPr>
        <w:t>failing to regulate</w:t>
      </w:r>
      <w:r w:rsidRPr="00831557">
        <w:rPr>
          <w:rStyle w:val="StyleUnderline"/>
        </w:rPr>
        <w:t>.</w:t>
      </w:r>
      <w:r>
        <w:t xml:space="preserve"> In some places, Judge Kavanaugh appears sensitive to this concern, indicating in his footnote on King, for example, that the “major rules” doctrine might extend to actions that “de-regulate” as well as regulate (as was the case in MCI). But </w:t>
      </w:r>
      <w:r w:rsidRPr="00831557">
        <w:rPr>
          <w:rStyle w:val="StyleUnderline"/>
        </w:rPr>
        <w:t xml:space="preserve">the overall </w:t>
      </w:r>
      <w:r w:rsidRPr="00831557">
        <w:rPr>
          <w:rStyle w:val="Emphasis"/>
        </w:rPr>
        <w:t>logic and tenor</w:t>
      </w:r>
      <w:r w:rsidRPr="00831557">
        <w:rPr>
          <w:rStyle w:val="StyleUnderline"/>
        </w:rPr>
        <w:t xml:space="preserve"> of his argument is</w:t>
      </w:r>
      <w:r>
        <w:t xml:space="preserve"> </w:t>
      </w:r>
      <w:r w:rsidRPr="00831557">
        <w:rPr>
          <w:rStyle w:val="Emphasis"/>
        </w:rPr>
        <w:t>largely anti-regulatory</w:t>
      </w:r>
      <w:r>
        <w:t xml:space="preserve">. In explaining why the FCC’s rule was a “major” one, Judge Kavanaugh argued that the rule “fundamentally transforms the Internet by prohibiting Internet service providers from choosing the content they want to transmit” and “wrests control of the Internet from the people and private Internet service providers and gives control to the government.” And in explaining why the FCC’s prior decision to classify ISPs as something other than telecommunications carriers was not a “major rule,” he points to the fact that the decision did not involve placing onerous obligations on ISPs. That is, </w:t>
      </w:r>
      <w:r w:rsidRPr="00831557">
        <w:rPr>
          <w:rStyle w:val="StyleUnderline"/>
        </w:rPr>
        <w:t xml:space="preserve">for Kavanaugh, majorness seemed to </w:t>
      </w:r>
      <w:r w:rsidRPr="00831557">
        <w:rPr>
          <w:rStyle w:val="Emphasis"/>
        </w:rPr>
        <w:t>turn</w:t>
      </w:r>
      <w:r w:rsidRPr="00831557">
        <w:t xml:space="preserve"> mostly—</w:t>
      </w:r>
      <w:r>
        <w:t xml:space="preserve">if not </w:t>
      </w:r>
      <w:r w:rsidRPr="00831557">
        <w:rPr>
          <w:rStyle w:val="Emphasis"/>
        </w:rPr>
        <w:t>completely</w:t>
      </w:r>
      <w:r>
        <w:t>—</w:t>
      </w:r>
      <w:r w:rsidRPr="00831557">
        <w:rPr>
          <w:rStyle w:val="StyleUnderline"/>
        </w:rPr>
        <w:t>on whether the decision in question</w:t>
      </w:r>
      <w:r w:rsidRPr="00831557">
        <w:t xml:space="preserve"> </w:t>
      </w:r>
      <w:r w:rsidRPr="00831557">
        <w:rPr>
          <w:rStyle w:val="Emphasis"/>
        </w:rPr>
        <w:t>placed obligations on industry</w:t>
      </w:r>
      <w:r>
        <w:t xml:space="preserve"> (in which case, the rule is major and must be clearly authorized) </w:t>
      </w:r>
      <w:r w:rsidRPr="00831557">
        <w:rPr>
          <w:rStyle w:val="Emphasis"/>
        </w:rPr>
        <w:t>or not.</w:t>
      </w:r>
      <w:r>
        <w:rPr>
          <w:rStyle w:val="Emphasis"/>
        </w:rPr>
        <w:t xml:space="preserve"> </w:t>
      </w:r>
      <w:r w:rsidRPr="00831557">
        <w:rPr>
          <w:rStyle w:val="StyleUnderline"/>
        </w:rPr>
        <w:t xml:space="preserve">In sum, the </w:t>
      </w:r>
      <w:r w:rsidRPr="00831557">
        <w:rPr>
          <w:rStyle w:val="Emphasis"/>
        </w:rPr>
        <w:t>fundamental problem for</w:t>
      </w:r>
      <w:r>
        <w:t xml:space="preserve"> Judge </w:t>
      </w:r>
      <w:r w:rsidRPr="00831557">
        <w:rPr>
          <w:rStyle w:val="Emphasis"/>
        </w:rPr>
        <w:t>Kavanaugh</w:t>
      </w:r>
      <w:r>
        <w:t xml:space="preserve"> </w:t>
      </w:r>
      <w:r w:rsidRPr="00831557">
        <w:rPr>
          <w:rStyle w:val="StyleUnderline"/>
        </w:rPr>
        <w:t xml:space="preserve">seemed to be that the FCC had </w:t>
      </w:r>
      <w:r w:rsidRPr="00831557">
        <w:rPr>
          <w:rStyle w:val="Emphasis"/>
        </w:rPr>
        <w:t>moved away from a non-regulatory status quo</w:t>
      </w:r>
      <w:r>
        <w:t xml:space="preserve"> </w:t>
      </w:r>
      <w:r w:rsidRPr="00831557">
        <w:rPr>
          <w:rStyle w:val="StyleUnderline"/>
        </w:rPr>
        <w:t xml:space="preserve">and toward a </w:t>
      </w:r>
      <w:r w:rsidRPr="00831557">
        <w:rPr>
          <w:rStyle w:val="Emphasis"/>
        </w:rPr>
        <w:t>pro-regulatory rule.</w:t>
      </w:r>
      <w:r>
        <w:t xml:space="preserve"> </w:t>
      </w:r>
      <w:r w:rsidRPr="00831557">
        <w:rPr>
          <w:rStyle w:val="StyleUnderline"/>
        </w:rPr>
        <w:t xml:space="preserve">It’s hard to read his dissent and come away thinking that if the shoe had been on the </w:t>
      </w:r>
      <w:r w:rsidRPr="00831557">
        <w:rPr>
          <w:rStyle w:val="Emphasis"/>
        </w:rPr>
        <w:t>other foot</w:t>
      </w:r>
      <w:r>
        <w:t>—that is, had the FCC decided in 2015 to free the Internet from the shackles of government control—</w:t>
      </w:r>
      <w:r w:rsidRPr="00831557">
        <w:rPr>
          <w:rStyle w:val="StyleUnderline"/>
        </w:rPr>
        <w:t>he would have concluded that the move required clear congressional authorization.</w:t>
      </w:r>
      <w:r>
        <w:rPr>
          <w:rStyle w:val="StyleUnderline"/>
        </w:rPr>
        <w:t xml:space="preserve"> </w:t>
      </w:r>
      <w:r w:rsidRPr="00831557">
        <w:rPr>
          <w:rStyle w:val="StyleUnderline"/>
        </w:rPr>
        <w:t>This brings me back to</w:t>
      </w:r>
      <w:r>
        <w:t xml:space="preserve"> the topic of “</w:t>
      </w:r>
      <w:r w:rsidRPr="00831557">
        <w:rPr>
          <w:rStyle w:val="Emphasis"/>
        </w:rPr>
        <w:t>weaponized” law</w:t>
      </w:r>
      <w:r>
        <w:t xml:space="preserve">. </w:t>
      </w:r>
      <w:r w:rsidRPr="00831557">
        <w:rPr>
          <w:rStyle w:val="StyleUnderline"/>
        </w:rPr>
        <w:t>In</w:t>
      </w:r>
      <w:r>
        <w:t xml:space="preserve"> their article Libertarian Administrative Law, Cass Sunstein and Adrian Vermeule documented </w:t>
      </w:r>
      <w:r w:rsidRPr="00831557">
        <w:rPr>
          <w:rStyle w:val="StyleUnderline"/>
        </w:rPr>
        <w:t>the rise of</w:t>
      </w:r>
      <w:r>
        <w:t xml:space="preserve"> various “</w:t>
      </w:r>
      <w:r w:rsidRPr="00831557">
        <w:rPr>
          <w:rStyle w:val="Emphasis"/>
        </w:rPr>
        <w:t>judge-made doctrines</w:t>
      </w:r>
      <w:r>
        <w:t xml:space="preserve"> that are </w:t>
      </w:r>
      <w:r w:rsidRPr="00831557">
        <w:rPr>
          <w:rStyle w:val="Emphasis"/>
        </w:rPr>
        <w:t>designed to protect private ordering from national regulatory intrusion</w:t>
      </w:r>
      <w:r>
        <w:t xml:space="preserve">.” Although Judge </w:t>
      </w:r>
      <w:r w:rsidRPr="00831557">
        <w:rPr>
          <w:rStyle w:val="StyleUnderline"/>
        </w:rPr>
        <w:t>Kavanaugh</w:t>
      </w:r>
      <w:r>
        <w:t xml:space="preserve">’s dissent from denial in USTA is ambiguous in key respects, it certainly leaves the impression that its author </w:t>
      </w:r>
      <w:r w:rsidRPr="00831557">
        <w:rPr>
          <w:rStyle w:val="StyleUnderline"/>
        </w:rPr>
        <w:t xml:space="preserve">has a </w:t>
      </w:r>
      <w:r w:rsidRPr="00831557">
        <w:rPr>
          <w:rStyle w:val="Emphasis"/>
        </w:rPr>
        <w:t>healthy skepticism</w:t>
      </w:r>
      <w:r w:rsidRPr="00831557">
        <w:rPr>
          <w:rStyle w:val="StyleUnderline"/>
        </w:rPr>
        <w:t xml:space="preserve"> not just of administrative discretion per se but of</w:t>
      </w:r>
      <w:r>
        <w:t xml:space="preserve"> </w:t>
      </w:r>
      <w:r w:rsidRPr="00831557">
        <w:rPr>
          <w:rStyle w:val="Emphasis"/>
        </w:rPr>
        <w:t>regulatory power</w:t>
      </w:r>
      <w:r>
        <w:t xml:space="preserve"> more </w:t>
      </w:r>
      <w:r w:rsidRPr="00831557">
        <w:rPr>
          <w:rStyle w:val="Emphasis"/>
        </w:rPr>
        <w:t>broadly</w:t>
      </w:r>
      <w:r>
        <w:t xml:space="preserve">. </w:t>
      </w:r>
      <w:r w:rsidRPr="00831557">
        <w:rPr>
          <w:rStyle w:val="Emphasis"/>
        </w:rPr>
        <w:t>Getting rid of Chevron altogether</w:t>
      </w:r>
      <w:r>
        <w:t xml:space="preserve"> </w:t>
      </w:r>
      <w:r w:rsidRPr="00831557">
        <w:rPr>
          <w:rStyle w:val="StyleUnderline"/>
        </w:rPr>
        <w:t>may be one thing and, at least on</w:t>
      </w:r>
      <w:r>
        <w:t xml:space="preserve"> its </w:t>
      </w:r>
      <w:r w:rsidRPr="00831557">
        <w:rPr>
          <w:rStyle w:val="StyleUnderline"/>
        </w:rPr>
        <w:t>face</w:t>
      </w:r>
      <w:r>
        <w:t xml:space="preserve">, </w:t>
      </w:r>
      <w:r w:rsidRPr="00831557">
        <w:rPr>
          <w:rStyle w:val="StyleUnderline"/>
        </w:rPr>
        <w:t>would favor neither regulation nor deregulation</w:t>
      </w:r>
      <w:r>
        <w:t xml:space="preserve"> (Chevron was birthed, after all, from the deregulatory actions of the Reagan administration). </w:t>
      </w:r>
      <w:r w:rsidRPr="00831557">
        <w:rPr>
          <w:rStyle w:val="StyleUnderline"/>
        </w:rPr>
        <w:t xml:space="preserve">But we should be </w:t>
      </w:r>
      <w:r w:rsidRPr="00831557">
        <w:rPr>
          <w:rStyle w:val="Emphasis"/>
        </w:rPr>
        <w:t>particularly wary</w:t>
      </w:r>
      <w:r>
        <w:t xml:space="preserve"> </w:t>
      </w:r>
      <w:r w:rsidRPr="00831557">
        <w:rPr>
          <w:rStyle w:val="StyleUnderline"/>
        </w:rPr>
        <w:t xml:space="preserve">of attempts by judges to </w:t>
      </w:r>
      <w:r w:rsidRPr="00831557">
        <w:rPr>
          <w:rStyle w:val="Emphasis"/>
        </w:rPr>
        <w:t>use administrative law</w:t>
      </w:r>
      <w:r w:rsidRPr="00831557">
        <w:rPr>
          <w:rStyle w:val="StyleUnderline"/>
        </w:rPr>
        <w:t xml:space="preserve"> to </w:t>
      </w:r>
      <w:r w:rsidRPr="00831557">
        <w:rPr>
          <w:rStyle w:val="Emphasis"/>
          <w:sz w:val="24"/>
        </w:rPr>
        <w:t>put their thumb on the scale</w:t>
      </w:r>
      <w:r>
        <w:t>. And while I don’t expect that my pet concerns can or should derail Judge Kavanaugh’s nomination, I do hope that he is pushed to clarify his position on these issues in the process.</w:t>
      </w:r>
    </w:p>
    <w:p w14:paraId="59BDA73E" w14:textId="77777777" w:rsidR="00EA57DA" w:rsidRDefault="00EA57DA" w:rsidP="00EA57DA"/>
    <w:p w14:paraId="5BC5CB04" w14:textId="77777777" w:rsidR="00EA57DA" w:rsidRDefault="00EA57DA" w:rsidP="00EA57DA">
      <w:pPr>
        <w:pStyle w:val="Heading3"/>
      </w:pPr>
      <w:r>
        <w:lastRenderedPageBreak/>
        <w:t>AT: N/U—Chevron Limits Now</w:t>
      </w:r>
    </w:p>
    <w:p w14:paraId="4E0A3BF5" w14:textId="77777777" w:rsidR="00EA57DA" w:rsidRPr="00B86918" w:rsidRDefault="00EA57DA" w:rsidP="00EA57DA">
      <w:pPr>
        <w:pStyle w:val="Heading4"/>
      </w:pPr>
      <w:r>
        <w:t>Current carveouts don’t threaten Chevron---but Constitutional or statutory challenges are unique and collapse the doctrine</w:t>
      </w:r>
    </w:p>
    <w:p w14:paraId="79AB083B" w14:textId="77777777" w:rsidR="00EA57DA" w:rsidRPr="00870892" w:rsidRDefault="00EA57DA" w:rsidP="00EA57DA">
      <w:pPr>
        <w:rPr>
          <w:rStyle w:val="Style13ptBold"/>
        </w:rPr>
      </w:pPr>
      <w:r>
        <w:rPr>
          <w:rStyle w:val="Style13ptBold"/>
        </w:rPr>
        <w:t>McCarrick 18</w:t>
      </w:r>
    </w:p>
    <w:p w14:paraId="3167C4A8" w14:textId="77777777" w:rsidR="00EA57DA" w:rsidRDefault="00EA57DA" w:rsidP="00EA57DA">
      <w:r>
        <w:t>Terence J. McCarrick, Jr. Associate, Kirkland &amp; Ellis LLP, Washington, D.C., In Defense of a Little Judiciary: A Textual and Constitutional Foundation for Chevron, 55 San Diego L. Rev. 56, Winter, 2018</w:t>
      </w:r>
    </w:p>
    <w:p w14:paraId="74F0395E" w14:textId="77777777" w:rsidR="00EA57DA" w:rsidRPr="00870892" w:rsidRDefault="00EA57DA" w:rsidP="00EA57DA"/>
    <w:p w14:paraId="3ED5D145" w14:textId="77777777" w:rsidR="00EA57DA" w:rsidRDefault="00EA57DA" w:rsidP="00EA57DA">
      <w:r w:rsidRPr="00FA755C">
        <w:rPr>
          <w:rStyle w:val="StyleUnderline"/>
        </w:rPr>
        <w:t>Chevron established a "now-</w:t>
      </w:r>
      <w:r w:rsidRPr="00FA755C">
        <w:rPr>
          <w:rStyle w:val="Emphasis"/>
        </w:rPr>
        <w:t>canonical</w:t>
      </w:r>
      <w:r>
        <w:t xml:space="preserve">" </w:t>
      </w:r>
      <w:r w:rsidRPr="00FA755C">
        <w:rPr>
          <w:rStyle w:val="StyleUnderline"/>
        </w:rPr>
        <w:t>framework for reviewing an agency's interpretation of a statute</w:t>
      </w:r>
      <w:r>
        <w:t xml:space="preserve"> it administers. n17 To start, a court uses "traditional tools of statutory construction" to determine "whether Congress has directly spoken to the precise question at issue." n18 If congressional intent is clear, "that is the end of the matter" - both the court and the agency "must give effect" to the manifest will of the legislature. n19 But "if [a] statute is silent or ambiguous with respect to [a] specific issue, the question for [a] court is whether the agency's [interpretation] is based on a permissible construction of the statute." n20 That result flows necessarily from an agency's power to formulate policy and ""fill any gap left, implicitly or explicitly, by Congress.'" n21</w:t>
      </w:r>
    </w:p>
    <w:p w14:paraId="2BCA234D" w14:textId="77777777" w:rsidR="00EA57DA" w:rsidRDefault="00EA57DA" w:rsidP="00EA57DA">
      <w:r w:rsidRPr="00FA755C">
        <w:rPr>
          <w:rStyle w:val="StyleUnderline"/>
        </w:rPr>
        <w:t>Chevron's framework "provides a stable background rule</w:t>
      </w:r>
      <w:r>
        <w:t>" that "statutory ambiguities will be resolved," within reasonable bounds, "not by the courts but by [an] administering agency." n22 In other words, an agency's construction of an ambiguous statute is not to be set aside unless "arbitrary, capricious, or manifestly contrary" to congressional will. n23 In this way, Chevron offers agencies flexibility to pursue different - and yes, opposite - policy goals than their predecessors. n24 Put differently, it prevents ossification of federal law. n25</w:t>
      </w:r>
    </w:p>
    <w:p w14:paraId="04B915A5" w14:textId="77777777" w:rsidR="00EA57DA" w:rsidRDefault="00EA57DA" w:rsidP="00EA57DA">
      <w:r>
        <w:t>As a matter of scope, Chevron's rule applies across the board - to big, jurisdictional matters, as well "humdrum, run-of-the-mill" minutiae. n26 Any distinction between those categories is "a mirage"; n27 a semantic difference without a limiting principle. n28 In every case, "no matter how it is framed,"  [*60]  the question facing a court reviewing agency action is whether an agency strayed beyond its authority. n29 All Chevron inquiries collapse into whether an agency's action was ultra vires. n30</w:t>
      </w:r>
    </w:p>
    <w:p w14:paraId="4B801828" w14:textId="77777777" w:rsidR="00EA57DA" w:rsidRDefault="00EA57DA" w:rsidP="00EA57DA">
      <w:r>
        <w:t xml:space="preserve">Moreover, </w:t>
      </w:r>
      <w:r w:rsidRPr="00FA755C">
        <w:rPr>
          <w:rStyle w:val="StyleUnderline"/>
        </w:rPr>
        <w:t>efforts to rein in Chevron are fraught with risk</w:t>
      </w:r>
      <w:r>
        <w:t>. Aside from line-drawing problems, sorting agency action into substantial, insubstantial, jurisdictional, and non-jurisdictional buckets would "transfer any number of interpretive decisions ... about how best to construe an ambiguous [statute] in light of competing policy interests" from executive agencies to federal courts. n31 It would also invite chaos, replacing Chevron's blanket presumption with an ad hoc, totality-of-the-circumstances test that would replicate the incoherence of pre-Chevron case law. n32 Perhaps most importantly, the Chevron framework also reinforces separation-of-powers norms. Though rules and adjudications "take "legislative' and "judicial' forms," agency action in a zone of ambiguity is an exercise of executive power. n33 But only such power as the legislature confers. "Congress knows how to speak in plain terms when it wishes to circumscribe, and in capacious terms when it wishes to enlarge, agency discretion." n34 And when it comes to regulation, courts should not do for Congress what Congress can do for itself. n35</w:t>
      </w:r>
    </w:p>
    <w:p w14:paraId="0C2B9FBC" w14:textId="77777777" w:rsidR="00EA57DA" w:rsidRDefault="00EA57DA" w:rsidP="00EA57DA">
      <w:r w:rsidRPr="00FA755C">
        <w:rPr>
          <w:rStyle w:val="StyleUnderline"/>
        </w:rPr>
        <w:t>That has not stopped courts from trying. Over the years, and for different reasons</w:t>
      </w:r>
      <w:r>
        <w:t xml:space="preserve">, not everyone has bought in to the Chevron consensus. </w:t>
      </w:r>
      <w:r w:rsidRPr="00FA755C">
        <w:t xml:space="preserve">The first wave of judicial skepticism began by questioning whether ambiguity necessarily implies delegation to executive agencies. n36 </w:t>
      </w:r>
      <w:r w:rsidRPr="00FA755C">
        <w:rPr>
          <w:rStyle w:val="StyleUnderline"/>
        </w:rPr>
        <w:t xml:space="preserve">Chevron's blanket presumption was supplemented with a statute-by-statute analysis of whether </w:t>
      </w:r>
      <w:r w:rsidRPr="00FA755C">
        <w:rPr>
          <w:rStyle w:val="StyleUnderline"/>
        </w:rPr>
        <w:lastRenderedPageBreak/>
        <w:t xml:space="preserve">"Congress </w:t>
      </w:r>
      <w:r w:rsidRPr="00FA755C">
        <w:rPr>
          <w:rStyle w:val="Emphasis"/>
        </w:rPr>
        <w:t>delegated</w:t>
      </w:r>
      <w:r w:rsidRPr="00FA755C">
        <w:rPr>
          <w:rStyle w:val="StyleUnderline"/>
        </w:rPr>
        <w:t xml:space="preserve"> authority</w:t>
      </w:r>
      <w:r w:rsidRPr="00FA755C">
        <w:t xml:space="preserve"> to the agency generally to make rules carrying the force of law." n37 So, </w:t>
      </w:r>
      <w:r w:rsidRPr="00FA755C">
        <w:rPr>
          <w:rStyle w:val="StyleUnderline"/>
        </w:rPr>
        <w:t xml:space="preserve">judges "tailor deference to </w:t>
      </w:r>
      <w:r w:rsidRPr="00FA755C">
        <w:rPr>
          <w:rStyle w:val="Emphasis"/>
        </w:rPr>
        <w:t>variety</w:t>
      </w:r>
      <w:r>
        <w:t xml:space="preserve">" n38 - rules made  [*61]  pursuant to formal, notice-and-comment procedures, by a centralized group of decisionmakers, with binding force of law receive deference; rules that do not are "beyond the Chevron pale." n39 </w:t>
      </w:r>
      <w:r w:rsidRPr="00FA755C">
        <w:rPr>
          <w:rStyle w:val="StyleUnderline"/>
        </w:rPr>
        <w:t xml:space="preserve">An exception was also made for questions of "deep "economic and political </w:t>
      </w:r>
      <w:r w:rsidRPr="00FA755C">
        <w:rPr>
          <w:rStyle w:val="Emphasis"/>
        </w:rPr>
        <w:t>significance'</w:t>
      </w:r>
      <w:r>
        <w:t xml:space="preserve"> ... central to [a] statutory scheme." n40</w:t>
      </w:r>
    </w:p>
    <w:p w14:paraId="009BA3AD" w14:textId="77777777" w:rsidR="00EA57DA" w:rsidRPr="00FA755C" w:rsidRDefault="00EA57DA" w:rsidP="00EA57DA">
      <w:pPr>
        <w:rPr>
          <w:rStyle w:val="Emphasis"/>
          <w:sz w:val="24"/>
        </w:rPr>
      </w:pPr>
      <w:r w:rsidRPr="00FA755C">
        <w:rPr>
          <w:rStyle w:val="StyleUnderline"/>
        </w:rPr>
        <w:t>Certainly, these decisions undermine Chevron, replacing its blanket presumption with a patchwork of caveats</w:t>
      </w:r>
      <w:r>
        <w:t xml:space="preserve">. </w:t>
      </w:r>
      <w:r w:rsidRPr="00FA755C">
        <w:rPr>
          <w:rStyle w:val="Emphasis"/>
        </w:rPr>
        <w:t>But</w:t>
      </w:r>
      <w:r>
        <w:t xml:space="preserve"> at least </w:t>
      </w:r>
      <w:r w:rsidRPr="00FA755C">
        <w:rPr>
          <w:rStyle w:val="Emphasis"/>
        </w:rPr>
        <w:t>they honored Chevron in the breach</w:t>
      </w:r>
      <w:r>
        <w:t xml:space="preserve">. n41 </w:t>
      </w:r>
      <w:r w:rsidRPr="00FA755C">
        <w:rPr>
          <w:rStyle w:val="StyleUnderline"/>
        </w:rPr>
        <w:t>Reframed, each caveat offers an account of agency action that lacks the force of law or exceeds the reasonable discretion conferred by Congress</w:t>
      </w:r>
      <w:r>
        <w:t xml:space="preserve">: in United States v. </w:t>
      </w:r>
      <w:r w:rsidRPr="00FA755C">
        <w:rPr>
          <w:rStyle w:val="Emphasis"/>
        </w:rPr>
        <w:t>Mead</w:t>
      </w:r>
      <w:r>
        <w:t xml:space="preserve"> Corp., tariff classifications "churned out at a rate of 10,000 a year at [the Custom Service's] 46 ... offices" could not reasonably be considered the "authoritative" position of the agency; n42 in </w:t>
      </w:r>
      <w:r w:rsidRPr="00FA755C">
        <w:rPr>
          <w:rStyle w:val="Emphasis"/>
        </w:rPr>
        <w:t>King</w:t>
      </w:r>
      <w:r>
        <w:t xml:space="preserve"> v. Burwell, Congress spoke directly - albeit clumsily - to the availability of tax credits for insurance purchased on federal exchanges; n43 consequently, the IRS lacked any discretion to deviate from that mandate; n44 in </w:t>
      </w:r>
      <w:r w:rsidRPr="00FA755C">
        <w:rPr>
          <w:rStyle w:val="Emphasis"/>
        </w:rPr>
        <w:t>U</w:t>
      </w:r>
      <w:r>
        <w:t xml:space="preserve">tility </w:t>
      </w:r>
      <w:r w:rsidRPr="00FA755C">
        <w:rPr>
          <w:rStyle w:val="Emphasis"/>
        </w:rPr>
        <w:t>A</w:t>
      </w:r>
      <w:r>
        <w:t xml:space="preserve">ir </w:t>
      </w:r>
      <w:r w:rsidRPr="00FA755C">
        <w:rPr>
          <w:rStyle w:val="Emphasis"/>
        </w:rPr>
        <w:t>R</w:t>
      </w:r>
      <w:r>
        <w:t xml:space="preserve">egulatory </w:t>
      </w:r>
      <w:r w:rsidRPr="00FA755C">
        <w:rPr>
          <w:rStyle w:val="Emphasis"/>
        </w:rPr>
        <w:t>G</w:t>
      </w:r>
      <w:r>
        <w:t xml:space="preserve">roup v. EPA, the EPA's application of the Clean Air Act exceeded statutory authorization to issue permits for "a relative handful of large sources capable of shouldering heavy procedural and substantive burdens"; n45 and in FDA v. </w:t>
      </w:r>
      <w:r w:rsidRPr="00FA755C">
        <w:rPr>
          <w:rStyle w:val="Emphasis"/>
        </w:rPr>
        <w:t>Brown</w:t>
      </w:r>
      <w:r>
        <w:t xml:space="preserve"> &amp; Williamson Tobacco Corp., the FDA lacked authority to regulate the tobacco industry under the Food, Drug, and Cosmetic Act, especially in light of Congress's  [*62]  subsequent tobacco-specific legislation. n46 Framed in this way, </w:t>
      </w:r>
      <w:r w:rsidRPr="00FA755C">
        <w:rPr>
          <w:rStyle w:val="StyleUnderline"/>
        </w:rPr>
        <w:t xml:space="preserve">each "limitation" of Chevron </w:t>
      </w:r>
      <w:r w:rsidRPr="00FA755C">
        <w:rPr>
          <w:rStyle w:val="Emphasis"/>
        </w:rPr>
        <w:t>actually reinforces</w:t>
      </w:r>
      <w:r w:rsidRPr="00FA755C">
        <w:rPr>
          <w:rStyle w:val="StyleUnderline"/>
        </w:rPr>
        <w:t xml:space="preserve"> and </w:t>
      </w:r>
      <w:r w:rsidRPr="00FA755C">
        <w:rPr>
          <w:rStyle w:val="Emphasis"/>
        </w:rPr>
        <w:t>applies</w:t>
      </w:r>
      <w:r w:rsidRPr="00FA755C">
        <w:rPr>
          <w:rStyle w:val="StyleUnderline"/>
        </w:rPr>
        <w:t xml:space="preserve"> its framework by asking </w:t>
      </w:r>
      <w:r w:rsidRPr="00FA755C">
        <w:rPr>
          <w:rStyle w:val="Emphasis"/>
        </w:rPr>
        <w:t>whether an agency's action was ultra vires</w:t>
      </w:r>
      <w:r>
        <w:t xml:space="preserve">. n47 </w:t>
      </w:r>
      <w:r w:rsidRPr="00FA755C">
        <w:rPr>
          <w:rStyle w:val="StyleUnderline"/>
        </w:rPr>
        <w:t>Importantly</w:t>
      </w:r>
      <w:r>
        <w:t xml:space="preserve">, </w:t>
      </w:r>
      <w:r w:rsidRPr="00FA755C">
        <w:rPr>
          <w:rStyle w:val="Emphasis"/>
          <w:sz w:val="24"/>
        </w:rPr>
        <w:t>none of those decisions challenges Chevron's statutory or constitutional basis.</w:t>
      </w:r>
    </w:p>
    <w:p w14:paraId="6DE2D60C" w14:textId="77777777" w:rsidR="00EA57DA" w:rsidRDefault="00EA57DA" w:rsidP="00EA57DA">
      <w:r w:rsidRPr="006215EF">
        <w:rPr>
          <w:rStyle w:val="Emphasis"/>
        </w:rPr>
        <w:t>Not so</w:t>
      </w:r>
      <w:r w:rsidRPr="00FA755C">
        <w:rPr>
          <w:rStyle w:val="StyleUnderline"/>
        </w:rPr>
        <w:t xml:space="preserve"> for </w:t>
      </w:r>
      <w:r w:rsidRPr="00FA755C">
        <w:rPr>
          <w:rStyle w:val="Emphasis"/>
        </w:rPr>
        <w:t>new</w:t>
      </w:r>
      <w:r w:rsidRPr="00FA755C">
        <w:rPr>
          <w:rStyle w:val="StyleUnderline"/>
        </w:rPr>
        <w:t xml:space="preserve"> critiques, which address Chevron </w:t>
      </w:r>
      <w:r w:rsidRPr="00FA755C">
        <w:rPr>
          <w:rStyle w:val="Emphasis"/>
        </w:rPr>
        <w:t>head-on</w:t>
      </w:r>
      <w:r>
        <w:t xml:space="preserve">. </w:t>
      </w:r>
      <w:r w:rsidRPr="00FA755C">
        <w:rPr>
          <w:rStyle w:val="StyleUnderline"/>
        </w:rPr>
        <w:t>Believing regulation has run amok</w:t>
      </w:r>
      <w:r>
        <w:t xml:space="preserve"> in the hands of power-hungry bureaucrats, </w:t>
      </w:r>
      <w:r w:rsidRPr="00FA755C">
        <w:rPr>
          <w:rStyle w:val="Emphasis"/>
        </w:rPr>
        <w:t>some in the judiciary</w:t>
      </w:r>
      <w:r w:rsidRPr="00FA755C">
        <w:rPr>
          <w:rStyle w:val="StyleUnderline"/>
        </w:rPr>
        <w:t xml:space="preserve"> now </w:t>
      </w:r>
      <w:r w:rsidRPr="00FA755C">
        <w:rPr>
          <w:rStyle w:val="Emphasis"/>
        </w:rPr>
        <w:t>seek</w:t>
      </w:r>
      <w:r w:rsidRPr="00FA755C">
        <w:rPr>
          <w:rStyle w:val="StyleUnderline"/>
        </w:rPr>
        <w:t xml:space="preserve"> to </w:t>
      </w:r>
      <w:r w:rsidRPr="00FA755C">
        <w:rPr>
          <w:rStyle w:val="Emphasis"/>
        </w:rPr>
        <w:t>starve the administrative state of its</w:t>
      </w:r>
      <w:r>
        <w:t xml:space="preserve"> perceived </w:t>
      </w:r>
      <w:r w:rsidRPr="00FA755C">
        <w:rPr>
          <w:rStyle w:val="Emphasis"/>
        </w:rPr>
        <w:t>lifeblood</w:t>
      </w:r>
      <w:r>
        <w:t xml:space="preserve"> </w:t>
      </w:r>
      <w:r w:rsidRPr="00FA755C">
        <w:rPr>
          <w:rStyle w:val="StyleUnderline"/>
        </w:rPr>
        <w:t>- the Chevron doctrine</w:t>
      </w:r>
      <w:r>
        <w:t xml:space="preserve">. n48 </w:t>
      </w:r>
      <w:r w:rsidRPr="00FA755C">
        <w:rPr>
          <w:rStyle w:val="StyleUnderline"/>
        </w:rPr>
        <w:t>The lines of attack are</w:t>
      </w:r>
      <w:r>
        <w:t xml:space="preserve"> </w:t>
      </w:r>
      <w:r w:rsidRPr="00FA755C">
        <w:rPr>
          <w:rStyle w:val="StyleUnderline"/>
        </w:rPr>
        <w:t>generally</w:t>
      </w:r>
      <w:r>
        <w:t xml:space="preserve"> twofold: </w:t>
      </w:r>
      <w:r w:rsidRPr="00FA755C">
        <w:rPr>
          <w:rStyle w:val="Emphasis"/>
        </w:rPr>
        <w:t>(1)</w:t>
      </w:r>
      <w:r w:rsidRPr="00FA755C">
        <w:rPr>
          <w:rStyle w:val="StyleUnderline"/>
        </w:rPr>
        <w:t xml:space="preserve"> Chevron </w:t>
      </w:r>
      <w:r w:rsidRPr="00FA755C">
        <w:rPr>
          <w:rStyle w:val="Emphasis"/>
        </w:rPr>
        <w:t>flouts the</w:t>
      </w:r>
      <w:r>
        <w:t xml:space="preserve"> plain text of the </w:t>
      </w:r>
      <w:r w:rsidRPr="00FA755C">
        <w:rPr>
          <w:rStyle w:val="Emphasis"/>
        </w:rPr>
        <w:t>APA</w:t>
      </w:r>
      <w:r>
        <w:t xml:space="preserve">, which vests courts - not agencies - with power over statutory interpretation; n49 </w:t>
      </w:r>
      <w:r w:rsidRPr="00FA755C">
        <w:rPr>
          <w:rStyle w:val="StyleUnderline"/>
        </w:rPr>
        <w:t xml:space="preserve">and </w:t>
      </w:r>
      <w:r w:rsidRPr="00FA755C">
        <w:rPr>
          <w:rStyle w:val="Emphasis"/>
        </w:rPr>
        <w:t xml:space="preserve">(2) </w:t>
      </w:r>
      <w:r w:rsidRPr="00FA755C">
        <w:rPr>
          <w:rStyle w:val="StyleUnderline"/>
        </w:rPr>
        <w:t>Chevron warps the</w:t>
      </w:r>
      <w:r>
        <w:t xml:space="preserve"> </w:t>
      </w:r>
      <w:r w:rsidRPr="00FA755C">
        <w:rPr>
          <w:rStyle w:val="StyleUnderline"/>
        </w:rPr>
        <w:t>original understanding of</w:t>
      </w:r>
      <w:r>
        <w:t xml:space="preserve"> </w:t>
      </w:r>
      <w:r w:rsidRPr="00FA755C">
        <w:rPr>
          <w:rStyle w:val="Emphasis"/>
        </w:rPr>
        <w:t>separation of powers</w:t>
      </w:r>
      <w:r>
        <w:t xml:space="preserve">. n50 </w:t>
      </w:r>
      <w:r w:rsidRPr="00FA755C">
        <w:rPr>
          <w:rStyle w:val="StyleUnderline"/>
        </w:rPr>
        <w:t>The consequence - according to Chevron's discontents - is a textual and constitutional distortion that concentrates vast governing power</w:t>
      </w:r>
      <w:r>
        <w:t xml:space="preserve"> in the administrative state.</w:t>
      </w:r>
    </w:p>
    <w:p w14:paraId="323A7F06" w14:textId="77777777" w:rsidR="00EA57DA" w:rsidRDefault="00EA57DA" w:rsidP="00EA57DA">
      <w:r>
        <w:t>As to the APA, some have noted Chevron's apparent inconsistency with 5 U.S.C. § 706, which provides "to the extent necessary to decision and when presented, [a] reviewing court shall ... interpret ... statutory provisions." n51 At a glance, this provision seems to contemplate very different interpretive roles for courts and agencies than Chevron. Indeed, interpretive rules are exempt from the APA's notice-and-comment rulemaking procedures altogether n52 on the theory that such rules - "as merely interpretations of  [*63]  statutory provisions" - are subject to plenary judicial review. n53 On this view, the APA puts the lie to Chevron's underlying presumption: that Congress impliedly delegated authority to agencies, rather than courts, to construe statutory ambiguities. n54 Put differently, "Chevron's claim about legislative intentions is no more than a fiction - and one that requires a pretty hefty suspension of disbelief at that." n55</w:t>
      </w:r>
    </w:p>
    <w:p w14:paraId="0927E785" w14:textId="77777777" w:rsidR="00EA57DA" w:rsidRDefault="00EA57DA" w:rsidP="00EA57DA">
      <w:r>
        <w:t xml:space="preserve">As to separation of powers, </w:t>
      </w:r>
      <w:r w:rsidRPr="00FA755C">
        <w:rPr>
          <w:rStyle w:val="StyleUnderline"/>
        </w:rPr>
        <w:t>some argue that, under Chevron, agencies usurp legislative and judicial authority</w:t>
      </w:r>
      <w:r>
        <w:t xml:space="preserve">. With respect to legislative power, "[the] whole point" of Chevron is the delegation of authority to the executive branch. n56 And within bounds, that is appropriate. n57 </w:t>
      </w:r>
      <w:r w:rsidRPr="00FA755C">
        <w:t>But if Chevron</w:t>
      </w:r>
      <w:r>
        <w:t xml:space="preserve"> allows policy volte-faces on matters concerning jurisdiction or "huge swaths" of the economy, to what extent can it really be faithful to the "substantial guidance" required by the nondelegation doctrine? n58 Chevron, then, not only "diminishes the role of Congress," n59 but "runs headlong into the teeth" of Article I's Vesting clause. n60 And it neuters an already </w:t>
      </w:r>
      <w:r>
        <w:lastRenderedPageBreak/>
        <w:t>modest nondelegation doctrine n61 by allowing agencies to pursue whatever policy goals they wish "without any particular fidelity" to statutory text. n62 With respect to judicial power, Chevron robs the judiciary of its power to "say what the law is." n63  [*64]  By allowing the executive to resolve statutory ambiguities, "Chevron seems no less than a judge-made doctrine for the abdication of the judicial duty." n64 It pushes judges "further and further away" from their constitutional responsibility of checking the political branches n65 and precludes them from exercising independent judgment. n66 In sum, Chevron concentrates almost all government power in the administrative state. And by vesting agencies with authority to create, interpret, and enforce the law, n67 individual liberty is placed at risk. n68</w:t>
      </w:r>
    </w:p>
    <w:p w14:paraId="5AE980BA" w14:textId="77777777" w:rsidR="00EA57DA" w:rsidRDefault="00EA57DA" w:rsidP="00EA57DA">
      <w:r>
        <w:t>III. Chevron: A Textual &amp; Historical Basis</w:t>
      </w:r>
    </w:p>
    <w:p w14:paraId="4AFC4E3D" w14:textId="77777777" w:rsidR="00EA57DA" w:rsidRDefault="00EA57DA" w:rsidP="00EA57DA">
      <w:r>
        <w:t>Or so the critique goes. Part II offered an account of the emerging "Article III renaissance" against Chevron. n69 Part III offers a textual and historical riposte. Section III.A analyzes the APA and concludes that Chevron - if not expressly permitted by § 706 - does not usurp the interpretive role it prescribes for courts. Indeed, even where granting deference, courts do interpret statutes to identify ambiguities and assess the reasonableness of an agency's construction. Section III.B chronicles the approach of founding and antebellum-era courts towards administrative deference, and argues it foreshadows the Chevron consensus. In this way, Part III offers a more rigorous discussion of administrative deference than the judicial criticisms set out above, none of which offer extended engagement with the text of the APA or early judicial practice.</w:t>
      </w:r>
    </w:p>
    <w:p w14:paraId="4C525EDD" w14:textId="77777777" w:rsidR="00EA57DA" w:rsidRDefault="00EA57DA" w:rsidP="00EA57DA">
      <w:pPr>
        <w:pStyle w:val="Heading4"/>
      </w:pPr>
      <w:r>
        <w:t>Roberts Court is refraining now, but barely</w:t>
      </w:r>
    </w:p>
    <w:p w14:paraId="0F0E22EC" w14:textId="77777777" w:rsidR="00EA57DA" w:rsidRPr="0056658D" w:rsidRDefault="00EA57DA" w:rsidP="00EA57DA">
      <w:pPr>
        <w:rPr>
          <w:rFonts w:eastAsia="Cambria"/>
        </w:rPr>
      </w:pPr>
      <w:r w:rsidRPr="0056658D">
        <w:rPr>
          <w:rFonts w:eastAsia="Cambria"/>
          <w:b/>
          <w:bCs/>
          <w:sz w:val="24"/>
          <w:u w:val="single"/>
        </w:rPr>
        <w:t>Metzger</w:t>
      </w:r>
      <w:r w:rsidRPr="0056658D">
        <w:rPr>
          <w:rFonts w:eastAsia="Cambria"/>
        </w:rPr>
        <w:t xml:space="preserve">, Stanley H. Fuld Professor of Law, Columbia Law School, </w:t>
      </w:r>
      <w:r w:rsidRPr="0056658D">
        <w:rPr>
          <w:rFonts w:eastAsia="Cambria"/>
          <w:b/>
          <w:bCs/>
          <w:sz w:val="24"/>
          <w:u w:val="single"/>
        </w:rPr>
        <w:t>‘17</w:t>
      </w:r>
    </w:p>
    <w:p w14:paraId="2C5E7B06" w14:textId="77777777" w:rsidR="00EA57DA" w:rsidRPr="0056658D" w:rsidRDefault="00EA57DA" w:rsidP="00EA57DA">
      <w:pPr>
        <w:rPr>
          <w:rFonts w:eastAsia="Cambria"/>
        </w:rPr>
      </w:pPr>
      <w:r w:rsidRPr="0056658D">
        <w:rPr>
          <w:rFonts w:eastAsia="Cambria"/>
        </w:rPr>
        <w:t xml:space="preserve">(Gillian E., “Foreword: 1930s Redux: The Administrative State Under Siege,” Harvard Law Review Vol. 131 No. 1, November) </w:t>
      </w:r>
    </w:p>
    <w:p w14:paraId="3FA24D00" w14:textId="77777777" w:rsidR="00EA57DA" w:rsidRDefault="00EA57DA" w:rsidP="00EA57DA"/>
    <w:p w14:paraId="5070DF34" w14:textId="77777777" w:rsidR="00EA57DA" w:rsidRDefault="00EA57DA" w:rsidP="00EA57DA">
      <w:r>
        <w:t xml:space="preserve">A movement against national administrative government is thus afoot in the political arena, the courts, and legal academe. Its significance, however, is unclear. In particular, </w:t>
      </w:r>
      <w:r w:rsidRPr="00101178">
        <w:rPr>
          <w:u w:val="single"/>
        </w:rPr>
        <w:t>is the</w:t>
      </w:r>
      <w:r w:rsidRPr="007B718C">
        <w:rPr>
          <w:u w:val="single"/>
        </w:rPr>
        <w:t xml:space="preserve"> national </w:t>
      </w:r>
      <w:r w:rsidRPr="00101178">
        <w:rPr>
          <w:u w:val="single"/>
        </w:rPr>
        <w:t>administrative state</w:t>
      </w:r>
      <w:r>
        <w:t xml:space="preserve"> really </w:t>
      </w:r>
      <w:r w:rsidRPr="00101178">
        <w:rPr>
          <w:rStyle w:val="Emphasis"/>
        </w:rPr>
        <w:t>under siege</w:t>
      </w:r>
      <w:r>
        <w:t xml:space="preserve">, </w:t>
      </w:r>
      <w:r w:rsidRPr="007B718C">
        <w:rPr>
          <w:u w:val="single"/>
        </w:rPr>
        <w:t>or are we simply witnessing</w:t>
      </w:r>
      <w:r>
        <w:t xml:space="preserve"> </w:t>
      </w:r>
      <w:r w:rsidRPr="007B718C">
        <w:rPr>
          <w:u w:val="single"/>
        </w:rPr>
        <w:t>a</w:t>
      </w:r>
      <w:r>
        <w:t xml:space="preserve">n anti-administrative </w:t>
      </w:r>
      <w:r w:rsidRPr="007B718C">
        <w:rPr>
          <w:rStyle w:val="Emphasis"/>
        </w:rPr>
        <w:t>phase</w:t>
      </w:r>
      <w:r>
        <w:t xml:space="preserve"> </w:t>
      </w:r>
      <w:r w:rsidRPr="007B718C">
        <w:rPr>
          <w:u w:val="single"/>
        </w:rPr>
        <w:t>likely to have little lasting effect?</w:t>
      </w:r>
    </w:p>
    <w:p w14:paraId="152F9E71" w14:textId="77777777" w:rsidR="00EA57DA" w:rsidRPr="007B718C" w:rsidRDefault="00EA57DA" w:rsidP="00EA57DA">
      <w:pPr>
        <w:rPr>
          <w:sz w:val="16"/>
          <w:szCs w:val="16"/>
        </w:rPr>
      </w:pPr>
      <w:r w:rsidRPr="007B718C">
        <w:rPr>
          <w:sz w:val="16"/>
          <w:szCs w:val="16"/>
        </w:rPr>
        <w:t>Some anti-administrative moves could prove quite significant. The RAA, for example, would be a substantial impediment to major and high-impact rulemakings if enacted, the REINS Act even more So.274 Scholarship documenting the deregulatory effect of OIRA review even absent a 2-I repeal requirement suggests that the regulatory initiatives of the Trump Administration could be momentous as well, 2 7 5 and regulatory repeals have already undone rules years in the making. The Court's First Amendment decisions, particularly Citizens United, have had a profound effect on certain regulatory regimes. 2 7 6 If a majority of the Court were to reject the constitutionality of broad delegations or the combination of functions in a single agency, much of the national administrative state would be in immediate jeopardy. Similarly, invalidation of administrative adjudication as violating Article III or as unconstitutionally biased by virtue of agencies' additional rulemaking and enforcement roles would have a dramatic effect, calling into question basic and longstanding features of our national administrative landscape .277</w:t>
      </w:r>
    </w:p>
    <w:p w14:paraId="5EDE12A4" w14:textId="77777777" w:rsidR="00EA57DA" w:rsidRDefault="00EA57DA" w:rsidP="00EA57DA">
      <w:r>
        <w:t xml:space="preserve">But as noted above, </w:t>
      </w:r>
      <w:r w:rsidRPr="007B718C">
        <w:rPr>
          <w:u w:val="single"/>
        </w:rPr>
        <w:t xml:space="preserve">good reasons exist to conclude that </w:t>
      </w:r>
      <w:r w:rsidRPr="007B718C">
        <w:rPr>
          <w:rStyle w:val="Emphasis"/>
        </w:rPr>
        <w:t>few</w:t>
      </w:r>
      <w:r w:rsidRPr="007B718C">
        <w:rPr>
          <w:u w:val="single"/>
        </w:rPr>
        <w:t xml:space="preserve"> of these more </w:t>
      </w:r>
      <w:r w:rsidRPr="007B718C">
        <w:rPr>
          <w:rStyle w:val="Emphasis"/>
        </w:rPr>
        <w:t>radical political moves</w:t>
      </w:r>
      <w:r w:rsidRPr="007B718C">
        <w:rPr>
          <w:u w:val="single"/>
        </w:rPr>
        <w:t xml:space="preserve"> will come to pass</w:t>
      </w:r>
      <w:r>
        <w:t xml:space="preserve">. </w:t>
      </w:r>
      <w:r w:rsidRPr="00E67E06">
        <w:rPr>
          <w:u w:val="single"/>
        </w:rPr>
        <w:t xml:space="preserve">So far </w:t>
      </w:r>
      <w:r w:rsidRPr="00101178">
        <w:rPr>
          <w:rStyle w:val="Emphasis"/>
          <w:sz w:val="24"/>
          <w:highlight w:val="cyan"/>
        </w:rPr>
        <w:t>the judicial bark has been fiercer than</w:t>
      </w:r>
      <w:r w:rsidRPr="007B718C">
        <w:rPr>
          <w:rStyle w:val="Emphasis"/>
          <w:sz w:val="24"/>
        </w:rPr>
        <w:t xml:space="preserve"> its </w:t>
      </w:r>
      <w:r w:rsidRPr="00101178">
        <w:rPr>
          <w:rStyle w:val="Emphasis"/>
          <w:sz w:val="24"/>
          <w:highlight w:val="cyan"/>
        </w:rPr>
        <w:t>bite</w:t>
      </w:r>
      <w:r>
        <w:t xml:space="preserve">, </w:t>
      </w:r>
      <w:r w:rsidRPr="00101178">
        <w:rPr>
          <w:highlight w:val="cyan"/>
          <w:u w:val="single"/>
        </w:rPr>
        <w:t>and when the Roberts Court</w:t>
      </w:r>
      <w:r>
        <w:t xml:space="preserve"> has </w:t>
      </w:r>
      <w:r w:rsidRPr="00101178">
        <w:rPr>
          <w:highlight w:val="cyan"/>
          <w:u w:val="single"/>
        </w:rPr>
        <w:t>invalidated an admin</w:t>
      </w:r>
      <w:r w:rsidRPr="00E67E06">
        <w:rPr>
          <w:u w:val="single"/>
        </w:rPr>
        <w:t>istrative</w:t>
      </w:r>
      <w:r w:rsidRPr="00101178">
        <w:rPr>
          <w:highlight w:val="cyan"/>
          <w:u w:val="single"/>
        </w:rPr>
        <w:t xml:space="preserve"> arrangement</w:t>
      </w:r>
      <w:r>
        <w:t xml:space="preserve"> on constitutional grounds, </w:t>
      </w:r>
      <w:r w:rsidRPr="00101178">
        <w:rPr>
          <w:highlight w:val="cyan"/>
          <w:u w:val="single"/>
        </w:rPr>
        <w:t>it has</w:t>
      </w:r>
      <w:r w:rsidRPr="007B718C">
        <w:rPr>
          <w:u w:val="single"/>
        </w:rPr>
        <w:t xml:space="preserve"> often </w:t>
      </w:r>
      <w:r w:rsidRPr="00101178">
        <w:rPr>
          <w:highlight w:val="cyan"/>
          <w:u w:val="single"/>
        </w:rPr>
        <w:t xml:space="preserve">done so </w:t>
      </w:r>
      <w:r w:rsidRPr="00101178">
        <w:rPr>
          <w:rStyle w:val="Emphasis"/>
          <w:highlight w:val="cyan"/>
        </w:rPr>
        <w:t>narrowly</w:t>
      </w:r>
      <w:r>
        <w:t xml:space="preserve"> (as in Free Enterprise and Noel Canning), </w:t>
      </w:r>
      <w:r w:rsidRPr="007B718C">
        <w:rPr>
          <w:u w:val="single"/>
        </w:rPr>
        <w:t xml:space="preserve">or in ways </w:t>
      </w:r>
      <w:r w:rsidRPr="00E67E06">
        <w:rPr>
          <w:u w:val="single"/>
        </w:rPr>
        <w:t>that</w:t>
      </w:r>
      <w:r w:rsidRPr="007B718C">
        <w:rPr>
          <w:u w:val="single"/>
        </w:rPr>
        <w:t xml:space="preserve"> could </w:t>
      </w:r>
      <w:r w:rsidRPr="00E67E06">
        <w:rPr>
          <w:rStyle w:val="Emphasis"/>
        </w:rPr>
        <w:t xml:space="preserve">minimize the impact </w:t>
      </w:r>
      <w:r w:rsidRPr="00101178">
        <w:rPr>
          <w:rStyle w:val="Emphasis"/>
        </w:rPr>
        <w:t>on administrative governance</w:t>
      </w:r>
      <w:r>
        <w:t xml:space="preserve"> (as in Stern and NFIB). 2 78 For all their success of late, </w:t>
      </w:r>
      <w:r w:rsidRPr="007B718C">
        <w:rPr>
          <w:u w:val="single"/>
        </w:rPr>
        <w:t>First Amendment challenges</w:t>
      </w:r>
      <w:r>
        <w:t xml:space="preserve"> </w:t>
      </w:r>
      <w:r w:rsidRPr="007B718C">
        <w:rPr>
          <w:u w:val="single"/>
        </w:rPr>
        <w:t xml:space="preserve">are </w:t>
      </w:r>
      <w:r w:rsidRPr="007B718C">
        <w:rPr>
          <w:rStyle w:val="Emphasis"/>
        </w:rPr>
        <w:t>unlikely</w:t>
      </w:r>
      <w:r w:rsidRPr="007B718C">
        <w:rPr>
          <w:u w:val="single"/>
        </w:rPr>
        <w:t xml:space="preserve"> to render broad </w:t>
      </w:r>
      <w:r>
        <w:rPr>
          <w:u w:val="single"/>
        </w:rPr>
        <w:t>swaths of the national adminis</w:t>
      </w:r>
      <w:r w:rsidRPr="007B718C">
        <w:rPr>
          <w:u w:val="single"/>
        </w:rPr>
        <w:t>trative state unconstitutional</w:t>
      </w:r>
      <w:r>
        <w:t xml:space="preserve">. </w:t>
      </w:r>
      <w:r w:rsidRPr="007B718C">
        <w:rPr>
          <w:u w:val="single"/>
        </w:rPr>
        <w:t xml:space="preserve">Support is growing </w:t>
      </w:r>
      <w:r>
        <w:t xml:space="preserve">on the Court </w:t>
      </w:r>
      <w:r w:rsidRPr="007B718C">
        <w:rPr>
          <w:u w:val="single"/>
        </w:rPr>
        <w:t>for some pullback on judicial deference</w:t>
      </w:r>
      <w:r>
        <w:t xml:space="preserve"> to agency interpretations, </w:t>
      </w:r>
      <w:r w:rsidRPr="007B718C">
        <w:rPr>
          <w:u w:val="single"/>
        </w:rPr>
        <w:t xml:space="preserve">yet several scholars argue that such a pullback would have </w:t>
      </w:r>
      <w:r w:rsidRPr="007B718C">
        <w:rPr>
          <w:rStyle w:val="Emphasis"/>
        </w:rPr>
        <w:t>little impact in practice</w:t>
      </w:r>
      <w:r>
        <w:t xml:space="preserve">. The reasons given - first, that courts deferred before Chevron and Auer and would continue to do so regardless, and second, that Chevron and Auer </w:t>
      </w:r>
      <w:r>
        <w:lastRenderedPageBreak/>
        <w:t>do little work because they are riddled with exceptions - are somewhat contradictory, but lead to the same conclusion. 27 9</w:t>
      </w:r>
    </w:p>
    <w:p w14:paraId="087E0342" w14:textId="77777777" w:rsidR="00EA57DA" w:rsidRPr="007B718C" w:rsidRDefault="00EA57DA" w:rsidP="00EA57DA">
      <w:pPr>
        <w:rPr>
          <w:sz w:val="16"/>
          <w:szCs w:val="16"/>
        </w:rPr>
      </w:pPr>
      <w:r>
        <w:t xml:space="preserve">All of this might suggest that the current attack on the national ad- ministrative state is of little lasting significance. 28 0 This view strikes me as too sanguine a stance for supporters of national administrative governance to take. Deep cutbacks in resources and personnel can undercut administrative capacity in ways that are not immediately reversible by changing legislative and executive branch political control.28 1 </w:t>
      </w:r>
      <w:r w:rsidRPr="007B718C">
        <w:rPr>
          <w:u w:val="single"/>
        </w:rPr>
        <w:t xml:space="preserve">Some </w:t>
      </w:r>
      <w:r w:rsidRPr="00DD6FFC">
        <w:rPr>
          <w:highlight w:val="cyan"/>
          <w:u w:val="single"/>
        </w:rPr>
        <w:t>seemingly moderate admin</w:t>
      </w:r>
      <w:r w:rsidRPr="00E67E06">
        <w:rPr>
          <w:u w:val="single"/>
        </w:rPr>
        <w:t>istrative</w:t>
      </w:r>
      <w:r w:rsidRPr="00DD6FFC">
        <w:rPr>
          <w:highlight w:val="cyan"/>
          <w:u w:val="single"/>
        </w:rPr>
        <w:t xml:space="preserve"> limitations </w:t>
      </w:r>
      <w:r w:rsidRPr="00DD6FFC">
        <w:rPr>
          <w:rStyle w:val="Emphasis"/>
          <w:highlight w:val="cyan"/>
        </w:rPr>
        <w:t>could prove quite disruptive</w:t>
      </w:r>
      <w:r>
        <w:t xml:space="preserve">, moreover. </w:t>
      </w:r>
      <w:r w:rsidRPr="007B718C">
        <w:rPr>
          <w:sz w:val="16"/>
          <w:szCs w:val="16"/>
        </w:rPr>
        <w:t>For example, Justice Alito's view that public arbitrators are principal officers in American Railroads28 2 would invalidate numerous regulatory arrangements in which officials not appointed by the President exercise some degree of unreviewable discretion, and dramatically expand the pool of positions for which presidential nomination and Senate confirmation are required. 28 3 Similarly, if ALJs are deemed inferior officers, there would be an immediate impact on government operations. Moreover, that conclusion might call into question a massive number of past administrative adjudications in agencies like the SEC where ALJs are not selected by the agency head - particularly given the Court's reluctance to uphold decisions in similar circumstances on a de facto officer doctrine basis.28 4 Such a holding would</w:t>
      </w:r>
      <w:r>
        <w:rPr>
          <w:sz w:val="16"/>
          <w:szCs w:val="16"/>
        </w:rPr>
        <w:t xml:space="preserve"> </w:t>
      </w:r>
      <w:r w:rsidRPr="007B718C">
        <w:rPr>
          <w:sz w:val="16"/>
          <w:szCs w:val="16"/>
        </w:rPr>
        <w:t>also create serious constitutional problems with how ALJs are appointed and removed - perhaps curable by having agency heads pick ALJs and ending the removal protection for members of the Merit Systems Pro- tection Board, but at the cost of making administrative adjudication less politically insulated and undermining key features of the APA regime. 28 5</w:t>
      </w:r>
    </w:p>
    <w:p w14:paraId="654FC11C" w14:textId="77777777" w:rsidR="00EA57DA" w:rsidRDefault="00EA57DA" w:rsidP="00EA57DA">
      <w:r w:rsidRPr="00A34CB0">
        <w:rPr>
          <w:u w:val="single"/>
        </w:rPr>
        <w:t>Assessing the impact of a pullback</w:t>
      </w:r>
      <w:r>
        <w:t xml:space="preserve"> </w:t>
      </w:r>
      <w:r w:rsidRPr="00A34CB0">
        <w:rPr>
          <w:u w:val="single"/>
        </w:rPr>
        <w:t>in</w:t>
      </w:r>
      <w:r>
        <w:t xml:space="preserve"> subconstitutional </w:t>
      </w:r>
      <w:r w:rsidRPr="00A34CB0">
        <w:rPr>
          <w:u w:val="single"/>
        </w:rPr>
        <w:t>deference is difficult,</w:t>
      </w:r>
      <w:r>
        <w:t xml:space="preserve"> given selection bias and the dynamic effects such a pullback might have. </w:t>
      </w:r>
      <w:r w:rsidRPr="00A34CB0">
        <w:rPr>
          <w:u w:val="single"/>
        </w:rPr>
        <w:t>Chevron likely deters regulated parties from bringing certain challenges</w:t>
      </w:r>
      <w:r>
        <w:t xml:space="preserve"> </w:t>
      </w:r>
      <w:r w:rsidRPr="00A34CB0">
        <w:rPr>
          <w:u w:val="single"/>
        </w:rPr>
        <w:t>and</w:t>
      </w:r>
      <w:r>
        <w:t xml:space="preserve"> also </w:t>
      </w:r>
      <w:r w:rsidRPr="00A34CB0">
        <w:rPr>
          <w:u w:val="single"/>
        </w:rPr>
        <w:t>encourages</w:t>
      </w:r>
      <w:r>
        <w:t xml:space="preserve"> </w:t>
      </w:r>
      <w:r w:rsidRPr="00A34CB0">
        <w:rPr>
          <w:u w:val="single"/>
        </w:rPr>
        <w:t>agencies to push their interpretative powers</w:t>
      </w:r>
      <w:r>
        <w:t xml:space="preserve"> in creative ways.28 6 </w:t>
      </w:r>
      <w:r w:rsidRPr="00101178">
        <w:rPr>
          <w:highlight w:val="cyan"/>
          <w:u w:val="single"/>
        </w:rPr>
        <w:t xml:space="preserve">A </w:t>
      </w:r>
      <w:r w:rsidRPr="00101178">
        <w:rPr>
          <w:rStyle w:val="Emphasis"/>
          <w:highlight w:val="cyan"/>
        </w:rPr>
        <w:t>retraction in deference</w:t>
      </w:r>
      <w:r>
        <w:t xml:space="preserve"> thus </w:t>
      </w:r>
      <w:r w:rsidRPr="00101178">
        <w:rPr>
          <w:highlight w:val="cyan"/>
          <w:u w:val="single"/>
        </w:rPr>
        <w:t xml:space="preserve">might have a </w:t>
      </w:r>
      <w:r w:rsidRPr="00101178">
        <w:rPr>
          <w:rStyle w:val="Emphasis"/>
          <w:highlight w:val="cyan"/>
        </w:rPr>
        <w:t>substantially greater impact</w:t>
      </w:r>
      <w:r w:rsidRPr="00A34CB0">
        <w:rPr>
          <w:u w:val="single"/>
        </w:rPr>
        <w:t xml:space="preserve"> than suggested </w:t>
      </w:r>
      <w:r w:rsidRPr="00101178">
        <w:rPr>
          <w:highlight w:val="cyan"/>
          <w:u w:val="single"/>
        </w:rPr>
        <w:t>by</w:t>
      </w:r>
      <w:r w:rsidRPr="00A34CB0">
        <w:rPr>
          <w:u w:val="single"/>
        </w:rPr>
        <w:t xml:space="preserve"> simply </w:t>
      </w:r>
      <w:r w:rsidRPr="00101178">
        <w:rPr>
          <w:highlight w:val="cyan"/>
          <w:u w:val="single"/>
        </w:rPr>
        <w:t>considering the number of cases</w:t>
      </w:r>
      <w:r>
        <w:t xml:space="preserve"> today </w:t>
      </w:r>
      <w:r w:rsidRPr="00101178">
        <w:rPr>
          <w:highlight w:val="cyan"/>
          <w:u w:val="single"/>
        </w:rPr>
        <w:t xml:space="preserve">in which </w:t>
      </w:r>
      <w:r w:rsidRPr="00101178">
        <w:rPr>
          <w:rStyle w:val="Emphasis"/>
          <w:highlight w:val="cyan"/>
        </w:rPr>
        <w:t>Chevron</w:t>
      </w:r>
      <w:r w:rsidRPr="00101178">
        <w:rPr>
          <w:highlight w:val="cyan"/>
          <w:u w:val="single"/>
        </w:rPr>
        <w:t xml:space="preserve"> or </w:t>
      </w:r>
      <w:r w:rsidRPr="00101178">
        <w:rPr>
          <w:rStyle w:val="Emphasis"/>
          <w:highlight w:val="cyan"/>
        </w:rPr>
        <w:t>Auer</w:t>
      </w:r>
      <w:r w:rsidRPr="00101178">
        <w:rPr>
          <w:highlight w:val="cyan"/>
          <w:u w:val="single"/>
        </w:rPr>
        <w:t xml:space="preserve"> deference is</w:t>
      </w:r>
      <w:r>
        <w:t xml:space="preserve"> actually </w:t>
      </w:r>
      <w:r w:rsidRPr="00101178">
        <w:rPr>
          <w:highlight w:val="cyan"/>
          <w:u w:val="single"/>
        </w:rPr>
        <w:t>determinative</w:t>
      </w:r>
      <w:r>
        <w:t xml:space="preserve">. Further, </w:t>
      </w:r>
      <w:r w:rsidRPr="00A34CB0">
        <w:rPr>
          <w:u w:val="single"/>
        </w:rPr>
        <w:t>at the lower court level</w:t>
      </w:r>
      <w:r>
        <w:t xml:space="preserve">, where the bulk of challenges to agency actions are resolved, </w:t>
      </w:r>
      <w:r w:rsidRPr="00A34CB0">
        <w:rPr>
          <w:u w:val="single"/>
        </w:rPr>
        <w:t>scholars have suggested</w:t>
      </w:r>
      <w:r>
        <w:t xml:space="preserve"> that </w:t>
      </w:r>
      <w:r w:rsidRPr="00A34CB0">
        <w:rPr>
          <w:u w:val="single"/>
        </w:rPr>
        <w:t>Chevron</w:t>
      </w:r>
      <w:r>
        <w:t xml:space="preserve"> deference </w:t>
      </w:r>
      <w:r w:rsidRPr="00A34CB0">
        <w:rPr>
          <w:u w:val="single"/>
        </w:rPr>
        <w:t xml:space="preserve">is in fact </w:t>
      </w:r>
      <w:r w:rsidRPr="00A34CB0">
        <w:rPr>
          <w:rStyle w:val="Emphasis"/>
        </w:rPr>
        <w:t>more determinative</w:t>
      </w:r>
      <w:r w:rsidRPr="00A34CB0">
        <w:rPr>
          <w:u w:val="single"/>
        </w:rPr>
        <w:t xml:space="preserve"> than many believe</w:t>
      </w:r>
      <w:r>
        <w:t xml:space="preserve">. 28 7 As important, </w:t>
      </w:r>
      <w:r w:rsidRPr="00A34CB0">
        <w:rPr>
          <w:u w:val="single"/>
        </w:rPr>
        <w:t>to the extent such a pullback in deference</w:t>
      </w:r>
      <w:r>
        <w:t xml:space="preserve"> </w:t>
      </w:r>
      <w:r w:rsidRPr="00A34CB0">
        <w:rPr>
          <w:u w:val="single"/>
        </w:rPr>
        <w:t>rests on an account of interpretation</w:t>
      </w:r>
      <w:r>
        <w:t xml:space="preserve"> as </w:t>
      </w:r>
      <w:r w:rsidRPr="00A34CB0">
        <w:rPr>
          <w:u w:val="single"/>
        </w:rPr>
        <w:t>distinguishable from policymaking</w:t>
      </w:r>
      <w:r>
        <w:t xml:space="preserve">, </w:t>
      </w:r>
      <w:r w:rsidRPr="00A34CB0">
        <w:rPr>
          <w:u w:val="single"/>
        </w:rPr>
        <w:t xml:space="preserve">the </w:t>
      </w:r>
      <w:r w:rsidRPr="00101178">
        <w:rPr>
          <w:highlight w:val="cyan"/>
          <w:u w:val="single"/>
        </w:rPr>
        <w:t xml:space="preserve">pull- back could </w:t>
      </w:r>
      <w:r w:rsidRPr="00101178">
        <w:rPr>
          <w:rStyle w:val="Emphasis"/>
          <w:highlight w:val="cyan"/>
        </w:rPr>
        <w:t>extend</w:t>
      </w:r>
      <w:r w:rsidRPr="00101178">
        <w:rPr>
          <w:highlight w:val="cyan"/>
          <w:u w:val="single"/>
        </w:rPr>
        <w:t xml:space="preserve"> to</w:t>
      </w:r>
      <w:r w:rsidRPr="00A34CB0">
        <w:rPr>
          <w:u w:val="single"/>
        </w:rPr>
        <w:t xml:space="preserve"> situations</w:t>
      </w:r>
      <w:r>
        <w:t xml:space="preserve"> </w:t>
      </w:r>
      <w:r w:rsidRPr="00A34CB0">
        <w:rPr>
          <w:u w:val="single"/>
        </w:rPr>
        <w:t>in which interpretation occurs through</w:t>
      </w:r>
      <w:r>
        <w:t xml:space="preserve"> agency </w:t>
      </w:r>
      <w:r w:rsidRPr="00A34CB0">
        <w:rPr>
          <w:u w:val="single"/>
        </w:rPr>
        <w:t>application of a</w:t>
      </w:r>
      <w:r>
        <w:t xml:space="preserve"> statutory </w:t>
      </w:r>
      <w:r w:rsidRPr="00A34CB0">
        <w:rPr>
          <w:u w:val="single"/>
        </w:rPr>
        <w:t>standard</w:t>
      </w:r>
      <w:r>
        <w:t xml:space="preserve"> to different factual contexts - </w:t>
      </w:r>
      <w:r w:rsidRPr="00101178">
        <w:rPr>
          <w:rStyle w:val="Emphasis"/>
          <w:highlight w:val="cyan"/>
        </w:rPr>
        <w:t>a vast range of agency action</w:t>
      </w:r>
      <w:r>
        <w:t xml:space="preserve"> </w:t>
      </w:r>
      <w:r w:rsidRPr="00A34CB0">
        <w:rPr>
          <w:u w:val="single"/>
        </w:rPr>
        <w:t>not often thought of as falling under the Chevron aegis</w:t>
      </w:r>
      <w:r>
        <w:t>.28 8</w:t>
      </w:r>
    </w:p>
    <w:p w14:paraId="3FB0299C" w14:textId="77777777" w:rsidR="00EA57DA" w:rsidRDefault="00EA57DA" w:rsidP="00EA57DA">
      <w:r>
        <w:t xml:space="preserve">More broadly, </w:t>
      </w:r>
      <w:r w:rsidRPr="00A34CB0">
        <w:rPr>
          <w:u w:val="single"/>
        </w:rPr>
        <w:t xml:space="preserve">contemporary </w:t>
      </w:r>
      <w:r w:rsidRPr="00E67E06">
        <w:rPr>
          <w:highlight w:val="cyan"/>
          <w:u w:val="single"/>
        </w:rPr>
        <w:t>anti-administrativism may</w:t>
      </w:r>
      <w:r w:rsidRPr="00A34CB0">
        <w:rPr>
          <w:u w:val="single"/>
        </w:rPr>
        <w:t xml:space="preserve"> serve to </w:t>
      </w:r>
      <w:r w:rsidRPr="00101178">
        <w:rPr>
          <w:rStyle w:val="Emphasis"/>
          <w:highlight w:val="cyan"/>
        </w:rPr>
        <w:t>undercut the legitimacy of</w:t>
      </w:r>
      <w:r w:rsidRPr="00A34CB0">
        <w:rPr>
          <w:rStyle w:val="Emphasis"/>
        </w:rPr>
        <w:t xml:space="preserve"> national </w:t>
      </w:r>
      <w:r w:rsidRPr="00101178">
        <w:rPr>
          <w:rStyle w:val="Emphasis"/>
          <w:highlight w:val="cyan"/>
        </w:rPr>
        <w:t>administrative governance</w:t>
      </w:r>
      <w:r>
        <w:t xml:space="preserve">. Professor Richard </w:t>
      </w:r>
      <w:r w:rsidRPr="00A34CB0">
        <w:rPr>
          <w:u w:val="single"/>
        </w:rPr>
        <w:t>Fallon</w:t>
      </w:r>
      <w:r>
        <w:t xml:space="preserve"> helpfully </w:t>
      </w:r>
      <w:r w:rsidRPr="00A34CB0">
        <w:rPr>
          <w:u w:val="single"/>
        </w:rPr>
        <w:t>distinguishes among three forms of legitimacy:</w:t>
      </w:r>
      <w:r>
        <w:t xml:space="preserve"> </w:t>
      </w:r>
      <w:r w:rsidRPr="00A34CB0">
        <w:rPr>
          <w:rStyle w:val="Emphasis"/>
        </w:rPr>
        <w:t>legal</w:t>
      </w:r>
      <w:r>
        <w:t xml:space="preserve">, meaning conforming with legal norms; </w:t>
      </w:r>
      <w:r w:rsidRPr="00A34CB0">
        <w:rPr>
          <w:u w:val="single"/>
        </w:rPr>
        <w:t>sociological</w:t>
      </w:r>
      <w:r>
        <w:t xml:space="preserve">, meaning publicly accepted; </w:t>
      </w:r>
      <w:r w:rsidRPr="00A34CB0">
        <w:rPr>
          <w:u w:val="single"/>
        </w:rPr>
        <w:t>and moral</w:t>
      </w:r>
      <w:r>
        <w:t xml:space="preserve">, meaning normatively justified.28 9 </w:t>
      </w:r>
      <w:r w:rsidRPr="00A34CB0">
        <w:rPr>
          <w:u w:val="single"/>
        </w:rPr>
        <w:t xml:space="preserve">The </w:t>
      </w:r>
      <w:r w:rsidRPr="00A34CB0">
        <w:rPr>
          <w:rStyle w:val="Emphasis"/>
        </w:rPr>
        <w:t>frequent suggestion</w:t>
      </w:r>
      <w:r>
        <w:t xml:space="preserve"> that </w:t>
      </w:r>
      <w:r w:rsidRPr="00A34CB0">
        <w:rPr>
          <w:u w:val="single"/>
        </w:rPr>
        <w:t>the</w:t>
      </w:r>
      <w:r>
        <w:t xml:space="preserve"> national </w:t>
      </w:r>
      <w:r w:rsidRPr="00A34CB0">
        <w:rPr>
          <w:u w:val="single"/>
        </w:rPr>
        <w:t>administrative state is at odds with the constitutional framework</w:t>
      </w:r>
      <w:r>
        <w:t xml:space="preserve"> </w:t>
      </w:r>
      <w:r w:rsidRPr="00A34CB0">
        <w:rPr>
          <w:u w:val="single"/>
        </w:rPr>
        <w:t xml:space="preserve">most directly challenges that state's </w:t>
      </w:r>
      <w:r w:rsidRPr="00A34CB0">
        <w:rPr>
          <w:rStyle w:val="Emphasis"/>
        </w:rPr>
        <w:t>legal legitimacy</w:t>
      </w:r>
      <w:r>
        <w:t xml:space="preserve">. </w:t>
      </w:r>
      <w:r w:rsidRPr="00A34CB0">
        <w:rPr>
          <w:u w:val="single"/>
        </w:rPr>
        <w:t>It is such legal doubts that led</w:t>
      </w:r>
      <w:r>
        <w:t xml:space="preserve"> Professor James </w:t>
      </w:r>
      <w:r w:rsidRPr="00A34CB0">
        <w:rPr>
          <w:u w:val="single"/>
        </w:rPr>
        <w:t>Freedman</w:t>
      </w:r>
      <w:r>
        <w:t xml:space="preserve"> </w:t>
      </w:r>
      <w:r w:rsidRPr="00A34CB0">
        <w:rPr>
          <w:u w:val="single"/>
        </w:rPr>
        <w:t>to</w:t>
      </w:r>
      <w:r>
        <w:t xml:space="preserve"> famously </w:t>
      </w:r>
      <w:r w:rsidRPr="00A34CB0">
        <w:rPr>
          <w:u w:val="single"/>
        </w:rPr>
        <w:t>describe</w:t>
      </w:r>
      <w:r>
        <w:t xml:space="preserve"> national </w:t>
      </w:r>
      <w:r w:rsidRPr="00A34CB0">
        <w:rPr>
          <w:u w:val="single"/>
        </w:rPr>
        <w:t>administrative governance as subject to</w:t>
      </w:r>
      <w:r>
        <w:t xml:space="preserve"> a </w:t>
      </w:r>
      <w:r w:rsidRPr="00A34CB0">
        <w:rPr>
          <w:rStyle w:val="Emphasis"/>
        </w:rPr>
        <w:t>"recurrent sense of crisis"</w:t>
      </w:r>
      <w:r w:rsidRPr="00A34CB0">
        <w:t xml:space="preserve"> over its legitimacy.290 </w:t>
      </w:r>
      <w:r>
        <w:rPr>
          <w:u w:val="single"/>
        </w:rPr>
        <w:t xml:space="preserve">But the </w:t>
      </w:r>
      <w:r w:rsidRPr="00A34CB0">
        <w:rPr>
          <w:rStyle w:val="Emphasis"/>
        </w:rPr>
        <w:t>constant repetition</w:t>
      </w:r>
      <w:r w:rsidRPr="00A34CB0">
        <w:rPr>
          <w:u w:val="single"/>
        </w:rPr>
        <w:t xml:space="preserve"> of this motif</w:t>
      </w:r>
      <w:r w:rsidRPr="00A34CB0">
        <w:t xml:space="preserve">, </w:t>
      </w:r>
      <w:r w:rsidRPr="00A34CB0">
        <w:rPr>
          <w:u w:val="single"/>
        </w:rPr>
        <w:t xml:space="preserve">combined with the Court's </w:t>
      </w:r>
      <w:r w:rsidRPr="00A34CB0">
        <w:rPr>
          <w:rStyle w:val="Emphasis"/>
        </w:rPr>
        <w:t>rhetorical invocations</w:t>
      </w:r>
      <w:r w:rsidRPr="00A34CB0">
        <w:t xml:space="preserve"> of liberty-threatening bureaucrats, </w:t>
      </w:r>
      <w:r w:rsidRPr="00A34CB0">
        <w:rPr>
          <w:u w:val="single"/>
        </w:rPr>
        <w:t xml:space="preserve">undermines the administrative state's </w:t>
      </w:r>
      <w:r w:rsidRPr="00A34CB0">
        <w:rPr>
          <w:rStyle w:val="Emphasis"/>
        </w:rPr>
        <w:t>sociological</w:t>
      </w:r>
      <w:r w:rsidRPr="00A34CB0">
        <w:rPr>
          <w:u w:val="single"/>
        </w:rPr>
        <w:t xml:space="preserve"> and </w:t>
      </w:r>
      <w:r w:rsidRPr="00A34CB0">
        <w:rPr>
          <w:rStyle w:val="Emphasis"/>
        </w:rPr>
        <w:t>moral legitimacy as well</w:t>
      </w:r>
      <w:r w:rsidRPr="00A34CB0">
        <w:rPr>
          <w:u w:val="single"/>
        </w:rPr>
        <w:t>.</w:t>
      </w:r>
      <w:r w:rsidRPr="00A34CB0">
        <w:t xml:space="preserve"> Of course, to someone who believes that the national administrativ</w:t>
      </w:r>
      <w:r>
        <w:t>e state actually is unconstitu</w:t>
      </w:r>
      <w:r w:rsidRPr="00A34CB0">
        <w:t xml:space="preserve">tional and should be cast aside, such a lack </w:t>
      </w:r>
      <w:r>
        <w:t>of legitimacy is entirely ap</w:t>
      </w:r>
      <w:r w:rsidRPr="00A34CB0">
        <w:t xml:space="preserve">propriate. But </w:t>
      </w:r>
      <w:r w:rsidRPr="00A34CB0">
        <w:rPr>
          <w:u w:val="single"/>
        </w:rPr>
        <w:t>few Justices</w:t>
      </w:r>
      <w:r w:rsidRPr="00A34CB0">
        <w:t xml:space="preserve">, politicians, or academics </w:t>
      </w:r>
      <w:r w:rsidRPr="00A34CB0">
        <w:rPr>
          <w:u w:val="single"/>
        </w:rPr>
        <w:t>appear willing to go that far</w:t>
      </w:r>
      <w:r w:rsidRPr="00A34CB0">
        <w:t xml:space="preserve">, </w:t>
      </w:r>
      <w:r w:rsidRPr="00A34CB0">
        <w:rPr>
          <w:u w:val="single"/>
        </w:rPr>
        <w:t>despite their frequent rhetorical jabs</w:t>
      </w:r>
      <w:r w:rsidRPr="00A34CB0">
        <w:t xml:space="preserve"> at bureaucracy and invocations of current administrative arrangements as at odds with the Framers' plan.</w:t>
      </w:r>
    </w:p>
    <w:p w14:paraId="643928BA" w14:textId="77777777" w:rsidR="00EA57DA" w:rsidRDefault="00EA57DA" w:rsidP="00EA57DA">
      <w:r>
        <w:t xml:space="preserve">Adrian </w:t>
      </w:r>
      <w:r w:rsidRPr="00A34CB0">
        <w:rPr>
          <w:u w:val="single"/>
        </w:rPr>
        <w:t>Vermeule disputes this legitimacy concern</w:t>
      </w:r>
      <w:r>
        <w:t xml:space="preserve">, terming constitu- tional anxiety about the administrative state "a largely elite dis- course . . . . It is a conceptual mistake to think that complaints about the administrative state, even on constitutional grounds, are necessarily sociological evidence of the illegitimacy of the regime." 2 91 The 1930s support his point to some extent; as Part II describes, the constitutional battle that elite lawyers waged failed to undermine massive popular support for the New Deal administrative state. And current political attacks on administrative governance come in conjunction with broad popular support for many </w:t>
      </w:r>
      <w:r>
        <w:lastRenderedPageBreak/>
        <w:t>government programs. As Vermeule notes, "[a] nation that twice elected Barack Obama by clear margins is a nation comfortable with technocratic governance. '"292</w:t>
      </w:r>
    </w:p>
    <w:p w14:paraId="7FDC465A" w14:textId="77777777" w:rsidR="00EA57DA" w:rsidRDefault="00EA57DA" w:rsidP="00EA57DA">
      <w:r w:rsidRPr="00A34CB0">
        <w:rPr>
          <w:u w:val="single"/>
        </w:rPr>
        <w:t>Yet rhetoric</w:t>
      </w:r>
      <w:r>
        <w:t xml:space="preserve"> </w:t>
      </w:r>
      <w:r w:rsidRPr="00A34CB0">
        <w:rPr>
          <w:rStyle w:val="Emphasis"/>
        </w:rPr>
        <w:t>can take on a life of its own</w:t>
      </w:r>
      <w:r>
        <w:t xml:space="preserve">, as recent </w:t>
      </w:r>
      <w:r w:rsidRPr="00101178">
        <w:t xml:space="preserve">constitutional challenges to the Affordable Care Act showed, all the more when constitutional discourse is employed to political ends. Moreover, </w:t>
      </w:r>
      <w:r w:rsidRPr="00101178">
        <w:rPr>
          <w:u w:val="single"/>
        </w:rPr>
        <w:t>anxiety over the administrative state's constitutionality</w:t>
      </w:r>
      <w:r w:rsidRPr="00101178">
        <w:t xml:space="preserve"> </w:t>
      </w:r>
      <w:r w:rsidRPr="00101178">
        <w:rPr>
          <w:u w:val="single"/>
        </w:rPr>
        <w:t xml:space="preserve">can operate to </w:t>
      </w:r>
      <w:r w:rsidRPr="00101178">
        <w:rPr>
          <w:rStyle w:val="Emphasis"/>
        </w:rPr>
        <w:t>limit its potential</w:t>
      </w:r>
      <w:r w:rsidRPr="00101178">
        <w:rPr>
          <w:u w:val="single"/>
        </w:rPr>
        <w:t xml:space="preserve"> for </w:t>
      </w:r>
      <w:r w:rsidRPr="00101178">
        <w:rPr>
          <w:rStyle w:val="Emphasis"/>
        </w:rPr>
        <w:t>further development and innovation</w:t>
      </w:r>
      <w:r w:rsidRPr="00101178">
        <w:t xml:space="preserve">. 2 94 </w:t>
      </w:r>
      <w:r w:rsidRPr="00101178">
        <w:rPr>
          <w:u w:val="single"/>
        </w:rPr>
        <w:t>That may be a good part of the anti-administrativists' goal,</w:t>
      </w:r>
      <w:r w:rsidRPr="00101178">
        <w:t xml:space="preserve"> </w:t>
      </w:r>
      <w:r w:rsidRPr="00101178">
        <w:rPr>
          <w:rStyle w:val="Emphasis"/>
        </w:rPr>
        <w:t>particularly in the judicial sphere</w:t>
      </w:r>
      <w:r w:rsidRPr="00101178">
        <w:t xml:space="preserve">. </w:t>
      </w:r>
      <w:r w:rsidRPr="00101178">
        <w:rPr>
          <w:u w:val="single"/>
        </w:rPr>
        <w:t>Decisions</w:t>
      </w:r>
      <w:r w:rsidRPr="00101178">
        <w:t xml:space="preserve"> like Free Enterprise </w:t>
      </w:r>
      <w:r w:rsidRPr="00101178">
        <w:rPr>
          <w:u w:val="single"/>
        </w:rPr>
        <w:t xml:space="preserve">have a </w:t>
      </w:r>
      <w:r w:rsidRPr="00101178">
        <w:rPr>
          <w:rStyle w:val="Emphasis"/>
        </w:rPr>
        <w:t>"this far but no further"</w:t>
      </w:r>
      <w:r w:rsidRPr="00101178">
        <w:rPr>
          <w:u w:val="single"/>
        </w:rPr>
        <w:t xml:space="preserve"> feel</w:t>
      </w:r>
      <w:r w:rsidRPr="00101178">
        <w:t xml:space="preserve">, </w:t>
      </w:r>
      <w:r w:rsidRPr="00101178">
        <w:rPr>
          <w:u w:val="single"/>
        </w:rPr>
        <w:t xml:space="preserve">which connects to the Court's resistance to </w:t>
      </w:r>
      <w:r w:rsidRPr="00101178">
        <w:rPr>
          <w:rStyle w:val="Emphasis"/>
        </w:rPr>
        <w:t>innovative</w:t>
      </w:r>
      <w:r w:rsidRPr="00101178">
        <w:t xml:space="preserve"> administrative </w:t>
      </w:r>
      <w:r w:rsidRPr="00101178">
        <w:rPr>
          <w:rStyle w:val="Emphasis"/>
        </w:rPr>
        <w:t>structures</w:t>
      </w:r>
      <w:r>
        <w:t xml:space="preserve"> </w:t>
      </w:r>
      <w:r w:rsidRPr="00A34CB0">
        <w:rPr>
          <w:u w:val="single"/>
        </w:rPr>
        <w:t xml:space="preserve">and </w:t>
      </w:r>
      <w:r w:rsidRPr="00A34CB0">
        <w:rPr>
          <w:rStyle w:val="Emphasis"/>
        </w:rPr>
        <w:t>regulatory regimes</w:t>
      </w:r>
      <w:r>
        <w:t xml:space="preserve">. Indeed, absent an anti-adminis- trative orientation, this resistance to innovation is hard to explain. </w:t>
      </w:r>
      <w:r w:rsidRPr="00A34CB0">
        <w:t xml:space="preserve">Given Congress's broad power to structure the executive branch and design regulatory schemes, one would expect the presumption to run in favor of constitutionality, at least when the innovation is embodied in legislation.2 9 5 Even further, </w:t>
      </w:r>
      <w:r w:rsidRPr="00A34CB0">
        <w:rPr>
          <w:u w:val="single"/>
        </w:rPr>
        <w:t xml:space="preserve">such </w:t>
      </w:r>
      <w:r w:rsidRPr="00101178">
        <w:rPr>
          <w:highlight w:val="cyan"/>
          <w:u w:val="single"/>
        </w:rPr>
        <w:t xml:space="preserve">anxiety may have a </w:t>
      </w:r>
      <w:r w:rsidRPr="00101178">
        <w:rPr>
          <w:rStyle w:val="Emphasis"/>
          <w:highlight w:val="cyan"/>
        </w:rPr>
        <w:t xml:space="preserve">corrosive effect </w:t>
      </w:r>
      <w:r w:rsidRPr="00101178">
        <w:rPr>
          <w:rStyle w:val="Emphasis"/>
        </w:rPr>
        <w:t>over time</w:t>
      </w:r>
      <w:r w:rsidRPr="00101178">
        <w:t xml:space="preserve">, </w:t>
      </w:r>
      <w:r w:rsidRPr="00101178">
        <w:rPr>
          <w:highlight w:val="cyan"/>
          <w:u w:val="single"/>
        </w:rPr>
        <w:t xml:space="preserve">leading to </w:t>
      </w:r>
      <w:r w:rsidRPr="00101178">
        <w:rPr>
          <w:u w:val="single"/>
        </w:rPr>
        <w:t xml:space="preserve">greater </w:t>
      </w:r>
      <w:r w:rsidRPr="00BA4C2C">
        <w:rPr>
          <w:rStyle w:val="Emphasis"/>
          <w:highlight w:val="cyan"/>
        </w:rPr>
        <w:t>scrutiny of agency decisionmaking</w:t>
      </w:r>
      <w:r w:rsidRPr="00BA4C2C">
        <w:rPr>
          <w:highlight w:val="cyan"/>
          <w:u w:val="single"/>
        </w:rPr>
        <w:t xml:space="preserve"> and</w:t>
      </w:r>
      <w:r w:rsidRPr="00101178">
        <w:rPr>
          <w:u w:val="single"/>
        </w:rPr>
        <w:t xml:space="preserve"> </w:t>
      </w:r>
      <w:r w:rsidRPr="00101178">
        <w:rPr>
          <w:rStyle w:val="Emphasis"/>
          <w:highlight w:val="cyan"/>
        </w:rPr>
        <w:t>erosion</w:t>
      </w:r>
      <w:r w:rsidRPr="00101178">
        <w:rPr>
          <w:highlight w:val="cyan"/>
          <w:u w:val="single"/>
        </w:rPr>
        <w:t xml:space="preserve"> of </w:t>
      </w:r>
      <w:r w:rsidRPr="00101178">
        <w:rPr>
          <w:rStyle w:val="Emphasis"/>
          <w:highlight w:val="cyan"/>
        </w:rPr>
        <w:t>established</w:t>
      </w:r>
      <w:r w:rsidRPr="00A34CB0">
        <w:rPr>
          <w:rStyle w:val="Emphasis"/>
        </w:rPr>
        <w:t xml:space="preserve"> administrative </w:t>
      </w:r>
      <w:r w:rsidRPr="00101178">
        <w:rPr>
          <w:rStyle w:val="Emphasis"/>
          <w:highlight w:val="cyan"/>
        </w:rPr>
        <w:t>mechanisms</w:t>
      </w:r>
      <w:r w:rsidRPr="00A34CB0">
        <w:t>. 2 9 6 In short, rhetorical anti-administrativism can have real practical bite, even if one that emerges gradually and indirectly.</w:t>
      </w:r>
    </w:p>
    <w:p w14:paraId="4083E248" w14:textId="77777777" w:rsidR="00EA57DA" w:rsidRDefault="00EA57DA" w:rsidP="00EA57DA"/>
    <w:p w14:paraId="1E8CBA1A" w14:textId="77777777" w:rsidR="00EA57DA" w:rsidRPr="00D60A3C" w:rsidRDefault="00EA57DA" w:rsidP="00EA57DA"/>
    <w:p w14:paraId="17CC3809" w14:textId="77777777" w:rsidR="00EA57DA" w:rsidRPr="00D60A3C" w:rsidRDefault="00EA57DA" w:rsidP="00EA57DA">
      <w:pPr>
        <w:pStyle w:val="Heading4"/>
      </w:pPr>
      <w:r>
        <w:t>Administrative deference will survive now – marginal shifts within a constrained range</w:t>
      </w:r>
    </w:p>
    <w:p w14:paraId="108E7AC7" w14:textId="77777777" w:rsidR="00EA57DA" w:rsidRDefault="00EA57DA" w:rsidP="00EA57DA">
      <w:r w:rsidRPr="0008041D">
        <w:rPr>
          <w:rStyle w:val="Style13ptBold"/>
        </w:rPr>
        <w:t>Vermeule</w:t>
      </w:r>
      <w:r>
        <w:t xml:space="preserve">, </w:t>
      </w:r>
      <w:r w:rsidRPr="0008041D">
        <w:t>Ralph S. Tyler, Jr. Professor of Constitutional Law</w:t>
      </w:r>
      <w:r>
        <w:t xml:space="preserve">, Harvard Law School, </w:t>
      </w:r>
      <w:r w:rsidRPr="0008041D">
        <w:rPr>
          <w:rStyle w:val="Style13ptBold"/>
        </w:rPr>
        <w:t>‘17</w:t>
      </w:r>
    </w:p>
    <w:p w14:paraId="4508DF09" w14:textId="77777777" w:rsidR="00EA57DA" w:rsidRDefault="00EA57DA" w:rsidP="00EA57DA">
      <w:r>
        <w:t>(Adrian, “Chevron as a Legal Framework,” r</w:t>
      </w:r>
      <w:r w:rsidRPr="0008041D">
        <w:t xml:space="preserve">eviewing Kristin Hickman and Nicholas R. Bednar, Chevron's Inevitability, 85 Geo. Wash. L. Rev. 5 (2017), </w:t>
      </w:r>
      <w:hyperlink r:id="rId18" w:history="1">
        <w:r w:rsidRPr="00EB5164">
          <w:rPr>
            <w:rStyle w:val="Hyperlink"/>
          </w:rPr>
          <w:t>https://adlaw.jotwell.com/chevron-as-a-legal-framework/)</w:t>
        </w:r>
      </w:hyperlink>
      <w:r>
        <w:t xml:space="preserve"> </w:t>
      </w:r>
    </w:p>
    <w:p w14:paraId="006145B3" w14:textId="77777777" w:rsidR="00EA57DA" w:rsidRDefault="00EA57DA" w:rsidP="00EA57DA"/>
    <w:p w14:paraId="2EBB86F2" w14:textId="77777777" w:rsidR="00EA57DA" w:rsidRDefault="00EA57DA" w:rsidP="00EA57DA">
      <w:r>
        <w:t xml:space="preserve">Chevron deference is the cause of more wasted energy than any other doctrine in administrative law. True, </w:t>
      </w:r>
      <w:r w:rsidRPr="0008041D">
        <w:rPr>
          <w:u w:val="single"/>
        </w:rPr>
        <w:t>the hopes and illusions that spur Chevron’s opponents</w:t>
      </w:r>
      <w:r>
        <w:t xml:space="preserve"> onwards </w:t>
      </w:r>
      <w:r w:rsidRPr="0008041D">
        <w:rPr>
          <w:u w:val="single"/>
        </w:rPr>
        <w:t>are perfectly intelligible</w:t>
      </w:r>
      <w:r>
        <w:t xml:space="preserve">. In some cases, the cause is a fervent, if cockeyed, constitutional vision; in other cases, a principled free-market libertarianism that becomes associated with opposition to Chevron (even though it is hardly obvious that Chevron has any intrinsic pro-regulatory bias); or a principled legalistic concern that judges, rather than agencies, should “say what the law is” (even though the law may itself mandate deference). </w:t>
      </w:r>
      <w:r w:rsidRPr="0008041D">
        <w:rPr>
          <w:u w:val="single"/>
        </w:rPr>
        <w:t xml:space="preserve">But </w:t>
      </w:r>
      <w:r w:rsidRPr="00F95274">
        <w:rPr>
          <w:rStyle w:val="Emphasis"/>
          <w:highlight w:val="cyan"/>
        </w:rPr>
        <w:t>the result is so much less than the effort</w:t>
      </w:r>
      <w:r w:rsidRPr="0008041D">
        <w:rPr>
          <w:u w:val="single"/>
        </w:rPr>
        <w:t>.</w:t>
      </w:r>
      <w:r>
        <w:t xml:space="preserve"> </w:t>
      </w:r>
      <w:r w:rsidRPr="0008041D">
        <w:rPr>
          <w:u w:val="single"/>
        </w:rPr>
        <w:t xml:space="preserve">A handful of lower-court </w:t>
      </w:r>
      <w:r w:rsidRPr="00F95274">
        <w:rPr>
          <w:highlight w:val="cyan"/>
          <w:u w:val="single"/>
        </w:rPr>
        <w:t>judges</w:t>
      </w:r>
      <w:r>
        <w:t xml:space="preserve">, including then-Judge Gorsuch, </w:t>
      </w:r>
      <w:r w:rsidRPr="0008041D">
        <w:rPr>
          <w:u w:val="single"/>
        </w:rPr>
        <w:t xml:space="preserve">have </w:t>
      </w:r>
      <w:r w:rsidRPr="00F95274">
        <w:rPr>
          <w:highlight w:val="cyan"/>
          <w:u w:val="single"/>
        </w:rPr>
        <w:t>criticized the doctrine</w:t>
      </w:r>
      <w:r>
        <w:t xml:space="preserve"> on constitutional grounds; </w:t>
      </w:r>
      <w:r w:rsidRPr="0008041D">
        <w:rPr>
          <w:u w:val="single"/>
        </w:rPr>
        <w:t>so has one Justice, Clarence Thomas</w:t>
      </w:r>
      <w:r>
        <w:t xml:space="preserve">. </w:t>
      </w:r>
      <w:r w:rsidRPr="00F95274">
        <w:rPr>
          <w:highlight w:val="cyan"/>
          <w:u w:val="single"/>
        </w:rPr>
        <w:t>But</w:t>
      </w:r>
      <w:r>
        <w:t xml:space="preserve"> of course Justice </w:t>
      </w:r>
      <w:r w:rsidRPr="00F95274">
        <w:rPr>
          <w:highlight w:val="cyan"/>
          <w:u w:val="single"/>
        </w:rPr>
        <w:t>Gorsuch</w:t>
      </w:r>
      <w:r>
        <w:t xml:space="preserve"> </w:t>
      </w:r>
      <w:r w:rsidRPr="00F95274">
        <w:rPr>
          <w:rStyle w:val="Emphasis"/>
        </w:rPr>
        <w:t>might</w:t>
      </w:r>
      <w:r w:rsidRPr="0008041D">
        <w:rPr>
          <w:rStyle w:val="Emphasis"/>
        </w:rPr>
        <w:t xml:space="preserve"> or </w:t>
      </w:r>
      <w:r w:rsidRPr="00F95274">
        <w:rPr>
          <w:rStyle w:val="Emphasis"/>
          <w:highlight w:val="cyan"/>
        </w:rPr>
        <w:t>might not</w:t>
      </w:r>
      <w:r w:rsidRPr="00F95274">
        <w:rPr>
          <w:highlight w:val="cyan"/>
          <w:u w:val="single"/>
        </w:rPr>
        <w:t xml:space="preserve"> see the issue the same </w:t>
      </w:r>
      <w:r w:rsidRPr="00F95274">
        <w:rPr>
          <w:u w:val="single"/>
        </w:rPr>
        <w:t>way from his new seat,</w:t>
      </w:r>
      <w:r w:rsidRPr="00F95274">
        <w:t xml:space="preserve"> </w:t>
      </w:r>
      <w:r w:rsidRPr="00F95274">
        <w:rPr>
          <w:highlight w:val="cyan"/>
          <w:u w:val="single"/>
        </w:rPr>
        <w:t xml:space="preserve">and </w:t>
      </w:r>
      <w:r w:rsidRPr="00F95274">
        <w:rPr>
          <w:u w:val="single"/>
        </w:rPr>
        <w:t>the</w:t>
      </w:r>
      <w:r w:rsidRPr="0008041D">
        <w:rPr>
          <w:u w:val="single"/>
        </w:rPr>
        <w:t xml:space="preserve"> Court’s </w:t>
      </w:r>
      <w:r w:rsidRPr="00F95274">
        <w:rPr>
          <w:highlight w:val="cyan"/>
          <w:u w:val="single"/>
        </w:rPr>
        <w:t>other Justices range</w:t>
      </w:r>
      <w:r w:rsidRPr="0008041D">
        <w:rPr>
          <w:u w:val="single"/>
        </w:rPr>
        <w:t xml:space="preserve"> themselves somewhere </w:t>
      </w:r>
      <w:r w:rsidRPr="00F95274">
        <w:rPr>
          <w:highlight w:val="cyan"/>
          <w:u w:val="single"/>
        </w:rPr>
        <w:t>between</w:t>
      </w:r>
      <w:r>
        <w:t xml:space="preserve"> “</w:t>
      </w:r>
      <w:r w:rsidRPr="00F95274">
        <w:rPr>
          <w:rStyle w:val="Emphasis"/>
          <w:highlight w:val="cyan"/>
        </w:rPr>
        <w:t>comfortable</w:t>
      </w:r>
      <w:r>
        <w:t xml:space="preserve"> with the prevailing approach,” on one end of the spectrum, </w:t>
      </w:r>
      <w:r w:rsidRPr="00F95274">
        <w:rPr>
          <w:highlight w:val="cyan"/>
          <w:u w:val="single"/>
        </w:rPr>
        <w:t>and</w:t>
      </w:r>
      <w:r w:rsidRPr="0008041D">
        <w:rPr>
          <w:u w:val="single"/>
        </w:rPr>
        <w:t xml:space="preserve"> “</w:t>
      </w:r>
      <w:r w:rsidRPr="00F95274">
        <w:rPr>
          <w:highlight w:val="cyan"/>
          <w:u w:val="single"/>
        </w:rPr>
        <w:t>inclined to cabin Chevron</w:t>
      </w:r>
      <w:r w:rsidRPr="00F95274">
        <w:rPr>
          <w:highlight w:val="cyan"/>
        </w:rPr>
        <w:t xml:space="preserve"> </w:t>
      </w:r>
      <w:r w:rsidRPr="00F95274">
        <w:rPr>
          <w:rStyle w:val="Emphasis"/>
          <w:highlight w:val="cyan"/>
        </w:rPr>
        <w:t>around the edges</w:t>
      </w:r>
      <w:r>
        <w:t xml:space="preserve">,” on the other end. </w:t>
      </w:r>
      <w:r w:rsidRPr="0008041D">
        <w:rPr>
          <w:u w:val="single"/>
        </w:rPr>
        <w:t xml:space="preserve">But </w:t>
      </w:r>
      <w:r w:rsidRPr="00F95274">
        <w:rPr>
          <w:highlight w:val="cyan"/>
          <w:u w:val="single"/>
        </w:rPr>
        <w:t xml:space="preserve">there is </w:t>
      </w:r>
      <w:r w:rsidRPr="00F95274">
        <w:rPr>
          <w:rStyle w:val="Emphasis"/>
          <w:sz w:val="24"/>
          <w:highlight w:val="cyan"/>
        </w:rPr>
        <w:t>no realistic prospect</w:t>
      </w:r>
      <w:r w:rsidRPr="0008041D">
        <w:rPr>
          <w:sz w:val="24"/>
          <w:u w:val="single"/>
        </w:rPr>
        <w:t xml:space="preserve"> </w:t>
      </w:r>
      <w:r w:rsidRPr="0008041D">
        <w:rPr>
          <w:u w:val="single"/>
        </w:rPr>
        <w:t xml:space="preserve">of a majority </w:t>
      </w:r>
      <w:r w:rsidRPr="00F95274">
        <w:rPr>
          <w:highlight w:val="cyan"/>
          <w:u w:val="single"/>
        </w:rPr>
        <w:t>to overrule</w:t>
      </w:r>
      <w:r w:rsidRPr="0008041D">
        <w:rPr>
          <w:u w:val="single"/>
        </w:rPr>
        <w:t xml:space="preserve"> Chevron </w:t>
      </w:r>
      <w:r w:rsidRPr="00F95274">
        <w:rPr>
          <w:rStyle w:val="Emphasis"/>
          <w:highlight w:val="cyan"/>
        </w:rPr>
        <w:t>or</w:t>
      </w:r>
      <w:r w:rsidRPr="0008041D">
        <w:rPr>
          <w:rStyle w:val="Emphasis"/>
        </w:rPr>
        <w:t xml:space="preserve"> even to </w:t>
      </w:r>
      <w:r w:rsidRPr="00F95274">
        <w:rPr>
          <w:rStyle w:val="Emphasis"/>
          <w:highlight w:val="cyan"/>
        </w:rPr>
        <w:t>narrow it to death</w:t>
      </w:r>
      <w:r>
        <w:t>.</w:t>
      </w:r>
    </w:p>
    <w:p w14:paraId="6B34BE1E" w14:textId="77777777" w:rsidR="00EA57DA" w:rsidRDefault="00EA57DA" w:rsidP="00EA57DA">
      <w:r w:rsidRPr="0008041D">
        <w:rPr>
          <w:u w:val="single"/>
        </w:rPr>
        <w:t>Hickman and Bednar’s calm</w:t>
      </w:r>
      <w:r>
        <w:t xml:space="preserve">, learned and commonsensical paper </w:t>
      </w:r>
      <w:r w:rsidRPr="0008041D">
        <w:rPr>
          <w:u w:val="single"/>
        </w:rPr>
        <w:t xml:space="preserve">explains why </w:t>
      </w:r>
      <w:r w:rsidRPr="00F95274">
        <w:rPr>
          <w:highlight w:val="cyan"/>
          <w:u w:val="single"/>
        </w:rPr>
        <w:t xml:space="preserve">Chevron </w:t>
      </w:r>
      <w:r w:rsidRPr="00F95274">
        <w:rPr>
          <w:rStyle w:val="Emphasis"/>
          <w:highlight w:val="cyan"/>
        </w:rPr>
        <w:t>isn’t going anywhere</w:t>
      </w:r>
      <w:r>
        <w:t xml:space="preserve">. </w:t>
      </w:r>
      <w:r w:rsidRPr="0008041D">
        <w:rPr>
          <w:u w:val="single"/>
        </w:rPr>
        <w:t>Part of the problem is</w:t>
      </w:r>
      <w:r>
        <w:t xml:space="preserve"> that “</w:t>
      </w:r>
      <w:r w:rsidRPr="00F95274">
        <w:rPr>
          <w:highlight w:val="cyan"/>
          <w:u w:val="single"/>
        </w:rPr>
        <w:t>Chevron</w:t>
      </w:r>
      <w:r>
        <w:t xml:space="preserve">” denotes a particular case decided in 1984, but </w:t>
      </w:r>
      <w:r w:rsidRPr="00F95274">
        <w:rPr>
          <w:highlight w:val="cyan"/>
          <w:u w:val="single"/>
        </w:rPr>
        <w:t>connotes a</w:t>
      </w:r>
      <w:r w:rsidRPr="0008041D">
        <w:rPr>
          <w:u w:val="single"/>
        </w:rPr>
        <w:t xml:space="preserve"> far </w:t>
      </w:r>
      <w:r w:rsidRPr="00F95274">
        <w:rPr>
          <w:highlight w:val="cyan"/>
          <w:u w:val="single"/>
        </w:rPr>
        <w:t>broader</w:t>
      </w:r>
      <w:r>
        <w:t xml:space="preserve"> and more </w:t>
      </w:r>
      <w:r w:rsidRPr="00F95274">
        <w:rPr>
          <w:rStyle w:val="Emphasis"/>
          <w:highlight w:val="cyan"/>
        </w:rPr>
        <w:t>enduring phenomenon</w:t>
      </w:r>
      <w:r w:rsidRPr="00F95274">
        <w:rPr>
          <w:highlight w:val="cyan"/>
        </w:rPr>
        <w:t xml:space="preserve"> </w:t>
      </w:r>
      <w:r w:rsidRPr="00F95274">
        <w:rPr>
          <w:highlight w:val="cyan"/>
          <w:u w:val="single"/>
        </w:rPr>
        <w:t>of deference</w:t>
      </w:r>
      <w:r>
        <w:t xml:space="preserve">, one </w:t>
      </w:r>
      <w:r w:rsidRPr="0008041D">
        <w:rPr>
          <w:u w:val="single"/>
        </w:rPr>
        <w:t>that results from</w:t>
      </w:r>
      <w:r>
        <w:t xml:space="preserve"> </w:t>
      </w:r>
      <w:r w:rsidRPr="0008041D">
        <w:rPr>
          <w:u w:val="single"/>
        </w:rPr>
        <w:t>long-run structural</w:t>
      </w:r>
      <w:r>
        <w:t xml:space="preserve"> and institutional </w:t>
      </w:r>
      <w:r w:rsidRPr="0008041D">
        <w:rPr>
          <w:u w:val="single"/>
        </w:rPr>
        <w:t>causes</w:t>
      </w:r>
      <w:r>
        <w:t xml:space="preserve">. Deference to executive officials on questions of law predates Chevron by decades, at the least. </w:t>
      </w:r>
      <w:r w:rsidRPr="0008041D">
        <w:rPr>
          <w:u w:val="single"/>
        </w:rPr>
        <w:t>With convincing examples</w:t>
      </w:r>
      <w:r>
        <w:t xml:space="preserve">, </w:t>
      </w:r>
      <w:r w:rsidRPr="0008041D">
        <w:rPr>
          <w:u w:val="single"/>
        </w:rPr>
        <w:t>including</w:t>
      </w:r>
      <w:r>
        <w:t xml:space="preserve"> an illuminating analysis of </w:t>
      </w:r>
      <w:r w:rsidRPr="0008041D">
        <w:rPr>
          <w:rStyle w:val="Emphasis"/>
        </w:rPr>
        <w:t>AT&amp;T Co</w:t>
      </w:r>
      <w:r>
        <w:t xml:space="preserve">. v. United States (U.S. 1936), </w:t>
      </w:r>
      <w:r w:rsidRPr="0008041D">
        <w:rPr>
          <w:u w:val="single"/>
        </w:rPr>
        <w:t>Hickman and Bednar show</w:t>
      </w:r>
      <w:r>
        <w:t xml:space="preserve"> that there </w:t>
      </w:r>
      <w:r w:rsidRPr="0008041D">
        <w:rPr>
          <w:u w:val="single"/>
        </w:rPr>
        <w:t>has long been a category of cases</w:t>
      </w:r>
      <w:r>
        <w:t xml:space="preserve">, involving difficult questions of public policy, </w:t>
      </w:r>
      <w:r w:rsidRPr="0008041D">
        <w:rPr>
          <w:u w:val="single"/>
        </w:rPr>
        <w:t xml:space="preserve">in which </w:t>
      </w:r>
      <w:r w:rsidRPr="00F95274">
        <w:rPr>
          <w:highlight w:val="cyan"/>
          <w:u w:val="single"/>
        </w:rPr>
        <w:lastRenderedPageBreak/>
        <w:t>judges</w:t>
      </w:r>
      <w:r w:rsidRPr="0008041D">
        <w:rPr>
          <w:u w:val="single"/>
        </w:rPr>
        <w:t xml:space="preserve"> </w:t>
      </w:r>
      <w:r w:rsidRPr="00F95274">
        <w:rPr>
          <w:highlight w:val="cyan"/>
          <w:u w:val="single"/>
        </w:rPr>
        <w:t>know that they don’t know enough</w:t>
      </w:r>
      <w:r>
        <w:t xml:space="preserve"> to spell out in detail what exactly ambiguous statutes should mean. </w:t>
      </w:r>
      <w:r w:rsidRPr="0008041D">
        <w:rPr>
          <w:u w:val="single"/>
        </w:rPr>
        <w:t>In such cases, “deference” is</w:t>
      </w:r>
      <w:r>
        <w:t xml:space="preserve"> just </w:t>
      </w:r>
      <w:r w:rsidRPr="0008041D">
        <w:rPr>
          <w:u w:val="single"/>
        </w:rPr>
        <w:t xml:space="preserve">shorthand for the </w:t>
      </w:r>
      <w:r>
        <w:t xml:space="preserve">entirely </w:t>
      </w:r>
      <w:r w:rsidRPr="0008041D">
        <w:rPr>
          <w:u w:val="single"/>
        </w:rPr>
        <w:t>pragmatic thought</w:t>
      </w:r>
      <w:r>
        <w:t xml:space="preserve"> that if the front-line decision maker hasn’t obviously gone off the rails, </w:t>
      </w:r>
      <w:r w:rsidRPr="0008041D">
        <w:rPr>
          <w:u w:val="single"/>
        </w:rPr>
        <w:t>the judges aren’t likely to make things better</w:t>
      </w:r>
      <w:r>
        <w:t xml:space="preserve"> by </w:t>
      </w:r>
      <w:r w:rsidRPr="0008041D">
        <w:rPr>
          <w:u w:val="single"/>
        </w:rPr>
        <w:t>substituting in their own judgments</w:t>
      </w:r>
      <w:r>
        <w:t>, which may perhaps be ill-informed, eccentric, harmful or politically unacceptable.</w:t>
      </w:r>
    </w:p>
    <w:p w14:paraId="616E62B5" w14:textId="77777777" w:rsidR="00EA57DA" w:rsidRDefault="00EA57DA" w:rsidP="00EA57DA">
      <w:r w:rsidRPr="0008041D">
        <w:rPr>
          <w:u w:val="single"/>
        </w:rPr>
        <w:t xml:space="preserve">It is </w:t>
      </w:r>
      <w:r w:rsidRPr="0008041D">
        <w:rPr>
          <w:rStyle w:val="Emphasis"/>
        </w:rPr>
        <w:t>not</w:t>
      </w:r>
      <w:r w:rsidRPr="0008041D">
        <w:rPr>
          <w:u w:val="single"/>
        </w:rPr>
        <w:t xml:space="preserve"> that Chevron</w:t>
      </w:r>
      <w:r>
        <w:t xml:space="preserve"> </w:t>
      </w:r>
      <w:r w:rsidRPr="0008041D">
        <w:rPr>
          <w:u w:val="single"/>
        </w:rPr>
        <w:t xml:space="preserve">will necessarily remain </w:t>
      </w:r>
      <w:r w:rsidRPr="0008041D">
        <w:rPr>
          <w:rStyle w:val="Emphasis"/>
        </w:rPr>
        <w:t>nominally static</w:t>
      </w:r>
      <w:r>
        <w:t xml:space="preserve"> over time. </w:t>
      </w:r>
      <w:r w:rsidRPr="00F95274">
        <w:rPr>
          <w:highlight w:val="cyan"/>
          <w:u w:val="single"/>
        </w:rPr>
        <w:t>No one will be surprised if</w:t>
      </w:r>
      <w:r>
        <w:t xml:space="preserve"> the </w:t>
      </w:r>
      <w:r w:rsidRPr="00F95274">
        <w:rPr>
          <w:highlight w:val="cyan"/>
          <w:u w:val="single"/>
        </w:rPr>
        <w:t xml:space="preserve">Justices </w:t>
      </w:r>
      <w:r w:rsidRPr="00F95274">
        <w:rPr>
          <w:rStyle w:val="Emphasis"/>
          <w:highlight w:val="cyan"/>
        </w:rPr>
        <w:t>add</w:t>
      </w:r>
      <w:r w:rsidRPr="0008041D">
        <w:rPr>
          <w:rStyle w:val="Emphasis"/>
        </w:rPr>
        <w:t xml:space="preserve"> something here</w:t>
      </w:r>
      <w:r w:rsidRPr="0008041D">
        <w:rPr>
          <w:u w:val="single"/>
        </w:rPr>
        <w:t xml:space="preserve"> </w:t>
      </w:r>
      <w:r w:rsidRPr="00F95274">
        <w:rPr>
          <w:highlight w:val="cyan"/>
          <w:u w:val="single"/>
        </w:rPr>
        <w:t xml:space="preserve">and </w:t>
      </w:r>
      <w:r w:rsidRPr="00F95274">
        <w:rPr>
          <w:rStyle w:val="Emphasis"/>
          <w:highlight w:val="cyan"/>
        </w:rPr>
        <w:t>subtract something</w:t>
      </w:r>
      <w:r w:rsidRPr="0008041D">
        <w:rPr>
          <w:rStyle w:val="Emphasis"/>
        </w:rPr>
        <w:t xml:space="preserve"> there</w:t>
      </w:r>
      <w:r>
        <w:t xml:space="preserve">, </w:t>
      </w:r>
      <w:r w:rsidRPr="00F95274">
        <w:rPr>
          <w:highlight w:val="cyan"/>
          <w:u w:val="single"/>
        </w:rPr>
        <w:t>and</w:t>
      </w:r>
      <w:r w:rsidRPr="0008041D">
        <w:rPr>
          <w:u w:val="single"/>
        </w:rPr>
        <w:t xml:space="preserve"> the strength of </w:t>
      </w:r>
      <w:r w:rsidRPr="00F95274">
        <w:rPr>
          <w:highlight w:val="cyan"/>
          <w:u w:val="single"/>
        </w:rPr>
        <w:t>deference</w:t>
      </w:r>
      <w:r>
        <w:t xml:space="preserve"> doctrines </w:t>
      </w:r>
      <w:r w:rsidRPr="00F95274">
        <w:rPr>
          <w:rStyle w:val="Emphasis"/>
          <w:highlight w:val="cyan"/>
        </w:rPr>
        <w:t>fluctuates</w:t>
      </w:r>
      <w:r>
        <w:t xml:space="preserve"> or cycles over time, </w:t>
      </w:r>
      <w:r w:rsidRPr="00F95274">
        <w:rPr>
          <w:rStyle w:val="Emphasis"/>
          <w:highlight w:val="cyan"/>
        </w:rPr>
        <w:t>within a constrained range</w:t>
      </w:r>
      <w:r>
        <w:t>. But some recognizable version of Chevron will persist, buoyed up not so much by legal theorizing but by the realities of the Justices’ institutional situation and knowledge of their own limitations. An implication of this analysis is that even officially overruling Chevron-the-case by statute — assuming that is constitutionally valid, another hardly obvious proposition — would do little to bar Chevron-style deference as a general judicial practice, de facto at least. Whatever Congress says at the meta-level, the judges simply will not read ambiguous statutes to dictate the details of EPA policymaking choices. At most deference could be driven underground, an unhealthy situation.</w:t>
      </w:r>
    </w:p>
    <w:p w14:paraId="62CDA37A" w14:textId="77777777" w:rsidR="00EA57DA" w:rsidRDefault="00EA57DA" w:rsidP="00EA57DA"/>
    <w:p w14:paraId="0605647A" w14:textId="77777777" w:rsidR="00EA57DA" w:rsidRDefault="00EA57DA" w:rsidP="00EA57DA">
      <w:pPr>
        <w:pStyle w:val="Heading4"/>
      </w:pPr>
      <w:r>
        <w:t>Currently, bark without bite</w:t>
      </w:r>
    </w:p>
    <w:p w14:paraId="17EC580A" w14:textId="77777777" w:rsidR="00EA57DA" w:rsidRPr="00C07CDB" w:rsidRDefault="00EA57DA" w:rsidP="00EA57DA">
      <w:pPr>
        <w:rPr>
          <w:rStyle w:val="Style13ptBold"/>
        </w:rPr>
      </w:pPr>
      <w:r w:rsidRPr="00C07CDB">
        <w:rPr>
          <w:rStyle w:val="Style13ptBold"/>
        </w:rPr>
        <w:t>Metzger 18</w:t>
      </w:r>
    </w:p>
    <w:p w14:paraId="60FA488E" w14:textId="77777777" w:rsidR="00EA57DA" w:rsidRDefault="00EA57DA" w:rsidP="00EA57DA">
      <w:r>
        <w:t>Gillian Metzger, Stanley H. Fuld Professor of Law at Columbia Law School, Symposium: Minimalism with radical potential, 22 June 2018, http://www.scotusblog.com/2018/06/symposium-minimalism-with-radical-potential/</w:t>
      </w:r>
    </w:p>
    <w:p w14:paraId="7CBE5004" w14:textId="77777777" w:rsidR="00EA57DA" w:rsidRPr="005F6817" w:rsidRDefault="00EA57DA" w:rsidP="00EA57DA"/>
    <w:p w14:paraId="2C10A0E4" w14:textId="77777777" w:rsidR="00EA57DA" w:rsidRPr="005F6817" w:rsidRDefault="00EA57DA" w:rsidP="00EA57DA">
      <w:r w:rsidRPr="005F6817">
        <w:t xml:space="preserve">As the gangbuster 2017 term draws to a close, </w:t>
      </w:r>
      <w:r w:rsidRPr="00E41CD6">
        <w:rPr>
          <w:u w:val="single"/>
        </w:rPr>
        <w:t>we now have another year’s worth of cases to</w:t>
      </w:r>
      <w:r w:rsidRPr="005F6817">
        <w:t xml:space="preserve"> </w:t>
      </w:r>
      <w:r w:rsidRPr="00E41CD6">
        <w:rPr>
          <w:u w:val="single"/>
        </w:rPr>
        <w:t xml:space="preserve">study for signals about </w:t>
      </w:r>
      <w:r w:rsidRPr="00E41CD6">
        <w:rPr>
          <w:rStyle w:val="Emphasis"/>
        </w:rPr>
        <w:t xml:space="preserve">where </w:t>
      </w:r>
      <w:r w:rsidRPr="00F95274">
        <w:rPr>
          <w:rStyle w:val="Emphasis"/>
          <w:highlight w:val="cyan"/>
        </w:rPr>
        <w:t>the Roberts court is headed</w:t>
      </w:r>
      <w:r w:rsidRPr="00F95274">
        <w:rPr>
          <w:highlight w:val="cyan"/>
          <w:u w:val="single"/>
        </w:rPr>
        <w:t xml:space="preserve"> on admin</w:t>
      </w:r>
      <w:r w:rsidRPr="00F95274">
        <w:rPr>
          <w:u w:val="single"/>
        </w:rPr>
        <w:t>istrative</w:t>
      </w:r>
      <w:r w:rsidRPr="00F95274">
        <w:rPr>
          <w:highlight w:val="cyan"/>
          <w:u w:val="single"/>
        </w:rPr>
        <w:t xml:space="preserve"> law</w:t>
      </w:r>
      <w:r w:rsidRPr="005F6817">
        <w:t xml:space="preserve">.  </w:t>
      </w:r>
      <w:r w:rsidRPr="00E41CD6">
        <w:rPr>
          <w:u w:val="single"/>
        </w:rPr>
        <w:t>Recent terms</w:t>
      </w:r>
      <w:r w:rsidRPr="005F6817">
        <w:t xml:space="preserve"> have </w:t>
      </w:r>
      <w:r w:rsidRPr="00E41CD6">
        <w:rPr>
          <w:u w:val="single"/>
        </w:rPr>
        <w:t>evidenced growing attacks on the administrative state</w:t>
      </w:r>
      <w:r w:rsidRPr="005F6817">
        <w:t xml:space="preserve"> and plaintive complaints about uncontrolled bureaucrats from the court’s conservative wing.  </w:t>
      </w:r>
      <w:r w:rsidRPr="00E41CD6">
        <w:rPr>
          <w:u w:val="single"/>
        </w:rPr>
        <w:t xml:space="preserve">Yet </w:t>
      </w:r>
      <w:r w:rsidRPr="00F95274">
        <w:rPr>
          <w:highlight w:val="cyan"/>
          <w:u w:val="single"/>
        </w:rPr>
        <w:t>to</w:t>
      </w:r>
      <w:r w:rsidRPr="00E41CD6">
        <w:rPr>
          <w:u w:val="single"/>
        </w:rPr>
        <w:t xml:space="preserve"> date these attacks</w:t>
      </w:r>
      <w:r w:rsidRPr="005F6817">
        <w:t xml:space="preserve"> </w:t>
      </w:r>
      <w:r w:rsidRPr="00E41CD6">
        <w:rPr>
          <w:u w:val="single"/>
        </w:rPr>
        <w:t xml:space="preserve">have been marked by </w:t>
      </w:r>
      <w:r w:rsidRPr="00F95274">
        <w:rPr>
          <w:rStyle w:val="Emphasis"/>
          <w:highlight w:val="cyan"/>
        </w:rPr>
        <w:t>strong rhetorical bark</w:t>
      </w:r>
      <w:r w:rsidRPr="00F95274">
        <w:rPr>
          <w:highlight w:val="cyan"/>
          <w:u w:val="single"/>
        </w:rPr>
        <w:t xml:space="preserve"> but </w:t>
      </w:r>
      <w:r w:rsidRPr="00F95274">
        <w:rPr>
          <w:rStyle w:val="Emphasis"/>
          <w:highlight w:val="cyan"/>
        </w:rPr>
        <w:t>limited practical</w:t>
      </w:r>
      <w:r w:rsidRPr="00F95274">
        <w:rPr>
          <w:highlight w:val="cyan"/>
          <w:u w:val="single"/>
        </w:rPr>
        <w:t xml:space="preserve"> bite</w:t>
      </w:r>
      <w:r w:rsidRPr="005F6817">
        <w:t xml:space="preserve">.  </w:t>
      </w:r>
      <w:r w:rsidRPr="00E41CD6">
        <w:rPr>
          <w:u w:val="single"/>
        </w:rPr>
        <w:t>The court has opted for incremental doctrinal pullback at most</w:t>
      </w:r>
      <w:r w:rsidRPr="005F6817">
        <w:t>, with more radical constitutional constraints on administrative governance relegated to concurrences and dissents.</w:t>
      </w:r>
    </w:p>
    <w:p w14:paraId="14F912FD" w14:textId="77777777" w:rsidR="00EA57DA" w:rsidRPr="00E41CD6" w:rsidRDefault="00EA57DA" w:rsidP="00EA57DA">
      <w:pPr>
        <w:rPr>
          <w:sz w:val="12"/>
          <w:szCs w:val="12"/>
        </w:rPr>
      </w:pPr>
      <w:r w:rsidRPr="00E41CD6">
        <w:rPr>
          <w:u w:val="single"/>
        </w:rPr>
        <w:t>That trend continued</w:t>
      </w:r>
      <w:r w:rsidRPr="005F6817">
        <w:t xml:space="preserve"> this term, </w:t>
      </w:r>
      <w:r w:rsidRPr="00F95274">
        <w:rPr>
          <w:highlight w:val="cyan"/>
          <w:u w:val="single"/>
        </w:rPr>
        <w:t>with the court demonstrating</w:t>
      </w:r>
      <w:r w:rsidRPr="005F6817">
        <w:t xml:space="preserve"> </w:t>
      </w:r>
      <w:r w:rsidRPr="00E41CD6">
        <w:rPr>
          <w:rStyle w:val="Emphasis"/>
        </w:rPr>
        <w:t xml:space="preserve">admirable judicial </w:t>
      </w:r>
      <w:r w:rsidRPr="00F95274">
        <w:rPr>
          <w:rStyle w:val="Emphasis"/>
          <w:highlight w:val="cyan"/>
        </w:rPr>
        <w:t>agility</w:t>
      </w:r>
      <w:r w:rsidRPr="00F95274">
        <w:rPr>
          <w:highlight w:val="cyan"/>
        </w:rPr>
        <w:t xml:space="preserve"> </w:t>
      </w:r>
      <w:r w:rsidRPr="00F95274">
        <w:rPr>
          <w:highlight w:val="cyan"/>
          <w:u w:val="single"/>
        </w:rPr>
        <w:t xml:space="preserve">at </w:t>
      </w:r>
      <w:r w:rsidRPr="00F95274">
        <w:rPr>
          <w:rStyle w:val="Emphasis"/>
          <w:highlight w:val="cyan"/>
        </w:rPr>
        <w:t>ducking</w:t>
      </w:r>
      <w:r w:rsidRPr="00F95274">
        <w:rPr>
          <w:highlight w:val="cyan"/>
          <w:u w:val="single"/>
        </w:rPr>
        <w:t xml:space="preserve"> or </w:t>
      </w:r>
      <w:r w:rsidRPr="00F95274">
        <w:rPr>
          <w:rStyle w:val="Emphasis"/>
          <w:highlight w:val="cyan"/>
        </w:rPr>
        <w:t>minimally deciding</w:t>
      </w:r>
      <w:r w:rsidRPr="005F6817">
        <w:t xml:space="preserve"> </w:t>
      </w:r>
      <w:r w:rsidRPr="00F95274">
        <w:rPr>
          <w:highlight w:val="cyan"/>
          <w:u w:val="single"/>
        </w:rPr>
        <w:t>constitutional challenges to the admin</w:t>
      </w:r>
      <w:r w:rsidRPr="00E41CD6">
        <w:rPr>
          <w:u w:val="single"/>
        </w:rPr>
        <w:t xml:space="preserve">istrative </w:t>
      </w:r>
      <w:r w:rsidRPr="00F95274">
        <w:rPr>
          <w:highlight w:val="cyan"/>
          <w:u w:val="single"/>
        </w:rPr>
        <w:t>state</w:t>
      </w:r>
      <w:r w:rsidRPr="005F6817">
        <w:t xml:space="preserve">.  </w:t>
      </w:r>
      <w:r w:rsidRPr="00F95274">
        <w:rPr>
          <w:highlight w:val="cyan"/>
          <w:u w:val="single"/>
        </w:rPr>
        <w:t>This is</w:t>
      </w:r>
      <w:r w:rsidRPr="00F95274">
        <w:rPr>
          <w:highlight w:val="cyan"/>
        </w:rPr>
        <w:t xml:space="preserve"> </w:t>
      </w:r>
      <w:r w:rsidRPr="00F95274">
        <w:rPr>
          <w:highlight w:val="cyan"/>
          <w:u w:val="single"/>
        </w:rPr>
        <w:t>true of</w:t>
      </w:r>
      <w:r w:rsidRPr="00E41CD6">
        <w:rPr>
          <w:u w:val="single"/>
        </w:rPr>
        <w:t xml:space="preserve"> </w:t>
      </w:r>
      <w:r w:rsidRPr="005F6817">
        <w:t xml:space="preserve">both </w:t>
      </w:r>
      <w:r w:rsidRPr="00F95274">
        <w:rPr>
          <w:highlight w:val="cyan"/>
          <w:u w:val="single"/>
        </w:rPr>
        <w:t>Oil States</w:t>
      </w:r>
      <w:r w:rsidRPr="00E41CD6">
        <w:rPr>
          <w:u w:val="single"/>
        </w:rPr>
        <w:t xml:space="preserve"> Energy Services</w:t>
      </w:r>
      <w:r w:rsidRPr="005F6817">
        <w:t xml:space="preserve">. v. Greene’s Energy Group </w:t>
      </w:r>
      <w:r w:rsidRPr="00F95274">
        <w:rPr>
          <w:highlight w:val="cyan"/>
          <w:u w:val="single"/>
        </w:rPr>
        <w:t>and</w:t>
      </w:r>
      <w:r w:rsidRPr="00E41CD6">
        <w:rPr>
          <w:u w:val="single"/>
        </w:rPr>
        <w:t xml:space="preserve"> </w:t>
      </w:r>
      <w:r w:rsidRPr="00F95274">
        <w:rPr>
          <w:highlight w:val="cyan"/>
          <w:u w:val="single"/>
        </w:rPr>
        <w:t>Lucia</w:t>
      </w:r>
      <w:r w:rsidRPr="005F6817">
        <w:t xml:space="preserve"> v. SEC, the two head-on constitutional challenges to administrative adjudication.  </w:t>
      </w:r>
      <w:r w:rsidRPr="00F95274">
        <w:rPr>
          <w:highlight w:val="cyan"/>
          <w:u w:val="single"/>
        </w:rPr>
        <w:t>The court</w:t>
      </w:r>
      <w:r w:rsidRPr="00E41CD6">
        <w:rPr>
          <w:u w:val="single"/>
        </w:rPr>
        <w:t xml:space="preserve"> also largely </w:t>
      </w:r>
      <w:r w:rsidRPr="00F95274">
        <w:rPr>
          <w:rStyle w:val="Emphasis"/>
          <w:highlight w:val="cyan"/>
        </w:rPr>
        <w:t>avoided debates</w:t>
      </w:r>
      <w:r w:rsidRPr="00F95274">
        <w:rPr>
          <w:highlight w:val="cyan"/>
          <w:u w:val="single"/>
        </w:rPr>
        <w:t xml:space="preserve"> over</w:t>
      </w:r>
      <w:r w:rsidRPr="00E41CD6">
        <w:rPr>
          <w:u w:val="single"/>
        </w:rPr>
        <w:t xml:space="preserve"> </w:t>
      </w:r>
      <w:r w:rsidRPr="00F95274">
        <w:rPr>
          <w:highlight w:val="cyan"/>
          <w:u w:val="single"/>
        </w:rPr>
        <w:t xml:space="preserve">the status of </w:t>
      </w:r>
      <w:r w:rsidRPr="00F95274">
        <w:rPr>
          <w:rStyle w:val="Emphasis"/>
          <w:highlight w:val="cyan"/>
        </w:rPr>
        <w:t>Chevron</w:t>
      </w:r>
      <w:r w:rsidRPr="00F95274">
        <w:rPr>
          <w:highlight w:val="cyan"/>
          <w:u w:val="single"/>
        </w:rPr>
        <w:t xml:space="preserve"> and </w:t>
      </w:r>
      <w:r w:rsidRPr="00F95274">
        <w:rPr>
          <w:rStyle w:val="Emphasis"/>
          <w:highlight w:val="cyan"/>
        </w:rPr>
        <w:t>Auer</w:t>
      </w:r>
      <w:r w:rsidRPr="00E41CD6">
        <w:rPr>
          <w:u w:val="single"/>
        </w:rPr>
        <w:t xml:space="preserve"> deference</w:t>
      </w:r>
      <w:r w:rsidRPr="005F6817">
        <w:t xml:space="preserve">.  </w:t>
      </w:r>
      <w:r w:rsidRPr="00E41CD6">
        <w:rPr>
          <w:sz w:val="12"/>
          <w:szCs w:val="12"/>
        </w:rPr>
        <w:t>Yet the 2017 term decisions also contain seeds of more dramatic constitutional limits on administrative governance, were the Roberts court inclined to move in that direction in the future.</w:t>
      </w:r>
    </w:p>
    <w:p w14:paraId="325A2451" w14:textId="77777777" w:rsidR="00EA57DA" w:rsidRPr="00E41CD6" w:rsidRDefault="00EA57DA" w:rsidP="00EA57DA">
      <w:pPr>
        <w:rPr>
          <w:sz w:val="12"/>
          <w:szCs w:val="12"/>
        </w:rPr>
      </w:pPr>
      <w:r w:rsidRPr="00E41CD6">
        <w:rPr>
          <w:sz w:val="12"/>
          <w:szCs w:val="12"/>
        </w:rPr>
        <w:t>Oil States involved an Article III and Seventh Amendment challenge to inter partes review, a form of administrative review of granted patents.  The court, in a majority opinion written by Justice Clarence Thomas, sustained the constitutionality of inter partes review over a dissent, written by Justice Neil Gorsuch and joined by the chief justice, which argued strenuously that the arrangement violated Article III.  Yet in truth the analytic differences between majority and dissent were minimal.  Thomas’ majority opinion held that grant of a patent fell into the public-rights category for which Article III adjudication was not constitutionally required, and therefore its reconsideration did too.  Gorsuch insisted that, once granted, a patent represented a private right that could only be revoked by a court.  Strikingly, however, both the majority and dissent agreed that the constitutionality of inter parties review turned on this question of whether a public or private right was at issue.  Moreover, both the majority and dissent emphasized original understandings of patent revocation in reaching their determinations about whether a public or private right was at issue; they simply read the relevant history differently.  And the majority also grounded its finding of a public right on the questionable assertion that the government was a party, pointedly not invoking the modern definition of public rights as including rights that are closely intertwined in a regulatory schemes.</w:t>
      </w:r>
    </w:p>
    <w:p w14:paraId="472FF7F0" w14:textId="77777777" w:rsidR="00EA57DA" w:rsidRDefault="00EA57DA" w:rsidP="00EA57DA">
      <w:r w:rsidRPr="00E41CD6">
        <w:rPr>
          <w:u w:val="single"/>
        </w:rPr>
        <w:t>All of this suggests</w:t>
      </w:r>
      <w:r w:rsidRPr="005F6817">
        <w:t xml:space="preserve"> </w:t>
      </w:r>
      <w:r w:rsidRPr="00F95274">
        <w:rPr>
          <w:highlight w:val="cyan"/>
          <w:u w:val="single"/>
        </w:rPr>
        <w:t xml:space="preserve">a </w:t>
      </w:r>
      <w:r w:rsidRPr="00F95274">
        <w:rPr>
          <w:rStyle w:val="Emphasis"/>
          <w:highlight w:val="cyan"/>
        </w:rPr>
        <w:t>narrow approach</w:t>
      </w:r>
      <w:r w:rsidRPr="00F95274">
        <w:rPr>
          <w:u w:val="single"/>
        </w:rPr>
        <w:t xml:space="preserve"> to</w:t>
      </w:r>
      <w:r w:rsidRPr="00E41CD6">
        <w:rPr>
          <w:u w:val="single"/>
        </w:rPr>
        <w:t xml:space="preserve"> </w:t>
      </w:r>
      <w:r w:rsidRPr="00E41CD6">
        <w:t>the</w:t>
      </w:r>
      <w:r w:rsidRPr="005F6817">
        <w:t xml:space="preserve"> constitutionality of </w:t>
      </w:r>
      <w:r w:rsidRPr="00E41CD6">
        <w:rPr>
          <w:u w:val="single"/>
        </w:rPr>
        <w:t>administrative adjudication</w:t>
      </w:r>
      <w:r w:rsidRPr="005F6817">
        <w:t xml:space="preserve">.  Although the court’s 2010 decision in Stern v. Marshall elevated the public rights-private rights distinction to central status in challenges to non-Article III adjudication, Stern involved bankruptcy courts, which differ from administrative adjudication in significant ways.  Oil States represents the clear expansion of this analytic rubric to the administrative-adjudication realm.  To be sure, as Justice Stephen Breyer stressed in his concurrence (joined by Justices Ruth Bader </w:t>
      </w:r>
      <w:r w:rsidRPr="005F6817">
        <w:lastRenderedPageBreak/>
        <w:t xml:space="preserve">Ginsburg and Sonia Sotomayor), the court did not foreclose non-Article III adjudication of private rights, but that seems a reasonable implication of the majority’s analytic framing—enough of an implication to lead Breyer to write a cautionary concurrence.  </w:t>
      </w:r>
      <w:r w:rsidRPr="00E41CD6">
        <w:rPr>
          <w:rStyle w:val="Emphasis"/>
        </w:rPr>
        <w:t>More threatening</w:t>
      </w:r>
      <w:r w:rsidRPr="00E41CD6">
        <w:rPr>
          <w:u w:val="single"/>
        </w:rPr>
        <w:t xml:space="preserve"> to current administrative adjudication</w:t>
      </w:r>
      <w:r w:rsidRPr="005F6817">
        <w:t xml:space="preserve"> </w:t>
      </w:r>
      <w:r w:rsidRPr="00E41CD6">
        <w:rPr>
          <w:u w:val="single"/>
        </w:rPr>
        <w:t>would be a return to the more traditional view of public rights</w:t>
      </w:r>
      <w:r w:rsidRPr="005F6817">
        <w:t xml:space="preserve"> </w:t>
      </w:r>
      <w:r w:rsidRPr="00E41CD6">
        <w:rPr>
          <w:u w:val="single"/>
        </w:rPr>
        <w:t>as requiring the government to be a party</w:t>
      </w:r>
      <w:r w:rsidRPr="005F6817">
        <w:t>.  Under that approach, many</w:t>
      </w:r>
      <w:r>
        <w:t xml:space="preserve"> instances of administrative adjudication previously upheld by the court, such as in Schor v. CFTC, would become hard to sustain. </w:t>
      </w:r>
      <w:r w:rsidRPr="00E41CD6">
        <w:rPr>
          <w:u w:val="single"/>
        </w:rPr>
        <w:t>The Oil States majority found it unnecessary to reach that question</w:t>
      </w:r>
      <w:r>
        <w:t xml:space="preserve">, and pulling back on the definition of public rights to that extent would be a significant step beyond Stern.  </w:t>
      </w:r>
      <w:r w:rsidRPr="00E41CD6">
        <w:rPr>
          <w:u w:val="single"/>
        </w:rPr>
        <w:t>Yet the originalist framing</w:t>
      </w:r>
      <w:r>
        <w:t xml:space="preserve"> of both the majority and the dissent, and the majority’s refusal to find a public right on such an easily available ground, leave uncertainty about the scope of public rights going forward.</w:t>
      </w:r>
    </w:p>
    <w:p w14:paraId="16479B17" w14:textId="77777777" w:rsidR="00EA57DA" w:rsidRPr="00E345BE" w:rsidRDefault="00EA57DA" w:rsidP="00EA57DA"/>
    <w:p w14:paraId="54158038" w14:textId="77777777" w:rsidR="00EA57DA" w:rsidRDefault="00EA57DA" w:rsidP="00EA57DA">
      <w:pPr>
        <w:pStyle w:val="Heading3"/>
      </w:pPr>
      <w:r>
        <w:lastRenderedPageBreak/>
        <w:t>2NC Chevron Impact</w:t>
      </w:r>
    </w:p>
    <w:p w14:paraId="57E4CD64" w14:textId="77777777" w:rsidR="00EA57DA" w:rsidRDefault="00EA57DA" w:rsidP="00EA57DA">
      <w:pPr>
        <w:pStyle w:val="Heading4"/>
      </w:pPr>
      <w:r>
        <w:t>Effective regulation key to a slew of impacts</w:t>
      </w:r>
    </w:p>
    <w:p w14:paraId="7FA8687D" w14:textId="77777777" w:rsidR="00EA57DA" w:rsidRDefault="00EA57DA" w:rsidP="00EA57DA">
      <w:pPr>
        <w:rPr>
          <w:rFonts w:eastAsia="Calibri"/>
          <w:b/>
          <w:bCs/>
          <w:sz w:val="26"/>
          <w:u w:val="single"/>
        </w:rPr>
      </w:pPr>
      <w:r>
        <w:rPr>
          <w:rFonts w:eastAsia="Calibri"/>
          <w:b/>
          <w:bCs/>
          <w:sz w:val="26"/>
          <w:u w:val="single"/>
        </w:rPr>
        <w:t>Posner 14</w:t>
      </w:r>
    </w:p>
    <w:p w14:paraId="7ABD8A94" w14:textId="77777777" w:rsidR="00EA57DA" w:rsidRDefault="00EA57DA" w:rsidP="00EA57DA">
      <w:pPr>
        <w:rPr>
          <w:rFonts w:eastAsia="Calibri"/>
        </w:rPr>
      </w:pPr>
      <w:r>
        <w:rPr>
          <w:rFonts w:eastAsia="Calibri"/>
        </w:rPr>
        <w:t>Eric Posner, Kirkland and Ellis Distinguished Service Professor of Law-UChicago Law, The Presidency Comes With Executive Power. Deal With It, 3 February 2014, https://newrepublic.com/article/116450/obama-use-executive-power-unexceptional</w:t>
      </w:r>
    </w:p>
    <w:p w14:paraId="547A43AE" w14:textId="77777777" w:rsidR="00EA57DA" w:rsidRPr="00FB23D5" w:rsidRDefault="00EA57DA" w:rsidP="00EA57DA"/>
    <w:p w14:paraId="7183440C" w14:textId="77777777" w:rsidR="00EA57DA" w:rsidRPr="00C322B1" w:rsidRDefault="00EA57DA" w:rsidP="00EA57DA">
      <w:pPr>
        <w:rPr>
          <w:rFonts w:eastAsia="Calibri"/>
        </w:rPr>
      </w:pPr>
      <w:r>
        <w:rPr>
          <w:rFonts w:eastAsia="Calibri"/>
        </w:rPr>
        <w:t xml:space="preserve">Be that as it may, it is worth understanding what is at stake in these debates. We all learned in school that </w:t>
      </w:r>
      <w:r>
        <w:rPr>
          <w:rFonts w:eastAsia="Calibri"/>
          <w:u w:val="single"/>
        </w:rPr>
        <w:t xml:space="preserve">the </w:t>
      </w:r>
      <w:r w:rsidRPr="00BF221A">
        <w:rPr>
          <w:rStyle w:val="StyleUnderline"/>
        </w:rPr>
        <w:t xml:space="preserve">founders feared executive power and so </w:t>
      </w:r>
      <w:r w:rsidRPr="00BF221A">
        <w:rPr>
          <w:rStyle w:val="Emphasis"/>
        </w:rPr>
        <w:t>gave policy-making authority to Congress</w:t>
      </w:r>
      <w:r>
        <w:rPr>
          <w:rFonts w:eastAsia="Calibri"/>
        </w:rPr>
        <w:t xml:space="preserve">. In fact, the founders feared a too-powerful Congress as well, and they sought to create a strong executive. </w:t>
      </w:r>
      <w:r w:rsidRPr="00BF221A">
        <w:rPr>
          <w:rStyle w:val="StyleUnderline"/>
        </w:rPr>
        <w:t>But the idea that Congress makes law and the president executes it</w:t>
      </w:r>
      <w:r>
        <w:rPr>
          <w:rFonts w:eastAsia="Calibri"/>
        </w:rPr>
        <w:t>—</w:t>
      </w:r>
      <w:r w:rsidRPr="00BF221A">
        <w:t xml:space="preserve">and any deviation from this pattern is tyranny—is burned into our political culture. This system of separation of powers </w:t>
      </w:r>
      <w:r w:rsidRPr="00BF221A">
        <w:rPr>
          <w:rStyle w:val="StyleUnderline"/>
        </w:rPr>
        <w:t>was</w:t>
      </w:r>
      <w:r>
        <w:rPr>
          <w:rFonts w:eastAsia="Calibri"/>
          <w:b/>
          <w:iCs/>
          <w:u w:val="single"/>
        </w:rPr>
        <w:t xml:space="preserve"> cumbersome</w:t>
      </w:r>
      <w:r>
        <w:rPr>
          <w:rFonts w:eastAsia="Calibri"/>
        </w:rPr>
        <w:t xml:space="preserve"> from the start. </w:t>
      </w:r>
      <w:r>
        <w:rPr>
          <w:rFonts w:eastAsia="Calibri"/>
          <w:u w:val="single"/>
        </w:rPr>
        <w:t>The</w:t>
      </w:r>
      <w:r>
        <w:rPr>
          <w:rFonts w:eastAsia="Calibri"/>
        </w:rPr>
        <w:t xml:space="preserve"> country did well in its first few decades probably because state governments led the way, and state government structure was far less rigid than </w:t>
      </w:r>
      <w:r w:rsidRPr="00BF221A">
        <w:t>federal</w:t>
      </w:r>
      <w:r>
        <w:rPr>
          <w:rFonts w:eastAsia="Calibri"/>
          <w:u w:val="single"/>
        </w:rPr>
        <w:t xml:space="preserve"> structure</w:t>
      </w:r>
      <w:r>
        <w:rPr>
          <w:rFonts w:eastAsia="Calibri"/>
        </w:rPr>
        <w:t xml:space="preserve">, which </w:t>
      </w:r>
      <w:r>
        <w:rPr>
          <w:rFonts w:eastAsia="Calibri"/>
          <w:u w:val="single"/>
        </w:rPr>
        <w:t xml:space="preserve">finally </w:t>
      </w:r>
      <w:r>
        <w:rPr>
          <w:rFonts w:eastAsia="Calibri"/>
          <w:b/>
          <w:iCs/>
          <w:u w:val="single"/>
        </w:rPr>
        <w:t>collapsed</w:t>
      </w:r>
      <w:r>
        <w:rPr>
          <w:rFonts w:eastAsia="Calibri"/>
        </w:rPr>
        <w:t xml:space="preserve"> </w:t>
      </w:r>
      <w:r>
        <w:rPr>
          <w:rFonts w:eastAsia="Calibri"/>
          <w:u w:val="single"/>
        </w:rPr>
        <w:t>with the Civil War.</w:t>
      </w:r>
      <w:r>
        <w:rPr>
          <w:rFonts w:eastAsia="Calibri"/>
        </w:rPr>
        <w:t xml:space="preserve"> </w:t>
      </w:r>
      <w:r>
        <w:rPr>
          <w:rFonts w:eastAsia="Calibri"/>
          <w:u w:val="single"/>
        </w:rPr>
        <w:t>When</w:t>
      </w:r>
      <w:r>
        <w:rPr>
          <w:rFonts w:eastAsia="Calibri"/>
        </w:rPr>
        <w:t xml:space="preserve"> </w:t>
      </w:r>
      <w:r>
        <w:rPr>
          <w:rFonts w:eastAsia="Calibri"/>
          <w:u w:val="single"/>
        </w:rPr>
        <w:t xml:space="preserve">the </w:t>
      </w:r>
      <w:r w:rsidRPr="00BF221A">
        <w:rPr>
          <w:rStyle w:val="Emphasis"/>
        </w:rPr>
        <w:t>communications and transportation revolutions</w:t>
      </w:r>
      <w:r>
        <w:rPr>
          <w:rFonts w:eastAsia="Calibri"/>
          <w:u w:val="single"/>
        </w:rPr>
        <w:t xml:space="preserve"> created </w:t>
      </w:r>
      <w:r w:rsidRPr="00BF221A">
        <w:rPr>
          <w:rStyle w:val="Emphasis"/>
        </w:rPr>
        <w:t>national markets</w:t>
      </w:r>
      <w:r>
        <w:rPr>
          <w:rFonts w:eastAsia="Calibri"/>
          <w:u w:val="single"/>
        </w:rPr>
        <w:t xml:space="preserve"> </w:t>
      </w:r>
      <w:r w:rsidRPr="00BF221A">
        <w:t>and new opportunities and threats in foreign relations</w:t>
      </w:r>
      <w:r>
        <w:rPr>
          <w:rFonts w:eastAsia="Calibri"/>
        </w:rPr>
        <w:t xml:space="preserve">, </w:t>
      </w:r>
      <w:r>
        <w:rPr>
          <w:rFonts w:eastAsia="Calibri"/>
          <w:u w:val="single"/>
        </w:rPr>
        <w:t xml:space="preserve">it was finally clear that </w:t>
      </w:r>
      <w:r>
        <w:rPr>
          <w:rFonts w:eastAsia="Calibri"/>
          <w:b/>
          <w:iCs/>
          <w:u w:val="single"/>
        </w:rPr>
        <w:t>the</w:t>
      </w:r>
      <w:r>
        <w:rPr>
          <w:rFonts w:eastAsia="Calibri"/>
        </w:rPr>
        <w:t xml:space="preserve"> </w:t>
      </w:r>
      <w:r w:rsidRPr="00BF221A">
        <w:t>federal</w:t>
      </w:r>
      <w:r>
        <w:rPr>
          <w:rFonts w:eastAsia="Calibri"/>
          <w:b/>
          <w:iCs/>
          <w:u w:val="single"/>
        </w:rPr>
        <w:t xml:space="preserve"> separation-of-powers system could not manage policy at a national level</w:t>
      </w:r>
      <w:r>
        <w:rPr>
          <w:rFonts w:eastAsia="Calibri"/>
        </w:rPr>
        <w:t xml:space="preserve">. </w:t>
      </w:r>
      <w:r>
        <w:rPr>
          <w:rFonts w:eastAsia="Calibri"/>
          <w:u w:val="single"/>
        </w:rPr>
        <w:t>The problem was that</w:t>
      </w:r>
      <w:r>
        <w:rPr>
          <w:rFonts w:eastAsia="Calibri"/>
        </w:rPr>
        <w:t xml:space="preserve"> </w:t>
      </w:r>
      <w:r>
        <w:rPr>
          <w:rFonts w:eastAsia="Calibri"/>
          <w:b/>
          <w:iCs/>
          <w:u w:val="single"/>
        </w:rPr>
        <w:t>Congress was an enormously clumsy institution</w:t>
      </w:r>
      <w:r>
        <w:rPr>
          <w:rFonts w:eastAsia="Calibri"/>
        </w:rPr>
        <w:t xml:space="preserve">. </w:t>
      </w:r>
      <w:r>
        <w:rPr>
          <w:rFonts w:eastAsia="Calibri"/>
          <w:u w:val="single"/>
        </w:rPr>
        <w:t xml:space="preserve">Its numerous members fiercely advanced their </w:t>
      </w:r>
      <w:r>
        <w:rPr>
          <w:rFonts w:eastAsia="Calibri"/>
          <w:b/>
          <w:iCs/>
          <w:u w:val="single"/>
        </w:rPr>
        <w:t>deeply parochial interests</w:t>
      </w:r>
      <w:r>
        <w:rPr>
          <w:rFonts w:eastAsia="Calibri"/>
        </w:rPr>
        <w:t xml:space="preserve">. </w:t>
      </w:r>
      <w:r>
        <w:rPr>
          <w:rFonts w:eastAsia="Calibri"/>
          <w:b/>
          <w:iCs/>
          <w:u w:val="single"/>
        </w:rPr>
        <w:t>Policies of great importance</w:t>
      </w:r>
      <w:r>
        <w:rPr>
          <w:rFonts w:eastAsia="Calibri"/>
        </w:rPr>
        <w:t xml:space="preserve"> </w:t>
      </w:r>
      <w:r>
        <w:rPr>
          <w:rFonts w:eastAsia="Calibri"/>
          <w:u w:val="single"/>
        </w:rPr>
        <w:t>for</w:t>
      </w:r>
      <w:r>
        <w:rPr>
          <w:rFonts w:eastAsia="Calibri"/>
        </w:rPr>
        <w:t xml:space="preserve"> one section of </w:t>
      </w:r>
      <w:r>
        <w:rPr>
          <w:rFonts w:eastAsia="Calibri"/>
          <w:u w:val="single"/>
        </w:rPr>
        <w:t>the country</w:t>
      </w:r>
      <w:r>
        <w:rPr>
          <w:rFonts w:eastAsia="Calibri"/>
        </w:rPr>
        <w:t xml:space="preserve">, or one group of people, </w:t>
      </w:r>
      <w:r>
        <w:rPr>
          <w:rFonts w:eastAsia="Calibri"/>
          <w:b/>
          <w:iCs/>
          <w:u w:val="single"/>
        </w:rPr>
        <w:t>could not be embodied in legislation</w:t>
      </w:r>
      <w:r>
        <w:rPr>
          <w:rFonts w:eastAsia="Calibri"/>
        </w:rPr>
        <w:t xml:space="preserve"> </w:t>
      </w:r>
      <w:r>
        <w:rPr>
          <w:rFonts w:eastAsia="Calibri"/>
          <w:u w:val="single"/>
        </w:rPr>
        <w:t xml:space="preserve">unless logrolling could be arranged, which was </w:t>
      </w:r>
      <w:r w:rsidRPr="00BF221A">
        <w:rPr>
          <w:rStyle w:val="Emphasis"/>
        </w:rPr>
        <w:t>slow, difficult, and vulnerable to corruption</w:t>
      </w:r>
      <w:r>
        <w:rPr>
          <w:rFonts w:eastAsia="Calibri"/>
          <w:u w:val="single"/>
        </w:rPr>
        <w:t xml:space="preserve">. As a public, deliberative body, Congress </w:t>
      </w:r>
      <w:r>
        <w:rPr>
          <w:rFonts w:eastAsia="Calibri"/>
          <w:b/>
          <w:iCs/>
          <w:u w:val="single"/>
        </w:rPr>
        <w:t xml:space="preserve">could not react </w:t>
      </w:r>
      <w:r w:rsidRPr="00BF221A">
        <w:rPr>
          <w:rStyle w:val="Emphasis"/>
        </w:rPr>
        <w:t>swiftly to changing events</w:t>
      </w:r>
      <w:r>
        <w:rPr>
          <w:rFonts w:eastAsia="Calibri"/>
          <w:u w:val="single"/>
        </w:rPr>
        <w:t xml:space="preserve">, </w:t>
      </w:r>
      <w:r w:rsidRPr="00BF221A">
        <w:t>nor act secretly when secrecy was called for.</w:t>
      </w:r>
      <w:r>
        <w:rPr>
          <w:rFonts w:eastAsia="Calibri"/>
          <w:u w:val="single"/>
        </w:rPr>
        <w:t xml:space="preserve"> </w:t>
      </w:r>
      <w:r>
        <w:rPr>
          <w:rFonts w:eastAsia="Calibri"/>
          <w:b/>
          <w:iCs/>
          <w:u w:val="single"/>
        </w:rPr>
        <w:t>No one held a constitutional convention to replace the eighteenth-century constitution with a twentieth-century one. Instead</w:t>
      </w:r>
      <w:r w:rsidRPr="00C95DFD">
        <w:t xml:space="preserve">, political elites acting through the party system adjusted the government structure on their own. </w:t>
      </w:r>
      <w:r w:rsidRPr="000A1107">
        <w:rPr>
          <w:rStyle w:val="Emphasis"/>
        </w:rPr>
        <w:t>Congress created gigantic regulatory agencies</w:t>
      </w:r>
      <w:r w:rsidRPr="00C95DFD">
        <w:t xml:space="preserve"> and tasked the president </w:t>
      </w:r>
      <w:r>
        <w:rPr>
          <w:rFonts w:eastAsia="Calibri"/>
        </w:rPr>
        <w:t>to lead them</w:t>
      </w:r>
      <w:r w:rsidRPr="00BF221A">
        <w:t>. Congress also acquiesced as presidents asserted authority over foreign policy. The Supreme Court initially balked at the legislative delegations but eventually was bullied into submission; it hardly ever objected to the president’s dominance over foreign affairs. This was not a sm</w:t>
      </w:r>
      <w:r>
        <w:rPr>
          <w:rFonts w:eastAsia="Calibri"/>
        </w:rPr>
        <w:t xml:space="preserve">ooth process. The rise of executive power sometimes hurt important interests and always rubbed against the republican sensibilities that Americans inherited from the founders. From time to time, Congress reaped political benefits from thwarting the president. But </w:t>
      </w:r>
      <w:r>
        <w:rPr>
          <w:rFonts w:eastAsia="Calibri"/>
          <w:u w:val="single"/>
        </w:rPr>
        <w:t>today Congress reacts rather than leads</w:t>
      </w:r>
      <w:r>
        <w:rPr>
          <w:rFonts w:eastAsia="Calibri"/>
        </w:rPr>
        <w:t xml:space="preserve">. It investigates allegations of corruption </w:t>
      </w:r>
      <w:r w:rsidRPr="000A1107">
        <w:t>in the executive branch. It holds hearings to torment executive officials. It certainly doesn’t give the executive the budget he always wants, or pass every new law that he believes that he needs. But existing laws and customs almost always give the president the power he needs to govern. And when they don’t, Congress will sooner or later give him the power he wants.</w:t>
      </w:r>
      <w:r>
        <w:rPr>
          <w:rFonts w:eastAsia="Calibri"/>
        </w:rPr>
        <w:t xml:space="preserve"> </w:t>
      </w:r>
      <w:r>
        <w:rPr>
          <w:rFonts w:eastAsia="Calibri"/>
          <w:u w:val="single"/>
        </w:rPr>
        <w:t>Witness the Dodd-Frank Act and the Affordable Care Act</w:t>
      </w:r>
      <w:r>
        <w:rPr>
          <w:rFonts w:eastAsia="Calibri"/>
        </w:rPr>
        <w:t xml:space="preserve">—two massive expansions of executive power. In monarchies, the official position was that the king made policy but everyone understood that his ministers did. In our system, the official story is that Congress makes policy and the president implements it—such is the inertia of history. But </w:t>
      </w:r>
      <w:r>
        <w:rPr>
          <w:rFonts w:eastAsia="Calibri"/>
          <w:u w:val="single"/>
        </w:rPr>
        <w:t xml:space="preserve">the reality is that the president both </w:t>
      </w:r>
      <w:r>
        <w:rPr>
          <w:rFonts w:eastAsia="Calibri"/>
          <w:b/>
          <w:iCs/>
          <w:u w:val="single"/>
        </w:rPr>
        <w:t>makes policy</w:t>
      </w:r>
      <w:r>
        <w:rPr>
          <w:rFonts w:eastAsia="Calibri"/>
          <w:u w:val="single"/>
        </w:rPr>
        <w:t xml:space="preserve"> and </w:t>
      </w:r>
      <w:r w:rsidRPr="000A1107">
        <w:rPr>
          <w:rStyle w:val="StyleUnderline"/>
        </w:rPr>
        <w:t>implements it, subject to vague</w:t>
      </w:r>
      <w:r>
        <w:rPr>
          <w:rFonts w:eastAsia="Calibri"/>
          <w:u w:val="single"/>
        </w:rPr>
        <w:t xml:space="preserve"> </w:t>
      </w:r>
      <w:r w:rsidRPr="000A1107">
        <w:t xml:space="preserve">parameters set down by Congress and to its carping from the sidelines. Presidents can defy the official story and assert the reality if they want. That is what the George W. Bush administration did, to its eventual sorrow. In hindsight, the broad assertions of executive power by Bush administration lawyers in signing statements, executive orders, and secret memos were naïve. They described, with only some exaggeration, the actual workings of </w:t>
      </w:r>
      <w:r w:rsidRPr="000A1107">
        <w:lastRenderedPageBreak/>
        <w:t>the government, but their account conflicted with the official narrative and thus played into the hands of critics, who could invoke tyranny, dictatorship, and that old standby, the “imperial presidency.” Democratic presidents have been shrewder. Bill Clinton and Obama have been just as muscular in their use of executive power as Ronald Reagan and Bush, but they resisted the temptation to brandish the orb and scepter. Whereas Republican presidents cite their constitutional powers as often as they can, Democratic presidents avoid doing so except as a last resort, preferring instead to rely on statutes, torturing them when necessary to extract the needed interpretation. Thus did Obama’s lawyers claim that the military intervention in Libya did not violate the War Powers Act because the U.S. bombing campaign did not amount to “hostilities” (the word in the statute). A more honest legal theory—one that does not require such a strained interpretation of a word—is that the War Powers Act infringes on the president’s military powers, but a theory like that would have provoked howls of protest. In most cases, lawyers do not need to resort to such measures because Congress has already granted authority. The president’s power to raise the minimum wage comes from the Federal Property and Administrative Services Act of 1949, which, in typically broad language, permits the president to set contract terms with federal contractors so as to</w:t>
      </w:r>
      <w:r>
        <w:rPr>
          <w:rFonts w:eastAsia="Calibri"/>
        </w:rPr>
        <w:t xml:space="preserve"> promote “efficiency.” Far from being a bold assertion of executive power, this is the type of humdrum presidential action that takes place every day. </w:t>
      </w:r>
      <w:r>
        <w:rPr>
          <w:rFonts w:eastAsia="Calibri"/>
          <w:u w:val="single"/>
        </w:rPr>
        <w:t>Congress gave the president the power</w:t>
      </w:r>
      <w:r>
        <w:rPr>
          <w:rFonts w:eastAsia="Calibri"/>
        </w:rPr>
        <w:t xml:space="preserve"> to determine contract terms </w:t>
      </w:r>
      <w:r>
        <w:rPr>
          <w:rFonts w:eastAsia="Calibri"/>
          <w:u w:val="single"/>
        </w:rPr>
        <w:t>because Congress</w:t>
      </w:r>
      <w:r>
        <w:rPr>
          <w:rFonts w:eastAsia="Calibri"/>
        </w:rPr>
        <w:t xml:space="preserve"> did not want to—</w:t>
      </w:r>
      <w:r>
        <w:rPr>
          <w:rFonts w:eastAsia="Calibri"/>
          <w:b/>
          <w:iCs/>
          <w:u w:val="single"/>
        </w:rPr>
        <w:t>practically speaking could not</w:t>
      </w:r>
      <w:r>
        <w:rPr>
          <w:rFonts w:eastAsia="Calibri"/>
        </w:rPr>
        <w:t>—</w:t>
      </w:r>
      <w:r>
        <w:rPr>
          <w:rFonts w:eastAsia="Calibri"/>
          <w:u w:val="single"/>
        </w:rPr>
        <w:t>negotiate</w:t>
      </w:r>
      <w:r>
        <w:rPr>
          <w:rFonts w:eastAsia="Calibri"/>
        </w:rPr>
        <w:t xml:space="preserve"> those terms </w:t>
      </w:r>
      <w:r>
        <w:rPr>
          <w:rFonts w:eastAsia="Calibri"/>
          <w:u w:val="single"/>
        </w:rPr>
        <w:t>itself</w:t>
      </w:r>
      <w:r>
        <w:rPr>
          <w:rFonts w:eastAsia="Calibri"/>
        </w:rPr>
        <w:t xml:space="preserve"> every time the U.S. government entered a contract. </w:t>
      </w:r>
      <w:r w:rsidRPr="000A1107">
        <w:rPr>
          <w:rStyle w:val="StyleUnderline"/>
        </w:rPr>
        <w:t xml:space="preserve">This principle explains why Congress gives the executive branch enormous discretion to </w:t>
      </w:r>
      <w:r w:rsidRPr="000A1107">
        <w:rPr>
          <w:rStyle w:val="Emphasis"/>
        </w:rPr>
        <w:t>determine health, education, environmental, and financial policy</w:t>
      </w:r>
      <w:r w:rsidRPr="000A1107">
        <w:t xml:space="preserve">. Congress directed the financial regulators to implement the Volcker Rule, but it would be entirely up to those </w:t>
      </w:r>
      <w:r w:rsidRPr="000A1107">
        <w:rPr>
          <w:rStyle w:val="Emphasis"/>
        </w:rPr>
        <w:t>regulators</w:t>
      </w:r>
      <w:r w:rsidRPr="000A1107">
        <w:t xml:space="preserve"> to </w:t>
      </w:r>
      <w:r w:rsidRPr="000A1107">
        <w:rPr>
          <w:rStyle w:val="Emphasis"/>
        </w:rPr>
        <w:t>make the rule meaningful</w:t>
      </w:r>
      <w:r w:rsidRPr="000A1107">
        <w:t xml:space="preserve"> or toothless. Nor can Congress block Obama’s</w:t>
      </w:r>
      <w:r>
        <w:rPr>
          <w:rFonts w:eastAsia="Calibri"/>
        </w:rPr>
        <w:t xml:space="preserve"> decision to effectively implement the Dream Act—which was not passed by Congress—by not enforcing immigration laws against those who would have benefited from the act. Meanwhile, the founders’ anxieties about executive tyranny have proven </w:t>
      </w:r>
      <w:r w:rsidRPr="000A1107">
        <w:t xml:space="preserve">erroneous. The president is kept in check by elections, the party system, the press, popular opinion, courts, a political culture that is deeply suspicious of his motives, term limits, and the sheer vastness of the bureaucracy which he can only barely control. He does not always do the right thing, of course, but presidents generally govern from the middle of the political spectrum. Obama’s assertion of unilateral executive authority is just routine stuff. He follows in the footsteps of his predecessors on a path set out by Congress. And well should he. If </w:t>
      </w:r>
      <w:r w:rsidRPr="000A1107">
        <w:rPr>
          <w:rStyle w:val="Emphasis"/>
        </w:rPr>
        <w:t>you want a functioning government</w:t>
      </w:r>
      <w:r w:rsidRPr="000A1107">
        <w:t>—</w:t>
      </w:r>
      <w:r>
        <w:rPr>
          <w:rFonts w:eastAsia="Calibri"/>
        </w:rPr>
        <w:t xml:space="preserve">one </w:t>
      </w:r>
      <w:r>
        <w:rPr>
          <w:rFonts w:eastAsia="Calibri"/>
          <w:b/>
          <w:iCs/>
          <w:u w:val="single"/>
        </w:rPr>
        <w:t xml:space="preserve">that </w:t>
      </w:r>
      <w:r w:rsidRPr="000A1107">
        <w:rPr>
          <w:rStyle w:val="Emphasis"/>
        </w:rPr>
        <w:t>protects citizens from criminals, terrorists, the climatic effects of greenhouse gas emissions, poor health, financial manias, and the like—then you want a</w:t>
      </w:r>
      <w:r>
        <w:rPr>
          <w:rStyle w:val="Emphasis"/>
        </w:rPr>
        <w:t xml:space="preserve"> government</w:t>
      </w:r>
      <w:r>
        <w:rPr>
          <w:rFonts w:eastAsia="Calibri"/>
          <w:b/>
          <w:iCs/>
          <w:u w:val="single"/>
        </w:rPr>
        <w:t xml:space="preserve"> led by the president</w:t>
      </w:r>
      <w:r>
        <w:rPr>
          <w:rFonts w:eastAsia="Calibri"/>
        </w:rPr>
        <w:t>.</w:t>
      </w:r>
    </w:p>
    <w:p w14:paraId="53D67865" w14:textId="77777777" w:rsidR="00EA57DA" w:rsidRPr="00E345BE" w:rsidRDefault="00EA57DA" w:rsidP="00EA57DA"/>
    <w:p w14:paraId="65D5943B" w14:textId="77777777" w:rsidR="00EA57DA" w:rsidRPr="00BC72B6" w:rsidRDefault="00EA57DA" w:rsidP="00EA57DA">
      <w:pPr>
        <w:keepNext/>
        <w:keepLines/>
        <w:pageBreakBefore/>
        <w:spacing w:before="200"/>
        <w:jc w:val="center"/>
        <w:outlineLvl w:val="2"/>
        <w:rPr>
          <w:rFonts w:eastAsiaTheme="majorEastAsia" w:cstheme="majorBidi"/>
          <w:b/>
          <w:sz w:val="32"/>
          <w:u w:val="single"/>
        </w:rPr>
      </w:pPr>
      <w:r>
        <w:rPr>
          <w:rFonts w:eastAsiaTheme="majorEastAsia" w:cstheme="majorBidi"/>
          <w:b/>
          <w:sz w:val="32"/>
          <w:u w:val="single"/>
        </w:rPr>
        <w:lastRenderedPageBreak/>
        <w:t>2NC Reg Flex Impact</w:t>
      </w:r>
    </w:p>
    <w:p w14:paraId="4DA47798" w14:textId="77777777" w:rsidR="00EA57DA" w:rsidRPr="00BC72B6" w:rsidRDefault="00EA57DA" w:rsidP="00EA57DA">
      <w:pPr>
        <w:keepNext/>
        <w:keepLines/>
        <w:spacing w:before="200"/>
        <w:outlineLvl w:val="3"/>
        <w:rPr>
          <w:rFonts w:eastAsiaTheme="majorEastAsia" w:cstheme="majorBidi"/>
          <w:b/>
          <w:iCs/>
          <w:sz w:val="26"/>
        </w:rPr>
      </w:pPr>
      <w:r w:rsidRPr="00BC72B6">
        <w:rPr>
          <w:rFonts w:eastAsiaTheme="majorEastAsia" w:cstheme="majorBidi"/>
          <w:b/>
          <w:iCs/>
          <w:sz w:val="26"/>
        </w:rPr>
        <w:t>Can’t keep the genie in the bottle---Only flexible and reactive regulation can avert inevitable extinction</w:t>
      </w:r>
    </w:p>
    <w:p w14:paraId="398CEC18" w14:textId="77777777" w:rsidR="00EA57DA" w:rsidRPr="00BC72B6" w:rsidRDefault="00EA57DA" w:rsidP="00EA57DA">
      <w:pPr>
        <w:rPr>
          <w:b/>
          <w:bCs/>
          <w:sz w:val="26"/>
          <w:u w:val="single"/>
        </w:rPr>
      </w:pPr>
      <w:r w:rsidRPr="00BC72B6">
        <w:rPr>
          <w:b/>
          <w:bCs/>
          <w:sz w:val="26"/>
          <w:u w:val="single"/>
        </w:rPr>
        <w:t>Allenby 16</w:t>
      </w:r>
    </w:p>
    <w:p w14:paraId="6E4A2171" w14:textId="77777777" w:rsidR="00EA57DA" w:rsidRPr="00BC72B6" w:rsidRDefault="00EA57DA" w:rsidP="00EA57DA">
      <w:r w:rsidRPr="00BC72B6">
        <w:t>Brad Allenby, Lincoln Professor of Engineering and Ethics, President’s Professor of Civil, Environmental, and Sustainable Engineering, and of Law, and founding chair of the Consortium for Emerging Technologies, Military Operations and National Security at Arizona State University, AAAS Fellow and a fellow of the Royal Society for the Arts, Manufactures &amp; Commerce and has been a US Naval Academy Stockdale Fellow, former director for energy and environmental systems at Lawrence Livermore National Laboratory, Emerging technologies and the future of humanity, 2016, https://journals.sagepub.com/doi/full/10.1177/0096340215611087</w:t>
      </w:r>
    </w:p>
    <w:p w14:paraId="2CF1EC41" w14:textId="77777777" w:rsidR="00EA57DA" w:rsidRPr="00BC72B6" w:rsidRDefault="00EA57DA" w:rsidP="00EA57DA"/>
    <w:p w14:paraId="58014B5C" w14:textId="77777777" w:rsidR="00EA57DA" w:rsidRPr="00BC72B6" w:rsidRDefault="00EA57DA" w:rsidP="00EA57DA">
      <w:r w:rsidRPr="00BC72B6">
        <w:t xml:space="preserve">Why the future doesn’t need us: </w:t>
      </w:r>
      <w:r w:rsidRPr="00BC72B6">
        <w:rPr>
          <w:u w:val="single"/>
        </w:rPr>
        <w:t>Our most powerful 21st-century technologies—</w:t>
      </w:r>
      <w:r w:rsidRPr="00BC72B6">
        <w:rPr>
          <w:b/>
          <w:iCs/>
          <w:u w:val="single"/>
          <w:bdr w:val="single" w:sz="8" w:space="0" w:color="auto"/>
        </w:rPr>
        <w:t>robotics</w:t>
      </w:r>
      <w:r w:rsidRPr="00BC72B6">
        <w:rPr>
          <w:u w:val="single"/>
        </w:rPr>
        <w:t xml:space="preserve">, </w:t>
      </w:r>
      <w:r w:rsidRPr="00BC72B6">
        <w:rPr>
          <w:b/>
          <w:iCs/>
          <w:u w:val="single"/>
          <w:bdr w:val="single" w:sz="8" w:space="0" w:color="auto"/>
        </w:rPr>
        <w:t>genetic engineering</w:t>
      </w:r>
      <w:r w:rsidRPr="00BC72B6">
        <w:rPr>
          <w:u w:val="single"/>
        </w:rPr>
        <w:t xml:space="preserve">, and </w:t>
      </w:r>
      <w:r w:rsidRPr="00BC72B6">
        <w:rPr>
          <w:b/>
          <w:iCs/>
          <w:u w:val="single"/>
          <w:bdr w:val="single" w:sz="8" w:space="0" w:color="auto"/>
        </w:rPr>
        <w:t>nanotech</w:t>
      </w:r>
      <w:r w:rsidRPr="00BC72B6">
        <w:rPr>
          <w:u w:val="single"/>
        </w:rPr>
        <w:t xml:space="preserve">—are threatening to make humans an </w:t>
      </w:r>
      <w:r w:rsidRPr="00BC72B6">
        <w:rPr>
          <w:b/>
          <w:iCs/>
          <w:u w:val="single"/>
          <w:bdr w:val="single" w:sz="8" w:space="0" w:color="auto"/>
        </w:rPr>
        <w:t>endangered species</w:t>
      </w:r>
      <w:r w:rsidRPr="00BC72B6">
        <w:t>. —Bill Joy, co-founder and at the time chief scientist, Sun Microsystems, 20001 Although it was not clear at the time, Bill Joy’s article warning of the dangers of emerging technologies was to spawn a veritable “dystopia industry.” More recent contributions have tended to focus on artificial intelligence, or AI; electric car and space technology entrepreneur Elon Musk has warned that AI is “summoning the demon” (Mack, 2015), while physicist Stephen Hawking has argued that “</w:t>
      </w:r>
      <w:r w:rsidRPr="00BC72B6">
        <w:rPr>
          <w:u w:val="single"/>
        </w:rPr>
        <w:t xml:space="preserve">the development of full artificial intelligence could spell the </w:t>
      </w:r>
      <w:r w:rsidRPr="00BC72B6">
        <w:rPr>
          <w:b/>
          <w:iCs/>
          <w:u w:val="single"/>
          <w:bdr w:val="single" w:sz="8" w:space="0" w:color="auto"/>
        </w:rPr>
        <w:t>end of the human race</w:t>
      </w:r>
      <w:r w:rsidRPr="00BC72B6">
        <w:t xml:space="preserv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genetically and technologically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 How is one to think about this outpouring of analysis, hypothesis, events, and existential angst? A useful first step is to realize that there are three levels to such discussions of technology.2 Level I is the instrumental level: a gun shoots a bullet and kills someone; a watch is used to tell time; a vaccine is used to prime an individual’s immune system to protect against a disease. Level II is the systems level: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Level III, the effect of a technology on individual psychology, society and culture, economic patterns, geopolitical status, and other Earth systems, is unpredictable and uncertain. One of the major drivers for standardized time, for example, was railroad technology, which was certainly not foreseen by those who first began developing steam locomotives. It is </w:t>
      </w:r>
      <w:r w:rsidRPr="00BC72B6">
        <w:lastRenderedPageBreak/>
        <w:t xml:space="preserve">important to remember, however, that even if the specifics of Level III impacts cannot be predicted a priori, they will occur. 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 This distinction among Level I, Level II, and Level III is useful because much of the confusion regarding emerging technologies comes from conflating relatively predictable Level I aspects of an emerging technology with highly unpredictable Level III hypotheticals, and treating them as equally valid insights into future technological trajectories. Not so. A concern about the use of drones to attack human targets in countries that are not participants in a conflict is qualitatively different than polemics against “killer robots,” and while conflating the two for purposes of argumentation may be effective, it is profoundly misleading.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It is precisely this confusion that one notes in the language used in many of the comments on and critiques of emerging technologies, including some of the examples given above. It is not so much a question of whether these popular dystopian visions are accurate predictions: They almost certainly are not, because the ability to predict the future paths and implications of complex and powerful technology systems is simply nonexistent.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 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Emerging technologies as an Earth system The first question to ask about emerging technologies is deceptively simple: Is today really that different? Is there something about today’s emerging technologies—which for purposes of this analysis include </w:t>
      </w:r>
      <w:r w:rsidRPr="00BC72B6">
        <w:lastRenderedPageBreak/>
        <w:t xml:space="preserve">nanotechnology, biotechnology, information and communication technology (ICT), robotics, applied cognitive science, humtech (design and engineering of the human as a foundational emerging technology), and their various combinations and permutations—that is qualitatively different from those that characterized other eras of technological change? If there isn’t, much of today’s dramatic language can be understood as simply a reflection of the emphasis that all humans give to the particular era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 since when one looks back at history it seems to flow logically and necessarily. Indeed, apocalyptic fears have been common when many major technology systems first emerged because of this immediacy, even as subsequent generations grew to view the technology as banal, even boring. In the early days of railroads, for example, there was a widespread belief that traveling at the heretofore unimaginable speed of 25 miles per hour would kill the passengers, in part because such technology was against the obvious will of God. As an Ohio school board put it, If God had designed that His intelligent creatures should travel at the frightful speed of 15 miles an hour by steam, He would have foretold it through His holy prophets. It is a device of Satan to lead immortal souls down to Hell. (Nye, 1994: 57)3 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as a result of such technologies rippling across a population of seven billion people, we now live on a terraformed planet, the first world we know of anywhere that has been shaped by the deliberate activities of a single species. That is not a discontinuous process, but it is qualitatively new. Moreover, as the discussion of the engineered warrior of 2050 suggests, the human itself has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particular technologies tangential and irrelevant at best. It is worth emphasizing in passing that the argument that humans are at risk from emerging technologies is in an important sense circular. Humans are increasingly both designer and designed; they are, in other words, increasingly an emerging technology in their own right.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 Additionally, technological evolution is accelerating, which has significant implications. </w:t>
      </w:r>
      <w:r w:rsidRPr="00BC72B6">
        <w:rPr>
          <w:u w:val="single"/>
        </w:rPr>
        <w:t xml:space="preserve">Past rates of technological change were slow enough that psychological, social, and institutional </w:t>
      </w:r>
      <w:r w:rsidRPr="00BC72B6">
        <w:rPr>
          <w:b/>
          <w:iCs/>
          <w:u w:val="single"/>
          <w:bdr w:val="single" w:sz="8" w:space="0" w:color="auto"/>
        </w:rPr>
        <w:t>adjustments</w:t>
      </w:r>
      <w:r w:rsidRPr="00BC72B6">
        <w:rPr>
          <w:u w:val="single"/>
        </w:rPr>
        <w:t xml:space="preserve"> were possible, but today technology changes </w:t>
      </w:r>
      <w:r w:rsidRPr="00BC72B6">
        <w:rPr>
          <w:b/>
          <w:iCs/>
          <w:u w:val="single"/>
          <w:bdr w:val="single" w:sz="8" w:space="0" w:color="auto"/>
        </w:rPr>
        <w:t>so rapidly</w:t>
      </w:r>
      <w:r w:rsidRPr="00BC72B6">
        <w:rPr>
          <w:u w:val="single"/>
        </w:rPr>
        <w:t xml:space="preserve"> that technology systems </w:t>
      </w:r>
      <w:r w:rsidRPr="00BC72B6">
        <w:rPr>
          <w:b/>
          <w:iCs/>
          <w:u w:val="single"/>
          <w:bdr w:val="single" w:sz="8" w:space="0" w:color="auto"/>
        </w:rPr>
        <w:t>decouple</w:t>
      </w:r>
      <w:r w:rsidRPr="00BC72B6">
        <w:rPr>
          <w:u w:val="single"/>
        </w:rPr>
        <w:t xml:space="preserve"> from governance mechanisms of all kinds</w:t>
      </w:r>
      <w:r w:rsidRPr="00BC72B6">
        <w:t xml:space="preserve">. All </w:t>
      </w:r>
      <w:r w:rsidRPr="00BC72B6">
        <w:rPr>
          <w:u w:val="single"/>
        </w:rPr>
        <w:t>these factors</w:t>
      </w:r>
      <w:r w:rsidRPr="00BC72B6">
        <w:t xml:space="preserve">, operating together, </w:t>
      </w:r>
      <w:r w:rsidRPr="00BC72B6">
        <w:rPr>
          <w:u w:val="single"/>
        </w:rPr>
        <w:t>synergistically increase the impact, speed, and depth of change</w:t>
      </w:r>
      <w:r w:rsidRPr="00BC72B6">
        <w:t xml:space="preserve">. Any technology potent enough to be interesting will inevitably destabilize existing institutions, power relationships, social </w:t>
      </w:r>
      <w:r w:rsidRPr="00BC72B6">
        <w:lastRenderedPageBreak/>
        <w:t xml:space="preserve">structures, reigning economic and technological systems, and cultural assumptions. </w:t>
      </w:r>
      <w:r w:rsidRPr="00BC72B6">
        <w:rPr>
          <w:u w:val="single"/>
        </w:rPr>
        <w:t>Previous waves of technological change</w:t>
      </w:r>
      <w:r w:rsidRPr="00BC72B6">
        <w:t>—from steam and coal, to electricity, to rail and automotive technologies—</w:t>
      </w:r>
      <w:r w:rsidRPr="00BC72B6">
        <w:rPr>
          <w:u w:val="single"/>
        </w:rPr>
        <w:t>have destabilized and restructured human and natural systems at all scales</w:t>
      </w:r>
      <w:r w:rsidRPr="00BC72B6">
        <w:t xml:space="preserve">, interacting unpredictably with contemporary natural, human, and built systems. Railroads, for example, opened up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required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imagining for those generations of humans that lived prior to the 20th century. It is thus highly likely that the first implicit assumption of the dystopian perspective is correct: </w:t>
      </w:r>
      <w:r w:rsidRPr="00BC72B6">
        <w:rPr>
          <w:u w:val="single"/>
        </w:rPr>
        <w:t>Things are</w:t>
      </w:r>
      <w:r w:rsidRPr="00BC72B6">
        <w:t xml:space="preserve"> indeed </w:t>
      </w:r>
      <w:r w:rsidRPr="00BC72B6">
        <w:rPr>
          <w:u w:val="single"/>
        </w:rPr>
        <w:t>different today, and the difference is fundamental and qualitative, not simply one of degree. Emerging technologies are making everything from individual molecules, to the human, to the planet itself, design spaces</w:t>
      </w:r>
      <w:r w:rsidRPr="00BC72B6">
        <w:t xml:space="preserve">. Moreover, it is also likely that technological evolution, </w:t>
      </w:r>
      <w:r w:rsidRPr="00BC72B6">
        <w:rPr>
          <w:u w:val="single"/>
        </w:rPr>
        <w:t>and</w:t>
      </w:r>
      <w:r w:rsidRPr="00BC72B6">
        <w:t xml:space="preserve"> all </w:t>
      </w:r>
      <w:r w:rsidRPr="00BC72B6">
        <w:rPr>
          <w:u w:val="single"/>
        </w:rPr>
        <w:t>the concomitant changes in coupled institutional, social, economic, and cultural systems, will be more challenging and complex than anything humans have yet experienced</w:t>
      </w:r>
      <w:r w:rsidRPr="00BC72B6">
        <w:t xml:space="preserve">. The remaining two issues, then, are: First, what can we do about it; and second, is this the end of humanity? What can we do about it? Precisely </w:t>
      </w:r>
      <w:r w:rsidRPr="00BC72B6">
        <w:rPr>
          <w:u w:val="single"/>
        </w:rPr>
        <w:t>because new technologies are disruptive, they inevitably call forth opposition</w:t>
      </w:r>
      <w:r w:rsidRPr="00BC72B6">
        <w:t xml:space="preserve">, both </w:t>
      </w:r>
      <w:r w:rsidRPr="00BC72B6">
        <w:rPr>
          <w:u w:val="single"/>
        </w:rPr>
        <w:t>by conservative</w:t>
      </w:r>
      <w:r w:rsidRPr="00BC72B6">
        <w:t xml:space="preserve"> social </w:t>
      </w:r>
      <w:r w:rsidRPr="00BC72B6">
        <w:rPr>
          <w:u w:val="single"/>
        </w:rPr>
        <w:t>forces</w:t>
      </w:r>
      <w:r w:rsidRPr="00BC72B6">
        <w:t xml:space="preserve">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w:t>
      </w:r>
      <w:r w:rsidRPr="00BC72B6">
        <w:lastRenderedPageBreak/>
        <w:t xml:space="preserve">its vain effort to defend a technologically obsolete business model for the distribution of music. </w:t>
      </w:r>
      <w:r w:rsidRPr="00BC72B6">
        <w:rPr>
          <w:u w:val="single"/>
        </w:rPr>
        <w:t>There are plenty of reasons</w:t>
      </w:r>
      <w:r w:rsidRPr="00BC72B6">
        <w:t xml:space="preserve">, in other words, </w:t>
      </w:r>
      <w:r w:rsidRPr="00BC72B6">
        <w:rPr>
          <w:u w:val="single"/>
        </w:rPr>
        <w:t xml:space="preserve">why emerging technologies might be regarded as dangerous and disruptive, and thus worth stifling. </w:t>
      </w:r>
      <w:r w:rsidRPr="00BC72B6">
        <w:rPr>
          <w:b/>
          <w:iCs/>
          <w:u w:val="single"/>
          <w:bdr w:val="single" w:sz="8" w:space="0" w:color="auto"/>
        </w:rPr>
        <w:t>History</w:t>
      </w:r>
      <w:r w:rsidRPr="00BC72B6">
        <w:rPr>
          <w:u w:val="single"/>
        </w:rPr>
        <w:t xml:space="preserve">, however, indicates that while local opposition can be successful, it </w:t>
      </w:r>
      <w:r w:rsidRPr="00BC72B6">
        <w:rPr>
          <w:b/>
          <w:iCs/>
          <w:u w:val="single"/>
          <w:bdr w:val="single" w:sz="8" w:space="0" w:color="auto"/>
        </w:rPr>
        <w:t>will not halt the evolution</w:t>
      </w:r>
      <w:r w:rsidRPr="00BC72B6">
        <w:t xml:space="preserve"> </w:t>
      </w:r>
      <w:r w:rsidRPr="00BC72B6">
        <w:rPr>
          <w:u w:val="single"/>
        </w:rPr>
        <w:t>of technology</w:t>
      </w:r>
      <w:r w:rsidRPr="00BC72B6">
        <w:t xml:space="preserve">.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w:t>
      </w:r>
      <w:r w:rsidRPr="00BC72B6">
        <w:rPr>
          <w:u w:val="single"/>
        </w:rPr>
        <w:t xml:space="preserve">Efforts to </w:t>
      </w:r>
      <w:r w:rsidRPr="00BC72B6">
        <w:rPr>
          <w:b/>
          <w:iCs/>
          <w:u w:val="single"/>
          <w:bdr w:val="single" w:sz="8" w:space="0" w:color="auto"/>
        </w:rPr>
        <w:t>regulate</w:t>
      </w:r>
      <w:r w:rsidRPr="00BC72B6">
        <w:t xml:space="preserve"> </w:t>
      </w:r>
      <w:r w:rsidRPr="00BC72B6">
        <w:rPr>
          <w:u w:val="single"/>
        </w:rPr>
        <w:t>the proliferation of nuclear weapon technology have been</w:t>
      </w:r>
      <w:r w:rsidRPr="00BC72B6">
        <w:t xml:space="preserve"> somewhat </w:t>
      </w:r>
      <w:r w:rsidRPr="00BC72B6">
        <w:rPr>
          <w:u w:val="single"/>
        </w:rPr>
        <w:t xml:space="preserve">successful, but it appears </w:t>
      </w:r>
      <w:r w:rsidRPr="00BC72B6">
        <w:rPr>
          <w:b/>
          <w:iCs/>
          <w:u w:val="single"/>
          <w:bdr w:val="single" w:sz="8" w:space="0" w:color="auto"/>
        </w:rPr>
        <w:t>unrealistic</w:t>
      </w:r>
      <w:r w:rsidRPr="00BC72B6">
        <w:rPr>
          <w:u w:val="single"/>
        </w:rPr>
        <w:t xml:space="preserve"> to assume that the technology can be </w:t>
      </w:r>
      <w:r w:rsidRPr="00BC72B6">
        <w:rPr>
          <w:b/>
          <w:iCs/>
          <w:u w:val="single"/>
          <w:bdr w:val="single" w:sz="8" w:space="0" w:color="auto"/>
        </w:rPr>
        <w:t>uninvented</w:t>
      </w:r>
      <w:r w:rsidRPr="00BC72B6">
        <w:t xml:space="preserve">. </w:t>
      </w:r>
      <w:r w:rsidRPr="00BC72B6">
        <w:rPr>
          <w:u w:val="single"/>
        </w:rPr>
        <w:t xml:space="preserve">Especially given today’s globalized culture, and the strategic and military advantages that emerging technologies can provide, it is highly unlikely that meaningful constraints on technological </w:t>
      </w:r>
      <w:r w:rsidRPr="00BC72B6">
        <w:rPr>
          <w:b/>
          <w:iCs/>
          <w:u w:val="single"/>
          <w:bdr w:val="single" w:sz="8" w:space="0" w:color="auto"/>
        </w:rPr>
        <w:t>evolution</w:t>
      </w:r>
      <w:r w:rsidRPr="00BC72B6">
        <w:t xml:space="preserve">, whether derived from cultural, competitive, or religious foundations, </w:t>
      </w:r>
      <w:r w:rsidRPr="00BC72B6">
        <w:rPr>
          <w:u w:val="single"/>
        </w:rPr>
        <w:t xml:space="preserve">will be successful. That is particularly true as all players in the global Great Game understand that </w:t>
      </w:r>
      <w:r w:rsidRPr="00BC72B6">
        <w:rPr>
          <w:b/>
          <w:iCs/>
          <w:u w:val="single"/>
          <w:bdr w:val="single" w:sz="8" w:space="0" w:color="auto"/>
        </w:rPr>
        <w:t>leadership in science and technology</w:t>
      </w:r>
      <w:r w:rsidRPr="00BC72B6">
        <w:rPr>
          <w:u w:val="single"/>
        </w:rPr>
        <w:t xml:space="preserve"> domains is a </w:t>
      </w:r>
      <w:r w:rsidRPr="00BC72B6">
        <w:rPr>
          <w:b/>
          <w:iCs/>
          <w:u w:val="single"/>
          <w:bdr w:val="single" w:sz="8" w:space="0" w:color="auto"/>
        </w:rPr>
        <w:t>necessary</w:t>
      </w:r>
      <w:r w:rsidRPr="00BC72B6">
        <w:t xml:space="preserve">, if not sufficient, </w:t>
      </w:r>
      <w:r w:rsidRPr="00BC72B6">
        <w:rPr>
          <w:b/>
          <w:iCs/>
          <w:u w:val="single"/>
          <w:bdr w:val="single" w:sz="8" w:space="0" w:color="auto"/>
        </w:rPr>
        <w:t>prerequisite for dominance</w:t>
      </w:r>
      <w:r w:rsidRPr="00BC72B6">
        <w:t xml:space="preserv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 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 Beyond simplistic dystopianism </w:t>
      </w:r>
      <w:r w:rsidRPr="00BC72B6">
        <w:rPr>
          <w:u w:val="single"/>
        </w:rPr>
        <w:t>This analysis suggests that, as dystopians might argue, emerging technologies are indeed potent, and that</w:t>
      </w:r>
      <w:r w:rsidRPr="00BC72B6">
        <w:t xml:space="preserve">, especially as the human is becoming an active design space, </w:t>
      </w:r>
      <w:r w:rsidRPr="00BC72B6">
        <w:rPr>
          <w:u w:val="single"/>
        </w:rPr>
        <w:t xml:space="preserve">if AI doesn’t destroy humanity, </w:t>
      </w:r>
      <w:r w:rsidRPr="00BC72B6">
        <w:rPr>
          <w:b/>
          <w:iCs/>
          <w:u w:val="single"/>
          <w:bdr w:val="single" w:sz="8" w:space="0" w:color="auto"/>
        </w:rPr>
        <w:t>something will</w:t>
      </w:r>
      <w:r w:rsidRPr="00BC72B6">
        <w:t xml:space="preserve">. </w:t>
      </w:r>
      <w:r w:rsidRPr="00BC72B6">
        <w:rPr>
          <w:u w:val="single"/>
        </w:rPr>
        <w:t>But this is</w:t>
      </w:r>
      <w:r w:rsidRPr="00BC72B6">
        <w:t xml:space="preserve"> a </w:t>
      </w:r>
      <w:r w:rsidRPr="00BC72B6">
        <w:rPr>
          <w:b/>
          <w:iCs/>
          <w:u w:val="single"/>
          <w:bdr w:val="single" w:sz="8" w:space="0" w:color="auto"/>
        </w:rPr>
        <w:t>grossly incomplete</w:t>
      </w:r>
      <w:r w:rsidRPr="00BC72B6">
        <w:t xml:space="preserve"> perspective. </w:t>
      </w:r>
      <w:r w:rsidRPr="00BC72B6">
        <w:rPr>
          <w:u w:val="single"/>
        </w:rPr>
        <w:t xml:space="preserve">Humanity, as it appears at any particular time, is </w:t>
      </w:r>
      <w:r w:rsidRPr="00BC72B6">
        <w:rPr>
          <w:b/>
          <w:iCs/>
          <w:u w:val="single"/>
          <w:bdr w:val="single" w:sz="8" w:space="0" w:color="auto"/>
        </w:rPr>
        <w:t>always doomed</w:t>
      </w:r>
      <w:r w:rsidRPr="00BC72B6">
        <w:t xml:space="preserve">. </w:t>
      </w:r>
      <w:r w:rsidRPr="00BC72B6">
        <w:rPr>
          <w:u w:val="single"/>
        </w:rPr>
        <w:t>Foragers and hunter-gatherers were doomed, as were the serfs of medieval Europe</w:t>
      </w:r>
      <w:r w:rsidRPr="00BC72B6">
        <w:t xml:space="preserve"> with their small plots and lives lived within a radius of a few miles of where they were born. </w:t>
      </w:r>
      <w:r w:rsidRPr="00BC72B6">
        <w:rPr>
          <w:u w:val="single"/>
        </w:rPr>
        <w:t>And so, in our turn, are we. Doom is</w:t>
      </w:r>
      <w:r w:rsidRPr="00BC72B6">
        <w:t xml:space="preserve">, in other words, </w:t>
      </w:r>
      <w:r w:rsidRPr="00BC72B6">
        <w:rPr>
          <w:u w:val="single"/>
        </w:rPr>
        <w:t>evolution, and it is unlikely that we will stop it—or</w:t>
      </w:r>
      <w:r w:rsidRPr="00BC72B6">
        <w:t xml:space="preserve">, really, </w:t>
      </w:r>
      <w:r w:rsidRPr="00BC72B6">
        <w:rPr>
          <w:u w:val="single"/>
        </w:rPr>
        <w:t>that we should want to</w:t>
      </w:r>
      <w:r w:rsidRPr="00BC72B6">
        <w:t xml:space="preserve">.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we all unconsciously privilege the present, but that is not how complex systems work. They evolve, and indeed our world is evolving at a remarkable and accelerating clip. </w:t>
      </w:r>
      <w:r w:rsidRPr="00BC72B6">
        <w:rPr>
          <w:u w:val="single"/>
        </w:rPr>
        <w:t>The fallacy of the dystopians</w:t>
      </w:r>
      <w:r w:rsidRPr="00BC72B6">
        <w:t xml:space="preserve">, then, </w:t>
      </w:r>
      <w:r w:rsidRPr="00BC72B6">
        <w:rPr>
          <w:u w:val="single"/>
        </w:rPr>
        <w:t xml:space="preserve">is not in their analysis of the power of technology, or the </w:t>
      </w:r>
      <w:r w:rsidRPr="00BC72B6">
        <w:rPr>
          <w:b/>
          <w:iCs/>
          <w:u w:val="single"/>
          <w:bdr w:val="single" w:sz="8" w:space="0" w:color="auto"/>
        </w:rPr>
        <w:t>accelerating</w:t>
      </w:r>
      <w:r w:rsidRPr="00BC72B6">
        <w:t xml:space="preserve"> and destabilizing </w:t>
      </w:r>
      <w:r w:rsidRPr="00BC72B6">
        <w:rPr>
          <w:b/>
          <w:iCs/>
          <w:u w:val="single"/>
          <w:bdr w:val="single" w:sz="8" w:space="0" w:color="auto"/>
        </w:rPr>
        <w:t>rates of change.</w:t>
      </w:r>
      <w:r w:rsidRPr="00BC72B6">
        <w:t xml:space="preserve"> </w:t>
      </w:r>
      <w:r w:rsidRPr="00BC72B6">
        <w:rPr>
          <w:u w:val="single"/>
        </w:rPr>
        <w:t>The fallacy is in equating evolution with dystopia, and</w:t>
      </w:r>
      <w:r w:rsidRPr="00BC72B6">
        <w:t xml:space="preserve">, without admitting it, </w:t>
      </w:r>
      <w:r w:rsidRPr="00BC72B6">
        <w:rPr>
          <w:u w:val="single"/>
        </w:rPr>
        <w:t>privileging the</w:t>
      </w:r>
      <w:r w:rsidRPr="00BC72B6">
        <w:t xml:space="preserve"> present over the promise and </w:t>
      </w:r>
      <w:r w:rsidRPr="00BC72B6">
        <w:rPr>
          <w:u w:val="single"/>
        </w:rPr>
        <w:t>inevitability of the future</w:t>
      </w:r>
      <w:r w:rsidRPr="00BC72B6">
        <w:t xml:space="preserve">.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t>
      </w:r>
      <w:r w:rsidRPr="00BC72B6">
        <w:lastRenderedPageBreak/>
        <w:t xml:space="preserve">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 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t>
      </w:r>
      <w:r w:rsidRPr="00BC72B6">
        <w:rPr>
          <w:u w:val="single"/>
        </w:rPr>
        <w:t>we need to stop thinking of “problems” with “solutions,” and think more in terms of “conditions” that will require long-term, adaptive management. Challenges</w:t>
      </w:r>
      <w:r w:rsidRPr="00BC72B6">
        <w:t xml:space="preserve"> such as ISIS and climate change </w:t>
      </w:r>
      <w:r w:rsidRPr="00BC72B6">
        <w:rPr>
          <w:b/>
          <w:iCs/>
          <w:u w:val="single"/>
          <w:bdr w:val="single" w:sz="8" w:space="0" w:color="auto"/>
        </w:rPr>
        <w:t>will not be solved</w:t>
      </w:r>
      <w:r w:rsidRPr="00BC72B6">
        <w:t xml:space="preserve">, </w:t>
      </w:r>
      <w:r w:rsidRPr="00BC72B6">
        <w:rPr>
          <w:u w:val="single"/>
        </w:rPr>
        <w:t xml:space="preserve">but they </w:t>
      </w:r>
      <w:r w:rsidRPr="00BC72B6">
        <w:rPr>
          <w:b/>
          <w:iCs/>
          <w:u w:val="single"/>
          <w:bdr w:val="single" w:sz="8" w:space="0" w:color="auto"/>
        </w:rPr>
        <w:t>can and must be managed</w:t>
      </w:r>
      <w:r w:rsidRPr="00BC72B6">
        <w:t xml:space="preserve"> in light of other relevant goals. </w:t>
      </w:r>
      <w:r w:rsidRPr="00BC72B6">
        <w:rPr>
          <w:u w:val="single"/>
        </w:rPr>
        <w:t xml:space="preserve">In this, the experience with nuclear weapons is instructive: They are not a problem that can be unmade, but they are a condition that </w:t>
      </w:r>
      <w:r w:rsidRPr="00BC72B6">
        <w:rPr>
          <w:b/>
          <w:iCs/>
          <w:u w:val="single"/>
          <w:bdr w:val="single" w:sz="8" w:space="0" w:color="auto"/>
        </w:rPr>
        <w:t>can be, and has so far been, relatively successfully managed</w:t>
      </w:r>
      <w:r w:rsidRPr="00BC72B6">
        <w:t xml:space="preserve">. </w:t>
      </w:r>
      <w:r w:rsidRPr="00BC72B6">
        <w:rPr>
          <w:u w:val="single"/>
        </w:rPr>
        <w:t>We</w:t>
      </w:r>
      <w:r w:rsidRPr="00BC72B6">
        <w:t xml:space="preserve"> also </w:t>
      </w:r>
      <w:r w:rsidRPr="00BC72B6">
        <w:rPr>
          <w:u w:val="single"/>
        </w:rPr>
        <w:t xml:space="preserve">need to focus on </w:t>
      </w:r>
      <w:r w:rsidRPr="00BC72B6">
        <w:rPr>
          <w:b/>
          <w:iCs/>
          <w:u w:val="single"/>
          <w:bdr w:val="single" w:sz="8" w:space="0" w:color="auto"/>
        </w:rPr>
        <w:t>creating option spaces</w:t>
      </w:r>
      <w:r w:rsidRPr="00BC72B6">
        <w:t>—</w:t>
      </w:r>
      <w:r w:rsidRPr="00BC72B6">
        <w:rPr>
          <w:u w:val="single"/>
        </w:rPr>
        <w:t>portfolios of</w:t>
      </w:r>
      <w:r w:rsidRPr="00BC72B6">
        <w:t xml:space="preserve"> social, </w:t>
      </w:r>
      <w:r w:rsidRPr="00BC72B6">
        <w:rPr>
          <w:b/>
          <w:iCs/>
          <w:u w:val="single"/>
          <w:bdr w:val="single" w:sz="8" w:space="0" w:color="auto"/>
        </w:rPr>
        <w:t>institutional</w:t>
      </w:r>
      <w:r w:rsidRPr="00BC72B6">
        <w:t xml:space="preserve">, and technological </w:t>
      </w:r>
      <w:r w:rsidRPr="00BC72B6">
        <w:rPr>
          <w:b/>
          <w:iCs/>
          <w:u w:val="single"/>
          <w:bdr w:val="single" w:sz="8" w:space="0" w:color="auto"/>
        </w:rPr>
        <w:t>choices</w:t>
      </w:r>
      <w:r w:rsidRPr="00BC72B6">
        <w:t xml:space="preserve"> </w:t>
      </w:r>
      <w:r w:rsidRPr="00BC72B6">
        <w:rPr>
          <w:u w:val="single"/>
        </w:rPr>
        <w:t xml:space="preserve">that can be </w:t>
      </w:r>
      <w:r w:rsidRPr="00BC72B6">
        <w:rPr>
          <w:b/>
          <w:iCs/>
          <w:u w:val="single"/>
          <w:bdr w:val="single" w:sz="8" w:space="0" w:color="auto"/>
        </w:rPr>
        <w:t>adaptively and flexibly deployed</w:t>
      </w:r>
      <w:r w:rsidRPr="00BC72B6">
        <w:t xml:space="preserve"> </w:t>
      </w:r>
      <w:r w:rsidRPr="00BC72B6">
        <w:rPr>
          <w:u w:val="single"/>
        </w:rPr>
        <w:t>in complex environments.</w:t>
      </w:r>
      <w:r w:rsidRPr="00BC72B6">
        <w:t xml:space="preserve"> Similarly, we need to play with scenarios: If dystopian pronouncements are instead taken as scenarios—“What would you do if…?”—they are far more useful and informative than suggestions of doom. Socially and institutionally, we need to become more agile and adaptive. This is uncomfortable for many, because it implies a degree of contingency and uncertainty, but that is precisely why such skills are necessary. </w:t>
      </w:r>
      <w:r w:rsidRPr="00BC72B6">
        <w:rPr>
          <w:u w:val="single"/>
        </w:rPr>
        <w:t xml:space="preserve">The rate of technological change is </w:t>
      </w:r>
      <w:r w:rsidRPr="00BC72B6">
        <w:rPr>
          <w:b/>
          <w:iCs/>
          <w:u w:val="single"/>
          <w:bdr w:val="single" w:sz="8" w:space="0" w:color="auto"/>
        </w:rPr>
        <w:t>unforgiving</w:t>
      </w:r>
      <w:r w:rsidRPr="00BC72B6">
        <w:rPr>
          <w:u w:val="single"/>
        </w:rPr>
        <w:t xml:space="preserve"> and has </w:t>
      </w:r>
      <w:r w:rsidRPr="00BC72B6">
        <w:rPr>
          <w:b/>
          <w:iCs/>
          <w:u w:val="single"/>
          <w:bdr w:val="single" w:sz="8" w:space="0" w:color="auto"/>
        </w:rPr>
        <w:t>already decoupled</w:t>
      </w:r>
      <w:r w:rsidRPr="00BC72B6">
        <w:rPr>
          <w:u w:val="single"/>
        </w:rPr>
        <w:t xml:space="preserve"> to a large extent from </w:t>
      </w:r>
      <w:r w:rsidRPr="00BC72B6">
        <w:rPr>
          <w:b/>
          <w:iCs/>
          <w:u w:val="single"/>
          <w:bdr w:val="single" w:sz="8" w:space="0" w:color="auto"/>
        </w:rPr>
        <w:t>traditional</w:t>
      </w:r>
      <w:r w:rsidRPr="00BC72B6">
        <w:rPr>
          <w:u w:val="single"/>
        </w:rPr>
        <w:t xml:space="preserve"> governance mechanisms. So we need to </w:t>
      </w:r>
      <w:r w:rsidRPr="00BC72B6">
        <w:rPr>
          <w:b/>
          <w:iCs/>
          <w:u w:val="single"/>
          <w:bdr w:val="single" w:sz="8" w:space="0" w:color="auto"/>
        </w:rPr>
        <w:t>develop new ones</w:t>
      </w:r>
      <w:r w:rsidRPr="00BC72B6">
        <w:t xml:space="preserve">. Individually, we need to become far more humble about our ability to visualize and prognosticate on a complex and dynamic future. Cautionary scenarios and hypotheticals are welcome exercises in practicing to adjust to the unknowable that lies in front of us, but they are not appropriate foundations for policy or legal action in the present. Nightmares are seldom reality, and when bad things do happen they are seldom the ones we thought about. Fear and anger in the face of change are popular responses—witness the rise of far right and far left factions, and fundamentalisms of all stripes, around the world—but they are maladaptive, and those in responsible positions at least cannot afford such luxuries. And perhaps most difficult of all, we need to learn to distrust that which we most fervently believe. In a world of complexity and change, perceiving reality is difficult enough </w:t>
      </w:r>
      <w:r w:rsidRPr="00BC72B6">
        <w:rPr>
          <w:u w:val="single"/>
        </w:rPr>
        <w:t>without</w:t>
      </w:r>
      <w:r w:rsidRPr="00BC72B6">
        <w:t xml:space="preserve"> adding </w:t>
      </w:r>
      <w:r w:rsidRPr="00BC72B6">
        <w:rPr>
          <w:u w:val="single"/>
        </w:rPr>
        <w:t xml:space="preserve">the </w:t>
      </w:r>
      <w:r w:rsidRPr="00BC72B6">
        <w:rPr>
          <w:b/>
          <w:iCs/>
          <w:u w:val="single"/>
          <w:bdr w:val="single" w:sz="8" w:space="0" w:color="auto"/>
        </w:rPr>
        <w:t>blinders</w:t>
      </w:r>
      <w:r w:rsidRPr="00BC72B6">
        <w:t xml:space="preserve"> </w:t>
      </w:r>
      <w:r w:rsidRPr="00BC72B6">
        <w:rPr>
          <w:u w:val="single"/>
        </w:rPr>
        <w:t>of</w:t>
      </w:r>
      <w:r w:rsidRPr="00BC72B6">
        <w:t xml:space="preserve"> ideology or simplistic worldviews. The diagnosis of the dystopians is not far off: We do indeed have deep changes ahead of us. But evolution is what complex systems do, and wishing otherwise is unproductive. In other words, it isn’t so much that dystopians get the power of technology wrong; it’s that they make two mistakes. The first is </w:t>
      </w:r>
      <w:r w:rsidRPr="00BC72B6">
        <w:rPr>
          <w:u w:val="single"/>
        </w:rPr>
        <w:t xml:space="preserve">the suggestion that we can </w:t>
      </w:r>
      <w:r w:rsidRPr="00BC72B6">
        <w:rPr>
          <w:b/>
          <w:iCs/>
          <w:u w:val="single"/>
          <w:bdr w:val="single" w:sz="8" w:space="0" w:color="auto"/>
        </w:rPr>
        <w:t>know</w:t>
      </w:r>
      <w:r w:rsidRPr="00BC72B6">
        <w:t xml:space="preserve"> the costs and benefits of any emerging technology </w:t>
      </w:r>
      <w:r w:rsidRPr="00BC72B6">
        <w:rPr>
          <w:b/>
          <w:iCs/>
          <w:u w:val="single"/>
          <w:bdr w:val="single" w:sz="8" w:space="0" w:color="auto"/>
        </w:rPr>
        <w:t>a priori</w:t>
      </w:r>
      <w:r w:rsidRPr="00BC72B6">
        <w:t xml:space="preserve">. The second is a misunderstanding of the simple reality that, going forward, the “human” is in many ways becoming an emerging technology in its own right. What they get wrong is their assumption that humans are a fixed reality in a rapidly changing world, rather than </w:t>
      </w:r>
      <w:r w:rsidRPr="00BC72B6">
        <w:rPr>
          <w:u w:val="single"/>
        </w:rPr>
        <w:t>a constantly evolving, complex, adaptive, inherently unpredictable</w:t>
      </w:r>
      <w:r w:rsidRPr="00BC72B6">
        <w:t xml:space="preserve">, increasingly </w:t>
      </w:r>
      <w:r w:rsidRPr="00BC72B6">
        <w:rPr>
          <w:u w:val="single"/>
        </w:rPr>
        <w:t>technological process.</w:t>
      </w:r>
      <w:r w:rsidRPr="00BC72B6">
        <w:t xml:space="preserve"> </w:t>
      </w:r>
      <w:r w:rsidRPr="00BC72B6">
        <w:rPr>
          <w:u w:val="single"/>
        </w:rPr>
        <w:t>Emerging technologies are not the danger. As always, failure of</w:t>
      </w:r>
      <w:r w:rsidRPr="00BC72B6">
        <w:t xml:space="preserve"> human imagination, optimism, </w:t>
      </w:r>
      <w:r w:rsidRPr="00BC72B6">
        <w:rPr>
          <w:u w:val="single"/>
        </w:rPr>
        <w:t>energy, and creativity is the danger</w:t>
      </w:r>
      <w:r w:rsidRPr="00BC72B6">
        <w:t xml:space="preserve">. And, given the over-simplicity of the current dialogue on both the utopian and dystopian scales, and the arrogance of assuming knowledge of future states that cannot possibly be known until they actually occur, the probability of a rational, ethical, and responsible embrace of the future is not high. </w:t>
      </w:r>
    </w:p>
    <w:p w14:paraId="44B4E8C8" w14:textId="77777777" w:rsidR="00EA57DA" w:rsidRPr="00BC72B6" w:rsidRDefault="00EA57DA" w:rsidP="00EA57DA"/>
    <w:p w14:paraId="6B530AC2" w14:textId="77777777" w:rsidR="00EA57DA" w:rsidRDefault="00EA57DA" w:rsidP="00EA57DA">
      <w:pPr>
        <w:pStyle w:val="Heading3"/>
      </w:pPr>
      <w:r>
        <w:lastRenderedPageBreak/>
        <w:t>--AT: N/U—Ossification Now</w:t>
      </w:r>
    </w:p>
    <w:p w14:paraId="6BD0A6F7" w14:textId="77777777" w:rsidR="00EA57DA" w:rsidRPr="00B1783E" w:rsidRDefault="00EA57DA" w:rsidP="00EA57DA">
      <w:pPr>
        <w:pStyle w:val="Heading4"/>
      </w:pPr>
      <w:r>
        <w:t>Not ossified now</w:t>
      </w:r>
    </w:p>
    <w:p w14:paraId="3EA2408D" w14:textId="77777777" w:rsidR="00EA57DA" w:rsidRPr="00B1783E" w:rsidRDefault="00EA57DA" w:rsidP="00EA57DA">
      <w:pPr>
        <w:rPr>
          <w:rStyle w:val="Style13ptBold"/>
        </w:rPr>
      </w:pPr>
      <w:r>
        <w:rPr>
          <w:rStyle w:val="Style13ptBold"/>
        </w:rPr>
        <w:t>Coglianese 13</w:t>
      </w:r>
    </w:p>
    <w:p w14:paraId="71932D92" w14:textId="77777777" w:rsidR="00EA57DA" w:rsidRDefault="00EA57DA" w:rsidP="00EA57DA">
      <w:r>
        <w:t xml:space="preserve">Cary Coglianese, Edward B. Shils Professor of Law and Director of the Program on Regulation—University of Pennsylvania, Statement at a Hearing Before the Subcommittee On Oversight, Federal Rights and Agency Action of the Committee on the Judiciary of the United States Senate, November 2013, </w:t>
      </w:r>
      <w:hyperlink r:id="rId19" w:history="1">
        <w:r w:rsidRPr="00ED34E6">
          <w:rPr>
            <w:rStyle w:val="Hyperlink"/>
          </w:rPr>
          <w:t>https://www.gpo.gov/fdsys/pkg/CHRG-113shrg89428/html/CHRG-113shrg89428.htm</w:t>
        </w:r>
      </w:hyperlink>
    </w:p>
    <w:p w14:paraId="36483DC4" w14:textId="77777777" w:rsidR="00EA57DA" w:rsidRDefault="00EA57DA" w:rsidP="00EA57DA"/>
    <w:p w14:paraId="0C764845" w14:textId="77777777" w:rsidR="00EA57DA" w:rsidRDefault="00EA57DA" w:rsidP="00EA57DA">
      <w:r w:rsidRPr="00B1783E">
        <w:rPr>
          <w:rStyle w:val="StyleUnderline"/>
        </w:rPr>
        <w:t>The idea that our regulatory system is broken is</w:t>
      </w:r>
      <w:r>
        <w:t xml:space="preserve"> perhaps </w:t>
      </w:r>
      <w:r w:rsidRPr="00B1783E">
        <w:rPr>
          <w:rStyle w:val="StyleUnderline"/>
        </w:rPr>
        <w:t>one of the few ideas that almost everyone agrees with today</w:t>
      </w:r>
      <w:r>
        <w:t xml:space="preserve">. Of course, that agreement runs out fairly quickly. The ways that different people perceive the regulatory system to be broken vary considerably. Some think the system is out of control. Others believe it provides too little control of harmful business conduct. And disagreement obviously also exists over what to do to fix the broken system.   My testimony today focuses on </w:t>
      </w:r>
      <w:r w:rsidRPr="00B1783E">
        <w:rPr>
          <w:rStyle w:val="StyleUnderline"/>
        </w:rPr>
        <w:t>one widely perceived problem with the regulatory system: the ossification of rulemaking. Administrative law scholars point to</w:t>
      </w:r>
      <w:r>
        <w:t xml:space="preserve"> the National Highway Traffic Safety Administration as evidence for </w:t>
      </w:r>
      <w:r w:rsidRPr="00B1783E">
        <w:rPr>
          <w:rStyle w:val="StyleUnderline"/>
        </w:rPr>
        <w:t>ossification, as well as</w:t>
      </w:r>
      <w:r>
        <w:t xml:space="preserve"> to support their belief </w:t>
      </w:r>
      <w:r w:rsidRPr="00B1783E">
        <w:rPr>
          <w:rStyle w:val="StyleUnderline"/>
        </w:rPr>
        <w:t>that its source lies with judicial review.</w:t>
      </w:r>
      <w:r>
        <w:t xml:space="preserve">   Now, my testimony is that </w:t>
      </w:r>
      <w:r w:rsidRPr="00B1783E">
        <w:rPr>
          <w:rStyle w:val="Emphasis"/>
        </w:rPr>
        <w:t>the evidentiary basis for this widespread belief disappears on closer scrutiny</w:t>
      </w:r>
      <w:r>
        <w:t xml:space="preserve">. </w:t>
      </w:r>
      <w:r w:rsidRPr="00B1783E">
        <w:rPr>
          <w:rStyle w:val="StyleUnderline"/>
        </w:rPr>
        <w:t xml:space="preserve">This is not to say that </w:t>
      </w:r>
      <w:r w:rsidRPr="00B1783E">
        <w:rPr>
          <w:rStyle w:val="Emphasis"/>
        </w:rPr>
        <w:t>every</w:t>
      </w:r>
      <w:r w:rsidRPr="00B1783E">
        <w:rPr>
          <w:rStyle w:val="StyleUnderline"/>
        </w:rPr>
        <w:t xml:space="preserve"> rule is adopted as swiftly as everyone would like</w:t>
      </w:r>
      <w:r>
        <w:t xml:space="preserve">. Today's hearing obviously shows that that does not happen. </w:t>
      </w:r>
      <w:r w:rsidRPr="00B1783E">
        <w:rPr>
          <w:rStyle w:val="StyleUnderline"/>
        </w:rPr>
        <w:t>Nor</w:t>
      </w:r>
      <w:r>
        <w:t xml:space="preserve"> is my testimony </w:t>
      </w:r>
      <w:r w:rsidRPr="00B1783E">
        <w:rPr>
          <w:rStyle w:val="StyleUnderline"/>
        </w:rPr>
        <w:t>that rulemaking is always easy</w:t>
      </w:r>
      <w:r>
        <w:t xml:space="preserve"> to do. I take note of Representative Kennedy's statement that developing a final rule is ``not pretty,'' in his words.   </w:t>
      </w:r>
      <w:r w:rsidRPr="00B1783E">
        <w:rPr>
          <w:rStyle w:val="Emphasis"/>
        </w:rPr>
        <w:t>But</w:t>
      </w:r>
      <w:r>
        <w:t xml:space="preserve"> </w:t>
      </w:r>
      <w:r w:rsidRPr="00B1783E">
        <w:rPr>
          <w:rStyle w:val="StyleUnderline"/>
        </w:rPr>
        <w:t>if we</w:t>
      </w:r>
      <w:r>
        <w:t xml:space="preserve"> are to </w:t>
      </w:r>
      <w:r w:rsidRPr="00B1783E">
        <w:rPr>
          <w:rStyle w:val="StyleUnderline"/>
        </w:rPr>
        <w:t xml:space="preserve">look at the </w:t>
      </w:r>
      <w:r w:rsidRPr="00B1783E">
        <w:rPr>
          <w:rStyle w:val="Emphasis"/>
        </w:rPr>
        <w:t>general</w:t>
      </w:r>
      <w:r>
        <w:t xml:space="preserve"> policy about the </w:t>
      </w:r>
      <w:r w:rsidRPr="00B1783E">
        <w:rPr>
          <w:rStyle w:val="Emphasis"/>
        </w:rPr>
        <w:t>structure</w:t>
      </w:r>
      <w:r w:rsidRPr="00B1783E">
        <w:rPr>
          <w:rStyle w:val="StyleUnderline"/>
        </w:rPr>
        <w:t xml:space="preserve"> of our </w:t>
      </w:r>
      <w:r w:rsidRPr="00B1783E">
        <w:rPr>
          <w:rStyle w:val="Emphasis"/>
        </w:rPr>
        <w:t>regulatory process</w:t>
      </w:r>
      <w:r>
        <w:t xml:space="preserve"> </w:t>
      </w:r>
      <w:r w:rsidRPr="00B1783E">
        <w:rPr>
          <w:rStyle w:val="StyleUnderline"/>
        </w:rPr>
        <w:t xml:space="preserve">and think about creating or </w:t>
      </w:r>
      <w:r w:rsidRPr="00B1783E">
        <w:rPr>
          <w:rStyle w:val="Emphasis"/>
        </w:rPr>
        <w:t>modifying</w:t>
      </w:r>
      <w:r>
        <w:t xml:space="preserve"> </w:t>
      </w:r>
      <w:r w:rsidRPr="00B1783E">
        <w:rPr>
          <w:rStyle w:val="StyleUnderline"/>
        </w:rPr>
        <w:t>rules with respect to judicial review</w:t>
      </w:r>
      <w:r>
        <w:t xml:space="preserve"> or other general standards </w:t>
      </w:r>
      <w:r w:rsidRPr="00B1783E">
        <w:rPr>
          <w:rStyle w:val="StyleUnderline"/>
        </w:rPr>
        <w:t>of administrative law, then it is a general account of the</w:t>
      </w:r>
      <w:r>
        <w:t xml:space="preserve"> rulemaking </w:t>
      </w:r>
      <w:r w:rsidRPr="00B1783E">
        <w:rPr>
          <w:rStyle w:val="StyleUnderline"/>
        </w:rPr>
        <w:t>process that we need to focus</w:t>
      </w:r>
      <w:r>
        <w:t xml:space="preserve"> on. And the conventional story about that general account is that NHTSA enjoyed no more than about 10 good years from the standpoint of using regulations to improve the safety of automobiles, and that after the mid-1970s, the agency, in the face of some losses in the courts, retreated from rulemaking and shifted its efforts instead to issuing recalls on defective cars, which is thought to be a weaker strategy for protecting the driving public rather than issuing more proactive regulations.   And the villain in the story, the conventional story, is principally the judiciary. A 1972 decision by the Sixth Circuit is often thought to be the case that led to the shock to the system and led NHTSA to retreat and, in the words of some administrative law scholars, to abandon the process of rulemaking.   My testimony in detail is in my written comments, but let me briefly summarize the findings of my research.   First, NHTSA has not abandoned rulemaking. The 2013 draft report to Congress from the Office of Information and Regulatory Affairs estimates that over the last 10 years NHTSA's rules have imposed as much as $10 billion in annual costs on the economy as well as delivered about $22 billion in annual benefits, or at least as much as that.   Now, it may be that there is still not enough regulation from a normative standpoint, but it certainly is not the case that there is no rulemaking. Nor should one be misled to think that the number of rules issued in NHTSA's first decade were all that substantial. In fact, a 2004 study by NHTSA showed that during the agency's first decade, NHTSA's rules imposed about $250 in costs on automobiles; whereas, in the 1990s, the rules adopted then imposed even greater costs, up to about $760 per car.   Second point, NHTSA did not shift in the mid-1970s to a strategy of recalls. The conventional wisdom is based upon looking at data on total recalls, and if one looks at just the recalls initiated by NHTSA, you get a much different pattern.   A third point is that the impact </w:t>
      </w:r>
      <w:r>
        <w:lastRenderedPageBreak/>
        <w:t xml:space="preserve">of judicial review in explaining the pattern of NHTSA's rulemaking and recalls has been overstated. First of all, most of NHTSA's rules are not resulting in litigated court decisions. The agency does win a substantial majority of its cases that do reach a decision. And the pattern of rules did not drop immediately after the Sixth Circuit decision in 1972. The pattern of recalls did not suddenly pick up either, as you would expect from the conventional story.   Fourth, and finally, other explanations I think offer more plausible alternative accounts of the historical patterns in NHTSA's rules, one being if you look at the overall budget that NHTSA has had for operations and research, you find that the pattern in its budget tracks fairly closely the pattern in its number of rules.   Let me just conclude by saying that </w:t>
      </w:r>
      <w:r w:rsidRPr="00B1783E">
        <w:rPr>
          <w:rStyle w:val="StyleUnderline"/>
        </w:rPr>
        <w:t>even though many thoughtful scholars</w:t>
      </w:r>
      <w:r>
        <w:t xml:space="preserve">, </w:t>
      </w:r>
      <w:r w:rsidRPr="00B1783E">
        <w:rPr>
          <w:rStyle w:val="StyleUnderline"/>
        </w:rPr>
        <w:t xml:space="preserve">many of whom are my colleagues and friends who I respect, even though they hold fervently to the belief that, as a general matter, the threat of judicial review </w:t>
      </w:r>
      <w:r w:rsidRPr="00B1783E">
        <w:rPr>
          <w:rStyle w:val="Emphasis"/>
        </w:rPr>
        <w:t>has</w:t>
      </w:r>
      <w:r w:rsidRPr="00B1783E">
        <w:rPr>
          <w:rStyle w:val="StyleUnderline"/>
        </w:rPr>
        <w:t xml:space="preserve"> ossified rulemaking</w:t>
      </w:r>
      <w:r>
        <w:t xml:space="preserve">, </w:t>
      </w:r>
      <w:r w:rsidRPr="00B1783E">
        <w:rPr>
          <w:rStyle w:val="Emphasis"/>
        </w:rPr>
        <w:t>the well-cited account that we read in the literature is not</w:t>
      </w:r>
      <w:r>
        <w:t xml:space="preserve"> very </w:t>
      </w:r>
      <w:r w:rsidRPr="00B1783E">
        <w:rPr>
          <w:rStyle w:val="Emphasis"/>
        </w:rPr>
        <w:t>well supported</w:t>
      </w:r>
      <w:r>
        <w:t xml:space="preserve"> on further examination. </w:t>
      </w:r>
      <w:r w:rsidRPr="00B1783E">
        <w:rPr>
          <w:rStyle w:val="Emphasis"/>
        </w:rPr>
        <w:t>Other studies are beginning to show this</w:t>
      </w:r>
      <w:r>
        <w:t xml:space="preserve"> </w:t>
      </w:r>
      <w:r w:rsidRPr="00B1783E">
        <w:rPr>
          <w:rStyle w:val="StyleUnderline"/>
        </w:rPr>
        <w:t>with respect to other agencies as well.</w:t>
      </w:r>
      <w:r>
        <w:t xml:space="preserve">   In the end, </w:t>
      </w:r>
      <w:r w:rsidRPr="00B1783E">
        <w:rPr>
          <w:rStyle w:val="StyleUnderline"/>
        </w:rPr>
        <w:t>there may be</w:t>
      </w:r>
      <w:r w:rsidRPr="00B1783E">
        <w:t xml:space="preserve"> many </w:t>
      </w:r>
      <w:r w:rsidRPr="00B1783E">
        <w:rPr>
          <w:rStyle w:val="StyleUnderline"/>
        </w:rPr>
        <w:t>problems</w:t>
      </w:r>
      <w:r>
        <w:t xml:space="preserve"> that lead people to conclude the U.S. regulatory system is broken. </w:t>
      </w:r>
      <w:r w:rsidRPr="00B1783E">
        <w:rPr>
          <w:rStyle w:val="StyleUnderline"/>
        </w:rPr>
        <w:t xml:space="preserve">There is just </w:t>
      </w:r>
      <w:r w:rsidRPr="00B1783E">
        <w:rPr>
          <w:rStyle w:val="Emphasis"/>
        </w:rPr>
        <w:t>no systematic evidence</w:t>
      </w:r>
      <w:r>
        <w:t xml:space="preserve"> </w:t>
      </w:r>
      <w:r w:rsidRPr="00B1783E">
        <w:rPr>
          <w:rStyle w:val="StyleUnderline"/>
        </w:rPr>
        <w:t>that the ossifying impact of judicial review is one</w:t>
      </w:r>
      <w:r w:rsidRPr="00B1783E">
        <w:t xml:space="preserve"> of those.</w:t>
      </w:r>
    </w:p>
    <w:p w14:paraId="30BF3E28" w14:textId="77777777" w:rsidR="00EA57DA" w:rsidRDefault="00EA57DA" w:rsidP="00EA57DA">
      <w:pPr>
        <w:rPr>
          <w:rStyle w:val="StyleUnderline"/>
        </w:rPr>
      </w:pPr>
    </w:p>
    <w:p w14:paraId="33C05C20" w14:textId="77777777" w:rsidR="00EA57DA" w:rsidRPr="00B42293" w:rsidRDefault="00EA57DA" w:rsidP="00EA57DA">
      <w:pPr>
        <w:pStyle w:val="Heading4"/>
      </w:pPr>
      <w:r>
        <w:t xml:space="preserve">We control internal link uniqueness—no ossification now, </w:t>
      </w:r>
      <w:r w:rsidRPr="00B42293">
        <w:rPr>
          <w:u w:val="single"/>
        </w:rPr>
        <w:t>because</w:t>
      </w:r>
      <w:r>
        <w:t xml:space="preserve"> procedures are only as strict as the </w:t>
      </w:r>
      <w:r>
        <w:rPr>
          <w:u w:val="single"/>
        </w:rPr>
        <w:t>most flexible exception</w:t>
      </w:r>
      <w:r>
        <w:t xml:space="preserve">—But risk of </w:t>
      </w:r>
      <w:r w:rsidRPr="00B42293">
        <w:rPr>
          <w:u w:val="single"/>
        </w:rPr>
        <w:t>strict judicial review</w:t>
      </w:r>
      <w:r>
        <w:t xml:space="preserve"> can </w:t>
      </w:r>
      <w:r w:rsidRPr="00B42293">
        <w:t>flip</w:t>
      </w:r>
      <w:r>
        <w:t xml:space="preserve"> it</w:t>
      </w:r>
    </w:p>
    <w:p w14:paraId="759AF80F" w14:textId="77777777" w:rsidR="00EA57DA" w:rsidRPr="000C2E97" w:rsidRDefault="00EA57DA" w:rsidP="00EA57DA">
      <w:pPr>
        <w:rPr>
          <w:rStyle w:val="Style13ptBold"/>
        </w:rPr>
      </w:pPr>
      <w:r>
        <w:rPr>
          <w:rStyle w:val="Style13ptBold"/>
        </w:rPr>
        <w:t>Coglianese 15</w:t>
      </w:r>
    </w:p>
    <w:p w14:paraId="552B5FBE" w14:textId="77777777" w:rsidR="00EA57DA" w:rsidRDefault="00EA57DA" w:rsidP="00EA57DA">
      <w:r>
        <w:t xml:space="preserve">Cary Coglianese, Edward B. Shils Professor of Law and Director of the Program on Regulation—University of Pennsylvania, Agency Avoidance of Rulemaking Procedures, 67 Admin. L. Rev. 1, December 2015, </w:t>
      </w:r>
      <w:hyperlink r:id="rId20" w:history="1">
        <w:r w:rsidRPr="00DD01E7">
          <w:rPr>
            <w:rStyle w:val="Hyperlink"/>
          </w:rPr>
          <w:t>https://adlaw.jotwell.com/rulemakings-puzzles/</w:t>
        </w:r>
      </w:hyperlink>
    </w:p>
    <w:p w14:paraId="7C04E572" w14:textId="77777777" w:rsidR="00EA57DA" w:rsidRDefault="00EA57DA" w:rsidP="00EA57DA"/>
    <w:p w14:paraId="62E3360E" w14:textId="77777777" w:rsidR="00EA57DA" w:rsidRPr="009D695E" w:rsidRDefault="00EA57DA" w:rsidP="00EA57DA">
      <w:r>
        <w:t xml:space="preserve">It is puzzling. </w:t>
      </w:r>
      <w:r w:rsidRPr="009D695E">
        <w:rPr>
          <w:rStyle w:val="StyleUnderline"/>
        </w:rPr>
        <w:t>Administrative agencies continue to produce thousands of rules each year</w:t>
      </w:r>
      <w:r>
        <w:t xml:space="preserve"> in the face of an accumulation of procedural requirements that administrative law scholars say have ossified rulemaking and even led some agencies to retreat from rulemaking altogether. How can this be? How can federal regulatory output be “rising steadily for decades” notwithstanding procedures that have created a supposedly “confusing labyrinth through which agencies seeking to adopt rules must grope”? As someone who has long been puzzled by the seeming contradiction between expectations and reality, I liked reading Connor Raso’s recent article, Agency Avoidance of Rulemaking Procedures, because it offers a persuasive, even if partial, answer to a core conundrum about rulemaking, along with thoughtfully-analyzed, supportive empirical evidence. </w:t>
      </w:r>
      <w:r w:rsidRPr="009D695E">
        <w:t xml:space="preserve">To see how much there is to like about Raso’s study, the reader will need to be familiar with the concept known as rulemaking ossification. </w:t>
      </w:r>
      <w:r w:rsidRPr="009D695E">
        <w:rPr>
          <w:rStyle w:val="StyleUnderline"/>
        </w:rPr>
        <w:t>For decades, administrative law scholars have lamented ossification</w:t>
      </w:r>
      <w:r w:rsidRPr="009D695E">
        <w:t xml:space="preserve"> and the corresponding loss of an earlier era of simple rulemaking. </w:t>
      </w:r>
      <w:r w:rsidRPr="009D695E">
        <w:rPr>
          <w:rStyle w:val="StyleUnderline"/>
        </w:rPr>
        <w:t>They have believed that agencies</w:t>
      </w:r>
      <w:r w:rsidRPr="009D695E">
        <w:t xml:space="preserve">, besieged by procedural steps and intrusive, uncertain judicial review, </w:t>
      </w:r>
      <w:r w:rsidRPr="009D695E">
        <w:rPr>
          <w:rStyle w:val="StyleUnderline"/>
        </w:rPr>
        <w:t>have come to be nearly as burdened by</w:t>
      </w:r>
      <w:r w:rsidRPr="009D695E">
        <w:t xml:space="preserve"> so-called </w:t>
      </w:r>
      <w:r w:rsidRPr="009D695E">
        <w:rPr>
          <w:rStyle w:val="StyleUnderline"/>
        </w:rPr>
        <w:t>informal rulemaking as</w:t>
      </w:r>
      <w:r w:rsidRPr="009D695E">
        <w:t xml:space="preserve"> they had </w:t>
      </w:r>
      <w:r w:rsidRPr="009D695E">
        <w:rPr>
          <w:rStyle w:val="StyleUnderline"/>
        </w:rPr>
        <w:t>previously</w:t>
      </w:r>
      <w:r w:rsidRPr="009D695E">
        <w:t xml:space="preserve"> been </w:t>
      </w:r>
      <w:r w:rsidRPr="009D695E">
        <w:rPr>
          <w:rStyle w:val="StyleUnderline"/>
        </w:rPr>
        <w:t>with its more formal adjudicatory counterparts. Rulemaking has purportedly grown slow and cumbersome</w:t>
      </w:r>
      <w:r w:rsidRPr="009D695E">
        <w:t xml:space="preserve">. </w:t>
      </w:r>
      <w:r w:rsidRPr="009D695E">
        <w:rPr>
          <w:rStyle w:val="Emphasis"/>
        </w:rPr>
        <w:t>And yet</w:t>
      </w:r>
      <w:r w:rsidRPr="009D695E">
        <w:t xml:space="preserve">, </w:t>
      </w:r>
      <w:r w:rsidRPr="009D695E">
        <w:rPr>
          <w:rStyle w:val="StyleUnderline"/>
        </w:rPr>
        <w:t>despite the nearly universal acceptance of the view of an ossified regulatory process</w:t>
      </w:r>
      <w:r w:rsidRPr="009D695E">
        <w:t xml:space="preserve">, </w:t>
      </w:r>
      <w:r w:rsidRPr="009D695E">
        <w:rPr>
          <w:rStyle w:val="Emphasis"/>
        </w:rPr>
        <w:t>empirically-oriented scholars</w:t>
      </w:r>
      <w:r w:rsidRPr="009D695E">
        <w:t xml:space="preserve"> such as Anne Joseph O’Connell, Susan Yackee and Jason Yackee, and me </w:t>
      </w:r>
      <w:r w:rsidRPr="009D695E">
        <w:rPr>
          <w:rStyle w:val="Emphasis"/>
        </w:rPr>
        <w:t>have shown quite clearly</w:t>
      </w:r>
      <w:r w:rsidRPr="009D695E">
        <w:t xml:space="preserve"> </w:t>
      </w:r>
      <w:r w:rsidRPr="009D695E">
        <w:rPr>
          <w:rStyle w:val="StyleUnderline"/>
        </w:rPr>
        <w:t>that agencies continue to produce a large number of rules even in a supposed era of rulemaking retreat.</w:t>
      </w:r>
      <w:r w:rsidRPr="009D695E">
        <w:t xml:space="preserve"> Again, </w:t>
      </w:r>
      <w:r w:rsidRPr="009D695E">
        <w:rPr>
          <w:rStyle w:val="StyleUnderline"/>
        </w:rPr>
        <w:t>how can this be?</w:t>
      </w:r>
      <w:r w:rsidRPr="009D695E">
        <w:t xml:space="preserve"> If agencies have retreated from rulemaking, or even if rulemaking has just slowed down substantially, then this should mean fewer rules, not a continued outpouring. </w:t>
      </w:r>
      <w:r w:rsidRPr="009D695E">
        <w:lastRenderedPageBreak/>
        <w:t xml:space="preserve">Rulemaking’s puzzle persists. How do we solve it? </w:t>
      </w:r>
      <w:r w:rsidRPr="009D695E">
        <w:rPr>
          <w:rStyle w:val="StyleUnderline"/>
        </w:rPr>
        <w:t xml:space="preserve">This is where Raso’s </w:t>
      </w:r>
      <w:r w:rsidRPr="009D695E">
        <w:t>interesting</w:t>
      </w:r>
      <w:r w:rsidRPr="009D695E">
        <w:rPr>
          <w:rStyle w:val="StyleUnderline"/>
        </w:rPr>
        <w:t xml:space="preserve"> </w:t>
      </w:r>
      <w:r w:rsidRPr="009D695E">
        <w:rPr>
          <w:rStyle w:val="Emphasis"/>
        </w:rPr>
        <w:t>new study</w:t>
      </w:r>
      <w:r w:rsidRPr="009D695E">
        <w:t xml:space="preserve"> </w:t>
      </w:r>
      <w:r w:rsidRPr="009D695E">
        <w:rPr>
          <w:rStyle w:val="StyleUnderline"/>
        </w:rPr>
        <w:t xml:space="preserve">comes in. He shows that rulemaking procedures in practice are </w:t>
      </w:r>
      <w:r w:rsidRPr="009D695E">
        <w:rPr>
          <w:rStyle w:val="Emphasis"/>
        </w:rPr>
        <w:t>not as burdensome as they seem</w:t>
      </w:r>
      <w:r w:rsidRPr="009D695E">
        <w:t xml:space="preserve"> </w:t>
      </w:r>
      <w:r w:rsidRPr="009D695E">
        <w:rPr>
          <w:rStyle w:val="Emphasis"/>
        </w:rPr>
        <w:t>because</w:t>
      </w:r>
      <w:r w:rsidRPr="009D695E">
        <w:rPr>
          <w:rStyle w:val="StyleUnderline"/>
        </w:rPr>
        <w:t xml:space="preserve"> agencies are </w:t>
      </w:r>
      <w:r w:rsidRPr="009D695E">
        <w:rPr>
          <w:rStyle w:val="Emphasis"/>
        </w:rPr>
        <w:t>able to avoid</w:t>
      </w:r>
      <w:r w:rsidRPr="009D695E">
        <w:rPr>
          <w:rStyle w:val="StyleUnderline"/>
        </w:rPr>
        <w:t xml:space="preserve"> certain procedural steps</w:t>
      </w:r>
      <w:r w:rsidRPr="009D695E">
        <w:t xml:space="preserve">. In other words, what looks to be layer upon layer of procedures on the books does not equate to heavy procedural burdens in action. Consider that Raso finds that: </w:t>
      </w:r>
      <w:r w:rsidRPr="009D695E">
        <w:rPr>
          <w:rStyle w:val="StyleUnderline"/>
        </w:rPr>
        <w:t xml:space="preserve">In more than </w:t>
      </w:r>
      <w:r w:rsidRPr="009D695E">
        <w:rPr>
          <w:rStyle w:val="Emphasis"/>
        </w:rPr>
        <w:t>92%</w:t>
      </w:r>
      <w:r w:rsidRPr="009D695E">
        <w:t xml:space="preserve"> </w:t>
      </w:r>
      <w:r w:rsidRPr="009D695E">
        <w:rPr>
          <w:rStyle w:val="StyleUnderline"/>
        </w:rPr>
        <w:t>of federal rulemakings from 1996-2012, agencies did not produce the analyses that the Regulatory Flexibility Act</w:t>
      </w:r>
      <w:r w:rsidRPr="009D695E">
        <w:t xml:space="preserve"> (RFA) </w:t>
      </w:r>
      <w:r w:rsidRPr="009D695E">
        <w:rPr>
          <w:rStyle w:val="StyleUnderline"/>
        </w:rPr>
        <w:t>requires for rules that will have a “significant economic impact</w:t>
      </w:r>
      <w:r w:rsidRPr="009D695E">
        <w:t xml:space="preserve"> on a substantial number of small entities.” Sixty-two percent of “major rules”—those that by definition should have the most substantial impacts—also lacked these analyses. </w:t>
      </w:r>
      <w:r w:rsidRPr="009D695E">
        <w:rPr>
          <w:rStyle w:val="StyleUnderline"/>
        </w:rPr>
        <w:t xml:space="preserve">In more than </w:t>
      </w:r>
      <w:r w:rsidRPr="009D695E">
        <w:rPr>
          <w:rStyle w:val="Emphasis"/>
        </w:rPr>
        <w:t>99%</w:t>
      </w:r>
      <w:r w:rsidRPr="009D695E">
        <w:rPr>
          <w:rStyle w:val="StyleUnderline"/>
        </w:rPr>
        <w:t xml:space="preserve"> of rulemakings during the same period, agencies did not produce written statements that the</w:t>
      </w:r>
      <w:r w:rsidRPr="009D695E">
        <w:t xml:space="preserve"> Unfunded Mandates Reform Act (</w:t>
      </w:r>
      <w:r w:rsidRPr="009D695E">
        <w:rPr>
          <w:rStyle w:val="StyleUnderline"/>
        </w:rPr>
        <w:t>UMRA) requires for</w:t>
      </w:r>
      <w:r w:rsidRPr="009D695E">
        <w:t xml:space="preserve"> rules that would impose annual private sector costs greater than $100 million. Even about 80% of all major rules lacked these statements. (“</w:t>
      </w:r>
      <w:r w:rsidRPr="009D695E">
        <w:rPr>
          <w:rStyle w:val="StyleUnderline"/>
        </w:rPr>
        <w:t>Major rules</w:t>
      </w:r>
      <w:r w:rsidRPr="009D695E">
        <w:t xml:space="preserve">” are defined as those that would have $100 million in annual economic impacts, which encompass both benefits as well as costs.) </w:t>
      </w:r>
      <w:r w:rsidRPr="009D695E">
        <w:rPr>
          <w:rStyle w:val="StyleUnderline"/>
        </w:rPr>
        <w:t xml:space="preserve">Agencies even </w:t>
      </w:r>
      <w:r w:rsidRPr="009D695E">
        <w:rPr>
          <w:rStyle w:val="Emphasis"/>
        </w:rPr>
        <w:t>avoided</w:t>
      </w:r>
      <w:r w:rsidRPr="009D695E">
        <w:t xml:space="preserve"> the defining feature of informal rulemaking—its </w:t>
      </w:r>
      <w:r w:rsidRPr="009D695E">
        <w:rPr>
          <w:rStyle w:val="Emphasis"/>
        </w:rPr>
        <w:t>notice and comment</w:t>
      </w:r>
      <w:r w:rsidRPr="009D695E">
        <w:t xml:space="preserve"> </w:t>
      </w:r>
      <w:r w:rsidRPr="009D695E">
        <w:rPr>
          <w:rStyle w:val="StyleUnderline"/>
        </w:rPr>
        <w:t>requirements under the</w:t>
      </w:r>
      <w:r w:rsidRPr="009D695E">
        <w:t xml:space="preserve"> Administrative Procedure Act (</w:t>
      </w:r>
      <w:r w:rsidRPr="009D695E">
        <w:rPr>
          <w:rStyle w:val="StyleUnderline"/>
        </w:rPr>
        <w:t>APA)—in</w:t>
      </w:r>
      <w:r w:rsidRPr="009D695E">
        <w:t xml:space="preserve"> nearly </w:t>
      </w:r>
      <w:r w:rsidRPr="009D695E">
        <w:rPr>
          <w:rStyle w:val="Emphasis"/>
        </w:rPr>
        <w:t>52%</w:t>
      </w:r>
      <w:r w:rsidRPr="009D695E">
        <w:t xml:space="preserve"> </w:t>
      </w:r>
      <w:r w:rsidRPr="009D695E">
        <w:rPr>
          <w:rStyle w:val="StyleUnderline"/>
        </w:rPr>
        <w:t>of</w:t>
      </w:r>
      <w:r w:rsidRPr="009D695E">
        <w:t xml:space="preserve"> the </w:t>
      </w:r>
      <w:r w:rsidRPr="009D695E">
        <w:rPr>
          <w:rStyle w:val="StyleUnderline"/>
        </w:rPr>
        <w:t>proceedings</w:t>
      </w:r>
      <w:r w:rsidRPr="009D695E">
        <w:t xml:space="preserve"> completed during this same period. </w:t>
      </w:r>
      <w:r w:rsidRPr="009D695E">
        <w:rPr>
          <w:rStyle w:val="StyleUnderline"/>
        </w:rPr>
        <w:t>Such</w:t>
      </w:r>
      <w:r w:rsidRPr="009D695E">
        <w:t xml:space="preserve"> seemingly </w:t>
      </w:r>
      <w:r w:rsidRPr="009D695E">
        <w:rPr>
          <w:rStyle w:val="StyleUnderline"/>
        </w:rPr>
        <w:t>widespread avoidance behavior arises</w:t>
      </w:r>
      <w:r w:rsidRPr="009D695E">
        <w:t xml:space="preserve">, according to Raso, </w:t>
      </w:r>
      <w:r w:rsidRPr="009D695E">
        <w:rPr>
          <w:rStyle w:val="Emphasis"/>
        </w:rPr>
        <w:t>because of exceptions and ambiguities in the procedural “requirements</w:t>
      </w:r>
      <w:r w:rsidRPr="009D695E">
        <w:t xml:space="preserve">” </w:t>
      </w:r>
      <w:r w:rsidRPr="009D695E">
        <w:rPr>
          <w:rStyle w:val="StyleUnderline"/>
        </w:rPr>
        <w:t xml:space="preserve">themselves. It is </w:t>
      </w:r>
      <w:r w:rsidRPr="009D695E">
        <w:rPr>
          <w:rStyle w:val="Emphasis"/>
        </w:rPr>
        <w:t>not</w:t>
      </w:r>
      <w:r w:rsidRPr="009D695E">
        <w:t xml:space="preserve"> necessarily </w:t>
      </w:r>
      <w:r w:rsidRPr="009D695E">
        <w:rPr>
          <w:rStyle w:val="Emphasis"/>
        </w:rPr>
        <w:t>the case</w:t>
      </w:r>
      <w:r w:rsidRPr="009D695E">
        <w:t xml:space="preserve"> </w:t>
      </w:r>
      <w:r w:rsidRPr="009D695E">
        <w:rPr>
          <w:rStyle w:val="StyleUnderline"/>
        </w:rPr>
        <w:t>that agencies are violating the law. On the contrary, by their very terms administrative law statutes often contain exceptions</w:t>
      </w:r>
      <w:r w:rsidRPr="009D695E">
        <w:t xml:space="preserve">; they are not intended to apply to each and every rule. As already noted, RFA and UMRA only apply to rules with certain kinds of expected impacts (although Raso suggests that agency avoidance occurs even with high-impact rules). The APA also contains express exceptions to its notice-and-comment requirements, such as a catch-all exception for “good cause.” Especially with vague terms like “good cause,” procedural standards and exceptions sometimes admit room for interpretation. Raso suggests that agencies at times exploit ambiguities to claim that they have no obligation to follow a procedure they would rather not follow. Raso is certainly not the first to call attention to agency avoidance of rulemaking requirements. But with this latest study of his, and with another study of his, he has clearly done more than anyone else to document systematically the extent to which procedural requirements are not applying to—or are at least not being applied to—a substantial number of agency rulemakings. In this respect, Raso’s contribution may well be viewed as compatible with a recent defense Richard Pierce has made of the ossification thesis. In contrast with earlier scholarship, Pierce argues there is no general ossification of rulemaking; rather, he argues, there exists only an ossification of a subset rulemakings that “raise controversial issues where the stakes are high.” Pierce’s qualification marks an important shift in nearly twenty years of legal scholarship about rulemaking’s ossification, which from the earliest days appeared to have been about rulemaking generally and not just a subsample of the most difficult rulemakings. For example, Jerry Mashaw and David Harfst, in their widely admired research on rulemaking at the National Highway Traffic Safety Administration (NHTSA), compared NHTSA’s “total rulemaking output” before and after the agency’s loss in the courts. But we need not dwell on how much of a retreat or concession Pierce appears to have made because, even on its face, it is not clear what a narrowing of ossification’s domain accomplishes in terms of solving the basic puzzle. </w:t>
      </w:r>
      <w:r w:rsidRPr="009D695E">
        <w:rPr>
          <w:rStyle w:val="StyleUnderline"/>
        </w:rPr>
        <w:t>Agencies</w:t>
      </w:r>
      <w:r w:rsidRPr="009D695E">
        <w:t xml:space="preserve">, after all, </w:t>
      </w:r>
      <w:r w:rsidRPr="009D695E">
        <w:rPr>
          <w:rStyle w:val="StyleUnderline"/>
        </w:rPr>
        <w:t xml:space="preserve">continue not just to produce a </w:t>
      </w:r>
      <w:r w:rsidRPr="009D695E">
        <w:rPr>
          <w:rStyle w:val="Emphasis"/>
        </w:rPr>
        <w:t>large number</w:t>
      </w:r>
      <w:r w:rsidRPr="009D695E">
        <w:rPr>
          <w:rStyle w:val="StyleUnderline"/>
        </w:rPr>
        <w:t xml:space="preserve"> of rules, but also to produce </w:t>
      </w:r>
      <w:r w:rsidRPr="009D695E">
        <w:rPr>
          <w:rStyle w:val="Emphasis"/>
        </w:rPr>
        <w:t>many</w:t>
      </w:r>
      <w:r w:rsidRPr="009D695E">
        <w:rPr>
          <w:rStyle w:val="StyleUnderline"/>
        </w:rPr>
        <w:t xml:space="preserve"> rules with </w:t>
      </w:r>
      <w:r w:rsidRPr="009D695E">
        <w:rPr>
          <w:rStyle w:val="Emphasis"/>
        </w:rPr>
        <w:t>great economic impact</w:t>
      </w:r>
      <w:r w:rsidRPr="009D695E">
        <w:rPr>
          <w:rStyle w:val="StyleUnderline"/>
        </w:rPr>
        <w:t>.</w:t>
      </w:r>
      <w:r w:rsidRPr="009D695E">
        <w:t xml:space="preserve"> </w:t>
      </w:r>
      <w:r w:rsidRPr="009D695E">
        <w:rPr>
          <w:rStyle w:val="StyleUnderline"/>
        </w:rPr>
        <w:t>The rules adopted in the Obama Administration, for example, have been estimated to generate notably greater costs and benefits than those adopted in</w:t>
      </w:r>
      <w:r w:rsidRPr="009D695E">
        <w:t xml:space="preserve"> the preceding </w:t>
      </w:r>
      <w:r w:rsidRPr="009D695E">
        <w:rPr>
          <w:rStyle w:val="StyleUnderline"/>
        </w:rPr>
        <w:t>Bush</w:t>
      </w:r>
      <w:r w:rsidRPr="009D695E">
        <w:t xml:space="preserve"> Administration. In the absence of evidence that the economic impacts of regulation have systematically declined, </w:t>
      </w:r>
      <w:r w:rsidRPr="00B42293">
        <w:rPr>
          <w:rStyle w:val="Emphasis"/>
        </w:rPr>
        <w:t>skepticism about ossification</w:t>
      </w:r>
      <w:r w:rsidRPr="009D695E">
        <w:t xml:space="preserve">, </w:t>
      </w:r>
      <w:r w:rsidRPr="00B42293">
        <w:rPr>
          <w:rStyle w:val="StyleUnderline"/>
        </w:rPr>
        <w:t xml:space="preserve">even in its qualified sense, </w:t>
      </w:r>
      <w:r w:rsidRPr="00B42293">
        <w:rPr>
          <w:rStyle w:val="Emphasis"/>
        </w:rPr>
        <w:t>would seem to be justified</w:t>
      </w:r>
      <w:r w:rsidRPr="009D695E">
        <w:t xml:space="preserve">. Moreover, if procedurally-induced ossification applies only to rules that, in </w:t>
      </w:r>
      <w:r w:rsidRPr="009D695E">
        <w:lastRenderedPageBreak/>
        <w:t xml:space="preserve">Pierce’s words, “raise controversial issues where the stakes are high,” then we have to struggle mightily to accept that the “long time” and “extensive commitment of agency resources” that these rules appear to demand—in other words, their ossification—stems from procedural hurdles and judicial review rather than their controversial, high-stakes nature. Heightened controversy and high stakes, after all, matter greatly in slowing down or impeding decisions in any institutional setting, even those lacking in rulemaking’s procedural hurdles and judicial oversight. Of course, Raso does not sort out how much rulemaking may be delayed by controversy, by procedures, or by an interaction of both—nor does he pretend to. Rather he argues, appropriately, for “a more nuanced empirical analysis of how rulemaking procedures may plausibly contribute to ossification.” This means scholars should not be too quick to overstate the extent to which adding new procedures will seriously impede agencies from regulating. A central part of Raso’s nuanced account centers on litigation risk, so in this respect his work may seem to resonate well with proponents of the ossification hypothesis. Raso argues that agency avoidance decreases as the threat increases of successful litigation against agencies on procedural grounds. For each of the statutes under examination—the APA, RFA, and UMRA—Raso admirably seeks to go beyond anecdotes and identify the number of reported cases raising issues of procedural compliance as well as tally up the percentage of agency losses in these cases. He concludes that the litigation risk associated with procedural compliance with the APA is “moderate,” while the litigation risks under RFA and UMRA are “little.” These characterizations seem to correspond in roughly inverse fashion to the levels of avoidance Raso reports: 52% of rules do not follow notice and comment under the APA, compared with 92% and 99% of rules lacking analyses called for under the RFA and UMRA, respectively. Raso’s conclusions are intuitively appealing and his evidence suggestive. Of course, the precise relationship between litigation and avoidance is not necessarily so easy to nail down. Despite data on tens of thousands of rules and hundreds of lawsuits, Raso’s litigation risk theory is essentially tested with only a “sample” size of three, the cases of the APA, RFA, UMRA. Moreover, his characterization of litigation risk as “little” or “moderate” is highly qualitative. Raso does report that courts entertained claims of procedural noncompliance with RFA in 72 cases, which “constituted less than one-third of 1% of the 24,787 finalized rules listed in the Unified Agenda during this period” (.002). But then, the 156 APA procedural avoidance cases in this same period seem extremely “little” too, amounting to less than two-thirds of one percent of all the rules (.006). Raso also tells us that, among this tiny fraction of APA cases, the agency prevailed 67% of the time. Even though qualitatively the courts’ reasoning in the APA cases may have seemed somewhat less predictable, the line separating “little” litigation risks and “moderate” ones appears to be a very fine one indeed. Virtually any thoughtful and innovative empirical study, like Raso’s is, will raise questions and invite further analysis. Some more puzzles await further exploration. For example, even though Raso refers to a study showing that the EPA and FCC face the highest litigation risk, he reports that these agencies have surprisingly different APA avoidance rates: 15% for the FCC and 45% for EPA. (His treatment of litigation risk also never controls for the underlying potential number of lawsuits, a limiting factor in understanding actual risk, and it relies on those cases that resulted in reported decisions, not also those resulting in settlements.) Moreover, despite the adoption of amendments to the RFA in 1996 that authorized judicial review of agency avoidance of the statute’s procedural requirements, </w:t>
      </w:r>
      <w:r w:rsidRPr="00B42293">
        <w:rPr>
          <w:rStyle w:val="StyleUnderline"/>
        </w:rPr>
        <w:t>the rate at which most agencies conducted “reg-flex” analyses basically remained constant over time</w:t>
      </w:r>
      <w:r w:rsidRPr="009D695E">
        <w:t xml:space="preserve">. Still, what is refreshing about Raso’s approach is the careful, dispassionate way he marshals data to tackle an important question. We could benefit from more research like this throughout the field of administrative law. </w:t>
      </w:r>
      <w:r w:rsidRPr="00B42293">
        <w:rPr>
          <w:rStyle w:val="StyleUnderline"/>
        </w:rPr>
        <w:t xml:space="preserve">Raso also offers a </w:t>
      </w:r>
      <w:r w:rsidRPr="00B42293">
        <w:rPr>
          <w:rStyle w:val="Emphasis"/>
        </w:rPr>
        <w:t>valuable lesson</w:t>
      </w:r>
      <w:r w:rsidRPr="00B42293">
        <w:rPr>
          <w:rStyle w:val="StyleUnderline"/>
        </w:rPr>
        <w:t xml:space="preserve"> about the </w:t>
      </w:r>
      <w:r w:rsidRPr="00B42293">
        <w:rPr>
          <w:rStyle w:val="Emphasis"/>
        </w:rPr>
        <w:t>power of procedures</w:t>
      </w:r>
      <w:r w:rsidRPr="00B42293">
        <w:rPr>
          <w:rStyle w:val="StyleUnderline"/>
        </w:rPr>
        <w:t xml:space="preserve">: </w:t>
      </w:r>
      <w:r w:rsidRPr="00B42293">
        <w:rPr>
          <w:rStyle w:val="Emphasis"/>
        </w:rPr>
        <w:t>as with a metal chain</w:t>
      </w:r>
      <w:r w:rsidRPr="00B42293">
        <w:rPr>
          <w:rStyle w:val="StyleUnderline"/>
        </w:rPr>
        <w:t xml:space="preserve">, they will </w:t>
      </w:r>
      <w:r w:rsidRPr="00B42293">
        <w:rPr>
          <w:rStyle w:val="Emphasis"/>
        </w:rPr>
        <w:t>only be as strong as their weakest link</w:t>
      </w:r>
      <w:r w:rsidRPr="00B42293">
        <w:rPr>
          <w:rStyle w:val="StyleUnderline"/>
        </w:rPr>
        <w:t>—</w:t>
      </w:r>
      <w:r w:rsidRPr="00B42293">
        <w:rPr>
          <w:rStyle w:val="StyleUnderline"/>
        </w:rPr>
        <w:lastRenderedPageBreak/>
        <w:t xml:space="preserve">or their </w:t>
      </w:r>
      <w:r w:rsidRPr="00B42293">
        <w:rPr>
          <w:rStyle w:val="Emphasis"/>
        </w:rPr>
        <w:t>most flexible exception</w:t>
      </w:r>
      <w:r w:rsidRPr="009D695E">
        <w:t xml:space="preserve">. In addition to his empirical findings, </w:t>
      </w:r>
      <w:r w:rsidRPr="00B42293">
        <w:rPr>
          <w:rStyle w:val="StyleUnderline"/>
        </w:rPr>
        <w:t>Raso provides</w:t>
      </w:r>
      <w:r w:rsidRPr="009D695E">
        <w:t xml:space="preserve"> his readers with </w:t>
      </w:r>
      <w:r w:rsidRPr="00B42293">
        <w:rPr>
          <w:rStyle w:val="StyleUnderline"/>
        </w:rPr>
        <w:t>an especially thoughtful account of the jurisprudential and political challenges</w:t>
      </w:r>
      <w:r w:rsidRPr="009D695E">
        <w:t xml:space="preserve"> in achieving legal precision in procedural exemptions, </w:t>
      </w:r>
      <w:r w:rsidRPr="00B42293">
        <w:rPr>
          <w:rStyle w:val="StyleUnderline"/>
        </w:rPr>
        <w:t>and</w:t>
      </w:r>
      <w:r w:rsidRPr="009D695E">
        <w:t xml:space="preserve"> he further </w:t>
      </w:r>
      <w:r w:rsidRPr="00B42293">
        <w:rPr>
          <w:rStyle w:val="StyleUnderline"/>
        </w:rPr>
        <w:t>explains how the ambiguities in many procedural statutes contribute to inconsistent judicial outcomes</w:t>
      </w:r>
      <w:r w:rsidRPr="009D695E">
        <w:t xml:space="preserve">. If Raso is right that </w:t>
      </w:r>
      <w:r w:rsidRPr="00B42293">
        <w:rPr>
          <w:rStyle w:val="Emphasis"/>
        </w:rPr>
        <w:t>litigation risk is key</w:t>
      </w:r>
      <w:r w:rsidRPr="009D695E">
        <w:t xml:space="preserve"> </w:t>
      </w:r>
      <w:r w:rsidRPr="00B42293">
        <w:rPr>
          <w:rStyle w:val="StyleUnderline"/>
        </w:rPr>
        <w:t>to explaining compliance with rulemaking procedures</w:t>
      </w:r>
      <w:r w:rsidRPr="009D695E">
        <w:t xml:space="preserve">, this should matter greatly in contemporary debates over regulatory reform. Most critics of the House-passed Regulatory Accountability Act (RAA) have fixated on its benefit-cost requirements and the ways it would impose still more formal procedures on an already procedurally-burdened regulatory state. Yet following Raso’s focus on litigation risk, critics of the RAA might instead wish to call more attention to the provision it contains which would impose both the opportunity for immediate </w:t>
      </w:r>
      <w:r w:rsidRPr="00B42293">
        <w:rPr>
          <w:rStyle w:val="Emphasis"/>
        </w:rPr>
        <w:t>judicial review</w:t>
      </w:r>
      <w:r w:rsidRPr="009D695E">
        <w:t xml:space="preserve"> </w:t>
      </w:r>
      <w:r w:rsidRPr="00B42293">
        <w:rPr>
          <w:rStyle w:val="StyleUnderline"/>
        </w:rPr>
        <w:t>as well as additional procedural obligations whenever an agency invokes an exception to notice-and-comment requirements to issue an interim rule</w:t>
      </w:r>
      <w:r w:rsidRPr="009D695E">
        <w:t xml:space="preserve">. That provision in the RAA, perhaps </w:t>
      </w:r>
      <w:r w:rsidRPr="00B42293">
        <w:rPr>
          <w:rStyle w:val="Emphasis"/>
        </w:rPr>
        <w:t>more than any other</w:t>
      </w:r>
      <w:r w:rsidRPr="009D695E">
        <w:t xml:space="preserve"> one, </w:t>
      </w:r>
      <w:r w:rsidRPr="00B42293">
        <w:rPr>
          <w:rStyle w:val="StyleUnderline"/>
        </w:rPr>
        <w:t>could</w:t>
      </w:r>
      <w:r w:rsidRPr="009D695E">
        <w:t xml:space="preserve"> well </w:t>
      </w:r>
      <w:r w:rsidRPr="00B42293">
        <w:rPr>
          <w:rStyle w:val="StyleUnderline"/>
        </w:rPr>
        <w:t xml:space="preserve">be what </w:t>
      </w:r>
      <w:r w:rsidRPr="00B42293">
        <w:rPr>
          <w:rStyle w:val="Emphasis"/>
        </w:rPr>
        <w:t>most</w:t>
      </w:r>
      <w:r w:rsidRPr="009D695E">
        <w:t xml:space="preserve"> </w:t>
      </w:r>
      <w:r w:rsidRPr="00B42293">
        <w:rPr>
          <w:rStyle w:val="StyleUnderline"/>
        </w:rPr>
        <w:t>determines</w:t>
      </w:r>
      <w:r w:rsidRPr="009D695E">
        <w:t xml:space="preserve"> whether </w:t>
      </w:r>
      <w:r w:rsidRPr="00B42293">
        <w:rPr>
          <w:rStyle w:val="StyleUnderline"/>
        </w:rPr>
        <w:t>the</w:t>
      </w:r>
      <w:r w:rsidRPr="009D695E">
        <w:t xml:space="preserve"> bill, if ever signed into law, would deliver the benefits its advocates promise—or would result in the </w:t>
      </w:r>
      <w:r w:rsidRPr="00B42293">
        <w:rPr>
          <w:rStyle w:val="StyleUnderline"/>
        </w:rPr>
        <w:t>costs</w:t>
      </w:r>
      <w:r w:rsidRPr="009D695E">
        <w:t xml:space="preserve"> its opponents fear. Then again, the relationship between procedural change and administrative behavior remains far from well understood. After all, as I already noted, the addition of a statutory provision authorizing judicial review of exceptions to RFA requirements apparently made very little difference in decreasing agency avoidance under that statute. Raso suggests that part of the explanation may stem from case law under the RFA that remains, after nearly two decades, still “lenient, undeveloped, and ambiguous.” We cannot be sure that the RAA, if it ever became law, would not succumb to similar slippage. Political scientist Stuart Shapiro’s research even suggests that procedural regulatory reforms never work as intended. Overall, Raso’s recent article serves as another reminder that administrative law operates in a highly complex, dynamic organizational and political environment. It really shouldn’t be surprising that things are not always as they should seem, at least not if expectations are based on simplistic conceptions of the behavioral effects of administrative procedures. Perhaps in the end, the real puzzle to be solved is why so many lawmakers, advocates, and scholars continue to place so much confidence in their beliefs about how rulemaking procedures will affect regulatory outcomes, whether for good or for ill.</w:t>
      </w:r>
    </w:p>
    <w:p w14:paraId="419DA9CD" w14:textId="77777777" w:rsidR="00EA57DA" w:rsidRPr="00B1783E" w:rsidRDefault="00EA57DA" w:rsidP="00EA57DA">
      <w:pPr>
        <w:rPr>
          <w:rStyle w:val="StyleUnderline"/>
        </w:rPr>
      </w:pPr>
    </w:p>
    <w:p w14:paraId="5887FAD5" w14:textId="77777777" w:rsidR="00EA57DA" w:rsidRPr="00D03A12" w:rsidRDefault="00EA57DA" w:rsidP="00EA57DA"/>
    <w:p w14:paraId="73AEA3A7" w14:textId="77777777" w:rsidR="00EA57DA" w:rsidRPr="00BC72B6" w:rsidRDefault="00EA57DA" w:rsidP="00EA57DA">
      <w:pPr>
        <w:pStyle w:val="Heading3"/>
      </w:pPr>
      <w:r>
        <w:lastRenderedPageBreak/>
        <w:t>--I/L—Link=Guts Flex</w:t>
      </w:r>
    </w:p>
    <w:p w14:paraId="0DC93B8D" w14:textId="77777777" w:rsidR="00EA57DA" w:rsidRPr="00BC72B6" w:rsidRDefault="00EA57DA" w:rsidP="00EA57DA">
      <w:pPr>
        <w:keepNext/>
        <w:keepLines/>
        <w:spacing w:before="200"/>
        <w:outlineLvl w:val="3"/>
        <w:rPr>
          <w:rFonts w:eastAsiaTheme="majorEastAsia" w:cstheme="majorBidi"/>
          <w:b/>
          <w:iCs/>
          <w:sz w:val="26"/>
        </w:rPr>
      </w:pPr>
      <w:r w:rsidRPr="00BC72B6">
        <w:rPr>
          <w:rFonts w:eastAsiaTheme="majorEastAsia" w:cstheme="majorBidi"/>
          <w:b/>
          <w:iCs/>
          <w:sz w:val="26"/>
        </w:rPr>
        <w:t>Judicial review slows down rulemaking</w:t>
      </w:r>
    </w:p>
    <w:p w14:paraId="7BFE49B0" w14:textId="77777777" w:rsidR="00EA57DA" w:rsidRPr="00BC72B6" w:rsidRDefault="00EA57DA" w:rsidP="00EA57DA">
      <w:pPr>
        <w:rPr>
          <w:b/>
          <w:bCs/>
          <w:sz w:val="26"/>
          <w:u w:val="single"/>
        </w:rPr>
      </w:pPr>
      <w:r w:rsidRPr="00BC72B6">
        <w:rPr>
          <w:b/>
          <w:bCs/>
          <w:sz w:val="26"/>
          <w:u w:val="single"/>
        </w:rPr>
        <w:t>Shapiro 6</w:t>
      </w:r>
    </w:p>
    <w:p w14:paraId="655DF15A" w14:textId="77777777" w:rsidR="00EA57DA" w:rsidRPr="00BC72B6" w:rsidRDefault="00EA57DA" w:rsidP="00EA57DA">
      <w:r w:rsidRPr="00BC72B6">
        <w:t xml:space="preserve">Sidney A. Shapiro, University Distinguished Chair in Law at the Wake Forest University School of Law and is a Board Member of the Center for Progressive Reform, Rena Steinzor, Jacob A. France Research Professor of Law at the University of Maryland School of Law and a Board Member of the Center for Progressive Reform, and Margaret Clune, J.D., M.C.P., is a Policy Analyst at the Center for Progressive Reform, Ossifying Ossification: Why the Information Quality Act Should Not Provide for Judicial Review, 2006, </w:t>
      </w:r>
      <w:hyperlink r:id="rId21" w:history="1">
        <w:r w:rsidRPr="00BC72B6">
          <w:t>http://www.progressivereform.org/articles/CPR_IQA_601.pdf</w:t>
        </w:r>
      </w:hyperlink>
    </w:p>
    <w:p w14:paraId="6000F2D1" w14:textId="77777777" w:rsidR="00EA57DA" w:rsidRPr="00BC72B6" w:rsidRDefault="00EA57DA" w:rsidP="00EA57DA"/>
    <w:p w14:paraId="1F703610" w14:textId="77777777" w:rsidR="00EA57DA" w:rsidRPr="00BC72B6" w:rsidRDefault="00EA57DA" w:rsidP="00EA57DA">
      <w:r w:rsidRPr="00BC72B6">
        <w:t xml:space="preserve">Congress should not authorize </w:t>
      </w:r>
      <w:r w:rsidRPr="00BC72B6">
        <w:rPr>
          <w:u w:val="single"/>
        </w:rPr>
        <w:t>judicial review</w:t>
      </w:r>
      <w:r w:rsidRPr="00BC72B6">
        <w:t xml:space="preserve"> of the IQA, because, as discussed above, standing alone, the Actís vague terms do not provide adequate standards for a reviewing court to apply in evaluating the propriety of agency action on an IQA petition. If Congress authorizes judicial review of the IQA under the theory that the OMB Guidelines offer sufficient supplementary guidance, it </w:t>
      </w:r>
      <w:r w:rsidRPr="00BC72B6">
        <w:rPr>
          <w:u w:val="single"/>
        </w:rPr>
        <w:t>will delegate to the courts questions of policy properly left to</w:t>
      </w:r>
      <w:r w:rsidRPr="00BC72B6">
        <w:t xml:space="preserve"> the legislative and </w:t>
      </w:r>
      <w:r w:rsidRPr="00BC72B6">
        <w:rPr>
          <w:u w:val="single"/>
        </w:rPr>
        <w:t>executive branch</w:t>
      </w:r>
      <w:r w:rsidRPr="00BC72B6">
        <w:t xml:space="preserve">es. Additionally, authorizing judicial review of the IQA will exacerbate many of the previously identified problems with the Act itself, including </w:t>
      </w:r>
      <w:r w:rsidRPr="00BC72B6">
        <w:rPr>
          <w:u w:val="single"/>
        </w:rPr>
        <w:t>contributing to</w:t>
      </w:r>
      <w:r w:rsidRPr="00BC72B6">
        <w:t xml:space="preserve"> the </w:t>
      </w:r>
      <w:r w:rsidRPr="00BC72B6">
        <w:rPr>
          <w:u w:val="single"/>
        </w:rPr>
        <w:t>ossification of rulemaking.</w:t>
      </w:r>
      <w:r w:rsidRPr="00BC72B6">
        <w:t xml:space="preserve"> Finally, </w:t>
      </w:r>
      <w:r w:rsidRPr="00BC72B6">
        <w:rPr>
          <w:u w:val="single"/>
        </w:rPr>
        <w:t>creating a</w:t>
      </w:r>
      <w:r w:rsidRPr="00BC72B6">
        <w:t xml:space="preserve"> private </w:t>
      </w:r>
      <w:r w:rsidRPr="00BC72B6">
        <w:rPr>
          <w:u w:val="single"/>
        </w:rPr>
        <w:t>right of action</w:t>
      </w:r>
      <w:r w:rsidRPr="00BC72B6">
        <w:t xml:space="preserve"> under the IQA </w:t>
      </w:r>
      <w:r w:rsidRPr="00BC72B6">
        <w:rPr>
          <w:u w:val="single"/>
        </w:rPr>
        <w:t xml:space="preserve">would </w:t>
      </w:r>
      <w:r w:rsidRPr="00BC72B6">
        <w:rPr>
          <w:b/>
          <w:iCs/>
          <w:u w:val="single"/>
          <w:bdr w:val="single" w:sz="8" w:space="0" w:color="auto"/>
        </w:rPr>
        <w:t>further burden the already overloaded federal courts</w:t>
      </w:r>
      <w:r w:rsidRPr="00BC72B6">
        <w:rPr>
          <w:u w:val="single"/>
        </w:rPr>
        <w:t xml:space="preserve"> with challenges so technical as to be administratively impracticable. Improper Delegation of Policy Questions to the Courts</w:t>
      </w:r>
      <w:r w:rsidRPr="00BC72B6">
        <w:t xml:space="preserve"> Industry groups, including the U.S. Chamber of Commerce, one of the Salt Plaintiffs, view the IQA as much more than a mere ìsunshineî or ìgood governmentî measure. Rather, </w:t>
      </w:r>
      <w:r w:rsidRPr="00BC72B6">
        <w:rPr>
          <w:u w:val="single"/>
        </w:rPr>
        <w:t>to regulated entities</w:t>
      </w:r>
      <w:r w:rsidRPr="00BC72B6">
        <w:t xml:space="preserve"> such as those represented by the Chamber, the IQA </w:t>
      </w:r>
      <w:r w:rsidRPr="00BC72B6">
        <w:rPr>
          <w:u w:val="single"/>
        </w:rPr>
        <w:t xml:space="preserve">holds the potential to </w:t>
      </w:r>
      <w:r w:rsidRPr="00BC72B6">
        <w:rPr>
          <w:b/>
          <w:iCs/>
          <w:u w:val="single"/>
          <w:bdr w:val="single" w:sz="8" w:space="0" w:color="auto"/>
        </w:rPr>
        <w:t>fundamentally alter</w:t>
      </w:r>
      <w:r w:rsidRPr="00BC72B6">
        <w:rPr>
          <w:u w:val="single"/>
        </w:rPr>
        <w:t xml:space="preserve"> the regulatory process, enabling them to </w:t>
      </w:r>
      <w:r w:rsidRPr="00BC72B6">
        <w:rPr>
          <w:b/>
          <w:iCs/>
          <w:u w:val="single"/>
          <w:bdr w:val="single" w:sz="8" w:space="0" w:color="auto"/>
        </w:rPr>
        <w:t>cut off potential regulation at the pass</w:t>
      </w:r>
      <w:r w:rsidRPr="00BC72B6">
        <w:t xml:space="preserve">. The IQA empower[s] businesses to challenge not just government regulations –  something they could do anyway – but scientific information that could potentially lead to regulation somewhere down the road. The Data Quality Act, Chamber of Commerce vice president William Kovacs explained in an interview, allows industry to influence the regulatory process from ìthe very beginning.î65 This is precisely the kind of agenda the Fourth Circuit has previously explained has no place in the courts. </w:t>
      </w:r>
      <w:r w:rsidRPr="00BC72B6">
        <w:rPr>
          <w:b/>
          <w:iCs/>
          <w:u w:val="single"/>
          <w:bdr w:val="single" w:sz="8" w:space="0" w:color="auto"/>
        </w:rPr>
        <w:t>Judicial review</w:t>
      </w:r>
      <w:r w:rsidRPr="00BC72B6">
        <w:t xml:space="preserve"> of the ìvarious results of controversial government research as soon as published but before they are given regulatory effectî66 </w:t>
      </w:r>
      <w:r w:rsidRPr="00BC72B6">
        <w:rPr>
          <w:u w:val="single"/>
        </w:rPr>
        <w:t xml:space="preserve">would be </w:t>
      </w:r>
      <w:r w:rsidRPr="00BC72B6">
        <w:rPr>
          <w:b/>
          <w:iCs/>
          <w:u w:val="single"/>
          <w:bdr w:val="single" w:sz="8" w:space="0" w:color="auto"/>
        </w:rPr>
        <w:t>inappropriate</w:t>
      </w:r>
      <w:r w:rsidRPr="00BC72B6">
        <w:t xml:space="preserve">, the court reasoned, </w:t>
      </w:r>
      <w:r w:rsidRPr="00BC72B6">
        <w:rPr>
          <w:u w:val="single"/>
        </w:rPr>
        <w:t>because</w:t>
      </w:r>
      <w:r w:rsidRPr="00BC72B6">
        <w:t xml:space="preserve"> </w:t>
      </w:r>
      <w:r w:rsidRPr="00BC72B6">
        <w:rPr>
          <w:u w:val="single"/>
        </w:rPr>
        <w:t>such policy statements are properly challenged through the political process, not the courts</w:t>
      </w:r>
      <w:r w:rsidRPr="00BC72B6">
        <w:t xml:space="preserve">.î67 This reasoning holds true notwithstanding passage of the IQA. Although most IQA requests identify specific pieces of allegedly erroneous information, the vast majority are aimed at the underlying policy that the agency has adopted, and that the information supports. Legislatively authorizing judicial review under the Judicial Review of the Information Quality Act Page 7 IQA would have impacts well beyond simply ensuring that agencies take their ìinformation qualityî responsibilities seriously. Rather, such a provision would go a long way toward delegating to the courts piecemeal a task that, if it is to be performed, must be performed by Congress, wholesale. IQA petitioners frequently target agency actions taken pursuant to environmental statutes by arguing that the underlying information suffers from some flaw, while in reality attacking the agencyís precautionary use of information.68 Such petitions challenge policy, not information. Entities that file such challenges are not mere outliers, however ñ OMB has explicitly encouraged this use of the IQA. For analyses of risks to </w:t>
      </w:r>
      <w:r w:rsidRPr="00BC72B6">
        <w:lastRenderedPageBreak/>
        <w:t xml:space="preserve">human health, safety and the environment, OMBís IQA Guidelines require that agencies ìadopt or adaptî the stringent requirements of the Safe Drinking Water Act Amendments of 1996 (SDWAA).69 The SDWAA standards, in turn, establish a minimum quality of scientific data on which EPA can rely in the narrow context of setting contaminant limits in national drinking water regulations for public water systems. Specifically, EPA must ìuse the best available, peer-reviewed science and supporting studies conducted in accordance with sound and objective scientific practicesî and ìuse data collected by accepted methods or best available methods . . . .î70 In addition, the SDWA standards indicate how EPA is to describe public health data to the public, including the stipulation that the agency provide, ìthe expected risk or central estimate of riskî for affected populations.71 By including the SDWAA standard for risk information in its IQA guidelines, OMB attempts to force onto regulatory agencies a narrow view of regulation that Congress has written into one, arguably unique, statute.72 Without support, OMB asserts that in the SDWAA, Congress ìadopted a basic standard of quality for the use of science in agency decisionmaking.î73 As the Natural Resources Defense Council has explained, OMB’s implication is that, across the board, ìdecision-makers can make judgments on how to apply the precautionary principle and other statutory mandates on the basis of precise, ëfactual,í numerically-based data.î74 In reality, however, such widespread quantitative certainty is impossible. Based on large gaps in data on the quantity, chemical characteristics, and toxicology of even the most common pollutants, Congress passed statutes ensuring that both qualitative and quantitative information be used to inform the regulatory process.75 In addition to its attempt to import the SDWAA risk standards to all federal agencies through its Guidelines, OMB has directly urged petitioners to use the IQA to challenge ìthe inadequate treatment of uncertainty,î and not merely errors in information. In its reports to Congress on the first years of IQA implementation, OMB stated: Thus far, the majority of non-frivolous correction requests have been denied, usually on the basis that a reasonable scientist could interpret the available information in the way the agency had. Such correction requests might have been better focused if they had addressed the inadequate treatment of uncertainty rather than the accuracy of the information. 76 The ability of agencies to act in the face of incomplete information, however, was intentionally provided for by Congress, which had become ìexasperated at the inability of the common law to adequately protect the public health and environment from toxic hazards.î77 In recognition of those limitations, Congress passed a suite of statutes authorizing regulation of potential environmental hazards ìwithout requiring definitive evidence of harm . . . .î78 The distinction between incomplete information and poor quality information is critical. Often, waiting to take regulatory action until definitive data is available concerning, for example, the nature of a particular chemical, its environmental fate, transport, and ultimate health effects on exposed populations will mean ìmany people can be harmed or the environment can be despoiled before the government acts.î79 Therefore, the appropriate balance between information quality and adequate protection of public health and the environment is for agencies to take into account the quality of the available information, but, when appropriate, act upon (or disseminate) the best available evidence ñ not wait for more conclusive evidence to be discovered.80 This balance is explicitly permitted by a variety of substantive statutes.81 The Center for Progressive Reform Page 8 The IQA threatens to undermine the precautionary approach mandated by Congress in such statutes by subjecting individual regulatory decisions to strict evidentiary standards once a petitioner (usually a regulated entity) files an information correction request. The proponents of IQA judicial review argue that the OMB Guidelines ñ complete with their attempted imposition of SDWAA standards onto risk information ñ should inform reviewing courtsí analyses of the propriety of agency action on IQA petitions.82 Thus, judicial review of the IQA would provide an avenue for petitioners to chip away, through the </w:t>
      </w:r>
      <w:r w:rsidRPr="00BC72B6">
        <w:lastRenderedPageBreak/>
        <w:t xml:space="preserve">courts, at a broad principle laid down by Congress in a host of authorizing statutes to better provide for protection of the environment and public health. The proper vehicle for such a broad policy shift is not an authorization for judicial review of the IQA but amendments to the health, safety and environmental statutes themselves. Moreover, </w:t>
      </w:r>
      <w:r w:rsidRPr="00BC72B6">
        <w:rPr>
          <w:u w:val="single"/>
        </w:rPr>
        <w:t>authorizing judicial review</w:t>
      </w:r>
      <w:r w:rsidRPr="00BC72B6">
        <w:t xml:space="preserve"> of IQA requests </w:t>
      </w:r>
      <w:r w:rsidRPr="00BC72B6">
        <w:rPr>
          <w:u w:val="single"/>
        </w:rPr>
        <w:t xml:space="preserve">would often mean asking the courts to </w:t>
      </w:r>
      <w:r w:rsidRPr="00BC72B6">
        <w:rPr>
          <w:b/>
          <w:iCs/>
          <w:u w:val="single"/>
          <w:bdr w:val="single" w:sz="8" w:space="0" w:color="auto"/>
        </w:rPr>
        <w:t>resolve policy questions</w:t>
      </w:r>
      <w:r w:rsidRPr="00BC72B6">
        <w:rPr>
          <w:u w:val="single"/>
        </w:rPr>
        <w:t xml:space="preserve"> involved in agency judgments</w:t>
      </w:r>
      <w:r w:rsidRPr="00BC72B6">
        <w:t xml:space="preserve"> concerning the proper treatment of scientific information. </w:t>
      </w:r>
      <w:r w:rsidRPr="00BC72B6">
        <w:rPr>
          <w:u w:val="single"/>
        </w:rPr>
        <w:t>Did the agency properly weigh</w:t>
      </w:r>
      <w:r w:rsidRPr="00BC72B6">
        <w:t xml:space="preserve"> its </w:t>
      </w:r>
      <w:r w:rsidRPr="00BC72B6">
        <w:rPr>
          <w:u w:val="single"/>
        </w:rPr>
        <w:t>information</w:t>
      </w:r>
      <w:r w:rsidRPr="00BC72B6">
        <w:t xml:space="preserve"> qualityî obligations </w:t>
      </w:r>
      <w:r w:rsidRPr="00BC72B6">
        <w:rPr>
          <w:u w:val="single"/>
        </w:rPr>
        <w:t>against the substantive</w:t>
      </w:r>
      <w:r w:rsidRPr="00BC72B6">
        <w:t xml:space="preserve">, precautionary </w:t>
      </w:r>
      <w:r w:rsidRPr="00BC72B6">
        <w:rPr>
          <w:u w:val="single"/>
        </w:rPr>
        <w:t>mandate set forth in the organic statute that the regulatory action implements?</w:t>
      </w:r>
      <w:r w:rsidRPr="00BC72B6">
        <w:t xml:space="preserve"> The IQA conceives the public interest as inhering in rigorous scientific proof. The organic statutes, on the other hand, recognize the importance of utilizing the best available information, but also the principle that ìit is often wise to act before all the answers are in.î </w:t>
      </w:r>
      <w:r w:rsidRPr="00BC72B6">
        <w:rPr>
          <w:u w:val="single"/>
        </w:rPr>
        <w:t>As the Supreme Court explained</w:t>
      </w:r>
      <w:r w:rsidRPr="00BC72B6">
        <w:t xml:space="preserve"> in responding to policy arguments advanced by the parties in the seminal case of Chevron v. NRDC, </w:t>
      </w:r>
      <w:r w:rsidRPr="00BC72B6">
        <w:rPr>
          <w:u w:val="single"/>
        </w:rPr>
        <w:t>the responsibilities for assessing the wisdom of</w:t>
      </w:r>
      <w:r w:rsidRPr="00BC72B6">
        <w:t xml:space="preserve"> such </w:t>
      </w:r>
      <w:r w:rsidRPr="00BC72B6">
        <w:rPr>
          <w:u w:val="single"/>
        </w:rPr>
        <w:t>policy</w:t>
      </w:r>
      <w:r w:rsidRPr="00BC72B6">
        <w:t xml:space="preserve"> </w:t>
      </w:r>
      <w:r w:rsidRPr="00BC72B6">
        <w:rPr>
          <w:u w:val="single"/>
        </w:rPr>
        <w:t>choices and resolving the struggle between competing views</w:t>
      </w:r>
      <w:r w:rsidRPr="00BC72B6">
        <w:t xml:space="preserve"> of the public interest </w:t>
      </w:r>
      <w:r w:rsidRPr="00BC72B6">
        <w:rPr>
          <w:u w:val="single"/>
        </w:rPr>
        <w:t xml:space="preserve">are </w:t>
      </w:r>
      <w:r w:rsidRPr="00BC72B6">
        <w:rPr>
          <w:b/>
          <w:iCs/>
          <w:u w:val="single"/>
          <w:bdr w:val="single" w:sz="8" w:space="0" w:color="auto"/>
        </w:rPr>
        <w:t>not judicial ones</w:t>
      </w:r>
      <w:r w:rsidRPr="00BC72B6">
        <w:t xml:space="preserve">: ëOur constitution vests such responsibilities in the political branches.íî83 From Bad to Worse:84 Furthering Ossification and Tilting the Balance Making the IQA judicially reviewable will amplify many of the Actís negative impacts. </w:t>
      </w:r>
      <w:r w:rsidRPr="00BC72B6">
        <w:rPr>
          <w:u w:val="single"/>
        </w:rPr>
        <w:t xml:space="preserve">Of particular concern is the potential for judicial review </w:t>
      </w:r>
      <w:r w:rsidRPr="00BC72B6">
        <w:t>to further</w:t>
      </w:r>
      <w:r w:rsidRPr="00BC72B6">
        <w:rPr>
          <w:u w:val="single"/>
        </w:rPr>
        <w:t xml:space="preserve"> contribute to the </w:t>
      </w:r>
      <w:r w:rsidRPr="00BC72B6">
        <w:rPr>
          <w:b/>
          <w:iCs/>
          <w:u w:val="single"/>
          <w:bdr w:val="single" w:sz="8" w:space="0" w:color="auto"/>
        </w:rPr>
        <w:t>ossification of</w:t>
      </w:r>
      <w:r w:rsidRPr="00BC72B6">
        <w:t xml:space="preserve"> information dissemination and, in some cases, </w:t>
      </w:r>
      <w:r w:rsidRPr="00BC72B6">
        <w:rPr>
          <w:b/>
          <w:iCs/>
          <w:u w:val="single"/>
          <w:bdr w:val="single" w:sz="8" w:space="0" w:color="auto"/>
        </w:rPr>
        <w:t>regulatory action</w:t>
      </w:r>
      <w:r w:rsidRPr="00BC72B6">
        <w:rPr>
          <w:u w:val="single"/>
        </w:rPr>
        <w:t xml:space="preserve">. Even without adding potential </w:t>
      </w:r>
      <w:r w:rsidRPr="00BC72B6">
        <w:rPr>
          <w:b/>
          <w:iCs/>
          <w:u w:val="single"/>
          <w:bdr w:val="single" w:sz="8" w:space="0" w:color="auto"/>
        </w:rPr>
        <w:t>court challenges</w:t>
      </w:r>
      <w:r w:rsidRPr="00BC72B6">
        <w:t xml:space="preserve"> into </w:t>
      </w:r>
      <w:r w:rsidRPr="00BC72B6">
        <w:rPr>
          <w:u w:val="single"/>
        </w:rPr>
        <w:t>the analysis</w:t>
      </w:r>
      <w:r w:rsidRPr="00BC72B6">
        <w:t xml:space="preserve">, the IQA </w:t>
      </w:r>
      <w:r w:rsidRPr="00BC72B6">
        <w:rPr>
          <w:u w:val="single"/>
        </w:rPr>
        <w:t>opens the door for entities opposing</w:t>
      </w:r>
      <w:r w:rsidRPr="00BC72B6">
        <w:t xml:space="preserve"> the release of </w:t>
      </w:r>
      <w:r w:rsidRPr="00BC72B6">
        <w:rPr>
          <w:u w:val="single"/>
        </w:rPr>
        <w:t>government</w:t>
      </w:r>
      <w:r w:rsidRPr="00BC72B6">
        <w:t xml:space="preserve"> information </w:t>
      </w:r>
      <w:r w:rsidRPr="00BC72B6">
        <w:rPr>
          <w:u w:val="single"/>
        </w:rPr>
        <w:t>to use the appeals process to</w:t>
      </w:r>
      <w:r w:rsidRPr="00BC72B6">
        <w:t xml:space="preserve"> attempt to </w:t>
      </w:r>
      <w:r w:rsidRPr="00BC72B6">
        <w:rPr>
          <w:b/>
          <w:iCs/>
          <w:u w:val="single"/>
          <w:bdr w:val="single" w:sz="8" w:space="0" w:color="auto"/>
        </w:rPr>
        <w:t>frustrate</w:t>
      </w:r>
      <w:r w:rsidRPr="00BC72B6">
        <w:t xml:space="preserve"> the dissemination of information that may alert the public about risks to them or to the environment.î85 As Professor Shapiro has explained, the prospect of judicial review of </w:t>
      </w:r>
      <w:r w:rsidRPr="00BC72B6">
        <w:rPr>
          <w:b/>
          <w:iCs/>
          <w:u w:val="single"/>
          <w:bdr w:val="single" w:sz="8" w:space="0" w:color="auto"/>
        </w:rPr>
        <w:t>agency decisions</w:t>
      </w:r>
      <w:r w:rsidRPr="00BC72B6">
        <w:t xml:space="preserve"> on IQA petitions threatens </w:t>
      </w:r>
      <w:r w:rsidRPr="00BC72B6">
        <w:rPr>
          <w:u w:val="single"/>
        </w:rPr>
        <w:t>to exacerbate</w:t>
      </w:r>
      <w:r w:rsidRPr="00BC72B6">
        <w:t xml:space="preserve"> the</w:t>
      </w:r>
      <w:r w:rsidRPr="00BC72B6">
        <w:rPr>
          <w:u w:val="single"/>
        </w:rPr>
        <w:t xml:space="preserve"> ossification</w:t>
      </w:r>
      <w:r w:rsidRPr="00BC72B6">
        <w:t xml:space="preserve"> of information dissemination: </w:t>
      </w:r>
      <w:r w:rsidRPr="00BC72B6">
        <w:rPr>
          <w:u w:val="single"/>
        </w:rPr>
        <w:t xml:space="preserve">If agencies find themselves </w:t>
      </w:r>
      <w:r w:rsidRPr="00BC72B6">
        <w:rPr>
          <w:b/>
          <w:iCs/>
          <w:u w:val="single"/>
          <w:bdr w:val="single" w:sz="8" w:space="0" w:color="auto"/>
        </w:rPr>
        <w:t>defending dozens of</w:t>
      </w:r>
      <w:r w:rsidRPr="00BC72B6">
        <w:t xml:space="preserve"> information quality </w:t>
      </w:r>
      <w:r w:rsidRPr="00BC72B6">
        <w:rPr>
          <w:b/>
          <w:iCs/>
          <w:u w:val="single"/>
          <w:bdr w:val="single" w:sz="8" w:space="0" w:color="auto"/>
        </w:rPr>
        <w:t>lawsuits</w:t>
      </w:r>
      <w:r w:rsidRPr="00BC72B6">
        <w:t xml:space="preserve">, the </w:t>
      </w:r>
      <w:r w:rsidRPr="00BC72B6">
        <w:rPr>
          <w:u w:val="single"/>
        </w:rPr>
        <w:t>dissemination</w:t>
      </w:r>
      <w:r w:rsidRPr="00BC72B6">
        <w:t xml:space="preserve"> of information to the public </w:t>
      </w:r>
      <w:r w:rsidRPr="00BC72B6">
        <w:rPr>
          <w:u w:val="single"/>
        </w:rPr>
        <w:t>is likely to shrink. Agency resources will be diverted</w:t>
      </w:r>
      <w:r w:rsidRPr="00BC72B6">
        <w:t xml:space="preserve"> to defense of lawsuits, </w:t>
      </w:r>
      <w:r w:rsidRPr="00BC72B6">
        <w:rPr>
          <w:u w:val="single"/>
        </w:rPr>
        <w:t>which will reduce resources that can be devoted</w:t>
      </w:r>
      <w:r w:rsidRPr="00BC72B6">
        <w:t xml:space="preserve"> to the dissemination of information. </w:t>
      </w:r>
      <w:r w:rsidRPr="00BC72B6">
        <w:rPr>
          <w:u w:val="single"/>
        </w:rPr>
        <w:t>Moreover, the agency will</w:t>
      </w:r>
      <w:r w:rsidRPr="00BC72B6">
        <w:t xml:space="preserve"> likely </w:t>
      </w:r>
      <w:r w:rsidRPr="00BC72B6">
        <w:rPr>
          <w:u w:val="single"/>
        </w:rPr>
        <w:t>involve its lawyers in</w:t>
      </w:r>
      <w:r w:rsidRPr="00BC72B6">
        <w:t xml:space="preserve"> the </w:t>
      </w:r>
      <w:r w:rsidRPr="00BC72B6">
        <w:rPr>
          <w:u w:val="single"/>
        </w:rPr>
        <w:t>vetting</w:t>
      </w:r>
      <w:r w:rsidRPr="00BC72B6">
        <w:t xml:space="preserve"> of information in order </w:t>
      </w:r>
      <w:r w:rsidRPr="00BC72B6">
        <w:rPr>
          <w:u w:val="single"/>
        </w:rPr>
        <w:t>to reduce such litigation, which will slow</w:t>
      </w:r>
      <w:r w:rsidRPr="00BC72B6">
        <w:t xml:space="preserve"> the </w:t>
      </w:r>
      <w:r w:rsidRPr="00BC72B6">
        <w:rPr>
          <w:u w:val="single"/>
        </w:rPr>
        <w:t>dissemination</w:t>
      </w:r>
      <w:r w:rsidRPr="00BC72B6">
        <w:t xml:space="preserve"> of information to the public. </w:t>
      </w:r>
      <w:r w:rsidRPr="00BC72B6">
        <w:rPr>
          <w:u w:val="single"/>
        </w:rPr>
        <w:t xml:space="preserve">Finally, in order to </w:t>
      </w:r>
      <w:r w:rsidRPr="00BC72B6">
        <w:rPr>
          <w:b/>
          <w:iCs/>
          <w:u w:val="single"/>
          <w:bdr w:val="single" w:sz="8" w:space="0" w:color="auto"/>
        </w:rPr>
        <w:t>avoid</w:t>
      </w:r>
      <w:r w:rsidRPr="00BC72B6">
        <w:rPr>
          <w:u w:val="single"/>
        </w:rPr>
        <w:t xml:space="preserve"> these costs, agencies may simply </w:t>
      </w:r>
      <w:r w:rsidRPr="00BC72B6">
        <w:rPr>
          <w:b/>
          <w:iCs/>
          <w:u w:val="single"/>
          <w:bdr w:val="single" w:sz="8" w:space="0" w:color="auto"/>
        </w:rPr>
        <w:t>reduce</w:t>
      </w:r>
      <w:r w:rsidRPr="00BC72B6">
        <w:t xml:space="preserve"> </w:t>
      </w:r>
      <w:r w:rsidRPr="00BC72B6">
        <w:rPr>
          <w:u w:val="single"/>
        </w:rPr>
        <w:t>the amount of</w:t>
      </w:r>
      <w:r w:rsidRPr="00BC72B6">
        <w:t xml:space="preserve"> information that they disseminate.86 Further, although often defended as a mechanism to correct, for example, postings on agency websites, the IQA has been interpreted by OMB to apply equally to agency dissemination of information during full-fledged </w:t>
      </w:r>
      <w:r w:rsidRPr="00BC72B6">
        <w:rPr>
          <w:u w:val="single"/>
        </w:rPr>
        <w:t>rulemaking</w:t>
      </w:r>
      <w:r w:rsidRPr="00BC72B6">
        <w:t xml:space="preserve">.87 Petitioners have actively enlisted the IQA as another tool in the proverbial anti-regulatory arsenal.88 </w:t>
      </w:r>
      <w:r w:rsidRPr="00BC72B6">
        <w:rPr>
          <w:u w:val="single"/>
        </w:rPr>
        <w:t>Authorizing judicial review of agency decisions</w:t>
      </w:r>
      <w:r w:rsidRPr="00BC72B6">
        <w:t xml:space="preserve"> on IQA petitions </w:t>
      </w:r>
      <w:r w:rsidRPr="00BC72B6">
        <w:rPr>
          <w:u w:val="single"/>
        </w:rPr>
        <w:t>could</w:t>
      </w:r>
      <w:r w:rsidRPr="00BC72B6">
        <w:t xml:space="preserve"> further </w:t>
      </w:r>
      <w:r w:rsidRPr="00BC72B6">
        <w:rPr>
          <w:b/>
          <w:iCs/>
          <w:u w:val="single"/>
          <w:bdr w:val="single" w:sz="8" w:space="0" w:color="auto"/>
        </w:rPr>
        <w:t>stall rulemaking</w:t>
      </w:r>
      <w:r w:rsidRPr="00BC72B6">
        <w:rPr>
          <w:u w:val="single"/>
        </w:rPr>
        <w:t xml:space="preserve"> processes,</w:t>
      </w:r>
      <w:r w:rsidRPr="00BC72B6">
        <w:t xml:space="preserve"> as IQA petitioners sue agencies over the disposition of challenges to discrete bits of information within overall rulemaking records. On a related note, even without the added layer of judicial review, the IQA creates an imbalance that favors regulated industries over public interest groups. As Professor Wagner explains, ìregulatory delay generally works at cross purposes with public interest groupsí goals of ensuring the expeditious promulgation of protective regulation.î89 Thus, the IQA by </w:t>
      </w:r>
      <w:r w:rsidRPr="00BC72B6">
        <w:rPr>
          <w:u w:val="single"/>
        </w:rPr>
        <w:t>its very design creates an</w:t>
      </w:r>
      <w:r w:rsidRPr="00BC72B6">
        <w:t xml:space="preserve"> imbalance by providing an </w:t>
      </w:r>
      <w:r w:rsidRPr="00BC72B6">
        <w:rPr>
          <w:u w:val="single"/>
        </w:rPr>
        <w:t xml:space="preserve">additional </w:t>
      </w:r>
      <w:r w:rsidRPr="00BC72B6">
        <w:rPr>
          <w:b/>
          <w:iCs/>
          <w:u w:val="single"/>
          <w:bdr w:val="single" w:sz="8" w:space="0" w:color="auto"/>
        </w:rPr>
        <w:t>opportunity for delay</w:t>
      </w:r>
      <w:r w:rsidRPr="00BC72B6">
        <w:t>. Even those public interest groups who might wish to challenge agency information through the IQA, however, may be unable to fully compete on a playing field that is inherently tilted in favor of the technically sophisticated and resource endowed.90 Extending the IQA petition process into the courts will exacerbate these imbalances by adding the resource demands of litigation onto the already resource-intensive IQA petition process.</w:t>
      </w:r>
    </w:p>
    <w:p w14:paraId="2ED6BA23" w14:textId="77777777" w:rsidR="00EA57DA" w:rsidRPr="00BC72B6" w:rsidRDefault="00EA57DA" w:rsidP="00EA57DA">
      <w:pPr>
        <w:pStyle w:val="Heading4"/>
      </w:pPr>
      <w:r w:rsidRPr="00BC72B6">
        <w:lastRenderedPageBreak/>
        <w:t xml:space="preserve">Guts flex—the </w:t>
      </w:r>
      <w:r w:rsidRPr="00BC72B6">
        <w:rPr>
          <w:u w:val="single"/>
        </w:rPr>
        <w:t>lifeblood</w:t>
      </w:r>
      <w:r w:rsidRPr="00BC72B6">
        <w:t xml:space="preserve"> of effective regulation</w:t>
      </w:r>
    </w:p>
    <w:p w14:paraId="7EAF9EA3" w14:textId="77777777" w:rsidR="00EA57DA" w:rsidRPr="00BC72B6" w:rsidRDefault="00EA57DA" w:rsidP="00EA57DA">
      <w:pPr>
        <w:rPr>
          <w:b/>
          <w:bCs/>
          <w:sz w:val="26"/>
          <w:u w:val="single"/>
        </w:rPr>
      </w:pPr>
      <w:r w:rsidRPr="00BC72B6">
        <w:rPr>
          <w:b/>
          <w:bCs/>
          <w:sz w:val="26"/>
          <w:u w:val="single"/>
        </w:rPr>
        <w:t>Masur 7</w:t>
      </w:r>
    </w:p>
    <w:p w14:paraId="3265CFD2" w14:textId="77777777" w:rsidR="00EA57DA" w:rsidRPr="00BC72B6" w:rsidRDefault="00EA57DA" w:rsidP="00EA57DA">
      <w:r w:rsidRPr="00BC72B6">
        <w:t>Jonathan Masur, Bigelow Fellow and Lecturer in Law—University of Chicago Law School, Judicial Deference and the Credibility of Agency Commitments, 60 Vand. L. Rev. 1021</w:t>
      </w:r>
    </w:p>
    <w:p w14:paraId="06E287D4" w14:textId="77777777" w:rsidR="00EA57DA" w:rsidRPr="00BC72B6" w:rsidRDefault="00EA57DA" w:rsidP="00EA57DA"/>
    <w:p w14:paraId="3B819001" w14:textId="77777777" w:rsidR="00EA57DA" w:rsidRPr="00BC72B6" w:rsidRDefault="00EA57DA" w:rsidP="00EA57DA">
      <w:r w:rsidRPr="00BC72B6">
        <w:rPr>
          <w:u w:val="single"/>
        </w:rPr>
        <w:t xml:space="preserve">Administrative agencies </w:t>
      </w:r>
      <w:r w:rsidRPr="00BC72B6">
        <w:rPr>
          <w:b/>
          <w:iCs/>
          <w:u w:val="single"/>
          <w:bdr w:val="single" w:sz="8" w:space="0" w:color="auto"/>
        </w:rPr>
        <w:t>cannot function</w:t>
      </w:r>
      <w:r w:rsidRPr="00BC72B6">
        <w:rPr>
          <w:u w:val="single"/>
        </w:rPr>
        <w:t xml:space="preserve"> effectively if they do not possess </w:t>
      </w:r>
      <w:r w:rsidRPr="00BC72B6">
        <w:rPr>
          <w:b/>
          <w:iCs/>
          <w:u w:val="single"/>
          <w:bdr w:val="single" w:sz="8" w:space="0" w:color="auto"/>
        </w:rPr>
        <w:t>substantial discretion</w:t>
      </w:r>
      <w:r w:rsidRPr="00BC72B6">
        <w:rPr>
          <w:u w:val="single"/>
        </w:rPr>
        <w:t xml:space="preserve"> to set agency policy. Agencies exist</w:t>
      </w:r>
      <w:r w:rsidRPr="00BC72B6">
        <w:t xml:space="preserve"> in large degree </w:t>
      </w:r>
      <w:r w:rsidRPr="00BC72B6">
        <w:rPr>
          <w:u w:val="single"/>
        </w:rPr>
        <w:t xml:space="preserve">as institutional mechanisms for solving policy questions whose intricacies and difficulties </w:t>
      </w:r>
      <w:r w:rsidRPr="00BC72B6">
        <w:rPr>
          <w:b/>
          <w:iCs/>
          <w:u w:val="single"/>
          <w:bdr w:val="single" w:sz="8" w:space="0" w:color="auto"/>
        </w:rPr>
        <w:t>exceed</w:t>
      </w:r>
      <w:r w:rsidRPr="00BC72B6">
        <w:t xml:space="preserve">ed </w:t>
      </w:r>
      <w:r w:rsidRPr="00BC72B6">
        <w:rPr>
          <w:b/>
          <w:iCs/>
          <w:u w:val="single"/>
          <w:bdr w:val="single" w:sz="8" w:space="0" w:color="auto"/>
        </w:rPr>
        <w:t>the capacities of Congress</w:t>
      </w:r>
      <w:r w:rsidRPr="00BC72B6">
        <w:t xml:space="preserve"> itself. </w:t>
      </w:r>
      <w:r w:rsidRPr="00BC72B6">
        <w:rPr>
          <w:u w:val="single"/>
        </w:rPr>
        <w:t>An agency that lacked the freedom to choose between</w:t>
      </w:r>
      <w:r w:rsidRPr="00BC72B6">
        <w:t xml:space="preserve"> competing policy </w:t>
      </w:r>
      <w:r w:rsidRPr="00BC72B6">
        <w:rPr>
          <w:u w:val="single"/>
        </w:rPr>
        <w:t>solutions or the flexibility to adjust</w:t>
      </w:r>
      <w:r w:rsidRPr="00BC72B6">
        <w:t xml:space="preserve"> its </w:t>
      </w:r>
      <w:r w:rsidRPr="00BC72B6">
        <w:rPr>
          <w:u w:val="single"/>
        </w:rPr>
        <w:t>reg</w:t>
      </w:r>
      <w:r w:rsidRPr="00BC72B6">
        <w:t>ulation</w:t>
      </w:r>
      <w:r w:rsidRPr="00BC72B6">
        <w:rPr>
          <w:u w:val="single"/>
        </w:rPr>
        <w:t>s</w:t>
      </w:r>
      <w:r w:rsidRPr="00BC72B6">
        <w:t xml:space="preserve"> </w:t>
      </w:r>
      <w:r w:rsidRPr="00BC72B6">
        <w:rPr>
          <w:u w:val="single"/>
        </w:rPr>
        <w:t>in the face of scientific or economic progress would be little more than a rigid executor</w:t>
      </w:r>
      <w:r w:rsidRPr="00BC72B6">
        <w:t xml:space="preserve"> of Congress's will, </w:t>
      </w:r>
      <w:r w:rsidRPr="00BC72B6">
        <w:rPr>
          <w:u w:val="single"/>
        </w:rPr>
        <w:t>stripped of the expertise</w:t>
      </w:r>
      <w:r w:rsidRPr="00BC72B6">
        <w:t xml:space="preserve"> </w:t>
      </w:r>
      <w:r w:rsidRPr="00BC72B6">
        <w:rPr>
          <w:u w:val="single"/>
        </w:rPr>
        <w:t>that made it</w:t>
      </w:r>
      <w:r w:rsidRPr="00BC72B6">
        <w:t xml:space="preserve"> an </w:t>
      </w:r>
      <w:r w:rsidRPr="00BC72B6">
        <w:rPr>
          <w:u w:val="single"/>
        </w:rPr>
        <w:t>attractive</w:t>
      </w:r>
      <w:r w:rsidRPr="00BC72B6">
        <w:t xml:space="preserve"> repository of policy-making authority </w:t>
      </w:r>
      <w:r w:rsidRPr="00BC72B6">
        <w:rPr>
          <w:u w:val="single"/>
        </w:rPr>
        <w:t>in the first instance</w:t>
      </w:r>
      <w:r w:rsidRPr="00BC72B6">
        <w:t xml:space="preserve">. Consequently, </w:t>
      </w:r>
      <w:r w:rsidRPr="00BC72B6">
        <w:rPr>
          <w:u w:val="single"/>
        </w:rPr>
        <w:t xml:space="preserve">a growing </w:t>
      </w:r>
      <w:r w:rsidRPr="00BC72B6">
        <w:rPr>
          <w:b/>
          <w:iCs/>
          <w:u w:val="single"/>
          <w:bdr w:val="single" w:sz="8" w:space="0" w:color="auto"/>
        </w:rPr>
        <w:t>consensus</w:t>
      </w:r>
      <w:r w:rsidRPr="00BC72B6">
        <w:rPr>
          <w:u w:val="single"/>
        </w:rPr>
        <w:t xml:space="preserve"> of administrative law scholars has long favored granting agencies ever-greater authority to enact policy changes in concert with developments in</w:t>
      </w:r>
      <w:r w:rsidRPr="00BC72B6">
        <w:t xml:space="preserve"> the relevant </w:t>
      </w:r>
      <w:r w:rsidRPr="00BC72B6">
        <w:rPr>
          <w:u w:val="single"/>
        </w:rPr>
        <w:t>markets and technologies</w:t>
      </w:r>
      <w:r w:rsidRPr="00BC72B6">
        <w:t xml:space="preserve">. n8 </w:t>
      </w:r>
      <w:r w:rsidRPr="00BC72B6">
        <w:rPr>
          <w:u w:val="single"/>
        </w:rPr>
        <w:t>Pursuant to this</w:t>
      </w:r>
      <w:r w:rsidRPr="00BC72B6">
        <w:t xml:space="preserve"> rationale, </w:t>
      </w:r>
      <w:r w:rsidRPr="00BC72B6">
        <w:rPr>
          <w:u w:val="single"/>
        </w:rPr>
        <w:t xml:space="preserve">the Supreme Court has afforded agencies </w:t>
      </w:r>
      <w:r w:rsidRPr="00BC72B6">
        <w:rPr>
          <w:b/>
          <w:iCs/>
          <w:u w:val="single"/>
          <w:bdr w:val="single" w:sz="8" w:space="0" w:color="auto"/>
        </w:rPr>
        <w:t>broad authority</w:t>
      </w:r>
      <w:r w:rsidRPr="00BC72B6">
        <w:rPr>
          <w:u w:val="single"/>
        </w:rPr>
        <w:t xml:space="preserve"> to </w:t>
      </w:r>
      <w:r w:rsidRPr="00BC72B6">
        <w:rPr>
          <w:b/>
          <w:iCs/>
          <w:u w:val="single"/>
          <w:bdr w:val="single" w:sz="8" w:space="0" w:color="auto"/>
        </w:rPr>
        <w:t>alter extant reg</w:t>
      </w:r>
      <w:r w:rsidRPr="00BC72B6">
        <w:t>ulation</w:t>
      </w:r>
      <w:r w:rsidRPr="00BC72B6">
        <w:rPr>
          <w:b/>
          <w:iCs/>
          <w:u w:val="single"/>
          <w:bdr w:val="single" w:sz="8" w:space="0" w:color="auto"/>
        </w:rPr>
        <w:t>s</w:t>
      </w:r>
      <w:r w:rsidRPr="00BC72B6">
        <w:rPr>
          <w:u w:val="single"/>
        </w:rPr>
        <w:t xml:space="preserve"> or select </w:t>
      </w:r>
      <w:r w:rsidRPr="00BC72B6">
        <w:rPr>
          <w:b/>
          <w:iCs/>
          <w:u w:val="single"/>
          <w:bdr w:val="single" w:sz="8" w:space="0" w:color="auto"/>
        </w:rPr>
        <w:t>new policy courses</w:t>
      </w:r>
      <w:r w:rsidRPr="00BC72B6">
        <w:rPr>
          <w:u w:val="single"/>
        </w:rPr>
        <w:t>. Under well-established law, an agency may discard a long-standing policy in favor of a novel one, provided</w:t>
      </w:r>
      <w:r w:rsidRPr="00BC72B6">
        <w:t xml:space="preserve"> that </w:t>
      </w:r>
      <w:r w:rsidRPr="00BC72B6">
        <w:rPr>
          <w:u w:val="single"/>
        </w:rPr>
        <w:t>it offers a coherent rationale</w:t>
      </w:r>
      <w:r w:rsidRPr="00BC72B6">
        <w:t xml:space="preserve"> for its decision. n9 </w:t>
      </w:r>
      <w:r w:rsidRPr="00BC72B6">
        <w:rPr>
          <w:u w:val="single"/>
        </w:rPr>
        <w:t>And</w:t>
      </w:r>
      <w:r w:rsidRPr="00BC72B6">
        <w:t xml:space="preserve"> if an agency's current interpretation of its empowering statute is not sufficiently capacious to permit the agency to pursue this new policy, the agency </w:t>
      </w:r>
      <w:r w:rsidRPr="00BC72B6">
        <w:rPr>
          <w:u w:val="single"/>
        </w:rPr>
        <w:t>may adopt a reasonable new interpretation</w:t>
      </w:r>
      <w:r w:rsidRPr="00BC72B6">
        <w:t xml:space="preserve"> of an old statute </w:t>
      </w:r>
      <w:r w:rsidRPr="00BC72B6">
        <w:rPr>
          <w:u w:val="single"/>
        </w:rPr>
        <w:t>without relinquishing</w:t>
      </w:r>
      <w:r w:rsidRPr="00BC72B6">
        <w:t xml:space="preserve"> the </w:t>
      </w:r>
      <w:r w:rsidRPr="00BC72B6">
        <w:rPr>
          <w:u w:val="single"/>
        </w:rPr>
        <w:t>deference</w:t>
      </w:r>
      <w:r w:rsidRPr="00BC72B6">
        <w:t xml:space="preserve"> that it is </w:t>
      </w:r>
      <w:r w:rsidRPr="00BC72B6">
        <w:rPr>
          <w:u w:val="single"/>
        </w:rPr>
        <w:t>due under Chevron</w:t>
      </w:r>
      <w:r w:rsidRPr="00BC72B6">
        <w:t xml:space="preserve">'s famous two-step formulation. n10 </w:t>
      </w:r>
      <w:r w:rsidRPr="00BC72B6">
        <w:rPr>
          <w:u w:val="single"/>
        </w:rPr>
        <w:t>Yet</w:t>
      </w:r>
      <w:r w:rsidRPr="00BC72B6">
        <w:t xml:space="preserve">, in the two decades after Chevron, </w:t>
      </w:r>
      <w:r w:rsidRPr="00BC72B6">
        <w:rPr>
          <w:u w:val="single"/>
        </w:rPr>
        <w:t>one significant obstacle remained to an agency's ability to re-interpret</w:t>
      </w:r>
      <w:r w:rsidRPr="00BC72B6">
        <w:t xml:space="preserve"> ambiguous statutes </w:t>
      </w:r>
      <w:r w:rsidRPr="00BC72B6">
        <w:rPr>
          <w:u w:val="single"/>
        </w:rPr>
        <w:t>and adapt to changing circumstances. Until 2005, the Supreme Court treated its</w:t>
      </w:r>
      <w:r w:rsidRPr="00BC72B6">
        <w:t xml:space="preserve"> statutory </w:t>
      </w:r>
      <w:r w:rsidRPr="00BC72B6">
        <w:rPr>
          <w:u w:val="single"/>
        </w:rPr>
        <w:t>interpretation precedents</w:t>
      </w:r>
      <w:r w:rsidRPr="00BC72B6">
        <w:t xml:space="preserve"> - no matter the context and regardless of whether they had involved an agency interpretation and a judicial grant of Chevron deference - </w:t>
      </w:r>
      <w:r w:rsidRPr="00BC72B6">
        <w:rPr>
          <w:u w:val="single"/>
        </w:rPr>
        <w:t xml:space="preserve">as </w:t>
      </w:r>
      <w:r w:rsidRPr="00BC72B6">
        <w:rPr>
          <w:b/>
          <w:iCs/>
          <w:u w:val="single"/>
          <w:bdr w:val="single" w:sz="8" w:space="0" w:color="auto"/>
        </w:rPr>
        <w:t>absolute and decisive</w:t>
      </w:r>
      <w:r w:rsidRPr="00BC72B6">
        <w:rPr>
          <w:u w:val="single"/>
        </w:rPr>
        <w:t>. Once a court had interpreted a statute</w:t>
      </w:r>
      <w:r w:rsidRPr="00BC72B6">
        <w:t xml:space="preserve">, regardless of whether the agency had already had the opportunity to proffer its own interpretation, </w:t>
      </w:r>
      <w:r w:rsidRPr="00BC72B6">
        <w:rPr>
          <w:b/>
          <w:iCs/>
          <w:u w:val="single"/>
          <w:bdr w:val="single" w:sz="8" w:space="0" w:color="auto"/>
        </w:rPr>
        <w:t>stare decisis controlled</w:t>
      </w:r>
      <w:r w:rsidRPr="00BC72B6">
        <w:rPr>
          <w:u w:val="single"/>
        </w:rPr>
        <w:t>. An agency could only re-interpret if a court had never passed on the original interpretation, or if the agency could convince the court that the court had erred</w:t>
      </w:r>
      <w:r w:rsidRPr="00BC72B6">
        <w:t xml:space="preserve"> in its original interpretation, </w:t>
      </w:r>
      <w:r w:rsidRPr="00BC72B6">
        <w:rPr>
          <w:u w:val="single"/>
        </w:rPr>
        <w:t xml:space="preserve">without reference to Chevron. In 2005, the Supreme Court </w:t>
      </w:r>
      <w:r w:rsidRPr="00BC72B6">
        <w:rPr>
          <w:b/>
          <w:iCs/>
          <w:u w:val="single"/>
          <w:bdr w:val="single" w:sz="8" w:space="0" w:color="auto"/>
        </w:rPr>
        <w:t>eliminated this final impediment</w:t>
      </w:r>
      <w:r w:rsidRPr="00BC72B6">
        <w:rPr>
          <w:u w:val="single"/>
        </w:rPr>
        <w:t>.</w:t>
      </w:r>
      <w:r w:rsidRPr="00BC72B6">
        <w:t xml:space="preserve"> While deciding an otherwise mundane issue of statutory [*1027] interpretation </w:t>
      </w:r>
      <w:r w:rsidRPr="00BC72B6">
        <w:rPr>
          <w:b/>
          <w:iCs/>
          <w:u w:val="single"/>
          <w:bdr w:val="single" w:sz="8" w:space="0" w:color="auto"/>
        </w:rPr>
        <w:t>in</w:t>
      </w:r>
      <w:r w:rsidRPr="00BC72B6">
        <w:t xml:space="preserve"> National Cable &amp; Telecommunications Ass'n v. </w:t>
      </w:r>
      <w:r w:rsidRPr="00BC72B6">
        <w:rPr>
          <w:b/>
          <w:iCs/>
          <w:u w:val="single"/>
          <w:bdr w:val="single" w:sz="8" w:space="0" w:color="auto"/>
        </w:rPr>
        <w:t>Brand X</w:t>
      </w:r>
      <w:r w:rsidRPr="00BC72B6">
        <w:t xml:space="preserve"> Internet Services, the Court announced that Chevron henceforth would trump stare decisis: an interpretation of an ambiguous statute that ordinarily would be entitled to deference under Chevron would still receive that deference - and an agency would be permitted to revise a prior statutory interpretation - irrespective of anything that a court had ever said on the subject. Ambiguous statutes had become forever ambiguous; no court could settle their meaning. n11 A. Temporal Flexibility Congress delegates power to agencies for a wide variety of reasons. Congress may find it politically infeasible to make some necessary decision because of significant negative political ramifications, and as a result it might seek to foist responsibility off on some other actor. Alternatively, there may be a faction within Congress that hopes to accomplish via the executive branch what it cannot achieve legislatively. n12 But Congress may also delegate power in order to harness the superior expertise of an agency actor and to bring to bear on a problem a set of scientific and technological knowledge and a breadth of experience that Congress does not possess. n13 </w:t>
      </w:r>
      <w:r w:rsidRPr="00BC72B6">
        <w:rPr>
          <w:u w:val="single"/>
        </w:rPr>
        <w:t>In order for</w:t>
      </w:r>
      <w:r w:rsidRPr="00BC72B6">
        <w:t xml:space="preserve"> this </w:t>
      </w:r>
      <w:r w:rsidRPr="00BC72B6">
        <w:rPr>
          <w:u w:val="single"/>
        </w:rPr>
        <w:t>delegation</w:t>
      </w:r>
      <w:r w:rsidRPr="00BC72B6">
        <w:t xml:space="preserve"> to be successful - indeed, in order for it </w:t>
      </w:r>
      <w:r w:rsidRPr="00BC72B6">
        <w:rPr>
          <w:u w:val="single"/>
        </w:rPr>
        <w:t xml:space="preserve">to be </w:t>
      </w:r>
      <w:r w:rsidRPr="00BC72B6">
        <w:rPr>
          <w:b/>
          <w:iCs/>
          <w:u w:val="single"/>
          <w:bdr w:val="single" w:sz="8" w:space="0" w:color="auto"/>
        </w:rPr>
        <w:t>meaningful</w:t>
      </w:r>
      <w:r w:rsidRPr="00BC72B6">
        <w:t xml:space="preserve">ly a "delegation" - </w:t>
      </w:r>
      <w:r w:rsidRPr="00BC72B6">
        <w:rPr>
          <w:u w:val="single"/>
        </w:rPr>
        <w:t xml:space="preserve">it must afford the </w:t>
      </w:r>
      <w:r w:rsidRPr="00BC72B6">
        <w:rPr>
          <w:u w:val="single"/>
        </w:rPr>
        <w:lastRenderedPageBreak/>
        <w:t>recipient agency</w:t>
      </w:r>
      <w:r w:rsidRPr="00BC72B6">
        <w:t xml:space="preserve"> some degree of "</w:t>
      </w:r>
      <w:r w:rsidRPr="00BC72B6">
        <w:rPr>
          <w:b/>
          <w:iCs/>
          <w:u w:val="single"/>
          <w:bdr w:val="single" w:sz="8" w:space="0" w:color="auto"/>
        </w:rPr>
        <w:t>substantive flexibility</w:t>
      </w:r>
      <w:r w:rsidRPr="00BC72B6">
        <w:t xml:space="preserve">": the agency must have the freedom, when analyzing the subject matter at the heart of the delegation, to choose from among a range of acceptable policies the one that it believes is best. </w:t>
      </w:r>
      <w:r w:rsidRPr="00BC72B6">
        <w:rPr>
          <w:u w:val="single"/>
        </w:rPr>
        <w:t>Accordingly, the Supreme Court has granted administrative agencies wide</w:t>
      </w:r>
      <w:r w:rsidRPr="00BC72B6">
        <w:t xml:space="preserve"> substantive </w:t>
      </w:r>
      <w:r w:rsidRPr="00BC72B6">
        <w:rPr>
          <w:u w:val="single"/>
        </w:rPr>
        <w:t>leeway</w:t>
      </w:r>
      <w:r w:rsidRPr="00BC72B6">
        <w:t xml:space="preserve"> to select among competing statutory interpretations - and thus among competing policies - </w:t>
      </w:r>
      <w:r w:rsidRPr="00BC72B6">
        <w:rPr>
          <w:u w:val="single"/>
        </w:rPr>
        <w:t>via the familiar two-step process set forth in Chevron</w:t>
      </w:r>
      <w:r w:rsidRPr="00BC72B6">
        <w:t xml:space="preserve">, pursuant to which courts must defer to reasonable agency interpretations of ambiguous statutes. n14 Moreover, courts and commentators have long realized that </w:t>
      </w:r>
      <w:r w:rsidRPr="00BC72B6">
        <w:rPr>
          <w:u w:val="single"/>
        </w:rPr>
        <w:t>agencies possess comparative institutional advantages</w:t>
      </w:r>
      <w:r w:rsidRPr="00BC72B6">
        <w:t xml:space="preserve"> over Congress </w:t>
      </w:r>
      <w:r w:rsidRPr="00BC72B6">
        <w:rPr>
          <w:u w:val="single"/>
        </w:rPr>
        <w:t>that surpass</w:t>
      </w:r>
      <w:r w:rsidRPr="00BC72B6">
        <w:t xml:space="preserve"> the </w:t>
      </w:r>
      <w:r w:rsidRPr="00BC72B6">
        <w:rPr>
          <w:u w:val="single"/>
        </w:rPr>
        <w:t>mere</w:t>
      </w:r>
      <w:r w:rsidRPr="00BC72B6">
        <w:t xml:space="preserve"> application of </w:t>
      </w:r>
      <w:r w:rsidRPr="00BC72B6">
        <w:rPr>
          <w:b/>
          <w:iCs/>
          <w:u w:val="single"/>
          <w:bdr w:val="single" w:sz="8" w:space="0" w:color="auto"/>
        </w:rPr>
        <w:t>expertise</w:t>
      </w:r>
      <w:r w:rsidRPr="00BC72B6">
        <w:rPr>
          <w:u w:val="single"/>
        </w:rPr>
        <w:t>. By shifting policymaking responsibility outside of the legislative</w:t>
      </w:r>
      <w:r w:rsidRPr="00BC72B6">
        <w:t xml:space="preserve"> </w:t>
      </w:r>
      <w:r w:rsidRPr="00BC72B6">
        <w:rPr>
          <w:u w:val="single"/>
        </w:rPr>
        <w:t>branch, Congress is</w:t>
      </w:r>
      <w:r w:rsidRPr="00BC72B6">
        <w:t xml:space="preserve"> also </w:t>
      </w:r>
      <w:r w:rsidRPr="00BC72B6">
        <w:rPr>
          <w:u w:val="single"/>
        </w:rPr>
        <w:t xml:space="preserve">able to avail itself of the </w:t>
      </w:r>
      <w:r w:rsidRPr="00BC72B6">
        <w:rPr>
          <w:b/>
          <w:iCs/>
          <w:u w:val="single"/>
          <w:bdr w:val="single" w:sz="8" w:space="0" w:color="auto"/>
        </w:rPr>
        <w:t>greater agility</w:t>
      </w:r>
      <w:r w:rsidRPr="00BC72B6">
        <w:rPr>
          <w:u w:val="single"/>
        </w:rPr>
        <w:t xml:space="preserve"> of</w:t>
      </w:r>
      <w:r w:rsidRPr="00BC72B6">
        <w:t xml:space="preserve"> administrative </w:t>
      </w:r>
      <w:r w:rsidRPr="00BC72B6">
        <w:rPr>
          <w:u w:val="single"/>
        </w:rPr>
        <w:t xml:space="preserve">agencies in </w:t>
      </w:r>
      <w:r w:rsidRPr="00BC72B6">
        <w:rPr>
          <w:b/>
          <w:iCs/>
          <w:u w:val="single"/>
          <w:bdr w:val="single" w:sz="8" w:space="0" w:color="auto"/>
        </w:rPr>
        <w:t>responding</w:t>
      </w:r>
      <w:r w:rsidRPr="00BC72B6">
        <w:rPr>
          <w:u w:val="single"/>
        </w:rPr>
        <w:t xml:space="preserve"> to changed circumstances or </w:t>
      </w:r>
      <w:r w:rsidRPr="00BC72B6">
        <w:rPr>
          <w:b/>
          <w:iCs/>
          <w:u w:val="single"/>
          <w:bdr w:val="single" w:sz="8" w:space="0" w:color="auto"/>
        </w:rPr>
        <w:t>adapting to new</w:t>
      </w:r>
      <w:r w:rsidRPr="00BC72B6">
        <w:t xml:space="preserve"> [*1028] </w:t>
      </w:r>
      <w:r w:rsidRPr="00BC72B6">
        <w:rPr>
          <w:b/>
          <w:iCs/>
          <w:u w:val="single"/>
          <w:bdr w:val="single" w:sz="8" w:space="0" w:color="auto"/>
        </w:rPr>
        <w:t>policy concerns</w:t>
      </w:r>
      <w:r w:rsidRPr="00BC72B6">
        <w:rPr>
          <w:u w:val="single"/>
        </w:rPr>
        <w:t xml:space="preserve">. Legislation is </w:t>
      </w:r>
      <w:r w:rsidRPr="00BC72B6">
        <w:rPr>
          <w:b/>
          <w:iCs/>
          <w:u w:val="single"/>
          <w:bdr w:val="single" w:sz="8" w:space="0" w:color="auto"/>
        </w:rPr>
        <w:t>costly and time-consuming</w:t>
      </w:r>
      <w:r w:rsidRPr="00BC72B6">
        <w:t xml:space="preserve"> to enact, </w:t>
      </w:r>
      <w:r w:rsidRPr="00BC72B6">
        <w:rPr>
          <w:u w:val="single"/>
        </w:rPr>
        <w:t xml:space="preserve">and Congress </w:t>
      </w:r>
      <w:r w:rsidRPr="00BC72B6">
        <w:rPr>
          <w:b/>
          <w:iCs/>
          <w:u w:val="single"/>
          <w:bdr w:val="single" w:sz="8" w:space="0" w:color="auto"/>
        </w:rPr>
        <w:t>cannot</w:t>
      </w:r>
      <w:r w:rsidRPr="00BC72B6">
        <w:t xml:space="preserve"> always </w:t>
      </w:r>
      <w:r w:rsidRPr="00BC72B6">
        <w:rPr>
          <w:b/>
          <w:iCs/>
          <w:u w:val="single"/>
          <w:bdr w:val="single" w:sz="8" w:space="0" w:color="auto"/>
        </w:rPr>
        <w:t>rapidly change course</w:t>
      </w:r>
      <w:r w:rsidRPr="00BC72B6">
        <w:rPr>
          <w:u w:val="single"/>
        </w:rPr>
        <w:t xml:space="preserve"> when confronted with </w:t>
      </w:r>
      <w:r w:rsidRPr="00BC72B6">
        <w:rPr>
          <w:b/>
          <w:iCs/>
          <w:u w:val="single"/>
          <w:bdr w:val="single" w:sz="8" w:space="0" w:color="auto"/>
        </w:rPr>
        <w:t>novel problems</w:t>
      </w:r>
      <w:r w:rsidRPr="00BC72B6">
        <w:rPr>
          <w:u w:val="single"/>
        </w:rPr>
        <w:t xml:space="preserve"> or</w:t>
      </w:r>
      <w:r w:rsidRPr="00BC72B6">
        <w:t xml:space="preserve"> the </w:t>
      </w:r>
      <w:r w:rsidRPr="00BC72B6">
        <w:rPr>
          <w:b/>
          <w:iCs/>
          <w:u w:val="single"/>
          <w:bdr w:val="single" w:sz="8" w:space="0" w:color="auto"/>
        </w:rPr>
        <w:t>imminent obsolescence</w:t>
      </w:r>
      <w:r w:rsidRPr="00BC72B6">
        <w:rPr>
          <w:u w:val="single"/>
        </w:rPr>
        <w:t xml:space="preserve"> of old solutions</w:t>
      </w:r>
      <w:r w:rsidRPr="00BC72B6">
        <w:t xml:space="preserve">. n15 </w:t>
      </w:r>
      <w:r w:rsidRPr="00BC72B6">
        <w:rPr>
          <w:u w:val="single"/>
        </w:rPr>
        <w:t xml:space="preserve">Agencies are more </w:t>
      </w:r>
      <w:r w:rsidRPr="00BC72B6">
        <w:rPr>
          <w:b/>
          <w:iCs/>
          <w:u w:val="single"/>
          <w:bdr w:val="single" w:sz="8" w:space="0" w:color="auto"/>
        </w:rPr>
        <w:t>willing and able</w:t>
      </w:r>
      <w:r w:rsidRPr="00BC72B6">
        <w:rPr>
          <w:u w:val="single"/>
        </w:rPr>
        <w:t xml:space="preserve"> than Congress to tweak their policy agendas. </w:t>
      </w:r>
      <w:r w:rsidRPr="00BC72B6">
        <w:rPr>
          <w:b/>
          <w:iCs/>
          <w:u w:val="single"/>
          <w:bdr w:val="single" w:sz="8" w:space="0" w:color="auto"/>
        </w:rPr>
        <w:t>Especially in</w:t>
      </w:r>
      <w:r w:rsidRPr="00BC72B6">
        <w:t xml:space="preserve"> the </w:t>
      </w:r>
      <w:r w:rsidRPr="00BC72B6">
        <w:rPr>
          <w:b/>
          <w:iCs/>
          <w:u w:val="single"/>
          <w:bdr w:val="single" w:sz="8" w:space="0" w:color="auto"/>
        </w:rPr>
        <w:t>high-tech</w:t>
      </w:r>
      <w:r w:rsidRPr="00BC72B6">
        <w:t xml:space="preserve">nology </w:t>
      </w:r>
      <w:r w:rsidRPr="00BC72B6">
        <w:rPr>
          <w:b/>
          <w:iCs/>
          <w:u w:val="single"/>
          <w:bdr w:val="single" w:sz="8" w:space="0" w:color="auto"/>
        </w:rPr>
        <w:t>areas</w:t>
      </w:r>
      <w:r w:rsidRPr="00BC72B6">
        <w:rPr>
          <w:u w:val="single"/>
        </w:rPr>
        <w:t xml:space="preserve">, this alacrity is </w:t>
      </w:r>
      <w:r w:rsidRPr="00BC72B6">
        <w:rPr>
          <w:b/>
          <w:iCs/>
          <w:u w:val="single"/>
          <w:bdr w:val="single" w:sz="8" w:space="0" w:color="auto"/>
        </w:rPr>
        <w:t>invaluable</w:t>
      </w:r>
      <w:r w:rsidRPr="00BC72B6">
        <w:rPr>
          <w:u w:val="single"/>
        </w:rPr>
        <w:t xml:space="preserve"> to</w:t>
      </w:r>
      <w:r w:rsidRPr="00BC72B6">
        <w:t xml:space="preserve"> agencies' ability to act in </w:t>
      </w:r>
      <w:r w:rsidRPr="00BC72B6">
        <w:rPr>
          <w:u w:val="single"/>
        </w:rPr>
        <w:t xml:space="preserve">the public interest. </w:t>
      </w:r>
      <w:r w:rsidRPr="00BC72B6">
        <w:rPr>
          <w:b/>
          <w:iCs/>
          <w:u w:val="single"/>
          <w:bdr w:val="single" w:sz="8" w:space="0" w:color="auto"/>
        </w:rPr>
        <w:t>In order to act effectively</w:t>
      </w:r>
      <w:r w:rsidRPr="00BC72B6">
        <w:rPr>
          <w:u w:val="single"/>
        </w:rPr>
        <w:t xml:space="preserve">, then, agencies </w:t>
      </w:r>
      <w:r w:rsidRPr="00BC72B6">
        <w:rPr>
          <w:b/>
          <w:iCs/>
          <w:u w:val="single"/>
          <w:bdr w:val="single" w:sz="8" w:space="0" w:color="auto"/>
        </w:rPr>
        <w:t>must</w:t>
      </w:r>
      <w:r w:rsidRPr="00BC72B6">
        <w:rPr>
          <w:u w:val="single"/>
        </w:rPr>
        <w:t xml:space="preserve"> possess flexibility</w:t>
      </w:r>
      <w:r w:rsidRPr="00BC72B6">
        <w:t xml:space="preserve"> not only </w:t>
      </w:r>
      <w:r w:rsidRPr="00BC72B6">
        <w:rPr>
          <w:u w:val="single"/>
        </w:rPr>
        <w:t>in the substantive sense</w:t>
      </w:r>
      <w:r w:rsidRPr="00BC72B6">
        <w:t xml:space="preserve"> described above, </w:t>
      </w:r>
      <w:r w:rsidRPr="00BC72B6">
        <w:rPr>
          <w:u w:val="single"/>
        </w:rPr>
        <w:t>but also</w:t>
      </w:r>
      <w:r w:rsidRPr="00BC72B6">
        <w:t xml:space="preserve"> in </w:t>
      </w:r>
      <w:r w:rsidRPr="00BC72B6">
        <w:rPr>
          <w:u w:val="single"/>
        </w:rPr>
        <w:t>the "</w:t>
      </w:r>
      <w:r w:rsidRPr="00BC72B6">
        <w:rPr>
          <w:b/>
          <w:iCs/>
          <w:u w:val="single"/>
          <w:bdr w:val="single" w:sz="8" w:space="0" w:color="auto"/>
        </w:rPr>
        <w:t>temporal" sense</w:t>
      </w:r>
      <w:r w:rsidRPr="00BC72B6">
        <w:rPr>
          <w:u w:val="single"/>
        </w:rPr>
        <w:t xml:space="preserve">: They must be free to </w:t>
      </w:r>
      <w:r w:rsidRPr="00BC72B6">
        <w:rPr>
          <w:b/>
          <w:iCs/>
          <w:u w:val="single"/>
          <w:bdr w:val="single" w:sz="8" w:space="0" w:color="auto"/>
        </w:rPr>
        <w:t>alter policies over time</w:t>
      </w:r>
      <w:r w:rsidRPr="00BC72B6">
        <w:rPr>
          <w:u w:val="single"/>
        </w:rPr>
        <w:t xml:space="preserve"> and </w:t>
      </w:r>
      <w:r w:rsidRPr="00BC72B6">
        <w:rPr>
          <w:b/>
          <w:iCs/>
          <w:u w:val="single"/>
          <w:bdr w:val="single" w:sz="8" w:space="0" w:color="auto"/>
        </w:rPr>
        <w:t>adapt to changes</w:t>
      </w:r>
      <w:r w:rsidRPr="00BC72B6">
        <w:rPr>
          <w:u w:val="single"/>
        </w:rPr>
        <w:t xml:space="preserve"> in</w:t>
      </w:r>
      <w:r w:rsidRPr="00BC72B6">
        <w:t xml:space="preserve"> relevant </w:t>
      </w:r>
      <w:r w:rsidRPr="00BC72B6">
        <w:rPr>
          <w:b/>
          <w:iCs/>
          <w:u w:val="single"/>
          <w:bdr w:val="single" w:sz="8" w:space="0" w:color="auto"/>
        </w:rPr>
        <w:t>tech</w:t>
      </w:r>
      <w:r w:rsidRPr="00BC72B6">
        <w:t xml:space="preserve">nologies </w:t>
      </w:r>
      <w:r w:rsidRPr="00BC72B6">
        <w:rPr>
          <w:u w:val="single"/>
        </w:rPr>
        <w:t xml:space="preserve">and </w:t>
      </w:r>
      <w:r w:rsidRPr="00BC72B6">
        <w:rPr>
          <w:b/>
          <w:iCs/>
          <w:u w:val="single"/>
          <w:bdr w:val="single" w:sz="8" w:space="0" w:color="auto"/>
        </w:rPr>
        <w:t>markets</w:t>
      </w:r>
      <w:r w:rsidRPr="00BC72B6">
        <w:t xml:space="preserve">. n16 </w:t>
      </w:r>
      <w:r w:rsidRPr="00BC72B6">
        <w:rPr>
          <w:u w:val="single"/>
        </w:rPr>
        <w:t xml:space="preserve">Much like </w:t>
      </w:r>
      <w:r w:rsidRPr="00BC72B6">
        <w:rPr>
          <w:b/>
          <w:iCs/>
          <w:u w:val="single"/>
          <w:bdr w:val="single" w:sz="8" w:space="0" w:color="auto"/>
        </w:rPr>
        <w:t>substantive</w:t>
      </w:r>
      <w:r w:rsidRPr="00BC72B6">
        <w:t xml:space="preserve"> flexibility (</w:t>
      </w:r>
      <w:r w:rsidRPr="00BC72B6">
        <w:rPr>
          <w:u w:val="single"/>
        </w:rPr>
        <w:t>deference</w:t>
      </w:r>
      <w:r w:rsidRPr="00BC72B6">
        <w:t xml:space="preserve">, really), </w:t>
      </w:r>
      <w:r w:rsidRPr="00BC72B6">
        <w:rPr>
          <w:b/>
          <w:iCs/>
          <w:u w:val="single"/>
          <w:bdr w:val="single" w:sz="8" w:space="0" w:color="auto"/>
        </w:rPr>
        <w:t>temporal flexibility</w:t>
      </w:r>
      <w:r w:rsidRPr="00BC72B6">
        <w:rPr>
          <w:u w:val="single"/>
        </w:rPr>
        <w:t xml:space="preserve"> </w:t>
      </w:r>
      <w:r w:rsidRPr="00BC72B6">
        <w:t xml:space="preserve">(which I will refer to simply as "flexibility") </w:t>
      </w:r>
      <w:r w:rsidRPr="00BC72B6">
        <w:rPr>
          <w:u w:val="single"/>
        </w:rPr>
        <w:t xml:space="preserve">is the </w:t>
      </w:r>
      <w:r w:rsidRPr="00BC72B6">
        <w:rPr>
          <w:b/>
          <w:iCs/>
          <w:sz w:val="24"/>
          <w:u w:val="single"/>
          <w:bdr w:val="single" w:sz="8" w:space="0" w:color="auto"/>
        </w:rPr>
        <w:t>lifeblood</w:t>
      </w:r>
      <w:r w:rsidRPr="00BC72B6">
        <w:rPr>
          <w:u w:val="single"/>
        </w:rPr>
        <w:t xml:space="preserve"> of </w:t>
      </w:r>
      <w:r w:rsidRPr="00BC72B6">
        <w:rPr>
          <w:b/>
          <w:iCs/>
          <w:u w:val="single"/>
          <w:bdr w:val="single" w:sz="8" w:space="0" w:color="auto"/>
        </w:rPr>
        <w:t>successful agency operation</w:t>
      </w:r>
      <w:r w:rsidRPr="00BC72B6">
        <w:rPr>
          <w:u w:val="single"/>
        </w:rPr>
        <w:t xml:space="preserve">. Even </w:t>
      </w:r>
      <w:r w:rsidRPr="00BC72B6">
        <w:rPr>
          <w:b/>
          <w:iCs/>
          <w:u w:val="single"/>
          <w:bdr w:val="single" w:sz="8" w:space="0" w:color="auto"/>
        </w:rPr>
        <w:t>minor changes</w:t>
      </w:r>
      <w:r w:rsidRPr="00BC72B6">
        <w:t xml:space="preserve"> in technology or markets </w:t>
      </w:r>
      <w:r w:rsidRPr="00BC72B6">
        <w:rPr>
          <w:u w:val="single"/>
        </w:rPr>
        <w:t xml:space="preserve">can </w:t>
      </w:r>
      <w:r w:rsidRPr="00BC72B6">
        <w:rPr>
          <w:b/>
          <w:iCs/>
          <w:u w:val="single"/>
          <w:bdr w:val="single" w:sz="8" w:space="0" w:color="auto"/>
        </w:rPr>
        <w:t>obsolete</w:t>
      </w:r>
      <w:r w:rsidRPr="00BC72B6">
        <w:t xml:space="preserve"> </w:t>
      </w:r>
      <w:r w:rsidRPr="00BC72B6">
        <w:rPr>
          <w:u w:val="single"/>
        </w:rPr>
        <w:t>pre-existing regulatory regimes, and it</w:t>
      </w:r>
      <w:r w:rsidRPr="00BC72B6">
        <w:t xml:space="preserve"> likely </w:t>
      </w:r>
      <w:r w:rsidRPr="00BC72B6">
        <w:rPr>
          <w:u w:val="single"/>
        </w:rPr>
        <w:t xml:space="preserve">would be </w:t>
      </w:r>
      <w:r w:rsidRPr="00BC72B6">
        <w:rPr>
          <w:b/>
          <w:iCs/>
          <w:u w:val="single"/>
          <w:bdr w:val="single" w:sz="8" w:space="0" w:color="auto"/>
        </w:rPr>
        <w:t>prohibitively costly</w:t>
      </w:r>
      <w:r w:rsidRPr="00BC72B6">
        <w:rPr>
          <w:u w:val="single"/>
        </w:rPr>
        <w:t xml:space="preserve"> for Congress to respond to every</w:t>
      </w:r>
      <w:r w:rsidRPr="00BC72B6">
        <w:t xml:space="preserve"> minor </w:t>
      </w:r>
      <w:r w:rsidRPr="00BC72B6">
        <w:rPr>
          <w:u w:val="single"/>
        </w:rPr>
        <w:t>circumstance by amending</w:t>
      </w:r>
      <w:r w:rsidRPr="00BC72B6">
        <w:t xml:space="preserve"> an agency's authorizing </w:t>
      </w:r>
      <w:r w:rsidRPr="00BC72B6">
        <w:rPr>
          <w:u w:val="single"/>
        </w:rPr>
        <w:t>legislation</w:t>
      </w:r>
      <w:r w:rsidRPr="00BC72B6">
        <w:t xml:space="preserve">. n17 </w:t>
      </w:r>
      <w:r w:rsidRPr="00BC72B6">
        <w:rPr>
          <w:u w:val="single"/>
        </w:rPr>
        <w:t xml:space="preserve">Agencies </w:t>
      </w:r>
      <w:r w:rsidRPr="00BC72B6">
        <w:rPr>
          <w:b/>
          <w:iCs/>
          <w:u w:val="single"/>
          <w:bdr w:val="single" w:sz="8" w:space="0" w:color="auto"/>
        </w:rPr>
        <w:t>need the authority to adjust</w:t>
      </w:r>
      <w:r w:rsidRPr="00BC72B6">
        <w:t xml:space="preserve"> policies in order </w:t>
      </w:r>
      <w:r w:rsidRPr="00BC72B6">
        <w:rPr>
          <w:u w:val="single"/>
        </w:rPr>
        <w:t>to maintain</w:t>
      </w:r>
      <w:r w:rsidRPr="00BC72B6">
        <w:t xml:space="preserve"> their currency and </w:t>
      </w:r>
      <w:r w:rsidRPr="00BC72B6">
        <w:rPr>
          <w:u w:val="single"/>
        </w:rPr>
        <w:t>efficacy</w:t>
      </w:r>
      <w:r w:rsidRPr="00BC72B6">
        <w:t xml:space="preserve">, n18 </w:t>
      </w:r>
      <w:r w:rsidRPr="00BC72B6">
        <w:rPr>
          <w:u w:val="single"/>
        </w:rPr>
        <w:t xml:space="preserve">and </w:t>
      </w:r>
      <w:r w:rsidRPr="00BC72B6">
        <w:rPr>
          <w:b/>
          <w:iCs/>
          <w:u w:val="single"/>
          <w:bdr w:val="single" w:sz="8" w:space="0" w:color="auto"/>
        </w:rPr>
        <w:t>unwise judicial doctrines that deny</w:t>
      </w:r>
      <w:r w:rsidRPr="00BC72B6">
        <w:rPr>
          <w:u w:val="single"/>
        </w:rPr>
        <w:t xml:space="preserve"> agencies</w:t>
      </w:r>
      <w:r w:rsidRPr="00BC72B6">
        <w:t xml:space="preserve"> all </w:t>
      </w:r>
      <w:r w:rsidRPr="00BC72B6">
        <w:rPr>
          <w:u w:val="single"/>
        </w:rPr>
        <w:t xml:space="preserve">significant policy flexibility would </w:t>
      </w:r>
      <w:r w:rsidRPr="00BC72B6">
        <w:rPr>
          <w:b/>
          <w:iCs/>
          <w:u w:val="single"/>
          <w:bdr w:val="single" w:sz="8" w:space="0" w:color="auto"/>
        </w:rPr>
        <w:t>undoubtedly</w:t>
      </w:r>
      <w:r w:rsidRPr="00BC72B6">
        <w:rPr>
          <w:u w:val="single"/>
        </w:rPr>
        <w:t xml:space="preserve"> lead to </w:t>
      </w:r>
      <w:r w:rsidRPr="00BC72B6">
        <w:rPr>
          <w:b/>
          <w:iCs/>
          <w:sz w:val="24"/>
          <w:u w:val="single"/>
          <w:bdr w:val="single" w:sz="8" w:space="0" w:color="auto"/>
        </w:rPr>
        <w:t>regulatory stagnation</w:t>
      </w:r>
      <w:r w:rsidRPr="00BC72B6">
        <w:rPr>
          <w:u w:val="single"/>
        </w:rPr>
        <w:t>.</w:t>
      </w:r>
      <w:r w:rsidRPr="00BC72B6">
        <w:t xml:space="preserve"> n19 </w:t>
      </w:r>
      <w:r w:rsidRPr="00BC72B6">
        <w:rPr>
          <w:u w:val="single"/>
        </w:rPr>
        <w:t>In light of this obvious need, the Supreme Court has moved, over</w:t>
      </w:r>
      <w:r w:rsidRPr="00BC72B6">
        <w:t xml:space="preserve"> the past two </w:t>
      </w:r>
      <w:r w:rsidRPr="00BC72B6">
        <w:rPr>
          <w:b/>
          <w:iCs/>
          <w:u w:val="single"/>
          <w:bdr w:val="single" w:sz="8" w:space="0" w:color="auto"/>
        </w:rPr>
        <w:t>decades</w:t>
      </w:r>
      <w:r w:rsidRPr="00BC72B6">
        <w:rPr>
          <w:u w:val="single"/>
        </w:rPr>
        <w:t>, to</w:t>
      </w:r>
      <w:r w:rsidRPr="00BC72B6">
        <w:t xml:space="preserve">ward </w:t>
      </w:r>
      <w:r w:rsidRPr="00BC72B6">
        <w:rPr>
          <w:u w:val="single"/>
        </w:rPr>
        <w:t>affording</w:t>
      </w:r>
      <w:r w:rsidRPr="00BC72B6">
        <w:t xml:space="preserve"> agencies </w:t>
      </w:r>
      <w:r w:rsidRPr="00BC72B6">
        <w:rPr>
          <w:b/>
          <w:iCs/>
          <w:u w:val="single"/>
          <w:bdr w:val="single" w:sz="8" w:space="0" w:color="auto"/>
        </w:rPr>
        <w:t>ever greater</w:t>
      </w:r>
      <w:r w:rsidRPr="00BC72B6">
        <w:t xml:space="preserve"> </w:t>
      </w:r>
      <w:r w:rsidRPr="00BC72B6">
        <w:rPr>
          <w:u w:val="single"/>
        </w:rPr>
        <w:t>regulatory flexibility</w:t>
      </w:r>
      <w:r w:rsidRPr="00BC72B6">
        <w:t>. In its 1983 decision in Motor Vehicles Manufacturers Association of the U.S., Inc. v. State Farm Mutual Automobile Insurance Company n20 - a case better known as a source of agency constraint rather than empowerment - the Supreme Court explained that an agency may switch policies as long as it explains and justifies the move, noting that agencies "must be given ample [*1029] latitude to "adapt their rules and policies to the demands of changing circumstances.' " n21 As State Farm concerned the logic behind a policy choice, not whether that policy was consistent with the delegatory statute, the type of policy change at issue was one that the agency could legally make within the confines of a single statutory interpretation.</w:t>
      </w:r>
    </w:p>
    <w:p w14:paraId="747E54D8" w14:textId="77777777" w:rsidR="00EA57DA" w:rsidRPr="00BC72B6" w:rsidRDefault="00EA57DA" w:rsidP="00EA57DA"/>
    <w:p w14:paraId="2D89E48C" w14:textId="77777777" w:rsidR="00EA57DA" w:rsidRPr="00E345BE" w:rsidRDefault="00EA57DA" w:rsidP="00EA57DA">
      <w:pPr>
        <w:keepNext/>
        <w:keepLines/>
        <w:spacing w:before="200"/>
        <w:outlineLvl w:val="3"/>
        <w:rPr>
          <w:rFonts w:eastAsiaTheme="majorEastAsia" w:cstheme="majorBidi"/>
          <w:b/>
          <w:iCs/>
          <w:sz w:val="26"/>
        </w:rPr>
      </w:pPr>
      <w:r>
        <w:rPr>
          <w:rFonts w:eastAsiaTheme="majorEastAsia" w:cstheme="majorBidi"/>
          <w:b/>
          <w:iCs/>
          <w:sz w:val="26"/>
        </w:rPr>
        <w:t xml:space="preserve">Currently fine – The Court’s ruling in </w:t>
      </w:r>
      <w:r>
        <w:rPr>
          <w:rFonts w:eastAsiaTheme="majorEastAsia" w:cstheme="majorBidi"/>
          <w:b/>
          <w:i/>
          <w:sz w:val="26"/>
        </w:rPr>
        <w:t>BrandX</w:t>
      </w:r>
      <w:r>
        <w:rPr>
          <w:rFonts w:eastAsiaTheme="majorEastAsia" w:cstheme="majorBidi"/>
          <w:b/>
          <w:iCs/>
          <w:sz w:val="26"/>
        </w:rPr>
        <w:t xml:space="preserve"> locked in agencies’ ability to freely change their itnerpretations as long as they’re all reasonable, regardless of whether it’s the </w:t>
      </w:r>
      <w:r w:rsidRPr="00E345BE">
        <w:rPr>
          <w:rFonts w:eastAsiaTheme="majorEastAsia" w:cstheme="majorBidi"/>
          <w:b/>
          <w:iCs/>
          <w:sz w:val="26"/>
          <w:u w:val="single"/>
        </w:rPr>
        <w:t>best reading</w:t>
      </w:r>
      <w:r>
        <w:rPr>
          <w:rFonts w:eastAsiaTheme="majorEastAsia" w:cstheme="majorBidi"/>
          <w:b/>
          <w:iCs/>
          <w:sz w:val="26"/>
        </w:rPr>
        <w:t xml:space="preserve"> of the statute</w:t>
      </w:r>
    </w:p>
    <w:p w14:paraId="1E118EED" w14:textId="77777777" w:rsidR="00EA57DA" w:rsidRPr="00BC72B6" w:rsidRDefault="00EA57DA" w:rsidP="00EA57DA">
      <w:pPr>
        <w:rPr>
          <w:b/>
          <w:bCs/>
          <w:sz w:val="26"/>
          <w:u w:val="single"/>
        </w:rPr>
      </w:pPr>
      <w:r w:rsidRPr="00BC72B6">
        <w:rPr>
          <w:b/>
          <w:bCs/>
          <w:sz w:val="26"/>
          <w:u w:val="single"/>
        </w:rPr>
        <w:t>Kelly 10</w:t>
      </w:r>
    </w:p>
    <w:p w14:paraId="22A4D930" w14:textId="77777777" w:rsidR="00EA57DA" w:rsidRPr="00BC72B6" w:rsidRDefault="00EA57DA" w:rsidP="00EA57DA">
      <w:r w:rsidRPr="00BC72B6">
        <w:t>Claire R. Kelly, Professor of Law and Associate Director of the Center for the Study of International Business Law, Brooklyn Law School, The Brand X Liberation: Doing Away with Chevron's Second Step as Well as Other Doctrines of Deference, 44 U.C. Davis L. Rev. 151</w:t>
      </w:r>
    </w:p>
    <w:p w14:paraId="292CDE08" w14:textId="77777777" w:rsidR="00EA57DA" w:rsidRPr="00BC72B6" w:rsidRDefault="00EA57DA" w:rsidP="00EA57DA"/>
    <w:p w14:paraId="394E9958" w14:textId="77777777" w:rsidR="00EA57DA" w:rsidRPr="00BC72B6" w:rsidRDefault="00EA57DA" w:rsidP="00EA57DA">
      <w:r w:rsidRPr="00BC72B6">
        <w:rPr>
          <w:u w:val="single"/>
        </w:rPr>
        <w:t>Mead</w:t>
      </w:r>
      <w:r w:rsidRPr="00BC72B6">
        <w:t xml:space="preserve">, read </w:t>
      </w:r>
      <w:r w:rsidRPr="00BC72B6">
        <w:rPr>
          <w:u w:val="single"/>
        </w:rPr>
        <w:t>as the Deference Approach</w:t>
      </w:r>
      <w:r w:rsidRPr="00BC72B6">
        <w:t xml:space="preserve">, also </w:t>
      </w:r>
      <w:r w:rsidRPr="00BC72B6">
        <w:rPr>
          <w:u w:val="single"/>
        </w:rPr>
        <w:t>explains</w:t>
      </w:r>
      <w:r w:rsidRPr="00BC72B6">
        <w:t xml:space="preserve"> </w:t>
      </w:r>
      <w:r w:rsidRPr="00BC72B6">
        <w:rPr>
          <w:u w:val="single"/>
        </w:rPr>
        <w:t>the criticism in</w:t>
      </w:r>
      <w:r w:rsidRPr="00BC72B6">
        <w:t xml:space="preserve"> Justice </w:t>
      </w:r>
      <w:r w:rsidRPr="00BC72B6">
        <w:rPr>
          <w:u w:val="single"/>
        </w:rPr>
        <w:t>Scalia's dissent.</w:t>
      </w:r>
      <w:r w:rsidRPr="00BC72B6">
        <w:t xml:space="preserve"> n75 Scalia cautioned </w:t>
      </w:r>
      <w:r w:rsidRPr="00BC72B6">
        <w:rPr>
          <w:u w:val="single"/>
        </w:rPr>
        <w:t>that the result of Mead will be</w:t>
      </w:r>
      <w:r w:rsidRPr="00BC72B6">
        <w:t xml:space="preserve"> the </w:t>
      </w:r>
      <w:r w:rsidRPr="00BC72B6">
        <w:rPr>
          <w:u w:val="single"/>
        </w:rPr>
        <w:t>ossification</w:t>
      </w:r>
      <w:r w:rsidRPr="00BC72B6">
        <w:t xml:space="preserve"> of administrative law </w:t>
      </w:r>
      <w:r w:rsidRPr="00BC72B6">
        <w:rPr>
          <w:u w:val="single"/>
        </w:rPr>
        <w:t>because its constraint on Chevron's application will mean that courts will</w:t>
      </w:r>
      <w:r w:rsidRPr="00BC72B6">
        <w:t xml:space="preserve"> more </w:t>
      </w:r>
      <w:r w:rsidRPr="00BC72B6">
        <w:rPr>
          <w:u w:val="single"/>
        </w:rPr>
        <w:t>often reach the interpretive question prior to agencies and preclude future agency flexibility</w:t>
      </w:r>
      <w:r w:rsidRPr="00BC72B6">
        <w:t xml:space="preserve">. n76 </w:t>
      </w:r>
      <w:r w:rsidRPr="00BC72B6">
        <w:rPr>
          <w:u w:val="single"/>
        </w:rPr>
        <w:t>Only under the</w:t>
      </w:r>
      <w:r w:rsidRPr="00BC72B6">
        <w:t xml:space="preserve"> Deference </w:t>
      </w:r>
      <w:r w:rsidRPr="00BC72B6">
        <w:rPr>
          <w:u w:val="single"/>
        </w:rPr>
        <w:t>Approach does stare decisis preclude future agency</w:t>
      </w:r>
      <w:r w:rsidRPr="00BC72B6">
        <w:t xml:space="preserve"> </w:t>
      </w:r>
      <w:r w:rsidRPr="00BC72B6">
        <w:rPr>
          <w:u w:val="single"/>
        </w:rPr>
        <w:t>flexibility</w:t>
      </w:r>
      <w:r w:rsidRPr="00BC72B6">
        <w:t xml:space="preserve">. n77 </w:t>
      </w:r>
      <w:r w:rsidRPr="00BC72B6">
        <w:rPr>
          <w:u w:val="single"/>
        </w:rPr>
        <w:t>The</w:t>
      </w:r>
      <w:r w:rsidRPr="00BC72B6">
        <w:t xml:space="preserve"> Deference </w:t>
      </w:r>
      <w:r w:rsidRPr="00BC72B6">
        <w:rPr>
          <w:u w:val="single"/>
        </w:rPr>
        <w:t>Approach sees the court as the final interpreter, while the Acceptance Approach</w:t>
      </w:r>
      <w:r w:rsidRPr="00BC72B6">
        <w:t xml:space="preserve"> [*169] </w:t>
      </w:r>
      <w:r w:rsidRPr="00BC72B6">
        <w:rPr>
          <w:u w:val="single"/>
        </w:rPr>
        <w:t>acknowledges</w:t>
      </w:r>
      <w:r w:rsidRPr="00BC72B6">
        <w:t xml:space="preserve"> that a range of </w:t>
      </w:r>
      <w:r w:rsidRPr="00BC72B6">
        <w:rPr>
          <w:u w:val="single"/>
        </w:rPr>
        <w:t>discretion</w:t>
      </w:r>
      <w:r w:rsidRPr="00BC72B6">
        <w:t xml:space="preserve"> has been afforded </w:t>
      </w:r>
      <w:r w:rsidRPr="00BC72B6">
        <w:rPr>
          <w:u w:val="single"/>
        </w:rPr>
        <w:t>to the agency</w:t>
      </w:r>
      <w:r w:rsidRPr="00BC72B6">
        <w:t xml:space="preserve"> to speak with the force of law. Mead also invoked the Acceptance Approach when it explained that Chevron would apply when there was either an explicit or implicit delegation to be able to "speak with the force of law." n78 The Court stated: This Court in Chevron recognized that Congress not only engages in express delegation of specific interpretive authority, but that "sometimes the legislative delegation to an agency on a particular question is implicit." Congress, that is, may not have expressly delegated authority or responsibility to implement a particular provision or fill a particular gap. Yet it can still be apparent from the agency's generally conferred authority and other statutory circumstances that Congress would expect the agency to be able to speak with the force of law when it addresses ambiguity in the statute or fills a space in the enacted law, even one about which "Congress did not actually have an intent" as to a particular result. When circumstances implying such an expectation exist, a reviewing court has no business rejecting an agency's exercise of its generally conferred authority to resolve a particular statutory ambiguity simply because the agency's chosen resolution seems unwise, but is obliged to accept the agency's position if Congress has not previously spoken to the point at issue and the agency's interpretation is reasonable. n79 The Court invoked the Acceptance Approach by allowing the agency to "speak with the force of law" n80 and "accepting" the agency's interpretation. n81 The Court vacillated again in Barnhart v. Walton, n82 when it invoked the Acceptance Approach, asking whether the agency's interpretation fell "within the Agency's lawful interpretive authority." n83 In Barnhart, the Court considered a decision by the Social Security Administration ("SSA"), which required, inter alia, a disability to have lasted twelve months in order for it to satisfy the statute, which spoke of an [*170] " "inability' to engage in any substantial gainful activity." n84 The agency arguably enacted the regulations in response to the pending litigation, thus assuring itself Chevron deference. n85 The Court responded to this objection with language supporting the Deference Approach: And the fact that the Agency previously reached its interpretation through means less formal than "notice and comment" rulemaking does not automatically deprive that interpretation of the judicial deference otherwise its due... . In this case, the interstitial nature of the legal question, the related expertise of the Agency, the importance of the question to administration of the statute, the complexity of that administration, and the careful consideration the Agency has given the question over a long period of time all indicate that Chevron provides the appropriate legal lens through which to view the legality of the Agency interpretation here at issue. n86 The Court explains a heightened level of consideration by emphasizing the "long-standing" duration of the SSA's interpretation as well as the complicated statute and the agency expertise. n87 Emphasizing these attributes reinforces the view that the Court is considering the agency's decision in light of these attributes, and this consideration is part and parcel of its ultimate decision to defer under Chevron. Despite this ongoing ambivalence, many commentators cautioned that Chevron was really always a doctrine of acceptance. Professor Robert Anthony emphasized Chevron as a doctrine of acceptance using the terms "Chevron acceptance" and "Skidmore consideration." n88 Professor Peter Strauss cautioned that Chevron "obedience" was the better terminology. n89 Others emphasized the Deference Approach. n90 This debate </w:t>
      </w:r>
      <w:r w:rsidRPr="00BC72B6">
        <w:lastRenderedPageBreak/>
        <w:t xml:space="preserve">further highlighted Justice Scalia's concern of binding courts. [*171] </w:t>
      </w:r>
      <w:r w:rsidRPr="00BC72B6">
        <w:rPr>
          <w:u w:val="single"/>
        </w:rPr>
        <w:t>Brand X inevitably arose after Mead to address</w:t>
      </w:r>
      <w:r w:rsidRPr="00BC72B6">
        <w:t xml:space="preserve"> Justice </w:t>
      </w:r>
      <w:r w:rsidRPr="00BC72B6">
        <w:rPr>
          <w:u w:val="single"/>
        </w:rPr>
        <w:t>Scalia's warning that Mead's constraints would lead to administrative ossification:</w:t>
      </w:r>
      <w:r w:rsidRPr="00BC72B6">
        <w:t xml:space="preserve"> Worst of all, </w:t>
      </w:r>
      <w:r w:rsidRPr="00BC72B6">
        <w:rPr>
          <w:u w:val="single"/>
        </w:rPr>
        <w:t>the majority's approach will lead to</w:t>
      </w:r>
      <w:r w:rsidRPr="00BC72B6">
        <w:t xml:space="preserve"> the </w:t>
      </w:r>
      <w:r w:rsidRPr="00BC72B6">
        <w:rPr>
          <w:u w:val="single"/>
        </w:rPr>
        <w:t>ossification of large portions of</w:t>
      </w:r>
      <w:r w:rsidRPr="00BC72B6">
        <w:t xml:space="preserve"> our </w:t>
      </w:r>
      <w:r w:rsidRPr="00BC72B6">
        <w:rPr>
          <w:u w:val="single"/>
        </w:rPr>
        <w:t>statutory law. Where Chevron applies, statutory ambiguities remain ambiguities subject to</w:t>
      </w:r>
      <w:r w:rsidRPr="00BC72B6">
        <w:t xml:space="preserve"> the agency's </w:t>
      </w:r>
      <w:r w:rsidRPr="00BC72B6">
        <w:rPr>
          <w:u w:val="single"/>
        </w:rPr>
        <w:t>ongoing clarification. They create a space</w:t>
      </w:r>
      <w:r w:rsidRPr="00BC72B6">
        <w:t xml:space="preserve">, so to speak, </w:t>
      </w:r>
      <w:r w:rsidRPr="00BC72B6">
        <w:rPr>
          <w:u w:val="single"/>
        </w:rPr>
        <w:t>for the exercise of continuing agency discretion... . For the indeterminately large number of statutes taken out of Chevron by today's decision, however, ambiguity (and hence flexibility) will cease</w:t>
      </w:r>
      <w:r w:rsidRPr="00BC72B6">
        <w:t xml:space="preserve"> with the first judicial resolution... . </w:t>
      </w:r>
      <w:r w:rsidRPr="00BC72B6">
        <w:rPr>
          <w:u w:val="single"/>
        </w:rPr>
        <w:t>Once the court has spoken, it becomes unlawful for the agency to take a contradictory position; the statute now says what the court has prescribed... . It will be bad enough when this ossification occurs</w:t>
      </w:r>
      <w:r w:rsidRPr="00BC72B6">
        <w:t xml:space="preserve"> as a result of judicial determination (under today's new principles) that there is no affirmative indication of congressional intent to "delegate"; </w:t>
      </w:r>
      <w:r w:rsidRPr="00BC72B6">
        <w:rPr>
          <w:u w:val="single"/>
        </w:rPr>
        <w:t>but it will be positively bizarre when it occurs simply because of an agency's failure to act</w:t>
      </w:r>
      <w:r w:rsidRPr="00BC72B6">
        <w:t xml:space="preserve"> by rulemaking (rather than informal adjudication) </w:t>
      </w:r>
      <w:r w:rsidRPr="00BC72B6">
        <w:rPr>
          <w:u w:val="single"/>
        </w:rPr>
        <w:t>before the issue is presented to</w:t>
      </w:r>
      <w:r w:rsidRPr="00BC72B6">
        <w:t xml:space="preserve"> the </w:t>
      </w:r>
      <w:r w:rsidRPr="00BC72B6">
        <w:rPr>
          <w:u w:val="single"/>
        </w:rPr>
        <w:t>courts</w:t>
      </w:r>
      <w:r w:rsidRPr="00BC72B6">
        <w:t xml:space="preserve">. n91 </w:t>
      </w:r>
      <w:r w:rsidRPr="00BC72B6">
        <w:rPr>
          <w:u w:val="single"/>
        </w:rPr>
        <w:t>Scalia could not see how courts could accept any</w:t>
      </w:r>
      <w:r w:rsidRPr="00BC72B6">
        <w:t xml:space="preserve"> subsequent </w:t>
      </w:r>
      <w:r w:rsidRPr="00BC72B6">
        <w:rPr>
          <w:u w:val="single"/>
        </w:rPr>
        <w:t>agency interpretation if it contradicted the court's interpretation</w:t>
      </w:r>
      <w:r w:rsidRPr="00BC72B6">
        <w:t xml:space="preserve">, unless one were to accept a total judicial abdication. </w:t>
      </w:r>
      <w:r w:rsidRPr="00BC72B6">
        <w:rPr>
          <w:u w:val="single"/>
        </w:rPr>
        <w:t>n92 In effect, courts would have to allow agencies to overrule them</w:t>
      </w:r>
      <w:r w:rsidRPr="00BC72B6">
        <w:t xml:space="preserve"> in order </w:t>
      </w:r>
      <w:r w:rsidRPr="00BC72B6">
        <w:rPr>
          <w:u w:val="single"/>
        </w:rPr>
        <w:t>to maintain administrative</w:t>
      </w:r>
      <w:r w:rsidRPr="00BC72B6">
        <w:t xml:space="preserve"> </w:t>
      </w:r>
      <w:r w:rsidRPr="00BC72B6">
        <w:rPr>
          <w:u w:val="single"/>
        </w:rPr>
        <w:t>flex</w:t>
      </w:r>
      <w:r w:rsidRPr="00BC72B6">
        <w:t xml:space="preserve">ibility. </w:t>
      </w:r>
      <w:r w:rsidRPr="00BC72B6">
        <w:rPr>
          <w:b/>
          <w:iCs/>
          <w:u w:val="single"/>
          <w:bdr w:val="single" w:sz="8" w:space="0" w:color="auto"/>
        </w:rPr>
        <w:t>Brand X solved this</w:t>
      </w:r>
      <w:r w:rsidRPr="00BC72B6">
        <w:t xml:space="preserve"> conundrum. n93 </w:t>
      </w:r>
      <w:r w:rsidRPr="00BC72B6">
        <w:rPr>
          <w:u w:val="single"/>
        </w:rPr>
        <w:t>In Brand X, the court confronted the scenario foretold by Mead's dissent: an agency</w:t>
      </w:r>
      <w:r w:rsidRPr="00BC72B6">
        <w:t xml:space="preserve"> was </w:t>
      </w:r>
      <w:r w:rsidRPr="00BC72B6">
        <w:rPr>
          <w:u w:val="single"/>
        </w:rPr>
        <w:t>faced with</w:t>
      </w:r>
      <w:r w:rsidRPr="00BC72B6">
        <w:t xml:space="preserve"> the </w:t>
      </w:r>
      <w:r w:rsidRPr="00BC72B6">
        <w:rPr>
          <w:u w:val="single"/>
        </w:rPr>
        <w:t>interpretation of an ambiguous statute</w:t>
      </w:r>
      <w:r w:rsidRPr="00BC72B6">
        <w:t xml:space="preserve"> that </w:t>
      </w:r>
      <w:r w:rsidRPr="00BC72B6">
        <w:rPr>
          <w:u w:val="single"/>
        </w:rPr>
        <w:t>a court had previously interpreted</w:t>
      </w:r>
      <w:r w:rsidRPr="00BC72B6">
        <w:t xml:space="preserve">. n94 The Federal Communications Commission ("FCC") interpreted "the terms "information service' and "telecommunications service' n95 provided in the Communications Act of 1934." n96 Its declaratory order found that broadband cable service was an information service but not a [*172] telecommunications service. n97 The Court of Appeals refused to afford the order Chevron deference and relied instead on an earlier decision it had issued classifying cable service as a telecommunications service. n98 The Court of Appeals thus vacated the agency's classification of cable service. n99 </w:t>
      </w:r>
      <w:r w:rsidRPr="00BC72B6">
        <w:rPr>
          <w:u w:val="single"/>
        </w:rPr>
        <w:t>The Supreme Court clarified the scope of Chevron review while reversing the Court of Appeals. It held: A court's prior judicial construction of a statute trumps an agency construction otherwise entitled to</w:t>
      </w:r>
      <w:r w:rsidRPr="00BC72B6">
        <w:t xml:space="preserve"> Chevron </w:t>
      </w:r>
      <w:r w:rsidRPr="00BC72B6">
        <w:rPr>
          <w:u w:val="single"/>
        </w:rPr>
        <w:t>deference only if the prior court decision holds that its construction follows from</w:t>
      </w:r>
      <w:r w:rsidRPr="00BC72B6">
        <w:t xml:space="preserve"> the </w:t>
      </w:r>
      <w:r w:rsidRPr="00BC72B6">
        <w:rPr>
          <w:u w:val="single"/>
        </w:rPr>
        <w:t>unambiguous terms</w:t>
      </w:r>
      <w:r w:rsidRPr="00BC72B6">
        <w:t xml:space="preserve"> of the statute and thus leaves no room for agency discretion. This principle follows from Chevron itself. Chevron established a "presumption that Congress, when it left ambiguity in a statute meant for implementation by an agency, understood that the ambiguity would be resolved, first and foremost, by the agency, and desired the agency (rather than the courts) to possess whatever degree of discretion the ambiguity allows." Yet allowing a judicial precedent to foreclose an agency from interpreting an ambiguous statute, as the Court of Appeals assumed it could, would allow a court's interpretation to override an agency's. Chevron's premise is that it is for agencies, not courts, to fill statutory gaps. The better rule is to hold judicial interpretations contained in precedents to the same demanding Chevron step one standard that applies if the court is reviewing the agency's construction on a blank slate: Only a judicial precedent holding that the statute unambiguously forecloses the agency's interpretation, and therefore contains no gap for the agency to fill, displaces a conflicting agency construction. n100 This means that the judicial role is limited to finding the existence of a gap and identifying its bounds. It does not fill the gap (except to say that there is none). n101 If a court must decide a case before it, and the agency has not yet filled the gap, it will merely decide for that [*173] particular case. Its decision will have no effect on the agency's power to exercise its legislative authority going forward. n102 This logic makes the most sense if we adopt the Acceptance Approach and reject the Deference Approach. Under the Acceptance Approach, the court interprets the statute to be a legislative grant of discretion to the agency. n103 The agency is free to make a choice from a range of </w:t>
      </w:r>
      <w:r w:rsidRPr="00BC72B6">
        <w:lastRenderedPageBreak/>
        <w:t xml:space="preserve">choices and even to change its mind. n104 That means that the court is saying that the "law" is a range of choices for the agency to make. n105 Once the court identifies a range of choices, its job as to the substantive choice made by the agency is done. It does not need to defer, and it should not review for substantive reasonableness. Therefore, the only judicial interpretation that would preclude the agency from making a choice different from the prior judicial interpretation is if the prior judicial interpretation held that the statute was not ambiguous; there was no range of available choices. n106 Admittedly, </w:t>
      </w:r>
      <w:r w:rsidRPr="00BC72B6">
        <w:rPr>
          <w:u w:val="single"/>
        </w:rPr>
        <w:t>Brand X does not abandon</w:t>
      </w:r>
      <w:r w:rsidRPr="00BC72B6">
        <w:t xml:space="preserve"> the rhetoric of </w:t>
      </w:r>
      <w:r w:rsidRPr="00BC72B6">
        <w:rPr>
          <w:u w:val="single"/>
        </w:rPr>
        <w:t>deference. It</w:t>
      </w:r>
      <w:r w:rsidRPr="00BC72B6">
        <w:t xml:space="preserve"> discusses the "delegation of authority to the agency to fill the statutory gap in reasonable fashion," n107 referring to Chevron's Step Two reasonableness review. It refers to its own decision in Chevron when it "deferred to an agency interpretation that was a recent reversal of agency policy." n108 It refers to the agency as the "authoritative interpreter (within the limits of reason) of such statutes," n109 again invoking a Step Two reasonableness review. Finally it concludes its analysis of Chevron's requirements by stating "we defer at step two to the agency's interpretation, so long as the construction is "a reasonable policy choice for the agency to make.' " n110 Despite the references to Chevron's two-step framework and a court's role to assess the reasonableness of an agency's choice, Brand X further </w:t>
      </w:r>
      <w:r w:rsidRPr="00BC72B6">
        <w:rPr>
          <w:u w:val="single"/>
        </w:rPr>
        <w:t>commends the Acceptance Approach</w:t>
      </w:r>
      <w:r w:rsidRPr="00BC72B6">
        <w:t xml:space="preserve"> by confronting a trio of cases that previously had been read, in light of the Deference Approach, to hold that stare decisis would foreclose agency choice once a court had reached an interpretive question. Prior to Brand X, it [*174] is fair to say that at least some agencies, courts, and commentators understood the law to require stare decisis to apply to judicial precedents interpreting administrative statutes. n111 One commentator noted that prior to Brand X "commentators generally have read these three decisions as establishing the proposition that the Supreme Court will adhere to its precedents in the face of contrary agency interpretations." n112 As Brand X explains, the issue of whether </w:t>
      </w:r>
      <w:r w:rsidRPr="00BC72B6">
        <w:rPr>
          <w:u w:val="single"/>
        </w:rPr>
        <w:t>an</w:t>
      </w:r>
      <w:r w:rsidRPr="00BC72B6">
        <w:t xml:space="preserve"> [*175] </w:t>
      </w:r>
      <w:r w:rsidRPr="00BC72B6">
        <w:rPr>
          <w:u w:val="single"/>
        </w:rPr>
        <w:t>agency could</w:t>
      </w:r>
      <w:r w:rsidRPr="00BC72B6">
        <w:t xml:space="preserve"> continue to "</w:t>
      </w:r>
      <w:r w:rsidRPr="00BC72B6">
        <w:rPr>
          <w:u w:val="single"/>
        </w:rPr>
        <w:t>fill the gap" after a court had already spoken</w:t>
      </w:r>
      <w:r w:rsidRPr="00BC72B6">
        <w:t xml:space="preserve"> on the issue had already reached the court in Neal v. United States. n113 Neal involved a petitioner who had been convicted of selling LSD. He was sentenced under the Sentencing Guidelines, which at that time, required that the weight of the blotter paper upon which the LSD was sold should be included in the weight of the drugs for sentencing purposes. n114 The Guidelines were consistent with the Supreme Court's prior decision, Chapman v. United States, n115 which had interpreted the statute: In Chapman, we interpreted the provision of the Act that provided a mandatory minimum sentence of five years for trafficking in an LSD "mixture or substance" that weighed one gram or more ... . We construed "mixture" and "substance" to have their ordinary meaning, observing that the terms had not been defined in the statute or the Sentencing Guidelines and had no distinctive common-law meaning... . Reasoning that the "LSD is diffused among the fibers of the paper ... [and] cannot be distinguished from the blotter paper, nor easily separated from it," ... we held that the actual weight of the blotter paper, with its absorbed LSD, is determinative under the statute ... . n116 Petitioner argued, though, that the Commission, as the expert with the authority to interpret the enabling act, and with the authority to "respond to judicial decisions in developing a coherent sentencing regime," n117 should interpret the statute, and courts should give its interpretation deference under Chevron. n118 The Court rejected that argument outright: While acknowledging that the Commission's expertise and the design of the Guidelines may be of potential weight and relevance in other contexts, we conclude that the [*176] Commission's choice of an alternative methodology for weighing LSD does not alter our interpretation of the statute in Chapman. In any event, principles of stare decisis require that we adhere to our earlier decision. n119 The Neal Court added: "Once we have determined a statute's meaning, we adhere to our ruling under the doctrine of stare decisis, and we assess an agency's later interpretation of the statute against that settled law." n120 The Brand X majority </w:t>
      </w:r>
      <w:r w:rsidRPr="00BC72B6">
        <w:lastRenderedPageBreak/>
        <w:t xml:space="preserve">explained that in Neal the Court dealt with a decision not to defer to an agency's construction that conflicted with a statutory construction. Brand X explained that Neal held the statute was unambiguous, thus there was no discretion afforded to the agency. n121 The Court also addressed the cases cited in Neal, Lechmere, Inc. v. NLRB, n122 and Maislin Industries, U.S., Inc. v. Primary Steel, Inc. n123 The Court read these cases for the proposition that a prior judicial interpretation of a statute should foreclose differing agency interpretations where the Courts had found a "clear" meaning, signifying that there was no agency discretion. n124 By implication, a prior court decision interpreting a statute where the statute afforded discretion to the agency would not bind the agency in future cases. Arguably though, the idea that an agency could reach a different interpretive conclusion than one court had reached previously was antithetical to the principle of stare decisis because it would compel a subsequent court to ignore precedent in order to affirm the agency's decision. Brand X deflected this line of thought by explaining its decision as a decision about institutional roles: Since Chevron teaches that a court's opinion as to the best reading of an ambiguous statute an agency is charged with administering is not authoritative, the agency's decision to construe that statute differently from a court does not say that the court's holding was legally wrong. Instead, the agency may, consistent with the court's holding, choose a different construction, since the agency remains the authoritative [*177] interpreter (within the limits of reason) of such statutes. In all other respects, the court's prior ruling remains binding law (for example, as to agency interpretations to which Chevron is inapplicable). n125 Thus, </w:t>
      </w:r>
      <w:r w:rsidRPr="00BC72B6">
        <w:rPr>
          <w:u w:val="single"/>
        </w:rPr>
        <w:t>Brand X's explication of Chevron's effect on stare decisis suggests that Chevron should be viewed through the Acceptance Approach because Brand X requires that the court's initial interpretation identify a range of discretion for the agency's lawmaking power and courts must accept any choice within that range</w:t>
      </w:r>
      <w:r w:rsidRPr="00BC72B6">
        <w:t xml:space="preserve">. n126 One could try to read Brand X as saying that courts will defer to agency interpretations unless there is no agency interpretation, but doing so would conflict with the Court's explanation in response to Justice Scalia's dissent. Justice Scalia argued in dissent that the Court's holding renders "judicial decisions subject to reversal by executive officers." n127 The Court responded that </w:t>
      </w:r>
      <w:r w:rsidRPr="00BC72B6">
        <w:rPr>
          <w:u w:val="single"/>
        </w:rPr>
        <w:t>the agency was not overruling the court because the court was not empowered to give meaning to the legislative gap left by Congress; it simply had decided the case before it. n128 The agency had the power to fill the legislative gap</w:t>
      </w:r>
      <w:r w:rsidRPr="00BC72B6">
        <w:t xml:space="preserve">. n129 </w:t>
      </w:r>
      <w:r w:rsidRPr="00BC72B6">
        <w:rPr>
          <w:u w:val="single"/>
        </w:rPr>
        <w:t>The Court was merely accepting the agency's legislative pronouncement as it must</w:t>
      </w:r>
      <w:r w:rsidRPr="00BC72B6">
        <w:t xml:space="preserve">. n130 Once courts and commentators concede that Brand X validates the Acceptance Approach, despite some deference rhetoric, Step Two of Chevron must fail. Chevron's second step contradicts the premise of the Acceptance Approach. </w:t>
      </w:r>
      <w:r w:rsidRPr="00BC72B6">
        <w:rPr>
          <w:u w:val="single"/>
        </w:rPr>
        <w:t>Once there is a permissible range of agency discretion, then the only question is whether the agency choice is within that range. Agency reasoning and process still matter, but those factors are assessed by the arbitrary and capricious standard</w:t>
      </w:r>
      <w:r w:rsidRPr="00BC72B6">
        <w:t>. [*178]</w:t>
      </w:r>
    </w:p>
    <w:p w14:paraId="175DA6E7" w14:textId="77777777" w:rsidR="00EA57DA" w:rsidRPr="00BC72B6" w:rsidRDefault="00EA57DA" w:rsidP="00EA57DA"/>
    <w:p w14:paraId="7ED8AEE6" w14:textId="77777777" w:rsidR="00EA57DA" w:rsidRPr="00BC72B6" w:rsidRDefault="00EA57DA" w:rsidP="00EA57DA">
      <w:pPr>
        <w:keepNext/>
        <w:keepLines/>
        <w:spacing w:before="200"/>
        <w:outlineLvl w:val="3"/>
        <w:rPr>
          <w:rFonts w:eastAsiaTheme="majorEastAsia" w:cstheme="majorBidi"/>
          <w:b/>
          <w:iCs/>
          <w:sz w:val="26"/>
        </w:rPr>
      </w:pPr>
      <w:r>
        <w:rPr>
          <w:rFonts w:eastAsiaTheme="majorEastAsia" w:cstheme="majorBidi"/>
          <w:b/>
          <w:iCs/>
          <w:sz w:val="26"/>
        </w:rPr>
        <w:t>L</w:t>
      </w:r>
      <w:r w:rsidRPr="00BC72B6">
        <w:rPr>
          <w:rFonts w:eastAsiaTheme="majorEastAsia" w:cstheme="majorBidi"/>
          <w:b/>
          <w:iCs/>
          <w:sz w:val="26"/>
        </w:rPr>
        <w:t>ocks in court interps</w:t>
      </w:r>
      <w:r>
        <w:rPr>
          <w:rFonts w:eastAsiaTheme="majorEastAsia" w:cstheme="majorBidi"/>
          <w:b/>
          <w:iCs/>
          <w:sz w:val="26"/>
        </w:rPr>
        <w:t xml:space="preserve"> permanently</w:t>
      </w:r>
      <w:r w:rsidRPr="00BC72B6">
        <w:rPr>
          <w:rFonts w:eastAsiaTheme="majorEastAsia" w:cstheme="majorBidi"/>
          <w:b/>
          <w:iCs/>
          <w:sz w:val="26"/>
        </w:rPr>
        <w:t>—that’s a disaster</w:t>
      </w:r>
    </w:p>
    <w:p w14:paraId="59BABC97" w14:textId="77777777" w:rsidR="00EA57DA" w:rsidRPr="00BC72B6" w:rsidRDefault="00EA57DA" w:rsidP="00EA57DA">
      <w:pPr>
        <w:rPr>
          <w:b/>
          <w:bCs/>
          <w:sz w:val="26"/>
          <w:u w:val="single"/>
        </w:rPr>
      </w:pPr>
      <w:r w:rsidRPr="00BC72B6">
        <w:rPr>
          <w:b/>
          <w:bCs/>
          <w:sz w:val="26"/>
          <w:u w:val="single"/>
        </w:rPr>
        <w:t>Masur 7</w:t>
      </w:r>
    </w:p>
    <w:p w14:paraId="6BE1E39D" w14:textId="77777777" w:rsidR="00EA57DA" w:rsidRPr="00BC72B6" w:rsidRDefault="00EA57DA" w:rsidP="00EA57DA">
      <w:r w:rsidRPr="00BC72B6">
        <w:t>Jonathan Masur, Bigelow Fellow and Lecturer in Law—University of Chicago Law School, Judicial Deference and the Credibility of Agency Commitments, 60 Vand. L. Rev. 1021</w:t>
      </w:r>
    </w:p>
    <w:p w14:paraId="53E5FA6A" w14:textId="77777777" w:rsidR="00EA57DA" w:rsidRPr="00BC72B6" w:rsidRDefault="00EA57DA" w:rsidP="00EA57DA">
      <w:r w:rsidRPr="00BC72B6">
        <w:t xml:space="preserve"> </w:t>
      </w:r>
    </w:p>
    <w:p w14:paraId="38C4A26E" w14:textId="77777777" w:rsidR="00EA57DA" w:rsidRPr="00BC72B6" w:rsidRDefault="00EA57DA" w:rsidP="00EA57DA">
      <w:r w:rsidRPr="00BC72B6">
        <w:rPr>
          <w:u w:val="single"/>
        </w:rPr>
        <w:t>Brand X represents the most recent step in a nearly unblemished trend towards greater agency flexibility in policymaking</w:t>
      </w:r>
      <w:r w:rsidRPr="00BC72B6">
        <w:t xml:space="preserve">. Undoubtedly, as described above, </w:t>
      </w:r>
      <w:r w:rsidRPr="00BC72B6">
        <w:rPr>
          <w:u w:val="single"/>
        </w:rPr>
        <w:t>this shift in many ways augurs improved regulatory consequences. Agencies will have greater ability to "revise unwise judicial constructions of ambiguous statutes</w:t>
      </w:r>
      <w:r w:rsidRPr="00BC72B6">
        <w:t xml:space="preserve">," n72 </w:t>
      </w:r>
      <w:r w:rsidRPr="00BC72B6">
        <w:rPr>
          <w:u w:val="single"/>
        </w:rPr>
        <w:t xml:space="preserve">adjust policies and programs to keep pace with the </w:t>
      </w:r>
      <w:r w:rsidRPr="00BC72B6">
        <w:rPr>
          <w:u w:val="single"/>
        </w:rPr>
        <w:lastRenderedPageBreak/>
        <w:t>technological and economic vanguard, and</w:t>
      </w:r>
      <w:r w:rsidRPr="00BC72B6">
        <w:t xml:space="preserve"> generally </w:t>
      </w:r>
      <w:r w:rsidRPr="00BC72B6">
        <w:rPr>
          <w:u w:val="single"/>
        </w:rPr>
        <w:t>exercise more effectively the expertise that served as the</w:t>
      </w:r>
      <w:r w:rsidRPr="00BC72B6">
        <w:t xml:space="preserve"> original </w:t>
      </w:r>
      <w:r w:rsidRPr="00BC72B6">
        <w:rPr>
          <w:u w:val="single"/>
        </w:rPr>
        <w:t>raison d'etre for agency delegation</w:t>
      </w:r>
      <w:r w:rsidRPr="00BC72B6">
        <w:t>. n73</w:t>
      </w:r>
    </w:p>
    <w:p w14:paraId="6A981B58" w14:textId="77777777" w:rsidR="00EA57DA" w:rsidRPr="00BC72B6" w:rsidRDefault="00EA57DA" w:rsidP="00EA57DA">
      <w:r w:rsidRPr="00BC72B6">
        <w:rPr>
          <w:u w:val="single"/>
        </w:rPr>
        <w:t>By eliminating the threat that stare decisis may tie an agency to a statutory interpretation before the agency is able to exercise the deference due under Chevron, Brand X will produce other</w:t>
      </w:r>
      <w:r w:rsidRPr="00BC72B6">
        <w:t xml:space="preserve"> ancillary </w:t>
      </w:r>
      <w:r w:rsidRPr="00BC72B6">
        <w:rPr>
          <w:u w:val="single"/>
        </w:rPr>
        <w:t>benefits</w:t>
      </w:r>
      <w:r w:rsidRPr="00BC72B6">
        <w:t xml:space="preserve">. For instance, </w:t>
      </w:r>
      <w:r w:rsidRPr="00BC72B6">
        <w:rPr>
          <w:u w:val="single"/>
        </w:rPr>
        <w:t>agencies and courts will no longer be engaged in a "race to interpret," with the level of deference determined by whether an agency has an opportunity to undertake the formal procedures required by Mead before a court</w:t>
      </w:r>
      <w:r w:rsidRPr="00BC72B6">
        <w:t xml:space="preserve"> has an opportunity to </w:t>
      </w:r>
      <w:r w:rsidRPr="00BC72B6">
        <w:rPr>
          <w:u w:val="single"/>
        </w:rPr>
        <w:t>pass</w:t>
      </w:r>
      <w:r w:rsidRPr="00BC72B6">
        <w:t xml:space="preserve">  [*1038]  </w:t>
      </w:r>
      <w:r w:rsidRPr="00BC72B6">
        <w:rPr>
          <w:u w:val="single"/>
        </w:rPr>
        <w:t>on the</w:t>
      </w:r>
      <w:r w:rsidRPr="00BC72B6">
        <w:t xml:space="preserve"> statutory </w:t>
      </w:r>
      <w:r w:rsidRPr="00BC72B6">
        <w:rPr>
          <w:u w:val="single"/>
        </w:rPr>
        <w:t>language</w:t>
      </w:r>
      <w:r w:rsidRPr="00BC72B6">
        <w:t xml:space="preserve">. n74 </w:t>
      </w:r>
      <w:r w:rsidRPr="00BC72B6">
        <w:rPr>
          <w:u w:val="single"/>
        </w:rPr>
        <w:t>This would</w:t>
      </w:r>
      <w:r w:rsidRPr="00BC72B6">
        <w:t xml:space="preserve"> seem to </w:t>
      </w:r>
      <w:r w:rsidRPr="00BC72B6">
        <w:rPr>
          <w:u w:val="single"/>
        </w:rPr>
        <w:t>be an unalloyed good; it is difficult to imagine why deference should turn on</w:t>
      </w:r>
      <w:r w:rsidRPr="00BC72B6">
        <w:t xml:space="preserve"> the vagaries of </w:t>
      </w:r>
      <w:r w:rsidRPr="00BC72B6">
        <w:rPr>
          <w:u w:val="single"/>
        </w:rPr>
        <w:t>litigation</w:t>
      </w:r>
      <w:r w:rsidRPr="00BC72B6">
        <w:t xml:space="preserve"> timing </w:t>
      </w:r>
      <w:r w:rsidRPr="00BC72B6">
        <w:rPr>
          <w:u w:val="single"/>
        </w:rPr>
        <w:t>or</w:t>
      </w:r>
      <w:r w:rsidRPr="00BC72B6">
        <w:t xml:space="preserve"> the "anomaly" of </w:t>
      </w:r>
      <w:r w:rsidRPr="00BC72B6">
        <w:rPr>
          <w:u w:val="single"/>
        </w:rPr>
        <w:t>whether a court</w:t>
      </w:r>
      <w:r w:rsidRPr="00BC72B6">
        <w:t xml:space="preserve"> or an agency </w:t>
      </w:r>
      <w:r w:rsidRPr="00BC72B6">
        <w:rPr>
          <w:u w:val="single"/>
        </w:rPr>
        <w:t>managed to reach the question first</w:t>
      </w:r>
      <w:r w:rsidRPr="00BC72B6">
        <w:t>. n75</w:t>
      </w:r>
    </w:p>
    <w:p w14:paraId="685DE073" w14:textId="77777777" w:rsidR="00EA57DA" w:rsidRPr="00BC72B6" w:rsidRDefault="00EA57DA" w:rsidP="00EA57DA">
      <w:r w:rsidRPr="00BC72B6">
        <w:t xml:space="preserve">Among other things, </w:t>
      </w:r>
      <w:r w:rsidRPr="00BC72B6">
        <w:rPr>
          <w:u w:val="single"/>
        </w:rPr>
        <w:t>such a shift will allow an agency to continue to develop statutory interpretations via a case-by-case or "evolutional approach," n76 rather than having to fear that if it first undertakes a few, tentative adjudications, instead of a decisive</w:t>
      </w:r>
      <w:r w:rsidRPr="00BC72B6">
        <w:t xml:space="preserve"> act of </w:t>
      </w:r>
      <w:r w:rsidRPr="00BC72B6">
        <w:rPr>
          <w:u w:val="single"/>
        </w:rPr>
        <w:t>notice-and-comment</w:t>
      </w:r>
      <w:r w:rsidRPr="00BC72B6">
        <w:t xml:space="preserve"> rulemaking, </w:t>
      </w:r>
      <w:r w:rsidRPr="00BC72B6">
        <w:rPr>
          <w:u w:val="single"/>
        </w:rPr>
        <w:t>a court will swoop in and decide</w:t>
      </w:r>
      <w:r w:rsidRPr="00BC72B6">
        <w:t xml:space="preserve"> the statutory question </w:t>
      </w:r>
      <w:r w:rsidRPr="00BC72B6">
        <w:rPr>
          <w:u w:val="single"/>
        </w:rPr>
        <w:t>before</w:t>
      </w:r>
      <w:r w:rsidRPr="00BC72B6">
        <w:t xml:space="preserve"> the agency can avail itself of </w:t>
      </w:r>
      <w:r w:rsidRPr="00BC72B6">
        <w:rPr>
          <w:u w:val="single"/>
        </w:rPr>
        <w:t>Chevron. An agency can no longer run out of time to interpret a statute and gain deference or "use up" its opportunity to do so</w:t>
      </w:r>
      <w:r w:rsidRPr="00BC72B6">
        <w:t xml:space="preserve">. Much ink has been spilled in arguing the benefits of greater agency authority generally, n77 and </w:t>
      </w:r>
      <w:r w:rsidRPr="00BC72B6">
        <w:rPr>
          <w:u w:val="single"/>
        </w:rPr>
        <w:t>not surprisingly</w:t>
      </w:r>
      <w:r w:rsidRPr="00BC72B6">
        <w:t xml:space="preserve"> </w:t>
      </w:r>
      <w:r w:rsidRPr="00BC72B6">
        <w:rPr>
          <w:u w:val="single"/>
        </w:rPr>
        <w:t>a preponderance of voices has favored the Supreme Court's moves towards increased administrative flexibility</w:t>
      </w:r>
      <w:r w:rsidRPr="00BC72B6">
        <w:t>. n78</w:t>
      </w:r>
    </w:p>
    <w:p w14:paraId="747881AD" w14:textId="77777777" w:rsidR="00EA57DA" w:rsidRPr="00BC72B6" w:rsidRDefault="00EA57DA" w:rsidP="00EA57DA">
      <w:pPr>
        <w:keepNext/>
        <w:keepLines/>
        <w:spacing w:before="200"/>
        <w:outlineLvl w:val="3"/>
        <w:rPr>
          <w:rFonts w:eastAsiaTheme="majorEastAsia" w:cstheme="majorBidi"/>
          <w:b/>
          <w:iCs/>
          <w:sz w:val="26"/>
        </w:rPr>
      </w:pPr>
      <w:r w:rsidRPr="00BC72B6">
        <w:rPr>
          <w:rFonts w:eastAsiaTheme="majorEastAsia" w:cstheme="majorBidi"/>
          <w:b/>
          <w:iCs/>
          <w:sz w:val="26"/>
        </w:rPr>
        <w:t>This was the only remaining barrier to flex</w:t>
      </w:r>
      <w:r>
        <w:rPr>
          <w:rFonts w:eastAsiaTheme="majorEastAsia" w:cstheme="majorBidi"/>
          <w:b/>
          <w:iCs/>
          <w:sz w:val="26"/>
        </w:rPr>
        <w:t xml:space="preserve"> but got nuked</w:t>
      </w:r>
      <w:r w:rsidRPr="00BC72B6">
        <w:rPr>
          <w:rFonts w:eastAsiaTheme="majorEastAsia" w:cstheme="majorBidi"/>
          <w:b/>
          <w:iCs/>
          <w:sz w:val="26"/>
        </w:rPr>
        <w:t>—They restore it</w:t>
      </w:r>
    </w:p>
    <w:p w14:paraId="4E13CB40" w14:textId="77777777" w:rsidR="00EA57DA" w:rsidRPr="00BC72B6" w:rsidRDefault="00EA57DA" w:rsidP="00EA57DA">
      <w:pPr>
        <w:rPr>
          <w:b/>
          <w:bCs/>
          <w:sz w:val="26"/>
          <w:u w:val="single"/>
        </w:rPr>
      </w:pPr>
      <w:r w:rsidRPr="00BC72B6">
        <w:rPr>
          <w:b/>
          <w:bCs/>
          <w:sz w:val="26"/>
          <w:u w:val="single"/>
        </w:rPr>
        <w:t>Masur 7</w:t>
      </w:r>
    </w:p>
    <w:p w14:paraId="68692466" w14:textId="77777777" w:rsidR="00EA57DA" w:rsidRPr="00BC72B6" w:rsidRDefault="00EA57DA" w:rsidP="00EA57DA">
      <w:r w:rsidRPr="00BC72B6">
        <w:t>Jonathan Masur, Bigelow Fellow and Lecturer in Law—University of Chicago Law School, Judicial Deference and the Credibility of Agency Commitments, 60 Vand. L. Rev. 1021</w:t>
      </w:r>
    </w:p>
    <w:p w14:paraId="24A64834" w14:textId="77777777" w:rsidR="00EA57DA" w:rsidRPr="00BC72B6" w:rsidRDefault="00EA57DA" w:rsidP="00EA57DA"/>
    <w:p w14:paraId="1A2CC2FE" w14:textId="77777777" w:rsidR="00EA57DA" w:rsidRPr="00BC72B6" w:rsidRDefault="00EA57DA" w:rsidP="00EA57DA">
      <w:pPr>
        <w:rPr>
          <w:b/>
          <w:iCs/>
          <w:u w:val="single"/>
          <w:bdr w:val="single" w:sz="8" w:space="0" w:color="auto"/>
        </w:rPr>
      </w:pPr>
      <w:r w:rsidRPr="00BC72B6">
        <w:rPr>
          <w:u w:val="single"/>
        </w:rPr>
        <w:t>In light of this obvious need, the Supreme Court has moved, over</w:t>
      </w:r>
      <w:r w:rsidRPr="00BC72B6">
        <w:t xml:space="preserve"> the past two </w:t>
      </w:r>
      <w:r w:rsidRPr="00BC72B6">
        <w:rPr>
          <w:u w:val="single"/>
        </w:rPr>
        <w:t>decades, to</w:t>
      </w:r>
      <w:r w:rsidRPr="00BC72B6">
        <w:t xml:space="preserve">ward </w:t>
      </w:r>
      <w:r w:rsidRPr="00BC72B6">
        <w:rPr>
          <w:u w:val="single"/>
        </w:rPr>
        <w:t>affording</w:t>
      </w:r>
      <w:r w:rsidRPr="00BC72B6">
        <w:t xml:space="preserve"> agencies </w:t>
      </w:r>
      <w:r w:rsidRPr="00BC72B6">
        <w:rPr>
          <w:u w:val="single"/>
        </w:rPr>
        <w:t>ever greater</w:t>
      </w:r>
      <w:r w:rsidRPr="00BC72B6">
        <w:t xml:space="preserve"> regulatory </w:t>
      </w:r>
      <w:r w:rsidRPr="00BC72B6">
        <w:rPr>
          <w:u w:val="single"/>
        </w:rPr>
        <w:t>flexibility. In</w:t>
      </w:r>
      <w:r w:rsidRPr="00BC72B6">
        <w:t xml:space="preserve"> its 1983 decision in Motor Vehicles Manufacturers Association of the U.S., Inc. v. </w:t>
      </w:r>
      <w:r w:rsidRPr="00BC72B6">
        <w:rPr>
          <w:u w:val="single"/>
        </w:rPr>
        <w:t>State Farm</w:t>
      </w:r>
      <w:r w:rsidRPr="00BC72B6">
        <w:t xml:space="preserve"> Mutual Automobile Insurance Company n20 - a case better known as a source of agency constraint rather than empowerment - </w:t>
      </w:r>
      <w:r w:rsidRPr="00BC72B6">
        <w:rPr>
          <w:u w:val="single"/>
        </w:rPr>
        <w:t xml:space="preserve">the Supreme Court explained that </w:t>
      </w:r>
      <w:r w:rsidRPr="00BC72B6">
        <w:t xml:space="preserve">an agency may switch policies </w:t>
      </w:r>
      <w:r w:rsidRPr="00BC72B6">
        <w:rPr>
          <w:u w:val="single"/>
        </w:rPr>
        <w:t>as long as it</w:t>
      </w:r>
      <w:r w:rsidRPr="00BC72B6">
        <w:t xml:space="preserve"> explains and </w:t>
      </w:r>
      <w:r w:rsidRPr="00BC72B6">
        <w:rPr>
          <w:u w:val="single"/>
        </w:rPr>
        <w:t>justifies the move</w:t>
      </w:r>
      <w:r w:rsidRPr="00BC72B6">
        <w:t xml:space="preserve">, noting that </w:t>
      </w:r>
      <w:r w:rsidRPr="00BC72B6">
        <w:rPr>
          <w:u w:val="single"/>
        </w:rPr>
        <w:t>agencies "must be given ample</w:t>
      </w:r>
      <w:r w:rsidRPr="00BC72B6">
        <w:t xml:space="preserve"> [*1029] </w:t>
      </w:r>
      <w:r w:rsidRPr="00BC72B6">
        <w:rPr>
          <w:u w:val="single"/>
        </w:rPr>
        <w:t>latitude</w:t>
      </w:r>
      <w:r w:rsidRPr="00BC72B6">
        <w:t xml:space="preserve"> to "adapt their rules and policies to the demands of changing circumstances.' " n21 As State Farm concerned the logic behind a policy choice, not whether that policy was consistent with the delegatory statute, the type of policy change at issue was one that the agency could legally make within the confines of a single statutory interpretation. </w:t>
      </w:r>
      <w:r w:rsidRPr="00BC72B6">
        <w:rPr>
          <w:u w:val="single"/>
        </w:rPr>
        <w:t>A year later the Court extended this framework, holding in Chevron that it would not deny deference to</w:t>
      </w:r>
      <w:r w:rsidRPr="00BC72B6">
        <w:t xml:space="preserve"> an agency's statutory interpretation merely because that interpretation conflicted with prior agency policy. n22 The Court thus sanctioned </w:t>
      </w:r>
      <w:r w:rsidRPr="00BC72B6">
        <w:rPr>
          <w:u w:val="single"/>
        </w:rPr>
        <w:t>shifts between alternative, reasonable</w:t>
      </w:r>
      <w:r w:rsidRPr="00BC72B6">
        <w:t xml:space="preserve"> statutory </w:t>
      </w:r>
      <w:r w:rsidRPr="00BC72B6">
        <w:rPr>
          <w:u w:val="single"/>
        </w:rPr>
        <w:t>interpretations</w:t>
      </w:r>
      <w:r w:rsidRPr="00BC72B6">
        <w:t xml:space="preserve">. This move was a natural outgrowth of the principles that underscored Chevron itself: Once </w:t>
      </w:r>
      <w:r w:rsidRPr="00BC72B6">
        <w:rPr>
          <w:u w:val="single"/>
        </w:rPr>
        <w:t>statutes are</w:t>
      </w:r>
      <w:r w:rsidRPr="00BC72B6">
        <w:t xml:space="preserve"> conceived of as </w:t>
      </w:r>
      <w:r w:rsidRPr="00BC72B6">
        <w:rPr>
          <w:u w:val="single"/>
        </w:rPr>
        <w:t>delegations of</w:t>
      </w:r>
      <w:r w:rsidRPr="00BC72B6">
        <w:t xml:space="preserve"> policymaking </w:t>
      </w:r>
      <w:r w:rsidRPr="00BC72B6">
        <w:rPr>
          <w:u w:val="single"/>
        </w:rPr>
        <w:t>authority, rather than rigid textual commands</w:t>
      </w:r>
      <w:r w:rsidRPr="00BC72B6">
        <w:t xml:space="preserve">, it is logical to permit an agency to shift "statutory" policies, just as it was permitted under State Farm to shift policies within the confines of a single statutory meaning. n23 </w:t>
      </w:r>
      <w:r w:rsidRPr="00BC72B6">
        <w:rPr>
          <w:u w:val="single"/>
        </w:rPr>
        <w:t>For several decades after Chevron the Court vacillated on this pro-flexibility stance, occasionally indicating that a novel</w:t>
      </w:r>
      <w:r w:rsidRPr="00BC72B6">
        <w:t xml:space="preserve"> agency </w:t>
      </w:r>
      <w:r w:rsidRPr="00BC72B6">
        <w:rPr>
          <w:u w:val="single"/>
        </w:rPr>
        <w:t>interp</w:t>
      </w:r>
      <w:r w:rsidRPr="00BC72B6">
        <w:t xml:space="preserve">retation </w:t>
      </w:r>
      <w:r w:rsidRPr="00BC72B6">
        <w:rPr>
          <w:u w:val="single"/>
        </w:rPr>
        <w:t>deserves less deference</w:t>
      </w:r>
      <w:r w:rsidRPr="00BC72B6">
        <w:t xml:space="preserve">. n24 On other occasions, </w:t>
      </w:r>
      <w:r w:rsidRPr="00BC72B6">
        <w:rPr>
          <w:u w:val="single"/>
        </w:rPr>
        <w:t>however, the Court reiterated</w:t>
      </w:r>
      <w:r w:rsidRPr="00BC72B6">
        <w:t xml:space="preserve"> (counterfactually) </w:t>
      </w:r>
      <w:r w:rsidRPr="00BC72B6">
        <w:rPr>
          <w:u w:val="single"/>
        </w:rPr>
        <w:t>that it "had rejected</w:t>
      </w:r>
      <w:r w:rsidRPr="00BC72B6">
        <w:t xml:space="preserve"> the argument </w:t>
      </w:r>
      <w:r w:rsidRPr="00BC72B6">
        <w:rPr>
          <w:u w:val="single"/>
        </w:rPr>
        <w:t>that an</w:t>
      </w:r>
      <w:r w:rsidRPr="00BC72B6">
        <w:t xml:space="preserve"> agency's </w:t>
      </w:r>
      <w:r w:rsidRPr="00BC72B6">
        <w:rPr>
          <w:u w:val="single"/>
        </w:rPr>
        <w:t>interp</w:t>
      </w:r>
      <w:r w:rsidRPr="00BC72B6">
        <w:t>retation "</w:t>
      </w:r>
      <w:r w:rsidRPr="00BC72B6">
        <w:rPr>
          <w:u w:val="single"/>
        </w:rPr>
        <w:t>is not entitled to deference because it represents a sharp break</w:t>
      </w:r>
      <w:r w:rsidRPr="00BC72B6">
        <w:t xml:space="preserve"> with prior interpretations.' " n25 [*1030] Nevertheless, </w:t>
      </w:r>
      <w:r w:rsidRPr="00BC72B6">
        <w:rPr>
          <w:u w:val="single"/>
        </w:rPr>
        <w:t>by 2005 it</w:t>
      </w:r>
      <w:r w:rsidRPr="00BC72B6">
        <w:t xml:space="preserve"> </w:t>
      </w:r>
      <w:r w:rsidRPr="00BC72B6">
        <w:rPr>
          <w:u w:val="single"/>
        </w:rPr>
        <w:t>appeared</w:t>
      </w:r>
      <w:r w:rsidRPr="00BC72B6">
        <w:t xml:space="preserve"> to be relatively </w:t>
      </w:r>
      <w:r w:rsidRPr="00BC72B6">
        <w:rPr>
          <w:u w:val="single"/>
        </w:rPr>
        <w:t>settled</w:t>
      </w:r>
      <w:r w:rsidRPr="00BC72B6">
        <w:t xml:space="preserve"> law </w:t>
      </w:r>
      <w:r w:rsidRPr="00BC72B6">
        <w:rPr>
          <w:u w:val="single"/>
        </w:rPr>
        <w:t>that fluctuations in an agency's positions did not affect Chevron deference, and thus an agency could adjust regulations over time without sacrificing its valuable entitlement to deference</w:t>
      </w:r>
      <w:r w:rsidRPr="00BC72B6">
        <w:t xml:space="preserve">. n26 </w:t>
      </w:r>
      <w:r w:rsidRPr="00BC72B6">
        <w:lastRenderedPageBreak/>
        <w:t xml:space="preserve">B. Chevron and Stare Decisis </w:t>
      </w:r>
      <w:r w:rsidRPr="00BC72B6">
        <w:rPr>
          <w:b/>
          <w:iCs/>
          <w:u w:val="single"/>
          <w:bdr w:val="single" w:sz="8" w:space="0" w:color="auto"/>
        </w:rPr>
        <w:t>Despite the broad grants of temporal flexibility bestowed upon agencies in State Farm and Chevron</w:t>
      </w:r>
      <w:r w:rsidRPr="00BC72B6">
        <w:t xml:space="preserve">, </w:t>
      </w:r>
      <w:r w:rsidRPr="00BC72B6">
        <w:rPr>
          <w:u w:val="single"/>
        </w:rPr>
        <w:t xml:space="preserve">as late as 2005 there remained </w:t>
      </w:r>
      <w:r w:rsidRPr="00BC72B6">
        <w:rPr>
          <w:b/>
          <w:iCs/>
          <w:u w:val="single"/>
          <w:bdr w:val="single" w:sz="8" w:space="0" w:color="auto"/>
        </w:rPr>
        <w:t>one significant obstacle</w:t>
      </w:r>
      <w:r w:rsidRPr="00BC72B6">
        <w:t xml:space="preserve"> </w:t>
      </w:r>
      <w:r w:rsidRPr="00BC72B6">
        <w:rPr>
          <w:u w:val="single"/>
        </w:rPr>
        <w:t>to agencies' ability to adjust and adapt policies over time</w:t>
      </w:r>
      <w:r w:rsidRPr="00BC72B6">
        <w:t xml:space="preserve">. </w:t>
      </w:r>
      <w:r w:rsidRPr="00BC72B6">
        <w:rPr>
          <w:b/>
          <w:iCs/>
          <w:u w:val="single"/>
          <w:bdr w:val="single" w:sz="8" w:space="0" w:color="auto"/>
        </w:rPr>
        <w:t>The stare decisis effect of a judicial decision</w:t>
      </w:r>
      <w:r w:rsidRPr="00BC72B6">
        <w:t xml:space="preserve"> </w:t>
      </w:r>
      <w:r w:rsidRPr="00BC72B6">
        <w:rPr>
          <w:u w:val="single"/>
        </w:rPr>
        <w:t xml:space="preserve">regarding even an ambiguous statute's meaning - whether the court was merely ratifying an interpretation proffered by an agency (pursuant to Chevron) or undertaking its own de novo statutory interpretation - served to </w:t>
      </w:r>
      <w:r w:rsidRPr="00BC72B6">
        <w:rPr>
          <w:b/>
          <w:iCs/>
          <w:u w:val="single"/>
          <w:bdr w:val="single" w:sz="8" w:space="0" w:color="auto"/>
        </w:rPr>
        <w:t>entrench that statutory meaning</w:t>
      </w:r>
      <w:r w:rsidRPr="00BC72B6">
        <w:t xml:space="preserve">. </w:t>
      </w:r>
      <w:r w:rsidRPr="00BC72B6">
        <w:rPr>
          <w:b/>
          <w:iCs/>
          <w:u w:val="single"/>
          <w:bdr w:val="single" w:sz="8" w:space="0" w:color="auto"/>
        </w:rPr>
        <w:t>Once an agency had been taken to court, it would be effectively stripped of the ability to revisit its statutory interpretation</w:t>
      </w:r>
      <w:r w:rsidRPr="00BC72B6">
        <w:t xml:space="preserve">. </w:t>
      </w:r>
      <w:r w:rsidRPr="00BC72B6">
        <w:rPr>
          <w:u w:val="single"/>
        </w:rPr>
        <w:t xml:space="preserve">It was </w:t>
      </w:r>
      <w:r w:rsidRPr="00BC72B6">
        <w:rPr>
          <w:b/>
          <w:iCs/>
          <w:u w:val="single"/>
          <w:bdr w:val="single" w:sz="8" w:space="0" w:color="auto"/>
        </w:rPr>
        <w:t>this last barrier</w:t>
      </w:r>
      <w:r w:rsidRPr="00BC72B6">
        <w:rPr>
          <w:u w:val="single"/>
        </w:rPr>
        <w:t xml:space="preserve"> that the Supreme Court </w:t>
      </w:r>
      <w:r w:rsidRPr="00BC72B6">
        <w:rPr>
          <w:b/>
          <w:iCs/>
          <w:u w:val="single"/>
          <w:bdr w:val="single" w:sz="8" w:space="0" w:color="auto"/>
        </w:rPr>
        <w:t>confronted in Brand X.</w:t>
      </w:r>
    </w:p>
    <w:p w14:paraId="4241446B" w14:textId="77777777" w:rsidR="00EA57DA" w:rsidRPr="00BC72B6" w:rsidRDefault="00EA57DA" w:rsidP="00EA57DA">
      <w:pPr>
        <w:pStyle w:val="Heading3"/>
      </w:pPr>
      <w:r>
        <w:lastRenderedPageBreak/>
        <w:t>--I/L—Flex Key</w:t>
      </w:r>
    </w:p>
    <w:p w14:paraId="5CEA94E9" w14:textId="77777777" w:rsidR="00EA57DA" w:rsidRPr="00BC72B6" w:rsidRDefault="00EA57DA" w:rsidP="00EA57DA">
      <w:pPr>
        <w:keepNext/>
        <w:keepLines/>
        <w:spacing w:before="200"/>
        <w:outlineLvl w:val="3"/>
        <w:rPr>
          <w:rFonts w:eastAsiaTheme="majorEastAsia" w:cstheme="majorBidi"/>
          <w:b/>
          <w:iCs/>
          <w:sz w:val="26"/>
        </w:rPr>
      </w:pPr>
      <w:r w:rsidRPr="00BC72B6">
        <w:rPr>
          <w:rFonts w:eastAsiaTheme="majorEastAsia" w:cstheme="majorBidi"/>
          <w:b/>
          <w:iCs/>
          <w:sz w:val="26"/>
        </w:rPr>
        <w:t>Regulatory flexibility is key to make tech innovation safe—The alternative is defection</w:t>
      </w:r>
    </w:p>
    <w:p w14:paraId="2E5F98E5" w14:textId="77777777" w:rsidR="00EA57DA" w:rsidRPr="00BC72B6" w:rsidRDefault="00EA57DA" w:rsidP="00EA57DA">
      <w:pPr>
        <w:rPr>
          <w:b/>
          <w:bCs/>
          <w:sz w:val="26"/>
          <w:u w:val="single"/>
        </w:rPr>
      </w:pPr>
      <w:r w:rsidRPr="00BC72B6">
        <w:rPr>
          <w:b/>
          <w:bCs/>
          <w:sz w:val="26"/>
          <w:u w:val="single"/>
        </w:rPr>
        <w:t>Eggers 18</w:t>
      </w:r>
    </w:p>
    <w:p w14:paraId="24795266" w14:textId="77777777" w:rsidR="00EA57DA" w:rsidRPr="00BC72B6" w:rsidRDefault="00EA57DA" w:rsidP="00EA57DA">
      <w:r w:rsidRPr="00BC72B6">
        <w:t xml:space="preserve">William D. Eggers, executive director of Deloitte’s Center for Government Insights, Mike Turley, Global Public Sector leader at Deloitte, and Pankaj Kishnani, researcher with the Deloitte Center for Government Insight, The future of regulation, June 2018, </w:t>
      </w:r>
      <w:hyperlink r:id="rId22" w:history="1">
        <w:r w:rsidRPr="00BC72B6">
          <w:t>https://www2.deloitte.com/insights/us/en/industry/public-sector/future-of-regulation/regulating-emerging-technology.html</w:t>
        </w:r>
      </w:hyperlink>
    </w:p>
    <w:p w14:paraId="5D5AD849" w14:textId="77777777" w:rsidR="00EA57DA" w:rsidRPr="00BC72B6" w:rsidRDefault="00EA57DA" w:rsidP="00EA57DA"/>
    <w:p w14:paraId="0128626F" w14:textId="77777777" w:rsidR="00EA57DA" w:rsidRPr="00BC72B6" w:rsidRDefault="00EA57DA" w:rsidP="00EA57DA">
      <w:r w:rsidRPr="00BC72B6">
        <w:rPr>
          <w:u w:val="single"/>
        </w:rPr>
        <w:t>As emerging technologies drive new</w:t>
      </w:r>
      <w:r w:rsidRPr="00BC72B6">
        <w:t xml:space="preserve"> business and service </w:t>
      </w:r>
      <w:r w:rsidRPr="00BC72B6">
        <w:rPr>
          <w:u w:val="single"/>
        </w:rPr>
        <w:t>models, governments must rapidly create, modify, and enforce regulations</w:t>
      </w:r>
      <w:r w:rsidRPr="00BC72B6">
        <w:t xml:space="preserve">. The preeminent issue is how </w:t>
      </w:r>
      <w:r w:rsidRPr="00BC72B6">
        <w:rPr>
          <w:u w:val="single"/>
        </w:rPr>
        <w:t>to protect citizens</w:t>
      </w:r>
      <w:r w:rsidRPr="00BC72B6">
        <w:t xml:space="preserve"> and ensure fair markets </w:t>
      </w:r>
      <w:r w:rsidRPr="00BC72B6">
        <w:rPr>
          <w:u w:val="single"/>
        </w:rPr>
        <w:t>while letting innovation</w:t>
      </w:r>
      <w:r w:rsidRPr="00BC72B6">
        <w:t xml:space="preserve"> and businesses </w:t>
      </w:r>
      <w:r w:rsidRPr="00BC72B6">
        <w:rPr>
          <w:u w:val="single"/>
        </w:rPr>
        <w:t>flourish</w:t>
      </w:r>
      <w:r w:rsidRPr="00BC72B6">
        <w:t xml:space="preserve">. Introduction </w:t>
      </w:r>
      <w:r w:rsidRPr="00BC72B6">
        <w:rPr>
          <w:u w:val="single"/>
        </w:rPr>
        <w:t>Sweeping technological advancements are creating a sea change</w:t>
      </w:r>
      <w:r w:rsidRPr="00BC72B6">
        <w:t xml:space="preserve"> in today’s regulatory environment, </w:t>
      </w:r>
      <w:r w:rsidRPr="00BC72B6">
        <w:rPr>
          <w:u w:val="single"/>
        </w:rPr>
        <w:t>posing significant challenges for regulators who strive to</w:t>
      </w:r>
      <w:r w:rsidRPr="00BC72B6">
        <w:t xml:space="preserve"> maintain a balance between fostering innovation, protecting consumers, and </w:t>
      </w:r>
      <w:r w:rsidRPr="00BC72B6">
        <w:rPr>
          <w:u w:val="single"/>
        </w:rPr>
        <w:t>address</w:t>
      </w:r>
      <w:r w:rsidRPr="00BC72B6">
        <w:t xml:space="preserve">ing </w:t>
      </w:r>
      <w:r w:rsidRPr="00BC72B6">
        <w:rPr>
          <w:u w:val="single"/>
        </w:rPr>
        <w:t>the potential unintended consequences of disruption</w:t>
      </w:r>
      <w:r w:rsidRPr="00BC72B6">
        <w:t xml:space="preserve">. Learn More Explore the Future of Regulation collection ​Read more from the Government &amp; public services collection Subscribe to receive related content </w:t>
      </w:r>
      <w:r w:rsidRPr="00BC72B6">
        <w:rPr>
          <w:u w:val="single"/>
        </w:rPr>
        <w:t>Emerging technologies such as</w:t>
      </w:r>
      <w:r w:rsidRPr="00BC72B6">
        <w:t xml:space="preserve"> artificial intelligence (</w:t>
      </w:r>
      <w:r w:rsidRPr="00BC72B6">
        <w:rPr>
          <w:u w:val="single"/>
        </w:rPr>
        <w:t>AI</w:t>
      </w:r>
      <w:r w:rsidRPr="00BC72B6">
        <w:t xml:space="preserve">), </w:t>
      </w:r>
      <w:r w:rsidRPr="00BC72B6">
        <w:rPr>
          <w:u w:val="single"/>
        </w:rPr>
        <w:t>machine learning, big data</w:t>
      </w:r>
      <w:r w:rsidRPr="00BC72B6">
        <w:t xml:space="preserve"> analytics, </w:t>
      </w:r>
      <w:r w:rsidRPr="00BC72B6">
        <w:rPr>
          <w:u w:val="single"/>
        </w:rPr>
        <w:t>distributed ledger</w:t>
      </w:r>
      <w:r w:rsidRPr="00BC72B6">
        <w:t xml:space="preserve"> technology, </w:t>
      </w:r>
      <w:r w:rsidRPr="00BC72B6">
        <w:rPr>
          <w:u w:val="single"/>
        </w:rPr>
        <w:t>and</w:t>
      </w:r>
      <w:r w:rsidRPr="00BC72B6">
        <w:t xml:space="preserve"> the Internet of Things (</w:t>
      </w:r>
      <w:r w:rsidRPr="00BC72B6">
        <w:rPr>
          <w:u w:val="single"/>
        </w:rPr>
        <w:t>IoT)</w:t>
      </w:r>
      <w:r w:rsidRPr="00BC72B6">
        <w:t xml:space="preserve"> are </w:t>
      </w:r>
      <w:r w:rsidRPr="00BC72B6">
        <w:rPr>
          <w:u w:val="single"/>
        </w:rPr>
        <w:t>creat</w:t>
      </w:r>
      <w:r w:rsidRPr="00BC72B6">
        <w:t xml:space="preserve">ing new ways for consumers to interact—and disrupting traditional business models. It’s an era in which machines teach themselves to learn; autonomous vehicles communicate with one other and the transportation infrastructure; and smart devices respond to and anticipate consumer needs. In the wake of these developments, regulatory leaders are faced with </w:t>
      </w:r>
      <w:r w:rsidRPr="00BC72B6">
        <w:rPr>
          <w:u w:val="single"/>
        </w:rPr>
        <w:t>a key challenge</w:t>
      </w:r>
      <w:r w:rsidRPr="00BC72B6">
        <w:t xml:space="preserve">: how </w:t>
      </w:r>
      <w:r w:rsidRPr="00BC72B6">
        <w:rPr>
          <w:u w:val="single"/>
        </w:rPr>
        <w:t>to</w:t>
      </w:r>
      <w:r w:rsidRPr="00BC72B6">
        <w:t xml:space="preserve"> best </w:t>
      </w:r>
      <w:r w:rsidRPr="00BC72B6">
        <w:rPr>
          <w:u w:val="single"/>
        </w:rPr>
        <w:t>protect citizens</w:t>
      </w:r>
      <w:r w:rsidRPr="00BC72B6">
        <w:t xml:space="preserve">, ensure fair markets, and enforce regulations, </w:t>
      </w:r>
      <w:r w:rsidRPr="00BC72B6">
        <w:rPr>
          <w:u w:val="single"/>
        </w:rPr>
        <w:t>while allowing</w:t>
      </w:r>
      <w:r w:rsidRPr="00BC72B6">
        <w:t xml:space="preserve"> these </w:t>
      </w:r>
      <w:r w:rsidRPr="00BC72B6">
        <w:rPr>
          <w:u w:val="single"/>
        </w:rPr>
        <w:t>new tech</w:t>
      </w:r>
      <w:r w:rsidRPr="00BC72B6">
        <w:t xml:space="preserve">nologies and businesses </w:t>
      </w:r>
      <w:r w:rsidRPr="00BC72B6">
        <w:rPr>
          <w:u w:val="single"/>
        </w:rPr>
        <w:t>to flourish</w:t>
      </w:r>
      <w:r w:rsidRPr="00BC72B6">
        <w:t xml:space="preserve">? The assumption </w:t>
      </w:r>
      <w:r w:rsidRPr="00BC72B6">
        <w:rPr>
          <w:u w:val="single"/>
        </w:rPr>
        <w:t>that reg</w:t>
      </w:r>
      <w:r w:rsidRPr="00BC72B6">
        <w:t>ulation</w:t>
      </w:r>
      <w:r w:rsidRPr="00BC72B6">
        <w:rPr>
          <w:u w:val="single"/>
        </w:rPr>
        <w:t>s</w:t>
      </w:r>
      <w:r w:rsidRPr="00BC72B6">
        <w:t xml:space="preserve"> </w:t>
      </w:r>
      <w:r w:rsidRPr="00BC72B6">
        <w:rPr>
          <w:u w:val="single"/>
        </w:rPr>
        <w:t>can be crafted slowly and deliberately, and then remain in place, unchanged, for long periods of time, has been upended</w:t>
      </w:r>
      <w:r w:rsidRPr="00BC72B6">
        <w:t xml:space="preserve"> in today’s environment. As new business models and services emerge, such as ridesharing services and initial coin offerings, </w:t>
      </w:r>
      <w:r w:rsidRPr="00BC72B6">
        <w:rPr>
          <w:u w:val="single"/>
        </w:rPr>
        <w:t>government agencies are challenged with creating or modifying regulations</w:t>
      </w:r>
      <w:r w:rsidRPr="00BC72B6">
        <w:t xml:space="preserve">, enforcing them, </w:t>
      </w:r>
      <w:r w:rsidRPr="00BC72B6">
        <w:rPr>
          <w:u w:val="single"/>
        </w:rPr>
        <w:t>and communicating them</w:t>
      </w:r>
      <w:r w:rsidRPr="00BC72B6">
        <w:t xml:space="preserve"> to the public </w:t>
      </w:r>
      <w:r w:rsidRPr="00BC72B6">
        <w:rPr>
          <w:u w:val="single"/>
        </w:rPr>
        <w:t>at a previously undreamed-of pace. And they must do this while working within legacy frameworks and attempting to foster innovation. As seen from</w:t>
      </w:r>
      <w:r w:rsidRPr="00BC72B6">
        <w:t xml:space="preserve"> the history of </w:t>
      </w:r>
      <w:r w:rsidRPr="00BC72B6">
        <w:rPr>
          <w:u w:val="single"/>
        </w:rPr>
        <w:t>early automobile regulation</w:t>
      </w:r>
      <w:r w:rsidRPr="00BC72B6">
        <w:t xml:space="preserve"> (see “A history lesson” sidebar), </w:t>
      </w:r>
      <w:r w:rsidRPr="00BC72B6">
        <w:rPr>
          <w:u w:val="single"/>
        </w:rPr>
        <w:t>tough restrictions</w:t>
      </w:r>
      <w:r w:rsidRPr="00BC72B6">
        <w:t xml:space="preserve"> on motor vehicles—laws designed to protect pedestrians, horse-drawn carriages and even cattle—</w:t>
      </w:r>
      <w:r w:rsidRPr="00BC72B6">
        <w:rPr>
          <w:u w:val="single"/>
        </w:rPr>
        <w:t>delayed advances</w:t>
      </w:r>
      <w:r w:rsidRPr="00BC72B6">
        <w:t xml:space="preserve"> in automobile development </w:t>
      </w:r>
      <w:r w:rsidRPr="00BC72B6">
        <w:rPr>
          <w:u w:val="single"/>
        </w:rPr>
        <w:t>by decades</w:t>
      </w:r>
      <w:r w:rsidRPr="00BC72B6">
        <w:t xml:space="preserve">. Today, regulators face similar challenges. They must balance their charge to protect citizens </w:t>
      </w:r>
      <w:r w:rsidRPr="00BC72B6">
        <w:rPr>
          <w:u w:val="single"/>
        </w:rPr>
        <w:t>with</w:t>
      </w:r>
      <w:r w:rsidRPr="00BC72B6">
        <w:t xml:space="preserve"> advancing innovation in new technologies and businesses, resisting the urge to overregulate. This study is the first in a series of Deloitte papers on the future of regulation. The next study will explore how regulators can utilize technologies and tools like machine learning, text analytics, and design thinking to dramatically change the way they operate, generate efficiencies, cut costs, and increase compliance and adoption. Show more This paper begins by exploring the </w:t>
      </w:r>
      <w:r w:rsidRPr="00BC72B6">
        <w:rPr>
          <w:u w:val="single"/>
        </w:rPr>
        <w:t>unique</w:t>
      </w:r>
      <w:r w:rsidRPr="00BC72B6">
        <w:t xml:space="preserve"> regulatory </w:t>
      </w:r>
      <w:r w:rsidRPr="00BC72B6">
        <w:rPr>
          <w:u w:val="single"/>
        </w:rPr>
        <w:t>challenges posed by digital-age tech</w:t>
      </w:r>
      <w:r w:rsidRPr="00BC72B6">
        <w:t xml:space="preserve">nologies and business models. Section two describes the four critical questions policymakers and </w:t>
      </w:r>
      <w:r w:rsidRPr="00BC72B6">
        <w:rPr>
          <w:u w:val="single"/>
        </w:rPr>
        <w:t>regulators must</w:t>
      </w:r>
      <w:r w:rsidRPr="00BC72B6">
        <w:t xml:space="preserve"> address when it comes to regulating the digital economy. Finally, section three provides a set of five principles to guide the future of regulation: Adaptive regulation. </w:t>
      </w:r>
      <w:r w:rsidRPr="00BC72B6">
        <w:rPr>
          <w:u w:val="single"/>
        </w:rPr>
        <w:t>Shift from “regulate and forget” to a responsive, iterative approach</w:t>
      </w:r>
      <w:r w:rsidRPr="00BC72B6">
        <w:t xml:space="preserve">. Regulatory sandboxes. Prototype and test new approaches by creating sandboxes and accelerators. </w:t>
      </w:r>
      <w:r w:rsidRPr="00BC72B6">
        <w:lastRenderedPageBreak/>
        <w:t xml:space="preserve">Outcome-based regulation. Focus on results and performance rather than form. Risk-weighted regulation. Move from one-size-fits-all regulation to a data-driven, segmented approach. Collaborative regulation. Align regulation nationally and internationally by engaging a broader set of players across the ecosystem. Challenges to traditional regulation </w:t>
      </w:r>
      <w:r w:rsidRPr="00BC72B6">
        <w:rPr>
          <w:u w:val="single"/>
        </w:rPr>
        <w:t>Scholars have identified a host of challenges emerging technologies present to traditional regulatory models, ranging from</w:t>
      </w:r>
      <w:r w:rsidRPr="00BC72B6">
        <w:t xml:space="preserve"> coordination problems to </w:t>
      </w:r>
      <w:r w:rsidRPr="00BC72B6">
        <w:rPr>
          <w:u w:val="single"/>
        </w:rPr>
        <w:t>regulatory silos to</w:t>
      </w:r>
      <w:r w:rsidRPr="00BC72B6">
        <w:t xml:space="preserve"> the sheer volume of </w:t>
      </w:r>
      <w:r w:rsidRPr="00BC72B6">
        <w:rPr>
          <w:u w:val="single"/>
        </w:rPr>
        <w:t>outdated rules.</w:t>
      </w:r>
      <w:r w:rsidRPr="00BC72B6">
        <w:t xml:space="preserve">1 We have grouped four of the most important challenges into two buckets: business and technological (see figure 1). Challenges to traditional regulations Business challenges The pacing problem “Can regulators keep up with fintech?”2 “Drone regulators struggle to keep up with the rapidly growing technology.”3 “Regulatory scramble to stay ahead of self-driving cars.”4 “Digital health dilemma: Regulators struggle to keep pace with health care technology innovation.”5 Headlines like these capture a central challenge to today’s regulators. Existing </w:t>
      </w:r>
      <w:r w:rsidRPr="00BC72B6">
        <w:rPr>
          <w:u w:val="single"/>
        </w:rPr>
        <w:t>regulatory structures are often slow to adapt to changing societal and economic circumstances</w:t>
      </w:r>
      <w:r w:rsidRPr="00BC72B6">
        <w:t>, and regulatory agencies generally are risk-averse. Rapid</w:t>
      </w:r>
      <w:r w:rsidRPr="00BC72B6">
        <w:rPr>
          <w:u w:val="single"/>
        </w:rPr>
        <w:t xml:space="preserve"> adaptation to emerging technology, therefore, poses significant hurdles—and, in turn, to the technology industries, where change occurs at a rapid rate. “If the volume and pace of digital transformation continues</w:t>
      </w:r>
      <w:r w:rsidRPr="00BC72B6">
        <w:t xml:space="preserve"> to remain the way it is, </w:t>
      </w:r>
      <w:r w:rsidRPr="00BC72B6">
        <w:rPr>
          <w:u w:val="single"/>
        </w:rPr>
        <w:t>the existing regulatory approach won’t work</w:t>
      </w:r>
      <w:r w:rsidRPr="00BC72B6">
        <w:t>,” says Bakul Patel, the US Food and Drug Administration (FDA)’s associate center director for digital health. The gap between technological advancements and the mechanisms intended to regulate them—often called the “pacing problem”—is only growing wider. “</w:t>
      </w:r>
      <w:r w:rsidRPr="00BC72B6">
        <w:rPr>
          <w:u w:val="single"/>
        </w:rPr>
        <w:t>There’s a disconnect between the speed, iterative development and ubiquitous connected nature of digital health technologies and</w:t>
      </w:r>
      <w:r w:rsidRPr="00BC72B6">
        <w:t xml:space="preserve"> the existing </w:t>
      </w:r>
      <w:r w:rsidRPr="00BC72B6">
        <w:rPr>
          <w:u w:val="single"/>
        </w:rPr>
        <w:t>regulatory</w:t>
      </w:r>
      <w:r w:rsidRPr="00BC72B6">
        <w:t xml:space="preserve"> structures and </w:t>
      </w:r>
      <w:r w:rsidRPr="00BC72B6">
        <w:rPr>
          <w:u w:val="single"/>
        </w:rPr>
        <w:t>processes</w:t>
      </w:r>
      <w:r w:rsidRPr="00BC72B6">
        <w:t xml:space="preserve">,” says Patel. “The current regulatory approach is not well-suited to support that fast pace of development.”6 </w:t>
      </w:r>
      <w:r w:rsidRPr="00BC72B6">
        <w:rPr>
          <w:u w:val="single"/>
        </w:rPr>
        <w:t>The pacing problem has acquired new urgency due to the speed with which modern innovations are scaling</w:t>
      </w:r>
      <w:r w:rsidRPr="00BC72B6">
        <w:t xml:space="preserve">.7 </w:t>
      </w:r>
      <w:r w:rsidRPr="00BC72B6">
        <w:rPr>
          <w:u w:val="single"/>
        </w:rPr>
        <w:t>Digital products, services, and industries can become very large, very fast. The policy cycle often takes</w:t>
      </w:r>
      <w:r w:rsidRPr="00BC72B6">
        <w:t xml:space="preserve"> anything from </w:t>
      </w:r>
      <w:r w:rsidRPr="00BC72B6">
        <w:rPr>
          <w:u w:val="single"/>
        </w:rPr>
        <w:t>five to 20 years whereas a unicorn startup can develop</w:t>
      </w:r>
      <w:r w:rsidRPr="00BC72B6">
        <w:t xml:space="preserve"> into a company with </w:t>
      </w:r>
      <w:r w:rsidRPr="00BC72B6">
        <w:rPr>
          <w:u w:val="single"/>
        </w:rPr>
        <w:t>global reach in</w:t>
      </w:r>
      <w:r w:rsidRPr="00BC72B6">
        <w:t xml:space="preserve"> a matter of </w:t>
      </w:r>
      <w:r w:rsidRPr="00BC72B6">
        <w:rPr>
          <w:u w:val="single"/>
        </w:rPr>
        <w:t>months</w:t>
      </w:r>
      <w:r w:rsidRPr="00BC72B6">
        <w:t xml:space="preserve">. Airbnb, for example, went from 21,000 arrivals in 2009 to 80 million in 2016.8 Meanwhile, cities and states are still trying to figure out how, and if, they can regulate short-term rental markets.9 Ride-hailing services have experienced similar hyper-growth as regulations in the space struggle to adapt.10 </w:t>
      </w:r>
      <w:r w:rsidRPr="00BC72B6">
        <w:rPr>
          <w:u w:val="single"/>
        </w:rPr>
        <w:t>Tightening regulation for new, high-visibility industries brings new political and shareholder pressures. It’s one thing if regulation slows</w:t>
      </w:r>
      <w:r w:rsidRPr="00BC72B6">
        <w:t xml:space="preserve"> the </w:t>
      </w:r>
      <w:r w:rsidRPr="00BC72B6">
        <w:rPr>
          <w:u w:val="single"/>
        </w:rPr>
        <w:t>launch</w:t>
      </w:r>
      <w:r w:rsidRPr="00BC72B6">
        <w:t xml:space="preserve"> of new firms or industries—and </w:t>
      </w:r>
      <w:r w:rsidRPr="00BC72B6">
        <w:rPr>
          <w:u w:val="single"/>
        </w:rPr>
        <w:t>quite another if it strangles</w:t>
      </w:r>
      <w:r w:rsidRPr="00BC72B6">
        <w:t xml:space="preserve"> their </w:t>
      </w:r>
      <w:r w:rsidRPr="00BC72B6">
        <w:rPr>
          <w:u w:val="single"/>
        </w:rPr>
        <w:t>growth</w:t>
      </w:r>
      <w:r w:rsidRPr="00BC72B6">
        <w:t xml:space="preserve">. Financial organizations—or “fintech”—are expected to attract more than $46 billion in investment by 2020.11 But this will depend, in part, on regulation. According to one survey, 53 percent of Asian fintech investors cite tightening regulations as one of the biggest challenges to fintech, second only to risk management, and 89 percent believe these regulations will continue to tighten.12 Industry regulatory challenges are compounded by the existing patchwork of regulations. Many national regulatory systems are complex and fragmented, with various responsible agencies exercising overlapping authority. The trade friction resulting from the redundancies and patchworks of regulation lies at the very heart of today’s trade agenda. Coordinating with regulators across borders is another challenge. Since the late 1980s, many organizations and consortia have cropped up to serve as independent standards-creation bodies that accommodate the unique needs of emerging technology sectors.13 A history lesson The history of automobile regulation offers a powerful lesson about the potential dangers of overregulating new technologies and industries. While attempting to develop automobiles in the late 1800s, British innovators were severely restricted by acts of Parliament that originally addressed the dangers posed by steam engines. In particular, the Locomotive Act of 1861 required that “locomotives”—defined as mechanically propelled vehicles—be manned by at least two persons and not exceed 10 mph on turnpike </w:t>
      </w:r>
      <w:r w:rsidRPr="00BC72B6">
        <w:lastRenderedPageBreak/>
        <w:t xml:space="preserve">roads or two mph when passing through towns. In 1865, Parliament significantly tightened the rules with an amendment known as the “Red Flag Act.” This law required self-propelled vehicles to be manned by a crew of at least three, with one person walking at least 60 yards ahead of the vehicle, carrying a red flag to warn pedestrians and other vehicles—including horse-drawn carriages—of the approaching locomotive. In addition, the act reduced the speed limit of self-propelled vehicles to 4 mph on highways, while maintaining the two-mph speed limit in towns and villages.14 The act was eventually repealed in 1896, but by that time its provisions had effectively stifled the development of road transport in the British Isles.15 In the United States, several states passed similar “red flag” laws in the late 1800s, to provide safety measures for early automobiles. Pennsylvania contemplated one of the most infamous red flag pieces of legislation in 1896, which would have required all motorists, upon encountering cattle or livestock, to immediately stop, “as rapidly as possible disassemble the automobile,” and “conceal the various components out of sight, behind nearby bushes until equestrian or livestock is sufficiently pacified.” The governor vetoed it.16 The point of this history lesson is not that no regulation was needed. Rather, it illustrates that the regulation enacted tended to reflect an understanding of yesterday’s technologies instead of what was emerging at the time.17 These examples illustrate the “too fast” problem. Regulators are trying to avoid this while simultaneously avoiding the “too slow” problem. A good example of the latter is the continuing consumer exposure to radioactivity after its dangers were well understood. Hermann Joseph Muller first recognized the genetic effects and increased cancer risk associated with radiation exposure in 1927. But products such as the toy Radiumscope were still being sold into the 1940s18 and X-ray shoe-sizers were still being used until the 1970s.19 Show less Disruptive business models Many information-economy activities have developed in utter disregard of the executive branch organization chart, cascading around and across existing lines of authority.20 —Julie E. Cohen, professor of law and technology, Georgetown Law School Disruptive forms of technological change often cross traditional industry boundaries. As products and services evolve, they can shift from one regulatory category to another. For example, if a ride-hailing company begins delivering food, it can fall under the jurisdiction of health regulators. If it expands into helicopter service, it will fall under the purview of aviation regulators. If it uses autonomous vehicles for passengers, it may come under the jurisdiction of telecommunications regulators.21 Despite facing often challenging regulatory regimes, ride-hailing companies have grown rapidly and have put an enormous amount of pressure on traditional regulatory regimes. Maintaining consistency in rules and regulations is particularly difficult in the sharing economy, which often blurs lines between vendors, facilitators, and customers. The evolving, interconnected nature of disruptive business models also can make it difficult to assign liability for consumer harm. For example, if a self-driving car crashes, who is liable—the software developer, automobile owner, or the occupant? Volvo Cars, the Swedish automaker, expects liability to shift from the driver to the manufacturer. “Carmakers should take liability for any system in the car,” Anders Karrberg, vice president of government affairs at Volvo Car Corp., told the U.S. House Energy and Commerce Committee's Digital Commerce and Consumer Protection subcommittee. “So, we have declared that if there is a malfunction to the [driving] system when operating autonomously, we would take the product liability.”22 Similarly, consider 3D-printed products. How should product liability laws be applied? Who is liable if 3D-printed furniture fails? Is it the store that printed the part, the supplier of the design, or the printer manufacturer? In the case of virtual currencies, the anonymous, decentralized nature of transactions presents a particularly difficult challenge for regulators. In June 2016, the Decentralized Autonomous Organization—a project using the Ethereum blockchain-based platform—was drained of $55 million when an attacker exploited a flaw in the code.23 To date, </w:t>
      </w:r>
      <w:r w:rsidRPr="00BC72B6">
        <w:lastRenderedPageBreak/>
        <w:t xml:space="preserve">the culprit hasn’t been identified and questions of liability remain.24 In this case and others, the properties that make technology appealing also can allow scam artists and hackers to take advantage of the industry’s overall lack of maturity.25 Technological challenges We have a legal, regulatory framework built on the basis of mail, paper, words, versus a new world order which is digital, continuous, 24/7, and built on bits and bytes. Somehow we need to square these two worlds.26 —Aaron Klein, policy director, Center on Regulation and Markets, Brookings Institution Data, digital privacy, and security The growing use of smartphones, connected devices, and sensors has created a vast digital footprint in consumers’ lives—a trend that will only accelerate. From a regulatory perspective, one important question is who owns all this data—the user or the service provider who stores it? If the service provider owns the information, what obligation does it have to store and protect it? And to what extent can data be shared with third parties? Can a car manufacturer charge a higher price to car owners who refuse the right to share their private data and less to those willing to share their data? With no single global agreement on data protection, regulators around the world are taking different positions on these issues. Nearly 30 percent of nations have no data protection laws.27 Those that do, often have conflicting laws.28 The EU’s General Data Protection Regulation (GDPR), for instance, enshrines the principle of privacy, providing strict controls over cross-border data transmissions and giving citizens the right “to be forgotten.”29 In a survey, 82 percent of Europeans say they plan to use their new rights to see, limit, or erase their data.30 The US approach, by contrast, focuses on sector-specific rules (such as health care, financial, and retail) and state laws. One emerging sector impacted by data regulation is digital health. A key development in digital health technology is Software as a Medical Device (SaMD), which can diagnose medical conditions, suggest treatments, and inform clinical management. SaMD allows patients to play a more active role in their own health care. Regulatory agencies generally have regulated SaMD in much the same way as traditional medical devices such as heart stents. As the FDA has noted, however, this approach isn’t “well-suited for the faster, iterative design, development, and type of validation used for software-based medical technologies.”31 A stent remains untouched by the device maker once it’s released into the market. Software developers, though, can make continuous changes to their products remotely, after release. These changes may be related to security, feature updates, or improvements based on the data collected from users. But current regulatory practices emphasize vetting before products are released. Another key regulatory challenge in the digital arena is cybersecurity.32 “Malicious cyberactivity has proliferated,” says the EC’s Andrus Ansip. “It has become more brazen and sophisticated, more imaginative, and international.”33 Cybersecurity is particularly critical in areas such as fintech, digital health, digital infrastructure, and intelligent transportation systems. The financial services industry was attacked 130 million times in 2017, while cyberattacks in the payment space alone have risen by 452 percent since 2015.34 In the digital health field, SaMDs continually collect and analyze data on medical images, physiological status, lab results, and more, raising potentially serious concerns about the protection of patient data. Autonomous vehicles could be targets of cyberattacks as well. What precautions should developers of autonomous vehicles take to ensure malicious hackers won’t force vehicles to crash or manipulate signals to cause traffic jams? AI-based challenges In an April 2017 poll by survey firm Morning Consult, 71 percent of respondents felt there should be national regulations on AI in the United States, and 67 percent called for international regulations regulating AI technology.35 Yet AI in its various forms poses some of the most difficult challenges to traditional regulation. The “black box” problem. Algorithms today make scores of strategic decisions, from approving loans to determining heart-attack risk. Given the importance of algorithms for consumers and businesses, it is important to understand them and make sense of </w:t>
      </w:r>
      <w:r w:rsidRPr="00BC72B6">
        <w:lastRenderedPageBreak/>
        <w:t xml:space="preserve">their decisions. But algorithms often are closely held by the organizations that created them, or are so complex that even their creators can’t explain how they work. This is AI’s “black box”—the inability to see what’s inside an algorithm. In response, some experts in the field have suggested making algorithms open to public scrutiny. Many aren’t made public because of nondisclosure agreements with the companies that developed them. That’s likely to change, however, at least in the European Union. In May 2018, the GDPR went into effect requiring companies to be able to explain how algorithms using the personal data of customers work and make decisions.36 Algorithmic bias. Algorithms are routinely used to make vital financial, credit, hiring, and legal decisions. In theory, this should lead to unbiased and fair decisions. But some algorithms have been found to have inherent biases. And while in some countries regulations explicitly prohibit discrimination in these and other areas, gray areas exist and often the underlying algorithms are opaque. “People are basically getting or not getting those things that they need based on scores that they don’t understand and sometimes don’t even know exist,” says Cathy O’Neil, author of Weapons of Math Destruction. “Right there you already have something very dangerous.”37 A widely cited example of algorithmic bias was found in a study conducted by Harvard faculty member Latanya Sweeny. Her study concluded that searches for stereotypical African-American names are up to 25 percent more likely to be displayed alongside an arrest-related ad. Sweeney gathered this evidence by collecting more than 2,000 names suggestive of race. For example, first names such as Terrell, Tyrone, and Ebony suggest the person is black, while Amy, Jake, and Emma suggest the person is white.38 The critical questions As government policymakers and regulators grapple with the regulatory challenges posed by digital technologies, four foundational questions are critical to address (see figure 2): What’s the current state of regulation in the area? What’s the right time to regulate? What’s the right approach to regulation? What has changed since regulations were first enacted? The four critical questions 1. What’s the current state of regulation? The first step in the preregulatory phase should involve a thorough review and understanding of pertinent existing regulations, looking for those that might be blocking innovation, are outdated, or are duplicative. By current state, we refer to the whole ecosystem of regulation that could apply: from vertical service or sector regulation, for example, for motor vehicles; to convergent regulation where multiple sectors are involved; to lateral regulation such as employment or business licensing. Number of times a section is ever revised Often such a review hasn’t been done in many years. A Deloitte analysis of the 2017 US Code of Federal Regulations found that 68 percent of federal regulations have never been updated (see figure 3).39 A retrospective review forces regulators to evaluate whether alternatives to regulation or adjustments to current rules could adequately address the perceived problem.40 Denmark, for example, has created a task force to challenge outdated legislation and regulations in the wake of disruptive business models.41 The Danish Ministry of Environment and Food is home to one of the more aggressive regulatory modernization efforts. This includes cutting the number of regulations in its portfolio by one-third, plans to slash the number of laws it administers from 90 to 43, and an update of all existing laws to conform to the digital age.42 2. What’s the right time to regulate? How can regulators avoid the too fast or too slow problem? A number of the principles outlined in the next section of the paper (particularly principles one and two, adaptive regulation, and regulatory sandboxes) are designed to help answer the when question by both bringing regulators closer to the technological innovations while also shifting to a more agile regulatory model. 3. What’s the right regulatory approach? Policymakers have a host of reasons for regulating, but generally, they are trying to protect citizens, promote competition, and/or internalize externalities. Which of these reasons is most important in a given situation will impact how to answer the next critical question: What’s the best regulatory model to use? A wide variety of potential approaches exist between heavy, </w:t>
      </w:r>
      <w:r w:rsidRPr="00BC72B6">
        <w:lastRenderedPageBreak/>
        <w:t>precautionary regulation on one end of the spectrum and little to no regulation on the other end (see figure 2). And indeed, in areas ranging from cryptocurrencies to autonomous vehicles, we’re seeing regulatory models across the spectrum. Consider regulations pertaining to unmanned aerial systems (UAS), or drones. Governments have increasingly opted for one of two paradigms in building regulatory systems: UAS Allowance (broader permissiveness of UAS usage) or UAS restriction (usage permitted only within specific limits). When answering the “what is the right approach?” question, an important consideration is what regulation scholar Adam Thierer calls “global innovation arbitrage.” As he explains: “</w:t>
      </w:r>
      <w:r w:rsidRPr="00BC72B6">
        <w:rPr>
          <w:u w:val="single"/>
        </w:rPr>
        <w:t>Capital moves like quicksilver around the globe today as investors and entrepreneurs look for more hospitable</w:t>
      </w:r>
      <w:r w:rsidRPr="00BC72B6">
        <w:t xml:space="preserve"> tax and </w:t>
      </w:r>
      <w:r w:rsidRPr="00BC72B6">
        <w:rPr>
          <w:u w:val="single"/>
        </w:rPr>
        <w:t>regulatory environments. The same is increasingly true for innovation. Innovators can, and</w:t>
      </w:r>
      <w:r w:rsidRPr="00BC72B6">
        <w:t xml:space="preserve"> increasingly </w:t>
      </w:r>
      <w:r w:rsidRPr="00BC72B6">
        <w:rPr>
          <w:u w:val="single"/>
        </w:rPr>
        <w:t>will, move to</w:t>
      </w:r>
      <w:r w:rsidRPr="00BC72B6">
        <w:t xml:space="preserve"> those </w:t>
      </w:r>
      <w:r w:rsidRPr="00BC72B6">
        <w:rPr>
          <w:u w:val="single"/>
        </w:rPr>
        <w:t>countries</w:t>
      </w:r>
      <w:r w:rsidRPr="00BC72B6">
        <w:t xml:space="preserve"> and continents </w:t>
      </w:r>
      <w:r w:rsidRPr="00BC72B6">
        <w:rPr>
          <w:u w:val="single"/>
        </w:rPr>
        <w:t>that provide a</w:t>
      </w:r>
      <w:r w:rsidRPr="00BC72B6">
        <w:t xml:space="preserve"> legal and </w:t>
      </w:r>
      <w:r w:rsidRPr="00BC72B6">
        <w:rPr>
          <w:u w:val="single"/>
        </w:rPr>
        <w:t>regulatory environment</w:t>
      </w:r>
      <w:r w:rsidRPr="00BC72B6">
        <w:t xml:space="preserve"> more </w:t>
      </w:r>
      <w:r w:rsidRPr="00BC72B6">
        <w:rPr>
          <w:u w:val="single"/>
        </w:rPr>
        <w:t>hospitable to entrepreneurial activity.”43 We have</w:t>
      </w:r>
      <w:r w:rsidRPr="00BC72B6">
        <w:t xml:space="preserve"> already </w:t>
      </w:r>
      <w:r w:rsidRPr="00BC72B6">
        <w:rPr>
          <w:u w:val="single"/>
        </w:rPr>
        <w:t>seen this scenario play out with genetic testing, unmanned aerial systems, autonomous vehicles, and the sharing economy</w:t>
      </w:r>
      <w:r w:rsidRPr="00BC72B6">
        <w:t xml:space="preserve">. 4. What has changed since regulations were first enacted? </w:t>
      </w:r>
      <w:r w:rsidRPr="00BC72B6">
        <w:rPr>
          <w:u w:val="single"/>
        </w:rPr>
        <w:t>Considering the rapid rate at which emerging technologies are progressing</w:t>
      </w:r>
      <w:r w:rsidRPr="00BC72B6">
        <w:t xml:space="preserve"> and business models evolving, it is a good bet that </w:t>
      </w:r>
      <w:r w:rsidRPr="00BC72B6">
        <w:rPr>
          <w:u w:val="single"/>
        </w:rPr>
        <w:t>in order to stay relevant, regulations applied today will need to be revisited within the next decade</w:t>
      </w:r>
      <w:r w:rsidRPr="00BC72B6">
        <w:t xml:space="preserve"> or so. There are a variety of ways to institutionalize such automatic reviews; these range from regulatory sunsetting with periodic review44 to processes like the European Union’s Regulatory Fitness and Performance (REFIT) program, which conducts retrospective evaluations to look for laws that are obsolete or in need of revision. Principles for regulating emerging technologies The following five principles can both help to answer the “when to regulate” and “how to regulate” questions as well as set a foundation for rethinking regulation in an era of rapid technological change (see figure 4). Principles for the future of regulation 1. Adaptive regulation Shift from “regulate and forget” to a responsive, iterative approach. </w:t>
      </w:r>
      <w:r w:rsidRPr="00BC72B6">
        <w:rPr>
          <w:u w:val="single"/>
        </w:rPr>
        <w:t>Rapid change</w:t>
      </w:r>
      <w:r w:rsidRPr="00BC72B6">
        <w:t xml:space="preserve">, pivoting business models, </w:t>
      </w:r>
      <w:r w:rsidRPr="00BC72B6">
        <w:rPr>
          <w:u w:val="single"/>
        </w:rPr>
        <w:t>and experimentation are hallmarks of technology-driven businesses</w:t>
      </w:r>
      <w:r w:rsidRPr="00BC72B6">
        <w:t xml:space="preserve">—but are rarely the norm in regulation. </w:t>
      </w:r>
      <w:r w:rsidRPr="00BC72B6">
        <w:rPr>
          <w:u w:val="single"/>
        </w:rPr>
        <w:t>Traditionally, regulators conceptualize new rules and regulations in response to</w:t>
      </w:r>
      <w:r w:rsidRPr="00BC72B6">
        <w:t xml:space="preserve"> market developments or </w:t>
      </w:r>
      <w:r w:rsidRPr="00BC72B6">
        <w:rPr>
          <w:u w:val="single"/>
        </w:rPr>
        <w:t>new legislation. Next, they spend months or years drafting rules and presenting a first draft for public comment. Finally, they examine these comments—and there can be tens of thousands or even millions</w:t>
      </w:r>
      <w:r w:rsidRPr="00BC72B6">
        <w:t xml:space="preserve"> of them—</w:t>
      </w:r>
      <w:r w:rsidRPr="00BC72B6">
        <w:rPr>
          <w:u w:val="single"/>
        </w:rPr>
        <w:t>and change the proposed draft accordingly. The problem with this</w:t>
      </w:r>
      <w:r w:rsidRPr="00BC72B6">
        <w:t xml:space="preserve"> process </w:t>
      </w:r>
      <w:r w:rsidRPr="00BC72B6">
        <w:rPr>
          <w:u w:val="single"/>
        </w:rPr>
        <w:t>is</w:t>
      </w:r>
      <w:r w:rsidRPr="00BC72B6">
        <w:t xml:space="preserve"> twofold: </w:t>
      </w:r>
      <w:r w:rsidRPr="00BC72B6">
        <w:rPr>
          <w:u w:val="single"/>
        </w:rPr>
        <w:t>First, regulators often don’t really know how businesses and consumers will react to new regulations; and second, the rules are rarely reconsidered once in effect</w:t>
      </w:r>
      <w:r w:rsidRPr="00BC72B6">
        <w:t xml:space="preserve">.45 </w:t>
      </w:r>
      <w:r w:rsidRPr="00BC72B6">
        <w:rPr>
          <w:u w:val="single"/>
        </w:rPr>
        <w:t>Adaptive approaches to regulation, on the other hand, rely more on trial and error and co-design of regulation</w:t>
      </w:r>
      <w:r w:rsidRPr="00BC72B6">
        <w:t xml:space="preserve"> and standards; </w:t>
      </w:r>
      <w:r w:rsidRPr="00BC72B6">
        <w:rPr>
          <w:u w:val="single"/>
        </w:rPr>
        <w:t>they also have faster feedback loops. More rapid feedback loops allow regulators to evaluate policies</w:t>
      </w:r>
      <w:r w:rsidRPr="00BC72B6">
        <w:t xml:space="preserve"> against set standards, </w:t>
      </w:r>
      <w:r w:rsidRPr="00BC72B6">
        <w:rPr>
          <w:u w:val="single"/>
        </w:rPr>
        <w:t>feeding inputs into revising regulations</w:t>
      </w:r>
      <w:r w:rsidRPr="00BC72B6">
        <w:t xml:space="preserve">. Regulatory agencies have a number of tools to seek such feedback: setting up policy labs, creating regulatory sandboxes (detailed in the next section), crowdsourcing policymaking, and providing representation to industry in the governance process via self-regulatory and private standard-setting bodies.46 The National Highway Traffic Safety Administration (NHTSA)’s 2016 Federal Automated Vehicles Policy offers an example.47 </w:t>
      </w:r>
      <w:r w:rsidRPr="00BC72B6">
        <w:rPr>
          <w:u w:val="single"/>
        </w:rPr>
        <w:t>By taking an iterative approach</w:t>
      </w:r>
      <w:r w:rsidRPr="00BC72B6">
        <w:t xml:space="preserve"> in designing policy for autonomous vehicles, the NHTSA responded to new data and technologies to make significant revisions to its initial policy of 2017.48 </w:t>
      </w:r>
      <w:r w:rsidRPr="00BC72B6">
        <w:rPr>
          <w:u w:val="single"/>
        </w:rPr>
        <w:t>Soft law mechanisms</w:t>
      </w:r>
      <w:r w:rsidRPr="00BC72B6">
        <w:t>—instruments or arrangements that create substantive expectations that are not directly enforceable—</w:t>
      </w:r>
      <w:r w:rsidRPr="00BC72B6">
        <w:rPr>
          <w:u w:val="single"/>
        </w:rPr>
        <w:t>offer</w:t>
      </w:r>
      <w:r w:rsidRPr="00BC72B6">
        <w:t xml:space="preserve"> another tool for shifting to more </w:t>
      </w:r>
      <w:r w:rsidRPr="00BC72B6">
        <w:rPr>
          <w:u w:val="single"/>
        </w:rPr>
        <w:t>adaptive regulation</w:t>
      </w:r>
      <w:r w:rsidRPr="00BC72B6">
        <w:t xml:space="preserve">.49 </w:t>
      </w:r>
      <w:r w:rsidRPr="00BC72B6">
        <w:rPr>
          <w:u w:val="single"/>
        </w:rPr>
        <w:t>Unlike hard law requirements such as</w:t>
      </w:r>
      <w:r w:rsidRPr="00BC72B6">
        <w:t xml:space="preserve"> treaties and </w:t>
      </w:r>
      <w:r w:rsidRPr="00BC72B6">
        <w:rPr>
          <w:u w:val="single"/>
        </w:rPr>
        <w:t>statutes, soft law can include informal guidance, a push for industry self-regulation, best-practice guidance</w:t>
      </w:r>
      <w:r w:rsidRPr="00BC72B6">
        <w:t xml:space="preserve">, codes of conduct, </w:t>
      </w:r>
      <w:r w:rsidRPr="00BC72B6">
        <w:rPr>
          <w:u w:val="single"/>
        </w:rPr>
        <w:t>and third-party certification</w:t>
      </w:r>
      <w:r w:rsidRPr="00BC72B6">
        <w:t xml:space="preserve"> and accreditation. While not legally binding, </w:t>
      </w:r>
      <w:r w:rsidRPr="00BC72B6">
        <w:rPr>
          <w:u w:val="single"/>
        </w:rPr>
        <w:t>soft law instruments have</w:t>
      </w:r>
      <w:r w:rsidRPr="00BC72B6">
        <w:t xml:space="preserve"> several </w:t>
      </w:r>
      <w:r w:rsidRPr="00BC72B6">
        <w:rPr>
          <w:u w:val="single"/>
        </w:rPr>
        <w:t>advantages over formal regulation in the arena of emerging technologies. They allow regulators to adapt quickly to changes</w:t>
      </w:r>
      <w:r w:rsidRPr="00BC72B6">
        <w:t xml:space="preserve"> in technology and business models, </w:t>
      </w:r>
      <w:r w:rsidRPr="00BC72B6">
        <w:rPr>
          <w:u w:val="single"/>
        </w:rPr>
        <w:t>and</w:t>
      </w:r>
      <w:r w:rsidRPr="00BC72B6">
        <w:t xml:space="preserve"> to </w:t>
      </w:r>
      <w:r w:rsidRPr="00BC72B6">
        <w:rPr>
          <w:u w:val="single"/>
        </w:rPr>
        <w:t xml:space="preserve">address </w:t>
      </w:r>
      <w:r w:rsidRPr="00BC72B6">
        <w:rPr>
          <w:u w:val="single"/>
        </w:rPr>
        <w:lastRenderedPageBreak/>
        <w:t>issues as they arise without stifling innovation.50 Moreover, through deep engagement with affected stakeholders, they help regulators understand the nuances of the technology and its potential impacts</w:t>
      </w:r>
      <w:r w:rsidRPr="00BC72B6">
        <w:t>. One way regulators can apply soft law is to define the scope of issues to be addressed and ask industry to develop its own standards and codes of conduct in response. Elizabeth Denham, the UK’s information commissioner, has said that regulators should develop broad principles so that industry leaders can develop standards to align with them.51 Regulators then can certify the standards developed by private industry. Concept in practice: Finland reforms its transportation regulation Finnish officials recognized the need to reform their transport regulations to support their vision of mobility-as-a-service (MaaS), which considers transportation as an integrated system of different services. “We have to look at the transport system as one entity, with no borders and the ability to share data on payments, tickets, and location,” says Anne Berner, Finland’s minister of transport and communication. Hence, the country decided not to reform or revise separate laws on taxis, public transport, roads, or the transport of goods but instead to create a new integrated transportation code. “We decided to remove those old laws and create a new transport code that incorporates all transport modes into one piece of legislation, to be technology-neutral, and to create the same level playing field for different transport modes,” Berner says. The aim is to deregulate existing transport while building the foundations for MaaS.52 2. Regulatory sandboxes Prototype and test new approaches by creating sandboxes and accelerators An accelerating trend for regulatory agencies is the creation of accelerators and “sandboxes,” in which they partner with private companies and entrepreneurs to experiment with new technologies in environments that foster innovation. “</w:t>
      </w:r>
      <w:r w:rsidRPr="00BC72B6">
        <w:rPr>
          <w:u w:val="single"/>
        </w:rPr>
        <w:t>The role of a regulator is no longer just a regulator; it's more of a partner in bringing safe and effective technologies to the table</w:t>
      </w:r>
      <w:r w:rsidRPr="00BC72B6">
        <w:t xml:space="preserve"> for people to have that high confidence in those technologies,” says the FDA’s Patel.53 Accelerators are designed to speed up innovation. They often involve partnerships with private companies, academic institutions, and other organizations that can provide expertise in certain areas. Sandboxes are controlled environments allowing innovators to test products, services, or new business models without having to follow all the standard regulations (see figure 5). The Canadian Securities Administrators (CSA), for example, launched a regulatory sandbox that provides time-limited relaxation from certain regulatory requirements placed on startups.54 “The objective of this initiative is to facilitate the ability of those businesses to use innovative products, services, and applications all across Canada, while ensuring appropriate investor protection,” says Louis Morisset, CSA chair and president and CEO of the Autorité des Marchés Financiers.55 Impak Finance, for instance, became the first company ever to legally raise $1 million via a cryptocurrency crowdsale in the Americas.56 As part of the CSA sandbox, it was exempted from registering as a security dealer and providing a prospectus. Impak will be allowed to remain in the sandbox for two years.57 Meanwhile, the United States is piloting a sandbox approach for unmanned aerial systems (UAS). The Department of Transportation’s Federal Aviation Administration has chosen 10 public-private partnerships to test UAS. “The pilot programs will test the safe operation of drones in a variety of conditions currently forbidden,” says Transportation Secretary Elaine Chao. These include operations over the heads of people, beyond the line of sight, and at night. “Instead of a dictate from Washington, this program takes another approach,” Chao says. “It allows interested communities to test drones in ways that they’re comfortable with.”58 Sandbox approaches are intended to help regulators better understand new technologies and work collaboratively with industry players to develop appropriate rules and regulations for emerging products, services, and business models.59 Sandboxes are not without their detractors who worry regulators might get too close to the startups and try to prop them up if they stumble in the market.60 With this in mind, the </w:t>
      </w:r>
      <w:r w:rsidRPr="00BC72B6">
        <w:lastRenderedPageBreak/>
        <w:t xml:space="preserve">Brookings Institution’s Aaron Klein suggests a better metaphor might be that of a greenhouse: “A greenhouse is a thing in which small plants are put into full sunshine and transparency and allowed a unique environment that's different from the outdoor environment. By definition, it’s more protected and hospitable, and in time, it allows the plants to grow and flourish. Some of the companies in your greenhouse might fail, just like some plants in your garden die; others will grow and flourish, but there's full transparency, with some protection.”61 Map of regulatory sandboxes Concept in practice: The UK Financial Conduct Authority’s regulatory sandbox The United Kingdom has been a pioneer in the use of accelerators and sandboxes as part of the regulatory process. Its Financial Conduct Authority (FCA), as part of its broader Project Innovate, launched the first fintech regulatory sandbox in June 2016. This sandbox allows businesses to test innovative products and services in a safe, live environment, with the appropriate consumer safeguards, and, when appropriate, is exempt from some regulatory environments.62 After its first year of operation, 90 percent of firms that completed testing in its first cohort were continuing toward a wider market launch, and more than 40 percent received investment during or following their sandbox tests. The FCA released a report on what it learned from its first year. Some key lessons include: Reduced time to market. Access to the regulatory expertise the sandbox offers reduced the time and cost of getting innovative ideas to market. Facilitated investor funding. The feedback received from participating firms indicated that investors can be reluctant to work with companies not yet authorized by the FCA due to regulatory uncertainty. Product and market testing. Many firms in the sandbox used the platform to assess the consumer traction and viability of their business models. Testing in the live environment helped businesses understand consumers’ reception to new pricing strategies or new technologies. This enabled them to constantly iterate on the business model.63 Testing viability of the underlying technology. The FCA conducted technology and cybersecurity reviews of the firms when setting up the sandboxes. This allowed the firms to test the viability of their underlying technology and build in appropriate measures to minimize cyber risk.64 Better consumer safeguards. Working closely with the FCA encouraged fintech startups to develop business models that mitigated risks for consumers. For example, all firms testing the use of digital currency for payment transfers were required to guarantee the funds being transferred and pay full refunds if they were lost in transfer.65 Reduced challenges in data sharing. For a few firms, their business model relied on obtaining users’ transactional data on loans, credit cards, current accounts, and pension balances from other financial institutions. Without a formal mechanism for data sharing in place, it was difficult for such firms to directly approach institutions. 3. Outcome-based regulation Focus on results and performance rather than form Traditionally, regulations have tended to be prescriptive and focused on inputs. When the focus of regulation shifts from inputs to outcomes, the way government intervenes in markets changes. This shift can create operational efficiencies for regulators and greater freedom for innovators. Outcome-based regulation specifies required outcomes or objectives rather than defining the way in which they must be achieved. This model of regulation offers businesses and individuals more freedom to choose their way of complying with the law. Prioritizing performance and outcomes enables governments to develop regulations (or other, softer mechanisms such as guidelines) that focus on the positive effects regulators are looking to encourage (or the negative effects they’re looking to prevent). Consider three different ways of structuring UAS regulations: You must have a license to fly a drone with more than xx kilowatts of power (input—not very helpful). You cannot fly a drone higher than 400 feet, or anywhere in a controlled airspace (output—better). You cannot fly a vehicle in a way that endangers human life (outcome—best; addresses the impact or effect it has). Often, emerging technologies’ real potential can be harnessed only when they are meshed together, such as using blockchain to secure data generated by </w:t>
      </w:r>
      <w:r w:rsidRPr="00BC72B6">
        <w:lastRenderedPageBreak/>
        <w:t xml:space="preserve">autonomous vehicles, or using a combination of machine learning and natural language processing to prescribe medication via a chatbot. For such connections to happen, innovators need room to innovate. Outcome-based regulation can provide the leeway needed to experiment. Concept in practice: Australia’s guidelines for autonomous vehicles Australia has developed performance-based guidelines for autonomous vehicles. “Guidelines are preferable to legislation as they allow the flexibility to be quickly amended and updated, if required,” states a policy paper by Australia’s National Transport Commission (NTC). The paper goes on to say that regulations for automated vehicles should be “proportionate, performance-based, and regularly reviewed.”66 Paul Retter, NTC chief executive, believes multiple issues should be addressed before making autonomous vehicle a reality on the road. “Our focus is on ensuring the regulatory system remains flexible enough to accommodate evolving technologies as they come to market while always prioritizing public safety,” says Retter. Industry stakeholders also are evaluating performance-based standards. The Australian Automobile Association suggests that standards for automated vehicles should be performance-based and technology-agnostic, and that the responsible parties and processes for certifying vehicle modifications should be clearly identified and unambiguous.67 4. Risk-weighted regulation Shift from one-size-fits-all regulation to a data-driven, segmented approach Speed to market is imperative for businesses, especially startups with business models predicated on emerging technologies. Speed to market also can make digital services and products more effective. As they are used, they usually collect data on their users. With the help of advanced analytics and, in many cases, AI, the data can then be analyzed to detect new patterns and trends, information that can make the product more accurate, safe, effective, and personalized. Because of this iterative factor, the sooner safe and effective products get to the market, the better. One way to accelerate the approval of business models based on emerging technologies would be to draw inspiration from the precheck systems for airline travel used in many countries. These work by using data to certify low-risk flyers, who then receive a lower level of scrutiny and inspection. A similar approach could be used to help expedite approvals of new business models. It would allow certain companies to go through a streamlined and predictable approval process, contingent on their providing access to key information. The State of New Jersey allows commercial trucks enrolled in NJPass to bypass weigh stations. Qualification is based on their Federal Motor Carrier Safety Administration rating and data on history of roadside inspections.68 “This system [focuses] on higher-risk carriers and provide[s] more efficient use of our limited New Jersey State Police resources,” explains Paul Truban, NJDOT’s manager of the Bureau of Freight Planning and Services.69 A data-driven, risk-based approach shouldn’t be just limited to preapprovals, however. It can be extended to a dynamic, regulatory approach, based on real-time data flows between companies and their regulators. Already, many regulatory bodies, from the US Securities and Exchange Commission to the European Commission, have established such data flows with industry.70 The resulting data could then be analyzed and compared with regulations or expected outcomes to decide whether a firm is in compliance. Firms in compliance would be listed as safe, and if not, the data systems could produce a set of action items to meet the standard, or, in the case of a more serious violation, issue reprimands or penalties such as removal from the safe list. Regulators also can use open data to complement their own data or for independent inspection. In the case of digital health software, a regulator could monitor products through publicly available data on software bugs and error reports, customer feedback, software updates, app store information, social media, and GitHub.71 Once the data flows are integrated, this part of the regulatory process can be automated. Enforcement can become dynamic and reviewing and monitoring can be built into the system. Consider an experiment in the city of Boston. The city’s usual food safety process, which relied on random </w:t>
      </w:r>
      <w:r w:rsidRPr="00BC72B6">
        <w:lastRenderedPageBreak/>
        <w:t xml:space="preserve">selections of restaurants for further scrutiny, needed improvement. The city’s data portal72 hosts public data on restaurant food safety inspections as well as many other aspects of city life. To more effectively identify restaurants in need of regulatory attention, the city collaborated with Yelp and Harvard Business School to sponsor an open competition to develop an algorithm that could predict health code violations. More than 700 contestants participated, using restaurant inspection data and years of Yelp reviews.73 While participants analyzed the reviews, looking for common words and phrases,74 Harvard economists evaluated the submissions against the city’s actual inspection reports. The verdict: The winning algorithm could improve inspectors’ ability to find violations by 30 percent to 50 percent.75 Yet another form of risk-based regulation could lower the high entry cost of regulatory certification. Daniel Castro of the Center for Data Innovation suggests moving to a “cloud computing model of regulation,” in which scalability is built into the regulatory model. For instance, if a company’s product or service were targeted toward only a few users, it might receive fewer checks since its potential adverse impact would be limited. Only after that company grew and began selling its products more widely would it encounter a more thorough investigation.76 Concept in practice: The FDA’s Pre-Cert process For certain digital health products, the FDA already uses risk-based approaches that balance potential risks with patient benefits. As part of its Digital Health Innovation Action Plan, the FDA created a Pre-Cert pilot program for eligible digital health developers that demonstrate a culture of quality and organizational excellence based on objective criteria—for example, excelling in software design, development, and testing. The pilot intends to look “first at the software developer or digital health technology developer, not the product.”77 The idea behind this is to allow the FDA to accelerate time to market for lower-risk health products and focus its resources on those posing greater potential risks to patients. Precertified developers could market lower-risk devices without additional FDA review, or with a simpler premarket review. But precertification is just one part of the model; the FDA intends to monitor the performance of these companies continuously, with real-world data. Scorecards and corresponding Pre-Cert levels could go up or down based on performance and effectiveness data. If scores fall below a defined threshold, the organization might lose certain benefits, such as expedited reviews for less-risky products or eligibility for Pre-Cert status until it can resolve any product issues through a new assessment.78 5. Collaborative regulation Align regulation nationally and internationally by engaging a broader set of players across the ecosystem A recent global survey of more than 250 experts and leaders of financial institutions indicated that regulatory divergence—inconsistent regulations across different nations—costs financial institutions from 5 percent to 10 percent of their annual revenue. The patchwork of international financial regulations costs the global economy $780 billion annually.79 As the digital economy expands, with new business models, technologies, products, and services, regulators around the world can benefit from collaborative approaches such as co-regulation, self-regulation, and international coordination. Through multi-stakeholder meetings that produce concrete policy guidance and voluntary standards, regulators and firms as well as other interested parties can be engaged in the process. This ecosystem approach—when multiple regulators from different nations collaborate with one other and with those being regulated—can encourage innovation while protecting consumers from potential fraud or safety concerns. In this approach, private, standard-setting bodies and self-regulatory organizations also have key roles to play in facilitating collaboration between innovators and regulators. The fintech space has shown glimpses of regulatory convergence (see figure 6). For example, Singapore has signed 16 agreements with entities in 15 different countries. These agreements include information exchanges with other nations’ regulators and regulated businesses, referrals of firms attempting to enter a regulatory partner’s nation, and guidance for companies on the regulations of nations </w:t>
      </w:r>
      <w:r w:rsidRPr="00BC72B6">
        <w:lastRenderedPageBreak/>
        <w:t xml:space="preserve">they wish to enter.80 Such agreements could lead to standard frameworks and guidelines across nations. Global and regional institutions can play a key role in facilitating these cross-border agreements. The Asia-Pacific Economic Cooperation, for example, enables cross-border data flow among its members through a set of principles and guidelines designed to establish cross-border privacy protections while avoiding barriers to information flows. Businesses agree to follow the privacy rules; independent entities monitor and hold the companies accountable for privacy breaches.81 Map of regulatory collaboration Concept in practice: Internet governance and multi-stakeholder engagement In certain instances, regulators can benefit from working directly with businesses, innovators, and other players to define rules for emerging technologies. For example, the internet’s decentralized, global structure defied regulatory logic and demanded a new framework to address its revolutionary nature. In 1997, after considering various regulatory approaches to internet governance, the Clinton Administration released a set of principles called The framework for global electronic commerce to guide the development of digital communications technologies. The framework outlined a number of general principles to guide the government’s treatment of cyberspace and forestall aggressive regulatory action. Among these: The private sector should lead. Governments should avoid undue restrictions on electronic commerce. Where governmental involvement is needed, its aim should be to support and enforce a predictable, consistent, and simple legal environment for commerce. Governments should recognize the internet’s unique qualities. Electronic commerce through the internet should be facilitated globally.82 Taken together, these principles establish </w:t>
      </w:r>
      <w:r w:rsidRPr="00BC72B6">
        <w:rPr>
          <w:u w:val="single"/>
        </w:rPr>
        <w:t>a de facto regulatory structure that sidesteps the traditional process for promulgating new rules</w:t>
      </w:r>
      <w:r w:rsidRPr="00BC72B6">
        <w:t xml:space="preserve"> in favor of a system of co-regulation and multi-stakeholder engagements. Such systems </w:t>
      </w:r>
      <w:r w:rsidRPr="00BC72B6">
        <w:rPr>
          <w:u w:val="single"/>
        </w:rPr>
        <w:t>can help induce</w:t>
      </w:r>
      <w:r w:rsidRPr="00BC72B6">
        <w:t xml:space="preserve"> constructive dialogue among </w:t>
      </w:r>
      <w:r w:rsidRPr="00BC72B6">
        <w:rPr>
          <w:u w:val="single"/>
        </w:rPr>
        <w:t>various stakeholders who might otherwise be less amenable to compromise</w:t>
      </w:r>
      <w:r w:rsidRPr="00BC72B6">
        <w:t xml:space="preserve">. Conclusion </w:t>
      </w:r>
      <w:r w:rsidRPr="00BC72B6">
        <w:rPr>
          <w:u w:val="single"/>
        </w:rPr>
        <w:t xml:space="preserve">For technological innovation, regulation can be catalytic—or a hindrance. As emerging technologies evolve, regulators from around the world are rethinking their approaches, adopting models that are agile, iterative, and collaborative to face the challenges posed by emerging technologies and the fourth Industrial Revolution. </w:t>
      </w:r>
      <w:r w:rsidRPr="00BC72B6">
        <w:t>To promote innovation, regulators are also moving toward creating outcome-based regulations and testing new models in sandboxes. The principles outlined in this paper can help regulators balance consumer protection and innovation effectively. This is the first study in our series on the future of regulation. Look for our additional papers in the months and years ahead.</w:t>
      </w:r>
    </w:p>
    <w:p w14:paraId="0554DDBF" w14:textId="77777777" w:rsidR="00EA57DA" w:rsidRPr="00BC72B6" w:rsidRDefault="00EA57DA" w:rsidP="00EA57DA"/>
    <w:p w14:paraId="23CB9C51" w14:textId="77777777" w:rsidR="00EA57DA" w:rsidRPr="00BC72B6" w:rsidRDefault="00EA57DA" w:rsidP="00EA57DA">
      <w:pPr>
        <w:keepNext/>
        <w:keepLines/>
        <w:spacing w:before="200"/>
        <w:outlineLvl w:val="3"/>
        <w:rPr>
          <w:rFonts w:eastAsiaTheme="majorEastAsia" w:cstheme="majorBidi"/>
          <w:b/>
          <w:iCs/>
          <w:sz w:val="26"/>
        </w:rPr>
      </w:pPr>
      <w:r w:rsidRPr="00BC72B6">
        <w:rPr>
          <w:rFonts w:eastAsiaTheme="majorEastAsia" w:cstheme="majorBidi"/>
          <w:b/>
          <w:iCs/>
          <w:sz w:val="26"/>
        </w:rPr>
        <w:t>Only flexible regulation can solve</w:t>
      </w:r>
    </w:p>
    <w:p w14:paraId="553889AD" w14:textId="77777777" w:rsidR="00EA57DA" w:rsidRPr="00BC72B6" w:rsidRDefault="00EA57DA" w:rsidP="00EA57DA">
      <w:pPr>
        <w:rPr>
          <w:b/>
          <w:bCs/>
          <w:sz w:val="26"/>
          <w:u w:val="single"/>
        </w:rPr>
      </w:pPr>
      <w:r w:rsidRPr="00BC72B6">
        <w:rPr>
          <w:b/>
          <w:bCs/>
          <w:sz w:val="26"/>
          <w:u w:val="single"/>
        </w:rPr>
        <w:t>Thierer 8/8</w:t>
      </w:r>
    </w:p>
    <w:p w14:paraId="75069FE0" w14:textId="77777777" w:rsidR="00EA57DA" w:rsidRPr="00BC72B6" w:rsidRDefault="00EA57DA" w:rsidP="00EA57DA">
      <w:r w:rsidRPr="00BC72B6">
        <w:t xml:space="preserve">Adam Thierer, Senior Research Fellow—Mercatus Center at George Mason University, The Pacing Problem and the Future of Technology Regulation: Why Policymakers Must Adapt to a World That's Constantly Innovating, 8 August 2018, </w:t>
      </w:r>
      <w:hyperlink r:id="rId23" w:history="1">
        <w:r w:rsidRPr="00BC72B6">
          <w:t>https://www.mercatus.org/bridge/commentary/pacing-problem-and-future-technology-regulation</w:t>
        </w:r>
      </w:hyperlink>
    </w:p>
    <w:p w14:paraId="1A305DCC" w14:textId="77777777" w:rsidR="00EA57DA" w:rsidRPr="00BC72B6" w:rsidRDefault="00EA57DA" w:rsidP="00EA57DA"/>
    <w:p w14:paraId="4C8B13AE" w14:textId="77777777" w:rsidR="00EA57DA" w:rsidRPr="00BC72B6" w:rsidRDefault="00EA57DA" w:rsidP="00EA57DA">
      <w:pPr>
        <w:rPr>
          <w:u w:val="single"/>
        </w:rPr>
      </w:pPr>
      <w:r w:rsidRPr="00BC72B6">
        <w:t xml:space="preserve">What happens </w:t>
      </w:r>
      <w:r w:rsidRPr="00BC72B6">
        <w:rPr>
          <w:u w:val="single"/>
        </w:rPr>
        <w:t>when tech</w:t>
      </w:r>
      <w:r w:rsidRPr="00BC72B6">
        <w:t xml:space="preserve">nological </w:t>
      </w:r>
      <w:r w:rsidRPr="00BC72B6">
        <w:rPr>
          <w:u w:val="single"/>
        </w:rPr>
        <w:t>innovation outpaces the ability of laws and reg</w:t>
      </w:r>
      <w:r w:rsidRPr="00BC72B6">
        <w:t>ulation</w:t>
      </w:r>
      <w:r w:rsidRPr="00BC72B6">
        <w:rPr>
          <w:u w:val="single"/>
        </w:rPr>
        <w:t>s</w:t>
      </w:r>
      <w:r w:rsidRPr="00BC72B6">
        <w:t xml:space="preserve"> </w:t>
      </w:r>
      <w:r w:rsidRPr="00BC72B6">
        <w:rPr>
          <w:u w:val="single"/>
        </w:rPr>
        <w:t>to keep up</w:t>
      </w:r>
      <w:r w:rsidRPr="00BC72B6">
        <w:t xml:space="preserve">? </w:t>
      </w:r>
      <w:r w:rsidRPr="00BC72B6">
        <w:rPr>
          <w:u w:val="single"/>
        </w:rPr>
        <w:t>This</w:t>
      </w:r>
      <w:r w:rsidRPr="00BC72B6">
        <w:t xml:space="preserve"> phenomenon </w:t>
      </w:r>
      <w:r w:rsidRPr="00BC72B6">
        <w:rPr>
          <w:u w:val="single"/>
        </w:rPr>
        <w:t>is</w:t>
      </w:r>
      <w:r w:rsidRPr="00BC72B6">
        <w:t xml:space="preserve"> known as “</w:t>
      </w:r>
      <w:r w:rsidRPr="00BC72B6">
        <w:rPr>
          <w:u w:val="single"/>
        </w:rPr>
        <w:t>the pacing problem,” and it has profound ramifications for</w:t>
      </w:r>
      <w:r w:rsidRPr="00BC72B6">
        <w:t xml:space="preserve"> the </w:t>
      </w:r>
      <w:r w:rsidRPr="00BC72B6">
        <w:rPr>
          <w:u w:val="single"/>
        </w:rPr>
        <w:t>governance of emerging technologies</w:t>
      </w:r>
      <w:r w:rsidRPr="00BC72B6">
        <w:t xml:space="preserve">. Indeed, the pacing problem is becoming the great equalizer in debates over technological governance because it forces governments to rethink their approach to the regulation of many sectors and technologies. The Innovation Cornucopia Had Rip Van Winkle woken up his famous nap today, he’d be shocked by all the changes around him. At-home genetics tests, personal drones, driverless cars, lab-grown meats, and 3D-printed </w:t>
      </w:r>
      <w:r w:rsidRPr="00BC72B6">
        <w:lastRenderedPageBreak/>
        <w:t xml:space="preserve">prosthetic limbs are just some of the amazing innovations that would boggle his mind. </w:t>
      </w:r>
      <w:r w:rsidRPr="00BC72B6">
        <w:rPr>
          <w:u w:val="single"/>
        </w:rPr>
        <w:t>New devices and services are flying at us</w:t>
      </w:r>
      <w:r w:rsidRPr="00BC72B6">
        <w:t xml:space="preserve"> so </w:t>
      </w:r>
      <w:r w:rsidRPr="00BC72B6">
        <w:rPr>
          <w:u w:val="single"/>
        </w:rPr>
        <w:t>rapidly</w:t>
      </w:r>
      <w:r w:rsidRPr="00BC72B6">
        <w:t xml:space="preserve"> that we sometimes forget that </w:t>
      </w:r>
      <w:r w:rsidRPr="00BC72B6">
        <w:rPr>
          <w:u w:val="single"/>
        </w:rPr>
        <w:t>most did not even exist a short time ago.</w:t>
      </w:r>
      <w:r w:rsidRPr="00BC72B6">
        <w:t xml:space="preserve"> At this point, it feels like our smartphones have been in our lives forever, but even just a decade ago, very few of us had one. Likewise, plenty of people now regularly enjoy the benefits of the sharing economy, but ten years ago, Uber, Lyft, and Airbnb did not even exist. Most of the social networking platforms or online video and audio streaming services that we use today had not even been created 15 years ago. Back then, Netflix’s DVD mail subscription service seemed downright revolutionary. </w:t>
      </w:r>
      <w:r w:rsidRPr="00BC72B6">
        <w:rPr>
          <w:u w:val="single"/>
        </w:rPr>
        <w:t>With every innovation comes more questions about how the law should keep pace, or whether it even can</w:t>
      </w:r>
      <w:r w:rsidRPr="00BC72B6">
        <w:t xml:space="preserve">. “There has always been a pacing problem,” observes Yale University bioethicist Wendell Wallach, author of A Dangerous Master: How to Keep Technology from Slipping beyond Our Control. But what Wallach and </w:t>
      </w:r>
      <w:r w:rsidRPr="00BC72B6">
        <w:rPr>
          <w:u w:val="single"/>
        </w:rPr>
        <w:t>many</w:t>
      </w:r>
      <w:r w:rsidRPr="00BC72B6">
        <w:t xml:space="preserve"> other </w:t>
      </w:r>
      <w:r w:rsidRPr="00BC72B6">
        <w:rPr>
          <w:u w:val="single"/>
        </w:rPr>
        <w:t>scholars worry</w:t>
      </w:r>
      <w:r w:rsidRPr="00BC72B6">
        <w:t xml:space="preserve"> about today is </w:t>
      </w:r>
      <w:r w:rsidRPr="00BC72B6">
        <w:rPr>
          <w:u w:val="single"/>
        </w:rPr>
        <w:t>that the pace of change has been kicked into overdrive, making it more difficult than ever for traditional legal schemes and regulatory mechanisms to stay relevant</w:t>
      </w:r>
      <w:r w:rsidRPr="00BC72B6">
        <w:t>. Larry Downes refers to this as “The Law of Disruption.” In his 2009 book on this “law,” Downes showed how “</w:t>
      </w:r>
      <w:r w:rsidRPr="00BC72B6">
        <w:rPr>
          <w:u w:val="single"/>
        </w:rPr>
        <w:t>technology changes exponentially, but</w:t>
      </w:r>
      <w:r w:rsidRPr="00BC72B6">
        <w:t xml:space="preserve"> social, economic, and </w:t>
      </w:r>
      <w:r w:rsidRPr="00BC72B6">
        <w:rPr>
          <w:u w:val="single"/>
        </w:rPr>
        <w:t>legal systems change incrementally” and</w:t>
      </w:r>
      <w:r w:rsidRPr="00BC72B6">
        <w:t xml:space="preserve"> that </w:t>
      </w:r>
      <w:r w:rsidRPr="00BC72B6">
        <w:rPr>
          <w:u w:val="single"/>
        </w:rPr>
        <w:t>this</w:t>
      </w:r>
      <w:r w:rsidRPr="00BC72B6">
        <w:t xml:space="preserve"> law </w:t>
      </w:r>
      <w:r w:rsidRPr="00BC72B6">
        <w:rPr>
          <w:u w:val="single"/>
        </w:rPr>
        <w:t>was</w:t>
      </w:r>
      <w:r w:rsidRPr="00BC72B6">
        <w:t xml:space="preserve"> becoming “a simple but </w:t>
      </w:r>
      <w:r w:rsidRPr="00BC72B6">
        <w:rPr>
          <w:u w:val="single"/>
        </w:rPr>
        <w:t>unavoidable</w:t>
      </w:r>
      <w:r w:rsidRPr="00BC72B6">
        <w:t xml:space="preserve"> principle of modern life.” Moore’s Law Quickens the Pace There are three primary reasons the pacing problem is such a force in our modern world. The root cause lies in the power of “</w:t>
      </w:r>
      <w:r w:rsidRPr="00BC72B6">
        <w:rPr>
          <w:u w:val="single"/>
        </w:rPr>
        <w:t>combinatorial innovation</w:t>
      </w:r>
      <w:r w:rsidRPr="00BC72B6">
        <w:t xml:space="preserve">,” which is </w:t>
      </w:r>
      <w:r w:rsidRPr="00BC72B6">
        <w:rPr>
          <w:u w:val="single"/>
        </w:rPr>
        <w:t>driven by “Moore’s Law</w:t>
      </w:r>
      <w:r w:rsidRPr="00BC72B6">
        <w:t xml:space="preserve">.” The Information Revolution </w:t>
      </w:r>
      <w:r w:rsidRPr="00BC72B6">
        <w:rPr>
          <w:u w:val="single"/>
        </w:rPr>
        <w:t>spawned a stunning array of new technological capabilities that build</w:t>
      </w:r>
      <w:r w:rsidRPr="00BC72B6">
        <w:t xml:space="preserve"> on top of one another </w:t>
      </w:r>
      <w:r w:rsidRPr="00BC72B6">
        <w:rPr>
          <w:u w:val="single"/>
        </w:rPr>
        <w:t>in a symbiotic fashion</w:t>
      </w:r>
      <w:r w:rsidRPr="00BC72B6">
        <w:t xml:space="preserve">. Think about the shared foundational elements of most modern inventions: microchips, sensors, digital code, big data, cloud computing, remote data storage, wireless networking and geolocation capabilities, machine-learning, cryptography, and more. </w:t>
      </w:r>
      <w:r w:rsidRPr="00BC72B6">
        <w:rPr>
          <w:u w:val="single"/>
        </w:rPr>
        <w:t>Each</w:t>
      </w:r>
      <w:r w:rsidRPr="00BC72B6">
        <w:t xml:space="preserve"> of these underlying capabilities </w:t>
      </w:r>
      <w:r w:rsidRPr="00BC72B6">
        <w:rPr>
          <w:u w:val="single"/>
        </w:rPr>
        <w:t>is becoming faster, cheaper, smaller, more powerful, and easier to find and use. Innovators are combining them</w:t>
      </w:r>
      <w:r w:rsidRPr="00BC72B6">
        <w:t xml:space="preserve"> as part of their ongoing search for new and better ways of doing things. Moore’s Law powers these developments. Moore’s Law is the principle named after Intel co-founder Gordon E. Moore, who first observed in 1965 that “computing would dramatically increase in power, and decrease in relative cost, at an exponential pace” in coming years. Indeed, it has continued to do so for the past half century for many information technologies. A recent Technology Policy Institute white paper noted that “data transit prices fell from about $1200 per Mbps in 1998 to $0.02 per Mbps in 2017.” These forces are now revolutionizing other sectors as “software eats the world” and innovators utilize these new technologies to address nearly every conceivable need and want. In the field of genetics, the biological equivalent of Moore’s Law is known as the “Carlson curve.” </w:t>
      </w:r>
      <w:r w:rsidRPr="00BC72B6">
        <w:rPr>
          <w:u w:val="single"/>
        </w:rPr>
        <w:t>The past two decades have seen the cost of sequencing a</w:t>
      </w:r>
      <w:r w:rsidRPr="00BC72B6">
        <w:t xml:space="preserve"> human </w:t>
      </w:r>
      <w:r w:rsidRPr="00BC72B6">
        <w:rPr>
          <w:u w:val="single"/>
        </w:rPr>
        <w:t>genome fall from</w:t>
      </w:r>
      <w:r w:rsidRPr="00BC72B6">
        <w:t xml:space="preserve"> over </w:t>
      </w:r>
      <w:r w:rsidRPr="00BC72B6">
        <w:rPr>
          <w:u w:val="single"/>
        </w:rPr>
        <w:t>$100 million to</w:t>
      </w:r>
      <w:r w:rsidRPr="00BC72B6">
        <w:t xml:space="preserve"> under </w:t>
      </w:r>
      <w:r w:rsidRPr="00BC72B6">
        <w:rPr>
          <w:u w:val="single"/>
        </w:rPr>
        <w:t>$1,000</w:t>
      </w:r>
      <w:r w:rsidRPr="00BC72B6">
        <w:t xml:space="preserve">, a rate nearly three times faster than Moore’s Law. What the Public Wants, the Public Gets The second reason the pacing problem is accelerating is that the public wants it to! It is true that many people say they are uneasy with many emerging technologies. When new gadgets and services first gain attention, a “technopanic” attitude often ensues. That is unsurprising because, as others have noted, “fear has gone hand in hand with technological advancements throughout history.” But </w:t>
      </w:r>
      <w:r w:rsidRPr="00BC72B6">
        <w:rPr>
          <w:u w:val="single"/>
        </w:rPr>
        <w:t>societal attitudes toward technological change often shift rapidly</w:t>
      </w:r>
      <w:r w:rsidRPr="00BC72B6">
        <w:t xml:space="preserve">. They do so even faster today </w:t>
      </w:r>
      <w:r w:rsidRPr="00BC72B6">
        <w:rPr>
          <w:u w:val="single"/>
        </w:rPr>
        <w:t>as citizens quickly assimilate new tools</w:t>
      </w:r>
      <w:r w:rsidRPr="00BC72B6">
        <w:t xml:space="preserve"> </w:t>
      </w:r>
      <w:r w:rsidRPr="00BC72B6">
        <w:rPr>
          <w:u w:val="single"/>
        </w:rPr>
        <w:t>into their daily lives</w:t>
      </w:r>
      <w:r w:rsidRPr="00BC72B6">
        <w:t xml:space="preserve"> and then expect that even more and better tools will be delivered tomorrow. As more people begin to realize how new technologies improve our lives in meaningful ways, </w:t>
      </w:r>
      <w:r w:rsidRPr="00BC72B6">
        <w:rPr>
          <w:u w:val="single"/>
        </w:rPr>
        <w:t>it becomes extremely hard for policymakers to take those innovations away or even tell us not to expect better ones. This</w:t>
      </w:r>
      <w:r w:rsidRPr="00BC72B6">
        <w:t xml:space="preserve"> relationship between technological change and societal expectations </w:t>
      </w:r>
      <w:r w:rsidRPr="00BC72B6">
        <w:rPr>
          <w:u w:val="single"/>
        </w:rPr>
        <w:t>acts as an extraordinarily powerful check on the ability of regulators to “roll back the clock</w:t>
      </w:r>
      <w:r w:rsidRPr="00BC72B6">
        <w:t xml:space="preserve">” on innovative activities. Broken Government Exacerbates the Problem </w:t>
      </w:r>
      <w:r w:rsidRPr="00BC72B6">
        <w:rPr>
          <w:u w:val="single"/>
        </w:rPr>
        <w:t>Finally</w:t>
      </w:r>
      <w:r w:rsidRPr="00BC72B6">
        <w:t xml:space="preserve">, the pacing problem is becoming </w:t>
      </w:r>
      <w:r w:rsidRPr="00BC72B6">
        <w:lastRenderedPageBreak/>
        <w:t>more acute because “demosclerosis” and “</w:t>
      </w:r>
      <w:r w:rsidRPr="00BC72B6">
        <w:rPr>
          <w:u w:val="single"/>
        </w:rPr>
        <w:t>kludgeocracy</w:t>
      </w:r>
      <w:r w:rsidRPr="00BC72B6">
        <w:t xml:space="preserve">” have taken hold within American government. Jonathan Rauch coined the term demosclerosis in his 1999 book Government's End: Why Washington Stopped Working to </w:t>
      </w:r>
      <w:r w:rsidRPr="00BC72B6">
        <w:rPr>
          <w:u w:val="single"/>
        </w:rPr>
        <w:t>describe “government’s progressive loss of the ability to adapt.” “[A]s layer is dropped upon layer</w:t>
      </w:r>
      <w:r w:rsidRPr="00BC72B6">
        <w:t>,” he argued, “</w:t>
      </w:r>
      <w:r w:rsidRPr="00BC72B6">
        <w:rPr>
          <w:u w:val="single"/>
        </w:rPr>
        <w:t>the accumulated mass becomes</w:t>
      </w:r>
      <w:r w:rsidRPr="00BC72B6">
        <w:t xml:space="preserve"> gradually </w:t>
      </w:r>
      <w:r w:rsidRPr="00BC72B6">
        <w:rPr>
          <w:u w:val="single"/>
        </w:rPr>
        <w:t>less rational and</w:t>
      </w:r>
      <w:r w:rsidRPr="00BC72B6">
        <w:t xml:space="preserve"> less </w:t>
      </w:r>
      <w:r w:rsidRPr="00BC72B6">
        <w:rPr>
          <w:u w:val="single"/>
        </w:rPr>
        <w:t>flexible</w:t>
      </w:r>
      <w:r w:rsidRPr="00BC72B6">
        <w:t xml:space="preserve">.” Instead of cleaning up old legalistic messes and adapting to the times, government solutions are more often clumsily cobbled together to patch past problems and create temporary solutions. Steven Teles refers to this as kludgeocracy. “The complexity and incoherence of our government often make it difficult for us to understand just what that government is doing,” Teles says. Kludgeocracy creates serious costs for individual citizens, governments themselves, and to our democratic systems more generally, he argues. Taken together, demosclerosis and kludgeocracy breed highly dysfunctional governments and make it even easier for the pacing problem to speed ahead. </w:t>
      </w:r>
      <w:r w:rsidRPr="00BC72B6">
        <w:rPr>
          <w:u w:val="single"/>
        </w:rPr>
        <w:t>Can Policymakers Adapt? Regulators are not oblivious to the challenges posed by the pacing problem</w:t>
      </w:r>
      <w:r w:rsidRPr="00BC72B6">
        <w:t xml:space="preserve">. “I have said more than once that </w:t>
      </w:r>
      <w:r w:rsidRPr="00BC72B6">
        <w:rPr>
          <w:u w:val="single"/>
        </w:rPr>
        <w:t>innovation moves at the speed of imagination and</w:t>
      </w:r>
      <w:r w:rsidRPr="00BC72B6">
        <w:t xml:space="preserve"> that </w:t>
      </w:r>
      <w:r w:rsidRPr="00BC72B6">
        <w:rPr>
          <w:u w:val="single"/>
        </w:rPr>
        <w:t>government has traditionally moved at</w:t>
      </w:r>
      <w:r w:rsidRPr="00BC72B6">
        <w:t xml:space="preserve">, well, </w:t>
      </w:r>
      <w:r w:rsidRPr="00BC72B6">
        <w:rPr>
          <w:u w:val="single"/>
        </w:rPr>
        <w:t>the speed of government</w:t>
      </w:r>
      <w:r w:rsidRPr="00BC72B6">
        <w:t>,” remarked Michael Heurta, head of the Federal Aviation Administration, in a 2016 speech regarding drones. Shortly after Huerta made those comments, the Department of Transportation released a report on the regulation of driverless car technology which noted that “</w:t>
      </w:r>
      <w:r w:rsidRPr="00BC72B6">
        <w:rPr>
          <w:u w:val="single"/>
        </w:rPr>
        <w:t>The speed</w:t>
      </w:r>
      <w:r w:rsidRPr="00BC72B6">
        <w:t xml:space="preserve"> with which [driverless cars] are advancing, combined with the </w:t>
      </w:r>
      <w:r w:rsidRPr="00BC72B6">
        <w:rPr>
          <w:u w:val="single"/>
        </w:rPr>
        <w:t>complexity and novelty of these innovations, threatens to outpace</w:t>
      </w:r>
      <w:r w:rsidRPr="00BC72B6">
        <w:t xml:space="preserve"> the Agency’s </w:t>
      </w:r>
      <w:r w:rsidRPr="00BC72B6">
        <w:rPr>
          <w:u w:val="single"/>
        </w:rPr>
        <w:t>conventional regulatory processes</w:t>
      </w:r>
      <w:r w:rsidRPr="00BC72B6">
        <w:t xml:space="preserve"> and capabilities.” Food and Drug Administration (FDA) regulators have increasingly referenced the pacing problem when discussing the challenge of keeping up with new medical innovations. The New York Times recently asked Dr. Peter Marks, director of the FDA’s Center for Biologics Evaluation and Research, how the agency planned to deal with hundreds of “rogue” stem cell treatment clinics. “There are hundreds and hundreds of these clinics,” he said. “We simply don’t have the bandwidth to go after all of them at once.” The pacing problem has even crept into antitrust enforcement. The US Department of Justice (DOJ) sought to break up Microsoft in the late 1990s, but as the legal proceedings dragged on through the early 2000’s, the market moved and made the DOJ’s case moot. Google Chrome and Mozilla Firefox emerged as legitimate competitors to Microsoft’s Internet Explorer without regulatory remedy. In the end, Microsoft reached a settlement with the DOJ that fell far short of the government’s original ambitions to bust up the firm, all because the market moved at a pace much faster than the regulator’s pace. More recent antitrust action in the US and EU also suffer from the pacing problem. </w:t>
      </w:r>
      <w:r w:rsidRPr="00BC72B6">
        <w:rPr>
          <w:u w:val="single"/>
        </w:rPr>
        <w:t>Multi-year</w:t>
      </w:r>
      <w:r w:rsidRPr="00BC72B6">
        <w:t xml:space="preserve"> antitrust </w:t>
      </w:r>
      <w:r w:rsidRPr="00BC72B6">
        <w:rPr>
          <w:u w:val="single"/>
        </w:rPr>
        <w:t>investigations reach conclusions that don’t reflect</w:t>
      </w:r>
      <w:r w:rsidRPr="00BC72B6">
        <w:t xml:space="preserve"> market </w:t>
      </w:r>
      <w:r w:rsidRPr="00BC72B6">
        <w:rPr>
          <w:u w:val="single"/>
        </w:rPr>
        <w:t>trends in the intervening years and offer remedies</w:t>
      </w:r>
      <w:r w:rsidRPr="00BC72B6">
        <w:t xml:space="preserve"> that may be “</w:t>
      </w:r>
      <w:r w:rsidRPr="00BC72B6">
        <w:rPr>
          <w:u w:val="single"/>
        </w:rPr>
        <w:t>too little, too late,” especially in</w:t>
      </w:r>
      <w:r w:rsidRPr="00BC72B6">
        <w:t xml:space="preserve"> the </w:t>
      </w:r>
      <w:r w:rsidRPr="00BC72B6">
        <w:rPr>
          <w:u w:val="single"/>
        </w:rPr>
        <w:t>info</w:t>
      </w:r>
      <w:r w:rsidRPr="00BC72B6">
        <w:t xml:space="preserve">rmation </w:t>
      </w:r>
      <w:r w:rsidRPr="00BC72B6">
        <w:rPr>
          <w:u w:val="single"/>
        </w:rPr>
        <w:t>tech</w:t>
      </w:r>
      <w:r w:rsidRPr="00BC72B6">
        <w:t xml:space="preserve">nology sector. Lawmakers or </w:t>
      </w:r>
      <w:r w:rsidRPr="00BC72B6">
        <w:rPr>
          <w:u w:val="single"/>
        </w:rPr>
        <w:t>regulators cannot simply double-down on the lethargic and unwieldy</w:t>
      </w:r>
      <w:r w:rsidRPr="00BC72B6">
        <w:t xml:space="preserve"> technocratic regulatory </w:t>
      </w:r>
      <w:r w:rsidRPr="00BC72B6">
        <w:rPr>
          <w:u w:val="single"/>
        </w:rPr>
        <w:t>schemes of the past</w:t>
      </w:r>
      <w:r w:rsidRPr="00BC72B6">
        <w:t xml:space="preserve">. SHARE THIS Facebook Twitter Is the Pacing Problem Really the Pacing Benefit? What should policymakers do in light of these new challenges? The extremes will not work. Lawmakers or regulators cannot simply double-down on the lethargic and unwieldy technocratic regulatory schemes of the past. </w:t>
      </w:r>
      <w:r w:rsidRPr="00BC72B6">
        <w:rPr>
          <w:u w:val="single"/>
        </w:rPr>
        <w:t>Command-and-control tactics are not going to be effective in an age when technology evolves in a quicksilver fashion. In a world where “innovation arbitrage” is easier than ever, repressive crackdowns on new tech will</w:t>
      </w:r>
      <w:r w:rsidRPr="00BC72B6">
        <w:t xml:space="preserve"> often </w:t>
      </w:r>
      <w:r w:rsidRPr="00BC72B6">
        <w:rPr>
          <w:u w:val="single"/>
        </w:rPr>
        <w:t>backfire. Evasive entrepreneurs will</w:t>
      </w:r>
      <w:r w:rsidRPr="00BC72B6">
        <w:t xml:space="preserve"> often </w:t>
      </w:r>
      <w:r w:rsidRPr="00BC72B6">
        <w:rPr>
          <w:u w:val="single"/>
        </w:rPr>
        <w:t>move</w:t>
      </w:r>
      <w:r w:rsidRPr="00BC72B6">
        <w:t xml:space="preserve"> to those jurisdictions where their innovative acts are treated more hospitably. That, too, exacerbates the pacing problem. From the perspective of many innovation advocates, this will make it seem like the pacing problem is more like the pacing benefit. Generally speaking, that intuition is sound. </w:t>
      </w:r>
      <w:r w:rsidRPr="00BC72B6">
        <w:rPr>
          <w:u w:val="single"/>
        </w:rPr>
        <w:t>Innovation is the fundamental driver of human betterment. We need more “moonshots”—“radical but feasible solutions to important problems”—to ensure</w:t>
      </w:r>
      <w:r w:rsidRPr="00BC72B6">
        <w:t xml:space="preserve"> that current and future generations enjoy more choices, greater mobility, increased wealth, better health, and longer </w:t>
      </w:r>
      <w:r w:rsidRPr="00BC72B6">
        <w:rPr>
          <w:u w:val="single"/>
        </w:rPr>
        <w:lastRenderedPageBreak/>
        <w:t>life</w:t>
      </w:r>
      <w:r w:rsidRPr="00BC72B6">
        <w:t xml:space="preserve">spans. </w:t>
      </w:r>
      <w:r w:rsidRPr="00BC72B6">
        <w:rPr>
          <w:u w:val="single"/>
        </w:rPr>
        <w:t>We don’t want archaic regulatory schemes and regimes holding that back. We need a new governance vision for the technological age</w:t>
      </w:r>
      <w:r w:rsidRPr="00BC72B6">
        <w:t xml:space="preserve">. SHARE THIS Facebook Twitter Constructive Solutions </w:t>
      </w:r>
      <w:r w:rsidRPr="00BC72B6">
        <w:rPr>
          <w:u w:val="single"/>
        </w:rPr>
        <w:t>But policymakers will not abandon oversight of emerging technologies altogether, nor should we want them to. The potential harms associated with some new technologies could be significant enough that</w:t>
      </w:r>
      <w:r w:rsidRPr="00BC72B6">
        <w:t xml:space="preserve"> a certain degree of </w:t>
      </w:r>
      <w:r w:rsidRPr="00BC72B6">
        <w:rPr>
          <w:u w:val="single"/>
        </w:rPr>
        <w:t>regulatory oversight will be required. But the pacing problem means</w:t>
      </w:r>
      <w:r w:rsidRPr="00BC72B6">
        <w:t xml:space="preserve"> the </w:t>
      </w:r>
      <w:r w:rsidRPr="00BC72B6">
        <w:rPr>
          <w:u w:val="single"/>
        </w:rPr>
        <w:t>old, inflexible, top-down approaches</w:t>
      </w:r>
      <w:r w:rsidRPr="00BC72B6">
        <w:t xml:space="preserve"> will </w:t>
      </w:r>
      <w:r w:rsidRPr="00BC72B6">
        <w:rPr>
          <w:u w:val="single"/>
        </w:rPr>
        <w:t>need to be discarded and that the administrative state itself must become more entrepreneurial</w:t>
      </w:r>
      <w:r w:rsidRPr="00BC72B6">
        <w:t xml:space="preserve">. In a forthcoming law review article entitled, “Soft Law for Hard Problems: The Governance of Emerging Technologies in an Uncertain Future,” Jennifer Skees, Ryan Hagemann, and I discuss how “soft law” mechanisms—multi-stakeholder processes, industry best practices and standards, workshops, agency guidance, and more—can help fill the governance gap as the pacing problem accelerates. Many </w:t>
      </w:r>
      <w:r w:rsidRPr="00BC72B6">
        <w:rPr>
          <w:u w:val="single"/>
        </w:rPr>
        <w:t>agencies are already tapping soft law tools to help guide the development of new technologies such as driverless cars, drones, the Internet of Things</w:t>
      </w:r>
      <w:r w:rsidRPr="00BC72B6">
        <w:t xml:space="preserve">, mobile medical applications, </w:t>
      </w:r>
      <w:r w:rsidRPr="00BC72B6">
        <w:rPr>
          <w:u w:val="single"/>
        </w:rPr>
        <w:t>artificial intelligence, and others. In fact</w:t>
      </w:r>
      <w:r w:rsidRPr="00BC72B6">
        <w:t xml:space="preserve">, we argue that </w:t>
      </w:r>
      <w:r w:rsidRPr="00BC72B6">
        <w:rPr>
          <w:u w:val="single"/>
        </w:rPr>
        <w:t>soft law has already become the dominant form of technological governance for emerging tech in the US. Critics might decry soft law as</w:t>
      </w:r>
      <w:r w:rsidRPr="00BC72B6">
        <w:t xml:space="preserve"> either </w:t>
      </w:r>
      <w:r w:rsidRPr="00BC72B6">
        <w:rPr>
          <w:u w:val="single"/>
        </w:rPr>
        <w:t>being too lax</w:t>
      </w:r>
      <w:r w:rsidRPr="00BC72B6">
        <w:t xml:space="preserve"> (and open to private abuse) </w:t>
      </w:r>
      <w:r w:rsidRPr="00BC72B6">
        <w:rPr>
          <w:u w:val="single"/>
        </w:rPr>
        <w:t>or too informal</w:t>
      </w:r>
      <w:r w:rsidRPr="00BC72B6">
        <w:t xml:space="preserve"> (and open to government abuse), </w:t>
      </w:r>
      <w:r w:rsidRPr="00BC72B6">
        <w:rPr>
          <w:u w:val="single"/>
        </w:rPr>
        <w:t>but the pacing problem makes both arguments</w:t>
      </w:r>
      <w:r w:rsidRPr="00BC72B6">
        <w:t xml:space="preserve"> increasingly </w:t>
      </w:r>
      <w:r w:rsidRPr="00BC72B6">
        <w:rPr>
          <w:u w:val="single"/>
        </w:rPr>
        <w:t>irrelevant</w:t>
      </w:r>
      <w:r w:rsidRPr="00BC72B6">
        <w:t xml:space="preserve">. We need a new governance vision </w:t>
      </w:r>
      <w:r w:rsidRPr="00BC72B6">
        <w:rPr>
          <w:u w:val="single"/>
        </w:rPr>
        <w:t>for the technological age. Our</w:t>
      </w:r>
      <w:r w:rsidRPr="00BC72B6">
        <w:t xml:space="preserve"> new </w:t>
      </w:r>
      <w:r w:rsidRPr="00BC72B6">
        <w:rPr>
          <w:u w:val="single"/>
        </w:rPr>
        <w:t>governance systems must be more flexible and adaptive than the heavy-handed regulatory regimes that preceded them.</w:t>
      </w:r>
    </w:p>
    <w:p w14:paraId="0E7ED960" w14:textId="77777777" w:rsidR="00EA57DA" w:rsidRPr="00BC72B6" w:rsidRDefault="00EA57DA" w:rsidP="00EA57DA">
      <w:pPr>
        <w:rPr>
          <w:u w:val="single"/>
        </w:rPr>
      </w:pPr>
    </w:p>
    <w:p w14:paraId="3365DF37" w14:textId="77777777" w:rsidR="00EA57DA" w:rsidRPr="00BC72B6" w:rsidRDefault="00EA57DA" w:rsidP="00EA57DA">
      <w:pPr>
        <w:keepNext/>
        <w:keepLines/>
        <w:spacing w:before="200"/>
        <w:outlineLvl w:val="3"/>
        <w:rPr>
          <w:rFonts w:eastAsiaTheme="majorEastAsia" w:cstheme="majorBidi"/>
          <w:b/>
          <w:iCs/>
          <w:sz w:val="26"/>
        </w:rPr>
      </w:pPr>
      <w:r w:rsidRPr="00BC72B6">
        <w:rPr>
          <w:rFonts w:eastAsiaTheme="majorEastAsia" w:cstheme="majorBidi"/>
          <w:b/>
          <w:iCs/>
          <w:sz w:val="26"/>
        </w:rPr>
        <w:t>Rapid tech change makes flex key</w:t>
      </w:r>
    </w:p>
    <w:p w14:paraId="66310251" w14:textId="77777777" w:rsidR="00EA57DA" w:rsidRPr="00BC72B6" w:rsidRDefault="00EA57DA" w:rsidP="00EA57DA">
      <w:pPr>
        <w:rPr>
          <w:b/>
          <w:bCs/>
          <w:sz w:val="26"/>
          <w:u w:val="single"/>
        </w:rPr>
      </w:pPr>
      <w:r w:rsidRPr="00BC72B6">
        <w:rPr>
          <w:b/>
          <w:bCs/>
          <w:sz w:val="26"/>
          <w:u w:val="single"/>
        </w:rPr>
        <w:t>McGeveran 16</w:t>
      </w:r>
    </w:p>
    <w:p w14:paraId="0132C641" w14:textId="77777777" w:rsidR="00EA57DA" w:rsidRPr="00BC72B6" w:rsidRDefault="00EA57DA" w:rsidP="00EA57DA">
      <w:r w:rsidRPr="00BC72B6">
        <w:t xml:space="preserve">William McGeveran, Associate Professor and Solly Robins Distinguished Research Fellow—University of Minnesota Law School, Friending the Privacy Regulators, 58 Ariz. L. Rev. 959, </w:t>
      </w:r>
      <w:hyperlink r:id="rId24" w:history="1">
        <w:r w:rsidRPr="00BC72B6">
          <w:t>https://scholarship.law.umn.edu/cgi/viewcontent.cgi?article=1627&amp;context=faculty_articles</w:t>
        </w:r>
      </w:hyperlink>
    </w:p>
    <w:p w14:paraId="13EC6383" w14:textId="77777777" w:rsidR="00EA57DA" w:rsidRPr="00BC72B6" w:rsidRDefault="00EA57DA" w:rsidP="00EA57DA"/>
    <w:p w14:paraId="6EB25F65" w14:textId="77777777" w:rsidR="00EA57DA" w:rsidRDefault="00EA57DA" w:rsidP="00EA57DA">
      <w:r w:rsidRPr="00BC72B6">
        <w:t xml:space="preserve">Second, </w:t>
      </w:r>
      <w:r w:rsidRPr="00BC72B6">
        <w:rPr>
          <w:u w:val="single"/>
        </w:rPr>
        <w:t>rapid technological change increases the benefits of responsive regulation. Scholars commonly point out the challenge of keeping</w:t>
      </w:r>
      <w:r w:rsidRPr="00BC72B6">
        <w:t xml:space="preserve"> the </w:t>
      </w:r>
      <w:r w:rsidRPr="00BC72B6">
        <w:rPr>
          <w:u w:val="single"/>
        </w:rPr>
        <w:t>law current with developing</w:t>
      </w:r>
      <w:r w:rsidRPr="00BC72B6">
        <w:t xml:space="preserve"> digital architecture, and with social and business adaptations to that </w:t>
      </w:r>
      <w:r w:rsidRPr="00BC72B6">
        <w:rPr>
          <w:u w:val="single"/>
        </w:rPr>
        <w:t>technology. It is expensive to keep command-and-control regulations up to date</w:t>
      </w:r>
      <w:r w:rsidRPr="00BC72B6">
        <w:t xml:space="preserve"> in those circumstances. 176 </w:t>
      </w:r>
      <w:r w:rsidRPr="00BC72B6">
        <w:rPr>
          <w:u w:val="single"/>
        </w:rPr>
        <w:t>A costly game of regulatory whack-a-mole ensues, as the rules adjust to new tech</w:t>
      </w:r>
      <w:r w:rsidRPr="00BC72B6">
        <w:t xml:space="preserve">nology or practices, </w:t>
      </w:r>
      <w:r w:rsidRPr="00BC72B6">
        <w:rPr>
          <w:u w:val="single"/>
        </w:rPr>
        <w:t>which then</w:t>
      </w:r>
      <w:r w:rsidRPr="00BC72B6">
        <w:t xml:space="preserve"> adjust to </w:t>
      </w:r>
      <w:r w:rsidRPr="00BC72B6">
        <w:rPr>
          <w:u w:val="single"/>
        </w:rPr>
        <w:t>evade the rules. Responsive regulation establishes continuing dialogue rather than fixed dictates. That makes it a particularly strong response to situations where lawmakers have difficulty staying abreast of rapid technological change</w:t>
      </w:r>
      <w:r w:rsidRPr="00BC72B6">
        <w:t xml:space="preserve">.177 </w:t>
      </w:r>
      <w:r w:rsidRPr="00BC72B6">
        <w:rPr>
          <w:u w:val="single"/>
        </w:rPr>
        <w:t>By using responsive regulation based on broader principles, regulators can secure compliance even as the details of tech</w:t>
      </w:r>
      <w:r w:rsidRPr="00BC72B6">
        <w:t xml:space="preserve">nology </w:t>
      </w:r>
      <w:r w:rsidRPr="00BC72B6">
        <w:rPr>
          <w:u w:val="single"/>
        </w:rPr>
        <w:t>change. At the same time, the resulting flexibility enables continuous change and improvement of</w:t>
      </w:r>
      <w:r w:rsidRPr="00BC72B6">
        <w:t xml:space="preserve"> interfaces and business </w:t>
      </w:r>
      <w:r w:rsidRPr="00BC72B6">
        <w:rPr>
          <w:u w:val="single"/>
        </w:rPr>
        <w:t>methods—indeed</w:t>
      </w:r>
      <w:r w:rsidRPr="00BC72B6">
        <w:t xml:space="preserve">, not just enables but </w:t>
      </w:r>
      <w:r w:rsidRPr="00BC72B6">
        <w:rPr>
          <w:u w:val="single"/>
        </w:rPr>
        <w:t>encourages it. Rather than giving up on</w:t>
      </w:r>
      <w:r w:rsidRPr="00BC72B6">
        <w:t xml:space="preserve"> the possibility of </w:t>
      </w:r>
      <w:r w:rsidRPr="00BC72B6">
        <w:rPr>
          <w:u w:val="single"/>
        </w:rPr>
        <w:t>controlling the inexorable evolution of tech</w:t>
      </w:r>
      <w:r w:rsidRPr="00BC72B6">
        <w:t xml:space="preserve">nology, </w:t>
      </w:r>
      <w:r w:rsidRPr="00BC72B6">
        <w:rPr>
          <w:u w:val="single"/>
        </w:rPr>
        <w:t>responsive regulation allows agencies to respond to those changes and ameliorate</w:t>
      </w:r>
      <w:r w:rsidRPr="00BC72B6">
        <w:t xml:space="preserve"> privacy </w:t>
      </w:r>
      <w:r w:rsidRPr="00BC72B6">
        <w:rPr>
          <w:u w:val="single"/>
        </w:rPr>
        <w:t>impacts without throttling</w:t>
      </w:r>
      <w:r w:rsidRPr="00BC72B6">
        <w:t xml:space="preserve"> productive </w:t>
      </w:r>
      <w:r w:rsidRPr="00BC72B6">
        <w:rPr>
          <w:u w:val="single"/>
        </w:rPr>
        <w:t>innovation</w:t>
      </w:r>
      <w:r w:rsidRPr="00BC72B6">
        <w:t xml:space="preserve">.178 [Footnote 178] 178. The Facebook case study considered in Part IV includes an example of </w:t>
      </w:r>
      <w:r w:rsidRPr="00BC72B6">
        <w:rPr>
          <w:u w:val="single"/>
        </w:rPr>
        <w:t>innovation</w:t>
      </w:r>
      <w:r w:rsidRPr="00BC72B6">
        <w:t xml:space="preserve"> that </w:t>
      </w:r>
      <w:r w:rsidRPr="00BC72B6">
        <w:rPr>
          <w:u w:val="single"/>
        </w:rPr>
        <w:t>could have been throttled by unduly strong and</w:t>
      </w:r>
      <w:r w:rsidRPr="00BC72B6">
        <w:t xml:space="preserve"> potentially </w:t>
      </w:r>
      <w:r w:rsidRPr="00BC72B6">
        <w:rPr>
          <w:u w:val="single"/>
        </w:rPr>
        <w:t>premature command-and-control restrictions</w:t>
      </w:r>
      <w:r w:rsidRPr="00BC72B6">
        <w:t xml:space="preserve">. See infra notes 290–93 and accompanying text (discussing controversy surrounding Facebook’s introduction of its News Feed feature and subsequent widespread acceptance of its benefits). [End Footnote] There are, of course, dangers in responsive regulation as well. It can be used to cloak inaction and laxity. </w:t>
      </w:r>
      <w:r w:rsidRPr="00BC72B6">
        <w:rPr>
          <w:u w:val="single"/>
        </w:rPr>
        <w:t>Some</w:t>
      </w:r>
      <w:r w:rsidRPr="00BC72B6">
        <w:t xml:space="preserve"> </w:t>
      </w:r>
      <w:r w:rsidRPr="00BC72B6">
        <w:rPr>
          <w:u w:val="single"/>
        </w:rPr>
        <w:t>scholars argue that responsive regulation increases</w:t>
      </w:r>
      <w:r w:rsidRPr="00BC72B6">
        <w:t xml:space="preserve"> the likelihood of harmful agency </w:t>
      </w:r>
      <w:r w:rsidRPr="00BC72B6">
        <w:rPr>
          <w:u w:val="single"/>
        </w:rPr>
        <w:t>capture or</w:t>
      </w:r>
      <w:r w:rsidRPr="00BC72B6">
        <w:t xml:space="preserve"> overestimates the rational and moral behavior of corporations.179 Furthermore, it </w:t>
      </w:r>
      <w:r w:rsidRPr="00BC72B6">
        <w:rPr>
          <w:u w:val="single"/>
        </w:rPr>
        <w:lastRenderedPageBreak/>
        <w:t>can be perceived</w:t>
      </w:r>
      <w:r w:rsidRPr="00BC72B6">
        <w:t xml:space="preserve"> by the public </w:t>
      </w:r>
      <w:r w:rsidRPr="00BC72B6">
        <w:rPr>
          <w:u w:val="single"/>
        </w:rPr>
        <w:t>as a charade</w:t>
      </w:r>
      <w:r w:rsidRPr="00BC72B6">
        <w:t xml:space="preserve">, undermining confidence in the seriousness of enforcement of the law. In addition, if a regulator concentrates too much on private resolution of individual complaints and advice, it may fail “to make law general” in a way that shapes other parties’ behavior effectively.180 Finally, agencies that rely on responsive regulation without “broader political and cultural support for the regulator’s view of the law” may find themselves forced either to revert to old-fashioned punitive enforcement or to capitulate and relax enforcement entirely.181 All </w:t>
      </w:r>
      <w:r w:rsidRPr="00BC72B6">
        <w:rPr>
          <w:u w:val="single"/>
        </w:rPr>
        <w:t>that said, every approach to regulation includes risks. And there are considerable advantages to responsive regulatory techniques. They</w:t>
      </w:r>
      <w:r w:rsidRPr="00BC72B6">
        <w:t xml:space="preserve"> generally </w:t>
      </w:r>
      <w:r w:rsidRPr="00BC72B6">
        <w:rPr>
          <w:u w:val="single"/>
        </w:rPr>
        <w:t>are more flexible and cost-effective than</w:t>
      </w:r>
      <w:r w:rsidRPr="00BC72B6">
        <w:t xml:space="preserve"> the </w:t>
      </w:r>
      <w:r w:rsidRPr="00BC72B6">
        <w:rPr>
          <w:u w:val="single"/>
        </w:rPr>
        <w:t>alternatives</w:t>
      </w:r>
      <w:r w:rsidRPr="00BC72B6">
        <w:t xml:space="preserve">.182 </w:t>
      </w:r>
      <w:r w:rsidRPr="00BC72B6">
        <w:rPr>
          <w:u w:val="single"/>
        </w:rPr>
        <w:t>They also create incentives for entities to promote internal compliance and best practices, especially if they know that the regulator will look more kindly on</w:t>
      </w:r>
      <w:r w:rsidRPr="00BC72B6">
        <w:t xml:space="preserve"> alleged lapses where </w:t>
      </w:r>
      <w:r w:rsidRPr="00BC72B6">
        <w:rPr>
          <w:u w:val="single"/>
        </w:rPr>
        <w:t>sincere efforts</w:t>
      </w:r>
      <w:r w:rsidRPr="00BC72B6">
        <w:t xml:space="preserve"> have been made </w:t>
      </w:r>
      <w:r w:rsidRPr="00BC72B6">
        <w:rPr>
          <w:u w:val="single"/>
        </w:rPr>
        <w:t>to embrace best practices.</w:t>
      </w:r>
      <w:r w:rsidRPr="00BC72B6">
        <w:t xml:space="preserve"> </w:t>
      </w:r>
      <w:r w:rsidRPr="00BC72B6">
        <w:rPr>
          <w:u w:val="single"/>
        </w:rPr>
        <w:t>183 Most of all</w:t>
      </w:r>
      <w:r w:rsidRPr="00BC72B6">
        <w:t xml:space="preserve">, in an area like privacy regulation, </w:t>
      </w:r>
      <w:r w:rsidRPr="00BC72B6">
        <w:rPr>
          <w:u w:val="single"/>
        </w:rPr>
        <w:t>where fixed rules are difficult to articulate, collaboration</w:t>
      </w:r>
      <w:r w:rsidRPr="00BC72B6">
        <w:t xml:space="preserve"> with organizations holding personal data </w:t>
      </w:r>
      <w:r w:rsidRPr="00BC72B6">
        <w:rPr>
          <w:u w:val="single"/>
        </w:rPr>
        <w:t>may be the only</w:t>
      </w:r>
      <w:r w:rsidRPr="00BC72B6">
        <w:t xml:space="preserve"> realistic </w:t>
      </w:r>
      <w:r w:rsidRPr="00BC72B6">
        <w:rPr>
          <w:u w:val="single"/>
        </w:rPr>
        <w:t>way</w:t>
      </w:r>
      <w:r w:rsidRPr="00BC72B6">
        <w:t xml:space="preserve"> to protect individual interests.</w:t>
      </w:r>
    </w:p>
    <w:p w14:paraId="4C02A3FC" w14:textId="77777777" w:rsidR="00EA57DA" w:rsidRPr="00BC72B6" w:rsidRDefault="00EA57DA" w:rsidP="00EA57DA"/>
    <w:p w14:paraId="1C59C733" w14:textId="77777777" w:rsidR="00EA57DA" w:rsidRPr="00BC72B6" w:rsidRDefault="00EA57DA" w:rsidP="00EA57DA">
      <w:pPr>
        <w:keepNext/>
        <w:keepLines/>
        <w:spacing w:before="200"/>
        <w:outlineLvl w:val="3"/>
        <w:rPr>
          <w:rFonts w:eastAsiaTheme="majorEastAsia" w:cstheme="majorBidi"/>
          <w:b/>
          <w:iCs/>
          <w:sz w:val="26"/>
        </w:rPr>
      </w:pPr>
      <w:r w:rsidRPr="00BC72B6">
        <w:rPr>
          <w:rFonts w:eastAsiaTheme="majorEastAsia" w:cstheme="majorBidi"/>
          <w:b/>
          <w:iCs/>
          <w:sz w:val="26"/>
        </w:rPr>
        <w:t xml:space="preserve">Ossification matters a TON—Forcing agencies into notice-and-comment means regs take a decade </w:t>
      </w:r>
    </w:p>
    <w:p w14:paraId="3B3BC266" w14:textId="77777777" w:rsidR="00EA57DA" w:rsidRPr="00BC72B6" w:rsidRDefault="00EA57DA" w:rsidP="00EA57DA">
      <w:pPr>
        <w:rPr>
          <w:b/>
          <w:bCs/>
          <w:sz w:val="26"/>
          <w:u w:val="single"/>
        </w:rPr>
      </w:pPr>
      <w:r w:rsidRPr="00BC72B6">
        <w:rPr>
          <w:b/>
          <w:bCs/>
          <w:sz w:val="26"/>
          <w:u w:val="single"/>
        </w:rPr>
        <w:t>Pierce 14</w:t>
      </w:r>
    </w:p>
    <w:p w14:paraId="7E9D98D8" w14:textId="77777777" w:rsidR="00EA57DA" w:rsidRPr="00BC72B6" w:rsidRDefault="00EA57DA" w:rsidP="00EA57DA">
      <w:r w:rsidRPr="00BC72B6">
        <w:t xml:space="preserve">Richard Pierce, Professor of Law—George Washington University, Rulemaking Ossification Is Real: A Response to Testing the Ossification Thesis, 2014, </w:t>
      </w:r>
      <w:hyperlink r:id="rId25" w:history="1">
        <w:r w:rsidRPr="00BC72B6">
          <w:t>https://regulatorystudies.columbian.gwu.edu/rulemaking-ossification-real-response-testing-ossification-thesis</w:t>
        </w:r>
      </w:hyperlink>
    </w:p>
    <w:p w14:paraId="7EFD95D8" w14:textId="77777777" w:rsidR="00EA57DA" w:rsidRPr="00BC72B6" w:rsidRDefault="00EA57DA" w:rsidP="00EA57DA"/>
    <w:p w14:paraId="616A7794" w14:textId="77777777" w:rsidR="00EA57DA" w:rsidRPr="00BC72B6" w:rsidRDefault="00EA57DA" w:rsidP="00EA57DA">
      <w:r w:rsidRPr="00BC72B6">
        <w:t xml:space="preserve">Jason &amp; Susan </w:t>
      </w:r>
      <w:r w:rsidRPr="00BC72B6">
        <w:rPr>
          <w:u w:val="single"/>
        </w:rPr>
        <w:t>Yackee engage in</w:t>
      </w:r>
      <w:r w:rsidRPr="00BC72B6">
        <w:t xml:space="preserve"> an </w:t>
      </w:r>
      <w:r w:rsidRPr="00BC72B6">
        <w:rPr>
          <w:u w:val="single"/>
        </w:rPr>
        <w:t>empirical study and claim to find</w:t>
      </w:r>
      <w:r w:rsidRPr="00BC72B6">
        <w:t xml:space="preserve"> relatively </w:t>
      </w:r>
      <w:r w:rsidRPr="00BC72B6">
        <w:rPr>
          <w:u w:val="single"/>
        </w:rPr>
        <w:t>weak evidence that ossification is</w:t>
      </w:r>
      <w:r w:rsidRPr="00BC72B6">
        <w:t xml:space="preserve"> neither a </w:t>
      </w:r>
      <w:r w:rsidRPr="00BC72B6">
        <w:rPr>
          <w:u w:val="single"/>
        </w:rPr>
        <w:t>serious</w:t>
      </w:r>
      <w:r w:rsidRPr="00BC72B6">
        <w:t xml:space="preserve"> or widespread problem. </w:t>
      </w:r>
      <w:r w:rsidRPr="00BC72B6">
        <w:rPr>
          <w:u w:val="single"/>
        </w:rPr>
        <w:t>After a review of the</w:t>
      </w:r>
      <w:r w:rsidRPr="00BC72B6">
        <w:t xml:space="preserve"> Yackee’s </w:t>
      </w:r>
      <w:r w:rsidRPr="00BC72B6">
        <w:rPr>
          <w:u w:val="single"/>
        </w:rPr>
        <w:t>methodology</w:t>
      </w:r>
      <w:r w:rsidRPr="00BC72B6">
        <w:t xml:space="preserve">, </w:t>
      </w:r>
      <w:r w:rsidRPr="00BC72B6">
        <w:rPr>
          <w:u w:val="single"/>
        </w:rPr>
        <w:t>dataset, time period</w:t>
      </w:r>
      <w:r w:rsidRPr="00BC72B6">
        <w:t xml:space="preserve">, </w:t>
      </w:r>
      <w:r w:rsidRPr="00BC72B6">
        <w:rPr>
          <w:u w:val="single"/>
        </w:rPr>
        <w:t>and</w:t>
      </w:r>
      <w:r w:rsidRPr="00BC72B6">
        <w:t xml:space="preserve"> suggestion of appropriate normative </w:t>
      </w:r>
      <w:r w:rsidRPr="00BC72B6">
        <w:rPr>
          <w:u w:val="single"/>
        </w:rPr>
        <w:t>criteria, I conclude that nothing in the</w:t>
      </w:r>
      <w:r w:rsidRPr="00BC72B6">
        <w:t xml:space="preserve"> Yackee’s </w:t>
      </w:r>
      <w:r w:rsidRPr="00BC72B6">
        <w:rPr>
          <w:u w:val="single"/>
        </w:rPr>
        <w:t xml:space="preserve">study contradicts or undermines the ossification hypothesis. In fact, ossification is a </w:t>
      </w:r>
      <w:r w:rsidRPr="00BC72B6">
        <w:rPr>
          <w:b/>
          <w:iCs/>
          <w:u w:val="single"/>
          <w:bdr w:val="single" w:sz="8" w:space="0" w:color="auto"/>
        </w:rPr>
        <w:t>real problem</w:t>
      </w:r>
      <w:r w:rsidRPr="00BC72B6">
        <w:t xml:space="preserve"> </w:t>
      </w:r>
      <w:r w:rsidRPr="00BC72B6">
        <w:rPr>
          <w:u w:val="single"/>
        </w:rPr>
        <w:t>that has a wide variety of serious adverse effects</w:t>
      </w:r>
      <w:r w:rsidRPr="00BC72B6">
        <w:t>. “</w:t>
      </w:r>
      <w:r w:rsidRPr="00BC72B6">
        <w:rPr>
          <w:b/>
          <w:iCs/>
          <w:u w:val="single"/>
          <w:bdr w:val="single" w:sz="8" w:space="0" w:color="auto"/>
        </w:rPr>
        <w:t>Rulemaking Ossification</w:t>
      </w:r>
      <w:r w:rsidRPr="00BC72B6">
        <w:rPr>
          <w:u w:val="single"/>
        </w:rPr>
        <w:t xml:space="preserve">” means that it </w:t>
      </w:r>
      <w:r w:rsidRPr="00BC72B6">
        <w:rPr>
          <w:b/>
          <w:iCs/>
          <w:u w:val="single"/>
          <w:bdr w:val="single" w:sz="8" w:space="0" w:color="auto"/>
        </w:rPr>
        <w:t>takes a long time</w:t>
      </w:r>
      <w:r w:rsidRPr="00BC72B6">
        <w:t xml:space="preserve"> </w:t>
      </w:r>
      <w:r w:rsidRPr="00BC72B6">
        <w:rPr>
          <w:u w:val="single"/>
        </w:rPr>
        <w:t xml:space="preserve">and an </w:t>
      </w:r>
      <w:r w:rsidRPr="00BC72B6">
        <w:rPr>
          <w:b/>
          <w:iCs/>
          <w:u w:val="single"/>
          <w:bdr w:val="single" w:sz="8" w:space="0" w:color="auto"/>
        </w:rPr>
        <w:t>extensive commitment of</w:t>
      </w:r>
      <w:r w:rsidRPr="00BC72B6">
        <w:t xml:space="preserve"> agency </w:t>
      </w:r>
      <w:r w:rsidRPr="00BC72B6">
        <w:rPr>
          <w:b/>
          <w:iCs/>
          <w:u w:val="single"/>
          <w:bdr w:val="single" w:sz="8" w:space="0" w:color="auto"/>
        </w:rPr>
        <w:t>resources</w:t>
      </w:r>
      <w:r w:rsidRPr="00BC72B6">
        <w:t xml:space="preserve"> </w:t>
      </w:r>
      <w:r w:rsidRPr="00BC72B6">
        <w:rPr>
          <w:u w:val="single"/>
        </w:rPr>
        <w:t xml:space="preserve">to use the </w:t>
      </w:r>
      <w:r w:rsidRPr="00BC72B6">
        <w:rPr>
          <w:b/>
          <w:iCs/>
          <w:u w:val="single"/>
          <w:bdr w:val="single" w:sz="8" w:space="0" w:color="auto"/>
        </w:rPr>
        <w:t>notice and comment process</w:t>
      </w:r>
      <w:r w:rsidRPr="00BC72B6">
        <w:t xml:space="preserve">[2] </w:t>
      </w:r>
      <w:r w:rsidRPr="00BC72B6">
        <w:rPr>
          <w:u w:val="single"/>
        </w:rPr>
        <w:t xml:space="preserve">to issue a rule. Proponents attribute the ossification of the rulemaking process </w:t>
      </w:r>
      <w:r w:rsidRPr="00BC72B6">
        <w:rPr>
          <w:b/>
          <w:iCs/>
          <w:u w:val="single"/>
          <w:bdr w:val="single" w:sz="8" w:space="0" w:color="auto"/>
        </w:rPr>
        <w:t>primarily to the courts</w:t>
      </w:r>
      <w:r w:rsidRPr="00BC72B6">
        <w:t xml:space="preserve">, with secondary roles for Congress and the White House. </w:t>
      </w:r>
      <w:r w:rsidRPr="00BC72B6">
        <w:rPr>
          <w:u w:val="single"/>
        </w:rPr>
        <w:t>Like many administrative law scholars and proponents of rulemaking ossification, I accept</w:t>
      </w:r>
      <w:r w:rsidRPr="00BC72B6">
        <w:t xml:space="preserve">ed </w:t>
      </w:r>
      <w:r w:rsidRPr="00BC72B6">
        <w:rPr>
          <w:u w:val="single"/>
        </w:rPr>
        <w:t xml:space="preserve">the ossification hypothesis as </w:t>
      </w:r>
      <w:r w:rsidRPr="00BC72B6">
        <w:rPr>
          <w:b/>
          <w:iCs/>
          <w:u w:val="single"/>
          <w:bdr w:val="single" w:sz="8" w:space="0" w:color="auto"/>
        </w:rPr>
        <w:t>true and important</w:t>
      </w:r>
      <w:r w:rsidRPr="00BC72B6">
        <w:t xml:space="preserve"> </w:t>
      </w:r>
      <w:r w:rsidRPr="00BC72B6">
        <w:rPr>
          <w:u w:val="single"/>
        </w:rPr>
        <w:t xml:space="preserve">given the </w:t>
      </w:r>
      <w:r w:rsidRPr="00BC72B6">
        <w:rPr>
          <w:b/>
          <w:iCs/>
          <w:u w:val="single"/>
          <w:bdr w:val="single" w:sz="8" w:space="0" w:color="auto"/>
        </w:rPr>
        <w:t>large body of evidence</w:t>
      </w:r>
      <w:r w:rsidRPr="00BC72B6">
        <w:t xml:space="preserve"> </w:t>
      </w:r>
      <w:r w:rsidRPr="00BC72B6">
        <w:rPr>
          <w:u w:val="single"/>
        </w:rPr>
        <w:t>that supports the hypothesis</w:t>
      </w:r>
      <w:r w:rsidRPr="00BC72B6">
        <w:t xml:space="preserve">. I therefore, respond to Yackee’s study as a non-neutral observer; and while I admire the scholarship of the study, I do not support their findings because </w:t>
      </w:r>
      <w:r w:rsidRPr="00BC72B6">
        <w:rPr>
          <w:u w:val="single"/>
        </w:rPr>
        <w:t xml:space="preserve">the Yackees </w:t>
      </w:r>
      <w:r w:rsidRPr="00BC72B6">
        <w:rPr>
          <w:b/>
          <w:iCs/>
          <w:u w:val="single"/>
          <w:bdr w:val="single" w:sz="8" w:space="0" w:color="auto"/>
        </w:rPr>
        <w:t>misunderstand</w:t>
      </w:r>
      <w:r w:rsidRPr="00BC72B6">
        <w:rPr>
          <w:u w:val="single"/>
        </w:rPr>
        <w:t xml:space="preserve"> the ossification hypothesis</w:t>
      </w:r>
      <w:r w:rsidRPr="00BC72B6">
        <w:t xml:space="preserve">. I. The Methodology of the Study: The Yackees first selected rules that are issued by the Department of Interior through the notice and comment process from 1950 – 1990. The Yackees then compared the average time between the issuance of the notice of proposed rulemaking (NPRM) and the issuance of the final rule during two periods (1950 – 1975 and 1976 – 1990). </w:t>
      </w:r>
      <w:r w:rsidRPr="00BC72B6">
        <w:rPr>
          <w:u w:val="single"/>
        </w:rPr>
        <w:t>They found</w:t>
      </w:r>
      <w:r w:rsidRPr="00BC72B6">
        <w:t xml:space="preserve"> a relatively small difference in the average issuance time when comparing the two periods and conclude that “</w:t>
      </w:r>
      <w:r w:rsidRPr="00BC72B6">
        <w:rPr>
          <w:u w:val="single"/>
        </w:rPr>
        <w:t xml:space="preserve">agencies promulgated the vast majority of rules in their dataset within </w:t>
      </w:r>
      <w:r w:rsidRPr="00BC72B6">
        <w:rPr>
          <w:b/>
          <w:iCs/>
          <w:u w:val="single"/>
          <w:bdr w:val="single" w:sz="8" w:space="0" w:color="auto"/>
        </w:rPr>
        <w:t>one year</w:t>
      </w:r>
      <w:r w:rsidRPr="00BC72B6">
        <w:rPr>
          <w:u w:val="single"/>
        </w:rPr>
        <w:t xml:space="preserve"> and the majority within two</w:t>
      </w:r>
      <w:r w:rsidRPr="00BC72B6">
        <w:t xml:space="preserve">.” The Yackees therefore concluded ossification is neither a serious nor widespread problem. </w:t>
      </w:r>
      <w:r w:rsidRPr="00BC72B6">
        <w:rPr>
          <w:b/>
          <w:iCs/>
          <w:u w:val="single"/>
          <w:bdr w:val="single" w:sz="8" w:space="0" w:color="auto"/>
        </w:rPr>
        <w:t>However</w:t>
      </w:r>
      <w:r w:rsidRPr="00BC72B6">
        <w:t xml:space="preserve">, </w:t>
      </w:r>
      <w:r w:rsidRPr="00BC72B6">
        <w:rPr>
          <w:u w:val="single"/>
        </w:rPr>
        <w:t xml:space="preserve">the Yackees understate the total time needed to issue a rule through the notice and comment procedure, leaving out the </w:t>
      </w:r>
      <w:r w:rsidRPr="00BC72B6">
        <w:rPr>
          <w:b/>
          <w:iCs/>
          <w:u w:val="single"/>
          <w:bdr w:val="single" w:sz="8" w:space="0" w:color="auto"/>
        </w:rPr>
        <w:t>great deal of time</w:t>
      </w:r>
      <w:r w:rsidRPr="00BC72B6">
        <w:rPr>
          <w:u w:val="single"/>
        </w:rPr>
        <w:t xml:space="preserve"> the agency </w:t>
      </w:r>
      <w:r w:rsidRPr="00BC72B6">
        <w:rPr>
          <w:u w:val="single"/>
        </w:rPr>
        <w:lastRenderedPageBreak/>
        <w:t xml:space="preserve">devotes to </w:t>
      </w:r>
      <w:r w:rsidRPr="00BC72B6">
        <w:rPr>
          <w:b/>
          <w:iCs/>
          <w:u w:val="single"/>
          <w:bdr w:val="single" w:sz="8" w:space="0" w:color="auto"/>
        </w:rPr>
        <w:t>drafting</w:t>
      </w:r>
      <w:r w:rsidRPr="00BC72B6">
        <w:rPr>
          <w:u w:val="single"/>
        </w:rPr>
        <w:t xml:space="preserve"> an NPRM that has a </w:t>
      </w:r>
      <w:r w:rsidRPr="00BC72B6">
        <w:rPr>
          <w:b/>
          <w:iCs/>
          <w:u w:val="single"/>
          <w:bdr w:val="single" w:sz="8" w:space="0" w:color="auto"/>
        </w:rPr>
        <w:t>reasonable prospect of surviving the inevitable challenges</w:t>
      </w:r>
      <w:r w:rsidRPr="00BC72B6">
        <w:t xml:space="preserve"> </w:t>
      </w:r>
      <w:r w:rsidRPr="00BC72B6">
        <w:rPr>
          <w:u w:val="single"/>
        </w:rPr>
        <w:t>to its adequacy in a review proceeding</w:t>
      </w:r>
      <w:r w:rsidRPr="00BC72B6">
        <w:t xml:space="preserve">. While </w:t>
      </w:r>
      <w:r w:rsidRPr="00BC72B6">
        <w:rPr>
          <w:u w:val="single"/>
        </w:rPr>
        <w:t>the</w:t>
      </w:r>
      <w:r w:rsidRPr="00BC72B6">
        <w:t xml:space="preserve">re are </w:t>
      </w:r>
      <w:r w:rsidRPr="00BC72B6">
        <w:rPr>
          <w:u w:val="single"/>
        </w:rPr>
        <w:t>few</w:t>
      </w:r>
      <w:r w:rsidRPr="00BC72B6">
        <w:t xml:space="preserve"> </w:t>
      </w:r>
      <w:r w:rsidRPr="00BC72B6">
        <w:rPr>
          <w:b/>
          <w:iCs/>
          <w:u w:val="single"/>
          <w:bdr w:val="single" w:sz="8" w:space="0" w:color="auto"/>
        </w:rPr>
        <w:t>studies</w:t>
      </w:r>
      <w:r w:rsidRPr="00BC72B6">
        <w:t xml:space="preserve"> that determine the total length of the rulemaking process, those </w:t>
      </w:r>
      <w:r w:rsidRPr="00BC72B6">
        <w:rPr>
          <w:u w:val="single"/>
        </w:rPr>
        <w:t xml:space="preserve">that do take into account the pre-NPRM process conclude that the total time to complete </w:t>
      </w:r>
      <w:r w:rsidRPr="00BC72B6">
        <w:rPr>
          <w:b/>
          <w:iCs/>
          <w:u w:val="single"/>
          <w:bdr w:val="single" w:sz="8" w:space="0" w:color="auto"/>
        </w:rPr>
        <w:t>issue a rule</w:t>
      </w:r>
      <w:r w:rsidRPr="00BC72B6">
        <w:rPr>
          <w:u w:val="single"/>
        </w:rPr>
        <w:t xml:space="preserve"> is</w:t>
      </w:r>
      <w:r w:rsidRPr="00BC72B6">
        <w:t xml:space="preserve"> six to </w:t>
      </w:r>
      <w:r w:rsidRPr="00BC72B6">
        <w:rPr>
          <w:b/>
          <w:iCs/>
          <w:sz w:val="24"/>
          <w:u w:val="single"/>
          <w:bdr w:val="single" w:sz="8" w:space="0" w:color="auto"/>
        </w:rPr>
        <w:t>eight years</w:t>
      </w:r>
      <w:r w:rsidRPr="00BC72B6">
        <w:t xml:space="preserve">, significantly longer than the two years of review time the Yackees found in their study. </w:t>
      </w:r>
      <w:r w:rsidRPr="00BC72B6">
        <w:rPr>
          <w:u w:val="single"/>
        </w:rPr>
        <w:t xml:space="preserve">The lengthy pre-NPRM process is </w:t>
      </w:r>
      <w:r w:rsidRPr="00BC72B6">
        <w:rPr>
          <w:b/>
          <w:iCs/>
          <w:u w:val="single"/>
          <w:bdr w:val="single" w:sz="8" w:space="0" w:color="auto"/>
        </w:rPr>
        <w:t>primarily attributable</w:t>
      </w:r>
      <w:r w:rsidRPr="00BC72B6">
        <w:t xml:space="preserve"> </w:t>
      </w:r>
      <w:r w:rsidRPr="00BC72B6">
        <w:rPr>
          <w:u w:val="single"/>
        </w:rPr>
        <w:t xml:space="preserve">to judicial decisions that impose a </w:t>
      </w:r>
      <w:r w:rsidRPr="00BC72B6">
        <w:rPr>
          <w:b/>
          <w:iCs/>
          <w:u w:val="single"/>
          <w:bdr w:val="single" w:sz="8" w:space="0" w:color="auto"/>
        </w:rPr>
        <w:t>heavy burden on agencies</w:t>
      </w:r>
      <w:r w:rsidRPr="00BC72B6">
        <w:t xml:space="preserve">, </w:t>
      </w:r>
      <w:r w:rsidRPr="00BC72B6">
        <w:rPr>
          <w:u w:val="single"/>
        </w:rPr>
        <w:t xml:space="preserve">well </w:t>
      </w:r>
      <w:r w:rsidRPr="00BC72B6">
        <w:rPr>
          <w:b/>
          <w:iCs/>
          <w:u w:val="single"/>
          <w:bdr w:val="single" w:sz="8" w:space="0" w:color="auto"/>
        </w:rPr>
        <w:t>beyond those required by statute</w:t>
      </w:r>
      <w:r w:rsidRPr="00BC72B6">
        <w:t xml:space="preserve">.[3] II. The Dataset for the Study: The Yackees relied on the average time between the issuance of the NPRM and issuance of the final rule for every rulemaking the Department of Interior issued through notice and comment during the observed time period. </w:t>
      </w:r>
      <w:r w:rsidRPr="00BC72B6">
        <w:rPr>
          <w:u w:val="single"/>
        </w:rPr>
        <w:t>The choice of the dataset is based on a misunderstanding of the ossification hypothesis. Proponents</w:t>
      </w:r>
      <w:r w:rsidRPr="00BC72B6">
        <w:t xml:space="preserve"> of the hypothesis, </w:t>
      </w:r>
      <w:r w:rsidRPr="00BC72B6">
        <w:rPr>
          <w:u w:val="single"/>
        </w:rPr>
        <w:t>including myself, believe that rulemaking ossification accurately characterized</w:t>
      </w:r>
      <w:r w:rsidRPr="00BC72B6">
        <w:t xml:space="preserve"> in the context of </w:t>
      </w:r>
      <w:r w:rsidRPr="00BC72B6">
        <w:rPr>
          <w:u w:val="single"/>
        </w:rPr>
        <w:t>proposed rules that create or reflect</w:t>
      </w:r>
      <w:r w:rsidRPr="00BC72B6">
        <w:t xml:space="preserve"> </w:t>
      </w:r>
      <w:r w:rsidRPr="00BC72B6">
        <w:rPr>
          <w:b/>
          <w:iCs/>
          <w:u w:val="single"/>
          <w:bdr w:val="single" w:sz="8" w:space="0" w:color="auto"/>
        </w:rPr>
        <w:t>high stake controversies</w:t>
      </w:r>
      <w:r w:rsidRPr="00BC72B6">
        <w:t xml:space="preserve">, </w:t>
      </w:r>
      <w:r w:rsidRPr="00BC72B6">
        <w:rPr>
          <w:u w:val="single"/>
        </w:rPr>
        <w:t xml:space="preserve">otherwise known as economically significant rules.[4] Most rulemakings conducted by agencies involve issues that are </w:t>
      </w:r>
      <w:r w:rsidRPr="00BC72B6">
        <w:rPr>
          <w:b/>
          <w:iCs/>
          <w:u w:val="single"/>
          <w:bdr w:val="single" w:sz="8" w:space="0" w:color="auto"/>
        </w:rPr>
        <w:t>not</w:t>
      </w:r>
      <w:r w:rsidRPr="00BC72B6">
        <w:rPr>
          <w:u w:val="single"/>
        </w:rPr>
        <w:t xml:space="preserve"> particularly controversial and do not have major economic consequences, and in </w:t>
      </w:r>
      <w:r w:rsidRPr="00BC72B6">
        <w:rPr>
          <w:b/>
          <w:iCs/>
          <w:u w:val="single"/>
          <w:bdr w:val="single" w:sz="8" w:space="0" w:color="auto"/>
        </w:rPr>
        <w:t>those</w:t>
      </w:r>
      <w:r w:rsidRPr="00BC72B6">
        <w:rPr>
          <w:u w:val="single"/>
        </w:rPr>
        <w:t xml:space="preserve"> cases, the notice and comment procedure is </w:t>
      </w:r>
      <w:r w:rsidRPr="00BC72B6">
        <w:rPr>
          <w:b/>
          <w:iCs/>
          <w:u w:val="single"/>
          <w:bdr w:val="single" w:sz="8" w:space="0" w:color="auto"/>
        </w:rPr>
        <w:t>not</w:t>
      </w:r>
      <w:r w:rsidRPr="00BC72B6">
        <w:rPr>
          <w:u w:val="single"/>
        </w:rPr>
        <w:t xml:space="preserve"> ossified</w:t>
      </w:r>
      <w:r w:rsidRPr="00BC72B6">
        <w:t xml:space="preserve">. </w:t>
      </w:r>
      <w:r w:rsidRPr="00BC72B6">
        <w:rPr>
          <w:b/>
          <w:iCs/>
          <w:sz w:val="24"/>
          <w:u w:val="single"/>
          <w:bdr w:val="single" w:sz="8" w:space="0" w:color="auto"/>
        </w:rPr>
        <w:t>Every study</w:t>
      </w:r>
      <w:r w:rsidRPr="00BC72B6">
        <w:t xml:space="preserve"> </w:t>
      </w:r>
      <w:r w:rsidRPr="00BC72B6">
        <w:rPr>
          <w:u w:val="single"/>
        </w:rPr>
        <w:t xml:space="preserve">of economically significant rulemakings has found </w:t>
      </w:r>
      <w:r w:rsidRPr="00BC72B6">
        <w:rPr>
          <w:b/>
          <w:iCs/>
          <w:u w:val="single"/>
          <w:bdr w:val="single" w:sz="8" w:space="0" w:color="auto"/>
        </w:rPr>
        <w:t>strong evidence of ossification</w:t>
      </w:r>
      <w:r w:rsidRPr="00BC72B6">
        <w:t xml:space="preserve"> – </w:t>
      </w:r>
      <w:r w:rsidRPr="00BC72B6">
        <w:rPr>
          <w:u w:val="single"/>
        </w:rPr>
        <w:t xml:space="preserve">a decision making process that takes </w:t>
      </w:r>
      <w:r w:rsidRPr="00BC72B6">
        <w:rPr>
          <w:b/>
          <w:iCs/>
          <w:u w:val="single"/>
          <w:bdr w:val="single" w:sz="8" w:space="0" w:color="auto"/>
        </w:rPr>
        <w:t>many years to complete</w:t>
      </w:r>
      <w:r w:rsidRPr="00BC72B6">
        <w:t xml:space="preserve"> </w:t>
      </w:r>
      <w:r w:rsidRPr="00BC72B6">
        <w:rPr>
          <w:u w:val="single"/>
        </w:rPr>
        <w:t xml:space="preserve">and that requires an agency to commit a </w:t>
      </w:r>
      <w:r w:rsidRPr="00BC72B6">
        <w:rPr>
          <w:b/>
          <w:iCs/>
          <w:u w:val="single"/>
          <w:bdr w:val="single" w:sz="8" w:space="0" w:color="auto"/>
        </w:rPr>
        <w:t>high proportion</w:t>
      </w:r>
      <w:r w:rsidRPr="00BC72B6">
        <w:rPr>
          <w:u w:val="single"/>
        </w:rPr>
        <w:t xml:space="preserve"> of its scarce resources to a </w:t>
      </w:r>
      <w:r w:rsidRPr="00BC72B6">
        <w:rPr>
          <w:b/>
          <w:iCs/>
          <w:u w:val="single"/>
          <w:bdr w:val="single" w:sz="8" w:space="0" w:color="auto"/>
        </w:rPr>
        <w:t>single task</w:t>
      </w:r>
      <w:r w:rsidRPr="00BC72B6">
        <w:t xml:space="preserve">. </w:t>
      </w:r>
      <w:r w:rsidRPr="00BC72B6">
        <w:rPr>
          <w:u w:val="single"/>
        </w:rPr>
        <w:t>The Yackees’ study provides no data that are useful in determining whether, and to what extent, ossification is a real problem in the context of economically significant rules.</w:t>
      </w:r>
      <w:r w:rsidRPr="00BC72B6">
        <w:t xml:space="preserve"> III. The Time Periods used for the Study: Additionally, the time period observed in the Yackees’ study, 1950 – 1975, provides no data that has value in testing the ossification hypothesis. The Yackees misunderstood the ossification hypothesis once again; claiming that in the mid-to-late 1970’s federal rulemaking became ossified. Instead, the Yackee’s should have compared the duration of rulemakings before 1906 with the duration of rulemakings after 1906. The year 1906 marked a major turning point[5] between the courts and agencies – before 1906 the courts rarely engaged in any review of agency actions and agencies were free to choose their own decision making procedures. The Steamboat Act of 1852 illustrates the potential efficiency and efficacy of rulemaking in the absence of judicially enforced requirements. It took only five years to take actions needed to reduce the incidence of steam boat explosions in the 1850’s. In contrast, it </w:t>
      </w:r>
      <w:r w:rsidRPr="00BC72B6">
        <w:rPr>
          <w:u w:val="single"/>
        </w:rPr>
        <w:t>took the National Highway Traffic Safety Administration</w:t>
      </w:r>
      <w:r w:rsidRPr="00BC72B6">
        <w:t xml:space="preserve"> (established </w:t>
      </w:r>
      <w:r w:rsidRPr="00BC72B6">
        <w:rPr>
          <w:u w:val="single"/>
        </w:rPr>
        <w:t>in 1970</w:t>
      </w:r>
      <w:r w:rsidRPr="00BC72B6">
        <w:t xml:space="preserve">) </w:t>
      </w:r>
      <w:r w:rsidRPr="00BC72B6">
        <w:rPr>
          <w:b/>
          <w:iCs/>
          <w:u w:val="single"/>
          <w:bdr w:val="single" w:sz="8" w:space="0" w:color="auto"/>
        </w:rPr>
        <w:t>twenty years to issue a rule</w:t>
      </w:r>
      <w:r w:rsidRPr="00BC72B6">
        <w:t xml:space="preserve"> </w:t>
      </w:r>
      <w:r w:rsidRPr="00BC72B6">
        <w:rPr>
          <w:u w:val="single"/>
        </w:rPr>
        <w:t xml:space="preserve">to address a </w:t>
      </w:r>
      <w:r w:rsidRPr="00BC72B6">
        <w:rPr>
          <w:b/>
          <w:iCs/>
          <w:u w:val="single"/>
          <w:bdr w:val="single" w:sz="8" w:space="0" w:color="auto"/>
        </w:rPr>
        <w:t>single well-known hazard</w:t>
      </w:r>
      <w:r w:rsidRPr="00BC72B6">
        <w:rPr>
          <w:u w:val="single"/>
        </w:rPr>
        <w:t>.</w:t>
      </w:r>
      <w:r w:rsidRPr="00BC72B6">
        <w:t xml:space="preserve"> </w:t>
      </w:r>
    </w:p>
    <w:p w14:paraId="4C7A4933" w14:textId="77777777" w:rsidR="00EA57DA" w:rsidRPr="00BC72B6" w:rsidRDefault="00EA57DA" w:rsidP="00EA57DA"/>
    <w:p w14:paraId="0A56FA9A" w14:textId="77777777" w:rsidR="00EA57DA" w:rsidRPr="001402D6" w:rsidRDefault="00EA57DA" w:rsidP="00EA57DA"/>
    <w:p w14:paraId="45D8ADF4" w14:textId="77777777" w:rsidR="00EA57DA" w:rsidRDefault="00EA57DA" w:rsidP="00EA57DA">
      <w:pPr>
        <w:pStyle w:val="Heading3"/>
      </w:pPr>
      <w:r>
        <w:lastRenderedPageBreak/>
        <w:t>AT: Certainty</w:t>
      </w:r>
    </w:p>
    <w:p w14:paraId="24963279" w14:textId="77777777" w:rsidR="00EA57DA" w:rsidRPr="00E41169" w:rsidRDefault="00EA57DA" w:rsidP="00EA57DA">
      <w:pPr>
        <w:pStyle w:val="Heading4"/>
      </w:pPr>
      <w:r>
        <w:t>Preserving interpretive flexibility is better for certainty in litigation</w:t>
      </w:r>
    </w:p>
    <w:p w14:paraId="311B14B7" w14:textId="77777777" w:rsidR="00EA57DA" w:rsidRDefault="00EA57DA" w:rsidP="00EA57DA">
      <w:r w:rsidRPr="00EB078E">
        <w:rPr>
          <w:rStyle w:val="Style13ptBold"/>
        </w:rPr>
        <w:t>Kozel</w:t>
      </w:r>
      <w:r>
        <w:t xml:space="preserve">, Associate Dean for Faculty Development, Diane and M.O. Miller II Research Professor of Law, Notre Dame Law School, </w:t>
      </w:r>
      <w:r w:rsidRPr="00EB078E">
        <w:rPr>
          <w:rStyle w:val="Style13ptBold"/>
        </w:rPr>
        <w:t>‘19</w:t>
      </w:r>
    </w:p>
    <w:p w14:paraId="76F67244" w14:textId="77777777" w:rsidR="00EA57DA" w:rsidRDefault="00EA57DA" w:rsidP="00EA57DA">
      <w:r>
        <w:t xml:space="preserve">(Randy J., “Statutory Interpretation, Administrative Deference, and the Law Of Stare Decisis,” </w:t>
      </w:r>
      <w:r w:rsidRPr="00EB078E">
        <w:t>Forthcoming,</w:t>
      </w:r>
      <w:r>
        <w:t>”</w:t>
      </w:r>
      <w:r w:rsidRPr="00EB078E">
        <w:t xml:space="preserve"> Texas Law Review</w:t>
      </w:r>
      <w:r>
        <w:t xml:space="preserve">) </w:t>
      </w:r>
    </w:p>
    <w:p w14:paraId="678A86F9" w14:textId="77777777" w:rsidR="00EA57DA" w:rsidRDefault="00EA57DA" w:rsidP="00EA57DA"/>
    <w:p w14:paraId="4868EA6E" w14:textId="77777777" w:rsidR="00EA57DA" w:rsidRPr="00EA7A61" w:rsidRDefault="00EA57DA" w:rsidP="00EA57DA">
      <w:pPr>
        <w:rPr>
          <w:u w:val="single"/>
        </w:rPr>
      </w:pPr>
      <w:r>
        <w:t xml:space="preserve">Finally, </w:t>
      </w:r>
      <w:r w:rsidRPr="00EA7A61">
        <w:rPr>
          <w:u w:val="single"/>
        </w:rPr>
        <w:t xml:space="preserve">the </w:t>
      </w:r>
      <w:r w:rsidRPr="00EA7A61">
        <w:rPr>
          <w:rStyle w:val="Emphasis"/>
        </w:rPr>
        <w:t>flexibility</w:t>
      </w:r>
      <w:r w:rsidRPr="00EA7A61">
        <w:rPr>
          <w:u w:val="single"/>
        </w:rPr>
        <w:t xml:space="preserve"> that is provided by the current approach to statutory interpretation,</w:t>
      </w:r>
      <w:r>
        <w:t xml:space="preserve"> </w:t>
      </w:r>
      <w:r w:rsidRPr="00EA7A61">
        <w:rPr>
          <w:u w:val="single"/>
        </w:rPr>
        <w:t xml:space="preserve">and the </w:t>
      </w:r>
      <w:r w:rsidRPr="00EA7A61">
        <w:rPr>
          <w:rStyle w:val="Emphasis"/>
        </w:rPr>
        <w:t>broad range</w:t>
      </w:r>
      <w:r w:rsidRPr="00EA7A61">
        <w:rPr>
          <w:u w:val="single"/>
        </w:rPr>
        <w:t xml:space="preserve"> of arguments</w:t>
      </w:r>
      <w:r>
        <w:t xml:space="preserve"> that are </w:t>
      </w:r>
      <w:r w:rsidRPr="00EA7A61">
        <w:rPr>
          <w:u w:val="single"/>
        </w:rPr>
        <w:t>available to litigants and judges</w:t>
      </w:r>
      <w:r>
        <w:t xml:space="preserve">, </w:t>
      </w:r>
      <w:r w:rsidRPr="00EA7A61">
        <w:rPr>
          <w:u w:val="single"/>
        </w:rPr>
        <w:t xml:space="preserve">provide </w:t>
      </w:r>
      <w:r w:rsidRPr="00EA7A61">
        <w:rPr>
          <w:rStyle w:val="Emphasis"/>
        </w:rPr>
        <w:t>affirmative benefits</w:t>
      </w:r>
      <w:r w:rsidRPr="00EA7A61">
        <w:rPr>
          <w:u w:val="single"/>
        </w:rPr>
        <w:t xml:space="preserve"> that improve the resolution of particular cases</w:t>
      </w:r>
      <w:r>
        <w:t xml:space="preserve"> </w:t>
      </w:r>
      <w:r w:rsidRPr="00EA7A61">
        <w:rPr>
          <w:u w:val="single"/>
        </w:rPr>
        <w:t xml:space="preserve">and make our legal system </w:t>
      </w:r>
      <w:r w:rsidRPr="00EA7A61">
        <w:rPr>
          <w:rStyle w:val="Emphasis"/>
        </w:rPr>
        <w:t>more responsive</w:t>
      </w:r>
      <w:r>
        <w:t xml:space="preserve">. Ethan Leib and Michael Serota have argued persuasively that </w:t>
      </w:r>
      <w:r w:rsidRPr="00EA7A61">
        <w:rPr>
          <w:u w:val="single"/>
        </w:rPr>
        <w:t xml:space="preserve">the current menu of interpretive approaches “induces </w:t>
      </w:r>
      <w:r w:rsidRPr="00EA7A61">
        <w:rPr>
          <w:rStyle w:val="Emphasis"/>
        </w:rPr>
        <w:t>deliberative</w:t>
      </w:r>
      <w:r w:rsidRPr="00EA7A61">
        <w:rPr>
          <w:u w:val="single"/>
        </w:rPr>
        <w:t xml:space="preserve"> and </w:t>
      </w:r>
      <w:r w:rsidRPr="00EA7A61">
        <w:rPr>
          <w:rStyle w:val="Emphasis"/>
        </w:rPr>
        <w:t>transparent contestation</w:t>
      </w:r>
      <w:r>
        <w:t xml:space="preserve">” by forcing judges </w:t>
      </w:r>
      <w:r w:rsidRPr="00EA7A61">
        <w:rPr>
          <w:u w:val="single"/>
        </w:rPr>
        <w:t>to “work hard to find compromises</w:t>
      </w:r>
      <w:r>
        <w:t xml:space="preserve">, render the strongest argument utilizing all credible sources available, and take seriously all types of arguments to achieve the best result within the range of permissible interpretations.”95 Leib and Serota recognize that </w:t>
      </w:r>
      <w:r w:rsidRPr="00EA7A61">
        <w:rPr>
          <w:u w:val="single"/>
        </w:rPr>
        <w:t>the broader range of relevant considerations that are brought into play by different theoretical perspectives</w:t>
      </w:r>
      <w:r>
        <w:t xml:space="preserve"> “</w:t>
      </w:r>
      <w:r w:rsidRPr="00EA7A61">
        <w:rPr>
          <w:u w:val="single"/>
        </w:rPr>
        <w:t xml:space="preserve">allows our legal system to absorb a </w:t>
      </w:r>
      <w:r w:rsidRPr="00EA7A61">
        <w:rPr>
          <w:rStyle w:val="Emphasis"/>
        </w:rPr>
        <w:t>mix</w:t>
      </w:r>
      <w:r w:rsidRPr="00EA7A61">
        <w:rPr>
          <w:u w:val="single"/>
        </w:rPr>
        <w:t xml:space="preserve"> of the values underlying various interpretive approaches</w:t>
      </w:r>
      <w:r>
        <w:t xml:space="preserve"> </w:t>
      </w:r>
      <w:r w:rsidRPr="00EA7A61">
        <w:rPr>
          <w:u w:val="single"/>
        </w:rPr>
        <w:t>that</w:t>
      </w:r>
      <w:r>
        <w:t xml:space="preserve"> </w:t>
      </w:r>
      <w:r w:rsidRPr="00EA7A61">
        <w:rPr>
          <w:u w:val="single"/>
        </w:rPr>
        <w:t xml:space="preserve">might not otherwise be produced in a </w:t>
      </w:r>
      <w:r w:rsidRPr="00EA7A61">
        <w:rPr>
          <w:rStyle w:val="Emphasis"/>
        </w:rPr>
        <w:t>unified interpretive regime</w:t>
      </w:r>
      <w:r>
        <w:t xml:space="preserve">.”96 They predict that </w:t>
      </w:r>
      <w:r w:rsidRPr="00EA7A61">
        <w:rPr>
          <w:u w:val="single"/>
        </w:rPr>
        <w:t xml:space="preserve">the </w:t>
      </w:r>
      <w:r w:rsidRPr="00EA7A61">
        <w:rPr>
          <w:rStyle w:val="Emphasis"/>
        </w:rPr>
        <w:t>adoption of a uniform method</w:t>
      </w:r>
      <w:r w:rsidRPr="00EA7A61">
        <w:rPr>
          <w:u w:val="single"/>
        </w:rPr>
        <w:t xml:space="preserve"> of statutory interpretation would drive disagreement </w:t>
      </w:r>
      <w:r w:rsidRPr="00EA7A61">
        <w:rPr>
          <w:rStyle w:val="Emphasis"/>
        </w:rPr>
        <w:t>underground</w:t>
      </w:r>
      <w:r>
        <w:t xml:space="preserve">, and they point out that there is no single approach that would be appropriate for the full range of legislative products, which includes common law statutes, criminal statutes, super-statutes, omnibus legislation, successful ballot initiatives, public-interested legislation, and narrow rent-seeking deals.97 For many of the same reasons, we believe that the existing approach to statutory interpretation affirmatively promotes republican democracy and a normatively attractive vision of the rule of law.98 </w:t>
      </w:r>
      <w:r w:rsidRPr="00EA7A61">
        <w:rPr>
          <w:u w:val="single"/>
        </w:rPr>
        <w:t xml:space="preserve">Adopting any single binding approach would therefore be </w:t>
      </w:r>
      <w:r w:rsidRPr="00EA7A61">
        <w:rPr>
          <w:rStyle w:val="Emphasis"/>
        </w:rPr>
        <w:t>fundamentally misguided</w:t>
      </w:r>
      <w:r w:rsidRPr="00EA7A61">
        <w:rPr>
          <w:u w:val="single"/>
        </w:rPr>
        <w:t>.</w:t>
      </w:r>
    </w:p>
    <w:p w14:paraId="7BF64DFB" w14:textId="77777777" w:rsidR="00EA57DA" w:rsidRDefault="00EA57DA" w:rsidP="00EA57DA">
      <w:r>
        <w:t xml:space="preserve">We certainly do not intend for this brief catalogue of the relevant differences between interpretive methodology and substantive rules of law to be the last word on the subject. Nor do we mean to suggest that judicial decisions addressing interpretive methodology will never merit stare decisis effect. There may be great value, for example, in using stare decisis to protect the reliance interests that are generated by the core aspects of third-order legal rules such as Chevron and Mead—rules which allocate interpretive authority between courts and agencies.99 </w:t>
      </w:r>
      <w:r w:rsidRPr="00933A98">
        <w:rPr>
          <w:u w:val="single"/>
        </w:rPr>
        <w:t xml:space="preserve">Our point is simply that applying stare decisis to interpretive methodology writ large would raise </w:t>
      </w:r>
      <w:r w:rsidRPr="00933A98">
        <w:rPr>
          <w:rStyle w:val="Emphasis"/>
        </w:rPr>
        <w:t>serious and potentially overwhelming difficulties</w:t>
      </w:r>
      <w:r w:rsidRPr="00933A98">
        <w:rPr>
          <w:u w:val="single"/>
        </w:rPr>
        <w:t xml:space="preserve"> that </w:t>
      </w:r>
      <w:r w:rsidRPr="00933A98">
        <w:rPr>
          <w:rStyle w:val="Emphasis"/>
        </w:rPr>
        <w:t>cannot be lightly disregarded or ignored</w:t>
      </w:r>
      <w:r>
        <w:t>. Federal courts should therefore not extend stare decisis effect to methodological decisions without seriously grappling with these difficulties and demanding much stronger evidence that such a move would improve the operation of our legal system.</w:t>
      </w:r>
    </w:p>
    <w:p w14:paraId="331A9616" w14:textId="77777777" w:rsidR="00EA57DA" w:rsidRDefault="00EA57DA" w:rsidP="00EA57DA">
      <w:pPr>
        <w:pStyle w:val="Heading3"/>
      </w:pPr>
      <w:r>
        <w:lastRenderedPageBreak/>
        <w:t>AT: Durability</w:t>
      </w:r>
    </w:p>
    <w:p w14:paraId="1DFCA63B" w14:textId="77777777" w:rsidR="00EA57DA" w:rsidRDefault="00EA57DA" w:rsidP="00EA57DA">
      <w:pPr>
        <w:pStyle w:val="Heading4"/>
      </w:pPr>
      <w:r>
        <w:t xml:space="preserve">The </w:t>
      </w:r>
      <w:r w:rsidRPr="00804815">
        <w:rPr>
          <w:u w:val="single"/>
        </w:rPr>
        <w:t>result</w:t>
      </w:r>
      <w:r>
        <w:t xml:space="preserve"> of a decision is durable notwithstanding analytical methodology  </w:t>
      </w:r>
    </w:p>
    <w:p w14:paraId="0081EFEB" w14:textId="77777777" w:rsidR="00EA57DA" w:rsidRDefault="00EA57DA" w:rsidP="00EA57DA">
      <w:r w:rsidRPr="00EB078E">
        <w:rPr>
          <w:rStyle w:val="Style13ptBold"/>
        </w:rPr>
        <w:t>Kozel</w:t>
      </w:r>
      <w:r>
        <w:t xml:space="preserve">, Associate Dean for Faculty Development, Diane and M.O. Miller II Research Professor of Law, Notre Dame Law School, </w:t>
      </w:r>
      <w:r w:rsidRPr="00EB078E">
        <w:rPr>
          <w:rStyle w:val="Style13ptBold"/>
        </w:rPr>
        <w:t>‘19</w:t>
      </w:r>
    </w:p>
    <w:p w14:paraId="13DDAC9E" w14:textId="77777777" w:rsidR="00EA57DA" w:rsidRDefault="00EA57DA" w:rsidP="00EA57DA">
      <w:r>
        <w:t xml:space="preserve">(Randy J., “Statutory Interpretation, Administrative Deference, and the Law Of Stare Decisis,” </w:t>
      </w:r>
      <w:r w:rsidRPr="00EB078E">
        <w:t>Forthcoming,</w:t>
      </w:r>
      <w:r>
        <w:t>”</w:t>
      </w:r>
      <w:r w:rsidRPr="00EB078E">
        <w:t xml:space="preserve"> Texas Law Review</w:t>
      </w:r>
      <w:r>
        <w:t xml:space="preserve">) </w:t>
      </w:r>
    </w:p>
    <w:p w14:paraId="3A33DD40" w14:textId="77777777" w:rsidR="00EA57DA" w:rsidRDefault="00EA57DA" w:rsidP="00EA57DA"/>
    <w:p w14:paraId="72BBB9E6" w14:textId="77777777" w:rsidR="00EA57DA" w:rsidRPr="00000238" w:rsidRDefault="00EA57DA" w:rsidP="00EA57DA">
      <w:pPr>
        <w:rPr>
          <w:u w:val="single"/>
        </w:rPr>
      </w:pPr>
      <w:r w:rsidRPr="00000238">
        <w:rPr>
          <w:u w:val="single"/>
        </w:rPr>
        <w:t>A</w:t>
      </w:r>
      <w:r>
        <w:t xml:space="preserve"> judicial </w:t>
      </w:r>
      <w:r w:rsidRPr="00000238">
        <w:rPr>
          <w:u w:val="single"/>
        </w:rPr>
        <w:t>decision upholding an agency’s interpretation</w:t>
      </w:r>
      <w:r>
        <w:t xml:space="preserve"> of a statute </w:t>
      </w:r>
      <w:r w:rsidRPr="00000238">
        <w:rPr>
          <w:u w:val="single"/>
        </w:rPr>
        <w:t>governing air pollution or a</w:t>
      </w:r>
      <w:r>
        <w:t xml:space="preserve"> </w:t>
      </w:r>
      <w:r w:rsidRPr="00000238">
        <w:rPr>
          <w:u w:val="single"/>
        </w:rPr>
        <w:t>regulation governing wages</w:t>
      </w:r>
      <w:r>
        <w:t xml:space="preserve"> </w:t>
      </w:r>
      <w:r w:rsidRPr="00000238">
        <w:rPr>
          <w:u w:val="single"/>
        </w:rPr>
        <w:t xml:space="preserve">is a </w:t>
      </w:r>
      <w:r w:rsidRPr="00000238">
        <w:rPr>
          <w:rStyle w:val="Emphasis"/>
        </w:rPr>
        <w:t>targeted application of law</w:t>
      </w:r>
      <w:r>
        <w:t xml:space="preserve"> </w:t>
      </w:r>
      <w:r w:rsidRPr="00000238">
        <w:rPr>
          <w:u w:val="single"/>
        </w:rPr>
        <w:t xml:space="preserve">to fact within the </w:t>
      </w:r>
      <w:r w:rsidRPr="00000238">
        <w:rPr>
          <w:rStyle w:val="Emphasis"/>
        </w:rPr>
        <w:t>confines</w:t>
      </w:r>
      <w:r w:rsidRPr="00000238">
        <w:rPr>
          <w:u w:val="single"/>
        </w:rPr>
        <w:t xml:space="preserve"> of a </w:t>
      </w:r>
      <w:r w:rsidRPr="00000238">
        <w:rPr>
          <w:rStyle w:val="Emphasis"/>
        </w:rPr>
        <w:t>concrete dispute</w:t>
      </w:r>
      <w:r w:rsidRPr="00000238">
        <w:rPr>
          <w:u w:val="single"/>
        </w:rPr>
        <w:t>.</w:t>
      </w:r>
      <w:r>
        <w:t xml:space="preserve"> </w:t>
      </w:r>
      <w:r w:rsidRPr="00000238">
        <w:rPr>
          <w:u w:val="single"/>
        </w:rPr>
        <w:t>Whether or not the interpretive approaches</w:t>
      </w:r>
      <w:r>
        <w:t xml:space="preserve"> </w:t>
      </w:r>
      <w:r w:rsidRPr="00000238">
        <w:rPr>
          <w:u w:val="single"/>
        </w:rPr>
        <w:t xml:space="preserve">of </w:t>
      </w:r>
      <w:r w:rsidRPr="00000238">
        <w:rPr>
          <w:rStyle w:val="Emphasis"/>
        </w:rPr>
        <w:t>Chevron</w:t>
      </w:r>
      <w:r w:rsidRPr="00000238">
        <w:rPr>
          <w:u w:val="single"/>
        </w:rPr>
        <w:t xml:space="preserve"> and </w:t>
      </w:r>
      <w:r w:rsidRPr="00000238">
        <w:rPr>
          <w:rStyle w:val="Emphasis"/>
        </w:rPr>
        <w:t>Auer</w:t>
      </w:r>
      <w:r w:rsidRPr="00000238">
        <w:rPr>
          <w:u w:val="single"/>
        </w:rPr>
        <w:t xml:space="preserve"> are </w:t>
      </w:r>
      <w:r w:rsidRPr="00000238">
        <w:rPr>
          <w:rStyle w:val="Emphasis"/>
        </w:rPr>
        <w:t>retained</w:t>
      </w:r>
      <w:r>
        <w:t xml:space="preserve">, </w:t>
      </w:r>
      <w:r w:rsidRPr="00000238">
        <w:rPr>
          <w:rStyle w:val="Emphasis"/>
        </w:rPr>
        <w:t>specific applications</w:t>
      </w:r>
      <w:r>
        <w:t xml:space="preserve"> of those doctrines </w:t>
      </w:r>
      <w:r w:rsidRPr="00000238">
        <w:rPr>
          <w:u w:val="single"/>
        </w:rPr>
        <w:t>do not raise concerns about taking interpretive choices away from future Justices</w:t>
      </w:r>
      <w:r>
        <w:t xml:space="preserve"> </w:t>
      </w:r>
      <w:r w:rsidRPr="00000238">
        <w:rPr>
          <w:rStyle w:val="Emphasis"/>
        </w:rPr>
        <w:t>on a macro level</w:t>
      </w:r>
      <w:r>
        <w:t xml:space="preserve">. </w:t>
      </w:r>
      <w:r w:rsidRPr="00000238">
        <w:rPr>
          <w:u w:val="single"/>
        </w:rPr>
        <w:t>Accordingly</w:t>
      </w:r>
      <w:r>
        <w:t>,</w:t>
      </w:r>
      <w:r w:rsidRPr="00000238">
        <w:rPr>
          <w:u w:val="single"/>
        </w:rPr>
        <w:t xml:space="preserve"> a</w:t>
      </w:r>
      <w:r>
        <w:t xml:space="preserve"> judicial </w:t>
      </w:r>
      <w:r w:rsidRPr="00000238">
        <w:rPr>
          <w:u w:val="single"/>
        </w:rPr>
        <w:t>finding that a particular agency interpretation is lawful</w:t>
      </w:r>
      <w:r>
        <w:t xml:space="preserve"> </w:t>
      </w:r>
      <w:r w:rsidRPr="00000238">
        <w:rPr>
          <w:u w:val="single"/>
        </w:rPr>
        <w:t>should be entitled to stare decisis effect</w:t>
      </w:r>
      <w:r>
        <w:t xml:space="preserve"> </w:t>
      </w:r>
      <w:r w:rsidRPr="00000238">
        <w:rPr>
          <w:rStyle w:val="Emphasis"/>
        </w:rPr>
        <w:t>regardless</w:t>
      </w:r>
      <w:r w:rsidRPr="00000238">
        <w:rPr>
          <w:u w:val="single"/>
        </w:rPr>
        <w:t xml:space="preserve"> of whether the </w:t>
      </w:r>
      <w:r w:rsidRPr="00000238">
        <w:rPr>
          <w:rStyle w:val="Emphasis"/>
        </w:rPr>
        <w:t>analytical approaches</w:t>
      </w:r>
      <w:r w:rsidRPr="00000238">
        <w:rPr>
          <w:u w:val="single"/>
        </w:rPr>
        <w:t xml:space="preserve"> of Chevron and Auer are </w:t>
      </w:r>
      <w:r w:rsidRPr="00000238">
        <w:rPr>
          <w:rStyle w:val="Emphasis"/>
        </w:rPr>
        <w:t>reconsidered</w:t>
      </w:r>
      <w:r w:rsidRPr="00000238">
        <w:rPr>
          <w:u w:val="single"/>
        </w:rPr>
        <w:t xml:space="preserve">. </w:t>
      </w:r>
    </w:p>
    <w:p w14:paraId="26D7A664" w14:textId="77777777" w:rsidR="00EA57DA" w:rsidRPr="00000238" w:rsidRDefault="00EA57DA" w:rsidP="00EA57DA">
      <w:pPr>
        <w:rPr>
          <w:sz w:val="12"/>
          <w:szCs w:val="12"/>
        </w:rPr>
      </w:pPr>
      <w:r w:rsidRPr="00000238">
        <w:rPr>
          <w:sz w:val="12"/>
          <w:szCs w:val="12"/>
        </w:rPr>
        <w:t>Sometimes the analysis is relatively straightforward. For example, in applying Chevron, the Supreme Court might conclude that a given interpretation “follows from the unambiguous terms” of a statute or regulation and “thus leaves no room for agency discretion.”194 Under those circumstances, there would be no basis for denying stare decisis effect to the Court’s decision. The more difficult question is how to handle decisions that reflect Chevron’s and Auer’s other teaching: in the face of ambiguity, the Court may deem an agency’s interpretation to be reasonable without going further to declare it the best available reading. In such cases, one might contend that a renewed challenge to the agency’s determination should proceed irrespective of the doctrine of stare decisis, because the Court has never determined what the relevant statute or regulation really means. In a post-Chevron and post-Auer world, the argument goes, the Court would simply be asked to interpret—to truly interpret—the statute or regulation for the first time.195</w:t>
      </w:r>
    </w:p>
    <w:p w14:paraId="3A170B4B" w14:textId="77777777" w:rsidR="00EA57DA" w:rsidRDefault="00EA57DA" w:rsidP="00EA57DA">
      <w:r>
        <w:t xml:space="preserve">This position, I submit, reflects an unduly narrow vision of the role of precedent in federal adjudication. When the Supreme Court deems an agency’s reading of a statute or regulation to fall within the bounds of permissible discretion, it establishes the lawfulness of the agency’s interpretation. A subsequent challenge to that interpretation necessarily takes issue with the Court’s prior ruling. It is certainly possible to argue that something the Court previously treated as lawful is, in fact, unlawful. But such arguments implicate the doctrine of stare decisis by seeking to alter the adjudicated validity of legal rules. </w:t>
      </w:r>
      <w:r w:rsidRPr="00000238">
        <w:rPr>
          <w:u w:val="single"/>
        </w:rPr>
        <w:t>The Court has noted</w:t>
      </w:r>
      <w:r>
        <w:t xml:space="preserve"> that </w:t>
      </w:r>
      <w:r w:rsidRPr="00000238">
        <w:rPr>
          <w:u w:val="single"/>
        </w:rPr>
        <w:t>“[p]rinciples of stare decisis</w:t>
      </w:r>
      <w:r>
        <w:t xml:space="preserve"> . . . </w:t>
      </w:r>
      <w:r w:rsidRPr="00000238">
        <w:rPr>
          <w:u w:val="single"/>
        </w:rPr>
        <w:t>demand respect for precedent whether judicial methods of interpretation change or stay the same</w:t>
      </w:r>
      <w:r>
        <w:t xml:space="preserve">.”196 </w:t>
      </w:r>
      <w:r w:rsidRPr="00000238">
        <w:rPr>
          <w:u w:val="single"/>
        </w:rPr>
        <w:t>The same goes for changing perspectives on the amount of deference to which administrative interpretations are entitled.</w:t>
      </w:r>
      <w:r>
        <w:t xml:space="preserve">197 </w:t>
      </w:r>
      <w:r w:rsidRPr="00000238">
        <w:rPr>
          <w:rStyle w:val="Emphasis"/>
        </w:rPr>
        <w:t>Concrete applications</w:t>
      </w:r>
      <w:r>
        <w:t xml:space="preserve"> </w:t>
      </w:r>
      <w:r w:rsidRPr="00000238">
        <w:rPr>
          <w:u w:val="single"/>
        </w:rPr>
        <w:t xml:space="preserve">of </w:t>
      </w:r>
      <w:r w:rsidRPr="00000238">
        <w:rPr>
          <w:rStyle w:val="Emphasis"/>
        </w:rPr>
        <w:t>Chevron</w:t>
      </w:r>
      <w:r w:rsidRPr="00000238">
        <w:rPr>
          <w:u w:val="single"/>
        </w:rPr>
        <w:t xml:space="preserve"> and </w:t>
      </w:r>
      <w:r w:rsidRPr="00000238">
        <w:rPr>
          <w:rStyle w:val="Emphasis"/>
        </w:rPr>
        <w:t>Auer</w:t>
      </w:r>
      <w:r w:rsidRPr="00000238">
        <w:rPr>
          <w:u w:val="single"/>
        </w:rPr>
        <w:t xml:space="preserve"> carry a </w:t>
      </w:r>
      <w:r w:rsidRPr="00000238">
        <w:rPr>
          <w:rStyle w:val="Emphasis"/>
        </w:rPr>
        <w:t>presumption of durability independent of the decisionmaking approaches that yielded them</w:t>
      </w:r>
      <w:r>
        <w:t>.</w:t>
      </w:r>
    </w:p>
    <w:p w14:paraId="2119023B" w14:textId="77777777" w:rsidR="00EA57DA" w:rsidRDefault="00EA57DA" w:rsidP="00EA57DA"/>
    <w:p w14:paraId="57775DEF" w14:textId="77777777" w:rsidR="00EA57DA" w:rsidRPr="001402D6" w:rsidRDefault="00EA57DA" w:rsidP="00EA57DA">
      <w:pPr>
        <w:pStyle w:val="Heading4"/>
      </w:pPr>
      <w:r>
        <w:t xml:space="preserve">Unnecessary – The CP’s clarification is </w:t>
      </w:r>
      <w:r>
        <w:rPr>
          <w:u w:val="single"/>
        </w:rPr>
        <w:t>sufficient to solve</w:t>
      </w:r>
    </w:p>
    <w:p w14:paraId="195B8520" w14:textId="77777777" w:rsidR="00EA57DA" w:rsidRDefault="00EA57DA" w:rsidP="00EA57DA">
      <w:r w:rsidRPr="00EB078E">
        <w:rPr>
          <w:rStyle w:val="Style13ptBold"/>
        </w:rPr>
        <w:t>Kozel</w:t>
      </w:r>
      <w:r>
        <w:t xml:space="preserve">, Associate Dean for Faculty Development, Diane and M.O. Miller II Research Professor of Law, Notre Dame Law School, </w:t>
      </w:r>
      <w:r w:rsidRPr="00EB078E">
        <w:rPr>
          <w:rStyle w:val="Style13ptBold"/>
        </w:rPr>
        <w:t>‘19</w:t>
      </w:r>
    </w:p>
    <w:p w14:paraId="670ED44B" w14:textId="77777777" w:rsidR="00EA57DA" w:rsidRDefault="00EA57DA" w:rsidP="00EA57DA">
      <w:r>
        <w:t xml:space="preserve">(Randy J., “Statutory Interpretation, Administrative Deference, and the Law Of Stare Decisis,” </w:t>
      </w:r>
      <w:r w:rsidRPr="00EB078E">
        <w:t>Forthcoming,</w:t>
      </w:r>
      <w:r>
        <w:t>”</w:t>
      </w:r>
      <w:r w:rsidRPr="00EB078E">
        <w:t xml:space="preserve"> Texas Law Review</w:t>
      </w:r>
      <w:r>
        <w:t xml:space="preserve">) </w:t>
      </w:r>
    </w:p>
    <w:p w14:paraId="3EF33FE0" w14:textId="77777777" w:rsidR="00EA57DA" w:rsidRDefault="00EA57DA" w:rsidP="00EA57DA"/>
    <w:p w14:paraId="14E64D2B" w14:textId="77777777" w:rsidR="00EA57DA" w:rsidRDefault="00EA57DA" w:rsidP="00EA57DA">
      <w:r w:rsidRPr="00E41169">
        <w:rPr>
          <w:u w:val="single"/>
        </w:rPr>
        <w:t>The arguments for giving stare decisis effect to interpretive methodology</w:t>
      </w:r>
      <w:r>
        <w:t xml:space="preserve"> </w:t>
      </w:r>
      <w:r w:rsidRPr="00E41169">
        <w:rPr>
          <w:rStyle w:val="Emphasis"/>
        </w:rPr>
        <w:t>are superficially appealing</w:t>
      </w:r>
      <w:r>
        <w:t xml:space="preserve"> </w:t>
      </w:r>
      <w:r w:rsidRPr="00E41169">
        <w:rPr>
          <w:u w:val="single"/>
        </w:rPr>
        <w:t>because</w:t>
      </w:r>
      <w:r>
        <w:t xml:space="preserve"> the </w:t>
      </w:r>
      <w:r w:rsidRPr="00E41169">
        <w:rPr>
          <w:u w:val="single"/>
        </w:rPr>
        <w:t>principles</w:t>
      </w:r>
      <w:r>
        <w:t xml:space="preserve"> of statutory interpretation </w:t>
      </w:r>
      <w:r w:rsidRPr="00E41169">
        <w:rPr>
          <w:u w:val="single"/>
        </w:rPr>
        <w:t>seem like judicially-created common law</w:t>
      </w:r>
      <w:r>
        <w:t xml:space="preserve">,82 </w:t>
      </w:r>
      <w:r w:rsidRPr="00E41169">
        <w:rPr>
          <w:u w:val="single"/>
        </w:rPr>
        <w:t>and the policies</w:t>
      </w:r>
      <w:r>
        <w:t xml:space="preserve"> underlying stare decisis </w:t>
      </w:r>
      <w:r w:rsidRPr="00E41169">
        <w:rPr>
          <w:u w:val="single"/>
        </w:rPr>
        <w:t>would seemingly be served by extending the doctrine to this area</w:t>
      </w:r>
      <w:r>
        <w:t xml:space="preserve">.83 In particular, if courts were to treat their methodological decisions as binding precedent in future cases, there could eventually be a single set of uniform rules of statutory interpretation for the federal courts. </w:t>
      </w:r>
      <w:r w:rsidRPr="00E41169">
        <w:rPr>
          <w:u w:val="single"/>
        </w:rPr>
        <w:t>A single set of uniform rules would</w:t>
      </w:r>
      <w:r>
        <w:t xml:space="preserve">, </w:t>
      </w:r>
      <w:r w:rsidRPr="00E41169">
        <w:rPr>
          <w:rStyle w:val="Emphasis"/>
        </w:rPr>
        <w:t>in theory</w:t>
      </w:r>
      <w:r>
        <w:t xml:space="preserve">, </w:t>
      </w:r>
      <w:r w:rsidRPr="00E41169">
        <w:rPr>
          <w:u w:val="single"/>
        </w:rPr>
        <w:t xml:space="preserve">promote </w:t>
      </w:r>
      <w:r w:rsidRPr="00E41169">
        <w:rPr>
          <w:rStyle w:val="Emphasis"/>
        </w:rPr>
        <w:t>consistency</w:t>
      </w:r>
      <w:r>
        <w:t xml:space="preserve"> </w:t>
      </w:r>
      <w:r w:rsidRPr="00E41169">
        <w:rPr>
          <w:u w:val="single"/>
        </w:rPr>
        <w:t>and help ensure that like cases were treated alike</w:t>
      </w:r>
      <w:r>
        <w:t xml:space="preserve">. Federal litigation would be more efficient and less expensive because litigants and judges would no </w:t>
      </w:r>
      <w:r>
        <w:lastRenderedPageBreak/>
        <w:t xml:space="preserve">longer need to debate the niceties of statutory interpretation. The prevailing consensus would also promote legitimacy (or its appearance) because courts would no longer debate the appropriate interpretive methods or send mixed signals about the proper approach for deciding statutory cases. </w:t>
      </w:r>
      <w:r w:rsidRPr="00E41169">
        <w:rPr>
          <w:u w:val="single"/>
        </w:rPr>
        <w:t>Upon closer examination</w:t>
      </w:r>
      <w:r>
        <w:t xml:space="preserve">, however, </w:t>
      </w:r>
      <w:r w:rsidRPr="00E41169">
        <w:rPr>
          <w:u w:val="single"/>
        </w:rPr>
        <w:t>the fact that extending stare decisis to statutory interpretation</w:t>
      </w:r>
      <w:r>
        <w:t xml:space="preserve"> methodology </w:t>
      </w:r>
      <w:r w:rsidRPr="00E41169">
        <w:rPr>
          <w:u w:val="single"/>
        </w:rPr>
        <w:t xml:space="preserve">would plausibly advance the doctrine’s purposes is </w:t>
      </w:r>
      <w:r w:rsidRPr="00E41169">
        <w:rPr>
          <w:rStyle w:val="Emphasis"/>
        </w:rPr>
        <w:t>not particularly impressive</w:t>
      </w:r>
      <w:r>
        <w:t xml:space="preserve">. </w:t>
      </w:r>
      <w:r w:rsidRPr="00E41169">
        <w:rPr>
          <w:u w:val="single"/>
        </w:rPr>
        <w:t>The advantages of stare decisis could be achieved</w:t>
      </w:r>
      <w:r>
        <w:t xml:space="preserve">, at least in the short run, </w:t>
      </w:r>
      <w:r w:rsidRPr="00E41169">
        <w:rPr>
          <w:rStyle w:val="Emphasis"/>
        </w:rPr>
        <w:t>by the adoption of virtually any set of plausible rules</w:t>
      </w:r>
      <w:r>
        <w:t xml:space="preserve">.84 </w:t>
      </w:r>
      <w:r w:rsidRPr="00E41169">
        <w:rPr>
          <w:u w:val="single"/>
        </w:rPr>
        <w:t>At the same time, interpretive methodology</w:t>
      </w:r>
      <w:r>
        <w:t xml:space="preserve"> </w:t>
      </w:r>
      <w:r w:rsidRPr="00E41169">
        <w:rPr>
          <w:u w:val="single"/>
        </w:rPr>
        <w:t xml:space="preserve">is </w:t>
      </w:r>
      <w:r w:rsidRPr="00E41169">
        <w:rPr>
          <w:rStyle w:val="Emphasis"/>
        </w:rPr>
        <w:t>different</w:t>
      </w:r>
      <w:r>
        <w:t xml:space="preserve"> </w:t>
      </w:r>
      <w:r w:rsidRPr="00E41169">
        <w:rPr>
          <w:u w:val="single"/>
        </w:rPr>
        <w:t xml:space="preserve">from </w:t>
      </w:r>
      <w:r w:rsidRPr="00E41169">
        <w:rPr>
          <w:rStyle w:val="Emphasis"/>
        </w:rPr>
        <w:t>substantive rules</w:t>
      </w:r>
      <w:r>
        <w:t xml:space="preserve"> of law in several fundamental ways, </w:t>
      </w:r>
      <w:r w:rsidRPr="00E41169">
        <w:rPr>
          <w:u w:val="single"/>
        </w:rPr>
        <w:t xml:space="preserve">and it would be </w:t>
      </w:r>
      <w:r w:rsidRPr="00E41169">
        <w:rPr>
          <w:rStyle w:val="Emphasis"/>
        </w:rPr>
        <w:t>severely problematic</w:t>
      </w:r>
      <w:r w:rsidRPr="00E41169">
        <w:rPr>
          <w:u w:val="single"/>
        </w:rPr>
        <w:t xml:space="preserve"> for federal courts to attempt to </w:t>
      </w:r>
      <w:r w:rsidRPr="00E41169">
        <w:rPr>
          <w:rStyle w:val="Emphasis"/>
        </w:rPr>
        <w:t>freeze interpretive rules into place</w:t>
      </w:r>
      <w:r w:rsidRPr="00E41169">
        <w:rPr>
          <w:u w:val="single"/>
        </w:rPr>
        <w:t xml:space="preserve"> by applying stare decisis</w:t>
      </w:r>
      <w:r>
        <w:t xml:space="preserve">. </w:t>
      </w:r>
      <w:r w:rsidRPr="006C1B1E">
        <w:rPr>
          <w:u w:val="single"/>
        </w:rPr>
        <w:t xml:space="preserve">A persuasive case for methodological stare decisis would therefore need to attend to the differences between </w:t>
      </w:r>
      <w:r w:rsidRPr="006C1B1E">
        <w:rPr>
          <w:rStyle w:val="Emphasis"/>
        </w:rPr>
        <w:t>interpretive methodology</w:t>
      </w:r>
      <w:r w:rsidRPr="006C1B1E">
        <w:rPr>
          <w:u w:val="single"/>
        </w:rPr>
        <w:t xml:space="preserve"> and </w:t>
      </w:r>
      <w:r w:rsidRPr="006C1B1E">
        <w:rPr>
          <w:rStyle w:val="Emphasis"/>
        </w:rPr>
        <w:t>other legal rules</w:t>
      </w:r>
      <w:r>
        <w:t xml:space="preserve">, </w:t>
      </w:r>
      <w:r w:rsidRPr="006C1B1E">
        <w:rPr>
          <w:u w:val="single"/>
        </w:rPr>
        <w:t xml:space="preserve">as well as to the </w:t>
      </w:r>
      <w:r w:rsidRPr="006C1B1E">
        <w:rPr>
          <w:rStyle w:val="Emphasis"/>
        </w:rPr>
        <w:t>negative consequences</w:t>
      </w:r>
      <w:r w:rsidRPr="006C1B1E">
        <w:rPr>
          <w:u w:val="single"/>
        </w:rPr>
        <w:t xml:space="preserve"> that would result from giving methodological decisions stare decisis effec</w:t>
      </w:r>
      <w:r>
        <w:t>t.</w:t>
      </w:r>
    </w:p>
    <w:p w14:paraId="622B2776" w14:textId="77777777" w:rsidR="00EA57DA" w:rsidRDefault="00EA57DA" w:rsidP="00EA57DA"/>
    <w:p w14:paraId="3300137C" w14:textId="77777777" w:rsidR="00EA57DA" w:rsidRPr="00EA57DA" w:rsidRDefault="00EA57DA" w:rsidP="00EA57DA"/>
    <w:p w14:paraId="505968DF" w14:textId="77777777" w:rsidR="00EA57DA" w:rsidRDefault="00EA57DA" w:rsidP="00F42F89">
      <w:pPr>
        <w:pStyle w:val="Heading2"/>
      </w:pPr>
    </w:p>
    <w:p w14:paraId="4EC6FF60" w14:textId="4FBAE7BF" w:rsidR="005365AC" w:rsidRDefault="00F42F89" w:rsidP="00F42F89">
      <w:pPr>
        <w:pStyle w:val="Heading2"/>
      </w:pPr>
      <w:r>
        <w:lastRenderedPageBreak/>
        <w:t xml:space="preserve">K </w:t>
      </w:r>
      <w:r w:rsidR="00B11787">
        <w:t>Cards</w:t>
      </w:r>
    </w:p>
    <w:p w14:paraId="70A4983C" w14:textId="0FAACC3E" w:rsidR="00F42F89" w:rsidRDefault="00F42F89" w:rsidP="00F42F89"/>
    <w:p w14:paraId="266A331A" w14:textId="4605015A" w:rsidR="00B11787" w:rsidRDefault="00B11787" w:rsidP="00F42F89"/>
    <w:p w14:paraId="52B35D09" w14:textId="7964B3CF" w:rsidR="00FA24F9" w:rsidRDefault="00FA24F9" w:rsidP="00FA24F9">
      <w:pPr>
        <w:pStyle w:val="Heading3"/>
      </w:pPr>
      <w:r>
        <w:lastRenderedPageBreak/>
        <w:t>Link</w:t>
      </w:r>
      <w:r w:rsidR="00D32BE5">
        <w:t>s</w:t>
      </w:r>
      <w:r w:rsidR="007A4C2C">
        <w:t xml:space="preserve"> – CAFO Reform</w:t>
      </w:r>
    </w:p>
    <w:p w14:paraId="0C00AE2D" w14:textId="1126BC6F" w:rsidR="00822588" w:rsidRDefault="00822588" w:rsidP="00822588"/>
    <w:p w14:paraId="161797C3" w14:textId="4AD71125" w:rsidR="00822588" w:rsidRDefault="00822588" w:rsidP="00822588"/>
    <w:p w14:paraId="0F7570C2" w14:textId="77777777" w:rsidR="001D48CA" w:rsidRDefault="001D48CA" w:rsidP="001D48CA">
      <w:pPr>
        <w:rPr>
          <w:sz w:val="16"/>
        </w:rPr>
      </w:pPr>
    </w:p>
    <w:p w14:paraId="277368FE" w14:textId="77777777" w:rsidR="001D48CA" w:rsidRPr="0062404B" w:rsidRDefault="001D48CA" w:rsidP="001D48CA">
      <w:pPr>
        <w:pStyle w:val="Heading4"/>
      </w:pPr>
      <w:r>
        <w:t xml:space="preserve">The aff is a </w:t>
      </w:r>
      <w:r>
        <w:rPr>
          <w:u w:val="single"/>
        </w:rPr>
        <w:t>piecemeal reform</w:t>
      </w:r>
      <w:r>
        <w:t xml:space="preserve"> that analyzes CAFOs in </w:t>
      </w:r>
      <w:r>
        <w:rPr>
          <w:u w:val="single"/>
        </w:rPr>
        <w:t>isolation</w:t>
      </w:r>
      <w:r>
        <w:t xml:space="preserve"> from the global economic system that produces the impacts they identify </w:t>
      </w:r>
    </w:p>
    <w:p w14:paraId="118F99B0" w14:textId="77777777" w:rsidR="001D48CA" w:rsidRDefault="001D48CA" w:rsidP="001D48CA">
      <w:r w:rsidRPr="0062404B">
        <w:rPr>
          <w:rStyle w:val="Style13ptBold"/>
        </w:rPr>
        <w:t>Gunderson 11</w:t>
      </w:r>
      <w:r>
        <w:t xml:space="preserve"> –</w:t>
      </w:r>
      <w:r w:rsidRPr="00595814">
        <w:t xml:space="preserve"> doctoral candidate in Sociology at Michigan State University</w:t>
      </w:r>
    </w:p>
    <w:p w14:paraId="4D07BE5E" w14:textId="77777777" w:rsidR="001D48CA" w:rsidRDefault="001D48CA" w:rsidP="001D48CA">
      <w:r>
        <w:t>Ryan, “</w:t>
      </w:r>
      <w:r w:rsidRPr="00595814">
        <w:t>From Cattle to Capital: Exchange Value, Animal Commodification, and Barbarism</w:t>
      </w:r>
      <w:r>
        <w:t xml:space="preserve">.”  </w:t>
      </w:r>
      <w:r w:rsidRPr="00595814">
        <w:t>Critical Sociology 39(2) 259–275</w:t>
      </w:r>
      <w:r>
        <w:t xml:space="preserve">. SagePub. </w:t>
      </w:r>
      <w:r w:rsidRPr="00595814">
        <w:t>DOI: 10.1177/0896920511421031</w:t>
      </w:r>
    </w:p>
    <w:p w14:paraId="3D1EF64A" w14:textId="77777777" w:rsidR="001D48CA" w:rsidRPr="0062404B" w:rsidRDefault="001D48CA" w:rsidP="001D48CA">
      <w:pPr>
        <w:rPr>
          <w:sz w:val="16"/>
        </w:rPr>
      </w:pPr>
      <w:r w:rsidRPr="00595814">
        <w:rPr>
          <w:rStyle w:val="StyleUnderline"/>
        </w:rPr>
        <w:t>The ‘livestock revolution’ has raised considerable environmental, public health, and ethical concerns.</w:t>
      </w:r>
      <w:r w:rsidRPr="0062404B">
        <w:rPr>
          <w:sz w:val="16"/>
        </w:rPr>
        <w:t xml:space="preserve"> The FAO (2006: xx) has declared livestock production to be ‘one of the top two or three most significant contributors to the most serious environmental problems, at every scale from local to global’. The ‘most serious environmental problems’ include immense greenhouse gas emissions, water pollution and depletion, increased intensive land use, and significant biodiversity loss. From a public health perspective, intensive livestock production increases saturated fat consumption, filthy conditions inside concentrated animal feeding operations [CAFOs] are related to various food and water-borne pathogens, the massive use of veterinary pharmaceuticals are associated with antibiotic-resistant pathogens, and communities with CAFOs are at an increased risk for various physical, social, and mental health problems (Walker et al., 2005).1 Although the impact of live- stock production on human societal well-being is considerable, it pales in comparison to the sus- tained wretchedness experienced by animals within these regimes. Animal welfare scientists are becoming ever more concerned with the ways and means in which animals are subjugated to increasingly confined, painful, and injurious conditions within CAFOs (Rollin, 1995).</w:t>
      </w:r>
    </w:p>
    <w:p w14:paraId="67DB3C10" w14:textId="77777777" w:rsidR="001D48CA" w:rsidRPr="0062404B" w:rsidRDefault="001D48CA" w:rsidP="001D48CA">
      <w:pPr>
        <w:rPr>
          <w:sz w:val="16"/>
        </w:rPr>
      </w:pPr>
      <w:r w:rsidRPr="0062404B">
        <w:rPr>
          <w:sz w:val="16"/>
        </w:rPr>
        <w:t xml:space="preserve">The majority of </w:t>
      </w:r>
      <w:r w:rsidRPr="00595814">
        <w:rPr>
          <w:rStyle w:val="StyleUnderline"/>
        </w:rPr>
        <w:t>analyses concerning the negative outcomes associated with these transforma- tions usually blame</w:t>
      </w:r>
      <w:r w:rsidRPr="0062404B">
        <w:rPr>
          <w:sz w:val="16"/>
        </w:rPr>
        <w:t xml:space="preserve"> technology, or, more specifically, industrial technologies. That is, ‘animal factories’, ‘industrialized animal agriculture’, ‘</w:t>
      </w:r>
      <w:r w:rsidRPr="00595814">
        <w:rPr>
          <w:rStyle w:val="StyleUnderline"/>
        </w:rPr>
        <w:t>factory farming’</w:t>
      </w:r>
      <w:r w:rsidRPr="0062404B">
        <w:rPr>
          <w:sz w:val="16"/>
        </w:rPr>
        <w:t xml:space="preserve">, the ‘industrial animal production model’, etc. are the customary terminologies utilized when assessing the transformations described above. Undoubtedly, industrial technologies are the most visible transformation of the livestock revolution; however, </w:t>
      </w:r>
      <w:r w:rsidRPr="00595814">
        <w:rPr>
          <w:rStyle w:val="StyleUnderline"/>
        </w:rPr>
        <w:t xml:space="preserve">few confront </w:t>
      </w:r>
      <w:r w:rsidRPr="00595814">
        <w:rPr>
          <w:rStyle w:val="Emphasis"/>
        </w:rPr>
        <w:t>why</w:t>
      </w:r>
      <w:r w:rsidRPr="00595814">
        <w:rPr>
          <w:rStyle w:val="StyleUnderline"/>
        </w:rPr>
        <w:t xml:space="preserve"> industrial technologies have superseded old ways of farm- ing and ranching</w:t>
      </w:r>
      <w:r w:rsidRPr="0062404B">
        <w:rPr>
          <w:sz w:val="16"/>
        </w:rPr>
        <w:t xml:space="preserve"> and will, most likely, continue to do so. Reading </w:t>
      </w:r>
      <w:r w:rsidRPr="00595814">
        <w:rPr>
          <w:rStyle w:val="StyleUnderline"/>
        </w:rPr>
        <w:t>such literature makes the con- crete, pens, machines, and steel within CAFOs and abattoirs seem as if they</w:t>
      </w:r>
      <w:r w:rsidRPr="0062404B">
        <w:rPr>
          <w:sz w:val="16"/>
        </w:rPr>
        <w:t xml:space="preserve"> in some way </w:t>
      </w:r>
      <w:r w:rsidRPr="00595814">
        <w:rPr>
          <w:rStyle w:val="StyleUnderline"/>
        </w:rPr>
        <w:t xml:space="preserve">exist </w:t>
      </w:r>
      <w:r w:rsidRPr="00595814">
        <w:rPr>
          <w:rStyle w:val="Emphasis"/>
        </w:rPr>
        <w:t>in isolation from the global economic system</w:t>
      </w:r>
      <w:r w:rsidRPr="00595814">
        <w:rPr>
          <w:rStyle w:val="StyleUnderline"/>
        </w:rPr>
        <w:t xml:space="preserve"> in which they are fixed</w:t>
      </w:r>
      <w:r w:rsidRPr="0062404B">
        <w:rPr>
          <w:sz w:val="16"/>
        </w:rPr>
        <w:t>. As David Harvey (1982: 119–20) stated,</w:t>
      </w:r>
    </w:p>
    <w:p w14:paraId="609C2114" w14:textId="77777777" w:rsidR="001D48CA" w:rsidRPr="0062404B" w:rsidRDefault="001D48CA" w:rsidP="001D48CA">
      <w:pPr>
        <w:rPr>
          <w:sz w:val="16"/>
        </w:rPr>
      </w:pPr>
      <w:r w:rsidRPr="0062404B">
        <w:rPr>
          <w:sz w:val="16"/>
        </w:rPr>
        <w:t>[t]hat capitalist society has exhibited an extraordinary degree of technological and organization dynamism throughout its history is self-evident. The difficulty is to explain this dynamism in a way that locates its origins within society rather than treating it as some external force with its own autonomous dynamic.</w:t>
      </w:r>
    </w:p>
    <w:p w14:paraId="60ADF25A" w14:textId="77777777" w:rsidR="001D48CA" w:rsidRPr="0062404B" w:rsidRDefault="001D48CA" w:rsidP="001D48CA">
      <w:pPr>
        <w:rPr>
          <w:sz w:val="16"/>
        </w:rPr>
      </w:pPr>
      <w:r w:rsidRPr="0062404B">
        <w:rPr>
          <w:sz w:val="16"/>
        </w:rPr>
        <w:t xml:space="preserve">Thus, describing the technologies used for producing animal products and byproducts is helpful and necessary, but </w:t>
      </w:r>
      <w:r w:rsidRPr="00595814">
        <w:rPr>
          <w:rStyle w:val="StyleUnderline"/>
        </w:rPr>
        <w:t xml:space="preserve">one must understand the </w:t>
      </w:r>
      <w:r w:rsidRPr="00595814">
        <w:rPr>
          <w:rStyle w:val="Emphasis"/>
        </w:rPr>
        <w:t>logic and structure</w:t>
      </w:r>
      <w:r w:rsidRPr="0062404B">
        <w:rPr>
          <w:sz w:val="16"/>
        </w:rPr>
        <w:t xml:space="preserve"> driving technological development.</w:t>
      </w:r>
    </w:p>
    <w:p w14:paraId="0C374ABA" w14:textId="77777777" w:rsidR="001D48CA" w:rsidRPr="0062404B" w:rsidRDefault="001D48CA" w:rsidP="001D48CA">
      <w:pPr>
        <w:rPr>
          <w:sz w:val="16"/>
        </w:rPr>
      </w:pPr>
      <w:r w:rsidRPr="0062404B">
        <w:rPr>
          <w:sz w:val="16"/>
        </w:rPr>
        <w:t xml:space="preserve">Some </w:t>
      </w:r>
      <w:r w:rsidRPr="00595814">
        <w:rPr>
          <w:rStyle w:val="StyleUnderline"/>
        </w:rPr>
        <w:t>critical social theorists have started pointing to capitalism as a culprit</w:t>
      </w:r>
      <w:r w:rsidRPr="0062404B">
        <w:rPr>
          <w:sz w:val="16"/>
        </w:rPr>
        <w:t xml:space="preserve"> in the propagation of animal suffering (Benton, 1993; Best, 2006, 2009; Nibert, 2002; Noske, 1997; Sanbonmatsu, 2004, 2011; Shukin, 2009; Torres, 2007; Twine, 2010).2 </w:t>
      </w:r>
      <w:r w:rsidRPr="00595814">
        <w:rPr>
          <w:rStyle w:val="StyleUnderline"/>
        </w:rPr>
        <w:t>These theorists have consequently begun to deliver an explanation</w:t>
      </w:r>
      <w:r w:rsidRPr="0062404B">
        <w:rPr>
          <w:sz w:val="16"/>
        </w:rPr>
        <w:t xml:space="preserve"> for animal suffering </w:t>
      </w:r>
      <w:r w:rsidRPr="00595814">
        <w:rPr>
          <w:rStyle w:val="StyleUnderline"/>
        </w:rPr>
        <w:t>rather than a mere description</w:t>
      </w:r>
      <w:r w:rsidRPr="0062404B">
        <w:rPr>
          <w:sz w:val="16"/>
        </w:rPr>
        <w:t xml:space="preserve"> of it. Here, I would like to contribute to this growing body of literature by arguing </w:t>
      </w:r>
      <w:r w:rsidRPr="00595814">
        <w:rPr>
          <w:rStyle w:val="StyleUnderline"/>
        </w:rPr>
        <w:t>capital’s</w:t>
      </w:r>
      <w:r w:rsidRPr="0062404B">
        <w:rPr>
          <w:sz w:val="16"/>
        </w:rPr>
        <w:t xml:space="preserve"> blind </w:t>
      </w:r>
      <w:r w:rsidRPr="00595814">
        <w:rPr>
          <w:rStyle w:val="StyleUnderline"/>
        </w:rPr>
        <w:t>drive for self- expansion and self-accumulation is the source of the majority of contemporary food animal suffer- ing and the force behind technological developments in livestock production</w:t>
      </w:r>
      <w:r w:rsidRPr="0062404B">
        <w:rPr>
          <w:sz w:val="16"/>
        </w:rPr>
        <w:t xml:space="preserve">. </w:t>
      </w:r>
      <w:r w:rsidRPr="00595814">
        <w:rPr>
          <w:rStyle w:val="StyleUnderline"/>
        </w:rPr>
        <w:t>The goal of livestock production is to increase profitability, not produce for human needs</w:t>
      </w:r>
      <w:r w:rsidRPr="0062404B">
        <w:rPr>
          <w:sz w:val="16"/>
        </w:rPr>
        <w:t xml:space="preserve"> – or, for exchange values, not use values. To increase profitability, capitalists will adopt profit-maximizing, labor-saving, and more ‘efficient’ (i.e. profitable) technologies to increase productivity. It is argued this is a highly peculiar way of producing animal-derived food compared to other socioeconomic periods. </w:t>
      </w:r>
      <w:r w:rsidRPr="00595814">
        <w:rPr>
          <w:rStyle w:val="StyleUnderline"/>
        </w:rPr>
        <w:t>Without understanding the sociohistorical development and drive of capitalism and its unique need to pro- duce for exchange values, industrial tech</w:t>
      </w:r>
      <w:r w:rsidRPr="0062404B">
        <w:rPr>
          <w:sz w:val="16"/>
        </w:rPr>
        <w:t xml:space="preserve">nologies </w:t>
      </w:r>
      <w:r w:rsidRPr="00595814">
        <w:rPr>
          <w:rStyle w:val="StyleUnderline"/>
        </w:rPr>
        <w:t xml:space="preserve">in food animal production will continue to be considered an </w:t>
      </w:r>
      <w:r w:rsidRPr="00595814">
        <w:rPr>
          <w:rStyle w:val="Emphasis"/>
        </w:rPr>
        <w:t>autonomous ‘problem’ to be dealt with</w:t>
      </w:r>
      <w:r w:rsidRPr="00595814">
        <w:rPr>
          <w:rStyle w:val="StyleUnderline"/>
        </w:rPr>
        <w:t xml:space="preserve"> rather than </w:t>
      </w:r>
      <w:r w:rsidRPr="00595814">
        <w:rPr>
          <w:rStyle w:val="Emphasis"/>
        </w:rPr>
        <w:t>particular instruments of labor</w:t>
      </w:r>
      <w:r w:rsidRPr="00595814">
        <w:rPr>
          <w:rStyle w:val="StyleUnderline"/>
        </w:rPr>
        <w:t xml:space="preserve"> to increase profit margins</w:t>
      </w:r>
      <w:r w:rsidRPr="0062404B">
        <w:rPr>
          <w:sz w:val="16"/>
        </w:rPr>
        <w:t>. In fact, far from being independently problematic, it is argued that recent technological developments in synthetic flesh production may be the future rescuer of animals.</w:t>
      </w:r>
    </w:p>
    <w:p w14:paraId="41CAA1A6" w14:textId="207A9E93" w:rsidR="00D32BE5" w:rsidRDefault="001D48CA" w:rsidP="00822588">
      <w:pPr>
        <w:rPr>
          <w:sz w:val="16"/>
        </w:rPr>
      </w:pPr>
      <w:r w:rsidRPr="0062404B">
        <w:rPr>
          <w:sz w:val="16"/>
        </w:rPr>
        <w:t xml:space="preserve">With these assumptions and insights, this article analyzes (1) the paramount role of generalized commodity production in altering the welfare of food animals and (2) the potential of fundamen- tally improving human relations with food animals within the system of capital. First I examine the historical peculiarity of CAFOs in comparison to past methods of producing livestock before turn- ing to an evaluation of how animal suffering is now augmented and widespread in monopoly capi- talist food regimes. The theoretical </w:t>
      </w:r>
      <w:r w:rsidRPr="0062404B">
        <w:rPr>
          <w:sz w:val="16"/>
        </w:rPr>
        <w:lastRenderedPageBreak/>
        <w:t xml:space="preserve">potential of extending Marx’s theory of alienation to animals is briefly explored. I argue </w:t>
      </w:r>
      <w:r w:rsidRPr="00595814">
        <w:rPr>
          <w:rStyle w:val="Emphasis"/>
        </w:rPr>
        <w:t>piecemeal reforms</w:t>
      </w:r>
      <w:r w:rsidRPr="0062404B">
        <w:rPr>
          <w:sz w:val="16"/>
        </w:rPr>
        <w:t xml:space="preserve"> and individualist marketplace choices </w:t>
      </w:r>
      <w:r w:rsidRPr="00595814">
        <w:rPr>
          <w:rStyle w:val="Emphasis"/>
        </w:rPr>
        <w:t>cannot lead to the structural changes necessary</w:t>
      </w:r>
      <w:r w:rsidRPr="0062404B">
        <w:rPr>
          <w:sz w:val="16"/>
        </w:rPr>
        <w:t xml:space="preserve"> </w:t>
      </w:r>
      <w:r w:rsidRPr="00595814">
        <w:rPr>
          <w:rStyle w:val="StyleUnderline"/>
        </w:rPr>
        <w:t>for</w:t>
      </w:r>
      <w:r w:rsidRPr="0062404B">
        <w:rPr>
          <w:sz w:val="16"/>
        </w:rPr>
        <w:t xml:space="preserve"> substantially </w:t>
      </w:r>
      <w:r w:rsidRPr="00595814">
        <w:rPr>
          <w:rStyle w:val="StyleUnderline"/>
        </w:rPr>
        <w:t>reducing</w:t>
      </w:r>
      <w:r w:rsidRPr="0062404B">
        <w:rPr>
          <w:sz w:val="16"/>
        </w:rPr>
        <w:t xml:space="preserve">, and hopefully eliminating, </w:t>
      </w:r>
      <w:r w:rsidRPr="00595814">
        <w:rPr>
          <w:rStyle w:val="StyleUnderline"/>
        </w:rPr>
        <w:t>animal exploitation</w:t>
      </w:r>
      <w:r w:rsidRPr="0062404B">
        <w:rPr>
          <w:sz w:val="16"/>
        </w:rPr>
        <w:t>. Socialism is proposed as an alternative to capitalism to realize the latter goal.</w:t>
      </w:r>
    </w:p>
    <w:p w14:paraId="71249A70" w14:textId="77777777" w:rsidR="00D32BE5" w:rsidRPr="00D32BE5" w:rsidRDefault="00D32BE5" w:rsidP="00822588">
      <w:pPr>
        <w:rPr>
          <w:sz w:val="16"/>
        </w:rPr>
      </w:pPr>
    </w:p>
    <w:p w14:paraId="20EE827C" w14:textId="44F79E46" w:rsidR="00822588" w:rsidRPr="00AC51C4" w:rsidRDefault="00AC51C4" w:rsidP="00AC51C4">
      <w:pPr>
        <w:pStyle w:val="Heading4"/>
      </w:pPr>
      <w:r>
        <w:t xml:space="preserve">CAFOs are </w:t>
      </w:r>
      <w:r>
        <w:rPr>
          <w:u w:val="single"/>
        </w:rPr>
        <w:t>symptomatic</w:t>
      </w:r>
      <w:r>
        <w:t xml:space="preserve"> of contemporary capitalism and can’t be redeemed through liberal reform</w:t>
      </w:r>
    </w:p>
    <w:p w14:paraId="79851114" w14:textId="617F048C" w:rsidR="00822588" w:rsidRDefault="00AC51C4" w:rsidP="00822588">
      <w:r w:rsidRPr="00AC51C4">
        <w:rPr>
          <w:rStyle w:val="Style13ptBold"/>
        </w:rPr>
        <w:t>Vettese 20</w:t>
      </w:r>
      <w:r>
        <w:t xml:space="preserve"> –</w:t>
      </w:r>
      <w:r w:rsidRPr="00AC51C4">
        <w:t xml:space="preserve"> environmental historian and a William Lyon Mackenzie King research fellow at Harvard University's Weatherhead Center</w:t>
      </w:r>
    </w:p>
    <w:p w14:paraId="2CAA689D" w14:textId="78509456" w:rsidR="00AC51C4" w:rsidRDefault="00AC51C4" w:rsidP="00822588">
      <w:r>
        <w:t>Troy, 7/23. “</w:t>
      </w:r>
      <w:r w:rsidRPr="00AC51C4">
        <w:t>Pigs and Capital</w:t>
      </w:r>
      <w:r>
        <w:t xml:space="preserve">.” </w:t>
      </w:r>
      <w:r w:rsidRPr="00AC51C4">
        <w:t>http://bostonreview.net/class-inequality-science-nature/troy-vettese-pigs-and-capital</w:t>
      </w:r>
    </w:p>
    <w:p w14:paraId="0E519747" w14:textId="3DEA903F" w:rsidR="00822588" w:rsidRPr="00AC51C4" w:rsidRDefault="00822588" w:rsidP="00822588">
      <w:pPr>
        <w:rPr>
          <w:sz w:val="16"/>
        </w:rPr>
      </w:pPr>
      <w:r w:rsidRPr="00AC51C4">
        <w:rPr>
          <w:sz w:val="16"/>
        </w:rPr>
        <w:t xml:space="preserve">Blanchette’s new ethnographic study of modern factory farming, Porkopolis: American Animality, Standardized Life, and the Factory Farm, is in many ways a meditation on seeing—or what we fail to see. Often we struggle to detect the meat industry’s traces, be they fecal particles suspended in the air or the porcine pathogens that suffuse the environs of “concentrated feeding animal operations” (CAFOs), where thousands of animals are kept indoors for long periods to speed up production. CAFOs made up only a small share of farms as late as the 1970s but now produce the vast majority of America’s meat, eggs, and milk. Blanchette stresses that the factory farm he studied didn’t just make pork; it also produced the ingredients for gel-covered pills, yellow fizzy drinks, cosmetics, and computers. There might be gelatin in the book’s cover, he tells his readers, and dead pigs in its ink and paper. Perception also shapes the pig business in other significant, if less material, ways. </w:t>
      </w:r>
      <w:r w:rsidRPr="00822588">
        <w:rPr>
          <w:rStyle w:val="StyleUnderline"/>
        </w:rPr>
        <w:t>Captains of industry rely on statistical modeling and price signals from the world market as they constantly reshape their herds</w:t>
      </w:r>
      <w:r w:rsidRPr="00AC51C4">
        <w:rPr>
          <w:sz w:val="16"/>
        </w:rPr>
        <w:t xml:space="preserve">. </w:t>
      </w:r>
      <w:r w:rsidRPr="00822588">
        <w:rPr>
          <w:rStyle w:val="StyleUnderline"/>
        </w:rPr>
        <w:t>Workers guard against epidemics through elaborate biosafety procedures</w:t>
      </w:r>
      <w:r w:rsidRPr="00AC51C4">
        <w:rPr>
          <w:sz w:val="16"/>
        </w:rPr>
        <w:t xml:space="preserve"> and encouragement to safely socialize in their free time. </w:t>
      </w:r>
      <w:r w:rsidRPr="00822588">
        <w:rPr>
          <w:rStyle w:val="StyleUnderline"/>
        </w:rPr>
        <w:t>The hog factory farms prefigured the future it created and the present we now endure</w:t>
      </w:r>
      <w:r w:rsidRPr="00AC51C4">
        <w:rPr>
          <w:sz w:val="16"/>
        </w:rPr>
        <w:t>—a world locked down to preserve the industrial exploitation of animals.</w:t>
      </w:r>
    </w:p>
    <w:p w14:paraId="0BA8269F" w14:textId="49BAC1E6" w:rsidR="00822588" w:rsidRDefault="00822588" w:rsidP="00822588">
      <w:pPr>
        <w:rPr>
          <w:sz w:val="16"/>
        </w:rPr>
      </w:pPr>
      <w:r w:rsidRPr="00AC51C4">
        <w:rPr>
          <w:sz w:val="16"/>
        </w:rPr>
        <w:t xml:space="preserve">Grisly exposés are as old as the meat industry itself, but Blanchette is not interested in </w:t>
      </w:r>
      <w:r w:rsidRPr="00822588">
        <w:rPr>
          <w:rStyle w:val="StyleUnderline"/>
        </w:rPr>
        <w:t>scandal</w:t>
      </w:r>
      <w:r w:rsidRPr="00AC51C4">
        <w:rPr>
          <w:sz w:val="16"/>
        </w:rPr>
        <w:t xml:space="preserve">. The genre </w:t>
      </w:r>
      <w:r w:rsidRPr="00822588">
        <w:rPr>
          <w:rStyle w:val="StyleUnderline"/>
        </w:rPr>
        <w:t xml:space="preserve">implies that the meat industry is a secretive outlier or that it can be </w:t>
      </w:r>
      <w:r w:rsidRPr="00822588">
        <w:rPr>
          <w:rStyle w:val="Emphasis"/>
        </w:rPr>
        <w:t>redeemed through liberal reform</w:t>
      </w:r>
      <w:r w:rsidRPr="00AC51C4">
        <w:rPr>
          <w:sz w:val="16"/>
        </w:rPr>
        <w:t xml:space="preserve">. Books in this mode tend to steer between industrial horror and vegan asceticism to arrive at the safe harbor of the small farm, yet here too Blanchette departs from the norm. He does not believe that bucolic romanticism has anything to offer us now, an insight that was plain a century ago to the political economist Thorstein Veblen. Veblen ridiculed “the Independent Farmer of the poets” as a “holdover” from an “obsolete past” and predicted his doom “under the dominion of absentee ownership in its later developed phase.” Veblen also stressed that “the case of the American farmer is conspicuous; though it can scarcely be called singular.” In similar fashion, </w:t>
      </w:r>
      <w:r w:rsidRPr="00822588">
        <w:rPr>
          <w:rStyle w:val="StyleUnderline"/>
        </w:rPr>
        <w:t xml:space="preserve">Blanchette recognizes that the meat industry </w:t>
      </w:r>
      <w:r w:rsidRPr="001D48CA">
        <w:rPr>
          <w:rStyle w:val="Emphasis"/>
        </w:rPr>
        <w:t>isn’t a macabre exception</w:t>
      </w:r>
      <w:r w:rsidRPr="00822588">
        <w:rPr>
          <w:rStyle w:val="StyleUnderline"/>
        </w:rPr>
        <w:t xml:space="preserve"> but rather is </w:t>
      </w:r>
      <w:r w:rsidRPr="00822588">
        <w:rPr>
          <w:rStyle w:val="Emphasis"/>
        </w:rPr>
        <w:t>typical of contemporary capitalism</w:t>
      </w:r>
      <w:r w:rsidRPr="00AC51C4">
        <w:rPr>
          <w:sz w:val="16"/>
        </w:rPr>
        <w:t xml:space="preserve">, even if its extremes make contemporary tendencies more readily apparent. Like the bodies of the pigs it has engineered, </w:t>
      </w:r>
      <w:r w:rsidRPr="00822588">
        <w:rPr>
          <w:rStyle w:val="StyleUnderline"/>
        </w:rPr>
        <w:t>the meat business has become a vast, fragile beast teetering on the brink of ecological and financial ruin</w:t>
      </w:r>
      <w:r w:rsidRPr="00AC51C4">
        <w:rPr>
          <w:sz w:val="16"/>
        </w:rPr>
        <w:t>.</w:t>
      </w:r>
    </w:p>
    <w:p w14:paraId="1CAD6FE5" w14:textId="44AA67C7" w:rsidR="00595814" w:rsidRDefault="00595814" w:rsidP="00822588">
      <w:pPr>
        <w:rPr>
          <w:sz w:val="16"/>
        </w:rPr>
      </w:pPr>
    </w:p>
    <w:p w14:paraId="48EBD38B" w14:textId="77777777" w:rsidR="001D48CA" w:rsidRDefault="001D48CA" w:rsidP="001D48CA">
      <w:pPr>
        <w:pStyle w:val="Heading4"/>
      </w:pPr>
      <w:r>
        <w:t xml:space="preserve">The aff </w:t>
      </w:r>
      <w:r w:rsidRPr="00D32BE5">
        <w:rPr>
          <w:u w:val="single"/>
        </w:rPr>
        <w:t>tinkers around the edges</w:t>
      </w:r>
      <w:r>
        <w:t xml:space="preserve"> of the economic and political context that produces their impacts </w:t>
      </w:r>
    </w:p>
    <w:p w14:paraId="1A1F4EE5" w14:textId="77777777" w:rsidR="001D48CA" w:rsidRDefault="001D48CA" w:rsidP="001D48CA">
      <w:r w:rsidRPr="001D48CA">
        <w:rPr>
          <w:rStyle w:val="Style13ptBold"/>
        </w:rPr>
        <w:t>Holt-Gimenez 17</w:t>
      </w:r>
      <w:r>
        <w:t xml:space="preserve"> –</w:t>
      </w:r>
      <w:r w:rsidRPr="00D32BE5">
        <w:t xml:space="preserve"> Ph.D., is the executive director of Food First/Institute for Food and Development Policy</w:t>
      </w:r>
    </w:p>
    <w:p w14:paraId="3E226109" w14:textId="77777777" w:rsidR="001D48CA" w:rsidRDefault="001D48CA" w:rsidP="001D48CA">
      <w:r>
        <w:t xml:space="preserve">Eric, </w:t>
      </w:r>
      <w:r w:rsidRPr="00D32BE5">
        <w:rPr>
          <w:i/>
          <w:iCs/>
        </w:rPr>
        <w:t>A FOODIE'S GUIDE TO CAPITALISM: Understanding the Political Economy of What We Eat</w:t>
      </w:r>
      <w:r>
        <w:t xml:space="preserve">, pp. 17-18. </w:t>
      </w:r>
    </w:p>
    <w:p w14:paraId="47F178CD" w14:textId="77777777" w:rsidR="001D48CA" w:rsidRPr="00D32BE5" w:rsidRDefault="001D48CA" w:rsidP="001D48CA">
      <w:pPr>
        <w:rPr>
          <w:sz w:val="16"/>
        </w:rPr>
      </w:pPr>
      <w:r w:rsidRPr="00D32BE5">
        <w:rPr>
          <w:rStyle w:val="StyleUnderline"/>
        </w:rPr>
        <w:t>As the middle class in the developed world shrinks, much of the millennial generation, underemployed and saddled with debt, will live shorter lives than their parents, due</w:t>
      </w:r>
      <w:r w:rsidRPr="00D32BE5">
        <w:rPr>
          <w:sz w:val="16"/>
        </w:rPr>
        <w:t xml:space="preserve"> in large part </w:t>
      </w:r>
      <w:r w:rsidRPr="00D32BE5">
        <w:rPr>
          <w:rStyle w:val="StyleUnderline"/>
        </w:rPr>
        <w:t>to the epidemic of diet- related diseases endemic to modern capitalism</w:t>
      </w:r>
      <w:r w:rsidRPr="00D32BE5">
        <w:rPr>
          <w:sz w:val="16"/>
        </w:rPr>
        <w:t xml:space="preserve">. The widespread "back to the land" trend is not simply a lifestyle choice; it also responds to shrinking livelihood opportunities. And as young farmers struggle to access ever more expensive farmland, the public runs up against corpo- rate intransigence to everything from oil pipelines and GMO labeling to foodborne illnesses and unhealthy school food. </w:t>
      </w:r>
      <w:r w:rsidRPr="00D32BE5">
        <w:rPr>
          <w:rStyle w:val="StyleUnderline"/>
        </w:rPr>
        <w:t xml:space="preserve">Environmentalists wage </w:t>
      </w:r>
      <w:r w:rsidRPr="00D32BE5">
        <w:rPr>
          <w:rStyle w:val="Emphasis"/>
        </w:rPr>
        <w:t>endless battles</w:t>
      </w:r>
      <w:r w:rsidRPr="00D32BE5">
        <w:rPr>
          <w:sz w:val="16"/>
        </w:rPr>
        <w:t xml:space="preserve"> </w:t>
      </w:r>
      <w:r w:rsidRPr="00D32BE5">
        <w:rPr>
          <w:rStyle w:val="StyleUnderline"/>
        </w:rPr>
        <w:t>against industrial agriculture's water depletion, pollution, and inhumane treatment of animals, biodiversity loss, and carbon emissions</w:t>
      </w:r>
      <w:r w:rsidRPr="00D32BE5">
        <w:rPr>
          <w:sz w:val="16"/>
        </w:rPr>
        <w:t xml:space="preserve">. </w:t>
      </w:r>
      <w:r w:rsidRPr="00D32BE5">
        <w:rPr>
          <w:rStyle w:val="StyleUnderline"/>
        </w:rPr>
        <w:t>There is a</w:t>
      </w:r>
      <w:r w:rsidRPr="00D32BE5">
        <w:rPr>
          <w:sz w:val="16"/>
        </w:rPr>
        <w:t xml:space="preserve"> growing </w:t>
      </w:r>
      <w:r w:rsidRPr="00D32BE5">
        <w:rPr>
          <w:rStyle w:val="StyleUnderline"/>
        </w:rPr>
        <w:t xml:space="preserve">desire to understand the </w:t>
      </w:r>
      <w:r w:rsidRPr="00D32BE5">
        <w:rPr>
          <w:rStyle w:val="Emphasis"/>
        </w:rPr>
        <w:t>root causes</w:t>
      </w:r>
      <w:r w:rsidRPr="00D32BE5">
        <w:rPr>
          <w:sz w:val="16"/>
        </w:rPr>
        <w:t xml:space="preserve"> </w:t>
      </w:r>
      <w:r w:rsidRPr="00D32BE5">
        <w:rPr>
          <w:rStyle w:val="StyleUnderline"/>
        </w:rPr>
        <w:t>of these related</w:t>
      </w:r>
      <w:r w:rsidRPr="00D32BE5">
        <w:rPr>
          <w:sz w:val="16"/>
        </w:rPr>
        <w:t xml:space="preserve"> and seemingly intractable </w:t>
      </w:r>
      <w:r w:rsidRPr="00D32BE5">
        <w:rPr>
          <w:rStyle w:val="StyleUnderline"/>
        </w:rPr>
        <w:t>problems</w:t>
      </w:r>
      <w:r w:rsidRPr="00D32BE5">
        <w:rPr>
          <w:sz w:val="16"/>
        </w:rPr>
        <w:t>.</w:t>
      </w:r>
    </w:p>
    <w:p w14:paraId="15B424D8" w14:textId="77777777" w:rsidR="001D48CA" w:rsidRDefault="001D48CA" w:rsidP="001D48CA">
      <w:pPr>
        <w:rPr>
          <w:sz w:val="16"/>
        </w:rPr>
      </w:pPr>
      <w:r w:rsidRPr="00D32BE5">
        <w:rPr>
          <w:rStyle w:val="StyleUnderline"/>
        </w:rPr>
        <w:lastRenderedPageBreak/>
        <w:t>Activists</w:t>
      </w:r>
      <w:r w:rsidRPr="00D32BE5">
        <w:rPr>
          <w:sz w:val="16"/>
        </w:rPr>
        <w:t xml:space="preserve"> across the food movement </w:t>
      </w:r>
      <w:r w:rsidRPr="00D32BE5">
        <w:rPr>
          <w:rStyle w:val="StyleUnderline"/>
        </w:rPr>
        <w:t xml:space="preserve">are beginning to realize that the food system </w:t>
      </w:r>
      <w:r w:rsidRPr="00D32BE5">
        <w:rPr>
          <w:rStyle w:val="Emphasis"/>
        </w:rPr>
        <w:t>cannot be changed in isolation from the larger economic system</w:t>
      </w:r>
      <w:r w:rsidRPr="00D32BE5">
        <w:rPr>
          <w:sz w:val="16"/>
        </w:rPr>
        <w:t xml:space="preserve">. Sure, </w:t>
      </w:r>
      <w:r w:rsidRPr="00D32BE5">
        <w:rPr>
          <w:rStyle w:val="StyleUnderline"/>
        </w:rPr>
        <w:t xml:space="preserve">we can </w:t>
      </w:r>
      <w:r w:rsidRPr="00D32BE5">
        <w:rPr>
          <w:rStyle w:val="Emphasis"/>
        </w:rPr>
        <w:t>tinker around the edges</w:t>
      </w:r>
      <w:r w:rsidRPr="00D32BE5">
        <w:rPr>
          <w:rStyle w:val="StyleUnderline"/>
        </w:rPr>
        <w:t xml:space="preserve"> of the issue</w:t>
      </w:r>
      <w:r w:rsidRPr="00D32BE5">
        <w:rPr>
          <w:sz w:val="16"/>
        </w:rPr>
        <w:t xml:space="preserve"> and do useful work in the process. However, </w:t>
      </w:r>
      <w:r w:rsidRPr="00D32BE5">
        <w:rPr>
          <w:rStyle w:val="StyleUnderline"/>
        </w:rPr>
        <w:t xml:space="preserve">to fully appreciate the magnitude of the challenges we face in transforming our food system and what will be needed to bring about a new one in harmony with people's needs and the environment, we need to explore the economic and political context of our food system-that is, </w:t>
      </w:r>
      <w:r w:rsidRPr="00D32BE5">
        <w:rPr>
          <w:rStyle w:val="Emphasis"/>
        </w:rPr>
        <w:t>capitalist society</w:t>
      </w:r>
      <w:r w:rsidRPr="00D32BE5">
        <w:rPr>
          <w:sz w:val="16"/>
        </w:rPr>
        <w:t>.</w:t>
      </w:r>
    </w:p>
    <w:p w14:paraId="58B69393" w14:textId="22765F31" w:rsidR="0062404B" w:rsidRDefault="0062404B" w:rsidP="00595814">
      <w:pPr>
        <w:rPr>
          <w:sz w:val="16"/>
        </w:rPr>
      </w:pPr>
    </w:p>
    <w:p w14:paraId="201E687F" w14:textId="7CE875BC" w:rsidR="00D16530" w:rsidRDefault="00D16530" w:rsidP="00D16530"/>
    <w:p w14:paraId="7CF9AA6C" w14:textId="4CA71EAC" w:rsidR="00D16530" w:rsidRDefault="00D16530" w:rsidP="00D16530">
      <w:pPr>
        <w:pStyle w:val="Heading4"/>
      </w:pPr>
      <w:r>
        <w:t xml:space="preserve">Environmental regulations on ag are just the flip side of free-market liberalization --- reforms only </w:t>
      </w:r>
      <w:r>
        <w:rPr>
          <w:u w:val="single"/>
        </w:rPr>
        <w:t>uphold</w:t>
      </w:r>
      <w:r>
        <w:t xml:space="preserve"> the neoliberal corporate food regime</w:t>
      </w:r>
    </w:p>
    <w:p w14:paraId="5FFD85D0" w14:textId="77777777" w:rsidR="00D16530" w:rsidRDefault="00D16530" w:rsidP="00D16530">
      <w:r w:rsidRPr="001D48CA">
        <w:rPr>
          <w:rStyle w:val="Style13ptBold"/>
        </w:rPr>
        <w:t>Holt-Gimenez 17</w:t>
      </w:r>
      <w:r>
        <w:t xml:space="preserve"> –</w:t>
      </w:r>
      <w:r w:rsidRPr="00D32BE5">
        <w:t xml:space="preserve"> Ph.D., is the executive director of Food First/Institute for Food and Development Policy</w:t>
      </w:r>
    </w:p>
    <w:p w14:paraId="3455F0A4" w14:textId="30C2179B" w:rsidR="00D16530" w:rsidRDefault="00D16530" w:rsidP="00D16530">
      <w:r>
        <w:t xml:space="preserve">Eric, </w:t>
      </w:r>
      <w:r w:rsidRPr="00D32BE5">
        <w:rPr>
          <w:i/>
          <w:iCs/>
        </w:rPr>
        <w:t>A FOODIE'S GUIDE TO CAPITALISM: Understanding the Political Economy of What We Eat</w:t>
      </w:r>
      <w:r>
        <w:t xml:space="preserve">, pp. </w:t>
      </w:r>
      <w:r>
        <w:t>55-56</w:t>
      </w:r>
      <w:r>
        <w:t xml:space="preserve">. </w:t>
      </w:r>
    </w:p>
    <w:p w14:paraId="499BA422" w14:textId="77777777" w:rsidR="00D16530" w:rsidRPr="00D16530" w:rsidRDefault="00D16530" w:rsidP="00D16530">
      <w:pPr>
        <w:rPr>
          <w:sz w:val="16"/>
        </w:rPr>
      </w:pPr>
      <w:r w:rsidRPr="00D16530">
        <w:rPr>
          <w:rStyle w:val="StyleUnderline"/>
        </w:rPr>
        <w:t>Like the larger capitalist system of which they are a part, global food regimes alternate between periods of liberalization, characterized by unregulated markets, corporate privatization, and massive concentra- tions of wealth, and</w:t>
      </w:r>
      <w:r w:rsidRPr="00D16530">
        <w:rPr>
          <w:sz w:val="16"/>
        </w:rPr>
        <w:t xml:space="preserve"> periods of </w:t>
      </w:r>
      <w:r w:rsidRPr="00D16530">
        <w:rPr>
          <w:rStyle w:val="StyleUnderline"/>
        </w:rPr>
        <w:t>devastating financial busts</w:t>
      </w:r>
      <w:r w:rsidRPr="00D16530">
        <w:rPr>
          <w:sz w:val="16"/>
        </w:rPr>
        <w:t xml:space="preserve"> (like the Roaring Twenties and the stock market crash of 1929). When these </w:t>
      </w:r>
      <w:r w:rsidRPr="00D16530">
        <w:rPr>
          <w:rStyle w:val="StyleUnderline"/>
        </w:rPr>
        <w:t>busts</w:t>
      </w:r>
      <w:r w:rsidRPr="00D16530">
        <w:rPr>
          <w:sz w:val="16"/>
        </w:rPr>
        <w:t xml:space="preserve"> provoke widespread social unrest-threatening profits and governability-governments </w:t>
      </w:r>
      <w:r w:rsidRPr="00D16530">
        <w:rPr>
          <w:rStyle w:val="StyleUnderline"/>
        </w:rPr>
        <w:t xml:space="preserve">usher in </w:t>
      </w:r>
      <w:r w:rsidRPr="00D16530">
        <w:rPr>
          <w:rStyle w:val="Emphasis"/>
        </w:rPr>
        <w:t>reformist periods</w:t>
      </w:r>
      <w:r w:rsidRPr="00D16530">
        <w:rPr>
          <w:rStyle w:val="StyleUnderline"/>
        </w:rPr>
        <w:t xml:space="preserve"> in which markets, supply, and consumption are </w:t>
      </w:r>
      <w:r w:rsidRPr="00D16530">
        <w:rPr>
          <w:rStyle w:val="Emphasis"/>
        </w:rPr>
        <w:t>reregulated</w:t>
      </w:r>
      <w:r w:rsidRPr="00D16530">
        <w:rPr>
          <w:sz w:val="16"/>
        </w:rPr>
        <w:t xml:space="preserve"> </w:t>
      </w:r>
      <w:r w:rsidRPr="00D16530">
        <w:rPr>
          <w:rStyle w:val="StyleUnderline"/>
        </w:rPr>
        <w:t xml:space="preserve">to rein in the crisis and </w:t>
      </w:r>
      <w:r w:rsidRPr="00D16530">
        <w:rPr>
          <w:rStyle w:val="Emphasis"/>
        </w:rPr>
        <w:t>restore stability to the regime</w:t>
      </w:r>
      <w:r w:rsidRPr="00D16530">
        <w:rPr>
          <w:sz w:val="16"/>
        </w:rPr>
        <w:t xml:space="preserve">. Infinitely unregulated markets would eventually destroy both society and the natural resources that the regime depends on for profits. Therefore, </w:t>
      </w:r>
      <w:r w:rsidRPr="00D16530">
        <w:rPr>
          <w:rStyle w:val="StyleUnderline"/>
        </w:rPr>
        <w:t>while the "mission" of reform is to mitigate</w:t>
      </w:r>
      <w:r w:rsidRPr="00D16530">
        <w:rPr>
          <w:sz w:val="16"/>
        </w:rPr>
        <w:t xml:space="preserve"> the social and </w:t>
      </w:r>
      <w:r w:rsidRPr="00D16530">
        <w:rPr>
          <w:rStyle w:val="StyleUnderline"/>
        </w:rPr>
        <w:t xml:space="preserve">environmental externalities of the corporate food regime, its "job" is </w:t>
      </w:r>
      <w:r w:rsidRPr="00D16530">
        <w:rPr>
          <w:rStyle w:val="Emphasis"/>
        </w:rPr>
        <w:t>identical to that of the liberal trend</w:t>
      </w:r>
      <w:r w:rsidRPr="00D16530">
        <w:rPr>
          <w:rStyle w:val="StyleUnderline"/>
        </w:rPr>
        <w:t xml:space="preserve">: the </w:t>
      </w:r>
      <w:r w:rsidRPr="00D16530">
        <w:rPr>
          <w:rStyle w:val="Emphasis"/>
        </w:rPr>
        <w:t>perpetuation of the corporate control of the food system</w:t>
      </w:r>
      <w:r w:rsidRPr="00D16530">
        <w:rPr>
          <w:sz w:val="16"/>
        </w:rPr>
        <w:t xml:space="preserve">. </w:t>
      </w:r>
      <w:r w:rsidRPr="00D16530">
        <w:rPr>
          <w:rStyle w:val="StyleUnderline"/>
        </w:rPr>
        <w:t xml:space="preserve">Though liberalization and reform may appear politically distinct, they are actually </w:t>
      </w:r>
      <w:r w:rsidRPr="00D16530">
        <w:rPr>
          <w:rStyle w:val="Emphasis"/>
        </w:rPr>
        <w:t>two sides of the same system</w:t>
      </w:r>
      <w:r w:rsidRPr="00D16530">
        <w:rPr>
          <w:sz w:val="16"/>
        </w:rPr>
        <w:t>.</w:t>
      </w:r>
    </w:p>
    <w:p w14:paraId="53E4DAE6" w14:textId="7DB1DA2C" w:rsidR="00D16530" w:rsidRPr="00D16530" w:rsidRDefault="00D16530" w:rsidP="00D16530">
      <w:pPr>
        <w:rPr>
          <w:sz w:val="16"/>
        </w:rPr>
      </w:pPr>
      <w:r w:rsidRPr="00D16530">
        <w:rPr>
          <w:rStyle w:val="StyleUnderline"/>
        </w:rPr>
        <w:t>Reformists dominated the global food regime from the Great Depression</w:t>
      </w:r>
      <w:r w:rsidRPr="00D16530">
        <w:rPr>
          <w:sz w:val="16"/>
        </w:rPr>
        <w:t xml:space="preserve"> of the 1930s until Ronald Reagan and Margaret Thatcher ushered in our current era of neoliberal "globalization" in the 1980s, characterized by deregulation, privatization, and the growth and consolidation of corporate monopoly power in food systems around the globe. With the global food and financial crises of 2007-2010, </w:t>
      </w:r>
      <w:r w:rsidRPr="00D16530">
        <w:rPr>
          <w:sz w:val="16"/>
          <w:szCs w:val="18"/>
        </w:rPr>
        <w:t>desperate</w:t>
      </w:r>
      <w:r w:rsidRPr="00D16530">
        <w:rPr>
          <w:rStyle w:val="StyleUnderline"/>
          <w:sz w:val="16"/>
          <w:szCs w:val="18"/>
        </w:rPr>
        <w:t xml:space="preserve"> </w:t>
      </w:r>
      <w:r w:rsidRPr="00D16530">
        <w:rPr>
          <w:rStyle w:val="StyleUnderline"/>
        </w:rPr>
        <w:t>calls for reform have sprung up</w:t>
      </w:r>
      <w:r w:rsidRPr="00D16530">
        <w:rPr>
          <w:sz w:val="16"/>
        </w:rPr>
        <w:t xml:space="preserve"> worldwide. However, few substantive reforms have been forthcoming, and </w:t>
      </w:r>
      <w:r w:rsidRPr="00D16530">
        <w:rPr>
          <w:rStyle w:val="StyleUnderline"/>
        </w:rPr>
        <w:t>most</w:t>
      </w:r>
      <w:r w:rsidRPr="00D16530">
        <w:rPr>
          <w:sz w:val="16"/>
        </w:rPr>
        <w:t xml:space="preserve"> government and multilateral </w:t>
      </w:r>
      <w:r w:rsidRPr="00D16530">
        <w:rPr>
          <w:rStyle w:val="StyleUnderline"/>
        </w:rPr>
        <w:t>solutions simply call for more of the same policies that brought about the crisis to begin with</w:t>
      </w:r>
      <w:r w:rsidRPr="00D16530">
        <w:rPr>
          <w:sz w:val="16"/>
        </w:rPr>
        <w:t xml:space="preserve">: </w:t>
      </w:r>
      <w:r w:rsidRPr="00D16530">
        <w:rPr>
          <w:rStyle w:val="StyleUnderline"/>
        </w:rPr>
        <w:t>extending liberal (free) markets, privatizing common resources</w:t>
      </w:r>
      <w:r w:rsidRPr="00D16530">
        <w:rPr>
          <w:sz w:val="16"/>
        </w:rPr>
        <w:t xml:space="preserve"> (like forests and the atmo- sphere), </w:t>
      </w:r>
      <w:r w:rsidRPr="00D16530">
        <w:rPr>
          <w:rStyle w:val="StyleUnderline"/>
        </w:rPr>
        <w:t>and protecting monopoly concentration while mediating the regime's collateral damage to</w:t>
      </w:r>
      <w:r w:rsidRPr="00D16530">
        <w:rPr>
          <w:sz w:val="16"/>
        </w:rPr>
        <w:t xml:space="preserve"> community food systems and </w:t>
      </w:r>
      <w:r w:rsidRPr="00D16530">
        <w:rPr>
          <w:rStyle w:val="StyleUnderline"/>
        </w:rPr>
        <w:t>the envi- ronment</w:t>
      </w:r>
      <w:r w:rsidRPr="00D16530">
        <w:rPr>
          <w:sz w:val="16"/>
        </w:rPr>
        <w:t xml:space="preserve">. Unless there is strong pressure from society, </w:t>
      </w:r>
      <w:r w:rsidRPr="00D16530">
        <w:rPr>
          <w:rStyle w:val="StyleUnderline"/>
        </w:rPr>
        <w:t xml:space="preserve">reformists will </w:t>
      </w:r>
      <w:r w:rsidRPr="00D16530">
        <w:rPr>
          <w:rStyle w:val="Emphasis"/>
        </w:rPr>
        <w:t>not</w:t>
      </w:r>
      <w:r w:rsidRPr="00D16530">
        <w:rPr>
          <w:sz w:val="16"/>
        </w:rPr>
        <w:t xml:space="preserve"> likely </w:t>
      </w:r>
      <w:r w:rsidRPr="00D16530">
        <w:rPr>
          <w:rStyle w:val="Emphasis"/>
        </w:rPr>
        <w:t>affect, much less reverse</w:t>
      </w:r>
      <w:r w:rsidRPr="00D16530">
        <w:rPr>
          <w:rStyle w:val="StyleUnderline"/>
        </w:rPr>
        <w:t>, the present neoliberal direction of the corporate food regime</w:t>
      </w:r>
      <w:r w:rsidRPr="00D16530">
        <w:rPr>
          <w:sz w:val="16"/>
        </w:rPr>
        <w:t>.</w:t>
      </w:r>
    </w:p>
    <w:p w14:paraId="3BBA3172" w14:textId="3FC03C87" w:rsidR="00D16530" w:rsidRPr="00D16530" w:rsidRDefault="00D16530" w:rsidP="00D16530">
      <w:pPr>
        <w:rPr>
          <w:sz w:val="16"/>
        </w:rPr>
      </w:pPr>
      <w:r w:rsidRPr="00D16530">
        <w:rPr>
          <w:sz w:val="16"/>
        </w:rPr>
        <w:t>Conclusion: Food and the Logic of</w:t>
      </w:r>
      <w:r>
        <w:rPr>
          <w:sz w:val="16"/>
        </w:rPr>
        <w:t xml:space="preserve"> </w:t>
      </w:r>
      <w:r w:rsidRPr="00D16530">
        <w:rPr>
          <w:sz w:val="16"/>
        </w:rPr>
        <w:t>Capital</w:t>
      </w:r>
    </w:p>
    <w:p w14:paraId="7107AEB0" w14:textId="77777777" w:rsidR="00D16530" w:rsidRPr="00D16530" w:rsidRDefault="00D16530" w:rsidP="00D16530">
      <w:pPr>
        <w:rPr>
          <w:sz w:val="16"/>
        </w:rPr>
      </w:pPr>
      <w:r w:rsidRPr="00D16530">
        <w:rPr>
          <w:sz w:val="16"/>
        </w:rPr>
        <w:t xml:space="preserve">The role of agriculture in the rise of capitalism and the role of capi- talism in the food system spans several centuries. Understanding this history is essential in understanding the food system because as a capitalist food system it is going to work the way capitalism does. Food-from seed to plate-is organized in a way that generates the highest possible global cash flows, regardless of the consequences.58 </w:t>
      </w:r>
      <w:r w:rsidRPr="00D16530">
        <w:rPr>
          <w:rStyle w:val="StyleUnderline"/>
        </w:rPr>
        <w:t>The history of capitalism illustrates a typical trajectory, in which the system shifts from liberal market periods</w:t>
      </w:r>
      <w:r w:rsidRPr="00D16530">
        <w:rPr>
          <w:sz w:val="16"/>
        </w:rPr>
        <w:t xml:space="preserve"> characterized by deregu- lation, privatization, "free trade;' and corporate dominance, </w:t>
      </w:r>
      <w:r w:rsidRPr="00D16530">
        <w:rPr>
          <w:rStyle w:val="StyleUnderline"/>
        </w:rPr>
        <w:t>to reformist periods in which supply and trade are regulated</w:t>
      </w:r>
      <w:r w:rsidRPr="00D16530">
        <w:rPr>
          <w:sz w:val="16"/>
        </w:rPr>
        <w:t xml:space="preserve">, the gov- ernment invests in the economy, and the public sphere is dominant. </w:t>
      </w:r>
      <w:r w:rsidRPr="00D16530">
        <w:rPr>
          <w:rStyle w:val="StyleUnderline"/>
        </w:rPr>
        <w:t>Our food system</w:t>
      </w:r>
      <w:r w:rsidRPr="00D16530">
        <w:rPr>
          <w:sz w:val="16"/>
        </w:rPr>
        <w:t xml:space="preserve">, as this exploration of the three global food regimes demonstrates, </w:t>
      </w:r>
      <w:r w:rsidRPr="00D16530">
        <w:rPr>
          <w:rStyle w:val="StyleUnderline"/>
        </w:rPr>
        <w:t>is central to this process</w:t>
      </w:r>
      <w:r w:rsidRPr="00D16530">
        <w:rPr>
          <w:sz w:val="16"/>
        </w:rPr>
        <w:t>.</w:t>
      </w:r>
    </w:p>
    <w:p w14:paraId="4F08DB40" w14:textId="55108BFE" w:rsidR="00D16530" w:rsidRPr="00D16530" w:rsidRDefault="00D16530" w:rsidP="00D16530">
      <w:pPr>
        <w:rPr>
          <w:sz w:val="16"/>
        </w:rPr>
      </w:pPr>
      <w:r w:rsidRPr="00D16530">
        <w:rPr>
          <w:sz w:val="16"/>
        </w:rPr>
        <w:t>In her book This Changes Everything: Capitalism vs. the Climate, Naomi Klein points out that the present neoliberal form of capital- ism, a form that simply shows the nature of capitalism as a system, is incompatible with reversing climate change.59 It is also incompatible with a healthy, equitable, and sustainable food system.</w:t>
      </w:r>
    </w:p>
    <w:p w14:paraId="21CFF933" w14:textId="77777777" w:rsidR="00D16530" w:rsidRPr="00D16530" w:rsidRDefault="00D16530" w:rsidP="00D16530">
      <w:pPr>
        <w:rPr>
          <w:sz w:val="16"/>
        </w:rPr>
      </w:pPr>
      <w:r w:rsidRPr="00D16530">
        <w:rPr>
          <w:rStyle w:val="StyleUnderline"/>
        </w:rPr>
        <w:t>The tendency of capitalism is to constantly grow and expand; to concentrate more and more monopoly power in the hands of a few</w:t>
      </w:r>
      <w:r w:rsidRPr="00D16530">
        <w:rPr>
          <w:sz w:val="16"/>
        </w:rPr>
        <w:t xml:space="preserve"> firms; to pass off capital's social and environmental costs to society (or turn </w:t>
      </w:r>
      <w:r w:rsidRPr="00D16530">
        <w:rPr>
          <w:sz w:val="16"/>
        </w:rPr>
        <w:lastRenderedPageBreak/>
        <w:t>them into a market) and to experience cyclical crises of over- production and economic boom-busts. That is also the nature of the capitalist food system.</w:t>
      </w:r>
    </w:p>
    <w:p w14:paraId="0B0C9E71" w14:textId="4CDEE2FB" w:rsidR="00D16530" w:rsidRDefault="00D16530" w:rsidP="00D16530">
      <w:pPr>
        <w:rPr>
          <w:sz w:val="16"/>
        </w:rPr>
      </w:pPr>
      <w:r w:rsidRPr="00D16530">
        <w:rPr>
          <w:rStyle w:val="StyleUnderline"/>
        </w:rPr>
        <w:t xml:space="preserve">This is why </w:t>
      </w:r>
      <w:r w:rsidRPr="00D16530">
        <w:rPr>
          <w:rStyle w:val="Emphasis"/>
        </w:rPr>
        <w:t>calls to "fix a broken food system'' are misplaced</w:t>
      </w:r>
      <w:r w:rsidRPr="00D16530">
        <w:rPr>
          <w:sz w:val="16"/>
        </w:rPr>
        <w:t xml:space="preserve">. </w:t>
      </w:r>
      <w:r w:rsidRPr="00D16530">
        <w:rPr>
          <w:rStyle w:val="StyleUnderline"/>
        </w:rPr>
        <w:t>To call the system broken is to believe it once worked well for people, the economy, and the environment</w:t>
      </w:r>
      <w:r w:rsidRPr="00D16530">
        <w:rPr>
          <w:sz w:val="16"/>
        </w:rPr>
        <w:t xml:space="preserve">. </w:t>
      </w:r>
      <w:r w:rsidRPr="00D16530">
        <w:rPr>
          <w:rStyle w:val="StyleUnderline"/>
        </w:rPr>
        <w:t>This would mean ignoring the three centuries of</w:t>
      </w:r>
      <w:r w:rsidRPr="00D16530">
        <w:rPr>
          <w:rStyle w:val="StyleUnderline"/>
        </w:rPr>
        <w:t xml:space="preserve"> </w:t>
      </w:r>
      <w:r w:rsidRPr="00D16530">
        <w:rPr>
          <w:rStyle w:val="StyleUnderline"/>
        </w:rPr>
        <w:t>violence and destruction characterizing global food systems since the first food regime</w:t>
      </w:r>
      <w:r w:rsidRPr="00D16530">
        <w:rPr>
          <w:sz w:val="16"/>
        </w:rPr>
        <w:t xml:space="preserve">. </w:t>
      </w:r>
      <w:r w:rsidRPr="00D16530">
        <w:rPr>
          <w:rStyle w:val="StyleUnderline"/>
        </w:rPr>
        <w:t>The food system is not broken</w:t>
      </w:r>
      <w:r w:rsidRPr="00D16530">
        <w:rPr>
          <w:sz w:val="16"/>
        </w:rPr>
        <w:t>; rather</w:t>
      </w:r>
      <w:r w:rsidRPr="00D16530">
        <w:rPr>
          <w:rStyle w:val="StyleUnderline"/>
        </w:rPr>
        <w:t xml:space="preserve">, it is working </w:t>
      </w:r>
      <w:r w:rsidRPr="00D16530">
        <w:rPr>
          <w:rStyle w:val="Emphasis"/>
        </w:rPr>
        <w:t>precisely as a capitalist food system is supposed to work</w:t>
      </w:r>
      <w:r w:rsidRPr="00D16530">
        <w:rPr>
          <w:sz w:val="16"/>
        </w:rPr>
        <w:t xml:space="preserve">. </w:t>
      </w:r>
      <w:r w:rsidRPr="00D16530">
        <w:rPr>
          <w:rStyle w:val="StyleUnderline"/>
        </w:rPr>
        <w:t>That is the first thing we need to realize if we want to change it</w:t>
      </w:r>
      <w:r w:rsidRPr="00D16530">
        <w:rPr>
          <w:sz w:val="16"/>
        </w:rPr>
        <w:t>.</w:t>
      </w:r>
    </w:p>
    <w:p w14:paraId="1DB68C28" w14:textId="7F2B8D41" w:rsidR="00D16530" w:rsidRDefault="00D16530" w:rsidP="00D16530">
      <w:pPr>
        <w:rPr>
          <w:sz w:val="16"/>
        </w:rPr>
      </w:pPr>
    </w:p>
    <w:p w14:paraId="44D6F5B1" w14:textId="77777777" w:rsidR="00D16530" w:rsidRPr="00D16530" w:rsidRDefault="00D16530" w:rsidP="00D16530">
      <w:pPr>
        <w:rPr>
          <w:sz w:val="16"/>
        </w:rPr>
      </w:pPr>
    </w:p>
    <w:p w14:paraId="08798840" w14:textId="799EDAAE" w:rsidR="00B11787" w:rsidRDefault="00B11787" w:rsidP="00B11787">
      <w:pPr>
        <w:pStyle w:val="Heading4"/>
      </w:pPr>
      <w:r>
        <w:t>The aff fails to interrogate the underlying social, political, and economic systems that perpetuate the oppression of CAFOs</w:t>
      </w:r>
    </w:p>
    <w:p w14:paraId="0EDEC19E" w14:textId="0FCEE819" w:rsidR="00F42F89" w:rsidRDefault="00B11787" w:rsidP="00F42F89">
      <w:r w:rsidRPr="00B11787">
        <w:rPr>
          <w:rStyle w:val="Style13ptBold"/>
        </w:rPr>
        <w:t>Hurley 14</w:t>
      </w:r>
      <w:r>
        <w:t xml:space="preserve"> – </w:t>
      </w:r>
      <w:r w:rsidRPr="00B11787">
        <w:t>Assistant Professor of Religion at Luther College</w:t>
      </w:r>
    </w:p>
    <w:p w14:paraId="631F6659" w14:textId="159F696B" w:rsidR="00B11787" w:rsidRDefault="00B11787" w:rsidP="00F42F89">
      <w:r>
        <w:t xml:space="preserve">Scott, with Richard Merritt. </w:t>
      </w:r>
      <w:r w:rsidRPr="00B11787">
        <w:t>"Invisible geographies: Violence and oppression in the prison-industrial complex and concentrated animal feeding operations." In Annual Meeting of the Association of American Geographers, Tampa, FL, USA. 2014.</w:t>
      </w:r>
      <w:r>
        <w:t xml:space="preserve"> </w:t>
      </w:r>
      <w:r w:rsidRPr="00B11787">
        <w:rPr>
          <w:sz w:val="13"/>
          <w:szCs w:val="15"/>
        </w:rPr>
        <w:t>https://d1wqtxts1xzle7.cloudfront.net/39764833/Merritt_Hurley_Invisible_Geographies-with-cover-page-v2.pdf?Expires=1623776127&amp;Signature=JZWJ~uQqqjrHP6qVFTI~Fg7oyu9VdSkjlGcBuJLnYdBB~ONfLKQs5LdjFzVJN5hcjwzLmNQTE5perg1eABgfq7M4yao6-fGoBq7SIK3QoqLa2EO0KBK7HOWwjMBaeANCsnqR4LInUPdwitemIgrHRSrCjzLBfVW8oP0RPolAdfdWwNXAoCg~TgwYTbRshh44hj3EBSFEqqjKjB88uFisk7s1DERMHynauN3aHAJ9BnQoS1462vZZi2Kcw7rqq885yN-cpPfCwOUiq93jRQEznTN9o6PqtoVG7HfcFhfBv4IzUTbgOtyaiVSaEzC3v0lph5rJOOVmggJlfGVQvpD8TQ__&amp;Key-Pair-Id=APKAJLOHF5GGSLRBV4ZA</w:t>
      </w:r>
    </w:p>
    <w:p w14:paraId="4B5DC57F" w14:textId="0B75F4FD" w:rsidR="00F42F89" w:rsidRPr="00B11787" w:rsidRDefault="00B11787" w:rsidP="00F42F89">
      <w:pPr>
        <w:rPr>
          <w:sz w:val="16"/>
        </w:rPr>
      </w:pPr>
      <w:r w:rsidRPr="00B11787">
        <w:rPr>
          <w:rStyle w:val="StyleUnderline"/>
        </w:rPr>
        <w:t xml:space="preserve">The Prison Industrial Complex and Concentrated Animal Feeding Operations operate as </w:t>
      </w:r>
      <w:r w:rsidRPr="00B11787">
        <w:rPr>
          <w:rStyle w:val="Emphasis"/>
        </w:rPr>
        <w:t>components</w:t>
      </w:r>
      <w:r w:rsidRPr="00B11787">
        <w:rPr>
          <w:rStyle w:val="StyleUnderline"/>
        </w:rPr>
        <w:t xml:space="preserve"> of a carceral </w:t>
      </w:r>
      <w:r w:rsidRPr="00B11787">
        <w:rPr>
          <w:rStyle w:val="Emphasis"/>
        </w:rPr>
        <w:t>network</w:t>
      </w:r>
      <w:r w:rsidRPr="00B11787">
        <w:rPr>
          <w:sz w:val="16"/>
        </w:rPr>
        <w:t xml:space="preserve"> (Foucault 301), </w:t>
      </w:r>
      <w:r w:rsidRPr="00B11787">
        <w:rPr>
          <w:rStyle w:val="StyleUnderline"/>
        </w:rPr>
        <w:t>sharing similar social, political, economic, and legislative structures.</w:t>
      </w:r>
      <w:r w:rsidRPr="00B11787">
        <w:rPr>
          <w:sz w:val="16"/>
        </w:rPr>
        <w:t xml:space="preserve"> Our concept of invisible geographies emphasizes those indistinct and </w:t>
      </w:r>
      <w:r w:rsidRPr="00B11787">
        <w:rPr>
          <w:rStyle w:val="StyleUnderline"/>
        </w:rPr>
        <w:t>networked systems</w:t>
      </w:r>
      <w:r w:rsidRPr="00B11787">
        <w:rPr>
          <w:sz w:val="16"/>
        </w:rPr>
        <w:t xml:space="preserve"> that </w:t>
      </w:r>
      <w:r w:rsidRPr="00B11787">
        <w:rPr>
          <w:rStyle w:val="StyleUnderline"/>
        </w:rPr>
        <w:t>normalize and justify</w:t>
      </w:r>
      <w:r w:rsidRPr="00B11787">
        <w:rPr>
          <w:sz w:val="16"/>
        </w:rPr>
        <w:t xml:space="preserve"> punishment and/or </w:t>
      </w:r>
      <w:r w:rsidRPr="00B11787">
        <w:rPr>
          <w:rStyle w:val="StyleUnderline"/>
        </w:rPr>
        <w:t>confinement</w:t>
      </w:r>
      <w:r w:rsidRPr="00B11787">
        <w:rPr>
          <w:sz w:val="16"/>
        </w:rPr>
        <w:t xml:space="preserve"> to those “outside” the penal system and factory farm. The </w:t>
      </w:r>
      <w:r w:rsidRPr="00B11787">
        <w:rPr>
          <w:rStyle w:val="StyleUnderline"/>
        </w:rPr>
        <w:t>economic viability</w:t>
      </w:r>
      <w:r w:rsidRPr="00B11787">
        <w:rPr>
          <w:sz w:val="16"/>
        </w:rPr>
        <w:t xml:space="preserve"> of such geographies incentivizes recidivism for those “within” the penal system and </w:t>
      </w:r>
      <w:r w:rsidRPr="00B11787">
        <w:rPr>
          <w:rStyle w:val="StyleUnderline"/>
        </w:rPr>
        <w:t>encourages the constant supply of nonhuman animal bodies for the factory farm</w:t>
      </w:r>
      <w:r w:rsidRPr="00B11787">
        <w:rPr>
          <w:sz w:val="16"/>
        </w:rPr>
        <w:t xml:space="preserve">. Throughout this study we have addressed the interdependence of social systems that concretize in the form of the PIC and the CAFO. Thus, we argue that </w:t>
      </w:r>
      <w:r w:rsidRPr="00B11787">
        <w:rPr>
          <w:rStyle w:val="StyleUnderline"/>
        </w:rPr>
        <w:t>the Prison Industrial Complex and</w:t>
      </w:r>
      <w:r w:rsidRPr="00B11787">
        <w:rPr>
          <w:sz w:val="16"/>
        </w:rPr>
        <w:t xml:space="preserve"> the </w:t>
      </w:r>
      <w:r w:rsidRPr="00B11787">
        <w:rPr>
          <w:rStyle w:val="StyleUnderline"/>
        </w:rPr>
        <w:t>Concentrated Animal Feeding Operation</w:t>
      </w:r>
      <w:r w:rsidRPr="00B11787">
        <w:rPr>
          <w:sz w:val="16"/>
        </w:rPr>
        <w:t xml:space="preserve"> as political and socio-economic institutions compr</w:t>
      </w:r>
      <w:r w:rsidRPr="00B11787">
        <w:rPr>
          <w:rStyle w:val="StyleUnderline"/>
        </w:rPr>
        <w:t>ise a “matrix of domination” supported by intersecting structural and disciplinary practices, bureaucracies, and ideologies</w:t>
      </w:r>
      <w:r w:rsidRPr="00B11787">
        <w:rPr>
          <w:sz w:val="16"/>
        </w:rPr>
        <w:t xml:space="preserve">. </w:t>
      </w:r>
      <w:r w:rsidRPr="00B11787">
        <w:rPr>
          <w:rStyle w:val="Emphasis"/>
        </w:rPr>
        <w:t>Any attempt</w:t>
      </w:r>
      <w:r w:rsidRPr="00B11787">
        <w:rPr>
          <w:sz w:val="16"/>
        </w:rPr>
        <w:t xml:space="preserve"> </w:t>
      </w:r>
      <w:r w:rsidRPr="00B11787">
        <w:rPr>
          <w:rStyle w:val="StyleUnderline"/>
        </w:rPr>
        <w:t>to correct the injustices</w:t>
      </w:r>
      <w:r w:rsidRPr="00B11787">
        <w:rPr>
          <w:sz w:val="16"/>
        </w:rPr>
        <w:t xml:space="preserve"> experienced by people in prisons and nonhuman animals </w:t>
      </w:r>
      <w:r w:rsidRPr="00B11787">
        <w:rPr>
          <w:rStyle w:val="StyleUnderline"/>
        </w:rPr>
        <w:t xml:space="preserve">in CAFOs </w:t>
      </w:r>
      <w:r w:rsidRPr="00B11787">
        <w:rPr>
          <w:rStyle w:val="Emphasis"/>
        </w:rPr>
        <w:t>must interrogate</w:t>
      </w:r>
      <w:r w:rsidRPr="00B11787">
        <w:rPr>
          <w:rStyle w:val="StyleUnderline"/>
        </w:rPr>
        <w:t xml:space="preserve"> and deconstruct the </w:t>
      </w:r>
      <w:r w:rsidRPr="00B11787">
        <w:rPr>
          <w:rStyle w:val="Emphasis"/>
        </w:rPr>
        <w:t>underlying</w:t>
      </w:r>
      <w:r w:rsidRPr="00B11787">
        <w:rPr>
          <w:rStyle w:val="StyleUnderline"/>
        </w:rPr>
        <w:t xml:space="preserve"> social, political, and economic systems that perpetuate exploitation and oppression</w:t>
      </w:r>
      <w:r w:rsidRPr="00B11787">
        <w:rPr>
          <w:sz w:val="16"/>
        </w:rPr>
        <w:t xml:space="preserve"> in both.</w:t>
      </w:r>
    </w:p>
    <w:p w14:paraId="474451B8" w14:textId="0C49D083" w:rsidR="00B11787" w:rsidRDefault="00B11787" w:rsidP="00F42F89"/>
    <w:p w14:paraId="22F273B5" w14:textId="1D32F1FF" w:rsidR="007A4C2C" w:rsidRDefault="007A4C2C" w:rsidP="00AC51C4">
      <w:pPr>
        <w:pStyle w:val="Heading3"/>
      </w:pPr>
      <w:r>
        <w:lastRenderedPageBreak/>
        <w:t xml:space="preserve">Link – Regulations </w:t>
      </w:r>
    </w:p>
    <w:p w14:paraId="57CCFF55" w14:textId="6E6C4C26" w:rsidR="007A4C2C" w:rsidRDefault="007A4C2C" w:rsidP="007A4C2C"/>
    <w:p w14:paraId="4BB239B3" w14:textId="2752FA1F" w:rsidR="007A4C2C" w:rsidRDefault="007A4C2C" w:rsidP="007A4C2C"/>
    <w:p w14:paraId="35523CB9" w14:textId="2EF0474C" w:rsidR="007A4C2C" w:rsidRDefault="007A4C2C" w:rsidP="007A4C2C"/>
    <w:p w14:paraId="52EBEA07" w14:textId="6BFDAF73" w:rsidR="007A4C2C" w:rsidRDefault="007D5C84" w:rsidP="009505D2">
      <w:pPr>
        <w:pStyle w:val="Heading4"/>
      </w:pPr>
      <w:r>
        <w:t>T</w:t>
      </w:r>
      <w:r w:rsidR="009505D2">
        <w:t xml:space="preserve">he aff treats a </w:t>
      </w:r>
      <w:r w:rsidR="009505D2">
        <w:rPr>
          <w:u w:val="single"/>
        </w:rPr>
        <w:t>discrete</w:t>
      </w:r>
      <w:r w:rsidR="009505D2">
        <w:t xml:space="preserve"> problem through an </w:t>
      </w:r>
      <w:r w:rsidR="009505D2">
        <w:rPr>
          <w:u w:val="single"/>
        </w:rPr>
        <w:t>instrumental</w:t>
      </w:r>
      <w:r w:rsidR="009505D2">
        <w:t xml:space="preserve"> regulatory approach---this is </w:t>
      </w:r>
      <w:r w:rsidR="009505D2">
        <w:rPr>
          <w:u w:val="single"/>
        </w:rPr>
        <w:t>part of the problem</w:t>
      </w:r>
      <w:r w:rsidR="009505D2">
        <w:t xml:space="preserve">, not the solution </w:t>
      </w:r>
    </w:p>
    <w:p w14:paraId="310E3D83" w14:textId="144EB594" w:rsidR="009505D2" w:rsidRDefault="007D7B2F" w:rsidP="007A4C2C">
      <w:r w:rsidRPr="007D7B2F">
        <w:rPr>
          <w:rStyle w:val="Style13ptBold"/>
        </w:rPr>
        <w:t>Parker et al. 18</w:t>
      </w:r>
      <w:r>
        <w:t xml:space="preserve"> –</w:t>
      </w:r>
      <w:r w:rsidRPr="007D7B2F">
        <w:t xml:space="preserve"> </w:t>
      </w:r>
      <w:r w:rsidRPr="007D7B2F">
        <w:t>Professor of Law at Melbourne Law School, The University of Melbourne</w:t>
      </w:r>
    </w:p>
    <w:p w14:paraId="63E9AD47" w14:textId="77777777" w:rsidR="007D7B2F" w:rsidRDefault="007D7B2F" w:rsidP="007D7B2F">
      <w:r>
        <w:t>Christine, with Fiona Haines and Laura Boehm, Fall. “</w:t>
      </w:r>
      <w:r>
        <w:t>THE PROMISE</w:t>
      </w:r>
    </w:p>
    <w:p w14:paraId="0AD5D3CA" w14:textId="21F7D397" w:rsidR="007D7B2F" w:rsidRPr="009505D2" w:rsidRDefault="007D7B2F" w:rsidP="007D7B2F">
      <w:r>
        <w:t>OF ECOLOGICAL REGULATION: THE CASE OF INTENSIVE MEAT</w:t>
      </w:r>
      <w:r>
        <w:t xml:space="preserve">.” </w:t>
      </w:r>
      <w:r w:rsidRPr="007D7B2F">
        <w:t>JURIMETRICS VOL. 59 ISSUE NO. 1</w:t>
      </w:r>
      <w:r>
        <w:t xml:space="preserve">. </w:t>
      </w:r>
      <w:r w:rsidRPr="007D7B2F">
        <w:t>https://minerva-access.unimelb.edu.au/bitstream/handle/11343/233831/2018-Parker%20et%20al-Jurimetrics_Article.pdf?sequence=1&amp;isAllowed=y</w:t>
      </w:r>
    </w:p>
    <w:p w14:paraId="145D2855" w14:textId="77777777" w:rsidR="007A4C2C" w:rsidRPr="007A4C2C" w:rsidRDefault="007A4C2C" w:rsidP="007A4C2C">
      <w:pPr>
        <w:rPr>
          <w:sz w:val="16"/>
        </w:rPr>
      </w:pPr>
      <w:r w:rsidRPr="007A4C2C">
        <w:rPr>
          <w:sz w:val="16"/>
        </w:rPr>
        <w:t>Our concern is the role regulation plays in exacerbating or ameliorating multiple intersecting challenges like those exemplified by the animal protein system</w:t>
      </w:r>
      <w:r w:rsidRPr="007A4C2C">
        <w:rPr>
          <w:rStyle w:val="StyleUnderline"/>
        </w:rPr>
        <w:t xml:space="preserve">. On the face of it, regulation would seem ideally suited to reducing and eliminating environmental and sustainability problems. Yet, our recent work, as well as that of others, suggests that rather than being a solution, regulation is often </w:t>
      </w:r>
      <w:r w:rsidRPr="007A4C2C">
        <w:rPr>
          <w:rStyle w:val="Emphasis"/>
        </w:rPr>
        <w:t>part of the problem</w:t>
      </w:r>
      <w:r w:rsidRPr="007A4C2C">
        <w:rPr>
          <w:sz w:val="16"/>
        </w:rPr>
        <w:t>.37 If regulation is to be part of the solution, then it needs a radical makeover.</w:t>
      </w:r>
    </w:p>
    <w:p w14:paraId="695F2E12" w14:textId="571D1BCA" w:rsidR="007A4C2C" w:rsidRPr="007A4C2C" w:rsidRDefault="007A4C2C" w:rsidP="007A4C2C">
      <w:pPr>
        <w:rPr>
          <w:sz w:val="16"/>
        </w:rPr>
      </w:pPr>
      <w:r w:rsidRPr="007A4C2C">
        <w:rPr>
          <w:rStyle w:val="StyleUnderline"/>
        </w:rPr>
        <w:t xml:space="preserve">The dominant approach to regulation in practice and scholarship is </w:t>
      </w:r>
      <w:r w:rsidRPr="007A4C2C">
        <w:rPr>
          <w:rStyle w:val="Emphasis"/>
        </w:rPr>
        <w:t>instru- mental</w:t>
      </w:r>
      <w:r w:rsidRPr="007A4C2C">
        <w:rPr>
          <w:sz w:val="16"/>
        </w:rPr>
        <w:t xml:space="preserve">. </w:t>
      </w:r>
      <w:r w:rsidRPr="007A4C2C">
        <w:rPr>
          <w:rStyle w:val="StyleUnderline"/>
        </w:rPr>
        <w:t>This instrumental approach conceptualizes regulation as designed to identify and address “externalities” or “market failures” (environmental</w:t>
      </w:r>
      <w:r w:rsidRPr="007A4C2C">
        <w:rPr>
          <w:sz w:val="16"/>
        </w:rPr>
        <w:t xml:space="preserve"> or so- cial </w:t>
      </w:r>
      <w:r w:rsidRPr="007A4C2C">
        <w:rPr>
          <w:rStyle w:val="StyleUnderline"/>
        </w:rPr>
        <w:t xml:space="preserve">harms caused by business activity) </w:t>
      </w:r>
      <w:r w:rsidRPr="007A4C2C">
        <w:rPr>
          <w:rStyle w:val="Emphasis"/>
        </w:rPr>
        <w:t>case by case, problem by problem</w:t>
      </w:r>
      <w:r w:rsidRPr="007A4C2C">
        <w:rPr>
          <w:sz w:val="16"/>
        </w:rPr>
        <w:t xml:space="preserve">.38 </w:t>
      </w:r>
      <w:r w:rsidRPr="007A4C2C">
        <w:rPr>
          <w:rStyle w:val="StyleUnderline"/>
        </w:rPr>
        <w:t>Multiple and sometimes competing regulatory regimes exist</w:t>
      </w:r>
      <w:r w:rsidRPr="007A4C2C">
        <w:rPr>
          <w:sz w:val="16"/>
        </w:rPr>
        <w:t xml:space="preserve">,39 </w:t>
      </w:r>
      <w:r w:rsidRPr="007A4C2C">
        <w:rPr>
          <w:rStyle w:val="StyleUnderline"/>
        </w:rPr>
        <w:t xml:space="preserve">each premised on the need to reduce a </w:t>
      </w:r>
      <w:r w:rsidRPr="007A4C2C">
        <w:rPr>
          <w:rStyle w:val="Emphasis"/>
        </w:rPr>
        <w:t>discrete harm</w:t>
      </w:r>
      <w:r w:rsidRPr="007A4C2C">
        <w:rPr>
          <w:rStyle w:val="StyleUnderline"/>
        </w:rPr>
        <w:t>, with as little burden on business as possible</w:t>
      </w:r>
      <w:r w:rsidRPr="007A4C2C">
        <w:rPr>
          <w:sz w:val="16"/>
        </w:rPr>
        <w:t xml:space="preserve">.40 Further, </w:t>
      </w:r>
      <w:r w:rsidRPr="007A4C2C">
        <w:rPr>
          <w:rStyle w:val="StyleUnderline"/>
        </w:rPr>
        <w:t>many environmental and social harms are not captured by regulation’s instrumental purview</w:t>
      </w:r>
      <w:r w:rsidRPr="007A4C2C">
        <w:rPr>
          <w:sz w:val="16"/>
        </w:rPr>
        <w:t xml:space="preserve">. These harms are externalized once by the market and then again by failing to fit within specific instrumental regulatory regimes. Where regulation does exist, conflicts can arise between regimes or regimes are traded off against one another in silos that displace problems rather than transforming them. </w:t>
      </w:r>
      <w:r w:rsidRPr="007A4C2C">
        <w:rPr>
          <w:rStyle w:val="StyleUnderline"/>
        </w:rPr>
        <w:t xml:space="preserve">This fragmented landscape creates many opportunities for regulation to be shaped by </w:t>
      </w:r>
      <w:r w:rsidRPr="007A4C2C">
        <w:rPr>
          <w:rStyle w:val="Emphasis"/>
        </w:rPr>
        <w:t>political not ecological demands</w:t>
      </w:r>
      <w:r w:rsidRPr="007A4C2C">
        <w:rPr>
          <w:sz w:val="16"/>
        </w:rPr>
        <w:t xml:space="preserve">, </w:t>
      </w:r>
      <w:r w:rsidRPr="007A4C2C">
        <w:rPr>
          <w:rStyle w:val="StyleUnderline"/>
        </w:rPr>
        <w:t>and thus to ad- vantage large well-resourced actors at the expense of the small</w:t>
      </w:r>
      <w:r w:rsidRPr="007A4C2C">
        <w:rPr>
          <w:sz w:val="16"/>
        </w:rPr>
        <w:t xml:space="preserve">.41 A short case study is provided below, which illustrates how </w:t>
      </w:r>
      <w:r w:rsidRPr="007A4C2C">
        <w:rPr>
          <w:rStyle w:val="StyleUnderline"/>
        </w:rPr>
        <w:t>a regulatory scheme</w:t>
      </w:r>
      <w:r w:rsidRPr="007A4C2C">
        <w:rPr>
          <w:sz w:val="16"/>
        </w:rPr>
        <w:t xml:space="preserve"> designed to incentivize capture and reuse of methane emissions from intensive pig farming </w:t>
      </w:r>
      <w:r w:rsidRPr="007A4C2C">
        <w:rPr>
          <w:rStyle w:val="StyleUnderline"/>
        </w:rPr>
        <w:t>ignores issues of overconsumption, animal welfare, and meaningful work</w:t>
      </w:r>
      <w:r w:rsidRPr="007A4C2C">
        <w:rPr>
          <w:sz w:val="16"/>
        </w:rPr>
        <w:t>.42</w:t>
      </w:r>
    </w:p>
    <w:p w14:paraId="756ED20D" w14:textId="5B0FDC69" w:rsidR="006D2610" w:rsidRPr="007C4429" w:rsidRDefault="006D2610" w:rsidP="006D2610">
      <w:pPr>
        <w:rPr>
          <w:sz w:val="16"/>
        </w:rPr>
      </w:pPr>
      <w:r w:rsidRPr="007C4429">
        <w:rPr>
          <w:sz w:val="16"/>
        </w:rPr>
        <w:t>An alternative approach to regulation—responsive regulation—has sought to challenge and develop instrumentalism by emphasizing a plural “regulatory space” in which different actors—market, state, and civil society—engage in regulation of one another.43 Responsive approaches to regulation therefore em- phasize the way that the market is embedded in the social. Responsive regulation</w:t>
      </w:r>
      <w:r w:rsidRPr="007C4429">
        <w:rPr>
          <w:sz w:val="16"/>
        </w:rPr>
        <w:t xml:space="preserve"> </w:t>
      </w:r>
      <w:r w:rsidRPr="007C4429">
        <w:rPr>
          <w:sz w:val="16"/>
        </w:rPr>
        <w:t>points out that regulatory governance of any particular area at any particular time is the result of ongoing interactions (contests, conflicts, alliances, model- ling, and mimicry) between networks of multiple actors at multiple levels (local, national, and global; and within and between agencies and organizations at each of these levels).44 It is not just a matter of the state regulating individuals and businesses, but of businesses regulating governments (e.g., a ratings agency downgrades a government’s credit rating), and civil society regulating business (a name and shame campaign against Nike for poor labor practices).45 Actors from each sector can both regulate and be regulated at different times.46 Thus, regulation is and should be highly responsive to a range of voices, to activism by social movements, and to reflexivity and to learning.47</w:t>
      </w:r>
    </w:p>
    <w:p w14:paraId="12BFEB01" w14:textId="2AE86DE9" w:rsidR="007A4C2C" w:rsidRPr="007C4429" w:rsidRDefault="006D2610" w:rsidP="006D2610">
      <w:pPr>
        <w:rPr>
          <w:sz w:val="16"/>
        </w:rPr>
      </w:pPr>
      <w:r w:rsidRPr="007C4429">
        <w:rPr>
          <w:sz w:val="16"/>
        </w:rPr>
        <w:t xml:space="preserve">Yet </w:t>
      </w:r>
      <w:r w:rsidRPr="007C4429">
        <w:rPr>
          <w:rStyle w:val="StyleUnderline"/>
        </w:rPr>
        <w:t>the character of interaction and the capacities of the various actors</w:t>
      </w:r>
      <w:r w:rsidRPr="007C4429">
        <w:rPr>
          <w:sz w:val="16"/>
        </w:rPr>
        <w:t xml:space="preserve"> in- teracting </w:t>
      </w:r>
      <w:r w:rsidRPr="007C4429">
        <w:rPr>
          <w:rStyle w:val="StyleUnderline"/>
        </w:rPr>
        <w:t>often determine whose interests or what values are reflected in any particular “regulatory space</w:t>
      </w:r>
      <w:r w:rsidRPr="007C4429">
        <w:rPr>
          <w:sz w:val="16"/>
        </w:rPr>
        <w:t xml:space="preserve">.”48 </w:t>
      </w:r>
      <w:r w:rsidRPr="007C4429">
        <w:rPr>
          <w:rStyle w:val="StyleUnderline"/>
        </w:rPr>
        <w:t xml:space="preserve">In practice, this can </w:t>
      </w:r>
      <w:r w:rsidRPr="007C4429">
        <w:rPr>
          <w:rStyle w:val="Emphasis"/>
        </w:rPr>
        <w:t>blunt the radical edge of responsive regulation</w:t>
      </w:r>
      <w:r w:rsidRPr="007C4429">
        <w:rPr>
          <w:sz w:val="16"/>
        </w:rPr>
        <w:t xml:space="preserve"> </w:t>
      </w:r>
      <w:r w:rsidRPr="007C4429">
        <w:rPr>
          <w:rStyle w:val="StyleUnderline"/>
        </w:rPr>
        <w:t>to a focus on procedure and processes</w:t>
      </w:r>
      <w:r w:rsidRPr="007C4429">
        <w:rPr>
          <w:sz w:val="16"/>
        </w:rPr>
        <w:t xml:space="preserve"> that emphasize voice without sufficient recognition of the pervasive problems associated with marginalization.49 In practice, then, responsive </w:t>
      </w:r>
      <w:r w:rsidRPr="007C4429">
        <w:rPr>
          <w:rStyle w:val="StyleUnderline"/>
        </w:rPr>
        <w:t>regulatory processes can be</w:t>
      </w:r>
      <w:r w:rsidRPr="007C4429">
        <w:rPr>
          <w:rStyle w:val="Emphasis"/>
        </w:rPr>
        <w:t xml:space="preserve"> co- opted by economic and political interests</w:t>
      </w:r>
      <w:r w:rsidRPr="007C4429">
        <w:rPr>
          <w:sz w:val="16"/>
        </w:rPr>
        <w:t xml:space="preserve">, </w:t>
      </w:r>
      <w:r w:rsidRPr="007C4429">
        <w:rPr>
          <w:rStyle w:val="StyleUnderline"/>
        </w:rPr>
        <w:t>and by a dominant orientation towards the market and competition as essentially positive</w:t>
      </w:r>
      <w:r w:rsidRPr="007C4429">
        <w:rPr>
          <w:sz w:val="16"/>
        </w:rPr>
        <w:t xml:space="preserve">. When this occurs, </w:t>
      </w:r>
      <w:r w:rsidRPr="007C4429">
        <w:rPr>
          <w:rStyle w:val="StyleUnderline"/>
        </w:rPr>
        <w:t>the solu- tions that emerge</w:t>
      </w:r>
      <w:r w:rsidRPr="007C4429">
        <w:rPr>
          <w:sz w:val="16"/>
        </w:rPr>
        <w:t xml:space="preserve">—even amongst diverse networked actors—can </w:t>
      </w:r>
      <w:r w:rsidRPr="007C4429">
        <w:rPr>
          <w:rStyle w:val="Emphasis"/>
        </w:rPr>
        <w:t>rehearse and reinforce</w:t>
      </w:r>
      <w:r w:rsidRPr="007C4429">
        <w:rPr>
          <w:rStyle w:val="StyleUnderline"/>
        </w:rPr>
        <w:t xml:space="preserve"> processes and mentalities that </w:t>
      </w:r>
      <w:r w:rsidRPr="007C4429">
        <w:rPr>
          <w:rStyle w:val="Emphasis"/>
        </w:rPr>
        <w:t>perpetrate and perpetuate harm</w:t>
      </w:r>
      <w:r w:rsidRPr="007C4429">
        <w:rPr>
          <w:sz w:val="16"/>
        </w:rPr>
        <w:t xml:space="preserve">. We il- lustrate this critique below by referring to the campaigns made by a broad range of business, government, and social movement actors that all converge on the important intersecting challenge of the role of intensive agricultures in creating antimicrobial resistance. This networked responsive regulation </w:t>
      </w:r>
      <w:r w:rsidRPr="007C4429">
        <w:rPr>
          <w:sz w:val="16"/>
        </w:rPr>
        <w:lastRenderedPageBreak/>
        <w:t xml:space="preserve">campaign is likely to have the unintended effect of </w:t>
      </w:r>
      <w:r w:rsidRPr="007C4429">
        <w:rPr>
          <w:rStyle w:val="Emphasis"/>
        </w:rPr>
        <w:t>reinforcing existing business practices and power structures</w:t>
      </w:r>
      <w:r w:rsidRPr="007C4429">
        <w:rPr>
          <w:sz w:val="16"/>
        </w:rPr>
        <w:t>.</w:t>
      </w:r>
    </w:p>
    <w:p w14:paraId="31CD3E2A" w14:textId="368A779E" w:rsidR="007C4429" w:rsidRDefault="007C4429" w:rsidP="006D2610"/>
    <w:p w14:paraId="791BC78E" w14:textId="39C386A7" w:rsidR="002D62DF" w:rsidRDefault="002D62DF" w:rsidP="006D2610"/>
    <w:p w14:paraId="1D117615" w14:textId="08965E2F" w:rsidR="002D62DF" w:rsidRPr="002D62DF" w:rsidRDefault="002D62DF" w:rsidP="002D62DF">
      <w:pPr>
        <w:pStyle w:val="Heading4"/>
      </w:pPr>
      <w:r>
        <w:t xml:space="preserve">The aff’s focus on </w:t>
      </w:r>
      <w:r>
        <w:rPr>
          <w:u w:val="single"/>
        </w:rPr>
        <w:t>singular</w:t>
      </w:r>
      <w:r>
        <w:t xml:space="preserve"> </w:t>
      </w:r>
      <w:r w:rsidRPr="002D62DF">
        <w:rPr>
          <w:u w:val="single"/>
        </w:rPr>
        <w:t>market failures</w:t>
      </w:r>
      <w:r>
        <w:t xml:space="preserve"> fails to grapple with the intersecting harms of industrial meat production </w:t>
      </w:r>
    </w:p>
    <w:p w14:paraId="6B7EDDA2" w14:textId="77777777" w:rsidR="00D1247A" w:rsidRDefault="00D1247A" w:rsidP="00D1247A">
      <w:r w:rsidRPr="007D7B2F">
        <w:rPr>
          <w:rStyle w:val="Style13ptBold"/>
        </w:rPr>
        <w:t>Parker et al. 18</w:t>
      </w:r>
      <w:r>
        <w:t xml:space="preserve"> –</w:t>
      </w:r>
      <w:r w:rsidRPr="007D7B2F">
        <w:t xml:space="preserve"> Professor of Law at Melbourne Law School, The University of Melbourne</w:t>
      </w:r>
    </w:p>
    <w:p w14:paraId="7D098BC8" w14:textId="77777777" w:rsidR="00D1247A" w:rsidRDefault="00D1247A" w:rsidP="00D1247A">
      <w:r>
        <w:t>Christine, with Fiona Haines and Laura Boehm, Fall. “THE PROMISE</w:t>
      </w:r>
    </w:p>
    <w:p w14:paraId="1519E355" w14:textId="72446247" w:rsidR="007A4C2C" w:rsidRDefault="00D1247A" w:rsidP="00D1247A">
      <w:r>
        <w:t xml:space="preserve">OF ECOLOGICAL REGULATION: THE CASE OF INTENSIVE MEAT.” </w:t>
      </w:r>
      <w:r w:rsidRPr="007D7B2F">
        <w:t>JURIMETRICS VOL. 59 ISSUE NO. 1</w:t>
      </w:r>
      <w:r>
        <w:t xml:space="preserve">. </w:t>
      </w:r>
      <w:r w:rsidRPr="007D7B2F">
        <w:t>https://minerva-access.unimelb.edu.au/bitstream/handle/11343/233831/2018-</w:t>
      </w:r>
    </w:p>
    <w:p w14:paraId="1F70125B" w14:textId="77777777" w:rsidR="00D1247A" w:rsidRDefault="00D1247A" w:rsidP="00D1247A">
      <w:r w:rsidRPr="00D1247A">
        <w:t>Significantly lower production and consumption of meat would face cul- tural,5 political,6 and economic challenges7 in most countries8 around the world.</w:t>
      </w:r>
      <w:r>
        <w:t xml:space="preserve"> </w:t>
      </w:r>
    </w:p>
    <w:p w14:paraId="297CFA50" w14:textId="77777777" w:rsidR="00D1247A" w:rsidRPr="002D62DF" w:rsidRDefault="00D1247A" w:rsidP="00D1247A">
      <w:pPr>
        <w:rPr>
          <w:sz w:val="16"/>
        </w:rPr>
      </w:pPr>
      <w:r w:rsidRPr="002D62DF">
        <w:rPr>
          <w:sz w:val="16"/>
        </w:rPr>
        <w:t xml:space="preserve">Yet </w:t>
      </w:r>
      <w:r w:rsidRPr="00D1247A">
        <w:rPr>
          <w:rStyle w:val="Emphasis"/>
        </w:rPr>
        <w:t>in theory</w:t>
      </w:r>
      <w:r w:rsidRPr="002D62DF">
        <w:rPr>
          <w:sz w:val="16"/>
        </w:rPr>
        <w:t xml:space="preserve"> at least, </w:t>
      </w:r>
      <w:r w:rsidRPr="00D1247A">
        <w:rPr>
          <w:rStyle w:val="StyleUnderline"/>
        </w:rPr>
        <w:t>government controls</w:t>
      </w:r>
      <w:r w:rsidRPr="002D62DF">
        <w:rPr>
          <w:sz w:val="16"/>
        </w:rPr>
        <w:t xml:space="preserve">, </w:t>
      </w:r>
      <w:r w:rsidRPr="00D1247A">
        <w:rPr>
          <w:rStyle w:val="StyleUnderline"/>
        </w:rPr>
        <w:t>including</w:t>
      </w:r>
      <w:r w:rsidRPr="002D62DF">
        <w:rPr>
          <w:sz w:val="16"/>
        </w:rPr>
        <w:t xml:space="preserve"> taxes, incentives, land use, and animal production </w:t>
      </w:r>
      <w:r w:rsidRPr="00D1247A">
        <w:rPr>
          <w:rStyle w:val="StyleUnderline"/>
        </w:rPr>
        <w:t>regulation</w:t>
      </w:r>
      <w:r w:rsidRPr="002D62DF">
        <w:rPr>
          <w:sz w:val="16"/>
        </w:rPr>
        <w:t xml:space="preserve">,9 </w:t>
      </w:r>
      <w:r w:rsidRPr="00D1247A">
        <w:rPr>
          <w:rStyle w:val="StyleUnderline"/>
        </w:rPr>
        <w:t>could chart a way forward to healthier people and a more ecologically and socially just planet</w:t>
      </w:r>
      <w:r w:rsidRPr="002D62DF">
        <w:rPr>
          <w:sz w:val="16"/>
        </w:rPr>
        <w:t>. As we suggest below, civil society, consumer, and investor campaigns aimed at reducing intensive meat could help prompt effective government regulation.</w:t>
      </w:r>
    </w:p>
    <w:p w14:paraId="3A9B8CF4" w14:textId="77777777" w:rsidR="00D1247A" w:rsidRPr="002D62DF" w:rsidRDefault="00D1247A" w:rsidP="00D1247A">
      <w:pPr>
        <w:rPr>
          <w:sz w:val="16"/>
        </w:rPr>
      </w:pPr>
      <w:r w:rsidRPr="002D62DF">
        <w:rPr>
          <w:sz w:val="16"/>
        </w:rPr>
        <w:t xml:space="preserve">Yet, this alluring future remains just an abstract possibility. </w:t>
      </w:r>
      <w:r w:rsidRPr="00D1247A">
        <w:rPr>
          <w:rStyle w:val="StyleUnderline"/>
        </w:rPr>
        <w:t xml:space="preserve">Rather than be- ing the solution, regulation is often </w:t>
      </w:r>
      <w:r w:rsidRPr="00D1247A">
        <w:rPr>
          <w:rStyle w:val="Emphasis"/>
        </w:rPr>
        <w:t>part of the problem</w:t>
      </w:r>
      <w:r w:rsidRPr="002D62DF">
        <w:rPr>
          <w:sz w:val="16"/>
        </w:rPr>
        <w:t>. This Article uses the challenge of intensive meat to illustrate why this is so, and to critically examine what opportunities there are for ecological regulation.10 That is, how could reg- ulation that addresses the big picture intersecting challenges of increasingly un- stable planetary boundaries and dangerous lack of social, economic, and political inclusion be realized?11</w:t>
      </w:r>
    </w:p>
    <w:p w14:paraId="7C7B47D3" w14:textId="77777777" w:rsidR="00D1247A" w:rsidRPr="002D62DF" w:rsidRDefault="00D1247A" w:rsidP="00D1247A">
      <w:pPr>
        <w:rPr>
          <w:sz w:val="16"/>
        </w:rPr>
      </w:pPr>
      <w:r w:rsidRPr="002D62DF">
        <w:rPr>
          <w:sz w:val="16"/>
        </w:rPr>
        <w:t xml:space="preserve">Part I briefly summarizes how </w:t>
      </w:r>
      <w:r w:rsidRPr="002D62DF">
        <w:rPr>
          <w:rStyle w:val="StyleUnderline"/>
        </w:rPr>
        <w:t xml:space="preserve">intensive meat production generates prob- lems that </w:t>
      </w:r>
      <w:r w:rsidRPr="002D62DF">
        <w:rPr>
          <w:rStyle w:val="Emphasis"/>
        </w:rPr>
        <w:t>cut across regulatory domains</w:t>
      </w:r>
      <w:r w:rsidRPr="002D62DF">
        <w:rPr>
          <w:sz w:val="16"/>
        </w:rPr>
        <w:t xml:space="preserve">. Using the challenge of intensive meat as a case study, it goes on to show that </w:t>
      </w:r>
      <w:r w:rsidRPr="002D62DF">
        <w:rPr>
          <w:rStyle w:val="Emphasis"/>
        </w:rPr>
        <w:t>failure to grapple with intersecting harms</w:t>
      </w:r>
      <w:r w:rsidRPr="002D62DF">
        <w:rPr>
          <w:rStyle w:val="StyleUnderline"/>
        </w:rPr>
        <w:t xml:space="preserve"> is a general problem for regulation</w:t>
      </w:r>
      <w:r w:rsidRPr="002D62DF">
        <w:rPr>
          <w:sz w:val="16"/>
        </w:rPr>
        <w:t>, which applies to both of the two dominant strands of regulatory scholarship and practice—instrumental regulation and re- sponsive regulation.12 This failure highlights the need for an ecological make- over for regulation itself.</w:t>
      </w:r>
    </w:p>
    <w:p w14:paraId="5FD30C08" w14:textId="11850727" w:rsidR="00D1247A" w:rsidRPr="002D62DF" w:rsidRDefault="00D1247A" w:rsidP="00D1247A">
      <w:pPr>
        <w:rPr>
          <w:sz w:val="16"/>
        </w:rPr>
      </w:pPr>
      <w:r w:rsidRPr="002D62DF">
        <w:rPr>
          <w:sz w:val="16"/>
        </w:rPr>
        <w:t xml:space="preserve">Part II outlines how existing </w:t>
      </w:r>
      <w:r w:rsidRPr="002D62DF">
        <w:rPr>
          <w:rStyle w:val="StyleUnderline"/>
        </w:rPr>
        <w:t>regulatory controls facilitate unsustainable and cruel factory farming systems</w:t>
      </w:r>
      <w:r w:rsidRPr="002D62DF">
        <w:rPr>
          <w:sz w:val="16"/>
        </w:rPr>
        <w:t xml:space="preserve">. </w:t>
      </w:r>
      <w:r w:rsidRPr="002D62DF">
        <w:rPr>
          <w:rStyle w:val="StyleUnderline"/>
        </w:rPr>
        <w:t xml:space="preserve">Instrumental regulation, </w:t>
      </w:r>
      <w:r w:rsidRPr="002D62DF">
        <w:rPr>
          <w:rStyle w:val="Emphasis"/>
        </w:rPr>
        <w:t>aimed at fixing market failures one problem at a time</w:t>
      </w:r>
      <w:r w:rsidRPr="002D62DF">
        <w:rPr>
          <w:sz w:val="16"/>
        </w:rPr>
        <w:t xml:space="preserve">, </w:t>
      </w:r>
      <w:r w:rsidRPr="002D62DF">
        <w:rPr>
          <w:rStyle w:val="Emphasis"/>
        </w:rPr>
        <w:t>fails to recognize the interconnected challenges of the whole system</w:t>
      </w:r>
      <w:r w:rsidRPr="002D62DF">
        <w:rPr>
          <w:sz w:val="16"/>
        </w:rPr>
        <w:t>. This critique is illustrated through an analysis of instru- mental regulation aimed at encouraging biogas generation solutions for the problem of greenhouse gas emissions (GHG) from intensively farmed pork. The alternative responsive regulation approach suggests ways to overcome at least some of the social aspects of instrumental regulatory failure by mobilizing networks of market and civil society actors to act where government fails. Yet environmental ecologies themselves are often overlooked by the politics accom- panying responsive regulation that blunt its radical potential. These limitations of responsive regulation are particularly acute when intersecting ecological and</w:t>
      </w:r>
      <w:r w:rsidRPr="002D62DF">
        <w:rPr>
          <w:sz w:val="16"/>
        </w:rPr>
        <w:t xml:space="preserve"> </w:t>
      </w:r>
      <w:r w:rsidRPr="002D62DF">
        <w:rPr>
          <w:sz w:val="16"/>
        </w:rPr>
        <w:t>social problems both require urgent attention. Part II demonstrates activist cam- paigns and idealist policy statements that maintain attention to both are attenu- ated when realized through actual regulatory solutions proposed to address the problem of antimicrobial resistance (AMR) facilitated by prophylactic use of antibiotics in food animals.</w:t>
      </w:r>
    </w:p>
    <w:p w14:paraId="3770203C" w14:textId="77777777" w:rsidR="00D1247A" w:rsidRPr="007A4C2C" w:rsidRDefault="00D1247A" w:rsidP="00D1247A"/>
    <w:p w14:paraId="06D0E9F1" w14:textId="69C76ECC" w:rsidR="00AC51C4" w:rsidRDefault="00AC51C4" w:rsidP="00AC51C4">
      <w:pPr>
        <w:pStyle w:val="Heading3"/>
      </w:pPr>
      <w:r>
        <w:lastRenderedPageBreak/>
        <w:t>Link – Sustainable Ag/Small Farms</w:t>
      </w:r>
    </w:p>
    <w:p w14:paraId="49A3F07A" w14:textId="01313593" w:rsidR="00AC51C4" w:rsidRDefault="00AC51C4" w:rsidP="00AC51C4"/>
    <w:p w14:paraId="57E0F0B6" w14:textId="6B7F6BAE" w:rsidR="00D1247A" w:rsidRDefault="00D1247A" w:rsidP="00AC51C4"/>
    <w:p w14:paraId="0F1A0D13" w14:textId="77777777" w:rsidR="00D1247A" w:rsidRDefault="00D1247A" w:rsidP="00D1247A">
      <w:pPr>
        <w:pStyle w:val="Heading4"/>
      </w:pPr>
      <w:r>
        <w:t xml:space="preserve">Failure to challenge capitalism dooms the aff’s small farms fantasy and </w:t>
      </w:r>
      <w:r w:rsidRPr="00D1247A">
        <w:rPr>
          <w:u w:val="single"/>
        </w:rPr>
        <w:t>normalizes</w:t>
      </w:r>
      <w:r>
        <w:t xml:space="preserve"> industrial ag --- turns the case </w:t>
      </w:r>
    </w:p>
    <w:p w14:paraId="7574478C" w14:textId="77777777" w:rsidR="00D1247A" w:rsidRDefault="00D1247A" w:rsidP="00D1247A">
      <w:r w:rsidRPr="001D48CA">
        <w:rPr>
          <w:rStyle w:val="Style13ptBold"/>
        </w:rPr>
        <w:t>Holt-Gimenez 17</w:t>
      </w:r>
      <w:r>
        <w:t xml:space="preserve"> –</w:t>
      </w:r>
      <w:r w:rsidRPr="00D32BE5">
        <w:t xml:space="preserve"> Ph.D., is the executive director of Food First/Institute for Food and Development Policy</w:t>
      </w:r>
    </w:p>
    <w:p w14:paraId="08E9C82A" w14:textId="77777777" w:rsidR="00D1247A" w:rsidRDefault="00D1247A" w:rsidP="00D1247A">
      <w:r>
        <w:t xml:space="preserve">Eric, </w:t>
      </w:r>
      <w:r w:rsidRPr="00D32BE5">
        <w:rPr>
          <w:i/>
          <w:iCs/>
        </w:rPr>
        <w:t>A FOODIE'S GUIDE TO CAPITALISM: Understanding the Political Economy of What We Eat</w:t>
      </w:r>
      <w:r>
        <w:t xml:space="preserve">, pp. 182-183. </w:t>
      </w:r>
    </w:p>
    <w:p w14:paraId="0BB0A1F1" w14:textId="77777777" w:rsidR="00D1247A" w:rsidRPr="00D1247A" w:rsidRDefault="00D1247A" w:rsidP="00D1247A">
      <w:pPr>
        <w:rPr>
          <w:sz w:val="16"/>
        </w:rPr>
      </w:pPr>
      <w:r w:rsidRPr="00D1247A">
        <w:rPr>
          <w:rStyle w:val="StyleUnderline"/>
        </w:rPr>
        <w:t>Sustainable intensification ranges</w:t>
      </w:r>
      <w:r w:rsidRPr="00D1247A">
        <w:rPr>
          <w:sz w:val="16"/>
        </w:rPr>
        <w:t xml:space="preserve"> from a narrow calculus of a simple yield per hectare increase accompanied by a reduction in chemical inputs </w:t>
      </w:r>
      <w:r w:rsidRPr="00D1247A">
        <w:rPr>
          <w:rStyle w:val="StyleUnderline"/>
        </w:rPr>
        <w:t>to broader considerations that take into account wate</w:t>
      </w:r>
      <w:r w:rsidRPr="00D1247A">
        <w:rPr>
          <w:sz w:val="16"/>
        </w:rPr>
        <w:t xml:space="preserve">r, biodiversity, greenhouse gas emissions, animal welfare, nutrition, market demand, and governance. </w:t>
      </w:r>
      <w:r w:rsidRPr="00D1247A">
        <w:rPr>
          <w:rStyle w:val="StyleUnderline"/>
        </w:rPr>
        <w:t>In the end, however</w:t>
      </w:r>
      <w:r w:rsidRPr="00D1247A">
        <w:rPr>
          <w:sz w:val="16"/>
        </w:rPr>
        <w:t xml:space="preserve">, </w:t>
      </w:r>
      <w:r w:rsidRPr="00D1247A">
        <w:rPr>
          <w:rStyle w:val="StyleUnderline"/>
        </w:rPr>
        <w:t>sustainable intensification</w:t>
      </w:r>
      <w:r w:rsidRPr="00D1247A">
        <w:rPr>
          <w:sz w:val="16"/>
        </w:rPr>
        <w:t xml:space="preserve">, much like English high farming and the Green Revolution before it, </w:t>
      </w:r>
      <w:r w:rsidRPr="00D1247A">
        <w:rPr>
          <w:rStyle w:val="Emphasis"/>
        </w:rPr>
        <w:t>avoids challenging existing political and regulatory issues</w:t>
      </w:r>
      <w:r w:rsidRPr="00D1247A">
        <w:rPr>
          <w:sz w:val="16"/>
        </w:rPr>
        <w:t xml:space="preserve">, </w:t>
      </w:r>
      <w:r w:rsidRPr="00D1247A">
        <w:rPr>
          <w:rStyle w:val="StyleUnderline"/>
        </w:rPr>
        <w:t xml:space="preserve">just as it </w:t>
      </w:r>
      <w:r w:rsidRPr="00D1247A">
        <w:rPr>
          <w:rStyle w:val="Emphasis"/>
        </w:rPr>
        <w:t>avoids addressing the driving force behind the spread of industrial agriculture in the first place</w:t>
      </w:r>
      <w:r w:rsidRPr="00D1247A">
        <w:rPr>
          <w:rStyle w:val="StyleUnderline"/>
        </w:rPr>
        <w:t xml:space="preserve">: </w:t>
      </w:r>
      <w:r w:rsidRPr="00D1247A">
        <w:rPr>
          <w:rStyle w:val="Emphasis"/>
        </w:rPr>
        <w:t>capitalism</w:t>
      </w:r>
      <w:r w:rsidRPr="00D1247A">
        <w:rPr>
          <w:sz w:val="16"/>
        </w:rPr>
        <w:t xml:space="preserve">. </w:t>
      </w:r>
      <w:r w:rsidRPr="00D1247A">
        <w:rPr>
          <w:rStyle w:val="StyleUnderline"/>
        </w:rPr>
        <w:t>The social conditions of production negotiated by people, governments, and the private sector are left to the status quo</w:t>
      </w:r>
      <w:r w:rsidRPr="00D1247A">
        <w:rPr>
          <w:sz w:val="16"/>
        </w:rPr>
        <w:t>. As is the commodity nature of the end product, food.</w:t>
      </w:r>
    </w:p>
    <w:p w14:paraId="12415440" w14:textId="77777777" w:rsidR="00D1247A" w:rsidRPr="00D1247A" w:rsidRDefault="00D1247A" w:rsidP="00D1247A">
      <w:pPr>
        <w:rPr>
          <w:sz w:val="16"/>
        </w:rPr>
      </w:pPr>
      <w:r w:rsidRPr="00D1247A">
        <w:rPr>
          <w:sz w:val="16"/>
        </w:rPr>
        <w:t xml:space="preserve">In essence, </w:t>
      </w:r>
      <w:r w:rsidRPr="00D1247A">
        <w:rPr>
          <w:rStyle w:val="StyleUnderline"/>
        </w:rPr>
        <w:t>sustainable intensification does not address the mode of production (capitalism), the inequitable distribution of the means of production (land, labor capital), or the unequal distribution of income and wealth that leaves a people unable to purchase sufficient amounts of healthy food</w:t>
      </w:r>
      <w:r w:rsidRPr="00D1247A">
        <w:rPr>
          <w:sz w:val="16"/>
        </w:rPr>
        <w:t xml:space="preserve">. Rather, </w:t>
      </w:r>
      <w:r w:rsidRPr="00D1247A">
        <w:rPr>
          <w:rStyle w:val="StyleUnderline"/>
        </w:rPr>
        <w:t>it calls for</w:t>
      </w:r>
      <w:r w:rsidRPr="00D1247A">
        <w:rPr>
          <w:sz w:val="16"/>
        </w:rPr>
        <w:t xml:space="preserve"> technological changes to the forms or </w:t>
      </w:r>
      <w:r w:rsidRPr="00D1247A">
        <w:rPr>
          <w:rStyle w:val="StyleUnderline"/>
        </w:rPr>
        <w:t>techniques of production</w:t>
      </w:r>
      <w:r w:rsidRPr="00D1247A">
        <w:rPr>
          <w:sz w:val="16"/>
        </w:rPr>
        <w:t xml:space="preserve"> </w:t>
      </w:r>
      <w:r w:rsidRPr="00D1247A">
        <w:rPr>
          <w:rStyle w:val="Emphasis"/>
        </w:rPr>
        <w:t>within the existing politics and structures of the corporate food regime</w:t>
      </w:r>
      <w:r w:rsidRPr="00D1247A">
        <w:rPr>
          <w:sz w:val="16"/>
        </w:rPr>
        <w:t xml:space="preserve">. </w:t>
      </w:r>
      <w:r w:rsidRPr="00D1247A">
        <w:rPr>
          <w:rStyle w:val="StyleUnderline"/>
        </w:rPr>
        <w:t>The underlying premise is that</w:t>
      </w:r>
      <w:r w:rsidRPr="00D1247A">
        <w:rPr>
          <w:sz w:val="16"/>
        </w:rPr>
        <w:t xml:space="preserve"> new agricultural technologies or </w:t>
      </w:r>
      <w:r w:rsidRPr="00D1247A">
        <w:rPr>
          <w:rStyle w:val="StyleUnderline"/>
        </w:rPr>
        <w:t>changes in the way we apply</w:t>
      </w:r>
      <w:r w:rsidRPr="00D1247A">
        <w:rPr>
          <w:sz w:val="16"/>
        </w:rPr>
        <w:t xml:space="preserve"> existing </w:t>
      </w:r>
      <w:r w:rsidRPr="00D1247A">
        <w:rPr>
          <w:rStyle w:val="StyleUnderline"/>
        </w:rPr>
        <w:t>techn</w:t>
      </w:r>
      <w:r w:rsidRPr="00D1247A">
        <w:rPr>
          <w:sz w:val="16"/>
        </w:rPr>
        <w:t xml:space="preserve">ologies </w:t>
      </w:r>
      <w:r w:rsidRPr="00D1247A">
        <w:rPr>
          <w:rStyle w:val="StyleUnderline"/>
        </w:rPr>
        <w:t>are sufficient to solve</w:t>
      </w:r>
      <w:r w:rsidRPr="00D1247A">
        <w:rPr>
          <w:sz w:val="16"/>
        </w:rPr>
        <w:t xml:space="preserve"> the problem of hunger and </w:t>
      </w:r>
      <w:r w:rsidRPr="00D1247A">
        <w:rPr>
          <w:rStyle w:val="StyleUnderline"/>
        </w:rPr>
        <w:t>environmental degradation, will</w:t>
      </w:r>
      <w:r w:rsidRPr="00D1247A">
        <w:rPr>
          <w:sz w:val="16"/>
        </w:rPr>
        <w:t xml:space="preserve"> eventually </w:t>
      </w:r>
      <w:r w:rsidRPr="00D1247A">
        <w:rPr>
          <w:rStyle w:val="StyleUnderline"/>
        </w:rPr>
        <w:t>drive new innovations, or are the best we can hope to accomplish</w:t>
      </w:r>
      <w:r w:rsidRPr="00D1247A">
        <w:rPr>
          <w:sz w:val="16"/>
        </w:rPr>
        <w:t xml:space="preserve"> within capitalist agriculture at this time.</w:t>
      </w:r>
    </w:p>
    <w:p w14:paraId="6F49C97A" w14:textId="77777777" w:rsidR="00D1247A" w:rsidRPr="00D1247A" w:rsidRDefault="00D1247A" w:rsidP="00D1247A">
      <w:pPr>
        <w:rPr>
          <w:sz w:val="16"/>
        </w:rPr>
      </w:pPr>
      <w:r w:rsidRPr="00D1247A">
        <w:rPr>
          <w:rStyle w:val="StyleUnderline"/>
        </w:rPr>
        <w:t xml:space="preserve">By putting capitalism safely outside of its purview, sustainable intensification not only </w:t>
      </w:r>
      <w:r w:rsidRPr="00D1247A">
        <w:rPr>
          <w:rStyle w:val="Emphasis"/>
        </w:rPr>
        <w:t>affirms and normalizes</w:t>
      </w:r>
      <w:r w:rsidRPr="00D1247A">
        <w:rPr>
          <w:rStyle w:val="StyleUnderline"/>
        </w:rPr>
        <w:t xml:space="preserve"> capitalist agr</w:t>
      </w:r>
      <w:r w:rsidRPr="00D1247A">
        <w:rPr>
          <w:sz w:val="16"/>
        </w:rPr>
        <w:t xml:space="preserve">iculture, </w:t>
      </w:r>
      <w:r w:rsidRPr="00D1247A">
        <w:rPr>
          <w:rStyle w:val="StyleUnderline"/>
        </w:rPr>
        <w:t>it avoids addressing how capital favors some forms of production over others and ignores how some forms can exploit others</w:t>
      </w:r>
      <w:r w:rsidRPr="00D1247A">
        <w:rPr>
          <w:sz w:val="16"/>
        </w:rPr>
        <w:t xml:space="preserve">. For example, large-scale agriculture for feed and fuel crops crowds out food-grow- ing smallholders without providing jobs to compensate for the loss of livelihoods. Contract farming traps farmers in a serf-like form of debt bondage, no matter how sustainable the intensification. </w:t>
      </w:r>
      <w:r w:rsidRPr="00D1247A">
        <w:rPr>
          <w:rStyle w:val="StyleUnderline"/>
        </w:rPr>
        <w:t>Large-scale monocultures and CAFOs</w:t>
      </w:r>
      <w:r w:rsidRPr="00D1247A">
        <w:rPr>
          <w:sz w:val="16"/>
        </w:rPr>
        <w:t xml:space="preserve">, with all their inherent ecological and eco- nomic risk, </w:t>
      </w:r>
      <w:r w:rsidRPr="00D1247A">
        <w:rPr>
          <w:rStyle w:val="Emphasis"/>
        </w:rPr>
        <w:t>fit nicely within the sustainable intensification framework</w:t>
      </w:r>
      <w:r w:rsidRPr="00D1247A">
        <w:rPr>
          <w:sz w:val="16"/>
        </w:rPr>
        <w:t xml:space="preserve">. </w:t>
      </w:r>
      <w:r w:rsidRPr="00D1247A">
        <w:rPr>
          <w:rStyle w:val="Emphasis"/>
        </w:rPr>
        <w:t>All they have to do is reduce the footprint of their manure ponds and be more efficient</w:t>
      </w:r>
      <w:r w:rsidRPr="00D1247A">
        <w:rPr>
          <w:sz w:val="16"/>
        </w:rPr>
        <w:t xml:space="preserve"> </w:t>
      </w:r>
      <w:r w:rsidRPr="00D1247A">
        <w:rPr>
          <w:rStyle w:val="StyleUnderline"/>
        </w:rPr>
        <w:t>with</w:t>
      </w:r>
      <w:r w:rsidRPr="00D1247A">
        <w:rPr>
          <w:sz w:val="16"/>
        </w:rPr>
        <w:t xml:space="preserve"> the tremendous quantities of chemicals, hor- mones, antibiotics, </w:t>
      </w:r>
      <w:r w:rsidRPr="00D1247A">
        <w:rPr>
          <w:rStyle w:val="StyleUnderline"/>
        </w:rPr>
        <w:t>water</w:t>
      </w:r>
      <w:r w:rsidRPr="00D1247A">
        <w:rPr>
          <w:sz w:val="16"/>
        </w:rPr>
        <w:t xml:space="preserve">, and energy they consume. </w:t>
      </w:r>
      <w:r w:rsidRPr="00D1247A">
        <w:rPr>
          <w:rStyle w:val="StyleUnderline"/>
        </w:rPr>
        <w:t>The quality of the food and the diets of consumers are of no concern, nor is the steadily concentrating power and wealth of the monopolies that supply seeds, fertilizers, pesticides, and services to industrial ag</w:t>
      </w:r>
      <w:r w:rsidRPr="00D1247A">
        <w:rPr>
          <w:sz w:val="16"/>
        </w:rPr>
        <w:t xml:space="preserve">riculture </w:t>
      </w:r>
      <w:r w:rsidRPr="00D1247A">
        <w:rPr>
          <w:rStyle w:val="StyleUnderline"/>
        </w:rPr>
        <w:t>and are financially invested in continuing this form of production</w:t>
      </w:r>
      <w:r w:rsidRPr="00D1247A">
        <w:rPr>
          <w:sz w:val="16"/>
        </w:rPr>
        <w:t>.</w:t>
      </w:r>
    </w:p>
    <w:p w14:paraId="1252D74B" w14:textId="77777777" w:rsidR="00D1247A" w:rsidRPr="00AC51C4" w:rsidRDefault="00D1247A" w:rsidP="00AC51C4"/>
    <w:p w14:paraId="4B5B5AE8" w14:textId="67AE53DE" w:rsidR="00AC51C4" w:rsidRDefault="00AC51C4" w:rsidP="00AC51C4">
      <w:pPr>
        <w:pStyle w:val="Heading4"/>
      </w:pPr>
      <w:r>
        <w:t xml:space="preserve">Their “sustainable ag transition” advantage is a </w:t>
      </w:r>
      <w:r w:rsidRPr="00AC51C4">
        <w:rPr>
          <w:u w:val="single"/>
        </w:rPr>
        <w:t>pipe dream</w:t>
      </w:r>
      <w:r>
        <w:t xml:space="preserve"> as long as agriculture operates within </w:t>
      </w:r>
      <w:r w:rsidR="00D1247A">
        <w:t>a capitalist framework</w:t>
      </w:r>
      <w:r>
        <w:t xml:space="preserve">. </w:t>
      </w:r>
    </w:p>
    <w:p w14:paraId="5141DF93" w14:textId="04ED4D14" w:rsidR="00AC51C4" w:rsidRDefault="00AC51C4" w:rsidP="00F42F89">
      <w:r w:rsidRPr="00AC51C4">
        <w:rPr>
          <w:rStyle w:val="Style13ptBold"/>
        </w:rPr>
        <w:t>Gunderson 14</w:t>
      </w:r>
      <w:r>
        <w:t xml:space="preserve"> – </w:t>
      </w:r>
      <w:r w:rsidRPr="00AC51C4">
        <w:t>Assistant Professor of Sociology and Social Justice Studies in the Department of Sociology and Gerontology and Affiliate of the Institute for the Environment and Sustainability at Miami University</w:t>
      </w:r>
    </w:p>
    <w:p w14:paraId="765C541C" w14:textId="32EACFCB" w:rsidR="00AC51C4" w:rsidRDefault="00AC51C4" w:rsidP="00F42F89">
      <w:r>
        <w:t>Ryan, “</w:t>
      </w:r>
      <w:r w:rsidRPr="00AC51C4">
        <w:t>Problems with the defetishization thesis: ethical consumerism, alternative food systems, and commodity fetishism</w:t>
      </w:r>
      <w:r>
        <w:t xml:space="preserve">.” </w:t>
      </w:r>
      <w:r w:rsidRPr="00AC51C4">
        <w:t>Agriculture and Human Values volume 31, pages 109–117 (2014)</w:t>
      </w:r>
      <w:r>
        <w:t xml:space="preserve">. </w:t>
      </w:r>
      <w:r w:rsidRPr="00AC51C4">
        <w:t>https://link.springer.com/article/10.1007/s10460-013-9460-8</w:t>
      </w:r>
    </w:p>
    <w:p w14:paraId="65E2FA0B" w14:textId="41BFD011" w:rsidR="00AC51C4" w:rsidRPr="00AC51C4" w:rsidRDefault="00AC51C4" w:rsidP="00F42F89">
      <w:pPr>
        <w:rPr>
          <w:sz w:val="16"/>
        </w:rPr>
      </w:pPr>
      <w:r w:rsidRPr="00AC51C4">
        <w:rPr>
          <w:sz w:val="16"/>
        </w:rPr>
        <w:lastRenderedPageBreak/>
        <w:t xml:space="preserve">Capitalism is a mode of production that reproduces itself through intensification, geographical expansion, and, of course, the expropriation of surplus value. It must get bigger to maintain its structures or it will suffer severe, recurring economic crises (and, as Marx knew, growth too can bring about crises). Despite the radical structural transformations that have taken place in capitalism since Marx’s time, his “general formula” for capital (money–commodities–more money) still holds true as much as it did in 1867 (Marx 1977; see Mészáros 1995).Footnote 7 This equation must continuously take place on an ever-increasing and ever-expanding scale if capitalism is to survive. Many scholars have argued that </w:t>
      </w:r>
      <w:r w:rsidRPr="00AC51C4">
        <w:rPr>
          <w:rStyle w:val="StyleUnderline"/>
        </w:rPr>
        <w:t xml:space="preserve">the inherent expansionary mechanisms of capitalism make hope for a “sustainable capitalism” </w:t>
      </w:r>
      <w:r w:rsidRPr="00AC51C4">
        <w:rPr>
          <w:rStyle w:val="Emphasis"/>
        </w:rPr>
        <w:t>unlikely</w:t>
      </w:r>
      <w:r w:rsidRPr="00AC51C4">
        <w:rPr>
          <w:sz w:val="16"/>
        </w:rPr>
        <w:t xml:space="preserve">. This general view is epitomized by Schnaiberg’s (1980) “treadmill of production” (ToP) theory, which argues that in a profit-maximizing socioeconomic system, production must continually expand, creating a production cycle that necessarily increases inputs (natural resource extraction) and outputs (pollution) (for similar theses see O’Connor 1998 and Foster 1999). In relation to consumption, ToP theorists argue the following: (1) </w:t>
      </w:r>
      <w:r w:rsidRPr="00AC51C4">
        <w:rPr>
          <w:rStyle w:val="StyleUnderline"/>
        </w:rPr>
        <w:t>production is at the root of environmental degradation</w:t>
      </w:r>
      <w:r w:rsidRPr="00AC51C4">
        <w:rPr>
          <w:sz w:val="16"/>
        </w:rPr>
        <w:t xml:space="preserve"> (Schnaiberg 1980), (2) consumers have little control over happenings in production regimes (Gould et al. 2004), (3) producers are actually much more likely to influence what consumers want via advertising than consumers making independent choices (Schnaiberg 1980; cf. Weber 1978), and (4) consumer choice for green and ethical commodities have little to no effect on how the ToP operates at large (Gould et al. 2004) (cf. excellent discussion in Foster et al. 2010). Thus, to be ecologically sustainable, capitalism would need to (1) slow economic growth so it does not overstep natural limits and (2) plan production to meet the basic needs of human beings and the rest of the biosphere. Bookchin (1980) accurately described the problem with the former necessity: “[</w:t>
      </w:r>
      <w:r w:rsidRPr="00AC51C4">
        <w:rPr>
          <w:rStyle w:val="StyleUnderline"/>
        </w:rPr>
        <w:t>o]ne might more easily persuade a green plant to desist from photosynthesis than to ask the bourgeois economy to desist from capital accumulation</w:t>
      </w:r>
      <w:r w:rsidRPr="00AC51C4">
        <w:rPr>
          <w:sz w:val="16"/>
        </w:rPr>
        <w:t xml:space="preserve">” (p. 66). Simply, </w:t>
      </w:r>
      <w:r w:rsidRPr="00AC51C4">
        <w:rPr>
          <w:rStyle w:val="StyleUnderline"/>
        </w:rPr>
        <w:t>capitalism is growth-dependent and exists to expand and accumulate capital and</w:t>
      </w:r>
      <w:r w:rsidRPr="00AC51C4">
        <w:rPr>
          <w:sz w:val="16"/>
        </w:rPr>
        <w:t xml:space="preserve">, empirically, </w:t>
      </w:r>
      <w:r w:rsidRPr="00AC51C4">
        <w:rPr>
          <w:rStyle w:val="StyleUnderline"/>
        </w:rPr>
        <w:t>environmental degradation increases as economies grow</w:t>
      </w:r>
      <w:r w:rsidRPr="00AC51C4">
        <w:rPr>
          <w:sz w:val="16"/>
        </w:rPr>
        <w:t xml:space="preserve"> (for a good review, see York et al. 2010). The latter necessity (i.e., </w:t>
      </w:r>
      <w:r w:rsidRPr="00AC51C4">
        <w:rPr>
          <w:rStyle w:val="StyleUnderline"/>
        </w:rPr>
        <w:t xml:space="preserve">planned production concerned with meeting needs rather than increasing private gain) would require a </w:t>
      </w:r>
      <w:r w:rsidRPr="00AC51C4">
        <w:rPr>
          <w:rStyle w:val="Emphasis"/>
        </w:rPr>
        <w:t>radically different conception</w:t>
      </w:r>
      <w:r w:rsidRPr="00AC51C4">
        <w:rPr>
          <w:rStyle w:val="StyleUnderline"/>
        </w:rPr>
        <w:t xml:space="preserve"> of what human labor ought to be utilized for</w:t>
      </w:r>
      <w:r w:rsidRPr="00AC51C4">
        <w:rPr>
          <w:sz w:val="16"/>
        </w:rPr>
        <w:t>—</w:t>
      </w:r>
      <w:r w:rsidRPr="00AC51C4">
        <w:rPr>
          <w:rStyle w:val="StyleUnderline"/>
        </w:rPr>
        <w:t>a conception free from profit motive and rooted in substantive rather than instrumental reason. Both necessities fall outside what capitalism “is.”</w:t>
      </w:r>
      <w:r w:rsidRPr="00AC51C4">
        <w:rPr>
          <w:sz w:val="16"/>
        </w:rPr>
        <w:t xml:space="preserve"> As O’Connor (1998, p. 235) put it, “</w:t>
      </w:r>
      <w:r w:rsidRPr="00AC51C4">
        <w:rPr>
          <w:rStyle w:val="StyleUnderline"/>
        </w:rPr>
        <w:t xml:space="preserve">a systematic answer to the question, ‘Is an ecologically sustainable capitalism possible?’ is, ‘Not unless and until capital changes its face in ways that would make it </w:t>
      </w:r>
      <w:r w:rsidRPr="00AC51C4">
        <w:rPr>
          <w:rStyle w:val="Emphasis"/>
        </w:rPr>
        <w:t>unrecognizable</w:t>
      </w:r>
      <w:r w:rsidRPr="00AC51C4">
        <w:rPr>
          <w:sz w:val="16"/>
        </w:rPr>
        <w:t xml:space="preserve"> to bankers, money managers, venture capitalists, and CEOs looking at themselves in the mirror today.’”</w:t>
      </w:r>
    </w:p>
    <w:p w14:paraId="518FC951" w14:textId="769DF03E" w:rsidR="00AC51C4" w:rsidRPr="00AC51C4" w:rsidRDefault="00AC51C4" w:rsidP="00F42F89">
      <w:pPr>
        <w:rPr>
          <w:sz w:val="16"/>
        </w:rPr>
      </w:pPr>
      <w:r w:rsidRPr="00AC51C4">
        <w:rPr>
          <w:sz w:val="16"/>
        </w:rPr>
        <w:t xml:space="preserve">Markets, including alternative markets, do not exist independently of the social formation they are part of (in this case, capitalism), nor are they exempt from the basic processes of capitalism and market pressures. As any small-scale or sustainable farmer will tell you, they are forced to compete with highly mechanized, large-scale, and specialized agricultural operations supported by government policies, making it difficult to remain financially viable—a reality in agreement with many essential Marxist assumptions (Altieri 1998). </w:t>
      </w:r>
      <w:r w:rsidRPr="00AC51C4">
        <w:rPr>
          <w:rStyle w:val="StyleUnderline"/>
        </w:rPr>
        <w:t xml:space="preserve">In capitalist societies, agriculture at large exists to </w:t>
      </w:r>
      <w:r w:rsidRPr="00AC51C4">
        <w:rPr>
          <w:rStyle w:val="Emphasis"/>
        </w:rPr>
        <w:t>increase profits, not to produce food,</w:t>
      </w:r>
      <w:r w:rsidRPr="00AC51C4">
        <w:rPr>
          <w:sz w:val="16"/>
        </w:rPr>
        <w:t xml:space="preserve"> plain and simple: “[</w:t>
      </w:r>
      <w:r w:rsidRPr="00AC51C4">
        <w:rPr>
          <w:rStyle w:val="StyleUnderline"/>
        </w:rPr>
        <w:t>capitalism] is not interested in rice at all but only in its prices</w:t>
      </w:r>
      <w:r w:rsidRPr="00AC51C4">
        <w:rPr>
          <w:sz w:val="16"/>
        </w:rPr>
        <w:t xml:space="preserve">” (Bloch 1986, p. 666). This type of “commodity thinking” is what most </w:t>
      </w:r>
      <w:r w:rsidRPr="00AC51C4">
        <w:rPr>
          <w:rStyle w:val="StyleUnderline"/>
        </w:rPr>
        <w:t>alternative food systems</w:t>
      </w:r>
      <w:r w:rsidRPr="00AC51C4">
        <w:rPr>
          <w:sz w:val="16"/>
        </w:rPr>
        <w:t xml:space="preserve"> are working against, of course, but one can reasonably hypothesize that such projects </w:t>
      </w:r>
      <w:r w:rsidRPr="00AC51C4">
        <w:rPr>
          <w:rStyle w:val="StyleUnderline"/>
        </w:rPr>
        <w:t>will remain marginal and will not significantly alter</w:t>
      </w:r>
      <w:r w:rsidRPr="00AC51C4">
        <w:rPr>
          <w:sz w:val="16"/>
        </w:rPr>
        <w:t xml:space="preserve"> the </w:t>
      </w:r>
      <w:r w:rsidRPr="00AC51C4">
        <w:rPr>
          <w:rStyle w:val="StyleUnderline"/>
        </w:rPr>
        <w:t>environmental harms</w:t>
      </w:r>
      <w:r w:rsidRPr="00AC51C4">
        <w:rPr>
          <w:sz w:val="16"/>
        </w:rPr>
        <w:t xml:space="preserve"> of economic growth </w:t>
      </w:r>
      <w:r w:rsidRPr="00AC51C4">
        <w:rPr>
          <w:rStyle w:val="StyleUnderline"/>
        </w:rPr>
        <w:t>if forced to operate in a growth-dependent economy against larger, more competitive economic units</w:t>
      </w:r>
      <w:r w:rsidRPr="00AC51C4">
        <w:rPr>
          <w:sz w:val="16"/>
        </w:rPr>
        <w:t xml:space="preserve">. In fact, other scholars have shown that the </w:t>
      </w:r>
      <w:r w:rsidRPr="00AC51C4">
        <w:rPr>
          <w:rStyle w:val="StyleUnderline"/>
        </w:rPr>
        <w:t>ethical intentions of alternative markets are sometimes displaced in favor of profit-maximization</w:t>
      </w:r>
      <w:r w:rsidRPr="00AC51C4">
        <w:rPr>
          <w:sz w:val="16"/>
        </w:rPr>
        <w:t xml:space="preserve"> (see Guthman 2004; Alkon 2008). </w:t>
      </w:r>
      <w:r w:rsidRPr="00AC51C4">
        <w:rPr>
          <w:rStyle w:val="StyleUnderline"/>
        </w:rPr>
        <w:t>Even if a collection of alternative food systems could stay true to their goal of social and ecological sustainability while securing ways to remain financially viable, it seems unlikely that such projects could replace large, industrial, and intensive agricultural units</w:t>
      </w:r>
      <w:r w:rsidRPr="00AC51C4">
        <w:rPr>
          <w:sz w:val="16"/>
        </w:rPr>
        <w:t>—which are well-documented as being ecologically unsound (for example, see Food and Agriculture Organization Food and Agricultural Organization of the United Nations 2006; c.f. Union of Concerned Scientists 2012)—</w:t>
      </w:r>
      <w:r w:rsidRPr="00AC51C4">
        <w:rPr>
          <w:rStyle w:val="StyleUnderline"/>
        </w:rPr>
        <w:t>in a substantial way under the constraints of capita</w:t>
      </w:r>
      <w:r w:rsidRPr="00AC51C4">
        <w:rPr>
          <w:sz w:val="16"/>
        </w:rPr>
        <w:t>l. Again, this is an empirical question that will hopefully be “falsified” in the future, but it is difficult to see how this could take place when measured against the imperatives of profit-maximization, reductions of production costs, competition against larger operations, etc.</w:t>
      </w:r>
    </w:p>
    <w:p w14:paraId="24167316" w14:textId="187151E9" w:rsidR="00AC51C4" w:rsidRDefault="00AC51C4" w:rsidP="00F42F89"/>
    <w:p w14:paraId="316302B5" w14:textId="77777777" w:rsidR="00D1247A" w:rsidRPr="00D1247A" w:rsidRDefault="00D1247A" w:rsidP="00D1247A"/>
    <w:p w14:paraId="437FF7EB" w14:textId="292F33C7" w:rsidR="00D1247A" w:rsidRDefault="00D1247A" w:rsidP="00D1247A">
      <w:pPr>
        <w:pStyle w:val="Heading3"/>
      </w:pPr>
      <w:r>
        <w:lastRenderedPageBreak/>
        <w:t>Link – Reformism</w:t>
      </w:r>
    </w:p>
    <w:p w14:paraId="19736672" w14:textId="76CE8FBE" w:rsidR="00D1247A" w:rsidRDefault="00D1247A" w:rsidP="00D1247A"/>
    <w:p w14:paraId="6D6D694D" w14:textId="196DA3CA" w:rsidR="00D1247A" w:rsidRDefault="00D1247A" w:rsidP="00D1247A"/>
    <w:p w14:paraId="1E3136C1" w14:textId="59A16688" w:rsidR="00D1247A" w:rsidRDefault="00D1247A" w:rsidP="00D1247A">
      <w:pPr>
        <w:pStyle w:val="Heading4"/>
      </w:pPr>
      <w:r>
        <w:t xml:space="preserve">Reformism fails to challenge capitalist structures </w:t>
      </w:r>
    </w:p>
    <w:p w14:paraId="672CA171" w14:textId="77777777" w:rsidR="00D1247A" w:rsidRDefault="00D1247A" w:rsidP="00D1247A">
      <w:r w:rsidRPr="001D48CA">
        <w:rPr>
          <w:rStyle w:val="Style13ptBold"/>
        </w:rPr>
        <w:t>Holt-Gimenez 17</w:t>
      </w:r>
      <w:r>
        <w:t xml:space="preserve"> –</w:t>
      </w:r>
      <w:r w:rsidRPr="00D32BE5">
        <w:t xml:space="preserve"> Ph.D., is the executive director of Food First/Institute for Food and Development Policy</w:t>
      </w:r>
    </w:p>
    <w:p w14:paraId="07669858" w14:textId="4F215F31" w:rsidR="00D1247A" w:rsidRDefault="00D1247A" w:rsidP="00D1247A">
      <w:r>
        <w:t xml:space="preserve">Eric, </w:t>
      </w:r>
      <w:r w:rsidRPr="00D32BE5">
        <w:rPr>
          <w:i/>
          <w:iCs/>
        </w:rPr>
        <w:t>A FOODIE'S GUIDE TO CAPITALISM: Understanding the Political Economy of What We Eat</w:t>
      </w:r>
      <w:r>
        <w:t xml:space="preserve">, pp. </w:t>
      </w:r>
      <w:r>
        <w:t>176-177</w:t>
      </w:r>
      <w:r>
        <w:t xml:space="preserve">. </w:t>
      </w:r>
    </w:p>
    <w:p w14:paraId="3EF18DA0" w14:textId="4E4DB444" w:rsidR="00D1247A" w:rsidRDefault="00D1247A" w:rsidP="00D1247A">
      <w:r w:rsidRPr="00D1247A">
        <w:rPr>
          <w:rStyle w:val="StyleUnderline"/>
        </w:rPr>
        <w:t>Reformist approaches</w:t>
      </w:r>
      <w:r w:rsidRPr="00D1247A">
        <w:t xml:space="preserve"> to hunger are a little more nuanced and a bit more empathetic to the plight of the poor. While they </w:t>
      </w:r>
      <w:r w:rsidRPr="00D1247A">
        <w:rPr>
          <w:rStyle w:val="StyleUnderline"/>
        </w:rPr>
        <w:t xml:space="preserve">work from the </w:t>
      </w:r>
      <w:r w:rsidRPr="00D1247A">
        <w:rPr>
          <w:rStyle w:val="Emphasis"/>
        </w:rPr>
        <w:t>same neoliberal premise of scarcity</w:t>
      </w:r>
      <w:r w:rsidRPr="00D1247A">
        <w:t xml:space="preserve">, </w:t>
      </w:r>
      <w:r w:rsidRPr="00D1247A">
        <w:rPr>
          <w:rStyle w:val="StyleUnderline"/>
        </w:rPr>
        <w:t>reformers tend to recognize some</w:t>
      </w:r>
      <w:r w:rsidRPr="00D1247A">
        <w:t xml:space="preserve"> socioeconomic and </w:t>
      </w:r>
      <w:r w:rsidRPr="00D1247A">
        <w:rPr>
          <w:rStyle w:val="StyleUnderline"/>
        </w:rPr>
        <w:t>environmental failures in the food system.</w:t>
      </w:r>
      <w:r w:rsidRPr="00D1247A">
        <w:t xml:space="preserve"> For example, they agree with the neoliberal technological and market proposals, but believe food aid and development programs should help the poor by making sure they have enough calories and can access new technologies and global markets. They sometimes argue</w:t>
      </w:r>
      <w:r>
        <w:t xml:space="preserve"> </w:t>
      </w:r>
      <w:r w:rsidRPr="00D1247A">
        <w:t xml:space="preserve">that the problem of hunger is so big and so urgent that "all solutions;' including organic farming, should be employed in the battle against hunger and environmental degradation (a bit like George Naylor's "kitchen sink'' approach). </w:t>
      </w:r>
      <w:r w:rsidRPr="00D1247A">
        <w:rPr>
          <w:rStyle w:val="StyleUnderline"/>
        </w:rPr>
        <w:t>This perspective doesn't attribute the problems in the food system to capitalism per se, but to badly imple- mented capitalism</w:t>
      </w:r>
      <w:r w:rsidRPr="00D1247A">
        <w:t xml:space="preserve">. Typical reform initiatives, like USAID's Feed the Future (a government-sponsored, overseas agricultural development program), claim to spread the benefits of the capitalist food system to the poor. Other reformist proposals, like reducing and repurpos- ing food waste to end hunger, never ask why people are poor or why the food system produces so much waste to begin with. </w:t>
      </w:r>
      <w:r w:rsidRPr="00D1247A">
        <w:rPr>
          <w:rStyle w:val="StyleUnderline"/>
        </w:rPr>
        <w:t xml:space="preserve">Reformist policies </w:t>
      </w:r>
      <w:r w:rsidRPr="00D1247A">
        <w:rPr>
          <w:rStyle w:val="Emphasis"/>
        </w:rPr>
        <w:t>do not challenge capitalist structures</w:t>
      </w:r>
      <w:r w:rsidRPr="00D1247A">
        <w:rPr>
          <w:rStyle w:val="StyleUnderline"/>
        </w:rPr>
        <w:t>, like concentrated land ownership, the financialization of food and land, corporate concen- tration, or market fundamentalism</w:t>
      </w:r>
      <w:r w:rsidRPr="00D1247A">
        <w:t xml:space="preserve">. </w:t>
      </w:r>
      <w:r w:rsidRPr="00D1247A">
        <w:rPr>
          <w:rStyle w:val="StyleUnderline"/>
        </w:rPr>
        <w:t>Nor do they consider whether it is socially just that a basic human need like food is considered a commodity</w:t>
      </w:r>
      <w:r w:rsidRPr="00D1247A">
        <w:t xml:space="preserve">, the same as any other, </w:t>
      </w:r>
      <w:r w:rsidRPr="00D1247A">
        <w:rPr>
          <w:rStyle w:val="StyleUnderline"/>
        </w:rPr>
        <w:t>as part of an economic system that does not guarantee people</w:t>
      </w:r>
      <w:r w:rsidRPr="00D1247A">
        <w:t xml:space="preserve"> good-paying </w:t>
      </w:r>
      <w:r w:rsidRPr="00D1247A">
        <w:rPr>
          <w:rStyle w:val="StyleUnderline"/>
        </w:rPr>
        <w:t>jobs</w:t>
      </w:r>
      <w:r w:rsidRPr="00D1247A">
        <w:t>, or even any job for that matter.</w:t>
      </w:r>
    </w:p>
    <w:p w14:paraId="160969E6" w14:textId="02306431" w:rsidR="00D1247A" w:rsidRDefault="00D1247A" w:rsidP="00D1247A"/>
    <w:p w14:paraId="158051CB" w14:textId="77777777" w:rsidR="00D1247A" w:rsidRPr="00D1247A" w:rsidRDefault="00D1247A" w:rsidP="00D1247A"/>
    <w:p w14:paraId="6EECC2B1" w14:textId="650E3CC1" w:rsidR="00FA24F9" w:rsidRDefault="00FA24F9" w:rsidP="00FA24F9">
      <w:pPr>
        <w:pStyle w:val="Heading3"/>
      </w:pPr>
      <w:r>
        <w:lastRenderedPageBreak/>
        <w:t>Root Cause</w:t>
      </w:r>
    </w:p>
    <w:p w14:paraId="6E3D9EC3" w14:textId="77777777" w:rsidR="00FA24F9" w:rsidRPr="00FA24F9" w:rsidRDefault="00FA24F9" w:rsidP="00FA24F9"/>
    <w:p w14:paraId="12B97872" w14:textId="39224029" w:rsidR="00F42F89" w:rsidRDefault="00F42F89" w:rsidP="00F42F89">
      <w:pPr>
        <w:pStyle w:val="Heading4"/>
      </w:pPr>
      <w:r>
        <w:t xml:space="preserve">Capitalism is the </w:t>
      </w:r>
      <w:r>
        <w:rPr>
          <w:u w:val="single"/>
        </w:rPr>
        <w:t>root cause</w:t>
      </w:r>
      <w:r>
        <w:t xml:space="preserve"> of the CAFO crisis</w:t>
      </w:r>
    </w:p>
    <w:p w14:paraId="7204488C" w14:textId="50FDC74E" w:rsidR="00F42F89" w:rsidRDefault="00F42F89" w:rsidP="00F42F89">
      <w:r w:rsidRPr="00F42F89">
        <w:rPr>
          <w:rStyle w:val="Style13ptBold"/>
        </w:rPr>
        <w:t>Robbins 20</w:t>
      </w:r>
      <w:r>
        <w:t xml:space="preserve"> – </w:t>
      </w:r>
      <w:r w:rsidRPr="00F42F89">
        <w:t>director of the Nelson Institute for Environmental Studies at the University of Wisconsin-Madison</w:t>
      </w:r>
    </w:p>
    <w:p w14:paraId="52AFE669" w14:textId="3F6817C8" w:rsidR="00F42F89" w:rsidRPr="00F42F89" w:rsidRDefault="00F42F89" w:rsidP="00F42F89">
      <w:pPr>
        <w:rPr>
          <w:rFonts w:ascii="Times New Roman" w:hAnsi="Times New Roman"/>
          <w:sz w:val="24"/>
        </w:rPr>
      </w:pPr>
      <w:r>
        <w:t>Paul, January. “</w:t>
      </w:r>
      <w:r w:rsidRPr="00F42F89">
        <w:t>Is less more … or is more less? Scaling the political ecologies of the future</w:t>
      </w:r>
      <w:r>
        <w:t xml:space="preserve">.” Political Geography, Volume 76, January 2020. ScienceDirect. </w:t>
      </w:r>
      <w:hyperlink r:id="rId26" w:tgtFrame="_blank" w:tooltip="Persistent link using digital object identifier" w:history="1">
        <w:r>
          <w:rPr>
            <w:rStyle w:val="Hyperlink"/>
          </w:rPr>
          <w:t>https://doi.org/10.1016/j.polgeo.2019.04.010</w:t>
        </w:r>
      </w:hyperlink>
    </w:p>
    <w:p w14:paraId="2AACFDF6" w14:textId="29601307" w:rsidR="00F42F89" w:rsidRPr="00F42F89" w:rsidRDefault="00F42F89" w:rsidP="00F42F89">
      <w:pPr>
        <w:rPr>
          <w:sz w:val="16"/>
        </w:rPr>
      </w:pPr>
      <w:r w:rsidRPr="00F42F89">
        <w:rPr>
          <w:sz w:val="16"/>
        </w:rPr>
        <w:t>I am standing amidst hundreds of milk cows in a vast dairy barn in central Wisconsin. In many ways, what I see reminds me of the dozens of other Concentrated Animal Feeding Operations (</w:t>
      </w:r>
      <w:r w:rsidRPr="00F42F89">
        <w:rPr>
          <w:rStyle w:val="StyleUnderline"/>
        </w:rPr>
        <w:t>CAFOs</w:t>
      </w:r>
      <w:r w:rsidRPr="00F42F89">
        <w:rPr>
          <w:sz w:val="16"/>
        </w:rPr>
        <w:t xml:space="preserve">) I have encountered over the years. The number of animals is mind-boggling; rows upon rows of cows are munching away on feed and silage. The size of the animals, bred for explosive productivity, is incredible; each animal </w:t>
      </w:r>
      <w:r w:rsidRPr="00F42F89">
        <w:rPr>
          <w:rStyle w:val="StyleUnderline"/>
        </w:rPr>
        <w:t>produce</w:t>
      </w:r>
      <w:r w:rsidRPr="00F42F89">
        <w:rPr>
          <w:sz w:val="16"/>
        </w:rPr>
        <w:t xml:space="preserve">s 23 thousand pounds of </w:t>
      </w:r>
      <w:r w:rsidRPr="00F42F89">
        <w:rPr>
          <w:rStyle w:val="StyleUnderline"/>
        </w:rPr>
        <w:t>milk</w:t>
      </w:r>
      <w:r w:rsidRPr="00F42F89">
        <w:rPr>
          <w:sz w:val="16"/>
        </w:rPr>
        <w:t xml:space="preserve"> every year. The </w:t>
      </w:r>
      <w:r w:rsidRPr="00F42F89">
        <w:rPr>
          <w:rStyle w:val="StyleUnderline"/>
        </w:rPr>
        <w:t>excrement</w:t>
      </w:r>
      <w:r w:rsidRPr="00F42F89">
        <w:rPr>
          <w:sz w:val="16"/>
        </w:rPr>
        <w:t xml:space="preserve"> from these animals is </w:t>
      </w:r>
      <w:r w:rsidRPr="00F42F89">
        <w:rPr>
          <w:rStyle w:val="StyleUnderline"/>
        </w:rPr>
        <w:t xml:space="preserve">removed by machinery and funneled </w:t>
      </w:r>
      <w:r w:rsidRPr="00F42F89">
        <w:rPr>
          <w:sz w:val="16"/>
        </w:rPr>
        <w:t xml:space="preserve">through sluices </w:t>
      </w:r>
      <w:r w:rsidRPr="00F42F89">
        <w:rPr>
          <w:rStyle w:val="StyleUnderline"/>
        </w:rPr>
        <w:t>towards a</w:t>
      </w:r>
      <w:r w:rsidRPr="00F42F89">
        <w:rPr>
          <w:sz w:val="16"/>
        </w:rPr>
        <w:t xml:space="preserve"> perilously large nearby </w:t>
      </w:r>
      <w:r w:rsidRPr="00F42F89">
        <w:rPr>
          <w:rStyle w:val="StyleUnderline"/>
        </w:rPr>
        <w:t>lagoon</w:t>
      </w:r>
      <w:r w:rsidRPr="00F42F89">
        <w:rPr>
          <w:sz w:val="16"/>
        </w:rPr>
        <w:t xml:space="preserve">. All of this is pretty familiar to anyone who has spent time in rural Wisconsin, where </w:t>
      </w:r>
      <w:r w:rsidRPr="00F42F89">
        <w:rPr>
          <w:rStyle w:val="StyleUnderline"/>
        </w:rPr>
        <w:t>the number of farms has fallen</w:t>
      </w:r>
      <w:r w:rsidRPr="00F42F89">
        <w:rPr>
          <w:sz w:val="16"/>
        </w:rPr>
        <w:t xml:space="preserve"> from 167,000 to 9100 in the period since 1930, </w:t>
      </w:r>
      <w:r w:rsidRPr="00F42F89">
        <w:rPr>
          <w:rStyle w:val="StyleUnderline"/>
        </w:rPr>
        <w:t>while production of milk has skyrocketed</w:t>
      </w:r>
      <w:r w:rsidRPr="00F42F89">
        <w:rPr>
          <w:sz w:val="16"/>
        </w:rPr>
        <w:t xml:space="preserve"> from eleven billion pounds annually to more than thirty billion (Wisconsin Agricultural Statistics Service 2019). The shed I am in, with perhaps eight hundred milking head and run by a small single family, is actually tiny by regional standards.</w:t>
      </w:r>
    </w:p>
    <w:p w14:paraId="1D96530B" w14:textId="65C6CA3C" w:rsidR="00F42F89" w:rsidRPr="00F42F89" w:rsidRDefault="00F42F89" w:rsidP="00F42F89">
      <w:pPr>
        <w:rPr>
          <w:sz w:val="16"/>
        </w:rPr>
      </w:pPr>
      <w:r w:rsidRPr="00F42F89">
        <w:rPr>
          <w:rStyle w:val="StyleUnderline"/>
        </w:rPr>
        <w:t xml:space="preserve">It is not difficult to mount a straightforward political ecological critique. The central cause of this race towards productivity comes from a </w:t>
      </w:r>
      <w:r w:rsidRPr="00F42F89">
        <w:rPr>
          <w:rStyle w:val="Emphasis"/>
        </w:rPr>
        <w:t>crisis of overproduction</w:t>
      </w:r>
      <w:r w:rsidRPr="00F42F89">
        <w:rPr>
          <w:sz w:val="16"/>
        </w:rPr>
        <w:t xml:space="preserve">. </w:t>
      </w:r>
      <w:r w:rsidRPr="00F42F89">
        <w:rPr>
          <w:rStyle w:val="StyleUnderline"/>
        </w:rPr>
        <w:t>With more and more milk in constant circulation, prices have fallen, creating a treadmill of intensification</w:t>
      </w:r>
      <w:r w:rsidRPr="00F42F89">
        <w:rPr>
          <w:sz w:val="16"/>
        </w:rPr>
        <w:t xml:space="preserve">. In the process, the human workforce is minimized. Given the high cost of labor (and the difficulty of finding anyone willing to do the backbreaking work), </w:t>
      </w:r>
      <w:r w:rsidRPr="00F42F89">
        <w:rPr>
          <w:rStyle w:val="StyleUnderline"/>
        </w:rPr>
        <w:t>a mostly immigrant workforce has emerged in the sector: underpaid variable capital. This process</w:t>
      </w:r>
      <w:r w:rsidRPr="00F42F89">
        <w:rPr>
          <w:sz w:val="16"/>
        </w:rPr>
        <w:t xml:space="preserve">, in turn, also </w:t>
      </w:r>
      <w:r w:rsidRPr="00F42F89">
        <w:rPr>
          <w:rStyle w:val="StyleUnderline"/>
        </w:rPr>
        <w:t xml:space="preserve">undervalues the natural capital on which it stands, creating animal suffering and </w:t>
      </w:r>
      <w:r w:rsidRPr="00FD4854">
        <w:rPr>
          <w:rStyle w:val="Emphasis"/>
        </w:rPr>
        <w:t>reckless nutrient overloading in the watershed</w:t>
      </w:r>
      <w:r w:rsidRPr="00F42F89">
        <w:rPr>
          <w:sz w:val="16"/>
        </w:rPr>
        <w:t xml:space="preserve"> in the form of cow feces loaded with nitrogen and phosphorus. </w:t>
      </w:r>
      <w:r w:rsidRPr="00F42F89">
        <w:rPr>
          <w:rStyle w:val="StyleUnderline"/>
        </w:rPr>
        <w:t xml:space="preserve">The second </w:t>
      </w:r>
      <w:r w:rsidRPr="00FD4854">
        <w:rPr>
          <w:rStyle w:val="Emphasis"/>
        </w:rPr>
        <w:t>contradiction of capitalism is made manifest in oceans of manure</w:t>
      </w:r>
      <w:r w:rsidRPr="00F42F89">
        <w:rPr>
          <w:sz w:val="16"/>
        </w:rPr>
        <w:t xml:space="preserve"> (O'Connor 1996).</w:t>
      </w:r>
    </w:p>
    <w:p w14:paraId="16493FB5" w14:textId="131DC96A" w:rsidR="00F42F89" w:rsidRDefault="00F42F89" w:rsidP="00F42F89"/>
    <w:p w14:paraId="78C4A5FF" w14:textId="2AFE451A" w:rsidR="00F42F89" w:rsidRDefault="00F42F89" w:rsidP="00F42F89"/>
    <w:p w14:paraId="77ADBADA" w14:textId="53026306" w:rsidR="00FA24F9" w:rsidRDefault="00FA24F9" w:rsidP="00FA24F9">
      <w:pPr>
        <w:pStyle w:val="Heading3"/>
      </w:pPr>
      <w:r>
        <w:lastRenderedPageBreak/>
        <w:t>Alternative</w:t>
      </w:r>
    </w:p>
    <w:p w14:paraId="1D9DACD5" w14:textId="44FC1E14" w:rsidR="00FA24F9" w:rsidRDefault="00FA24F9" w:rsidP="00FA24F9"/>
    <w:p w14:paraId="31DAA7F2" w14:textId="5DDDE42D" w:rsidR="00FA24F9" w:rsidRDefault="00FA24F9" w:rsidP="00FA24F9">
      <w:pPr>
        <w:pStyle w:val="Heading4"/>
      </w:pPr>
      <w:r w:rsidRPr="00FA24F9">
        <w:rPr>
          <w:u w:val="single"/>
        </w:rPr>
        <w:t>Only</w:t>
      </w:r>
      <w:r>
        <w:t xml:space="preserve"> the alternative supports a sustainable food production system --- late capitalism guarantees continued destruction</w:t>
      </w:r>
    </w:p>
    <w:p w14:paraId="527CFEBF" w14:textId="702987A7" w:rsidR="00FA24F9" w:rsidRDefault="00FA24F9" w:rsidP="00FA24F9">
      <w:r w:rsidRPr="00FA24F9">
        <w:rPr>
          <w:rStyle w:val="Style13ptBold"/>
        </w:rPr>
        <w:t>Findijs 20</w:t>
      </w:r>
      <w:r>
        <w:t xml:space="preserve"> –</w:t>
      </w:r>
      <w:r w:rsidR="00822588" w:rsidRPr="00822588">
        <w:t xml:space="preserve"> Writer for the World Socialist Web Site</w:t>
      </w:r>
    </w:p>
    <w:p w14:paraId="3B28A7FE" w14:textId="582811B3" w:rsidR="00FA24F9" w:rsidRDefault="00FA24F9" w:rsidP="00FA24F9">
      <w:r>
        <w:t>Alex, 5/6. “</w:t>
      </w:r>
      <w:r w:rsidRPr="00FA24F9">
        <w:t>Pandemic exposes inherent flaws in capitalist food production</w:t>
      </w:r>
      <w:r>
        <w:t xml:space="preserve">.” </w:t>
      </w:r>
      <w:r w:rsidRPr="00FA24F9">
        <w:t>https://www.wsws.org/en/articles/2020/05/06/milk-m06.html</w:t>
      </w:r>
    </w:p>
    <w:p w14:paraId="18675299" w14:textId="77777777" w:rsidR="00FA24F9" w:rsidRPr="00FA24F9" w:rsidRDefault="00FA24F9" w:rsidP="00FA24F9">
      <w:pPr>
        <w:rPr>
          <w:sz w:val="16"/>
        </w:rPr>
      </w:pPr>
      <w:r w:rsidRPr="00FA24F9">
        <w:rPr>
          <w:sz w:val="16"/>
        </w:rPr>
        <w:t>Capitalism, food production, and the COVID-19 pandemic</w:t>
      </w:r>
    </w:p>
    <w:p w14:paraId="4ED8856F" w14:textId="77777777" w:rsidR="00FA24F9" w:rsidRPr="00FA24F9" w:rsidRDefault="00FA24F9" w:rsidP="00FA24F9">
      <w:pPr>
        <w:rPr>
          <w:sz w:val="16"/>
        </w:rPr>
      </w:pPr>
      <w:r w:rsidRPr="00FA24F9">
        <w:rPr>
          <w:rStyle w:val="StyleUnderline"/>
        </w:rPr>
        <w:t>The implosion of the animal product industry is a direct result of the monopolization of livestock production and the negligent government policies that support it</w:t>
      </w:r>
      <w:r w:rsidRPr="00FA24F9">
        <w:rPr>
          <w:sz w:val="16"/>
        </w:rPr>
        <w:t>.</w:t>
      </w:r>
    </w:p>
    <w:p w14:paraId="6383C299" w14:textId="77777777" w:rsidR="00FA24F9" w:rsidRPr="00FA24F9" w:rsidRDefault="00FA24F9" w:rsidP="00FA24F9">
      <w:pPr>
        <w:rPr>
          <w:sz w:val="16"/>
        </w:rPr>
      </w:pPr>
      <w:r w:rsidRPr="00FA24F9">
        <w:rPr>
          <w:sz w:val="16"/>
        </w:rPr>
        <w:t xml:space="preserve">Consider the following: Roughly 90 percent of all broiler chickens are produced under contract with just three large corporations, and 57 percent of hogs are owned and slaughtered by just four companies. Farmers are forced to follow the instructions of their contractors (one of these giant corporations) or risk retribution and/or even be forced to shut down. </w:t>
      </w:r>
      <w:r w:rsidRPr="00FA24F9">
        <w:rPr>
          <w:rStyle w:val="StyleUnderline"/>
        </w:rPr>
        <w:t>Since the decisions of</w:t>
      </w:r>
      <w:r w:rsidRPr="00FA24F9">
        <w:rPr>
          <w:sz w:val="16"/>
        </w:rPr>
        <w:t xml:space="preserve"> these </w:t>
      </w:r>
      <w:r w:rsidRPr="00FA24F9">
        <w:rPr>
          <w:rStyle w:val="StyleUnderline"/>
        </w:rPr>
        <w:t>corporations are primarily directed by the need to make profit, there are no serious considerations or motivation to implement rational solutions</w:t>
      </w:r>
      <w:r w:rsidRPr="00FA24F9">
        <w:rPr>
          <w:sz w:val="16"/>
        </w:rPr>
        <w:t xml:space="preserve"> under the conditions of the current pandemic.</w:t>
      </w:r>
    </w:p>
    <w:p w14:paraId="50CD482A" w14:textId="77777777" w:rsidR="00FA24F9" w:rsidRPr="00FA24F9" w:rsidRDefault="00FA24F9" w:rsidP="00FA24F9">
      <w:pPr>
        <w:rPr>
          <w:sz w:val="16"/>
        </w:rPr>
      </w:pPr>
      <w:r w:rsidRPr="00FA24F9">
        <w:rPr>
          <w:sz w:val="16"/>
        </w:rPr>
        <w:t>The results are devastating. Minnesota farmers Kerry and Barb Mergen had to watch as their contractor, Daybreak Foods, sent a team with carbon dioxide tanks to euthanize their 61,000 egg-laying hens. One onion farmer told the New York Times that he has begun burying tens of thousands of pounds of onions and leaving them to decompose in trenches because he cannot afford to distribute them without financial help.</w:t>
      </w:r>
    </w:p>
    <w:p w14:paraId="6E565244" w14:textId="77777777" w:rsidR="00FA24F9" w:rsidRPr="00FA24F9" w:rsidRDefault="00FA24F9" w:rsidP="00FA24F9">
      <w:pPr>
        <w:rPr>
          <w:sz w:val="16"/>
        </w:rPr>
      </w:pPr>
      <w:r w:rsidRPr="00FA24F9">
        <w:rPr>
          <w:sz w:val="16"/>
        </w:rPr>
        <w:t xml:space="preserve">Such </w:t>
      </w:r>
      <w:r w:rsidRPr="00B11787">
        <w:rPr>
          <w:rStyle w:val="StyleUnderline"/>
        </w:rPr>
        <w:t>needless waste is the result of system that is built around the need to guarantee profits and increase stock values.</w:t>
      </w:r>
      <w:r w:rsidRPr="00FA24F9">
        <w:rPr>
          <w:sz w:val="16"/>
        </w:rPr>
        <w:t xml:space="preserve"> Meanwhile, the number of severely food-insecure people around the world is expected to rise to 265 million by the United Nations and 36 countries are at risk of famine.</w:t>
      </w:r>
    </w:p>
    <w:p w14:paraId="009EE0D6" w14:textId="77777777" w:rsidR="00FA24F9" w:rsidRPr="00FA24F9" w:rsidRDefault="00FA24F9" w:rsidP="00FA24F9">
      <w:pPr>
        <w:rPr>
          <w:sz w:val="16"/>
        </w:rPr>
      </w:pPr>
      <w:r w:rsidRPr="00FA24F9">
        <w:rPr>
          <w:rStyle w:val="StyleUnderline"/>
        </w:rPr>
        <w:t>A significant factor in this destructive system has been the development of</w:t>
      </w:r>
      <w:r w:rsidRPr="00FA24F9">
        <w:rPr>
          <w:sz w:val="16"/>
        </w:rPr>
        <w:t xml:space="preserve"> Confined Animal Feeding Operations (</w:t>
      </w:r>
      <w:r w:rsidRPr="00FA24F9">
        <w:rPr>
          <w:rStyle w:val="StyleUnderline"/>
        </w:rPr>
        <w:t>CAFOs</w:t>
      </w:r>
      <w:r w:rsidRPr="00FA24F9">
        <w:rPr>
          <w:sz w:val="16"/>
        </w:rPr>
        <w:t>). These CAFOs are large facilities with temperature-controlled environments, making it so that pigs can be fattened quicker and production can be concentrated spatially.</w:t>
      </w:r>
    </w:p>
    <w:p w14:paraId="6A241508" w14:textId="77777777" w:rsidR="00FA24F9" w:rsidRPr="00FA24F9" w:rsidRDefault="00FA24F9" w:rsidP="00FA24F9">
      <w:pPr>
        <w:rPr>
          <w:sz w:val="16"/>
        </w:rPr>
      </w:pPr>
      <w:r w:rsidRPr="00FA24F9">
        <w:rPr>
          <w:sz w:val="16"/>
        </w:rPr>
        <w:t>CAFOs have destroyed independent producers by securing grain subsidies from the state for decades, making it possible for CAFOs to out-compete and conquer the market.</w:t>
      </w:r>
    </w:p>
    <w:p w14:paraId="0547C2F4" w14:textId="77777777" w:rsidR="00FA24F9" w:rsidRPr="00FA24F9" w:rsidRDefault="00FA24F9" w:rsidP="00FA24F9">
      <w:pPr>
        <w:rPr>
          <w:sz w:val="16"/>
        </w:rPr>
      </w:pPr>
      <w:r w:rsidRPr="00FA24F9">
        <w:rPr>
          <w:sz w:val="16"/>
        </w:rPr>
        <w:t xml:space="preserve">These </w:t>
      </w:r>
      <w:r w:rsidRPr="00FA24F9">
        <w:rPr>
          <w:rStyle w:val="StyleUnderline"/>
        </w:rPr>
        <w:t>policies resulted in higher profits for corporations</w:t>
      </w:r>
      <w:r w:rsidRPr="00FA24F9">
        <w:rPr>
          <w:sz w:val="16"/>
        </w:rPr>
        <w:t xml:space="preserve"> but can hardly be considered a positive development in production. A study published by the Union of Concerned Scientists in 2008 details how CAFOs were only made economically viable through government intervention. It also determined that </w:t>
      </w:r>
      <w:r w:rsidRPr="00FA24F9">
        <w:rPr>
          <w:rStyle w:val="StyleUnderline"/>
        </w:rPr>
        <w:t>alternative methods of production would be just as productive without the additional financial and environmental costs</w:t>
      </w:r>
      <w:r w:rsidRPr="00FA24F9">
        <w:rPr>
          <w:sz w:val="16"/>
        </w:rPr>
        <w:t>. The study estimates that CAFOs add an additional $5 billion in costs through externalities.</w:t>
      </w:r>
    </w:p>
    <w:p w14:paraId="2D0ED0ED" w14:textId="77777777" w:rsidR="00FA24F9" w:rsidRPr="00FA24F9" w:rsidRDefault="00FA24F9" w:rsidP="00FA24F9">
      <w:pPr>
        <w:rPr>
          <w:sz w:val="16"/>
        </w:rPr>
      </w:pPr>
      <w:r w:rsidRPr="00FA24F9">
        <w:rPr>
          <w:sz w:val="16"/>
        </w:rPr>
        <w:t>CAFOs are also notorious for causing environmental damage. Improper animal waste disposal by multiple large operations has been found to have contaminated the soil and ground water of neighboring communities.</w:t>
      </w:r>
    </w:p>
    <w:p w14:paraId="2C71D61C" w14:textId="77777777" w:rsidR="00FA24F9" w:rsidRPr="00FA24F9" w:rsidRDefault="00FA24F9" w:rsidP="00FA24F9">
      <w:pPr>
        <w:rPr>
          <w:sz w:val="16"/>
        </w:rPr>
      </w:pPr>
      <w:r w:rsidRPr="00FA24F9">
        <w:rPr>
          <w:rStyle w:val="StyleUnderline"/>
        </w:rPr>
        <w:t>The meat industry has become increasingly reliant upon the “just-in-time” mechanics of production</w:t>
      </w:r>
      <w:r w:rsidRPr="00FA24F9">
        <w:rPr>
          <w:sz w:val="16"/>
        </w:rPr>
        <w:t>. This means that animals are moved through facilities at a pace that requires the least amount of storage capacity in order to lower costs.</w:t>
      </w:r>
    </w:p>
    <w:p w14:paraId="262FCAFD" w14:textId="77777777" w:rsidR="00FA24F9" w:rsidRPr="00FA24F9" w:rsidRDefault="00FA24F9" w:rsidP="00FA24F9">
      <w:pPr>
        <w:rPr>
          <w:sz w:val="16"/>
        </w:rPr>
      </w:pPr>
      <w:r w:rsidRPr="00FA24F9">
        <w:rPr>
          <w:rStyle w:val="StyleUnderline"/>
        </w:rPr>
        <w:t>Under a rationally planned socialist economic system, it would be quite easy for this type of mechanics, and the science underlying it, to be implemented and utilized in a safe, humane and environmentally prudent capacity</w:t>
      </w:r>
      <w:r w:rsidRPr="00FA24F9">
        <w:rPr>
          <w:sz w:val="16"/>
        </w:rPr>
        <w:t xml:space="preserve">. At the very least, every effort would be made to redirect excess meat to the hundreds of food banks across the country that are in severe need of fresh food. However, </w:t>
      </w:r>
      <w:r w:rsidRPr="00FA24F9">
        <w:rPr>
          <w:rStyle w:val="StyleUnderline"/>
        </w:rPr>
        <w:t>under capitalism</w:t>
      </w:r>
      <w:r w:rsidRPr="00FA24F9">
        <w:rPr>
          <w:sz w:val="16"/>
        </w:rPr>
        <w:t xml:space="preserve">, a system driven primarily by the need to make a profit, this powerful </w:t>
      </w:r>
      <w:r w:rsidRPr="00FA24F9">
        <w:rPr>
          <w:rStyle w:val="StyleUnderline"/>
        </w:rPr>
        <w:t xml:space="preserve">technology is horribly </w:t>
      </w:r>
      <w:r w:rsidRPr="00FA24F9">
        <w:rPr>
          <w:rStyle w:val="Emphasis"/>
        </w:rPr>
        <w:t>misused and underutilized</w:t>
      </w:r>
      <w:r w:rsidRPr="00FA24F9">
        <w:rPr>
          <w:sz w:val="16"/>
        </w:rPr>
        <w:t>.</w:t>
      </w:r>
    </w:p>
    <w:p w14:paraId="128B0515" w14:textId="77777777" w:rsidR="00FA24F9" w:rsidRPr="00FA24F9" w:rsidRDefault="00FA24F9" w:rsidP="00FA24F9">
      <w:pPr>
        <w:rPr>
          <w:sz w:val="16"/>
        </w:rPr>
      </w:pPr>
      <w:r w:rsidRPr="00FA24F9">
        <w:rPr>
          <w:rStyle w:val="StyleUnderline"/>
        </w:rPr>
        <w:t>As thousands of animals are culled, all because it is not profitable to do otherwise, millions in the US face hunger</w:t>
      </w:r>
      <w:r w:rsidRPr="00FA24F9">
        <w:rPr>
          <w:sz w:val="16"/>
        </w:rPr>
        <w:t xml:space="preserve">. </w:t>
      </w:r>
      <w:r w:rsidRPr="00FA24F9">
        <w:rPr>
          <w:rStyle w:val="StyleUnderline"/>
        </w:rPr>
        <w:t xml:space="preserve">What is required to prevent such waste is a </w:t>
      </w:r>
      <w:r w:rsidRPr="00FA24F9">
        <w:rPr>
          <w:rStyle w:val="Emphasis"/>
        </w:rPr>
        <w:t>complete restructuring of food industries</w:t>
      </w:r>
      <w:r w:rsidRPr="00FA24F9">
        <w:rPr>
          <w:sz w:val="16"/>
        </w:rPr>
        <w:t xml:space="preserve"> to ensure that food can reach those in need while workers are protected from infection. </w:t>
      </w:r>
      <w:r w:rsidRPr="00FA24F9">
        <w:rPr>
          <w:rStyle w:val="StyleUnderline"/>
        </w:rPr>
        <w:t>The capitalist ruling class</w:t>
      </w:r>
      <w:r w:rsidRPr="00FA24F9">
        <w:rPr>
          <w:sz w:val="16"/>
        </w:rPr>
        <w:t xml:space="preserve"> and state </w:t>
      </w:r>
      <w:r w:rsidRPr="00FA24F9">
        <w:rPr>
          <w:rStyle w:val="StyleUnderline"/>
        </w:rPr>
        <w:t>have shown themselves to be unwilling</w:t>
      </w:r>
      <w:r w:rsidRPr="00FA24F9">
        <w:rPr>
          <w:sz w:val="16"/>
        </w:rPr>
        <w:t xml:space="preserve"> and unable </w:t>
      </w:r>
      <w:r w:rsidRPr="00FA24F9">
        <w:rPr>
          <w:rStyle w:val="StyleUnderline"/>
        </w:rPr>
        <w:t>to take</w:t>
      </w:r>
      <w:r w:rsidRPr="00FA24F9">
        <w:rPr>
          <w:sz w:val="16"/>
        </w:rPr>
        <w:t xml:space="preserve"> any </w:t>
      </w:r>
      <w:r w:rsidRPr="00FA24F9">
        <w:rPr>
          <w:rStyle w:val="StyleUnderline"/>
        </w:rPr>
        <w:t>such action</w:t>
      </w:r>
      <w:r w:rsidRPr="00FA24F9">
        <w:rPr>
          <w:sz w:val="16"/>
        </w:rPr>
        <w:t>.</w:t>
      </w:r>
    </w:p>
    <w:p w14:paraId="171AAFAC" w14:textId="77777777" w:rsidR="00FA24F9" w:rsidRPr="00FA24F9" w:rsidRDefault="00FA24F9" w:rsidP="00FA24F9"/>
    <w:p w14:paraId="02C1A104" w14:textId="77777777" w:rsidR="00B11787" w:rsidRDefault="00B11787" w:rsidP="0057416E">
      <w:pPr>
        <w:pStyle w:val="Heading2"/>
      </w:pPr>
    </w:p>
    <w:p w14:paraId="19BEC5D9" w14:textId="08F057D7" w:rsidR="0057416E" w:rsidRDefault="0057416E" w:rsidP="0057416E">
      <w:pPr>
        <w:pStyle w:val="Heading2"/>
      </w:pPr>
      <w:r>
        <w:lastRenderedPageBreak/>
        <w:t>Case</w:t>
      </w:r>
    </w:p>
    <w:p w14:paraId="6313F97A" w14:textId="77777777" w:rsidR="004A6C12" w:rsidRPr="00E33499" w:rsidRDefault="004A6C12" w:rsidP="004A6C12"/>
    <w:p w14:paraId="422CA53F" w14:textId="77777777" w:rsidR="004A6C12" w:rsidRDefault="004A6C12" w:rsidP="004A6C12"/>
    <w:p w14:paraId="445BDFED" w14:textId="77777777" w:rsidR="004A6C12" w:rsidRDefault="004A6C12" w:rsidP="001F3F71"/>
    <w:p w14:paraId="06561F32" w14:textId="45CC295E" w:rsidR="0057416E" w:rsidRDefault="003926A3" w:rsidP="0057416E">
      <w:pPr>
        <w:pStyle w:val="Heading3"/>
      </w:pPr>
      <w:r>
        <w:lastRenderedPageBreak/>
        <w:t>1NC AT: Pollution Advantage</w:t>
      </w:r>
    </w:p>
    <w:p w14:paraId="30F76907" w14:textId="77777777" w:rsidR="0057416E" w:rsidRDefault="0057416E" w:rsidP="0057416E"/>
    <w:p w14:paraId="6EF61896" w14:textId="77777777" w:rsidR="0057416E" w:rsidRDefault="0057416E" w:rsidP="0057416E"/>
    <w:p w14:paraId="721A135F" w14:textId="77777777" w:rsidR="0057416E" w:rsidRDefault="0057416E" w:rsidP="0057416E">
      <w:pPr>
        <w:pStyle w:val="Heading4"/>
      </w:pPr>
      <w:r>
        <w:t xml:space="preserve">Can’t solve --- CWA regulations </w:t>
      </w:r>
      <w:r w:rsidRPr="003926A3">
        <w:rPr>
          <w:u w:val="single"/>
        </w:rPr>
        <w:t>don’t change management practices</w:t>
      </w:r>
    </w:p>
    <w:p w14:paraId="6D661E77" w14:textId="77777777" w:rsidR="0057416E" w:rsidRDefault="0057416E" w:rsidP="0057416E">
      <w:r w:rsidRPr="00606DEC">
        <w:rPr>
          <w:rStyle w:val="Style13ptBold"/>
        </w:rPr>
        <w:t>Phaneuf et al. 18</w:t>
      </w:r>
      <w:r>
        <w:t xml:space="preserve"> – </w:t>
      </w:r>
      <w:r w:rsidRPr="00606DEC">
        <w:t>Agricultural &amp; Applied Economics, University of Wisconsin-Madison</w:t>
      </w:r>
    </w:p>
    <w:p w14:paraId="01ABBE49" w14:textId="77777777" w:rsidR="0057416E" w:rsidRDefault="0057416E" w:rsidP="0057416E">
      <w:r>
        <w:t xml:space="preserve">Daniel J., with </w:t>
      </w:r>
      <w:r w:rsidRPr="00606DEC">
        <w:t>Charng-Jiun Yu</w:t>
      </w:r>
      <w:r>
        <w:t xml:space="preserve"> and</w:t>
      </w:r>
      <w:r w:rsidRPr="00606DEC">
        <w:t xml:space="preserve"> Xiaodong Du</w:t>
      </w:r>
      <w:r>
        <w:t>. “</w:t>
      </w:r>
      <w:r w:rsidRPr="00606DEC">
        <w:t>The Impact of Clean Water Act Regulations on Farm Practices: The Case of U.S. Dairy CAFOs</w:t>
      </w:r>
      <w:r>
        <w:t xml:space="preserve">.” </w:t>
      </w:r>
      <w:r w:rsidRPr="00606DEC">
        <w:t>Selected Paper prepared for presentation at the 2018 Agricultural &amp; Applied Economics Association Annual Meeting, Washington, D.C., August 5-August 7</w:t>
      </w:r>
      <w:r>
        <w:t xml:space="preserve">. </w:t>
      </w:r>
      <w:r w:rsidRPr="00606DEC">
        <w:t>https://ageconsearch.umn.edu/record/274428/files/Abstracts_18_05_23_22_42_13_98__23_121_114_52_0.pdf</w:t>
      </w:r>
    </w:p>
    <w:p w14:paraId="34AF9E28" w14:textId="77777777" w:rsidR="0057416E" w:rsidRDefault="0057416E" w:rsidP="0057416E">
      <w:r>
        <w:t>Abstract</w:t>
      </w:r>
    </w:p>
    <w:p w14:paraId="505341BE" w14:textId="77777777" w:rsidR="0057416E" w:rsidRPr="00606DEC" w:rsidRDefault="0057416E" w:rsidP="0057416E">
      <w:pPr>
        <w:rPr>
          <w:sz w:val="16"/>
        </w:rPr>
      </w:pPr>
      <w:r w:rsidRPr="00606DEC">
        <w:rPr>
          <w:rStyle w:val="StyleUnderline"/>
        </w:rPr>
        <w:t>This paper analyzes the impact of</w:t>
      </w:r>
      <w:r w:rsidRPr="00606DEC">
        <w:rPr>
          <w:sz w:val="16"/>
        </w:rPr>
        <w:t xml:space="preserve"> Clean Water Act (</w:t>
      </w:r>
      <w:r w:rsidRPr="00606DEC">
        <w:rPr>
          <w:rStyle w:val="StyleUnderline"/>
        </w:rPr>
        <w:t>CWA) regulations on the farm management practices of</w:t>
      </w:r>
      <w:r w:rsidRPr="00606DEC">
        <w:rPr>
          <w:sz w:val="16"/>
        </w:rPr>
        <w:t xml:space="preserve"> U.S. dairy concentrated animal feeding operations (</w:t>
      </w:r>
      <w:r w:rsidRPr="00606DEC">
        <w:rPr>
          <w:rStyle w:val="StyleUnderline"/>
        </w:rPr>
        <w:t>CAFOs). We employ a system-of-equations approach</w:t>
      </w:r>
      <w:r w:rsidRPr="00606DEC">
        <w:rPr>
          <w:sz w:val="16"/>
        </w:rPr>
        <w:t xml:space="preserve"> to examine how dairy farmers adjust their management practices in response to the policy revisions of CWA in 2003 and 2008. Using the Agricultural Resource Management Survey (ARMS) data in 2000, 2005, and 2010, </w:t>
      </w:r>
      <w:r w:rsidRPr="00606DEC">
        <w:rPr>
          <w:rStyle w:val="StyleUnderline"/>
        </w:rPr>
        <w:t xml:space="preserve">we find </w:t>
      </w:r>
      <w:r w:rsidRPr="00606DEC">
        <w:rPr>
          <w:rStyle w:val="Emphasis"/>
        </w:rPr>
        <w:t>no significant change</w:t>
      </w:r>
      <w:r w:rsidRPr="00606DEC">
        <w:rPr>
          <w:rStyle w:val="StyleUnderline"/>
        </w:rPr>
        <w:t xml:space="preserve"> in management practices of CAFOs after the revisions</w:t>
      </w:r>
      <w:r w:rsidRPr="00606DEC">
        <w:rPr>
          <w:sz w:val="16"/>
        </w:rPr>
        <w:t xml:space="preserve">. </w:t>
      </w:r>
      <w:r w:rsidRPr="00606DEC">
        <w:rPr>
          <w:rStyle w:val="StyleUnderline"/>
        </w:rPr>
        <w:t xml:space="preserve">This implies that the </w:t>
      </w:r>
      <w:r w:rsidRPr="00606DEC">
        <w:rPr>
          <w:rStyle w:val="Emphasis"/>
        </w:rPr>
        <w:t>impact of CWA regulations</w:t>
      </w:r>
      <w:r w:rsidRPr="00606DEC">
        <w:rPr>
          <w:rStyle w:val="StyleUnderline"/>
        </w:rPr>
        <w:t xml:space="preserve"> on the farm management of</w:t>
      </w:r>
      <w:r w:rsidRPr="00606DEC">
        <w:rPr>
          <w:sz w:val="16"/>
        </w:rPr>
        <w:t xml:space="preserve"> dairy </w:t>
      </w:r>
      <w:r w:rsidRPr="00606DEC">
        <w:rPr>
          <w:rStyle w:val="StyleUnderline"/>
        </w:rPr>
        <w:t xml:space="preserve">CAFOs is </w:t>
      </w:r>
      <w:r w:rsidRPr="00606DEC">
        <w:rPr>
          <w:rStyle w:val="Emphasis"/>
        </w:rPr>
        <w:t>limited</w:t>
      </w:r>
      <w:r w:rsidRPr="00606DEC">
        <w:rPr>
          <w:sz w:val="16"/>
        </w:rPr>
        <w:t>.</w:t>
      </w:r>
    </w:p>
    <w:p w14:paraId="54484B12" w14:textId="77777777" w:rsidR="003926A3" w:rsidRDefault="003926A3" w:rsidP="0057416E"/>
    <w:p w14:paraId="19C9B2C0" w14:textId="77777777" w:rsidR="00E32317" w:rsidRPr="0057416E" w:rsidRDefault="00E32317" w:rsidP="00E32317">
      <w:pPr>
        <w:pStyle w:val="Heading4"/>
      </w:pPr>
      <w:r>
        <w:t>CAFOs can dodge permit requirements and there’s zero enforcement</w:t>
      </w:r>
    </w:p>
    <w:p w14:paraId="69DB4072" w14:textId="77777777" w:rsidR="00E32317" w:rsidRDefault="00E32317" w:rsidP="00E32317">
      <w:r w:rsidRPr="0057416E">
        <w:rPr>
          <w:rStyle w:val="Style13ptBold"/>
        </w:rPr>
        <w:t>Glibert 20</w:t>
      </w:r>
      <w:r>
        <w:t xml:space="preserve"> – </w:t>
      </w:r>
      <w:r w:rsidRPr="0032575C">
        <w:t>Professor with the University of Maryland Center for Environmental Science</w:t>
      </w:r>
    </w:p>
    <w:p w14:paraId="1B44474F" w14:textId="77777777" w:rsidR="00E32317" w:rsidRDefault="00E32317" w:rsidP="00E32317">
      <w:r>
        <w:t>Patricia M., “</w:t>
      </w:r>
      <w:r w:rsidRPr="0032575C">
        <w:t>From hogs to HABs: impacts of industrial farming in the US on nitrogen and phosphorus and greenhouse gas pollution</w:t>
      </w:r>
      <w:r>
        <w:t xml:space="preserve">.” </w:t>
      </w:r>
      <w:r w:rsidRPr="0032575C">
        <w:t>Biogeochemistry volume 150, pages139–180(2020</w:t>
      </w:r>
      <w:r>
        <w:t xml:space="preserve">). </w:t>
      </w:r>
      <w:r w:rsidRPr="0032575C">
        <w:t>https://link.springer.com/article/10.1007/s10533-020-00691-6</w:t>
      </w:r>
    </w:p>
    <w:p w14:paraId="257058C6" w14:textId="77777777" w:rsidR="00E32317" w:rsidRPr="0057416E" w:rsidRDefault="00E32317" w:rsidP="00E32317">
      <w:pPr>
        <w:rPr>
          <w:sz w:val="16"/>
        </w:rPr>
      </w:pPr>
      <w:r w:rsidRPr="0057416E">
        <w:rPr>
          <w:sz w:val="16"/>
        </w:rPr>
        <w:t xml:space="preserve">By definition, </w:t>
      </w:r>
      <w:r w:rsidRPr="0057416E">
        <w:rPr>
          <w:rStyle w:val="StyleUnderline"/>
        </w:rPr>
        <w:t>CAFO lagoons are “point sources” of pollution and</w:t>
      </w:r>
      <w:r w:rsidRPr="0057416E">
        <w:rPr>
          <w:sz w:val="16"/>
        </w:rPr>
        <w:t xml:space="preserve">, depending on the size of operation and waste handling procedures, </w:t>
      </w:r>
      <w:r w:rsidRPr="0057416E">
        <w:rPr>
          <w:rStyle w:val="StyleUnderline"/>
        </w:rPr>
        <w:t>must be permitted under the C</w:t>
      </w:r>
      <w:r w:rsidRPr="0057416E">
        <w:rPr>
          <w:sz w:val="16"/>
        </w:rPr>
        <w:t xml:space="preserve">lean </w:t>
      </w:r>
      <w:r w:rsidRPr="0057416E">
        <w:rPr>
          <w:rStyle w:val="StyleUnderline"/>
        </w:rPr>
        <w:t>W</w:t>
      </w:r>
      <w:r w:rsidRPr="0057416E">
        <w:rPr>
          <w:sz w:val="16"/>
        </w:rPr>
        <w:t xml:space="preserve">ater </w:t>
      </w:r>
      <w:r w:rsidRPr="0057416E">
        <w:rPr>
          <w:rStyle w:val="StyleUnderline"/>
        </w:rPr>
        <w:t>A</w:t>
      </w:r>
      <w:r w:rsidRPr="0057416E">
        <w:rPr>
          <w:sz w:val="16"/>
        </w:rPr>
        <w:t xml:space="preserve">ct, which requires operators to have a nutrient management plan and which defines the limits on the allowable amount of discharge to local waters. Such regulations have been regularly revised (US EPA 2010) and regularly challenged in court. As noted above, </w:t>
      </w:r>
      <w:r w:rsidRPr="0057416E">
        <w:rPr>
          <w:rStyle w:val="StyleUnderline"/>
        </w:rPr>
        <w:t>state-wide reporting</w:t>
      </w:r>
      <w:r w:rsidRPr="0057416E">
        <w:rPr>
          <w:sz w:val="16"/>
        </w:rPr>
        <w:t>–and therefore the transparency of state-wide statistics–</w:t>
      </w:r>
      <w:r w:rsidRPr="0057416E">
        <w:rPr>
          <w:rStyle w:val="StyleUnderline"/>
        </w:rPr>
        <w:t>of CAFOs is low for almost every state</w:t>
      </w:r>
      <w:r w:rsidRPr="0057416E">
        <w:rPr>
          <w:sz w:val="16"/>
        </w:rPr>
        <w:t xml:space="preserve"> (Miller and Muren 2019). </w:t>
      </w:r>
      <w:r w:rsidRPr="0057416E">
        <w:rPr>
          <w:rStyle w:val="StyleUnderline"/>
        </w:rPr>
        <w:t>Permitting can be avoided if the size of the operation falls just under the regulatory limit, and the percentage of CAFOs reporting permits to the EPA</w:t>
      </w:r>
      <w:r w:rsidRPr="0057416E">
        <w:rPr>
          <w:sz w:val="16"/>
        </w:rPr>
        <w:t xml:space="preserve"> (https://www.epa.gov/sites/production/files/2019-09/documents/cafo_tracksum_endyear_2018.pdf) </w:t>
      </w:r>
      <w:r w:rsidRPr="0057416E">
        <w:rPr>
          <w:rStyle w:val="StyleUnderline"/>
        </w:rPr>
        <w:t xml:space="preserve">is </w:t>
      </w:r>
      <w:r w:rsidRPr="0057416E">
        <w:rPr>
          <w:rStyle w:val="Emphasis"/>
        </w:rPr>
        <w:t>astonishingly low,</w:t>
      </w:r>
      <w:r w:rsidRPr="0057416E">
        <w:rPr>
          <w:sz w:val="16"/>
        </w:rPr>
        <w:t xml:space="preserve"> </w:t>
      </w:r>
      <w:r w:rsidRPr="0057416E">
        <w:rPr>
          <w:rStyle w:val="StyleUnderline"/>
        </w:rPr>
        <w:t>especially for those states where hog production is high</w:t>
      </w:r>
      <w:r w:rsidRPr="0057416E">
        <w:rPr>
          <w:sz w:val="16"/>
        </w:rPr>
        <w:t xml:space="preserve"> (Fig. 11b; Online Resources Fig. S6c). </w:t>
      </w:r>
      <w:r w:rsidRPr="0057416E">
        <w:rPr>
          <w:rStyle w:val="StyleUnderline"/>
        </w:rPr>
        <w:t>Permitting can also be avoided if the facility does not discharge directly to a waterway</w:t>
      </w:r>
      <w:r w:rsidRPr="0057416E">
        <w:rPr>
          <w:sz w:val="16"/>
        </w:rPr>
        <w:t xml:space="preserve">. </w:t>
      </w:r>
      <w:r w:rsidRPr="0057416E">
        <w:rPr>
          <w:rStyle w:val="StyleUnderline"/>
        </w:rPr>
        <w:t>Lack of permitting does not imply illegal operation, only that the configuration</w:t>
      </w:r>
      <w:r w:rsidRPr="0057416E">
        <w:rPr>
          <w:sz w:val="16"/>
        </w:rPr>
        <w:t xml:space="preserve"> (i.e., number of confined animals or waste management procedures) </w:t>
      </w:r>
      <w:r w:rsidRPr="0057416E">
        <w:rPr>
          <w:rStyle w:val="StyleUnderline"/>
        </w:rPr>
        <w:t xml:space="preserve">of the farm differs from that required to be regulated. </w:t>
      </w:r>
      <w:r w:rsidRPr="0057416E">
        <w:rPr>
          <w:rStyle w:val="Emphasis"/>
        </w:rPr>
        <w:t>The animals from unpermitted operations nevertheless still release nutrients</w:t>
      </w:r>
      <w:r w:rsidRPr="0057416E">
        <w:rPr>
          <w:sz w:val="16"/>
        </w:rPr>
        <w:t xml:space="preserve">. </w:t>
      </w:r>
      <w:r w:rsidRPr="0057416E">
        <w:rPr>
          <w:rStyle w:val="StyleUnderline"/>
        </w:rPr>
        <w:t xml:space="preserve">Moreover, federal inspections and enforcement of CAFOs have </w:t>
      </w:r>
      <w:r w:rsidRPr="0057416E">
        <w:rPr>
          <w:rStyle w:val="Emphasis"/>
        </w:rPr>
        <w:t>declined every year</w:t>
      </w:r>
      <w:r w:rsidRPr="0057416E">
        <w:rPr>
          <w:rStyle w:val="StyleUnderline"/>
        </w:rPr>
        <w:t xml:space="preserve"> since 2011</w:t>
      </w:r>
      <w:r w:rsidRPr="0057416E">
        <w:rPr>
          <w:sz w:val="16"/>
        </w:rPr>
        <w:t>; in 2016, enforcement actions were down 75% and inspections down more than 50% compared to those actions taken during the Obama administration (Walton 2016).</w:t>
      </w:r>
    </w:p>
    <w:p w14:paraId="7EC47BE7" w14:textId="485A387F" w:rsidR="004D05BE" w:rsidRDefault="004D05BE" w:rsidP="0057416E"/>
    <w:p w14:paraId="21FECB77" w14:textId="77777777" w:rsidR="00E32317" w:rsidRDefault="00E32317" w:rsidP="00E32317">
      <w:pPr>
        <w:pStyle w:val="Heading4"/>
      </w:pPr>
      <w:r>
        <w:t xml:space="preserve">The feds don’t have </w:t>
      </w:r>
      <w:r w:rsidRPr="002F725A">
        <w:rPr>
          <w:u w:val="single"/>
        </w:rPr>
        <w:t>basic</w:t>
      </w:r>
      <w:r>
        <w:t xml:space="preserve"> </w:t>
      </w:r>
      <w:r w:rsidRPr="002F725A">
        <w:rPr>
          <w:u w:val="single"/>
        </w:rPr>
        <w:t>info</w:t>
      </w:r>
      <w:r>
        <w:rPr>
          <w:u w:val="single"/>
        </w:rPr>
        <w:t>rmation</w:t>
      </w:r>
      <w:r>
        <w:t xml:space="preserve"> about CAFOs --- makes regulation impossible</w:t>
      </w:r>
    </w:p>
    <w:p w14:paraId="46D05784" w14:textId="77777777" w:rsidR="00E32317" w:rsidRDefault="00E32317" w:rsidP="00E32317">
      <w:r w:rsidRPr="00E33499">
        <w:rPr>
          <w:rStyle w:val="Style13ptBold"/>
        </w:rPr>
        <w:t>Gustin 16</w:t>
      </w:r>
      <w:r>
        <w:t xml:space="preserve"> – </w:t>
      </w:r>
      <w:r w:rsidRPr="00E33499">
        <w:t>Washington-based reporter</w:t>
      </w:r>
      <w:r>
        <w:t xml:space="preserve"> at InsideClimate News</w:t>
      </w:r>
      <w:r w:rsidRPr="00E33499">
        <w:t xml:space="preserve"> who has covered food policy, farming and the environment for more than a decade</w:t>
      </w:r>
    </w:p>
    <w:p w14:paraId="41BA4123" w14:textId="77777777" w:rsidR="00E32317" w:rsidRDefault="00E32317" w:rsidP="00E32317">
      <w:r>
        <w:lastRenderedPageBreak/>
        <w:t>Georgina, 10/21. “</w:t>
      </w:r>
      <w:r w:rsidRPr="00E33499">
        <w:t>Factory Farms Get Bigger, Pollution Grows, but Regulators Don’t Even Know Where They Are</w:t>
      </w:r>
      <w:r>
        <w:t xml:space="preserve">.” </w:t>
      </w:r>
      <w:r w:rsidRPr="00E33499">
        <w:t>https://insideclimatenews.org/news/21102016/cafo-epa-regulations-factory-farms-get-bigger-pollution-grows-environmental-impact-methane/</w:t>
      </w:r>
    </w:p>
    <w:p w14:paraId="2161C1EB" w14:textId="77777777" w:rsidR="00E32317" w:rsidRPr="00E33499" w:rsidRDefault="00E32317" w:rsidP="00E32317">
      <w:pPr>
        <w:rPr>
          <w:sz w:val="16"/>
        </w:rPr>
      </w:pPr>
      <w:r w:rsidRPr="00E33499">
        <w:rPr>
          <w:sz w:val="16"/>
        </w:rPr>
        <w:t>After Hurricane Matthew churned across North Carolina earlier this month, swollen rivers deluged poultry and swine farms, killing millions of chickens and thousands of hogs and sending potentially toxic animal waste coursing into waterways.</w:t>
      </w:r>
    </w:p>
    <w:p w14:paraId="3E5924EB" w14:textId="77777777" w:rsidR="00E32317" w:rsidRPr="00E33499" w:rsidRDefault="00E32317" w:rsidP="00E32317">
      <w:pPr>
        <w:rPr>
          <w:sz w:val="16"/>
        </w:rPr>
      </w:pPr>
      <w:r w:rsidRPr="00E33499">
        <w:rPr>
          <w:sz w:val="16"/>
        </w:rPr>
        <w:t>It could take weeks or months for North Carolinians to learn the scope of the pollution or where it came from—if they ever do.</w:t>
      </w:r>
    </w:p>
    <w:p w14:paraId="7CEA2F52" w14:textId="77777777" w:rsidR="00E32317" w:rsidRPr="00E33499" w:rsidRDefault="00E32317" w:rsidP="00E32317">
      <w:pPr>
        <w:rPr>
          <w:sz w:val="16"/>
        </w:rPr>
      </w:pPr>
      <w:r w:rsidRPr="00E33499">
        <w:rPr>
          <w:sz w:val="16"/>
        </w:rPr>
        <w:t>“We may never know how bad this was or the extent of the damage,” said Travis Graves, a North Carolina-based member of the Waterkeepers Alliance, who has been surveying the scene from the air. “The state doesn’t even know how big the poultry industry is here.”</w:t>
      </w:r>
    </w:p>
    <w:p w14:paraId="3F2668D5" w14:textId="77777777" w:rsidR="00E32317" w:rsidRPr="00E33499" w:rsidRDefault="00E32317" w:rsidP="00E32317">
      <w:pPr>
        <w:rPr>
          <w:sz w:val="16"/>
        </w:rPr>
      </w:pPr>
      <w:r w:rsidRPr="00E33499">
        <w:rPr>
          <w:sz w:val="16"/>
        </w:rPr>
        <w:t xml:space="preserve">Thousands of </w:t>
      </w:r>
      <w:r w:rsidRPr="00E33499">
        <w:rPr>
          <w:rStyle w:val="StyleUnderline"/>
        </w:rPr>
        <w:t>industrial farms</w:t>
      </w:r>
      <w:r w:rsidRPr="00E33499">
        <w:rPr>
          <w:sz w:val="16"/>
        </w:rPr>
        <w:t xml:space="preserve"> across the country </w:t>
      </w:r>
      <w:r w:rsidRPr="00E33499">
        <w:rPr>
          <w:rStyle w:val="StyleUnderline"/>
        </w:rPr>
        <w:t>release contaminants</w:t>
      </w:r>
      <w:r w:rsidRPr="00E33499">
        <w:rPr>
          <w:sz w:val="16"/>
        </w:rPr>
        <w:t xml:space="preserve"> into the nation’s water and airways, </w:t>
      </w:r>
      <w:r w:rsidRPr="00E33499">
        <w:rPr>
          <w:rStyle w:val="StyleUnderline"/>
        </w:rPr>
        <w:t>but in many states</w:t>
      </w:r>
      <w:r w:rsidRPr="00E33499">
        <w:rPr>
          <w:sz w:val="16"/>
        </w:rPr>
        <w:t xml:space="preserve"> like North Carolina, </w:t>
      </w:r>
      <w:r w:rsidRPr="00E33499">
        <w:rPr>
          <w:rStyle w:val="StyleUnderline"/>
        </w:rPr>
        <w:t>the public has limited access to information about them</w:t>
      </w:r>
      <w:r w:rsidRPr="00E33499">
        <w:rPr>
          <w:sz w:val="16"/>
        </w:rPr>
        <w:t xml:space="preserve">. </w:t>
      </w:r>
      <w:r w:rsidRPr="00E33499">
        <w:rPr>
          <w:rStyle w:val="Emphasis"/>
        </w:rPr>
        <w:t>Federal authorities can’t gauge the scope of the pollution</w:t>
      </w:r>
      <w:r w:rsidRPr="00E33499">
        <w:rPr>
          <w:sz w:val="16"/>
        </w:rPr>
        <w:t xml:space="preserve">, either, </w:t>
      </w:r>
      <w:r w:rsidRPr="00E33499">
        <w:rPr>
          <w:rStyle w:val="StyleUnderline"/>
        </w:rPr>
        <w:t>because in some states they have very little idea of the number and location of farms</w:t>
      </w:r>
      <w:r w:rsidRPr="00E33499">
        <w:rPr>
          <w:sz w:val="16"/>
        </w:rPr>
        <w:t xml:space="preserve">. </w:t>
      </w:r>
      <w:r w:rsidRPr="00E33499">
        <w:rPr>
          <w:rStyle w:val="StyleUnderline"/>
        </w:rPr>
        <w:t>This makes regulatory oversight weak</w:t>
      </w:r>
      <w:r w:rsidRPr="00E33499">
        <w:rPr>
          <w:sz w:val="16"/>
        </w:rPr>
        <w:t xml:space="preserve"> </w:t>
      </w:r>
      <w:r w:rsidRPr="00E33499">
        <w:rPr>
          <w:rStyle w:val="StyleUnderline"/>
        </w:rPr>
        <w:t>and in some cases, nonexistent</w:t>
      </w:r>
      <w:r w:rsidRPr="00E33499">
        <w:rPr>
          <w:sz w:val="16"/>
        </w:rPr>
        <w:t>.</w:t>
      </w:r>
    </w:p>
    <w:p w14:paraId="3F907996" w14:textId="77777777" w:rsidR="00E32317" w:rsidRPr="00E33499" w:rsidRDefault="00E32317" w:rsidP="00E32317">
      <w:pPr>
        <w:rPr>
          <w:rStyle w:val="StyleUnderline"/>
        </w:rPr>
      </w:pPr>
      <w:r w:rsidRPr="00E33499">
        <w:rPr>
          <w:sz w:val="16"/>
        </w:rPr>
        <w:t>“</w:t>
      </w:r>
      <w:r w:rsidRPr="00E33499">
        <w:rPr>
          <w:rStyle w:val="StyleUnderline"/>
        </w:rPr>
        <w:t>You can get this information on coal plants</w:t>
      </w:r>
      <w:r w:rsidRPr="00E33499">
        <w:rPr>
          <w:sz w:val="16"/>
        </w:rPr>
        <w:t xml:space="preserve"> or any other polluter,” said Tarah Heinzen, an attorney with Food &amp; Water Watch, an environmental advocacy group that has called for the agency to submit information about CAFOs to the public. “</w:t>
      </w:r>
      <w:r w:rsidRPr="00E33499">
        <w:rPr>
          <w:rStyle w:val="StyleUnderline"/>
        </w:rPr>
        <w:t>But you can’t for this industry.”</w:t>
      </w:r>
    </w:p>
    <w:p w14:paraId="249550E7" w14:textId="77777777" w:rsidR="00E32317" w:rsidRPr="00E33499" w:rsidRDefault="00E32317" w:rsidP="00E32317">
      <w:pPr>
        <w:rPr>
          <w:sz w:val="16"/>
        </w:rPr>
      </w:pPr>
      <w:r w:rsidRPr="00E33499">
        <w:rPr>
          <w:sz w:val="16"/>
        </w:rPr>
        <w:t>These massive farms, or CAFOs—Concentrated Animal Feeding Operations—can house hundreds of thousands of animals in confined spaces, creating potent volumes of nutrient pollution that have fouled rivers, lakes and oceans. Decomposing manure releases toxic chemicals, mostly ammonia and hydrogen sulfide, into the air. Manure stored in lagoons releases methane and nitrous oxide, global warming gases more powerful than carbon dioxide.</w:t>
      </w:r>
    </w:p>
    <w:p w14:paraId="0F4D667E" w14:textId="77777777" w:rsidR="00E32317" w:rsidRPr="00E33499" w:rsidRDefault="00E32317" w:rsidP="00E32317">
      <w:pPr>
        <w:rPr>
          <w:sz w:val="16"/>
        </w:rPr>
      </w:pPr>
      <w:r w:rsidRPr="00E33499">
        <w:rPr>
          <w:sz w:val="16"/>
        </w:rPr>
        <w:t>The Environmental Protection Agency has estimated that about 11 percent of the greenhouse gas emissions in the U.S. come from agriculture, and about 12 percent of total methane emissions comes from manure management, a rise of about 65 percent since 1990.</w:t>
      </w:r>
    </w:p>
    <w:p w14:paraId="2761A892" w14:textId="77777777" w:rsidR="00E32317" w:rsidRPr="00E33499" w:rsidRDefault="00E32317" w:rsidP="00E32317">
      <w:pPr>
        <w:rPr>
          <w:sz w:val="16"/>
        </w:rPr>
      </w:pPr>
      <w:r w:rsidRPr="00E33499">
        <w:rPr>
          <w:sz w:val="16"/>
        </w:rPr>
        <w:t>In a Regulatory Vacuum</w:t>
      </w:r>
    </w:p>
    <w:p w14:paraId="688CB6BD" w14:textId="77777777" w:rsidR="00E32317" w:rsidRPr="00E33499" w:rsidRDefault="00E32317" w:rsidP="00E32317">
      <w:pPr>
        <w:rPr>
          <w:sz w:val="16"/>
        </w:rPr>
      </w:pPr>
      <w:r w:rsidRPr="00E33499">
        <w:rPr>
          <w:rStyle w:val="StyleUnderline"/>
        </w:rPr>
        <w:t>The EPA</w:t>
      </w:r>
      <w:r w:rsidRPr="00E33499">
        <w:rPr>
          <w:sz w:val="16"/>
        </w:rPr>
        <w:t xml:space="preserve">, which regulates CAFOs under the Clean Water Act, </w:t>
      </w:r>
      <w:r w:rsidRPr="00E33499">
        <w:rPr>
          <w:rStyle w:val="StyleUnderline"/>
        </w:rPr>
        <w:t>puts the number of CAFOs at about 19,200</w:t>
      </w:r>
      <w:r w:rsidRPr="00E33499">
        <w:rPr>
          <w:sz w:val="16"/>
        </w:rPr>
        <w:t xml:space="preserve">, up from about 3,600 three decades ago. </w:t>
      </w:r>
      <w:r w:rsidRPr="00E33499">
        <w:rPr>
          <w:rStyle w:val="StyleUnderline"/>
        </w:rPr>
        <w:t>But environmental groups say that number is probably higher</w:t>
      </w:r>
      <w:r w:rsidRPr="00E33499">
        <w:rPr>
          <w:sz w:val="16"/>
        </w:rPr>
        <w:t xml:space="preserve">, largely </w:t>
      </w:r>
      <w:r w:rsidRPr="00E33499">
        <w:rPr>
          <w:rStyle w:val="StyleUnderline"/>
        </w:rPr>
        <w:t xml:space="preserve">because the agency has been </w:t>
      </w:r>
      <w:r w:rsidRPr="00E33499">
        <w:rPr>
          <w:rStyle w:val="Emphasis"/>
        </w:rPr>
        <w:t>unable to get reliable and comprehensive information</w:t>
      </w:r>
      <w:r w:rsidRPr="00E33499">
        <w:rPr>
          <w:rStyle w:val="StyleUnderline"/>
        </w:rPr>
        <w:t>, thanks to patchy state regulation and years of legal pushback from the livestock industry to keep the information from the public</w:t>
      </w:r>
      <w:r w:rsidRPr="00E33499">
        <w:rPr>
          <w:sz w:val="16"/>
        </w:rPr>
        <w:t>.</w:t>
      </w:r>
    </w:p>
    <w:p w14:paraId="794B585C" w14:textId="77777777" w:rsidR="00E32317" w:rsidRPr="00E33499" w:rsidRDefault="00E32317" w:rsidP="00E32317">
      <w:pPr>
        <w:rPr>
          <w:sz w:val="16"/>
        </w:rPr>
      </w:pPr>
      <w:r w:rsidRPr="00E33499">
        <w:rPr>
          <w:sz w:val="16"/>
        </w:rPr>
        <w:t>“</w:t>
      </w:r>
      <w:r w:rsidRPr="00E33499">
        <w:rPr>
          <w:rStyle w:val="Emphasis"/>
        </w:rPr>
        <w:t>The EPA doesn’t really know where the CAFOs are,</w:t>
      </w:r>
      <w:r w:rsidRPr="00E33499">
        <w:rPr>
          <w:sz w:val="16"/>
        </w:rPr>
        <w:t>” Heinzen said. “That’s a huge problem. And this is 40 years after the Clean Water Act, and this industry has exploded.”</w:t>
      </w:r>
    </w:p>
    <w:p w14:paraId="5A89AA3F" w14:textId="77777777" w:rsidR="00E32317" w:rsidRPr="00E33499" w:rsidRDefault="00E32317" w:rsidP="00E32317">
      <w:pPr>
        <w:rPr>
          <w:sz w:val="16"/>
        </w:rPr>
      </w:pPr>
      <w:r w:rsidRPr="00E33499">
        <w:rPr>
          <w:sz w:val="16"/>
        </w:rPr>
        <w:t xml:space="preserve">The latest decision in a long-running legal war over CAFO information disclosure came last month when </w:t>
      </w:r>
      <w:r w:rsidRPr="00E33499">
        <w:rPr>
          <w:rStyle w:val="StyleUnderline"/>
        </w:rPr>
        <w:t>a federal appeals court ruled that the EPA violated the privacy of CAFO operators by releasing information about their farms</w:t>
      </w:r>
      <w:r w:rsidRPr="00E33499">
        <w:rPr>
          <w:sz w:val="16"/>
        </w:rPr>
        <w:t xml:space="preserve">, which had been requested by three environmental groups through the Freedom of Information Act in 2013. </w:t>
      </w:r>
      <w:r w:rsidRPr="00E33499">
        <w:rPr>
          <w:rStyle w:val="StyleUnderline"/>
        </w:rPr>
        <w:t>The ruling</w:t>
      </w:r>
      <w:r w:rsidRPr="00E33499">
        <w:rPr>
          <w:sz w:val="16"/>
        </w:rPr>
        <w:t xml:space="preserve"> was a victory for the $186 billion meat-and-poultry industry, but environmental groups say it </w:t>
      </w:r>
      <w:r w:rsidRPr="00E33499">
        <w:rPr>
          <w:rStyle w:val="Emphasis"/>
        </w:rPr>
        <w:t>prevents the agency from better regulating CAFOs</w:t>
      </w:r>
      <w:r w:rsidRPr="00E33499">
        <w:rPr>
          <w:sz w:val="16"/>
        </w:rPr>
        <w:t>, at a time when a boom in construction may be on the way.</w:t>
      </w:r>
    </w:p>
    <w:p w14:paraId="6E551138" w14:textId="77777777" w:rsidR="00E32317" w:rsidRPr="00E33499" w:rsidRDefault="00E32317" w:rsidP="00E32317">
      <w:pPr>
        <w:rPr>
          <w:sz w:val="16"/>
        </w:rPr>
      </w:pPr>
      <w:r w:rsidRPr="00E33499">
        <w:rPr>
          <w:sz w:val="16"/>
        </w:rPr>
        <w:t xml:space="preserve">In North Carolina, </w:t>
      </w:r>
      <w:r w:rsidRPr="00E33499">
        <w:rPr>
          <w:rStyle w:val="StyleUnderline"/>
        </w:rPr>
        <w:t>state regulators exempt poultry CAFOs from public records disclosure</w:t>
      </w:r>
      <w:r w:rsidRPr="00E33499">
        <w:rPr>
          <w:sz w:val="16"/>
        </w:rPr>
        <w:t>, but earlier this year, environmental groups revealed there are about 3,900. They mapped them out for the public to see for the first time. (The state does disclose locations of cattle and swine CAFOs.)</w:t>
      </w:r>
    </w:p>
    <w:p w14:paraId="5082857B" w14:textId="77777777" w:rsidR="00E32317" w:rsidRPr="00E33499" w:rsidRDefault="00E32317" w:rsidP="00E32317">
      <w:pPr>
        <w:rPr>
          <w:sz w:val="16"/>
        </w:rPr>
      </w:pPr>
      <w:r w:rsidRPr="00E33499">
        <w:rPr>
          <w:sz w:val="16"/>
        </w:rPr>
        <w:t xml:space="preserve">“There’s a lot of piecemeal information out there and </w:t>
      </w:r>
      <w:r w:rsidRPr="00E33499">
        <w:rPr>
          <w:rStyle w:val="StyleUnderline"/>
        </w:rPr>
        <w:t>the</w:t>
      </w:r>
      <w:r w:rsidRPr="00E33499">
        <w:rPr>
          <w:sz w:val="16"/>
        </w:rPr>
        <w:t xml:space="preserve"> whole </w:t>
      </w:r>
      <w:r w:rsidRPr="00E33499">
        <w:rPr>
          <w:rStyle w:val="StyleUnderline"/>
        </w:rPr>
        <w:t>system is set up for these facilities to operate without any hindrance</w:t>
      </w:r>
      <w:r w:rsidRPr="00E33499">
        <w:rPr>
          <w:sz w:val="16"/>
        </w:rPr>
        <w:t>,” said Christian Breen, a field specialist with the Waterkeeper Alliance’s North Carolina office. “We just want the information to get to the public.”</w:t>
      </w:r>
    </w:p>
    <w:p w14:paraId="6EBBFB29" w14:textId="3C9F57D8" w:rsidR="005A7141" w:rsidRDefault="005A7141" w:rsidP="0057416E"/>
    <w:p w14:paraId="556E97E8" w14:textId="50707E63" w:rsidR="005A7141" w:rsidRDefault="005A7141" w:rsidP="005A7141">
      <w:pPr>
        <w:pStyle w:val="Heading4"/>
      </w:pPr>
      <w:r>
        <w:t>Ag’s not the primary cause of their impacts</w:t>
      </w:r>
    </w:p>
    <w:p w14:paraId="77F44DAD" w14:textId="77777777" w:rsidR="001F3510" w:rsidRDefault="005A7141" w:rsidP="005A7141">
      <w:r w:rsidRPr="008C2E99">
        <w:rPr>
          <w:rStyle w:val="Style13ptBold"/>
        </w:rPr>
        <w:t>Johnson, 15</w:t>
      </w:r>
      <w:r>
        <w:t xml:space="preserve"> – </w:t>
      </w:r>
      <w:r w:rsidRPr="008C2E99">
        <w:t>assistant vice provost for faculty recruitment and associate professor of environmental science for the University of Texas at Arlington</w:t>
      </w:r>
      <w:r>
        <w:t xml:space="preserve">  </w:t>
      </w:r>
    </w:p>
    <w:p w14:paraId="0EC67C1F" w14:textId="7254E526" w:rsidR="005A7141" w:rsidRDefault="005A7141" w:rsidP="005A7141">
      <w:r>
        <w:t>Ashanti, with Melanie Harrison, March-April. “</w:t>
      </w:r>
      <w:r w:rsidRPr="008C2E99">
        <w:t>The Increasing Problem of Nutrient Runoff on the Coast</w:t>
      </w:r>
      <w:r>
        <w:t xml:space="preserve">.” American Scientist Volume 103, Number 2, p. 98. </w:t>
      </w:r>
      <w:r w:rsidRPr="008C2E99">
        <w:t>http://www.americanscientist.org/issues/pub/problem-of-nutrient-runoff-on-coast/3</w:t>
      </w:r>
    </w:p>
    <w:p w14:paraId="6F9466C2" w14:textId="77777777" w:rsidR="005A7141" w:rsidRPr="005A7141" w:rsidRDefault="005A7141" w:rsidP="005A7141">
      <w:pPr>
        <w:rPr>
          <w:sz w:val="16"/>
        </w:rPr>
      </w:pPr>
      <w:r w:rsidRPr="005A7141">
        <w:rPr>
          <w:sz w:val="16"/>
        </w:rPr>
        <w:t xml:space="preserve">Some of the </w:t>
      </w:r>
      <w:r w:rsidRPr="005A7141">
        <w:rPr>
          <w:sz w:val="16"/>
          <w:szCs w:val="18"/>
        </w:rPr>
        <w:t>starkest</w:t>
      </w:r>
      <w:r w:rsidRPr="005A7141">
        <w:rPr>
          <w:rStyle w:val="StyleUnderline"/>
          <w:sz w:val="16"/>
          <w:szCs w:val="18"/>
        </w:rPr>
        <w:t xml:space="preserve"> </w:t>
      </w:r>
      <w:r w:rsidRPr="008C2E99">
        <w:rPr>
          <w:rStyle w:val="StyleUnderline"/>
        </w:rPr>
        <w:t>examples of coastal eutrophication occur in the United States, where the phenomenon has multiple causes</w:t>
      </w:r>
      <w:r w:rsidRPr="005A7141">
        <w:rPr>
          <w:sz w:val="16"/>
        </w:rPr>
        <w:t xml:space="preserve">. </w:t>
      </w:r>
      <w:r w:rsidRPr="008C2E99">
        <w:rPr>
          <w:rStyle w:val="StyleUnderline"/>
        </w:rPr>
        <w:t xml:space="preserve">Increased prevalence of </w:t>
      </w:r>
      <w:r w:rsidRPr="00B764E0">
        <w:rPr>
          <w:rStyle w:val="Emphasis"/>
        </w:rPr>
        <w:t>sewage</w:t>
      </w:r>
      <w:r w:rsidRPr="008C2E99">
        <w:rPr>
          <w:rStyle w:val="StyleUnderline"/>
        </w:rPr>
        <w:t xml:space="preserve">, fertilizers, and </w:t>
      </w:r>
      <w:r w:rsidRPr="00B764E0">
        <w:rPr>
          <w:rStyle w:val="Emphasis"/>
        </w:rPr>
        <w:t xml:space="preserve">other </w:t>
      </w:r>
      <w:r w:rsidRPr="00B764E0">
        <w:rPr>
          <w:rStyle w:val="Emphasis"/>
        </w:rPr>
        <w:lastRenderedPageBreak/>
        <w:t>chemicals</w:t>
      </w:r>
      <w:r w:rsidRPr="008C2E99">
        <w:rPr>
          <w:rStyle w:val="StyleUnderline"/>
        </w:rPr>
        <w:t xml:space="preserve"> for industry, household life, and ag</w:t>
      </w:r>
      <w:r w:rsidRPr="005A7141">
        <w:rPr>
          <w:sz w:val="16"/>
        </w:rPr>
        <w:t xml:space="preserve">riculture </w:t>
      </w:r>
      <w:r w:rsidRPr="00B764E0">
        <w:rPr>
          <w:rStyle w:val="StyleUnderline"/>
        </w:rPr>
        <w:t>are</w:t>
      </w:r>
      <w:r w:rsidRPr="008C2E99">
        <w:rPr>
          <w:rStyle w:val="StyleUnderline"/>
        </w:rPr>
        <w:t xml:space="preserve"> important contributors, but </w:t>
      </w:r>
      <w:r w:rsidRPr="006C6A33">
        <w:rPr>
          <w:rStyle w:val="Emphasis"/>
        </w:rPr>
        <w:t>they are not the only way that people cause nutrient levels to rise</w:t>
      </w:r>
      <w:r w:rsidRPr="008C2E99">
        <w:rPr>
          <w:rStyle w:val="StyleUnderline"/>
        </w:rPr>
        <w:t xml:space="preserve">. By cutting down trees, paving roads and parking lots, and developing in wetlands, nutrients are less likely to be taken up by plant roots and soil microbes or filtered through </w:t>
      </w:r>
      <w:r w:rsidRPr="00B764E0">
        <w:rPr>
          <w:rStyle w:val="StyleUnderline"/>
        </w:rPr>
        <w:t>groundwater</w:t>
      </w:r>
      <w:r w:rsidRPr="005A7141">
        <w:rPr>
          <w:sz w:val="16"/>
        </w:rPr>
        <w:t xml:space="preserve"> before reaching rivers and sea.</w:t>
      </w:r>
    </w:p>
    <w:p w14:paraId="47F9CE5D" w14:textId="77777777" w:rsidR="005A7141" w:rsidRDefault="005A7141" w:rsidP="0057416E"/>
    <w:p w14:paraId="46F52E53" w14:textId="77777777" w:rsidR="00E22634" w:rsidRDefault="00E22634" w:rsidP="0057416E"/>
    <w:p w14:paraId="77F35194" w14:textId="0478B4E3" w:rsidR="003926A3" w:rsidRDefault="003926A3" w:rsidP="003926A3">
      <w:pPr>
        <w:pStyle w:val="Heading3"/>
      </w:pPr>
      <w:r>
        <w:lastRenderedPageBreak/>
        <w:t>--XT – Regs Not Solve</w:t>
      </w:r>
    </w:p>
    <w:p w14:paraId="25C01F3D" w14:textId="77777777" w:rsidR="003926A3" w:rsidRPr="003926A3" w:rsidRDefault="003926A3" w:rsidP="003926A3"/>
    <w:p w14:paraId="6989488F" w14:textId="0CD8CDED" w:rsidR="004D05BE" w:rsidRPr="004D05BE" w:rsidRDefault="003926A3" w:rsidP="0057416E">
      <w:pPr>
        <w:rPr>
          <w:rStyle w:val="Style13ptBold"/>
        </w:rPr>
      </w:pPr>
      <w:r>
        <w:rPr>
          <w:rStyle w:val="Style13ptBold"/>
        </w:rPr>
        <w:t>CWA regulations</w:t>
      </w:r>
      <w:r w:rsidR="004D05BE" w:rsidRPr="004D05BE">
        <w:rPr>
          <w:rStyle w:val="Style13ptBold"/>
        </w:rPr>
        <w:t xml:space="preserve"> don’t work</w:t>
      </w:r>
    </w:p>
    <w:p w14:paraId="07A6FC69" w14:textId="4332A608" w:rsidR="004D05BE" w:rsidRDefault="004D05BE" w:rsidP="004D05BE">
      <w:r w:rsidRPr="004D05BE">
        <w:rPr>
          <w:rStyle w:val="Style13ptBold"/>
        </w:rPr>
        <w:t>Lade et al., 19</w:t>
      </w:r>
      <w:r>
        <w:t xml:space="preserve"> – Assistant Professor, Department of Economics, Center for Agricultural and Rural Development Iowa State University</w:t>
      </w:r>
    </w:p>
    <w:p w14:paraId="12DA9D73" w14:textId="489040A7" w:rsidR="004D05BE" w:rsidRDefault="004D05BE" w:rsidP="0057416E">
      <w:r>
        <w:t>Gabriel E., with Chen-Ti Chen, John M. Crespi, and David A. Keiser, “</w:t>
      </w:r>
      <w:r w:rsidRPr="004D05BE">
        <w:t>Size-Based Regulations and Environmental Quality: Evidence from the U.S. Livestock Industry</w:t>
      </w:r>
      <w:r>
        <w:t xml:space="preserve">.” </w:t>
      </w:r>
      <w:r w:rsidRPr="004D05BE">
        <w:t>Selected Paper prepared for presentation at the 2019 Agricultural &amp; Applied Economics Association Annual Meeting, Atlanta, GA, July 21 – July 23</w:t>
      </w:r>
      <w:r>
        <w:t xml:space="preserve">. </w:t>
      </w:r>
      <w:r w:rsidRPr="004D05BE">
        <w:t>https://ageconsearch.umn.edu/record/291262/files/Abstracts_19_05_15_21_01_17_38__129_186_248_69_0.pdf</w:t>
      </w:r>
    </w:p>
    <w:p w14:paraId="3E4F03A8" w14:textId="3B0480B2" w:rsidR="004D05BE" w:rsidRPr="004D05BE" w:rsidRDefault="004D05BE" w:rsidP="0057416E">
      <w:pPr>
        <w:rPr>
          <w:sz w:val="16"/>
        </w:rPr>
      </w:pPr>
      <w:r w:rsidRPr="004D05BE">
        <w:rPr>
          <w:sz w:val="16"/>
        </w:rPr>
        <w:t xml:space="preserve">Note, however, that </w:t>
      </w:r>
      <w:r w:rsidRPr="004D05BE">
        <w:rPr>
          <w:rStyle w:val="StyleUnderline"/>
        </w:rPr>
        <w:t>after the EPA updated the CWA CAFO rules</w:t>
      </w:r>
      <w:r w:rsidRPr="004D05BE">
        <w:rPr>
          <w:sz w:val="16"/>
        </w:rPr>
        <w:t xml:space="preserve">, the MMP </w:t>
      </w:r>
      <w:r w:rsidRPr="004D05BE">
        <w:rPr>
          <w:rStyle w:val="StyleUnderline"/>
        </w:rPr>
        <w:t>requirements</w:t>
      </w:r>
      <w:r w:rsidRPr="004D05BE">
        <w:rPr>
          <w:sz w:val="16"/>
        </w:rPr>
        <w:t xml:space="preserve"> on AFOs </w:t>
      </w:r>
      <w:r w:rsidRPr="004D05BE">
        <w:rPr>
          <w:rStyle w:val="Emphasis"/>
        </w:rPr>
        <w:t>have not led to improved water quality</w:t>
      </w:r>
      <w:r w:rsidRPr="004D05BE">
        <w:rPr>
          <w:sz w:val="16"/>
        </w:rPr>
        <w:t xml:space="preserve">. In fact, </w:t>
      </w:r>
      <w:r w:rsidRPr="004D05BE">
        <w:rPr>
          <w:rStyle w:val="StyleUnderline"/>
        </w:rPr>
        <w:t>in some specifications the AFOs regulated by the MMP requirements are associated with statistically significant increased ammonia concentration after 2003.</w:t>
      </w:r>
      <w:r w:rsidRPr="004D05BE">
        <w:rPr>
          <w:sz w:val="16"/>
        </w:rPr>
        <w:t xml:space="preserve"> The </w:t>
      </w:r>
      <w:r w:rsidRPr="004D05BE">
        <w:rPr>
          <w:rStyle w:val="StyleUnderline"/>
        </w:rPr>
        <w:t>empirical evidence</w:t>
      </w:r>
      <w:r w:rsidRPr="004D05BE">
        <w:rPr>
          <w:sz w:val="16"/>
        </w:rPr>
        <w:t xml:space="preserve"> from Sneeringer and Key (2011) </w:t>
      </w:r>
      <w:r w:rsidRPr="004D05BE">
        <w:rPr>
          <w:rStyle w:val="StyleUnderline"/>
        </w:rPr>
        <w:t>that operations enter at a size right below the CAFO threshold, or downsize from right above to below the threshold to avoid the more stringent</w:t>
      </w:r>
      <w:r w:rsidRPr="004D05BE">
        <w:rPr>
          <w:sz w:val="16"/>
        </w:rPr>
        <w:t xml:space="preserve"> 2003 CAFO </w:t>
      </w:r>
      <w:r w:rsidRPr="004D05BE">
        <w:rPr>
          <w:rStyle w:val="StyleUnderline"/>
        </w:rPr>
        <w:t>rule</w:t>
      </w:r>
      <w:r w:rsidRPr="004D05BE">
        <w:rPr>
          <w:sz w:val="16"/>
        </w:rPr>
        <w:t xml:space="preserve"> update, </w:t>
      </w:r>
      <w:r w:rsidRPr="004D05BE">
        <w:rPr>
          <w:rStyle w:val="StyleUnderline"/>
        </w:rPr>
        <w:t>provides</w:t>
      </w:r>
      <w:r w:rsidRPr="004D05BE">
        <w:rPr>
          <w:sz w:val="16"/>
        </w:rPr>
        <w:t xml:space="preserve"> a possible </w:t>
      </w:r>
      <w:r w:rsidRPr="004D05BE">
        <w:rPr>
          <w:rStyle w:val="StyleUnderline"/>
        </w:rPr>
        <w:t>explanation</w:t>
      </w:r>
      <w:r w:rsidRPr="004D05BE">
        <w:rPr>
          <w:sz w:val="16"/>
        </w:rPr>
        <w:t xml:space="preserve"> to such finding. </w:t>
      </w:r>
      <w:r w:rsidRPr="004D05BE">
        <w:rPr>
          <w:rStyle w:val="StyleUnderline"/>
        </w:rPr>
        <w:t>These AFOs operate at sizes not significantly different from those above the threshold who face the new regulations, and therefore can be associated with higher chances of water pollution</w:t>
      </w:r>
      <w:r w:rsidRPr="004D05BE">
        <w:rPr>
          <w:sz w:val="16"/>
        </w:rPr>
        <w:t>.</w:t>
      </w:r>
    </w:p>
    <w:p w14:paraId="0FAA42D3" w14:textId="19354E74" w:rsidR="000E47BF" w:rsidRDefault="000E47BF" w:rsidP="000E47BF"/>
    <w:p w14:paraId="000EB233" w14:textId="77777777" w:rsidR="003926A3" w:rsidRPr="0057416E" w:rsidRDefault="003926A3" w:rsidP="003926A3">
      <w:pPr>
        <w:pStyle w:val="Heading4"/>
      </w:pPr>
      <w:r>
        <w:t xml:space="preserve">The aff </w:t>
      </w:r>
      <w:r>
        <w:rPr>
          <w:u w:val="single"/>
        </w:rPr>
        <w:t>hurts</w:t>
      </w:r>
      <w:r>
        <w:t xml:space="preserve"> conservation efforts---disincentivizes voluntary efforts</w:t>
      </w:r>
    </w:p>
    <w:p w14:paraId="4ED6F531" w14:textId="77777777" w:rsidR="003926A3" w:rsidRDefault="003926A3" w:rsidP="003926A3">
      <w:r w:rsidRPr="0057416E">
        <w:rPr>
          <w:rStyle w:val="Style13ptBold"/>
        </w:rPr>
        <w:t>Yager 18</w:t>
      </w:r>
      <w:r>
        <w:t xml:space="preserve"> – </w:t>
      </w:r>
      <w:r w:rsidRPr="009854A5">
        <w:t>Chief Environmental Counsel for the National Cattlemen's Beef Association</w:t>
      </w:r>
      <w:r>
        <w:t xml:space="preserve">, </w:t>
      </w:r>
      <w:r w:rsidRPr="009854A5">
        <w:t>previously worked for the US Environmental Protection Agency as a law fellow in the Office of Water where he worked in the branch overseeing the CAFO permit and other Clean Water Act permits that affect agriculture</w:t>
      </w:r>
    </w:p>
    <w:p w14:paraId="27892827" w14:textId="77777777" w:rsidR="003926A3" w:rsidRDefault="003926A3" w:rsidP="003926A3">
      <w:r>
        <w:t>Scott Yager &amp; Mary-Thomas Hart, The Tipping Point Source: Clean Water Act Regulation of Discharges to Surface Water via Groundwater, and Specific Implications for</w:t>
      </w:r>
    </w:p>
    <w:p w14:paraId="53D62EFE" w14:textId="77777777" w:rsidR="003926A3" w:rsidRDefault="003926A3" w:rsidP="003926A3">
      <w:r>
        <w:t>Nonpoint Source Agriculture, 23 DRAKE J. AGRIC. L. 439 (2018). HeinOnline.</w:t>
      </w:r>
    </w:p>
    <w:p w14:paraId="5AD5A368" w14:textId="77777777" w:rsidR="003926A3" w:rsidRPr="0057416E" w:rsidRDefault="003926A3" w:rsidP="003926A3">
      <w:pPr>
        <w:rPr>
          <w:sz w:val="16"/>
        </w:rPr>
      </w:pPr>
      <w:r w:rsidRPr="0057416E">
        <w:rPr>
          <w:sz w:val="16"/>
        </w:rPr>
        <w:t xml:space="preserve">While the future of the Clean Water Act is uncertain, one thing remains clear. </w:t>
      </w:r>
      <w:r w:rsidRPr="0057416E">
        <w:rPr>
          <w:rStyle w:val="StyleUnderline"/>
        </w:rPr>
        <w:t>Expanding the C</w:t>
      </w:r>
      <w:r w:rsidRPr="0057416E">
        <w:rPr>
          <w:sz w:val="16"/>
        </w:rPr>
        <w:t xml:space="preserve">lean </w:t>
      </w:r>
      <w:r w:rsidRPr="0057416E">
        <w:rPr>
          <w:rStyle w:val="StyleUnderline"/>
        </w:rPr>
        <w:t>W</w:t>
      </w:r>
      <w:r w:rsidRPr="0057416E">
        <w:rPr>
          <w:sz w:val="16"/>
        </w:rPr>
        <w:t xml:space="preserve">ater </w:t>
      </w:r>
      <w:r w:rsidRPr="0057416E">
        <w:rPr>
          <w:rStyle w:val="StyleUnderline"/>
        </w:rPr>
        <w:t>A</w:t>
      </w:r>
      <w:r w:rsidRPr="0057416E">
        <w:rPr>
          <w:sz w:val="16"/>
        </w:rPr>
        <w:t xml:space="preserve">ct to </w:t>
      </w:r>
      <w:r w:rsidRPr="0057416E">
        <w:rPr>
          <w:rStyle w:val="StyleUnderline"/>
        </w:rPr>
        <w:t xml:space="preserve">allow federal regulation of discharges </w:t>
      </w:r>
      <w:r w:rsidRPr="0057416E">
        <w:rPr>
          <w:sz w:val="16"/>
        </w:rPr>
        <w:t xml:space="preserve">to surface water via groundwater </w:t>
      </w:r>
      <w:r w:rsidRPr="0057416E">
        <w:rPr>
          <w:rStyle w:val="StyleUnderline"/>
        </w:rPr>
        <w:t xml:space="preserve">would have </w:t>
      </w:r>
      <w:r w:rsidRPr="0057416E">
        <w:rPr>
          <w:rStyle w:val="Emphasis"/>
        </w:rPr>
        <w:t>dire implications for American ag</w:t>
      </w:r>
      <w:r w:rsidRPr="0057416E">
        <w:rPr>
          <w:sz w:val="16"/>
        </w:rPr>
        <w:t xml:space="preserve">riculture. </w:t>
      </w:r>
      <w:r w:rsidRPr="0057416E">
        <w:rPr>
          <w:rStyle w:val="StyleUnderline"/>
        </w:rPr>
        <w:t xml:space="preserve">Stretching federal regulatory authority under the CWA will </w:t>
      </w:r>
      <w:r w:rsidRPr="0057416E">
        <w:rPr>
          <w:rStyle w:val="Emphasis"/>
        </w:rPr>
        <w:t>disincentivize the implementation of voluntary conservation practices</w:t>
      </w:r>
      <w:r w:rsidRPr="0057416E">
        <w:rPr>
          <w:sz w:val="16"/>
        </w:rPr>
        <w:t xml:space="preserve">. Blurring the line between point and nonpoint source regulation, while creating needless duplication between existing federal and state statutes will impact all regulated stakeholders. Should the Supreme Court validate the direct hydrologic connection or conduit theory, it must limit either concept's implementation to those discharges that are the product of defined conveyances. Additionally, </w:t>
      </w:r>
      <w:r w:rsidRPr="0057416E">
        <w:rPr>
          <w:rStyle w:val="StyleUnderline"/>
        </w:rPr>
        <w:t>courts and regulatory agencies</w:t>
      </w:r>
      <w:r w:rsidRPr="0057416E">
        <w:rPr>
          <w:sz w:val="16"/>
        </w:rPr>
        <w:t xml:space="preserve"> alike </w:t>
      </w:r>
      <w:r w:rsidRPr="0057416E">
        <w:rPr>
          <w:rStyle w:val="StyleUnderline"/>
        </w:rPr>
        <w:t>must preserve</w:t>
      </w:r>
      <w:r w:rsidRPr="0057416E">
        <w:rPr>
          <w:sz w:val="16"/>
        </w:rPr>
        <w:t xml:space="preserve"> and bolster </w:t>
      </w:r>
      <w:r w:rsidRPr="0057416E">
        <w:rPr>
          <w:rStyle w:val="StyleUnderline"/>
        </w:rPr>
        <w:t>the CWA's existing exemptions for ag</w:t>
      </w:r>
      <w:r w:rsidRPr="0057416E">
        <w:rPr>
          <w:sz w:val="16"/>
        </w:rPr>
        <w:t xml:space="preserve">ricultural </w:t>
      </w:r>
      <w:r w:rsidRPr="0057416E">
        <w:rPr>
          <w:rStyle w:val="StyleUnderline"/>
        </w:rPr>
        <w:t>stormwater</w:t>
      </w:r>
      <w:r w:rsidRPr="0057416E">
        <w:rPr>
          <w:sz w:val="16"/>
        </w:rPr>
        <w:t xml:space="preserve"> and irrigation return flows. Wholesale adoption of the direct hydrologic connection or conduit theories would cripple American agricultural producers, other regulated stakeholders, and the agencies responsible for administering the CWA. </w:t>
      </w:r>
      <w:r w:rsidRPr="0057416E">
        <w:rPr>
          <w:rStyle w:val="StyleUnderline"/>
        </w:rPr>
        <w:t xml:space="preserve">Overly expansive regulation will only </w:t>
      </w:r>
      <w:r w:rsidRPr="0057416E">
        <w:rPr>
          <w:rStyle w:val="Emphasis"/>
        </w:rPr>
        <w:t>reduce the effectiveness of vital environmental statutes</w:t>
      </w:r>
      <w:r w:rsidRPr="0057416E">
        <w:rPr>
          <w:rStyle w:val="StyleUnderline"/>
        </w:rPr>
        <w:t xml:space="preserve">, stretching state and the federal government resources, ultimately </w:t>
      </w:r>
      <w:r w:rsidRPr="0057416E">
        <w:rPr>
          <w:rStyle w:val="Emphasis"/>
        </w:rPr>
        <w:t>weakening their ability to improve critically impaired waters</w:t>
      </w:r>
      <w:r w:rsidRPr="0057416E">
        <w:rPr>
          <w:sz w:val="16"/>
        </w:rPr>
        <w:t>.</w:t>
      </w:r>
    </w:p>
    <w:p w14:paraId="2D0F87A4" w14:textId="47D36DB4" w:rsidR="000E47BF" w:rsidRDefault="000E47BF" w:rsidP="000E47BF"/>
    <w:p w14:paraId="6CC6F4FA" w14:textId="77777777" w:rsidR="004A6C12" w:rsidRDefault="004A6C12" w:rsidP="000E47BF"/>
    <w:p w14:paraId="0E266424" w14:textId="77777777" w:rsidR="00E32317" w:rsidRDefault="00E32317" w:rsidP="00E32317">
      <w:pPr>
        <w:pStyle w:val="Heading3"/>
      </w:pPr>
      <w:r>
        <w:lastRenderedPageBreak/>
        <w:t>--XT – Circumvention – General</w:t>
      </w:r>
    </w:p>
    <w:p w14:paraId="71DC680E" w14:textId="77777777" w:rsidR="00E32317" w:rsidRDefault="00E32317" w:rsidP="00E32317"/>
    <w:p w14:paraId="2F90DD05" w14:textId="77777777" w:rsidR="00E32317" w:rsidRDefault="00E32317" w:rsidP="00E32317">
      <w:pPr>
        <w:pStyle w:val="Heading4"/>
      </w:pPr>
      <w:r>
        <w:t xml:space="preserve">CAFOs won’t get permits even when they’re required to </w:t>
      </w:r>
    </w:p>
    <w:p w14:paraId="637BCD13" w14:textId="77777777" w:rsidR="00E32317" w:rsidRDefault="00E32317" w:rsidP="00E32317">
      <w:r w:rsidRPr="00606DEC">
        <w:rPr>
          <w:rStyle w:val="Style13ptBold"/>
        </w:rPr>
        <w:t>Phaneuf et al. 18</w:t>
      </w:r>
      <w:r>
        <w:t xml:space="preserve"> – </w:t>
      </w:r>
      <w:r w:rsidRPr="00606DEC">
        <w:t>Agricultural &amp; Applied Economics, University of Wisconsin-Madison</w:t>
      </w:r>
    </w:p>
    <w:p w14:paraId="1F773DF4" w14:textId="77777777" w:rsidR="00E32317" w:rsidRDefault="00E32317" w:rsidP="00E32317">
      <w:r>
        <w:t xml:space="preserve">Daniel J., with </w:t>
      </w:r>
      <w:r w:rsidRPr="00606DEC">
        <w:t>Charng-Jiun Yu</w:t>
      </w:r>
      <w:r>
        <w:t xml:space="preserve"> and</w:t>
      </w:r>
      <w:r w:rsidRPr="00606DEC">
        <w:t xml:space="preserve"> Xiaodong Du</w:t>
      </w:r>
      <w:r>
        <w:t>. “</w:t>
      </w:r>
      <w:r w:rsidRPr="00606DEC">
        <w:t>The Impact of Clean Water Act Regulations on Farm Practices: The Case of U.S. Dairy CAFOs</w:t>
      </w:r>
      <w:r>
        <w:t xml:space="preserve">.” </w:t>
      </w:r>
      <w:r w:rsidRPr="00606DEC">
        <w:t>Selected Paper prepared for presentation at the 2018 Agricultural &amp; Applied Economics Association Annual Meeting, Washington, D.C., August 5-August 7</w:t>
      </w:r>
      <w:r>
        <w:t xml:space="preserve">. </w:t>
      </w:r>
      <w:r w:rsidRPr="00606DEC">
        <w:t>https://ageconsearch.umn.edu/record/274428/files/Abstracts_18_05_23_22_42_13_98__23_121_114_52_0.pdf</w:t>
      </w:r>
    </w:p>
    <w:p w14:paraId="3C906A45" w14:textId="77777777" w:rsidR="00E32317" w:rsidRPr="004A6C12" w:rsidRDefault="00E32317" w:rsidP="00E32317">
      <w:pPr>
        <w:rPr>
          <w:sz w:val="16"/>
        </w:rPr>
      </w:pPr>
      <w:r w:rsidRPr="004A6C12">
        <w:rPr>
          <w:sz w:val="16"/>
        </w:rPr>
        <w:t xml:space="preserve">With the analysis of dairy operations across the U.S., </w:t>
      </w:r>
      <w:r w:rsidRPr="004A6C12">
        <w:rPr>
          <w:rStyle w:val="StyleUnderline"/>
        </w:rPr>
        <w:t>we find no significant evidence that</w:t>
      </w:r>
      <w:r w:rsidRPr="004A6C12">
        <w:rPr>
          <w:sz w:val="16"/>
        </w:rPr>
        <w:t xml:space="preserve"> the 2003 and 2008 </w:t>
      </w:r>
      <w:r w:rsidRPr="004A6C12">
        <w:rPr>
          <w:rStyle w:val="StyleUnderline"/>
        </w:rPr>
        <w:t>revisions affected the management practices of</w:t>
      </w:r>
      <w:r w:rsidRPr="004A6C12">
        <w:rPr>
          <w:sz w:val="16"/>
        </w:rPr>
        <w:t xml:space="preserve"> dairy </w:t>
      </w:r>
      <w:r w:rsidRPr="004A6C12">
        <w:rPr>
          <w:rStyle w:val="StyleUnderline"/>
        </w:rPr>
        <w:t>CAFOs</w:t>
      </w:r>
      <w:r w:rsidRPr="004A6C12">
        <w:rPr>
          <w:sz w:val="16"/>
        </w:rPr>
        <w:t xml:space="preserve">. This im- plies that </w:t>
      </w:r>
      <w:r w:rsidRPr="004A6C12">
        <w:rPr>
          <w:rStyle w:val="StyleUnderline"/>
        </w:rPr>
        <w:t xml:space="preserve">CWA regulations have a </w:t>
      </w:r>
      <w:r w:rsidRPr="004A6C12">
        <w:rPr>
          <w:rStyle w:val="Emphasis"/>
        </w:rPr>
        <w:t>limited impact on farm management</w:t>
      </w:r>
      <w:r w:rsidRPr="004A6C12">
        <w:rPr>
          <w:sz w:val="16"/>
        </w:rPr>
        <w:t xml:space="preserve">. Several reasons might explain why </w:t>
      </w:r>
      <w:r w:rsidRPr="004A6C12">
        <w:rPr>
          <w:rStyle w:val="StyleUnderline"/>
        </w:rPr>
        <w:t>farmers did not respond to the policy changes</w:t>
      </w:r>
      <w:r w:rsidRPr="004A6C12">
        <w:rPr>
          <w:sz w:val="16"/>
        </w:rPr>
        <w:t xml:space="preserve">. The </w:t>
      </w:r>
      <w:r w:rsidRPr="004A6C12">
        <w:rPr>
          <w:rStyle w:val="StyleUnderline"/>
        </w:rPr>
        <w:t>enforcement</w:t>
      </w:r>
      <w:r w:rsidRPr="004A6C12">
        <w:rPr>
          <w:sz w:val="16"/>
        </w:rPr>
        <w:t xml:space="preserve"> of reg- ulations </w:t>
      </w:r>
      <w:r w:rsidRPr="004A6C12">
        <w:rPr>
          <w:rStyle w:val="StyleUnderline"/>
        </w:rPr>
        <w:t>can be weak</w:t>
      </w:r>
      <w:r w:rsidRPr="004A6C12">
        <w:rPr>
          <w:sz w:val="16"/>
        </w:rPr>
        <w:t xml:space="preserve"> (Zande 2008). </w:t>
      </w:r>
      <w:r w:rsidRPr="004A6C12">
        <w:rPr>
          <w:rStyle w:val="StyleUnderline"/>
        </w:rPr>
        <w:t xml:space="preserve">Some CAFOs </w:t>
      </w:r>
      <w:r w:rsidRPr="004A6C12">
        <w:rPr>
          <w:rStyle w:val="Emphasis"/>
        </w:rPr>
        <w:t>did not apply for permits even though they were required to do so</w:t>
      </w:r>
      <w:r w:rsidRPr="004A6C12">
        <w:rPr>
          <w:rStyle w:val="StyleUnderline"/>
        </w:rPr>
        <w:t>.</w:t>
      </w:r>
      <w:r w:rsidRPr="004A6C12">
        <w:rPr>
          <w:sz w:val="16"/>
        </w:rPr>
        <w:t xml:space="preserve"> Also, the </w:t>
      </w:r>
      <w:r w:rsidRPr="004A6C12">
        <w:rPr>
          <w:rStyle w:val="StyleUnderline"/>
        </w:rPr>
        <w:t>oversight by EPA is often lacking</w:t>
      </w:r>
      <w:r w:rsidRPr="004A6C12">
        <w:rPr>
          <w:sz w:val="16"/>
        </w:rPr>
        <w:t xml:space="preserve"> (Merkel 2006). The authorities are only required to inspect the management practices of dairy CAFOs once every five years (EPA 2004). In addition, </w:t>
      </w:r>
      <w:r w:rsidRPr="004A6C12">
        <w:rPr>
          <w:rStyle w:val="StyleUnderline"/>
        </w:rPr>
        <w:t xml:space="preserve">EPA did </w:t>
      </w:r>
      <w:r w:rsidRPr="004A6C12">
        <w:rPr>
          <w:rStyle w:val="Emphasis"/>
        </w:rPr>
        <w:t>not have comprehensive data</w:t>
      </w:r>
      <w:r w:rsidRPr="004A6C12">
        <w:rPr>
          <w:rStyle w:val="StyleUnderline"/>
        </w:rPr>
        <w:t xml:space="preserve"> on the national statistics and operations of dairy CAFOs, causing </w:t>
      </w:r>
      <w:r w:rsidRPr="004A6C12">
        <w:rPr>
          <w:rStyle w:val="Emphasis"/>
        </w:rPr>
        <w:t>difficulty in policy enforcement</w:t>
      </w:r>
      <w:r w:rsidRPr="004A6C12">
        <w:rPr>
          <w:sz w:val="16"/>
        </w:rPr>
        <w:t>. A reflexive policy design providing market-based incentives might improve the enforce- ment of the regulations (Marble 2013).</w:t>
      </w:r>
    </w:p>
    <w:p w14:paraId="0B49AE7D" w14:textId="77777777" w:rsidR="00E32317" w:rsidRPr="004A6C12" w:rsidRDefault="00E32317" w:rsidP="00E32317"/>
    <w:p w14:paraId="24B7A796" w14:textId="77777777" w:rsidR="00E32317" w:rsidRDefault="00E32317" w:rsidP="00E32317">
      <w:pPr>
        <w:pStyle w:val="Heading4"/>
      </w:pPr>
      <w:r>
        <w:t>Regs won’t be enforced</w:t>
      </w:r>
    </w:p>
    <w:p w14:paraId="34A4E57B" w14:textId="77777777" w:rsidR="00E32317" w:rsidRDefault="00E32317" w:rsidP="00E32317">
      <w:r w:rsidRPr="009D45CD">
        <w:rPr>
          <w:rStyle w:val="Style13ptBold"/>
        </w:rPr>
        <w:t>Merkel, 6</w:t>
      </w:r>
      <w:r>
        <w:t xml:space="preserve"> –</w:t>
      </w:r>
      <w:r w:rsidRPr="009D45CD">
        <w:t xml:space="preserve"> the Chesapeake Regional Coordinator for Waterkeeper Alliance</w:t>
      </w:r>
    </w:p>
    <w:p w14:paraId="35047E2B" w14:textId="77777777" w:rsidR="00E32317" w:rsidRDefault="00E32317" w:rsidP="00E32317">
      <w:r>
        <w:t>Michele M., 9/11. “</w:t>
      </w:r>
      <w:r w:rsidRPr="009D45CD">
        <w:t>EPA AND STATE FAILURES TO REGULATE CAFOs UNDER FEDERAL ENVIRONMENTAL LAWS</w:t>
      </w:r>
      <w:r>
        <w:t>.” Outline of Remarks Prepared for the</w:t>
      </w:r>
    </w:p>
    <w:p w14:paraId="08691356" w14:textId="77777777" w:rsidR="00E32317" w:rsidRDefault="00E32317" w:rsidP="00E32317">
      <w:r>
        <w:t xml:space="preserve">National Commission on Industrial Farm Animal Production Meeting on September 11, 2006. </w:t>
      </w:r>
      <w:r w:rsidRPr="009D45CD">
        <w:t>http://www.environmentalintegrity.org/pdf/publications/EPA_State_Failures_Regulate_CAFO.pdf</w:t>
      </w:r>
    </w:p>
    <w:p w14:paraId="42178A4E" w14:textId="77777777" w:rsidR="00E32317" w:rsidRPr="009D45CD" w:rsidRDefault="00E32317" w:rsidP="00E32317">
      <w:pPr>
        <w:rPr>
          <w:sz w:val="16"/>
        </w:rPr>
      </w:pPr>
      <w:r w:rsidRPr="009D45CD">
        <w:rPr>
          <w:sz w:val="16"/>
        </w:rPr>
        <w:t xml:space="preserve">II. OUR </w:t>
      </w:r>
      <w:r w:rsidRPr="009D45CD">
        <w:rPr>
          <w:rStyle w:val="StyleUnderline"/>
        </w:rPr>
        <w:t>FEDERAL LAWS ARE</w:t>
      </w:r>
      <w:r w:rsidRPr="009D45CD">
        <w:rPr>
          <w:sz w:val="16"/>
        </w:rPr>
        <w:t xml:space="preserve"> UNDER ATTACK AND ARE </w:t>
      </w:r>
      <w:r w:rsidRPr="009D45CD">
        <w:rPr>
          <w:rStyle w:val="Emphasis"/>
        </w:rPr>
        <w:t>NOT</w:t>
      </w:r>
      <w:r w:rsidRPr="009D45CD">
        <w:rPr>
          <w:sz w:val="16"/>
        </w:rPr>
        <w:t xml:space="preserve"> BEING </w:t>
      </w:r>
      <w:r w:rsidRPr="009D45CD">
        <w:rPr>
          <w:rStyle w:val="Emphasis"/>
        </w:rPr>
        <w:t>ENFORCED AGAINST CAFOs</w:t>
      </w:r>
    </w:p>
    <w:p w14:paraId="1C21B7CB" w14:textId="77777777" w:rsidR="00E32317" w:rsidRPr="009D45CD" w:rsidRDefault="00E32317" w:rsidP="00E32317">
      <w:pPr>
        <w:rPr>
          <w:sz w:val="16"/>
        </w:rPr>
      </w:pPr>
      <w:r w:rsidRPr="009D45CD">
        <w:rPr>
          <w:sz w:val="16"/>
        </w:rPr>
        <w:t>A. Clean Water Act</w:t>
      </w:r>
    </w:p>
    <w:p w14:paraId="549497F9" w14:textId="77777777" w:rsidR="00E32317" w:rsidRPr="009D45CD" w:rsidRDefault="00E32317" w:rsidP="00E32317">
      <w:pPr>
        <w:rPr>
          <w:sz w:val="16"/>
        </w:rPr>
      </w:pPr>
      <w:r w:rsidRPr="009D45CD">
        <w:rPr>
          <w:sz w:val="16"/>
        </w:rPr>
        <w:t xml:space="preserve">1. </w:t>
      </w:r>
      <w:r w:rsidRPr="009D45CD">
        <w:rPr>
          <w:rStyle w:val="StyleUnderline"/>
        </w:rPr>
        <w:t>Although the</w:t>
      </w:r>
      <w:r w:rsidRPr="009D45CD">
        <w:rPr>
          <w:sz w:val="16"/>
        </w:rPr>
        <w:t xml:space="preserve"> Clean Water Act (</w:t>
      </w:r>
      <w:r w:rsidRPr="009D45CD">
        <w:rPr>
          <w:rStyle w:val="StyleUnderline"/>
        </w:rPr>
        <w:t xml:space="preserve">CWA) has required large livestock operations to obtain permits for more than 30 years, </w:t>
      </w:r>
      <w:r w:rsidRPr="009D45CD">
        <w:rPr>
          <w:rStyle w:val="Emphasis"/>
        </w:rPr>
        <w:t>noncompliance has been widespread</w:t>
      </w:r>
      <w:r w:rsidRPr="009D45CD">
        <w:rPr>
          <w:sz w:val="16"/>
        </w:rPr>
        <w:t xml:space="preserve">. In 2001, </w:t>
      </w:r>
      <w:r w:rsidRPr="009D45CD">
        <w:rPr>
          <w:rStyle w:val="StyleUnderline"/>
        </w:rPr>
        <w:t>EPA estimated that at least 13,000 concentrated animal feeding operations were required to have</w:t>
      </w:r>
      <w:r w:rsidRPr="009D45CD">
        <w:rPr>
          <w:sz w:val="16"/>
        </w:rPr>
        <w:t xml:space="preserve"> Clean Water Act </w:t>
      </w:r>
      <w:r w:rsidRPr="009D45CD">
        <w:rPr>
          <w:rStyle w:val="StyleUnderline"/>
        </w:rPr>
        <w:t xml:space="preserve">permits, but EPA and States had issued just 2,520 </w:t>
      </w:r>
      <w:r w:rsidRPr="009D45CD">
        <w:rPr>
          <w:sz w:val="16"/>
        </w:rPr>
        <w:t xml:space="preserve">permits. 66 Fed. Reg. 2960, 2968 (2001); see also United States General Accounting Office, Livestock Agriculture: Increased EPA Oversight Will Improve Environmental Program for Concentrated Animal Feeding Operations, GAO-03-285 (Jan. 2003), at 7 (estimating that approximately 11,500 facilities should be permitted but only 4,500 actually have permits). Some of the </w:t>
      </w:r>
      <w:r w:rsidRPr="009D45CD">
        <w:rPr>
          <w:rStyle w:val="StyleUnderline"/>
        </w:rPr>
        <w:t>states with the highest numbers of CAFOs have permitted the fewest numbers of CAFOs under the CWA</w:t>
      </w:r>
      <w:r w:rsidRPr="009D45CD">
        <w:rPr>
          <w:sz w:val="16"/>
        </w:rPr>
        <w:t>. For example, Arkansas has only issued permits to 5% of its 2,110 CAFOs, and Iowa has only issued NPDES permits to 2% of its 1,859 CAFOs. EPA, CAFO Rule Implementation Status: National Summary (Feb. 28, 2005). In spite of this widespread noncompliance, EPA recently issued a proposed Clean Water Act regulation that would result in 25% fewer operations being permitted under the Clean Water Act than under its previous 2003 regulation. 71 Fed. Reg. 37744, 37774 (2006).</w:t>
      </w:r>
    </w:p>
    <w:p w14:paraId="63971242" w14:textId="77777777" w:rsidR="00E32317" w:rsidRDefault="00E32317" w:rsidP="00E32317">
      <w:pPr>
        <w:rPr>
          <w:sz w:val="16"/>
        </w:rPr>
      </w:pPr>
      <w:r w:rsidRPr="009D45CD">
        <w:rPr>
          <w:sz w:val="16"/>
        </w:rPr>
        <w:t xml:space="preserve">2. </w:t>
      </w:r>
      <w:r w:rsidRPr="009D45CD">
        <w:rPr>
          <w:rStyle w:val="Emphasis"/>
        </w:rPr>
        <w:t>EPA CWA enforcement against CAFOs is</w:t>
      </w:r>
      <w:r w:rsidRPr="009D45CD">
        <w:rPr>
          <w:sz w:val="16"/>
        </w:rPr>
        <w:t xml:space="preserve"> also almost </w:t>
      </w:r>
      <w:r w:rsidRPr="009D45CD">
        <w:rPr>
          <w:rStyle w:val="Emphasis"/>
        </w:rPr>
        <w:t>nonexistent</w:t>
      </w:r>
      <w:r w:rsidRPr="009D45CD">
        <w:rPr>
          <w:sz w:val="16"/>
        </w:rPr>
        <w:t xml:space="preserve">. In the past five years, </w:t>
      </w:r>
      <w:r w:rsidRPr="009D45CD">
        <w:rPr>
          <w:rStyle w:val="StyleUnderline"/>
        </w:rPr>
        <w:t>EPA has only referred one case to the Department of Justice for prosecution</w:t>
      </w:r>
      <w:r w:rsidRPr="009D45CD">
        <w:rPr>
          <w:sz w:val="16"/>
        </w:rPr>
        <w:t xml:space="preserve">. EPA databases also reveal that there are only two administrative actions pending against CAFOs. FOIA Response from Office of Enforcement and Compliance Assurance (Sept. 8, 2006). </w:t>
      </w:r>
      <w:r w:rsidRPr="009D45CD">
        <w:rPr>
          <w:rStyle w:val="StyleUnderline"/>
        </w:rPr>
        <w:t>State enforcement of the CWA against CAFOs is also abysmal</w:t>
      </w:r>
      <w:r w:rsidRPr="009D45CD">
        <w:rPr>
          <w:sz w:val="16"/>
        </w:rPr>
        <w:t>. See e.g., Environmental Integrity Project, Threatening Iowa’ s Future: Iowa’ s Failure to Implement and Enforce the Clean Water Act for Livestock Operations (May 2004).</w:t>
      </w:r>
    </w:p>
    <w:p w14:paraId="35A44FE9" w14:textId="77777777" w:rsidR="00E32317" w:rsidRDefault="00E32317" w:rsidP="00E32317">
      <w:pPr>
        <w:rPr>
          <w:sz w:val="16"/>
        </w:rPr>
      </w:pPr>
    </w:p>
    <w:p w14:paraId="7B9A60A1" w14:textId="77777777" w:rsidR="00E32317" w:rsidRDefault="00E32317" w:rsidP="00E32317">
      <w:pPr>
        <w:rPr>
          <w:sz w:val="16"/>
        </w:rPr>
      </w:pPr>
    </w:p>
    <w:p w14:paraId="6C79E929" w14:textId="77777777" w:rsidR="00E32317" w:rsidRDefault="00E32317" w:rsidP="00E32317">
      <w:pPr>
        <w:pStyle w:val="Heading4"/>
      </w:pPr>
      <w:r>
        <w:lastRenderedPageBreak/>
        <w:t>Triggers all the impacts</w:t>
      </w:r>
    </w:p>
    <w:p w14:paraId="1BF2C0A9" w14:textId="77777777" w:rsidR="00E32317" w:rsidRDefault="00E32317" w:rsidP="00E32317">
      <w:r w:rsidRPr="00C1583D">
        <w:rPr>
          <w:rStyle w:val="Style13ptBold"/>
        </w:rPr>
        <w:t>Carlesco 14</w:t>
      </w:r>
      <w:r>
        <w:t xml:space="preserve"> – J.D. 2014, </w:t>
      </w:r>
      <w:r w:rsidRPr="00C1583D">
        <w:t>The George Washington University School of Law</w:t>
      </w:r>
    </w:p>
    <w:p w14:paraId="4AD5C320" w14:textId="77777777" w:rsidR="00E32317" w:rsidRDefault="00E32317" w:rsidP="00E32317">
      <w:r w:rsidRPr="00C1583D">
        <w:t>Adam Scott, "The Sidestepping of National Pollution Discharge Elimination System Permitting Requirements by Concentrated Animal Feeding Operations," Journal of Animal &amp; Environmental Law 5, no. 2 (Fall 2014): 43-70</w:t>
      </w:r>
      <w:r>
        <w:t xml:space="preserve">. HeinOnline. </w:t>
      </w:r>
    </w:p>
    <w:p w14:paraId="05AB7127" w14:textId="77777777" w:rsidR="00E32317" w:rsidRPr="00C1583D" w:rsidRDefault="00E32317" w:rsidP="00E32317">
      <w:pPr>
        <w:rPr>
          <w:sz w:val="16"/>
        </w:rPr>
      </w:pPr>
      <w:r w:rsidRPr="00C1583D">
        <w:rPr>
          <w:sz w:val="16"/>
        </w:rPr>
        <w:t xml:space="preserve">While an improvement from the original version of the Federal Water Pollution Control Act of 1948. </w:t>
      </w:r>
      <w:r w:rsidRPr="00C1583D">
        <w:rPr>
          <w:rStyle w:val="StyleUnderline"/>
        </w:rPr>
        <w:t>the current regulatory scheme under</w:t>
      </w:r>
      <w:r w:rsidRPr="00C1583D">
        <w:rPr>
          <w:sz w:val="16"/>
        </w:rPr>
        <w:t xml:space="preserve"> </w:t>
      </w:r>
      <w:r w:rsidRPr="00793FF9">
        <w:rPr>
          <w:rStyle w:val="StyleUnderline"/>
        </w:rPr>
        <w:t>the Clean Water Act</w:t>
      </w:r>
      <w:r w:rsidRPr="00C1583D">
        <w:rPr>
          <w:sz w:val="16"/>
        </w:rPr>
        <w:t xml:space="preserve">36 </w:t>
      </w:r>
      <w:r w:rsidRPr="00793FF9">
        <w:rPr>
          <w:rStyle w:val="StyleUnderline"/>
        </w:rPr>
        <w:t>still allows a great deal of ecological harm to the "navigable waters</w:t>
      </w:r>
      <w:r w:rsidRPr="00C1583D">
        <w:rPr>
          <w:sz w:val="16"/>
        </w:rPr>
        <w:t xml:space="preserve"> of the United States" </w:t>
      </w:r>
      <w:r w:rsidRPr="00793FF9">
        <w:rPr>
          <w:rStyle w:val="StyleUnderline"/>
        </w:rPr>
        <w:t>and</w:t>
      </w:r>
      <w:r w:rsidRPr="00C1583D">
        <w:rPr>
          <w:sz w:val="16"/>
        </w:rPr>
        <w:t xml:space="preserve"> the </w:t>
      </w:r>
      <w:r w:rsidRPr="00793FF9">
        <w:rPr>
          <w:rStyle w:val="StyleUnderline"/>
        </w:rPr>
        <w:t xml:space="preserve">regulations are </w:t>
      </w:r>
      <w:r w:rsidRPr="00793FF9">
        <w:rPr>
          <w:rStyle w:val="Emphasis"/>
        </w:rPr>
        <w:t>not properly enforced</w:t>
      </w:r>
      <w:r w:rsidRPr="00793FF9">
        <w:rPr>
          <w:rStyle w:val="StyleUnderline"/>
        </w:rPr>
        <w:t xml:space="preserve"> by the states and federal government</w:t>
      </w:r>
      <w:r w:rsidRPr="00C1583D">
        <w:rPr>
          <w:sz w:val="16"/>
        </w:rPr>
        <w:t>.37</w:t>
      </w:r>
    </w:p>
    <w:p w14:paraId="1D20A66F" w14:textId="77777777" w:rsidR="00E32317" w:rsidRPr="00793FF9" w:rsidRDefault="00E32317" w:rsidP="00E32317">
      <w:pPr>
        <w:rPr>
          <w:rStyle w:val="StyleUnderline"/>
        </w:rPr>
      </w:pPr>
      <w:r w:rsidRPr="00793FF9">
        <w:rPr>
          <w:rStyle w:val="Emphasis"/>
        </w:rPr>
        <w:t>Even with proper regulation</w:t>
      </w:r>
      <w:r w:rsidRPr="00C1583D">
        <w:rPr>
          <w:sz w:val="16"/>
        </w:rPr>
        <w:t xml:space="preserve">, </w:t>
      </w:r>
      <w:r w:rsidRPr="00793FF9">
        <w:rPr>
          <w:rStyle w:val="StyleUnderline"/>
        </w:rPr>
        <w:t>mismanagement and willful disobedience of regulations</w:t>
      </w:r>
    </w:p>
    <w:p w14:paraId="089DABD2" w14:textId="77777777" w:rsidR="00E32317" w:rsidRDefault="00E32317" w:rsidP="00E32317">
      <w:pPr>
        <w:rPr>
          <w:sz w:val="16"/>
        </w:rPr>
      </w:pPr>
      <w:r w:rsidRPr="00793FF9">
        <w:rPr>
          <w:rStyle w:val="StyleUnderline"/>
        </w:rPr>
        <w:t>leads to a number ecological harms</w:t>
      </w:r>
      <w:r w:rsidRPr="00C1583D">
        <w:rPr>
          <w:sz w:val="16"/>
        </w:rPr>
        <w:t xml:space="preserve">. </w:t>
      </w:r>
      <w:r w:rsidRPr="00C1583D">
        <w:rPr>
          <w:rStyle w:val="StyleUnderline"/>
        </w:rPr>
        <w:t>One such ecological consequence of poor CAFO</w:t>
      </w:r>
      <w:r>
        <w:rPr>
          <w:rStyle w:val="StyleUnderline"/>
        </w:rPr>
        <w:t xml:space="preserve"> </w:t>
      </w:r>
      <w:r w:rsidRPr="00C1583D">
        <w:rPr>
          <w:rStyle w:val="StyleUnderline"/>
        </w:rPr>
        <w:t xml:space="preserve">management is </w:t>
      </w:r>
      <w:r w:rsidRPr="00C1583D">
        <w:rPr>
          <w:sz w:val="16"/>
        </w:rPr>
        <w:t xml:space="preserve">exceedingly </w:t>
      </w:r>
      <w:r w:rsidRPr="00C1583D">
        <w:rPr>
          <w:rStyle w:val="StyleUnderline"/>
        </w:rPr>
        <w:t>high nitrogen and phosphorous levels in local groundwater</w:t>
      </w:r>
      <w:r w:rsidRPr="00C1583D">
        <w:rPr>
          <w:sz w:val="16"/>
        </w:rPr>
        <w:t>. While these nutrients are vital to plant and animal growth. excessive amounts can cause harm to ecosystems through a number of manners.38 Excess nitrogen and phosphorous in water bodies can over-stimulate growth of aquatic plants and algae which consume dissolved oxygen as they</w:t>
      </w:r>
      <w:r>
        <w:rPr>
          <w:u w:val="single"/>
        </w:rPr>
        <w:t xml:space="preserve"> </w:t>
      </w:r>
      <w:r w:rsidRPr="00C1583D">
        <w:rPr>
          <w:sz w:val="16"/>
        </w:rPr>
        <w:t>decompose leading to reservoir eutrophication.39 Eutrophic reservoirs. rich with decomposing matter. then develop algae scum layers on the water surface which subsequently diminish</w:t>
      </w:r>
      <w:r>
        <w:rPr>
          <w:u w:val="single"/>
        </w:rPr>
        <w:t xml:space="preserve"> </w:t>
      </w:r>
      <w:r w:rsidRPr="00C1583D">
        <w:rPr>
          <w:sz w:val="16"/>
        </w:rPr>
        <w:t xml:space="preserve">available oxygen for fish and aquatic invertebrates.40 This </w:t>
      </w:r>
      <w:r w:rsidRPr="00C1583D">
        <w:rPr>
          <w:rStyle w:val="StyleUnderline"/>
        </w:rPr>
        <w:t>leads to major losses in local</w:t>
      </w:r>
      <w:r>
        <w:rPr>
          <w:rStyle w:val="StyleUnderline"/>
        </w:rPr>
        <w:t xml:space="preserve"> </w:t>
      </w:r>
      <w:r w:rsidRPr="00C1583D">
        <w:rPr>
          <w:rStyle w:val="StyleUnderline"/>
        </w:rPr>
        <w:t>biodiversity through large scale fish kills</w:t>
      </w:r>
      <w:r w:rsidRPr="00C1583D">
        <w:rPr>
          <w:sz w:val="16"/>
        </w:rPr>
        <w:t>.“ Aside from ecological harms. excessive nitrogen levels in groundwater and reservoir water can cause harm to nearby residents as it contaminates  wells and municipal water supplies.42 Excess nitrogen in drinking water can lead to a restriction of oxygen transportation in the bloodstream and may lead to "blue baby syndrome" in infants 43 under the age of four years old.</w:t>
      </w:r>
    </w:p>
    <w:p w14:paraId="23D5534F" w14:textId="77777777" w:rsidR="00E32317" w:rsidRPr="00C1583D" w:rsidRDefault="00E32317" w:rsidP="00E32317">
      <w:pPr>
        <w:rPr>
          <w:u w:val="single"/>
        </w:rPr>
      </w:pPr>
    </w:p>
    <w:p w14:paraId="74355053" w14:textId="3C5787D9" w:rsidR="000E47BF" w:rsidRDefault="000E47BF" w:rsidP="000E47BF"/>
    <w:p w14:paraId="1F4A1E37" w14:textId="77777777" w:rsidR="00E32317" w:rsidRDefault="00E32317" w:rsidP="00E32317">
      <w:pPr>
        <w:pStyle w:val="Heading3"/>
      </w:pPr>
      <w:r>
        <w:lastRenderedPageBreak/>
        <w:t xml:space="preserve">--XT – Circumvention – Info  </w:t>
      </w:r>
    </w:p>
    <w:p w14:paraId="7975EE3B" w14:textId="77777777" w:rsidR="00E32317" w:rsidRPr="004A6C12" w:rsidRDefault="00E32317" w:rsidP="00E32317"/>
    <w:p w14:paraId="3C414DDC" w14:textId="77777777" w:rsidR="00E32317" w:rsidRDefault="00E32317" w:rsidP="00E32317">
      <w:pPr>
        <w:pStyle w:val="Heading4"/>
      </w:pPr>
      <w:r>
        <w:t xml:space="preserve">Lack of info </w:t>
      </w:r>
      <w:r w:rsidRPr="00FB5624">
        <w:rPr>
          <w:u w:val="single"/>
        </w:rPr>
        <w:t>dooms</w:t>
      </w:r>
      <w:r>
        <w:t xml:space="preserve"> enforcement</w:t>
      </w:r>
    </w:p>
    <w:p w14:paraId="3054D7A6" w14:textId="77777777" w:rsidR="00E32317" w:rsidRDefault="00E32317" w:rsidP="00E32317">
      <w:r w:rsidRPr="00246E24">
        <w:rPr>
          <w:rStyle w:val="Style13ptBold"/>
        </w:rPr>
        <w:t>Ritzel 14</w:t>
      </w:r>
      <w:r>
        <w:t xml:space="preserve"> – </w:t>
      </w:r>
      <w:r w:rsidRPr="00423636">
        <w:t>MPA</w:t>
      </w:r>
      <w:r>
        <w:t xml:space="preserve">, </w:t>
      </w:r>
      <w:r w:rsidRPr="00423636">
        <w:t>Equares Energy Company</w:t>
      </w:r>
    </w:p>
    <w:p w14:paraId="41E1D645" w14:textId="77777777" w:rsidR="00E32317" w:rsidRDefault="00E32317" w:rsidP="00E32317">
      <w:r>
        <w:t>Brent, “</w:t>
      </w:r>
      <w:r w:rsidRPr="00423636">
        <w:t>U.S. EPA’s Efforts to Regulate CAFOs</w:t>
      </w:r>
      <w:r>
        <w:t xml:space="preserve">.” </w:t>
      </w:r>
      <w:r w:rsidRPr="00423636">
        <w:t>https://www.researchgate.net/profile/Brent-Ritzel/publication/269474137_US_EPA%27s_Efforts_to_Regulate_Concentrated_Animal_Feeding_Operations_CAFOs/links/54bf323d0cf28ce68e6b45a8/US-EPAs-Efforts-to-Regulate-Concentrated-Animal-Feeding-Operations-CAFOs.pdf</w:t>
      </w:r>
    </w:p>
    <w:p w14:paraId="0FE5DC2D" w14:textId="77777777" w:rsidR="00E32317" w:rsidRDefault="00E32317" w:rsidP="00E32317">
      <w:pPr>
        <w:rPr>
          <w:sz w:val="16"/>
        </w:rPr>
      </w:pPr>
      <w:r w:rsidRPr="00423636">
        <w:rPr>
          <w:rStyle w:val="StyleUnderline"/>
        </w:rPr>
        <w:t xml:space="preserve">One of the specific reasons the EPA fails in regard to CAFO pollution control is that they </w:t>
      </w:r>
      <w:r w:rsidRPr="00423636">
        <w:rPr>
          <w:rStyle w:val="Emphasis"/>
        </w:rPr>
        <w:t>lack sufficient information to effectively regulate CAFOs</w:t>
      </w:r>
      <w:r w:rsidRPr="00423636">
        <w:rPr>
          <w:rStyle w:val="StyleUnderline"/>
        </w:rPr>
        <w:t>, “the EPA operates with limited information, making it difficult to ensure compliance</w:t>
      </w:r>
      <w:r w:rsidRPr="00246E24">
        <w:rPr>
          <w:sz w:val="16"/>
        </w:rPr>
        <w:t xml:space="preserve">” (U.S. EPA, 2011). Part of </w:t>
      </w:r>
      <w:r w:rsidRPr="00423636">
        <w:rPr>
          <w:rStyle w:val="StyleUnderline"/>
        </w:rPr>
        <w:t>the</w:t>
      </w:r>
      <w:r w:rsidRPr="00246E24">
        <w:rPr>
          <w:sz w:val="16"/>
        </w:rPr>
        <w:t xml:space="preserve"> complete </w:t>
      </w:r>
      <w:r w:rsidRPr="00423636">
        <w:rPr>
          <w:rStyle w:val="StyleUnderline"/>
        </w:rPr>
        <w:t xml:space="preserve">picture the EPA is missing includes exactly how many CAFOs there are, where they are located </w:t>
      </w:r>
      <w:r w:rsidRPr="00246E24">
        <w:rPr>
          <w:sz w:val="16"/>
        </w:rPr>
        <w:t xml:space="preserve">at, </w:t>
      </w:r>
      <w:r w:rsidRPr="00423636">
        <w:rPr>
          <w:rStyle w:val="StyleUnderline"/>
        </w:rPr>
        <w:t xml:space="preserve">and whether or not they are currently discharging pollutants. A result of not having such essential data is that enforcement of CAFO Clean Water Act violations has been </w:t>
      </w:r>
      <w:r w:rsidRPr="00423636">
        <w:rPr>
          <w:rStyle w:val="Emphasis"/>
        </w:rPr>
        <w:t>inconsistent</w:t>
      </w:r>
      <w:r w:rsidRPr="00246E24">
        <w:rPr>
          <w:sz w:val="16"/>
        </w:rPr>
        <w:t xml:space="preserve"> </w:t>
      </w:r>
      <w:r w:rsidRPr="00423636">
        <w:rPr>
          <w:rStyle w:val="StyleUnderline"/>
        </w:rPr>
        <w:t>and</w:t>
      </w:r>
      <w:r w:rsidRPr="00246E24">
        <w:rPr>
          <w:sz w:val="16"/>
        </w:rPr>
        <w:t xml:space="preserve"> indications are that it has </w:t>
      </w:r>
      <w:r w:rsidRPr="00423636">
        <w:rPr>
          <w:rStyle w:val="Emphasis"/>
        </w:rPr>
        <w:t>varied from state to state</w:t>
      </w:r>
      <w:r w:rsidRPr="00246E24">
        <w:rPr>
          <w:sz w:val="16"/>
        </w:rPr>
        <w:t xml:space="preserve"> (Groves, 2012), </w:t>
      </w:r>
      <w:r w:rsidRPr="00246E24">
        <w:rPr>
          <w:rStyle w:val="StyleUnderline"/>
        </w:rPr>
        <w:t>which has led to a “race to the bottom” in compliance</w:t>
      </w:r>
      <w:r w:rsidRPr="00246E24">
        <w:rPr>
          <w:sz w:val="16"/>
        </w:rPr>
        <w:t xml:space="preserve"> (Centner, 2008).</w:t>
      </w:r>
    </w:p>
    <w:p w14:paraId="003C6C4A" w14:textId="77777777" w:rsidR="00E32317" w:rsidRDefault="00E32317" w:rsidP="00E32317">
      <w:pPr>
        <w:rPr>
          <w:sz w:val="16"/>
        </w:rPr>
      </w:pPr>
    </w:p>
    <w:p w14:paraId="2913005E" w14:textId="77777777" w:rsidR="00E32317" w:rsidRPr="00246E24" w:rsidRDefault="00E32317" w:rsidP="00E32317">
      <w:pPr>
        <w:pStyle w:val="Heading4"/>
      </w:pPr>
      <w:r>
        <w:t xml:space="preserve">The EPA </w:t>
      </w:r>
      <w:r w:rsidRPr="00486FC9">
        <w:rPr>
          <w:u w:val="single"/>
        </w:rPr>
        <w:t>can’t identify</w:t>
      </w:r>
      <w:r>
        <w:t xml:space="preserve"> polluting CAFOs --- makes enforcement impossible</w:t>
      </w:r>
    </w:p>
    <w:p w14:paraId="5901D371" w14:textId="77777777" w:rsidR="00E32317" w:rsidRDefault="00E32317" w:rsidP="00E32317">
      <w:r w:rsidRPr="00FB5624">
        <w:rPr>
          <w:rStyle w:val="Style13ptBold"/>
        </w:rPr>
        <w:t>Groves 12</w:t>
      </w:r>
      <w:r>
        <w:t xml:space="preserve"> – </w:t>
      </w:r>
      <w:r w:rsidRPr="00FB5624">
        <w:t>J.D., University of California, Berkeley, School of Law (Boalt Hall), 2012</w:t>
      </w:r>
    </w:p>
    <w:p w14:paraId="36196E3E" w14:textId="77777777" w:rsidR="00E32317" w:rsidRDefault="00E32317" w:rsidP="00E32317">
      <w:r>
        <w:t>Catherine, “</w:t>
      </w:r>
      <w:r w:rsidRPr="00FB5624">
        <w:t>To Promote Compliance with the Clean Water Act, the EPA Should Pursue a National Enforcement Initiative to Regulate Concentrated Animal Feeding Operations</w:t>
      </w:r>
      <w:r>
        <w:t xml:space="preserve">.” </w:t>
      </w:r>
      <w:r w:rsidRPr="00FB5624">
        <w:rPr>
          <w:i/>
          <w:iCs/>
        </w:rPr>
        <w:t xml:space="preserve">Ecology Law Quarterly </w:t>
      </w:r>
      <w:r>
        <w:t>Vol. 39, No. 2, Annual Review of Environmental and Natural Resources Law (2012), pp. 321-343. JSTOR.</w:t>
      </w:r>
    </w:p>
    <w:p w14:paraId="08A71259" w14:textId="77777777" w:rsidR="00E32317" w:rsidRPr="00486FC9" w:rsidRDefault="00E32317" w:rsidP="00E32317">
      <w:pPr>
        <w:rPr>
          <w:rStyle w:val="StyleUnderline"/>
        </w:rPr>
      </w:pPr>
      <w:r w:rsidRPr="00486FC9">
        <w:rPr>
          <w:sz w:val="16"/>
        </w:rPr>
        <w:t xml:space="preserve">But, after Waterkeeper and National Pork Producers, </w:t>
      </w:r>
      <w:r w:rsidRPr="00FB5624">
        <w:rPr>
          <w:rStyle w:val="StyleUnderline"/>
        </w:rPr>
        <w:t>the EPA</w:t>
      </w:r>
      <w:r w:rsidRPr="00486FC9">
        <w:rPr>
          <w:sz w:val="16"/>
        </w:rPr>
        <w:t xml:space="preserve"> </w:t>
      </w:r>
      <w:r w:rsidRPr="00FB5624">
        <w:rPr>
          <w:rStyle w:val="StyleUnderline"/>
        </w:rPr>
        <w:t xml:space="preserve">cannot regulate CAFOs to prevent pollution and continues to face a number of </w:t>
      </w:r>
      <w:r w:rsidRPr="00486FC9">
        <w:rPr>
          <w:rStyle w:val="Emphasis"/>
        </w:rPr>
        <w:t>barriers to enforcing</w:t>
      </w:r>
      <w:r w:rsidRPr="00FB5624">
        <w:rPr>
          <w:rStyle w:val="StyleUnderline"/>
        </w:rPr>
        <w:t xml:space="preserve"> CAFO compliance with the CWA</w:t>
      </w:r>
      <w:r w:rsidRPr="00486FC9">
        <w:rPr>
          <w:sz w:val="16"/>
        </w:rPr>
        <w:t xml:space="preserve">. Although the EPA pursues enforcement actions against CAFOs, </w:t>
      </w:r>
      <w:r w:rsidRPr="00486FC9">
        <w:rPr>
          <w:rStyle w:val="StyleUnderline"/>
        </w:rPr>
        <w:t>the EPA has neither a count of how many CAFOs may be violating the CWA, nor a complete count of the total number of CAFOs</w:t>
      </w:r>
      <w:r w:rsidRPr="00486FC9">
        <w:rPr>
          <w:sz w:val="16"/>
        </w:rPr>
        <w:t xml:space="preserve"> in the United States.111 In a recent speech, EPA Administrator Lisa Jackson admitted that </w:t>
      </w:r>
      <w:r w:rsidRPr="00486FC9">
        <w:rPr>
          <w:rStyle w:val="StyleUnderline"/>
        </w:rPr>
        <w:t xml:space="preserve">the EPA </w:t>
      </w:r>
      <w:r w:rsidRPr="00486FC9">
        <w:rPr>
          <w:rStyle w:val="Emphasis"/>
        </w:rPr>
        <w:t>needs more info</w:t>
      </w:r>
      <w:r w:rsidRPr="00486FC9">
        <w:rPr>
          <w:sz w:val="16"/>
        </w:rPr>
        <w:t xml:space="preserve">rmation </w:t>
      </w:r>
      <w:r w:rsidRPr="00486FC9">
        <w:rPr>
          <w:rStyle w:val="StyleUnderline"/>
        </w:rPr>
        <w:t>about the location of CAFOs</w:t>
      </w:r>
      <w:r w:rsidRPr="00486FC9">
        <w:rPr>
          <w:sz w:val="16"/>
        </w:rPr>
        <w:t xml:space="preserve">.112 She noted that many states and local governments have information on the location of CAFOs, but that the EPA does not.113 At present, </w:t>
      </w:r>
      <w:r w:rsidRPr="00486FC9">
        <w:rPr>
          <w:rStyle w:val="StyleUnderline"/>
        </w:rPr>
        <w:t xml:space="preserve">even if the EPA had the resources and desire to pursue enforcement actions uniformly against CWA violators, it might </w:t>
      </w:r>
      <w:r w:rsidRPr="00486FC9">
        <w:rPr>
          <w:rStyle w:val="Emphasis"/>
        </w:rPr>
        <w:t>struggle to identify</w:t>
      </w:r>
      <w:r w:rsidRPr="00486FC9">
        <w:rPr>
          <w:rStyle w:val="StyleUnderline"/>
        </w:rPr>
        <w:t xml:space="preserve"> the worst offenders.</w:t>
      </w:r>
    </w:p>
    <w:p w14:paraId="0C77A14C" w14:textId="77777777" w:rsidR="00E32317" w:rsidRPr="00486FC9" w:rsidRDefault="00E32317" w:rsidP="00E32317">
      <w:pPr>
        <w:rPr>
          <w:sz w:val="16"/>
        </w:rPr>
      </w:pPr>
      <w:r w:rsidRPr="00486FC9">
        <w:rPr>
          <w:sz w:val="16"/>
        </w:rPr>
        <w:t xml:space="preserve">Thus, </w:t>
      </w:r>
      <w:r w:rsidRPr="00486FC9">
        <w:rPr>
          <w:rStyle w:val="StyleUnderline"/>
        </w:rPr>
        <w:t>enforcement largely depends on</w:t>
      </w:r>
      <w:r w:rsidRPr="00486FC9">
        <w:rPr>
          <w:sz w:val="16"/>
        </w:rPr>
        <w:t xml:space="preserve"> a </w:t>
      </w:r>
      <w:r w:rsidRPr="00486FC9">
        <w:rPr>
          <w:rStyle w:val="StyleUnderline"/>
        </w:rPr>
        <w:t>self-reporting</w:t>
      </w:r>
      <w:r w:rsidRPr="00486FC9">
        <w:rPr>
          <w:sz w:val="16"/>
        </w:rPr>
        <w:t xml:space="preserve"> system where CAFOs monitor their own pollutants and determine when to apply for a NPDES permit.114 </w:t>
      </w:r>
      <w:r w:rsidRPr="00486FC9">
        <w:rPr>
          <w:rStyle w:val="StyleUnderline"/>
        </w:rPr>
        <w:t xml:space="preserve">Self-reporting coupled with a low risk of facing an enforcement action </w:t>
      </w:r>
      <w:r w:rsidRPr="00486FC9">
        <w:rPr>
          <w:sz w:val="16"/>
        </w:rPr>
        <w:t xml:space="preserve">may </w:t>
      </w:r>
      <w:r w:rsidRPr="00486FC9">
        <w:rPr>
          <w:rStyle w:val="StyleUnderline"/>
        </w:rPr>
        <w:t xml:space="preserve">incentivize industry to save money by </w:t>
      </w:r>
      <w:r w:rsidRPr="00486FC9">
        <w:rPr>
          <w:rStyle w:val="Emphasis"/>
        </w:rPr>
        <w:t>evading regulation</w:t>
      </w:r>
      <w:r w:rsidRPr="00486FC9">
        <w:rPr>
          <w:sz w:val="16"/>
        </w:rPr>
        <w:t>. Further, se</w:t>
      </w:r>
      <w:r w:rsidRPr="00486FC9">
        <w:rPr>
          <w:rStyle w:val="StyleUnderline"/>
        </w:rPr>
        <w:t xml:space="preserve">lf-reporting has created </w:t>
      </w:r>
      <w:r w:rsidRPr="00486FC9">
        <w:rPr>
          <w:rStyle w:val="Emphasis"/>
        </w:rPr>
        <w:t>inconsistent enforcement</w:t>
      </w:r>
      <w:r w:rsidRPr="00486FC9">
        <w:rPr>
          <w:rStyle w:val="StyleUnderline"/>
        </w:rPr>
        <w:t xml:space="preserve"> against polluting CAFOs </w:t>
      </w:r>
      <w:r w:rsidRPr="00486FC9">
        <w:rPr>
          <w:sz w:val="16"/>
        </w:rPr>
        <w:t xml:space="preserve">across the nation; instead, </w:t>
      </w:r>
      <w:r w:rsidRPr="00486FC9">
        <w:rPr>
          <w:rStyle w:val="StyleUnderline"/>
        </w:rPr>
        <w:t>CAFOs’ “compliance with the C</w:t>
      </w:r>
      <w:r w:rsidRPr="00486FC9">
        <w:rPr>
          <w:sz w:val="16"/>
        </w:rPr>
        <w:t xml:space="preserve">lean </w:t>
      </w:r>
      <w:r w:rsidRPr="00486FC9">
        <w:rPr>
          <w:rStyle w:val="StyleUnderline"/>
        </w:rPr>
        <w:t>W</w:t>
      </w:r>
      <w:r w:rsidRPr="00486FC9">
        <w:rPr>
          <w:sz w:val="16"/>
        </w:rPr>
        <w:t xml:space="preserve">ater </w:t>
      </w:r>
      <w:r w:rsidRPr="00486FC9">
        <w:rPr>
          <w:rStyle w:val="StyleUnderline"/>
        </w:rPr>
        <w:t>A</w:t>
      </w:r>
      <w:r w:rsidRPr="00486FC9">
        <w:rPr>
          <w:sz w:val="16"/>
        </w:rPr>
        <w:t xml:space="preserve">ct </w:t>
      </w:r>
      <w:r w:rsidRPr="00486FC9">
        <w:rPr>
          <w:rStyle w:val="StyleUnderline"/>
        </w:rPr>
        <w:t>seems</w:t>
      </w:r>
      <w:r w:rsidRPr="00486FC9">
        <w:rPr>
          <w:sz w:val="16"/>
        </w:rPr>
        <w:t xml:space="preserve"> to be </w:t>
      </w:r>
      <w:r w:rsidRPr="00486FC9">
        <w:rPr>
          <w:rStyle w:val="StyleUnderline"/>
        </w:rPr>
        <w:t>driven by disparate citizen actions and individualized state regulatory efforts</w:t>
      </w:r>
      <w:r w:rsidRPr="00486FC9">
        <w:rPr>
          <w:sz w:val="16"/>
        </w:rPr>
        <w:t>.”115</w:t>
      </w:r>
    </w:p>
    <w:p w14:paraId="6473A697" w14:textId="77777777" w:rsidR="00E32317" w:rsidRPr="00486FC9" w:rsidRDefault="00E32317" w:rsidP="00E32317">
      <w:pPr>
        <w:rPr>
          <w:sz w:val="16"/>
        </w:rPr>
      </w:pPr>
      <w:r w:rsidRPr="00486FC9">
        <w:rPr>
          <w:rStyle w:val="StyleUnderline"/>
        </w:rPr>
        <w:t>Incomplete info</w:t>
      </w:r>
      <w:r w:rsidRPr="00486FC9">
        <w:rPr>
          <w:sz w:val="16"/>
        </w:rPr>
        <w:t xml:space="preserve">rmation </w:t>
      </w:r>
      <w:r w:rsidRPr="00486FC9">
        <w:rPr>
          <w:rStyle w:val="StyleUnderline"/>
        </w:rPr>
        <w:t>and inadequate resources have created a flawed system</w:t>
      </w:r>
      <w:r w:rsidRPr="00486FC9">
        <w:rPr>
          <w:sz w:val="16"/>
        </w:rPr>
        <w:t xml:space="preserve"> of self-reporting </w:t>
      </w:r>
      <w:r w:rsidRPr="00486FC9">
        <w:rPr>
          <w:rStyle w:val="StyleUnderline"/>
        </w:rPr>
        <w:t>in which</w:t>
      </w:r>
      <w:r w:rsidRPr="00486FC9">
        <w:rPr>
          <w:sz w:val="16"/>
        </w:rPr>
        <w:t xml:space="preserve"> </w:t>
      </w:r>
      <w:r w:rsidRPr="00486FC9">
        <w:rPr>
          <w:rStyle w:val="StyleUnderline"/>
        </w:rPr>
        <w:t xml:space="preserve">polluting CAFOs can </w:t>
      </w:r>
      <w:r w:rsidRPr="00486FC9">
        <w:rPr>
          <w:rStyle w:val="Emphasis"/>
        </w:rPr>
        <w:t>evade compliance</w:t>
      </w:r>
      <w:r w:rsidRPr="00486FC9">
        <w:rPr>
          <w:sz w:val="16"/>
        </w:rPr>
        <w:t>. In order to remedy this situation, the EPA must gather more information and, given the ever-present problem of insufficient resources, should consider pursuing a large-scale national program to enforce the CWA and make examples of polluting CAFOs.</w:t>
      </w:r>
    </w:p>
    <w:p w14:paraId="050367E0" w14:textId="77777777" w:rsidR="000E47BF" w:rsidRPr="000E47BF" w:rsidRDefault="000E47BF" w:rsidP="000E47BF"/>
    <w:p w14:paraId="570DDF18" w14:textId="4914C345" w:rsidR="00F2599C" w:rsidRDefault="00F2599C" w:rsidP="00E22634">
      <w:pPr>
        <w:pStyle w:val="Heading3"/>
      </w:pPr>
      <w:r>
        <w:lastRenderedPageBreak/>
        <w:t>--XT – Alt Causes to Algae Blooms/Dead Zones</w:t>
      </w:r>
    </w:p>
    <w:p w14:paraId="3C941B63" w14:textId="18EB7F55" w:rsidR="00F2599C" w:rsidRDefault="00F2599C" w:rsidP="00F2599C"/>
    <w:p w14:paraId="1D80959B" w14:textId="68F817D9" w:rsidR="00F2599C" w:rsidRDefault="00F2599C" w:rsidP="00F2599C"/>
    <w:p w14:paraId="77C19A75" w14:textId="77777777" w:rsidR="00F2599C" w:rsidRDefault="00F2599C" w:rsidP="00F2599C">
      <w:pPr>
        <w:pStyle w:val="Heading4"/>
      </w:pPr>
      <w:r>
        <w:t>Can’t solve dead zones --- warming drives them and it’s a global issue</w:t>
      </w:r>
    </w:p>
    <w:p w14:paraId="594F760F" w14:textId="77777777" w:rsidR="00F2599C" w:rsidRDefault="00F2599C" w:rsidP="00F2599C">
      <w:r w:rsidRPr="005A7141">
        <w:rPr>
          <w:rStyle w:val="Style13ptBold"/>
        </w:rPr>
        <w:t>Gokkon 18</w:t>
      </w:r>
      <w:r>
        <w:t xml:space="preserve"> –</w:t>
      </w:r>
      <w:r w:rsidRPr="005A7141">
        <w:t xml:space="preserve"> Jakarta, Indonesia, based journalist with interest in humanitarian issues, particularly environment and public health</w:t>
      </w:r>
    </w:p>
    <w:p w14:paraId="58710B85" w14:textId="77777777" w:rsidR="00F2599C" w:rsidRDefault="00F2599C" w:rsidP="00F2599C">
      <w:r>
        <w:t>Basten, 1/9. “</w:t>
      </w:r>
      <w:r w:rsidRPr="005A7141">
        <w:t>Global warming, pollution supersize the oceans’ oxygen-depleted dead zones</w:t>
      </w:r>
      <w:r>
        <w:t xml:space="preserve">.” </w:t>
      </w:r>
      <w:r w:rsidRPr="005A7141">
        <w:t>https://news.mongabay.com/2018/01/global-warming-pollution-supersize-the-oceans-oxygen-depleted-dead-zones/</w:t>
      </w:r>
    </w:p>
    <w:p w14:paraId="03D3C0A4" w14:textId="77777777" w:rsidR="00F2599C" w:rsidRPr="005A7141" w:rsidRDefault="00F2599C" w:rsidP="00F2599C">
      <w:pPr>
        <w:rPr>
          <w:rStyle w:val="StyleUnderline"/>
        </w:rPr>
      </w:pPr>
      <w:r w:rsidRPr="005A7141">
        <w:rPr>
          <w:rStyle w:val="Emphasis"/>
        </w:rPr>
        <w:t>Vast swaths</w:t>
      </w:r>
      <w:r w:rsidRPr="005A7141">
        <w:rPr>
          <w:sz w:val="16"/>
        </w:rPr>
        <w:t xml:space="preserve"> </w:t>
      </w:r>
      <w:r w:rsidRPr="005A7141">
        <w:rPr>
          <w:rStyle w:val="StyleUnderline"/>
        </w:rPr>
        <w:t>of the world’s oceans are turning into “dead zones” as global warming</w:t>
      </w:r>
      <w:r w:rsidRPr="005A7141">
        <w:rPr>
          <w:sz w:val="16"/>
        </w:rPr>
        <w:t xml:space="preserve"> and pollution </w:t>
      </w:r>
      <w:r w:rsidRPr="005A7141">
        <w:rPr>
          <w:rStyle w:val="StyleUnderline"/>
        </w:rPr>
        <w:t>strips them of oxygen</w:t>
      </w:r>
      <w:r w:rsidRPr="005A7141">
        <w:rPr>
          <w:sz w:val="16"/>
        </w:rPr>
        <w:t xml:space="preserve">, threatening marine life on a massive scale, </w:t>
      </w:r>
      <w:r w:rsidRPr="005A7141">
        <w:rPr>
          <w:rStyle w:val="StyleUnderline"/>
        </w:rPr>
        <w:t>a new study shows.</w:t>
      </w:r>
    </w:p>
    <w:p w14:paraId="6D920674" w14:textId="77777777" w:rsidR="00F2599C" w:rsidRPr="005A7141" w:rsidRDefault="00F2599C" w:rsidP="00F2599C">
      <w:pPr>
        <w:rPr>
          <w:sz w:val="16"/>
        </w:rPr>
      </w:pPr>
      <w:r w:rsidRPr="005A7141">
        <w:rPr>
          <w:rStyle w:val="StyleUnderline"/>
        </w:rPr>
        <w:t>The analysis</w:t>
      </w:r>
      <w:r w:rsidRPr="005A7141">
        <w:rPr>
          <w:sz w:val="16"/>
        </w:rPr>
        <w:t xml:space="preserve">, which </w:t>
      </w:r>
      <w:r w:rsidRPr="005A7141">
        <w:rPr>
          <w:rStyle w:val="StyleUnderline"/>
        </w:rPr>
        <w:t>reviews the major research on ocean oxygen loss,</w:t>
      </w:r>
      <w:r w:rsidRPr="005A7141">
        <w:rPr>
          <w:sz w:val="16"/>
        </w:rPr>
        <w:t xml:space="preserve"> is </w:t>
      </w:r>
      <w:r w:rsidRPr="005A7141">
        <w:rPr>
          <w:rStyle w:val="StyleUnderline"/>
        </w:rPr>
        <w:t>the first to investigate the causes</w:t>
      </w:r>
      <w:r w:rsidRPr="005A7141">
        <w:rPr>
          <w:sz w:val="16"/>
        </w:rPr>
        <w:t xml:space="preserve">, consequences and solutions </w:t>
      </w:r>
      <w:r w:rsidRPr="005A7141">
        <w:rPr>
          <w:rStyle w:val="StyleUnderline"/>
        </w:rPr>
        <w:t>to low oxygen concentrations</w:t>
      </w:r>
      <w:r w:rsidRPr="005A7141">
        <w:rPr>
          <w:sz w:val="16"/>
        </w:rPr>
        <w:t xml:space="preserve"> in the open oceans and coastal waters.</w:t>
      </w:r>
    </w:p>
    <w:p w14:paraId="160E76CC" w14:textId="77777777" w:rsidR="00F2599C" w:rsidRPr="005A7141" w:rsidRDefault="00F2599C" w:rsidP="00F2599C">
      <w:pPr>
        <w:rPr>
          <w:sz w:val="16"/>
        </w:rPr>
      </w:pPr>
      <w:r w:rsidRPr="005A7141">
        <w:rPr>
          <w:rStyle w:val="StyleUnderline"/>
        </w:rPr>
        <w:t>Over the past 50 years, zones in the open ocean with zero oxygen have more than quadrupled,</w:t>
      </w:r>
      <w:r w:rsidRPr="005A7141">
        <w:rPr>
          <w:sz w:val="16"/>
        </w:rPr>
        <w:t xml:space="preserve"> or increased by over 4.5 million square kilometers (1.7 million square miles) — an area roughly the size of the European Union — according to the study published Jan. 2 in the journal Science.</w:t>
      </w:r>
    </w:p>
    <w:p w14:paraId="43F01DE4" w14:textId="77777777" w:rsidR="00F2599C" w:rsidRPr="005A7141" w:rsidRDefault="00F2599C" w:rsidP="00F2599C">
      <w:pPr>
        <w:rPr>
          <w:sz w:val="16"/>
        </w:rPr>
      </w:pPr>
      <w:r w:rsidRPr="005A7141">
        <w:rPr>
          <w:sz w:val="16"/>
        </w:rPr>
        <w:t xml:space="preserve">It added that </w:t>
      </w:r>
      <w:r w:rsidRPr="005A7141">
        <w:rPr>
          <w:rStyle w:val="StyleUnderline"/>
        </w:rPr>
        <w:t>in coastal water bodies</w:t>
      </w:r>
      <w:r w:rsidRPr="005A7141">
        <w:rPr>
          <w:sz w:val="16"/>
        </w:rPr>
        <w:t xml:space="preserve">, including estuaries and seas, </w:t>
      </w:r>
      <w:r w:rsidRPr="005A7141">
        <w:rPr>
          <w:rStyle w:val="StyleUnderline"/>
        </w:rPr>
        <w:t>the number of low-oxygen sites have soared</w:t>
      </w:r>
      <w:r w:rsidRPr="005A7141">
        <w:rPr>
          <w:sz w:val="16"/>
        </w:rPr>
        <w:t xml:space="preserve"> about </w:t>
      </w:r>
      <w:r w:rsidRPr="005A7141">
        <w:rPr>
          <w:rStyle w:val="StyleUnderline"/>
        </w:rPr>
        <w:t>tenfold</w:t>
      </w:r>
      <w:r w:rsidRPr="005A7141">
        <w:rPr>
          <w:sz w:val="16"/>
        </w:rPr>
        <w:t xml:space="preserve"> from fewer than 50 in 1950. </w:t>
      </w:r>
      <w:r w:rsidRPr="005A7141">
        <w:rPr>
          <w:rStyle w:val="StyleUnderline"/>
        </w:rPr>
        <w:t>In ocean waters, oxygen levels are also falling</w:t>
      </w:r>
      <w:r w:rsidRPr="005A7141">
        <w:rPr>
          <w:sz w:val="16"/>
        </w:rPr>
        <w:t>, with 77 billion tons being lost since 1950.</w:t>
      </w:r>
    </w:p>
    <w:p w14:paraId="6DB78CFE" w14:textId="77777777" w:rsidR="00F2599C" w:rsidRPr="005A7141" w:rsidRDefault="00F2599C" w:rsidP="00F2599C">
      <w:pPr>
        <w:rPr>
          <w:sz w:val="16"/>
        </w:rPr>
      </w:pPr>
      <w:r w:rsidRPr="005A7141">
        <w:rPr>
          <w:sz w:val="16"/>
        </w:rPr>
        <w:t>The analysis indicated that deo</w:t>
      </w:r>
      <w:r w:rsidRPr="005A7141">
        <w:rPr>
          <w:rStyle w:val="StyleUnderline"/>
        </w:rPr>
        <w:t>xygenation in the open ocean was caused by global warming as a result of increased</w:t>
      </w:r>
      <w:r w:rsidRPr="005A7141">
        <w:rPr>
          <w:sz w:val="16"/>
        </w:rPr>
        <w:t xml:space="preserve"> greenhouse gas </w:t>
      </w:r>
      <w:r w:rsidRPr="005A7141">
        <w:rPr>
          <w:rStyle w:val="StyleUnderline"/>
        </w:rPr>
        <w:t>emissions, as warmer water holds less oxygen</w:t>
      </w:r>
      <w:r w:rsidRPr="005A7141">
        <w:rPr>
          <w:sz w:val="16"/>
        </w:rPr>
        <w:t>. In coastal zones, meanwhile, the culprit was pollution from agricultural runoff and sewage.</w:t>
      </w:r>
    </w:p>
    <w:p w14:paraId="35A8CBF5" w14:textId="77777777" w:rsidR="00F2599C" w:rsidRPr="005A7141" w:rsidRDefault="00F2599C" w:rsidP="00F2599C">
      <w:pPr>
        <w:rPr>
          <w:sz w:val="16"/>
        </w:rPr>
      </w:pPr>
      <w:r w:rsidRPr="005A7141">
        <w:rPr>
          <w:sz w:val="16"/>
        </w:rPr>
        <w:t>“Oxygen is fundamental to life in the oceans,” said Denise Breitburg, lead author and marine ecologist with the Smithsonian Environmental Research Center. “The decline in ocean oxygen ranks among the most serious effects of human activities on the Earth’s environment.”</w:t>
      </w:r>
    </w:p>
    <w:p w14:paraId="27A54E32" w14:textId="1697E3ED" w:rsidR="00F2599C" w:rsidRDefault="00F2599C" w:rsidP="00F2599C">
      <w:pPr>
        <w:rPr>
          <w:sz w:val="16"/>
        </w:rPr>
      </w:pPr>
      <w:r w:rsidRPr="005A7141">
        <w:rPr>
          <w:sz w:val="16"/>
        </w:rPr>
        <w:t xml:space="preserve">The </w:t>
      </w:r>
      <w:r w:rsidRPr="005A7141">
        <w:rPr>
          <w:rStyle w:val="StyleUnderline"/>
        </w:rPr>
        <w:t>scientists expect oxygen to continue dropping even outside these zones as Earth warms</w:t>
      </w:r>
      <w:r w:rsidRPr="005A7141">
        <w:rPr>
          <w:sz w:val="16"/>
        </w:rPr>
        <w:t>.</w:t>
      </w:r>
    </w:p>
    <w:p w14:paraId="5C0FC008" w14:textId="6346D0F0" w:rsidR="00F2599C" w:rsidRDefault="00F2599C" w:rsidP="00F2599C">
      <w:pPr>
        <w:rPr>
          <w:sz w:val="16"/>
        </w:rPr>
      </w:pPr>
    </w:p>
    <w:p w14:paraId="2ECA85D1" w14:textId="2A7C7BB8" w:rsidR="00F2599C" w:rsidRDefault="00F2599C" w:rsidP="00F2599C">
      <w:pPr>
        <w:rPr>
          <w:sz w:val="16"/>
        </w:rPr>
      </w:pPr>
    </w:p>
    <w:p w14:paraId="04A2FEB1" w14:textId="107DC9D2" w:rsidR="00F2599C" w:rsidRDefault="00F2599C" w:rsidP="00F2599C">
      <w:pPr>
        <w:pStyle w:val="Heading4"/>
      </w:pPr>
      <w:r>
        <w:t>Climate change ensures dead zones</w:t>
      </w:r>
    </w:p>
    <w:p w14:paraId="44B43D5A" w14:textId="643A2DFF" w:rsidR="00F2599C" w:rsidRDefault="00F2599C" w:rsidP="00F2599C">
      <w:r w:rsidRPr="00F2599C">
        <w:rPr>
          <w:rStyle w:val="Style13ptBold"/>
        </w:rPr>
        <w:t>Berwyn 17</w:t>
      </w:r>
      <w:r>
        <w:t xml:space="preserve"> –</w:t>
      </w:r>
      <w:r w:rsidRPr="00F2599C">
        <w:t xml:space="preserve"> Austrian-based freelance reporter who has covered climate science and international climate policy for more than a decade</w:t>
      </w:r>
    </w:p>
    <w:p w14:paraId="350837B1" w14:textId="7B4898BF" w:rsidR="00F2599C" w:rsidRDefault="00F2599C" w:rsidP="00F2599C">
      <w:r>
        <w:t>Bob, 7/27. “</w:t>
      </w:r>
      <w:r w:rsidRPr="00F2599C">
        <w:t>How Climate Change Will Worsen Algae and Dead Zones</w:t>
      </w:r>
      <w:r>
        <w:t xml:space="preserve">.” </w:t>
      </w:r>
      <w:r w:rsidRPr="00F2599C">
        <w:t>https://insideclimatenews.org/news/27072017/climate-change-nitrogen-runoff-algae-dead-zones-rivers-ocean-study/</w:t>
      </w:r>
    </w:p>
    <w:p w14:paraId="12E587BA" w14:textId="18475D66" w:rsidR="00F2599C" w:rsidRPr="00F2599C" w:rsidRDefault="00F2599C" w:rsidP="00F2599C">
      <w:pPr>
        <w:rPr>
          <w:sz w:val="16"/>
        </w:rPr>
      </w:pPr>
      <w:r w:rsidRPr="00F2599C">
        <w:rPr>
          <w:rStyle w:val="StyleUnderline"/>
        </w:rPr>
        <w:t>Intensifying rainfall linked with a warmer and wetter atmosphere is increasing nitrogen pollution in rivers and oceans, exacerbating algae growth and expanding dead zones</w:t>
      </w:r>
      <w:r w:rsidRPr="00F2599C">
        <w:rPr>
          <w:sz w:val="16"/>
        </w:rPr>
        <w:t xml:space="preserve"> in coastal areas.</w:t>
      </w:r>
    </w:p>
    <w:p w14:paraId="04A7EB34" w14:textId="40F1D363" w:rsidR="00F2599C" w:rsidRPr="00F2599C" w:rsidRDefault="00F2599C" w:rsidP="00F2599C">
      <w:pPr>
        <w:rPr>
          <w:sz w:val="16"/>
        </w:rPr>
      </w:pPr>
      <w:r w:rsidRPr="00F2599C">
        <w:rPr>
          <w:rStyle w:val="StyleUnderline"/>
        </w:rPr>
        <w:t>A new study in</w:t>
      </w:r>
      <w:r w:rsidRPr="00F2599C">
        <w:rPr>
          <w:sz w:val="16"/>
        </w:rPr>
        <w:t xml:space="preserve"> the journal </w:t>
      </w:r>
      <w:r w:rsidRPr="00F2599C">
        <w:rPr>
          <w:rStyle w:val="StyleUnderline"/>
        </w:rPr>
        <w:t>Science shows how that intensifying rainfall will affect the nitrogen cycle as the planet warms</w:t>
      </w:r>
      <w:r w:rsidRPr="00F2599C">
        <w:rPr>
          <w:sz w:val="16"/>
        </w:rPr>
        <w:t>.</w:t>
      </w:r>
    </w:p>
    <w:p w14:paraId="73ADD8C3" w14:textId="42D430FF" w:rsidR="00F2599C" w:rsidRPr="00F2599C" w:rsidRDefault="00F2599C" w:rsidP="00F2599C">
      <w:pPr>
        <w:rPr>
          <w:sz w:val="16"/>
        </w:rPr>
      </w:pPr>
      <w:r w:rsidRPr="00F2599C">
        <w:rPr>
          <w:sz w:val="16"/>
        </w:rPr>
        <w:t xml:space="preserve">If countries continue to pump out greenhouse gases at a high rate, the amount of </w:t>
      </w:r>
      <w:r w:rsidRPr="00F2599C">
        <w:rPr>
          <w:rStyle w:val="StyleUnderline"/>
        </w:rPr>
        <w:t>nitrogen going into American rivers could surge 19 percent</w:t>
      </w:r>
      <w:r w:rsidRPr="00F2599C">
        <w:rPr>
          <w:sz w:val="16"/>
        </w:rPr>
        <w:t xml:space="preserve"> by the end of the century—with water quality in the Northeast, Upper Mississippi River Basin and Great Lakes suffering the most, the researchers found. </w:t>
      </w:r>
      <w:r w:rsidRPr="00F2599C">
        <w:rPr>
          <w:rStyle w:val="StyleUnderline"/>
        </w:rPr>
        <w:t>Even if the goals of</w:t>
      </w:r>
      <w:r w:rsidRPr="00F2599C">
        <w:rPr>
          <w:sz w:val="16"/>
        </w:rPr>
        <w:t xml:space="preserve"> the </w:t>
      </w:r>
      <w:r w:rsidRPr="00F2599C">
        <w:rPr>
          <w:rStyle w:val="StyleUnderline"/>
        </w:rPr>
        <w:t>Paris</w:t>
      </w:r>
      <w:r w:rsidRPr="00F2599C">
        <w:rPr>
          <w:sz w:val="16"/>
        </w:rPr>
        <w:t xml:space="preserve"> climate agreement </w:t>
      </w:r>
      <w:r w:rsidRPr="00F2599C">
        <w:rPr>
          <w:rStyle w:val="StyleUnderline"/>
        </w:rPr>
        <w:t xml:space="preserve">are met and emissions are reduced, </w:t>
      </w:r>
      <w:r w:rsidRPr="00F2599C">
        <w:rPr>
          <w:rStyle w:val="Emphasis"/>
        </w:rPr>
        <w:t>nitrogen levels will still rise</w:t>
      </w:r>
      <w:r w:rsidRPr="00F2599C">
        <w:rPr>
          <w:sz w:val="16"/>
        </w:rPr>
        <w:t>, the authors found.</w:t>
      </w:r>
    </w:p>
    <w:p w14:paraId="61686F77" w14:textId="05D4DD43" w:rsidR="00F2599C" w:rsidRDefault="00F2599C" w:rsidP="00F2599C"/>
    <w:p w14:paraId="5238F475" w14:textId="792B2C81" w:rsidR="00F2599C" w:rsidRDefault="00F2599C" w:rsidP="00F2599C">
      <w:pPr>
        <w:pStyle w:val="Heading4"/>
      </w:pPr>
      <w:r>
        <w:t>Alt causes that they don’t solve</w:t>
      </w:r>
    </w:p>
    <w:p w14:paraId="31DCA633" w14:textId="77777777" w:rsidR="00F2599C" w:rsidRDefault="00F2599C" w:rsidP="00F2599C">
      <w:r w:rsidRPr="00F2599C">
        <w:rPr>
          <w:rStyle w:val="Style13ptBold"/>
        </w:rPr>
        <w:t>Berwyn 17</w:t>
      </w:r>
      <w:r>
        <w:t xml:space="preserve"> –</w:t>
      </w:r>
      <w:r w:rsidRPr="00F2599C">
        <w:t xml:space="preserve"> Austrian-based freelance reporter who has covered climate science and international climate policy for more than a decade</w:t>
      </w:r>
    </w:p>
    <w:p w14:paraId="78E0B8E2" w14:textId="77777777" w:rsidR="00F2599C" w:rsidRDefault="00F2599C" w:rsidP="00F2599C">
      <w:r>
        <w:lastRenderedPageBreak/>
        <w:t>Bob, 7/27. “</w:t>
      </w:r>
      <w:r w:rsidRPr="00F2599C">
        <w:t>How Climate Change Will Worsen Algae and Dead Zones</w:t>
      </w:r>
      <w:r>
        <w:t xml:space="preserve">.” </w:t>
      </w:r>
      <w:r w:rsidRPr="00F2599C">
        <w:t>https://insideclimatenews.org/news/27072017/climate-change-nitrogen-runoff-algae-dead-zones-rivers-ocean-study/</w:t>
      </w:r>
    </w:p>
    <w:p w14:paraId="6021A572" w14:textId="77777777" w:rsidR="00F2599C" w:rsidRPr="00F2599C" w:rsidRDefault="00F2599C" w:rsidP="00F2599C">
      <w:pPr>
        <w:rPr>
          <w:sz w:val="16"/>
        </w:rPr>
      </w:pPr>
      <w:r w:rsidRPr="00F2599C">
        <w:rPr>
          <w:rStyle w:val="StyleUnderline"/>
        </w:rPr>
        <w:t>Nitrogen that washes into rivers and coastal zones comes</w:t>
      </w:r>
      <w:r w:rsidRPr="00F2599C">
        <w:rPr>
          <w:sz w:val="16"/>
        </w:rPr>
        <w:t xml:space="preserve"> mostly </w:t>
      </w:r>
      <w:r w:rsidRPr="00F2599C">
        <w:rPr>
          <w:rStyle w:val="StyleUnderline"/>
        </w:rPr>
        <w:t>from</w:t>
      </w:r>
      <w:r w:rsidRPr="00F2599C">
        <w:rPr>
          <w:sz w:val="16"/>
        </w:rPr>
        <w:t xml:space="preserve"> </w:t>
      </w:r>
      <w:r w:rsidRPr="00F2599C">
        <w:rPr>
          <w:rStyle w:val="StyleUnderline"/>
        </w:rPr>
        <w:t xml:space="preserve">fertilizers, feedlots and sewage, but </w:t>
      </w:r>
      <w:r w:rsidRPr="00F2599C">
        <w:rPr>
          <w:rStyle w:val="Emphasis"/>
        </w:rPr>
        <w:t>also from car and truck exhaust, power plants and industrial manufacturing</w:t>
      </w:r>
      <w:r w:rsidRPr="00F2599C">
        <w:rPr>
          <w:sz w:val="16"/>
        </w:rPr>
        <w:t>. It’s essential to plant life, but in excessive amounts, it becomes a harmful pollutant. In a process called eutrophication, it feeds explosive algae growth; and when bacteria decompose the dead algae, they use up all the oxygen, causing dead zones like those found in the Gulf of Mexico and Chesapeake Bay.</w:t>
      </w:r>
    </w:p>
    <w:p w14:paraId="17C556D3" w14:textId="08A09228" w:rsidR="00F2599C" w:rsidRDefault="00F2599C" w:rsidP="00F2599C"/>
    <w:p w14:paraId="1313B02C" w14:textId="498E8EA9" w:rsidR="00F2599C" w:rsidRDefault="00F2599C" w:rsidP="00F2599C">
      <w:pPr>
        <w:pStyle w:val="Heading4"/>
      </w:pPr>
      <w:r>
        <w:t>Globally, dead zones are driven by non-agricultural causes</w:t>
      </w:r>
    </w:p>
    <w:p w14:paraId="45588F0C" w14:textId="3C953337" w:rsidR="00F2599C" w:rsidRDefault="00656F8D" w:rsidP="00F2599C">
      <w:r w:rsidRPr="00656F8D">
        <w:rPr>
          <w:rStyle w:val="Style13ptBold"/>
        </w:rPr>
        <w:t>NRDC 14</w:t>
      </w:r>
      <w:r>
        <w:t xml:space="preserve"> – Natural Resources Defense Council </w:t>
      </w:r>
    </w:p>
    <w:p w14:paraId="3BBF81E0" w14:textId="4E132AF6" w:rsidR="00656F8D" w:rsidRDefault="00656F8D" w:rsidP="00F2599C">
      <w:r>
        <w:t>11/11, “</w:t>
      </w:r>
      <w:r w:rsidRPr="00656F8D">
        <w:t>Devil in the Deep Blue Sea</w:t>
      </w:r>
      <w:r>
        <w:t xml:space="preserve">.” </w:t>
      </w:r>
      <w:r w:rsidRPr="00656F8D">
        <w:t>https://www.nrdc.org/onearth/devil-deep-blue-sea</w:t>
      </w:r>
    </w:p>
    <w:p w14:paraId="26F0DF30" w14:textId="77777777" w:rsidR="00F2599C" w:rsidRPr="00656F8D" w:rsidRDefault="00F2599C" w:rsidP="00F2599C">
      <w:pPr>
        <w:rPr>
          <w:sz w:val="16"/>
        </w:rPr>
      </w:pPr>
      <w:r w:rsidRPr="00F2599C">
        <w:rPr>
          <w:rStyle w:val="StyleUnderline"/>
        </w:rPr>
        <w:t xml:space="preserve">There are more than </w:t>
      </w:r>
      <w:r w:rsidRPr="00F2599C">
        <w:rPr>
          <w:rStyle w:val="Emphasis"/>
        </w:rPr>
        <w:t>400 known dead zones worldwide,</w:t>
      </w:r>
      <w:r w:rsidRPr="00656F8D">
        <w:rPr>
          <w:sz w:val="16"/>
        </w:rPr>
        <w:t xml:space="preserve"> covering about 1 percent of the area of the continental shelves. </w:t>
      </w:r>
      <w:r w:rsidRPr="00F2599C">
        <w:rPr>
          <w:rStyle w:val="StyleUnderline"/>
        </w:rPr>
        <w:t xml:space="preserve">That number is almost certainly a vast </w:t>
      </w:r>
      <w:r w:rsidRPr="00F2599C">
        <w:rPr>
          <w:rStyle w:val="Emphasis"/>
        </w:rPr>
        <w:t>undercount</w:t>
      </w:r>
      <w:r w:rsidRPr="00656F8D">
        <w:rPr>
          <w:sz w:val="16"/>
        </w:rPr>
        <w:t xml:space="preserve">, though, since large parts of Africa, South America, and Asia have yet to be adequately studied. Diaz estimates that a </w:t>
      </w:r>
      <w:r w:rsidRPr="00F2599C">
        <w:rPr>
          <w:rStyle w:val="StyleUnderline"/>
        </w:rPr>
        <w:t xml:space="preserve">more accurate count is </w:t>
      </w:r>
      <w:r w:rsidRPr="00F2599C">
        <w:rPr>
          <w:rStyle w:val="Emphasis"/>
        </w:rPr>
        <w:t>1,000-plus</w:t>
      </w:r>
      <w:r w:rsidRPr="00F2599C">
        <w:rPr>
          <w:rStyle w:val="StyleUnderline"/>
        </w:rPr>
        <w:t xml:space="preserve"> dead zones globally</w:t>
      </w:r>
      <w:r w:rsidRPr="00656F8D">
        <w:rPr>
          <w:sz w:val="16"/>
        </w:rPr>
        <w:t>.</w:t>
      </w:r>
    </w:p>
    <w:p w14:paraId="4133BA21" w14:textId="77777777" w:rsidR="00F2599C" w:rsidRPr="00656F8D" w:rsidRDefault="00F2599C" w:rsidP="00F2599C">
      <w:pPr>
        <w:rPr>
          <w:sz w:val="16"/>
        </w:rPr>
      </w:pPr>
      <w:r w:rsidRPr="00656F8D">
        <w:rPr>
          <w:sz w:val="16"/>
        </w:rPr>
        <w:t>What causes these things?</w:t>
      </w:r>
    </w:p>
    <w:p w14:paraId="3C3E84FE" w14:textId="77777777" w:rsidR="00F2599C" w:rsidRPr="00656F8D" w:rsidRDefault="00F2599C" w:rsidP="00F2599C">
      <w:pPr>
        <w:rPr>
          <w:sz w:val="16"/>
        </w:rPr>
      </w:pPr>
      <w:r w:rsidRPr="00656F8D">
        <w:rPr>
          <w:sz w:val="16"/>
        </w:rPr>
        <w:t>Agricultural practices are the biggest culprit in the United States and Europe. Rains wash excess fertilizer from farms into interior waterways, which eventually empty into the ocean. At the mouths of rivers, such as the Mississippi, the glut of phosphorous and nitrogen intended for human crops instead feeds marine phytoplankton. A phytoplanktonic surge leads to a boom in bacteria, which feed on the plankton and consume oxygen as part of their respiration. That leaves very little dissolved oxygen in the subsurface waters. Without oxygen, most marine life cannot survive.</w:t>
      </w:r>
    </w:p>
    <w:p w14:paraId="785AB84B" w14:textId="77777777" w:rsidR="00F2599C" w:rsidRPr="00656F8D" w:rsidRDefault="00F2599C" w:rsidP="00F2599C">
      <w:pPr>
        <w:rPr>
          <w:sz w:val="16"/>
        </w:rPr>
      </w:pPr>
      <w:r w:rsidRPr="00F2599C">
        <w:rPr>
          <w:rStyle w:val="Emphasis"/>
        </w:rPr>
        <w:t>Sewage causes the majority of dead zones in Africa and South America</w:t>
      </w:r>
      <w:r w:rsidRPr="00656F8D">
        <w:rPr>
          <w:sz w:val="16"/>
        </w:rPr>
        <w:t>. That’s a good thing, in a way, because engineers have been working for hundreds of years on sewage management solutions. In the early 19th century, London built a sewer system to divert waste from newfangled flush toilets into the Thames. With this influx of nutrients—one creature’s sewage is another’s sustenance—bacterial populations multiplied and depleted the river’s oxygen. The circumstances chased off aquatic life and enveloped the city in a horrific stench, culminating in the Great Stink of 1858. Sewage treatment and managed releases remedied the situation back then, and similar infrastructure investments could likely alleviate the excrement-fueled dead zones of the modern world.</w:t>
      </w:r>
    </w:p>
    <w:p w14:paraId="23900F65" w14:textId="7D03C87A" w:rsidR="00F2599C" w:rsidRPr="00656F8D" w:rsidRDefault="00F2599C" w:rsidP="00F2599C">
      <w:pPr>
        <w:rPr>
          <w:sz w:val="16"/>
        </w:rPr>
      </w:pPr>
      <w:r w:rsidRPr="00656F8D">
        <w:rPr>
          <w:rStyle w:val="StyleUnderline"/>
        </w:rPr>
        <w:t>Airborne nitrogen also contributes to the world’s dead zones. When cars, trucks, and power plants burn fossil fuels, they emit nitrogen into the air. These particulates eventually settle into waterways and head for the sea</w:t>
      </w:r>
      <w:r w:rsidRPr="00656F8D">
        <w:rPr>
          <w:sz w:val="16"/>
        </w:rPr>
        <w:t>. Nitrification is a special problem in Long Island Sound and the Chesapeake Bay, which have absorbed large amounts of nitrogen from coal-burning power plants in the Midwest.</w:t>
      </w:r>
    </w:p>
    <w:p w14:paraId="152EDD6B" w14:textId="41F11754" w:rsidR="00F2599C" w:rsidRDefault="00F2599C" w:rsidP="00F2599C"/>
    <w:p w14:paraId="5918D9F7" w14:textId="77777777" w:rsidR="00F2599C" w:rsidRDefault="00F2599C" w:rsidP="00F2599C"/>
    <w:p w14:paraId="68D58853" w14:textId="37857611" w:rsidR="001F3510" w:rsidRDefault="001F3510" w:rsidP="00E22634">
      <w:pPr>
        <w:pStyle w:val="Heading3"/>
      </w:pPr>
      <w:r>
        <w:lastRenderedPageBreak/>
        <w:t>1NC AT: Algae Blooms/Dead Zones</w:t>
      </w:r>
    </w:p>
    <w:p w14:paraId="160F3D20" w14:textId="61A8AB05" w:rsidR="001F3510" w:rsidRDefault="001F3510" w:rsidP="001F3510"/>
    <w:p w14:paraId="417BDD06" w14:textId="77777777" w:rsidR="001F3510" w:rsidRPr="007B0BD1" w:rsidRDefault="001F3510" w:rsidP="001F3510">
      <w:pPr>
        <w:pStyle w:val="Heading4"/>
      </w:pPr>
      <w:r>
        <w:t>No impact to algae blooms</w:t>
      </w:r>
      <w:r w:rsidRPr="007B0BD1">
        <w:t xml:space="preserve"> </w:t>
      </w:r>
      <w:r>
        <w:t>or dead zones --- they’re</w:t>
      </w:r>
      <w:r w:rsidRPr="007B0BD1">
        <w:t xml:space="preserve"> inevitable and naturally occur</w:t>
      </w:r>
      <w:r>
        <w:t>r</w:t>
      </w:r>
      <w:r w:rsidRPr="007B0BD1">
        <w:t>ing</w:t>
      </w:r>
    </w:p>
    <w:p w14:paraId="47DB0C04" w14:textId="77777777" w:rsidR="001F3510" w:rsidRPr="005A7141" w:rsidRDefault="001F3510" w:rsidP="001F3510">
      <w:r w:rsidRPr="005A7141">
        <w:rPr>
          <w:rStyle w:val="Style13ptBold"/>
        </w:rPr>
        <w:t>Lewis, 07</w:t>
      </w:r>
      <w:r w:rsidRPr="005A7141">
        <w:t xml:space="preserve"> – senior fellow at the Competitive Enterprise Institute (Marlo, “XII. Algae, Ticks, Mosquitoes, and Germs,” </w:t>
      </w:r>
      <w:hyperlink r:id="rId27" w:history="1">
        <w:r w:rsidRPr="005A7141">
          <w:rPr>
            <w:rStyle w:val="Hyperlink"/>
          </w:rPr>
          <w:t>http://cei.org/pdf/ait/chXII.pdf</w:t>
        </w:r>
      </w:hyperlink>
      <w:r w:rsidRPr="005A7141">
        <w:t>)</w:t>
      </w:r>
    </w:p>
    <w:p w14:paraId="3968D151" w14:textId="77777777" w:rsidR="001F3510" w:rsidRPr="005A7141" w:rsidRDefault="001F3510" w:rsidP="001F3510">
      <w:pPr>
        <w:rPr>
          <w:sz w:val="16"/>
        </w:rPr>
      </w:pPr>
      <w:r w:rsidRPr="005A7141">
        <w:rPr>
          <w:sz w:val="16"/>
        </w:rPr>
        <w:t xml:space="preserve">Comment: A global warming link to toxic algae blooms is plausible, because algae- forming bacteria only produce blooms in warm water. But global warming is at most an aggravating factor. </w:t>
      </w:r>
      <w:r w:rsidRPr="005A7141">
        <w:rPr>
          <w:rStyle w:val="StyleUnderline"/>
        </w:rPr>
        <w:t>Mass fish kills associated with red tide algae blooms have been reported</w:t>
      </w:r>
      <w:r w:rsidRPr="005A7141">
        <w:rPr>
          <w:sz w:val="16"/>
        </w:rPr>
        <w:t xml:space="preserve"> in Florida </w:t>
      </w:r>
      <w:r w:rsidRPr="005A7141">
        <w:rPr>
          <w:rStyle w:val="StyleUnderline"/>
        </w:rPr>
        <w:t xml:space="preserve">for </w:t>
      </w:r>
      <w:r w:rsidRPr="005A7141">
        <w:rPr>
          <w:rStyle w:val="Emphasis"/>
        </w:rPr>
        <w:t>hundreds of years</w:t>
      </w:r>
      <w:r w:rsidRPr="005A7141">
        <w:rPr>
          <w:sz w:val="16"/>
        </w:rPr>
        <w:t xml:space="preserve">. Indeed, reports the Florida Fish and Wildlife Conservation Commission, “There is evidence that </w:t>
      </w:r>
      <w:r w:rsidRPr="005A7141">
        <w:rPr>
          <w:rStyle w:val="StyleUnderline"/>
        </w:rPr>
        <w:t>red tides have always existed in Florida’s waters</w:t>
      </w:r>
      <w:r w:rsidRPr="005A7141">
        <w:rPr>
          <w:sz w:val="16"/>
        </w:rPr>
        <w:t xml:space="preserve">. Scientists who study red tides globally consider Florida red tides to be unique because </w:t>
      </w:r>
      <w:r w:rsidRPr="005A7141">
        <w:rPr>
          <w:rStyle w:val="StyleUnderline"/>
        </w:rPr>
        <w:t xml:space="preserve">they are </w:t>
      </w:r>
      <w:r w:rsidRPr="005A7141">
        <w:rPr>
          <w:rStyle w:val="Emphasis"/>
        </w:rPr>
        <w:t>natural events</w:t>
      </w:r>
      <w:r w:rsidRPr="005A7141">
        <w:rPr>
          <w:sz w:val="16"/>
        </w:rPr>
        <w:t xml:space="preserve"> which existed long before Florida was settled.”1 Similarly, </w:t>
      </w:r>
      <w:r w:rsidRPr="005A7141">
        <w:rPr>
          <w:rStyle w:val="StyleUnderline"/>
        </w:rPr>
        <w:t>dead zones are naturally occurring phenomena in the Baltic Sea, which has had algae blooms since the last ice age</w:t>
      </w:r>
      <w:r w:rsidRPr="005A7141">
        <w:rPr>
          <w:sz w:val="16"/>
        </w:rPr>
        <w:t xml:space="preserve">, as shown by sediment cores.2 In both the Baltic Sea and the Florida coast, sea </w:t>
      </w:r>
      <w:r w:rsidRPr="005A7141">
        <w:rPr>
          <w:rStyle w:val="StyleUnderline"/>
        </w:rPr>
        <w:t>surface temperatures in late summer are naturally high enough to support algae blooms</w:t>
      </w:r>
      <w:r w:rsidRPr="005A7141">
        <w:rPr>
          <w:sz w:val="16"/>
        </w:rPr>
        <w:t xml:space="preserve">, with or without global warming. </w:t>
      </w:r>
    </w:p>
    <w:p w14:paraId="0532DE6E" w14:textId="77777777" w:rsidR="001F3510" w:rsidRDefault="001F3510" w:rsidP="001F3510"/>
    <w:p w14:paraId="1EB5DA13" w14:textId="77777777" w:rsidR="001F3510" w:rsidRPr="001F3510" w:rsidRDefault="001F3510" w:rsidP="001F3510"/>
    <w:p w14:paraId="2846A40C" w14:textId="4F1EBA15" w:rsidR="0057416E" w:rsidRDefault="00E22634" w:rsidP="00E22634">
      <w:pPr>
        <w:pStyle w:val="Heading3"/>
      </w:pPr>
      <w:r>
        <w:lastRenderedPageBreak/>
        <w:t xml:space="preserve">--XT – No Impact to </w:t>
      </w:r>
      <w:r w:rsidR="00F2599C">
        <w:t>Algae Blooms/</w:t>
      </w:r>
      <w:r>
        <w:t>Dead Zones</w:t>
      </w:r>
    </w:p>
    <w:p w14:paraId="39A269DF" w14:textId="26C4711F" w:rsidR="00E22634" w:rsidRDefault="00E22634" w:rsidP="00E22634"/>
    <w:p w14:paraId="4C85BA6F" w14:textId="6B9910B4" w:rsidR="00E22634" w:rsidRPr="00030D34" w:rsidRDefault="00E22634" w:rsidP="00E22634">
      <w:pPr>
        <w:pStyle w:val="Heading4"/>
      </w:pPr>
      <w:r w:rsidRPr="00030D34">
        <w:t xml:space="preserve">Dead zones inevitable </w:t>
      </w:r>
      <w:r w:rsidR="005A7141">
        <w:t>but</w:t>
      </w:r>
      <w:r w:rsidRPr="00030D34">
        <w:t xml:space="preserve"> have no impact</w:t>
      </w:r>
    </w:p>
    <w:p w14:paraId="414E0087" w14:textId="77777777" w:rsidR="00E22634" w:rsidRPr="00F97C1F" w:rsidRDefault="00E22634" w:rsidP="00E22634">
      <w:pPr>
        <w:rPr>
          <w:sz w:val="16"/>
        </w:rPr>
      </w:pPr>
      <w:r w:rsidRPr="00F97C1F">
        <w:rPr>
          <w:rStyle w:val="Heading4Char"/>
          <w:rFonts w:eastAsia="Calibri"/>
        </w:rPr>
        <w:t>Avery 5</w:t>
      </w:r>
      <w:r w:rsidRPr="00F97C1F">
        <w:rPr>
          <w:sz w:val="16"/>
        </w:rPr>
        <w:t xml:space="preserve"> </w:t>
      </w:r>
      <w:r w:rsidRPr="00E22634">
        <w:t>(Dennis, Director of the Center for Global Food Issues – Hudson Institute, “It’s Time To Tell The World How High-Yield Farming Saves Nature”, 2-9, http://www.cgfi.org/tag/farm-productivity/)</w:t>
      </w:r>
    </w:p>
    <w:p w14:paraId="68770A77" w14:textId="7AD464E7" w:rsidR="00E22634" w:rsidRDefault="00E22634" w:rsidP="00E22634">
      <w:pPr>
        <w:pStyle w:val="card"/>
        <w:ind w:left="0"/>
        <w:rPr>
          <w:szCs w:val="22"/>
        </w:rPr>
      </w:pPr>
      <w:r w:rsidRPr="00E22634">
        <w:rPr>
          <w:szCs w:val="22"/>
        </w:rPr>
        <w:t xml:space="preserve">3. </w:t>
      </w:r>
      <w:r w:rsidRPr="00E22634">
        <w:rPr>
          <w:rStyle w:val="StyleUnderline"/>
        </w:rPr>
        <w:t>Myth: Fertilizer</w:t>
      </w:r>
      <w:r w:rsidRPr="00E22634">
        <w:rPr>
          <w:szCs w:val="22"/>
        </w:rPr>
        <w:t xml:space="preserve"> from the Midwest </w:t>
      </w:r>
      <w:r w:rsidRPr="00E22634">
        <w:rPr>
          <w:rStyle w:val="StyleUnderline"/>
        </w:rPr>
        <w:t>Threatens the Gulf</w:t>
      </w:r>
      <w:r w:rsidRPr="00E22634">
        <w:rPr>
          <w:szCs w:val="22"/>
        </w:rPr>
        <w:t xml:space="preserve"> of Mexico During the Clinton Administration, </w:t>
      </w:r>
      <w:r w:rsidRPr="00E22634">
        <w:rPr>
          <w:rStyle w:val="StyleUnderline"/>
        </w:rPr>
        <w:t>a White House Task Force recommended a</w:t>
      </w:r>
      <w:r w:rsidRPr="00E22634">
        <w:rPr>
          <w:szCs w:val="22"/>
        </w:rPr>
        <w:t xml:space="preserve"> 30 percent </w:t>
      </w:r>
      <w:r w:rsidRPr="00E22634">
        <w:rPr>
          <w:rStyle w:val="StyleUnderline"/>
        </w:rPr>
        <w:t>cut in</w:t>
      </w:r>
      <w:r w:rsidRPr="00E22634">
        <w:rPr>
          <w:szCs w:val="22"/>
        </w:rPr>
        <w:t xml:space="preserve"> Midwest </w:t>
      </w:r>
      <w:r w:rsidRPr="00E22634">
        <w:rPr>
          <w:rStyle w:val="StyleUnderline"/>
        </w:rPr>
        <w:t>fertilizer use because</w:t>
      </w:r>
      <w:r w:rsidRPr="00E22634">
        <w:rPr>
          <w:szCs w:val="22"/>
        </w:rPr>
        <w:t xml:space="preserve"> </w:t>
      </w:r>
      <w:r w:rsidRPr="00E22634">
        <w:rPr>
          <w:rStyle w:val="StyleUnderline"/>
        </w:rPr>
        <w:t>of a</w:t>
      </w:r>
      <w:r w:rsidRPr="00E22634">
        <w:rPr>
          <w:szCs w:val="22"/>
        </w:rPr>
        <w:t xml:space="preserve"> so-called </w:t>
      </w:r>
      <w:r w:rsidRPr="00E22634">
        <w:rPr>
          <w:rStyle w:val="StyleUnderline"/>
        </w:rPr>
        <w:t>“dead zone”</w:t>
      </w:r>
      <w:r w:rsidRPr="00E22634">
        <w:rPr>
          <w:szCs w:val="22"/>
        </w:rPr>
        <w:t xml:space="preserve"> in the Gulf of Mexico. </w:t>
      </w:r>
      <w:r w:rsidRPr="00E22634">
        <w:rPr>
          <w:rStyle w:val="StyleUnderline"/>
        </w:rPr>
        <w:t>Fortunately, the</w:t>
      </w:r>
      <w:r w:rsidRPr="00E22634">
        <w:rPr>
          <w:szCs w:val="22"/>
        </w:rPr>
        <w:t xml:space="preserve"> task </w:t>
      </w:r>
      <w:r w:rsidRPr="00E22634">
        <w:rPr>
          <w:rStyle w:val="StyleUnderline"/>
        </w:rPr>
        <w:t>force admitted</w:t>
      </w:r>
      <w:r w:rsidRPr="00E22634">
        <w:rPr>
          <w:szCs w:val="22"/>
        </w:rPr>
        <w:t xml:space="preserve"> in its report that </w:t>
      </w:r>
      <w:r w:rsidRPr="00E22634">
        <w:rPr>
          <w:rStyle w:val="StyleUnderline"/>
        </w:rPr>
        <w:t>it could find</w:t>
      </w:r>
      <w:r w:rsidRPr="00E22634">
        <w:rPr>
          <w:szCs w:val="22"/>
        </w:rPr>
        <w:t xml:space="preserve"> </w:t>
      </w:r>
      <w:r w:rsidRPr="00E22634">
        <w:rPr>
          <w:rStyle w:val="StyleUnderline"/>
        </w:rPr>
        <w:t>n</w:t>
      </w:r>
      <w:r w:rsidRPr="00E22634">
        <w:rPr>
          <w:rStyle w:val="Emphasis"/>
        </w:rPr>
        <w:t>o evidence</w:t>
      </w:r>
      <w:r w:rsidRPr="00E22634">
        <w:rPr>
          <w:szCs w:val="22"/>
        </w:rPr>
        <w:t xml:space="preserve"> </w:t>
      </w:r>
      <w:r w:rsidRPr="00E22634">
        <w:rPr>
          <w:rStyle w:val="StyleUnderline"/>
        </w:rPr>
        <w:t>of</w:t>
      </w:r>
      <w:r w:rsidRPr="00E22634">
        <w:rPr>
          <w:szCs w:val="22"/>
        </w:rPr>
        <w:t xml:space="preserve"> either </w:t>
      </w:r>
      <w:r w:rsidRPr="00E22634">
        <w:rPr>
          <w:rStyle w:val="StyleUnderline"/>
        </w:rPr>
        <w:t>ecological</w:t>
      </w:r>
      <w:r w:rsidRPr="00E22634">
        <w:rPr>
          <w:szCs w:val="22"/>
        </w:rPr>
        <w:t xml:space="preserve"> or economic </w:t>
      </w:r>
      <w:r w:rsidRPr="00E22634">
        <w:rPr>
          <w:rStyle w:val="StyleUnderline"/>
        </w:rPr>
        <w:t>harm to the Gulf</w:t>
      </w:r>
      <w:r w:rsidRPr="00E22634">
        <w:rPr>
          <w:szCs w:val="22"/>
        </w:rPr>
        <w:t xml:space="preserve"> </w:t>
      </w:r>
      <w:r w:rsidRPr="00E22634">
        <w:rPr>
          <w:rStyle w:val="StyleUnderline"/>
        </w:rPr>
        <w:t>from the</w:t>
      </w:r>
      <w:r w:rsidRPr="00E22634">
        <w:rPr>
          <w:szCs w:val="22"/>
        </w:rPr>
        <w:t xml:space="preserve"> summer </w:t>
      </w:r>
      <w:r w:rsidRPr="00E22634">
        <w:rPr>
          <w:rStyle w:val="StyleUnderline"/>
        </w:rPr>
        <w:t>algae bloom</w:t>
      </w:r>
      <w:r w:rsidRPr="00E22634">
        <w:rPr>
          <w:szCs w:val="22"/>
        </w:rPr>
        <w:t xml:space="preserve"> that causes the “dead zone.” The first reports of such algae blooms in the Gulf go back into the 19th century. Fisheries experts say that most of the nutrients for the Gulf’s vast, rich fishery come down the Mississippi River. Such </w:t>
      </w:r>
      <w:r w:rsidRPr="00E22634">
        <w:rPr>
          <w:rStyle w:val="StyleUnderline"/>
        </w:rPr>
        <w:t>hypoxic zones are a common feature at the mouths of 40 major rivers around the world</w:t>
      </w:r>
      <w:r w:rsidRPr="00E22634">
        <w:rPr>
          <w:szCs w:val="22"/>
        </w:rPr>
        <w:t xml:space="preserve">, where fresh, nutrient-laden water hits salt water. Under such conditions, the laws of biology and physics guarantee periodic algae blooms. Know also that </w:t>
      </w:r>
      <w:r w:rsidRPr="00E22634">
        <w:rPr>
          <w:rStyle w:val="StyleUnderline"/>
        </w:rPr>
        <w:t>Midwest fertilizer use has not risen since</w:t>
      </w:r>
      <w:r w:rsidRPr="00E22634">
        <w:rPr>
          <w:szCs w:val="22"/>
        </w:rPr>
        <w:t xml:space="preserve"> 19</w:t>
      </w:r>
      <w:r w:rsidRPr="00E22634">
        <w:rPr>
          <w:rStyle w:val="StyleUnderline"/>
        </w:rPr>
        <w:t>80</w:t>
      </w:r>
      <w:r w:rsidRPr="00E22634">
        <w:rPr>
          <w:szCs w:val="22"/>
        </w:rPr>
        <w:t>, while the yields from the corn that gets most of the N fertilizer have risen 25 percent. Obviously, more of the farm fertilizer is being harvested as corn. More of the Midwest’s poultry and livestock have been moved indoors, where their wastes are carefully collected and spread on growing crops. If the “dead zone” is expanding, which is in serious doubt, where is the additional N coming from? The sewage treatment plants of St. Louis and Kansas City? Don’t forget either, that before farmers settled the Great Plains, the grasslands there had 60 million bison, 100 million antelope, billions of birds and grasshoppers, all eating the grass and defecating. The N may have taken longer to reach the Gulf, but i</w:t>
      </w:r>
      <w:r w:rsidRPr="00E22634">
        <w:rPr>
          <w:rStyle w:val="StyleUnderline"/>
        </w:rPr>
        <w:t>t’s likely that Cortez could have found an algal bloom in the Gulf</w:t>
      </w:r>
      <w:r w:rsidRPr="00E22634">
        <w:rPr>
          <w:szCs w:val="22"/>
        </w:rPr>
        <w:t xml:space="preserve"> of Mexico </w:t>
      </w:r>
      <w:r w:rsidRPr="00E22634">
        <w:rPr>
          <w:rStyle w:val="StyleUnderline"/>
        </w:rPr>
        <w:t>when he invaded Mexico in 1520</w:t>
      </w:r>
      <w:r w:rsidRPr="00E22634">
        <w:rPr>
          <w:szCs w:val="22"/>
        </w:rPr>
        <w:t>.</w:t>
      </w:r>
    </w:p>
    <w:p w14:paraId="412FF258" w14:textId="6A22C1A6" w:rsidR="00E22634" w:rsidRDefault="00E22634" w:rsidP="00E22634"/>
    <w:p w14:paraId="78BE9997" w14:textId="77777777" w:rsidR="00E22634" w:rsidRPr="00E22634" w:rsidRDefault="00E22634" w:rsidP="00E22634"/>
    <w:p w14:paraId="76DE58EA" w14:textId="77777777" w:rsidR="00E22634" w:rsidRPr="00030D34" w:rsidRDefault="00E22634" w:rsidP="00E22634">
      <w:pPr>
        <w:pStyle w:val="Heading4"/>
      </w:pPr>
      <w:r w:rsidRPr="00030D34">
        <w:t>Adaptation solves the impact</w:t>
      </w:r>
    </w:p>
    <w:p w14:paraId="4B05EE3C" w14:textId="77777777" w:rsidR="00E22634" w:rsidRPr="00F97C1F" w:rsidRDefault="00E22634" w:rsidP="00E22634">
      <w:pPr>
        <w:rPr>
          <w:sz w:val="16"/>
        </w:rPr>
      </w:pPr>
      <w:r w:rsidRPr="00F97C1F">
        <w:rPr>
          <w:rStyle w:val="Heading4Char"/>
          <w:rFonts w:eastAsia="Calibri"/>
        </w:rPr>
        <w:t>Velasquez 8</w:t>
      </w:r>
      <w:r w:rsidRPr="00F97C1F">
        <w:rPr>
          <w:sz w:val="16"/>
        </w:rPr>
        <w:t xml:space="preserve"> (Moises Manoff, “Some Coastal Woes Begin Far Inland”, Christian Science Monitor, 6-25, http://www.alternet.org/water/89393/some_coastal_woes_begin_far_inland/?page=entire)</w:t>
      </w:r>
    </w:p>
    <w:p w14:paraId="3D915CEC" w14:textId="77777777" w:rsidR="00E22634" w:rsidRPr="00F97C1F" w:rsidRDefault="00E22634" w:rsidP="00E22634">
      <w:pPr>
        <w:pStyle w:val="card"/>
        <w:ind w:left="0"/>
      </w:pPr>
      <w:r w:rsidRPr="00E22634">
        <w:t xml:space="preserve">Others think </w:t>
      </w:r>
      <w:r w:rsidRPr="00E22634">
        <w:rPr>
          <w:rStyle w:val="StyleUnderline"/>
        </w:rPr>
        <w:t>the dead zone's</w:t>
      </w:r>
      <w:r w:rsidRPr="00E22634">
        <w:t xml:space="preserve"> potential </w:t>
      </w:r>
      <w:r w:rsidRPr="00E22634">
        <w:rPr>
          <w:rStyle w:val="StyleUnderline"/>
        </w:rPr>
        <w:t>impact on fisheries is</w:t>
      </w:r>
      <w:r w:rsidRPr="00E22634">
        <w:t xml:space="preserve"> being </w:t>
      </w:r>
      <w:r w:rsidRPr="00E22634">
        <w:rPr>
          <w:rStyle w:val="Emphasis"/>
        </w:rPr>
        <w:t>oversold</w:t>
      </w:r>
      <w:r w:rsidRPr="00E22634">
        <w:t xml:space="preserve">. </w:t>
      </w:r>
      <w:r w:rsidRPr="00E22634">
        <w:rPr>
          <w:rStyle w:val="StyleUnderline"/>
        </w:rPr>
        <w:t>How oxygen-depleted waters affect an ecosystem depends on the ecosystem itself</w:t>
      </w:r>
      <w:r w:rsidRPr="00E22634">
        <w:t xml:space="preserve">, says James Cowan, a fisheries oceanographer at Louisiana State University, Baton Rouge. In Chesapeake Bay, for example, originally dominated by bottom-dwelling organisms like oysters, increased nutrient influx has restructured the food web. Low-oxygen waters can occupy up to 40 percent of the Chesapeake in summer, suffocating crabs, fish, and worms. Centuries of harvesting oysters, which once filtered excess nutrients from the water and so defended the bay against hypoxia, may have sent the ecosystem past a tipping point. Few oysters remain.But </w:t>
      </w:r>
      <w:r w:rsidRPr="00E22634">
        <w:rPr>
          <w:rStyle w:val="StyleUnderline"/>
        </w:rPr>
        <w:t>at the mouth</w:t>
      </w:r>
      <w:r w:rsidRPr="00E22634">
        <w:t xml:space="preserve"> of the Mississippi, </w:t>
      </w:r>
      <w:r w:rsidRPr="00E22634">
        <w:rPr>
          <w:rStyle w:val="StyleUnderline"/>
        </w:rPr>
        <w:t>the ecosystem is</w:t>
      </w:r>
      <w:r w:rsidRPr="00E22634">
        <w:t xml:space="preserve"> </w:t>
      </w:r>
      <w:r w:rsidRPr="00E22634">
        <w:rPr>
          <w:rStyle w:val="StyleUnderline"/>
        </w:rPr>
        <w:t>already adapted</w:t>
      </w:r>
      <w:r w:rsidRPr="00E22634">
        <w:t xml:space="preserve"> </w:t>
      </w:r>
      <w:r w:rsidRPr="00E22634">
        <w:rPr>
          <w:rStyle w:val="StyleUnderline"/>
        </w:rPr>
        <w:t>to a harsh environment</w:t>
      </w:r>
      <w:r w:rsidRPr="00E22634">
        <w:t xml:space="preserve"> that includes large pulses of sediment and fresh water. Midwater organisms accustomed to </w:t>
      </w:r>
      <w:r w:rsidRPr="00E22634">
        <w:rPr>
          <w:rStyle w:val="StyleUnderline"/>
        </w:rPr>
        <w:t>these conditions dominate the ecosystem</w:t>
      </w:r>
      <w:r w:rsidRPr="00E22634">
        <w:t xml:space="preserve">. </w:t>
      </w:r>
      <w:r w:rsidRPr="00E22634">
        <w:rPr>
          <w:rStyle w:val="StyleUnderline"/>
        </w:rPr>
        <w:t>The greater threat here</w:t>
      </w:r>
      <w:r w:rsidRPr="00E22634">
        <w:t xml:space="preserve">, Dr. Cowan says, </w:t>
      </w:r>
      <w:r w:rsidRPr="00E22634">
        <w:rPr>
          <w:rStyle w:val="StyleUnderline"/>
        </w:rPr>
        <w:t>is loss of</w:t>
      </w:r>
      <w:r w:rsidRPr="00E22634">
        <w:t xml:space="preserve"> coastal </w:t>
      </w:r>
      <w:r w:rsidRPr="00E22634">
        <w:rPr>
          <w:rStyle w:val="StyleUnderline"/>
        </w:rPr>
        <w:t>wetlands</w:t>
      </w:r>
      <w:r w:rsidRPr="00E22634">
        <w:t xml:space="preserve"> that serve as fish nurseries. "For my money, </w:t>
      </w:r>
      <w:r w:rsidRPr="00E22634">
        <w:rPr>
          <w:rStyle w:val="StyleUnderline"/>
        </w:rPr>
        <w:t>that's the bigger concern</w:t>
      </w:r>
      <w:r w:rsidRPr="00E22634">
        <w:t>," he says.</w:t>
      </w:r>
    </w:p>
    <w:p w14:paraId="0CA69D82" w14:textId="77777777" w:rsidR="00E22634" w:rsidRPr="006455F4" w:rsidRDefault="00E22634" w:rsidP="00E22634"/>
    <w:p w14:paraId="59347552" w14:textId="40F3EE73" w:rsidR="00E22634" w:rsidRDefault="001F3510" w:rsidP="001F3510">
      <w:pPr>
        <w:pStyle w:val="Heading3"/>
      </w:pPr>
      <w:r>
        <w:lastRenderedPageBreak/>
        <w:t>1NC AT: Hydrosphere Impact</w:t>
      </w:r>
    </w:p>
    <w:p w14:paraId="690F7CDA" w14:textId="64E187FE" w:rsidR="001F3510" w:rsidRDefault="001F3510" w:rsidP="001F3510"/>
    <w:p w14:paraId="3B2B03A6" w14:textId="7C37D21D" w:rsidR="001F3510" w:rsidRDefault="001F3510" w:rsidP="001F3510"/>
    <w:p w14:paraId="0484A870" w14:textId="4D4F1F33" w:rsidR="001F3510" w:rsidRDefault="001F3510" w:rsidP="001F3510">
      <w:pPr>
        <w:pStyle w:val="Heading4"/>
      </w:pPr>
      <w:r>
        <w:t>Many, many alt causes to their groundwater contamination impact</w:t>
      </w:r>
    </w:p>
    <w:p w14:paraId="1B55F433" w14:textId="4D9B8A66" w:rsidR="001F3510" w:rsidRDefault="001F3510" w:rsidP="001F3510">
      <w:r w:rsidRPr="001F3510">
        <w:rPr>
          <w:rStyle w:val="Style13ptBold"/>
        </w:rPr>
        <w:t>Woods 17</w:t>
      </w:r>
      <w:r>
        <w:t xml:space="preserve"> –</w:t>
      </w:r>
      <w:r w:rsidRPr="001F3510">
        <w:t xml:space="preserve"> Professional Writer/Editor and member of the International Association of Professional Writers and Editors</w:t>
      </w:r>
    </w:p>
    <w:p w14:paraId="3D043DCC" w14:textId="5D000AD0" w:rsidR="001F3510" w:rsidRDefault="001F3510" w:rsidP="001F3510">
      <w:r>
        <w:t>Limus, 8/8. “</w:t>
      </w:r>
      <w:r w:rsidRPr="001F3510">
        <w:t>Causes and Effects of Groundwater Pollution</w:t>
      </w:r>
      <w:r>
        <w:t xml:space="preserve">.” </w:t>
      </w:r>
      <w:r w:rsidRPr="001F3510">
        <w:t>https://blog.arcadia.com/causes-and-effects-of-groundwater-pollution/</w:t>
      </w:r>
    </w:p>
    <w:p w14:paraId="48B9602D" w14:textId="6F6CB6CD" w:rsidR="001F3510" w:rsidRPr="001F3510" w:rsidRDefault="001F3510" w:rsidP="001F3510">
      <w:pPr>
        <w:rPr>
          <w:sz w:val="16"/>
        </w:rPr>
      </w:pPr>
      <w:r w:rsidRPr="001F3510">
        <w:rPr>
          <w:rStyle w:val="StyleUnderline"/>
        </w:rPr>
        <w:t xml:space="preserve">There are </w:t>
      </w:r>
      <w:r w:rsidRPr="001F3510">
        <w:rPr>
          <w:rStyle w:val="Emphasis"/>
        </w:rPr>
        <w:t>many sources</w:t>
      </w:r>
      <w:r w:rsidRPr="001F3510">
        <w:rPr>
          <w:rStyle w:val="StyleUnderline"/>
        </w:rPr>
        <w:t xml:space="preserve"> of groundwater pollution</w:t>
      </w:r>
      <w:r w:rsidRPr="001F3510">
        <w:rPr>
          <w:sz w:val="16"/>
        </w:rPr>
        <w:t xml:space="preserve"> and, unfortunately, humans are to blame for many of them. </w:t>
      </w:r>
      <w:r w:rsidRPr="001F3510">
        <w:rPr>
          <w:rStyle w:val="StyleUnderline"/>
        </w:rPr>
        <w:t>Poor management of waste, the rapid growth of industry, and irresponsible use of chemicals all endanger</w:t>
      </w:r>
      <w:r w:rsidRPr="001F3510">
        <w:rPr>
          <w:sz w:val="16"/>
        </w:rPr>
        <w:t xml:space="preserve"> the </w:t>
      </w:r>
      <w:r w:rsidRPr="001F3510">
        <w:rPr>
          <w:rStyle w:val="StyleUnderline"/>
        </w:rPr>
        <w:t>groundwater</w:t>
      </w:r>
      <w:r w:rsidRPr="001F3510">
        <w:rPr>
          <w:sz w:val="16"/>
        </w:rPr>
        <w:t xml:space="preserve"> people need to survive.</w:t>
      </w:r>
    </w:p>
    <w:p w14:paraId="70AA0A09" w14:textId="38ADB70E" w:rsidR="001F3510" w:rsidRPr="001F3510" w:rsidRDefault="001F3510" w:rsidP="001F3510">
      <w:pPr>
        <w:rPr>
          <w:sz w:val="16"/>
        </w:rPr>
      </w:pPr>
      <w:r w:rsidRPr="001F3510">
        <w:rPr>
          <w:sz w:val="16"/>
        </w:rPr>
        <w:t xml:space="preserve">Natural Sources: While humans cause a lot of groundwater pollution, </w:t>
      </w:r>
      <w:r w:rsidRPr="001F3510">
        <w:rPr>
          <w:rStyle w:val="Emphasis"/>
        </w:rPr>
        <w:t>some contamination is due to natural processes of the earth</w:t>
      </w:r>
      <w:r w:rsidRPr="001F3510">
        <w:rPr>
          <w:sz w:val="16"/>
        </w:rPr>
        <w:t xml:space="preserve">. </w:t>
      </w:r>
      <w:r w:rsidRPr="001F3510">
        <w:rPr>
          <w:rStyle w:val="StyleUnderline"/>
        </w:rPr>
        <w:t>Substances like iron, fluorides, and sulfates found in rock often end up in groundwater, and when they collect in excess, they can harm its quality</w:t>
      </w:r>
      <w:r w:rsidRPr="001F3510">
        <w:rPr>
          <w:sz w:val="16"/>
        </w:rPr>
        <w:t>. Groundwater like this needs to be treated before it can be used by humans.</w:t>
      </w:r>
    </w:p>
    <w:p w14:paraId="6FE7AF99" w14:textId="7B54732B" w:rsidR="001F3510" w:rsidRPr="001F3510" w:rsidRDefault="001F3510" w:rsidP="001F3510">
      <w:pPr>
        <w:rPr>
          <w:sz w:val="16"/>
        </w:rPr>
      </w:pPr>
      <w:r w:rsidRPr="001F3510">
        <w:rPr>
          <w:rStyle w:val="StyleUnderline"/>
        </w:rPr>
        <w:t>Septic Systems</w:t>
      </w:r>
      <w:r w:rsidRPr="001F3510">
        <w:rPr>
          <w:sz w:val="16"/>
        </w:rPr>
        <w:t>: In the U.S. around a quarter of homes are linked to a septic system for waste disposal. Individual systems release only a marginal amount of chemical or biological waste but when combined with other nearby systems, it can become toxic. Often containing viruses or bacteria, septic systems need to be adequately maintained to keep groundwater safe.</w:t>
      </w:r>
    </w:p>
    <w:p w14:paraId="302FAEA9" w14:textId="7B5A1F8E" w:rsidR="001F3510" w:rsidRPr="001F3510" w:rsidRDefault="001F3510" w:rsidP="001F3510">
      <w:pPr>
        <w:rPr>
          <w:sz w:val="16"/>
        </w:rPr>
      </w:pPr>
      <w:r w:rsidRPr="001F3510">
        <w:rPr>
          <w:rStyle w:val="StyleUnderline"/>
        </w:rPr>
        <w:t>Chemicals</w:t>
      </w:r>
      <w:r w:rsidRPr="001F3510">
        <w:rPr>
          <w:sz w:val="16"/>
        </w:rPr>
        <w:t xml:space="preserve">: The EPA reports that </w:t>
      </w:r>
      <w:r w:rsidRPr="001F3510">
        <w:rPr>
          <w:rStyle w:val="StyleUnderline"/>
        </w:rPr>
        <w:t>there are close to 16,000 chemical spills each year</w:t>
      </w:r>
      <w:r w:rsidRPr="001F3510">
        <w:rPr>
          <w:sz w:val="16"/>
        </w:rPr>
        <w:t xml:space="preserve">. posed with difficult cleanup procedures, often times </w:t>
      </w:r>
      <w:r w:rsidRPr="001F3510">
        <w:rPr>
          <w:rStyle w:val="StyleUnderline"/>
        </w:rPr>
        <w:t>these chemicals end up being washed into the soil and find their way into</w:t>
      </w:r>
      <w:r w:rsidRPr="001F3510">
        <w:rPr>
          <w:sz w:val="16"/>
        </w:rPr>
        <w:t xml:space="preserve"> our valuable </w:t>
      </w:r>
      <w:r w:rsidRPr="001F3510">
        <w:rPr>
          <w:rStyle w:val="StyleUnderline"/>
        </w:rPr>
        <w:t>groundwater</w:t>
      </w:r>
      <w:r w:rsidRPr="001F3510">
        <w:rPr>
          <w:sz w:val="16"/>
        </w:rPr>
        <w:t xml:space="preserve"> resources.</w:t>
      </w:r>
    </w:p>
    <w:p w14:paraId="71D325B7" w14:textId="304C54B3" w:rsidR="001F3510" w:rsidRPr="001F3510" w:rsidRDefault="001F3510" w:rsidP="001F3510">
      <w:pPr>
        <w:rPr>
          <w:sz w:val="16"/>
        </w:rPr>
      </w:pPr>
      <w:r w:rsidRPr="001F3510">
        <w:rPr>
          <w:rStyle w:val="StyleUnderline"/>
        </w:rPr>
        <w:t>Waste</w:t>
      </w:r>
      <w:r w:rsidRPr="001F3510">
        <w:rPr>
          <w:sz w:val="16"/>
        </w:rPr>
        <w:t xml:space="preserve">: Many average consumers don’t realize that the way they dispose of waste can impact the quality of the groundwater that they rely on.  </w:t>
      </w:r>
      <w:r w:rsidRPr="001F3510">
        <w:rPr>
          <w:rStyle w:val="StyleUnderline"/>
        </w:rPr>
        <w:t>lawn waste, paint, cleaners, and oils all end up in groundwater wells every day</w:t>
      </w:r>
      <w:r w:rsidRPr="001F3510">
        <w:rPr>
          <w:sz w:val="16"/>
        </w:rPr>
        <w:t xml:space="preserve">. </w:t>
      </w:r>
      <w:r w:rsidRPr="001F3510">
        <w:rPr>
          <w:rStyle w:val="StyleUnderline"/>
        </w:rPr>
        <w:t>Pouring the wrong chemicals down the drain or neglecting to dispose of medication properly can end up harming</w:t>
      </w:r>
      <w:r w:rsidRPr="001F3510">
        <w:rPr>
          <w:sz w:val="16"/>
        </w:rPr>
        <w:t xml:space="preserve"> your local sources of </w:t>
      </w:r>
      <w:r w:rsidRPr="001F3510">
        <w:rPr>
          <w:rStyle w:val="StyleUnderline"/>
        </w:rPr>
        <w:t>groundwater. Landfill waste also greatly contributes to groundwater pollution</w:t>
      </w:r>
      <w:r w:rsidRPr="001F3510">
        <w:rPr>
          <w:sz w:val="16"/>
        </w:rPr>
        <w:t>. Contaminants often leach out of landfills and into groundwater aquifers or wells. Landfill location is essential to maintaining safe drinking water.</w:t>
      </w:r>
    </w:p>
    <w:p w14:paraId="202C2100" w14:textId="7BF4880B" w:rsidR="001F3510" w:rsidRDefault="001F3510" w:rsidP="001F3510">
      <w:pPr>
        <w:rPr>
          <w:rStyle w:val="CiteChar"/>
        </w:rPr>
      </w:pPr>
    </w:p>
    <w:p w14:paraId="3DFC7671" w14:textId="2C78BAA6" w:rsidR="00F6255C" w:rsidRDefault="00F6255C" w:rsidP="00926032">
      <w:pPr>
        <w:pStyle w:val="Heading3"/>
      </w:pPr>
      <w:r>
        <w:lastRenderedPageBreak/>
        <w:t>--XT – Alt Causes to Groundwater</w:t>
      </w:r>
    </w:p>
    <w:p w14:paraId="75A8F14B" w14:textId="6D3DD2B0" w:rsidR="00F6255C" w:rsidRDefault="00F6255C" w:rsidP="00F6255C"/>
    <w:p w14:paraId="77C8A14C" w14:textId="38698FD7" w:rsidR="00F6255C" w:rsidRDefault="00F6255C" w:rsidP="00F6255C">
      <w:pPr>
        <w:pStyle w:val="Heading4"/>
      </w:pPr>
      <w:r>
        <w:t xml:space="preserve">Ag’s not the primary cause of hydrologic contamination </w:t>
      </w:r>
    </w:p>
    <w:p w14:paraId="44BFF9A1" w14:textId="5C4E9C83" w:rsidR="00F6255C" w:rsidRDefault="00F6255C" w:rsidP="00F6255C">
      <w:r w:rsidRPr="0025022B">
        <w:rPr>
          <w:rStyle w:val="Style13ptBold"/>
        </w:rPr>
        <w:t>EPA 15</w:t>
      </w:r>
      <w:r>
        <w:t xml:space="preserve"> – Environmental Protection Agency</w:t>
      </w:r>
    </w:p>
    <w:p w14:paraId="4ED7276E" w14:textId="215DE6FB" w:rsidR="00F6255C" w:rsidRDefault="00F6255C" w:rsidP="00F6255C">
      <w:r>
        <w:t xml:space="preserve">August, “Getting Up to Speed: Ground Water Contamination.” </w:t>
      </w:r>
      <w:r w:rsidRPr="00F6255C">
        <w:t>https://www.epa.gov/sites/production/files/2015-08/documents/mgwc-gwc1.pdf</w:t>
      </w:r>
    </w:p>
    <w:p w14:paraId="0D09A860" w14:textId="1958906A" w:rsidR="00F6255C" w:rsidRDefault="00F6255C" w:rsidP="00F6255C">
      <w:r>
        <w:t>Sources OF GROUND WATER CONTAMINATION</w:t>
      </w:r>
    </w:p>
    <w:p w14:paraId="6487EB94" w14:textId="2585F191" w:rsidR="00F6255C" w:rsidRPr="0025022B" w:rsidRDefault="00F6255C" w:rsidP="00F6255C">
      <w:pPr>
        <w:rPr>
          <w:sz w:val="16"/>
        </w:rPr>
      </w:pPr>
      <w:r w:rsidRPr="00F6255C">
        <w:rPr>
          <w:rStyle w:val="StyleUnderline"/>
        </w:rPr>
        <w:t xml:space="preserve">Ground water can become contaminated from </w:t>
      </w:r>
      <w:r w:rsidRPr="00F6255C">
        <w:rPr>
          <w:rStyle w:val="Emphasis"/>
        </w:rPr>
        <w:t>natural sources</w:t>
      </w:r>
      <w:r w:rsidRPr="00F6255C">
        <w:rPr>
          <w:rStyle w:val="StyleUnderline"/>
        </w:rPr>
        <w:t xml:space="preserve"> or </w:t>
      </w:r>
      <w:r w:rsidRPr="00F6255C">
        <w:rPr>
          <w:rStyle w:val="Emphasis"/>
        </w:rPr>
        <w:t>numerous types</w:t>
      </w:r>
      <w:r w:rsidRPr="00F6255C">
        <w:rPr>
          <w:rStyle w:val="StyleUnderline"/>
        </w:rPr>
        <w:t xml:space="preserve"> of human activities.</w:t>
      </w:r>
      <w:r w:rsidRPr="0025022B">
        <w:rPr>
          <w:sz w:val="16"/>
        </w:rPr>
        <w:t xml:space="preserve"> (See Tables 1 and 2 and Figure 1.) </w:t>
      </w:r>
      <w:r w:rsidRPr="00F6255C">
        <w:rPr>
          <w:rStyle w:val="StyleUnderline"/>
        </w:rPr>
        <w:t>Residential, municipal, commercial, industrial, and ag</w:t>
      </w:r>
      <w:r w:rsidRPr="0025022B">
        <w:rPr>
          <w:sz w:val="16"/>
        </w:rPr>
        <w:t xml:space="preserve">ricultural </w:t>
      </w:r>
      <w:r w:rsidRPr="00F6255C">
        <w:rPr>
          <w:rStyle w:val="StyleUnderline"/>
        </w:rPr>
        <w:t>activities can all affect ground water quality</w:t>
      </w:r>
      <w:r w:rsidRPr="0025022B">
        <w:rPr>
          <w:sz w:val="16"/>
        </w:rPr>
        <w:t xml:space="preserve">. </w:t>
      </w:r>
      <w:r w:rsidRPr="00F6255C">
        <w:rPr>
          <w:rStyle w:val="StyleUnderline"/>
        </w:rPr>
        <w:t>Contaminants may reach ground water from activities on the land surface,</w:t>
      </w:r>
      <w:r w:rsidRPr="0025022B">
        <w:rPr>
          <w:sz w:val="16"/>
        </w:rPr>
        <w:t xml:space="preserve"> </w:t>
      </w:r>
      <w:r w:rsidRPr="00F6255C">
        <w:rPr>
          <w:rStyle w:val="StyleUnderline"/>
        </w:rPr>
        <w:t>such as releases or spills from stored industrial wastes</w:t>
      </w:r>
      <w:r w:rsidRPr="0025022B">
        <w:rPr>
          <w:sz w:val="16"/>
        </w:rPr>
        <w:t xml:space="preserve">; </w:t>
      </w:r>
      <w:r w:rsidRPr="00F6255C">
        <w:rPr>
          <w:rStyle w:val="StyleUnderline"/>
        </w:rPr>
        <w:t>from sources below the land surface</w:t>
      </w:r>
      <w:r w:rsidRPr="0025022B">
        <w:rPr>
          <w:sz w:val="16"/>
        </w:rPr>
        <w:t xml:space="preserve"> but above the water table, </w:t>
      </w:r>
      <w:r w:rsidRPr="00F6255C">
        <w:rPr>
          <w:rStyle w:val="StyleUnderline"/>
        </w:rPr>
        <w:t>such as septic systems or leaking underground petroleum storage systems; from structures beneath the water table, such as wells; or from contaminated recharge water</w:t>
      </w:r>
      <w:r w:rsidRPr="0025022B">
        <w:rPr>
          <w:sz w:val="16"/>
        </w:rPr>
        <w:t>.</w:t>
      </w:r>
    </w:p>
    <w:p w14:paraId="49BBB056" w14:textId="6667571D" w:rsidR="00F6255C" w:rsidRPr="0025022B" w:rsidRDefault="00F6255C" w:rsidP="00F6255C">
      <w:pPr>
        <w:rPr>
          <w:sz w:val="16"/>
        </w:rPr>
      </w:pPr>
      <w:r w:rsidRPr="0025022B">
        <w:rPr>
          <w:sz w:val="16"/>
        </w:rPr>
        <w:t>I Natural Sources</w:t>
      </w:r>
    </w:p>
    <w:p w14:paraId="69B8F875" w14:textId="59427AA1" w:rsidR="00F6255C" w:rsidRPr="0025022B" w:rsidRDefault="00F6255C" w:rsidP="00F6255C">
      <w:pPr>
        <w:rPr>
          <w:sz w:val="16"/>
        </w:rPr>
      </w:pPr>
      <w:r w:rsidRPr="00F6255C">
        <w:rPr>
          <w:rStyle w:val="StyleUnderline"/>
        </w:rPr>
        <w:t>Some substances found naturally in rocks or soils</w:t>
      </w:r>
      <w:r w:rsidRPr="0025022B">
        <w:rPr>
          <w:sz w:val="16"/>
        </w:rPr>
        <w:t xml:space="preserve">, such as iron, manganese, arsenic, chlorides, ﬂuo-rides, sulfates, or radionuclides, </w:t>
      </w:r>
      <w:r w:rsidRPr="00F6255C">
        <w:rPr>
          <w:rStyle w:val="StyleUnderline"/>
        </w:rPr>
        <w:t>can become dis-solved in ground water. Other naturally occurring substances, such as decaying organic matter, can move in ground water as particle</w:t>
      </w:r>
      <w:r w:rsidRPr="0025022B">
        <w:rPr>
          <w:sz w:val="16"/>
        </w:rPr>
        <w:t>s. Whether any of these substances appears in ground water depends on local conditions. Some substances may pose a health threat if consumed in excessive quantities; others may produce an undesirable odor, taste, or color. Ground water that contains unacceptable concentrations of these substances is not used for drinking water or other domestic water uses unless it is treated to remove these con-taminants.</w:t>
      </w:r>
    </w:p>
    <w:p w14:paraId="16B691F2" w14:textId="56390915" w:rsidR="00F6255C" w:rsidRPr="0025022B" w:rsidRDefault="00F6255C" w:rsidP="00F6255C">
      <w:pPr>
        <w:rPr>
          <w:sz w:val="16"/>
        </w:rPr>
      </w:pPr>
      <w:r w:rsidRPr="0025022B">
        <w:rPr>
          <w:sz w:val="16"/>
        </w:rPr>
        <w:t>l Septic Systems</w:t>
      </w:r>
    </w:p>
    <w:p w14:paraId="546647A2" w14:textId="23FFB7A9" w:rsidR="00F6255C" w:rsidRPr="0025022B" w:rsidRDefault="00F6255C" w:rsidP="00F6255C">
      <w:pPr>
        <w:rPr>
          <w:sz w:val="16"/>
        </w:rPr>
      </w:pPr>
      <w:r w:rsidRPr="00F6255C">
        <w:rPr>
          <w:rStyle w:val="StyleUnderline"/>
        </w:rPr>
        <w:t xml:space="preserve">One of the </w:t>
      </w:r>
      <w:r w:rsidRPr="00F6255C">
        <w:rPr>
          <w:rStyle w:val="Emphasis"/>
        </w:rPr>
        <w:t>main causes</w:t>
      </w:r>
      <w:r w:rsidRPr="00F6255C">
        <w:rPr>
          <w:rStyle w:val="StyleUnderline"/>
        </w:rPr>
        <w:t xml:space="preserve"> of ground water contami-nation in the U</w:t>
      </w:r>
      <w:r w:rsidRPr="0025022B">
        <w:rPr>
          <w:sz w:val="16"/>
        </w:rPr>
        <w:t xml:space="preserve">nited </w:t>
      </w:r>
      <w:r w:rsidRPr="00F6255C">
        <w:rPr>
          <w:rStyle w:val="StyleUnderline"/>
        </w:rPr>
        <w:t>S</w:t>
      </w:r>
      <w:r w:rsidRPr="0025022B">
        <w:rPr>
          <w:sz w:val="16"/>
        </w:rPr>
        <w:t xml:space="preserve">tates </w:t>
      </w:r>
      <w:r w:rsidRPr="00F6255C">
        <w:rPr>
          <w:rStyle w:val="StyleUnderline"/>
        </w:rPr>
        <w:t>is the efﬂuent</w:t>
      </w:r>
      <w:r w:rsidRPr="0025022B">
        <w:rPr>
          <w:sz w:val="16"/>
        </w:rPr>
        <w:t xml:space="preserve"> (out-ﬂow) </w:t>
      </w:r>
      <w:r w:rsidRPr="00F6255C">
        <w:rPr>
          <w:rStyle w:val="StyleUnderline"/>
        </w:rPr>
        <w:t>from septic tanks, cesspools, and privies</w:t>
      </w:r>
      <w:r w:rsidRPr="0025022B">
        <w:rPr>
          <w:sz w:val="16"/>
        </w:rPr>
        <w:t xml:space="preserve">. Approximately one-fourth of all homes in the United States rely on septic systems to dispose of their human wastes. Although each individual sys- tem releases a relatively small amount of waste into the ground, </w:t>
      </w:r>
      <w:r w:rsidRPr="00F6255C">
        <w:rPr>
          <w:rStyle w:val="StyleUnderline"/>
        </w:rPr>
        <w:t xml:space="preserve">the large number and widespread use of these systems makes them a </w:t>
      </w:r>
      <w:r w:rsidRPr="00F6255C">
        <w:rPr>
          <w:rStyle w:val="Emphasis"/>
        </w:rPr>
        <w:t>serious conta-mination source</w:t>
      </w:r>
      <w:r w:rsidRPr="0025022B">
        <w:rPr>
          <w:sz w:val="16"/>
        </w:rPr>
        <w:t xml:space="preserve">. </w:t>
      </w:r>
      <w:r w:rsidRPr="00F6255C">
        <w:rPr>
          <w:rStyle w:val="StyleUnderline"/>
        </w:rPr>
        <w:t>Septic systems that are improper-ly sited, designed, constructed, or maintained can contaminate ground water with bacteria, viruses, nitrates, detergents, oils, and chemicals</w:t>
      </w:r>
      <w:r w:rsidRPr="0025022B">
        <w:rPr>
          <w:sz w:val="16"/>
        </w:rPr>
        <w:t xml:space="preserve">. </w:t>
      </w:r>
      <w:r w:rsidRPr="00F6255C">
        <w:rPr>
          <w:rStyle w:val="StyleUnderline"/>
        </w:rPr>
        <w:t>Along with these contaminants are the commercially available septic system cleaners containing syn- thetic organic chemicals</w:t>
      </w:r>
      <w:r w:rsidRPr="0025022B">
        <w:rPr>
          <w:sz w:val="16"/>
        </w:rPr>
        <w:t xml:space="preserve"> (such as 1,1,1-trichloroethane or methylene chloride). </w:t>
      </w:r>
      <w:r w:rsidRPr="00F6255C">
        <w:rPr>
          <w:rStyle w:val="StyleUnderline"/>
        </w:rPr>
        <w:t>These cleaners</w:t>
      </w:r>
      <w:r w:rsidRPr="0025022B">
        <w:rPr>
          <w:sz w:val="16"/>
        </w:rPr>
        <w:t xml:space="preserve"> can </w:t>
      </w:r>
      <w:r w:rsidRPr="00F6255C">
        <w:rPr>
          <w:rStyle w:val="StyleUnderline"/>
        </w:rPr>
        <w:t>contaminate water</w:t>
      </w:r>
      <w:r w:rsidRPr="0025022B">
        <w:rPr>
          <w:sz w:val="16"/>
        </w:rPr>
        <w:t xml:space="preserve"> supply wells and interfere with natural decomposition processes in septic systems.</w:t>
      </w:r>
    </w:p>
    <w:p w14:paraId="72D6F607" w14:textId="77777777" w:rsidR="00F6255C" w:rsidRDefault="00F6255C" w:rsidP="00F6255C"/>
    <w:p w14:paraId="0CF0E595" w14:textId="2E9D13E5" w:rsidR="00F6255C" w:rsidRDefault="00F6255C" w:rsidP="00F6255C"/>
    <w:p w14:paraId="5B11139A" w14:textId="77350CF0" w:rsidR="003326BF" w:rsidRDefault="003326BF" w:rsidP="00926032">
      <w:pPr>
        <w:pStyle w:val="Heading4"/>
      </w:pPr>
      <w:r>
        <w:t xml:space="preserve">The impact’s </w:t>
      </w:r>
      <w:r w:rsidRPr="003326BF">
        <w:rPr>
          <w:u w:val="single"/>
        </w:rPr>
        <w:t>inevitable</w:t>
      </w:r>
      <w:r>
        <w:t xml:space="preserve"> from other sources</w:t>
      </w:r>
    </w:p>
    <w:p w14:paraId="493E4980" w14:textId="355E3C6F" w:rsidR="003326BF" w:rsidRDefault="00926032" w:rsidP="00F6255C">
      <w:r w:rsidRPr="00926032">
        <w:rPr>
          <w:rStyle w:val="Style13ptBold"/>
        </w:rPr>
        <w:t>Sawe 18</w:t>
      </w:r>
      <w:r>
        <w:t xml:space="preserve"> – </w:t>
      </w:r>
      <w:r w:rsidRPr="00926032">
        <w:t>holds a Bachelor of Arts in Economics and Statistics and an MBA in Strategic Management. He is a frequent World Atlas contributor</w:t>
      </w:r>
    </w:p>
    <w:p w14:paraId="2AA520B2" w14:textId="2CA13F91" w:rsidR="003326BF" w:rsidRDefault="00926032" w:rsidP="00F6255C">
      <w:r>
        <w:t xml:space="preserve">Benjamin Elisha, 8/28. “What Are The Major Sources Of Groundwater Contamination?” </w:t>
      </w:r>
      <w:r w:rsidRPr="00926032">
        <w:t>https://www.worldatlas.com/articles/what-are-the-major-sources-of-groundwater-contamination.html</w:t>
      </w:r>
    </w:p>
    <w:p w14:paraId="029D7931" w14:textId="77777777" w:rsidR="003326BF" w:rsidRPr="003326BF" w:rsidRDefault="003326BF" w:rsidP="003326BF">
      <w:pPr>
        <w:rPr>
          <w:sz w:val="16"/>
        </w:rPr>
      </w:pPr>
      <w:r w:rsidRPr="003326BF">
        <w:rPr>
          <w:sz w:val="16"/>
        </w:rPr>
        <w:t>Major Sources of Groundwater Contamination</w:t>
      </w:r>
    </w:p>
    <w:p w14:paraId="46810543" w14:textId="679963FB" w:rsidR="003326BF" w:rsidRPr="003326BF" w:rsidRDefault="003326BF" w:rsidP="003326BF">
      <w:pPr>
        <w:rPr>
          <w:sz w:val="16"/>
        </w:rPr>
      </w:pPr>
      <w:r w:rsidRPr="003326BF">
        <w:rPr>
          <w:sz w:val="16"/>
        </w:rPr>
        <w:t xml:space="preserve">For a long time, groundwater was known to be clean and free from contamination. However, </w:t>
      </w:r>
      <w:r w:rsidRPr="003326BF">
        <w:rPr>
          <w:rStyle w:val="StyleUnderline"/>
        </w:rPr>
        <w:t>due to rapid industrialization and increased use of chemicals, numerous contaminants</w:t>
      </w:r>
      <w:r w:rsidRPr="003326BF">
        <w:rPr>
          <w:sz w:val="16"/>
        </w:rPr>
        <w:t xml:space="preserve"> often </w:t>
      </w:r>
      <w:r w:rsidRPr="003326BF">
        <w:rPr>
          <w:rStyle w:val="StyleUnderline"/>
        </w:rPr>
        <w:t>find their way into the groundwater</w:t>
      </w:r>
      <w:r w:rsidRPr="003326BF">
        <w:rPr>
          <w:sz w:val="16"/>
        </w:rPr>
        <w:t xml:space="preserve">. The </w:t>
      </w:r>
      <w:r w:rsidRPr="003326BF">
        <w:rPr>
          <w:rStyle w:val="StyleUnderline"/>
        </w:rPr>
        <w:t>significant sources of contamination</w:t>
      </w:r>
      <w:r w:rsidRPr="003326BF">
        <w:rPr>
          <w:sz w:val="16"/>
        </w:rPr>
        <w:t xml:space="preserve"> in groundwater </w:t>
      </w:r>
      <w:r w:rsidRPr="003326BF">
        <w:rPr>
          <w:rStyle w:val="StyleUnderline"/>
        </w:rPr>
        <w:t>are farming chemicals, septic waste, landfills, uncontrolled hazardous waste, storage tanks, and atmospheric pollutants</w:t>
      </w:r>
      <w:r w:rsidRPr="003326BF">
        <w:rPr>
          <w:sz w:val="16"/>
        </w:rPr>
        <w:t>.</w:t>
      </w:r>
    </w:p>
    <w:p w14:paraId="011FFF4D" w14:textId="77777777" w:rsidR="003326BF" w:rsidRPr="003326BF" w:rsidRDefault="003326BF" w:rsidP="003326BF">
      <w:pPr>
        <w:rPr>
          <w:sz w:val="16"/>
        </w:rPr>
      </w:pPr>
      <w:r w:rsidRPr="003326BF">
        <w:rPr>
          <w:sz w:val="16"/>
        </w:rPr>
        <w:t>Agricultural Chemicals</w:t>
      </w:r>
    </w:p>
    <w:p w14:paraId="0445E6D9" w14:textId="6E3EFA94" w:rsidR="003326BF" w:rsidRPr="003326BF" w:rsidRDefault="003326BF" w:rsidP="003326BF">
      <w:pPr>
        <w:rPr>
          <w:sz w:val="16"/>
        </w:rPr>
      </w:pPr>
      <w:r w:rsidRPr="003326BF">
        <w:rPr>
          <w:rStyle w:val="StyleUnderline"/>
        </w:rPr>
        <w:t>Ag</w:t>
      </w:r>
      <w:r w:rsidRPr="003326BF">
        <w:rPr>
          <w:sz w:val="16"/>
        </w:rPr>
        <w:t xml:space="preserve">ricultural production </w:t>
      </w:r>
      <w:r w:rsidRPr="003326BF">
        <w:rPr>
          <w:rStyle w:val="StyleUnderline"/>
        </w:rPr>
        <w:t xml:space="preserve">has been scaled up in </w:t>
      </w:r>
      <w:r w:rsidRPr="003326BF">
        <w:rPr>
          <w:rStyle w:val="Emphasis"/>
        </w:rPr>
        <w:t>most developed nations</w:t>
      </w:r>
      <w:r w:rsidRPr="003326BF">
        <w:rPr>
          <w:sz w:val="16"/>
        </w:rPr>
        <w:t xml:space="preserve">. This large-scale production of farm goods means increased use of farm chemicals such as pesticides, herbicides, and fertilizers. These chemicals used on farms settle on the </w:t>
      </w:r>
      <w:r w:rsidRPr="003326BF">
        <w:rPr>
          <w:sz w:val="16"/>
        </w:rPr>
        <w:lastRenderedPageBreak/>
        <w:t>ground, and when it rains, they mix with the rainwater and seep through the porous ground to reach the underground water. That way, the chemicals pollute the groundwater.</w:t>
      </w:r>
    </w:p>
    <w:p w14:paraId="4CF23DBF" w14:textId="77777777" w:rsidR="003326BF" w:rsidRPr="003326BF" w:rsidRDefault="003326BF" w:rsidP="003326BF">
      <w:pPr>
        <w:rPr>
          <w:rStyle w:val="StyleUnderline"/>
        </w:rPr>
      </w:pPr>
      <w:r w:rsidRPr="003326BF">
        <w:rPr>
          <w:rStyle w:val="StyleUnderline"/>
        </w:rPr>
        <w:t>Septic Waste</w:t>
      </w:r>
    </w:p>
    <w:p w14:paraId="61EC9512" w14:textId="4391D702" w:rsidR="003326BF" w:rsidRPr="003326BF" w:rsidRDefault="003326BF" w:rsidP="003326BF">
      <w:pPr>
        <w:rPr>
          <w:sz w:val="16"/>
        </w:rPr>
      </w:pPr>
      <w:r w:rsidRPr="003326BF">
        <w:rPr>
          <w:sz w:val="16"/>
        </w:rPr>
        <w:t xml:space="preserve">It is essential that septic waste is treated before it is disposed into the ground. Treatment prevents harmful substances from getting into the ground and spreading to the water. Additionally, the septic systems are structured to release the waste into the ground at an extremely slow rate which is harmless to the environment. However, </w:t>
      </w:r>
      <w:r w:rsidRPr="003326BF">
        <w:rPr>
          <w:rStyle w:val="StyleUnderline"/>
        </w:rPr>
        <w:t>poorly designed septic systems release viruses, bacteria, and household chemicals into the groundwa</w:t>
      </w:r>
      <w:r w:rsidRPr="003326BF">
        <w:rPr>
          <w:sz w:val="16"/>
        </w:rPr>
        <w:t xml:space="preserve">ter and make it unfit for human consumption. </w:t>
      </w:r>
      <w:r w:rsidRPr="003326BF">
        <w:rPr>
          <w:rStyle w:val="StyleUnderline"/>
        </w:rPr>
        <w:t>Poorly maintained septic tanks also result in leaks which cause groundwater contamination</w:t>
      </w:r>
      <w:r w:rsidRPr="003326BF">
        <w:rPr>
          <w:sz w:val="16"/>
        </w:rPr>
        <w:t>.</w:t>
      </w:r>
    </w:p>
    <w:p w14:paraId="6451C882" w14:textId="77777777" w:rsidR="003326BF" w:rsidRPr="003326BF" w:rsidRDefault="003326BF" w:rsidP="003326BF">
      <w:pPr>
        <w:rPr>
          <w:rStyle w:val="StyleUnderline"/>
        </w:rPr>
      </w:pPr>
      <w:r w:rsidRPr="003326BF">
        <w:rPr>
          <w:rStyle w:val="StyleUnderline"/>
        </w:rPr>
        <w:t>Landfills</w:t>
      </w:r>
    </w:p>
    <w:p w14:paraId="1062FBDC" w14:textId="04379B69" w:rsidR="003326BF" w:rsidRPr="003326BF" w:rsidRDefault="003326BF" w:rsidP="003326BF">
      <w:pPr>
        <w:rPr>
          <w:sz w:val="16"/>
        </w:rPr>
      </w:pPr>
      <w:r w:rsidRPr="003326BF">
        <w:rPr>
          <w:sz w:val="16"/>
        </w:rPr>
        <w:t xml:space="preserve">As the human population grows, so does the garbage produced daily. This garbage is collected and taken to particular locations known as landfills where it is buried. Landfills are required to have a protective layer at the bottom to stop the waste from seeping into the ground. Nonetheless, some landfills lack that protective layer, and in some cases, it is cracked. Such </w:t>
      </w:r>
      <w:r w:rsidRPr="003326BF">
        <w:rPr>
          <w:rStyle w:val="StyleUnderline"/>
        </w:rPr>
        <w:t>landfills result in leaks of contaminants such as household chemicals, car battery acid, oil, and medical products into the groundwater</w:t>
      </w:r>
      <w:r w:rsidRPr="003326BF">
        <w:rPr>
          <w:sz w:val="16"/>
        </w:rPr>
        <w:t>.</w:t>
      </w:r>
    </w:p>
    <w:p w14:paraId="23AE3449" w14:textId="77777777" w:rsidR="003326BF" w:rsidRPr="003326BF" w:rsidRDefault="003326BF" w:rsidP="003326BF">
      <w:pPr>
        <w:rPr>
          <w:rStyle w:val="StyleUnderline"/>
        </w:rPr>
      </w:pPr>
      <w:r w:rsidRPr="003326BF">
        <w:rPr>
          <w:rStyle w:val="StyleUnderline"/>
        </w:rPr>
        <w:t>Hazardous Waste Sites</w:t>
      </w:r>
    </w:p>
    <w:p w14:paraId="75E685DC" w14:textId="30861A5D" w:rsidR="003326BF" w:rsidRPr="003326BF" w:rsidRDefault="003326BF" w:rsidP="003326BF">
      <w:pPr>
        <w:rPr>
          <w:sz w:val="16"/>
        </w:rPr>
      </w:pPr>
      <w:r w:rsidRPr="003326BF">
        <w:rPr>
          <w:sz w:val="16"/>
        </w:rPr>
        <w:t xml:space="preserve">There are numerous sites around the world where hazardous products such as radioactive components, war chemicals, electronic waste, and similar products are disposed. The number of these waste sites keep growing by the day. In many cases, </w:t>
      </w:r>
      <w:r w:rsidRPr="003326BF">
        <w:rPr>
          <w:rStyle w:val="StyleUnderline"/>
        </w:rPr>
        <w:t>hazardous products’ disposal</w:t>
      </w:r>
      <w:r w:rsidRPr="003326BF">
        <w:rPr>
          <w:sz w:val="16"/>
        </w:rPr>
        <w:t xml:space="preserve"> sites are not adequately monitored. The lack of proper monitoring and maintenance of such sites </w:t>
      </w:r>
      <w:r w:rsidRPr="003326BF">
        <w:rPr>
          <w:rStyle w:val="StyleUnderline"/>
        </w:rPr>
        <w:t>leads to leakage of dangerous substances into the groundwater</w:t>
      </w:r>
      <w:r w:rsidRPr="003326BF">
        <w:rPr>
          <w:sz w:val="16"/>
        </w:rPr>
        <w:t>.</w:t>
      </w:r>
    </w:p>
    <w:p w14:paraId="6111F436" w14:textId="77777777" w:rsidR="003326BF" w:rsidRPr="003326BF" w:rsidRDefault="003326BF" w:rsidP="003326BF">
      <w:pPr>
        <w:rPr>
          <w:rStyle w:val="StyleUnderline"/>
        </w:rPr>
      </w:pPr>
      <w:r w:rsidRPr="003326BF">
        <w:rPr>
          <w:rStyle w:val="StyleUnderline"/>
        </w:rPr>
        <w:t>Storage Tanks</w:t>
      </w:r>
    </w:p>
    <w:p w14:paraId="7197803C" w14:textId="6D188778" w:rsidR="003326BF" w:rsidRPr="003326BF" w:rsidRDefault="003326BF" w:rsidP="003326BF">
      <w:pPr>
        <w:rPr>
          <w:sz w:val="16"/>
        </w:rPr>
      </w:pPr>
      <w:r w:rsidRPr="003326BF">
        <w:rPr>
          <w:rStyle w:val="StyleUnderline"/>
        </w:rPr>
        <w:t>Chemicals, oil, minerals, and other products are often kept in storage tanks</w:t>
      </w:r>
      <w:r w:rsidRPr="003326BF">
        <w:rPr>
          <w:sz w:val="16"/>
        </w:rPr>
        <w:t xml:space="preserve"> above or below ground. In the United States alone, it is estimated that more than 10 million storage barrels containing different substances are stored underground. Over time, </w:t>
      </w:r>
      <w:r w:rsidRPr="003326BF">
        <w:rPr>
          <w:rStyle w:val="StyleUnderline"/>
        </w:rPr>
        <w:t>the</w:t>
      </w:r>
      <w:r w:rsidRPr="003326BF">
        <w:rPr>
          <w:sz w:val="16"/>
        </w:rPr>
        <w:t xml:space="preserve"> storage </w:t>
      </w:r>
      <w:r w:rsidRPr="003326BF">
        <w:rPr>
          <w:rStyle w:val="StyleUnderline"/>
        </w:rPr>
        <w:t>containers erode, and this may result in harmful substances leaking into</w:t>
      </w:r>
      <w:r w:rsidRPr="003326BF">
        <w:rPr>
          <w:sz w:val="16"/>
        </w:rPr>
        <w:t xml:space="preserve"> the ground. Subsequently, the contaminants move through the soil and reach the </w:t>
      </w:r>
      <w:r w:rsidRPr="003326BF">
        <w:rPr>
          <w:rStyle w:val="StyleUnderline"/>
        </w:rPr>
        <w:t>groundwater</w:t>
      </w:r>
      <w:r w:rsidRPr="003326BF">
        <w:rPr>
          <w:sz w:val="16"/>
        </w:rPr>
        <w:t xml:space="preserve"> making it unfit for human use.</w:t>
      </w:r>
    </w:p>
    <w:p w14:paraId="1600CA09" w14:textId="77777777" w:rsidR="003326BF" w:rsidRPr="003326BF" w:rsidRDefault="003326BF" w:rsidP="003326BF">
      <w:pPr>
        <w:rPr>
          <w:rStyle w:val="StyleUnderline"/>
        </w:rPr>
      </w:pPr>
      <w:r w:rsidRPr="003326BF">
        <w:rPr>
          <w:rStyle w:val="StyleUnderline"/>
        </w:rPr>
        <w:t>Atmospheric Pollutants</w:t>
      </w:r>
    </w:p>
    <w:p w14:paraId="616C3C93" w14:textId="08D2B1EF" w:rsidR="003326BF" w:rsidRPr="003326BF" w:rsidRDefault="003326BF" w:rsidP="003326BF">
      <w:pPr>
        <w:rPr>
          <w:sz w:val="16"/>
        </w:rPr>
      </w:pPr>
      <w:r w:rsidRPr="003326BF">
        <w:rPr>
          <w:rStyle w:val="StyleUnderline"/>
        </w:rPr>
        <w:t>Groundwater is maintained through the hydrological cycle which</w:t>
      </w:r>
      <w:r w:rsidRPr="003326BF">
        <w:rPr>
          <w:sz w:val="16"/>
        </w:rPr>
        <w:t xml:space="preserve"> is the movement of water above, below, and on the surface of the earth. </w:t>
      </w:r>
      <w:r w:rsidRPr="003326BF">
        <w:rPr>
          <w:rStyle w:val="StyleUnderline"/>
        </w:rPr>
        <w:t>As the water moves, it comes into contact with pollutants in the atmosphere such as harmful gases. When it rains, the water carries these contaminants into the ground and pollutes the groundwater</w:t>
      </w:r>
      <w:r w:rsidRPr="003326BF">
        <w:rPr>
          <w:sz w:val="16"/>
        </w:rPr>
        <w:t>.</w:t>
      </w:r>
    </w:p>
    <w:p w14:paraId="17C39BF0" w14:textId="77777777" w:rsidR="003326BF" w:rsidRPr="003326BF" w:rsidRDefault="003326BF" w:rsidP="003326BF">
      <w:pPr>
        <w:rPr>
          <w:rStyle w:val="StyleUnderline"/>
        </w:rPr>
      </w:pPr>
      <w:r w:rsidRPr="003326BF">
        <w:rPr>
          <w:rStyle w:val="StyleUnderline"/>
        </w:rPr>
        <w:t>Underground Pipes</w:t>
      </w:r>
    </w:p>
    <w:p w14:paraId="177604BF" w14:textId="37537531" w:rsidR="003326BF" w:rsidRPr="003326BF" w:rsidRDefault="003326BF" w:rsidP="003326BF">
      <w:pPr>
        <w:rPr>
          <w:sz w:val="16"/>
        </w:rPr>
      </w:pPr>
      <w:r w:rsidRPr="003326BF">
        <w:rPr>
          <w:rStyle w:val="StyleUnderline"/>
        </w:rPr>
        <w:t>As nations develop, they invent new methods of transporting different products using the underground pipes</w:t>
      </w:r>
      <w:r w:rsidRPr="003326BF">
        <w:rPr>
          <w:sz w:val="16"/>
        </w:rPr>
        <w:t xml:space="preserve">. Products such as oil, farm chemicals, cooking gas, and drinking water are mainly transported through underground pipes. </w:t>
      </w:r>
      <w:r w:rsidRPr="003326BF">
        <w:rPr>
          <w:rStyle w:val="StyleUnderline"/>
        </w:rPr>
        <w:t>In many instances, the underground pipes burst and release their content into the ground. These incidents often lead to groundwater contaminatio</w:t>
      </w:r>
      <w:r w:rsidRPr="003326BF">
        <w:rPr>
          <w:sz w:val="16"/>
        </w:rPr>
        <w:t>n.</w:t>
      </w:r>
    </w:p>
    <w:p w14:paraId="70638EC4" w14:textId="77777777" w:rsidR="003326BF" w:rsidRPr="003326BF" w:rsidRDefault="003326BF" w:rsidP="003326BF">
      <w:pPr>
        <w:rPr>
          <w:rStyle w:val="StyleUnderline"/>
        </w:rPr>
      </w:pPr>
      <w:r w:rsidRPr="003326BF">
        <w:rPr>
          <w:rStyle w:val="StyleUnderline"/>
        </w:rPr>
        <w:t>Road Salts</w:t>
      </w:r>
    </w:p>
    <w:p w14:paraId="16A6A294" w14:textId="46421670" w:rsidR="003326BF" w:rsidRPr="003326BF" w:rsidRDefault="003326BF" w:rsidP="003326BF">
      <w:pPr>
        <w:rPr>
          <w:sz w:val="16"/>
        </w:rPr>
      </w:pPr>
      <w:r w:rsidRPr="003326BF">
        <w:rPr>
          <w:sz w:val="16"/>
        </w:rPr>
        <w:t xml:space="preserve">Road salts are mainly used in places that have snowfall during winter. </w:t>
      </w:r>
      <w:r w:rsidRPr="003326BF">
        <w:rPr>
          <w:rStyle w:val="StyleUnderline"/>
        </w:rPr>
        <w:t>Road salts are chemical products</w:t>
      </w:r>
      <w:r w:rsidRPr="003326BF">
        <w:rPr>
          <w:sz w:val="16"/>
        </w:rPr>
        <w:t xml:space="preserve"> used to melt ice on the road. </w:t>
      </w:r>
      <w:r w:rsidRPr="003326BF">
        <w:rPr>
          <w:rStyle w:val="StyleUnderline"/>
        </w:rPr>
        <w:t>Once the ice melts it flows</w:t>
      </w:r>
      <w:r w:rsidRPr="003326BF">
        <w:rPr>
          <w:sz w:val="16"/>
        </w:rPr>
        <w:t xml:space="preserve"> with the chemicals through the ground and </w:t>
      </w:r>
      <w:r w:rsidRPr="003326BF">
        <w:rPr>
          <w:rStyle w:val="StyleUnderline"/>
        </w:rPr>
        <w:t>into the groundwater</w:t>
      </w:r>
      <w:r w:rsidRPr="003326BF">
        <w:rPr>
          <w:sz w:val="16"/>
        </w:rPr>
        <w:t xml:space="preserve"> hence contaminating the water.</w:t>
      </w:r>
    </w:p>
    <w:p w14:paraId="6D5B32CE" w14:textId="77777777" w:rsidR="00CE7F76" w:rsidRDefault="00CE7F76" w:rsidP="007D48A3"/>
    <w:p w14:paraId="34DDDB93" w14:textId="52899C2C" w:rsidR="0057416E" w:rsidRDefault="00917C0F" w:rsidP="00917C0F">
      <w:pPr>
        <w:pStyle w:val="Heading3"/>
      </w:pPr>
      <w:r>
        <w:lastRenderedPageBreak/>
        <w:t>1NC AT: Fish Stocks Impact</w:t>
      </w:r>
    </w:p>
    <w:p w14:paraId="04391E5A" w14:textId="1E4E186C" w:rsidR="00917C0F" w:rsidRDefault="00917C0F" w:rsidP="00917C0F"/>
    <w:p w14:paraId="350BA3C7" w14:textId="1A96DA25" w:rsidR="00917C0F" w:rsidRDefault="00917C0F" w:rsidP="00917C0F"/>
    <w:p w14:paraId="283B708B" w14:textId="25BD4207" w:rsidR="00917C0F" w:rsidRDefault="00917C0F" w:rsidP="00917C0F">
      <w:pPr>
        <w:pStyle w:val="Heading4"/>
      </w:pPr>
      <w:r>
        <w:t>Warming is the primary cause of fish stocks collapse</w:t>
      </w:r>
    </w:p>
    <w:p w14:paraId="689ACE2C" w14:textId="0CF553EF" w:rsidR="00917C0F" w:rsidRDefault="00917C0F" w:rsidP="00917C0F">
      <w:r w:rsidRPr="00917C0F">
        <w:rPr>
          <w:rStyle w:val="Style13ptBold"/>
        </w:rPr>
        <w:t>Harvey 19</w:t>
      </w:r>
      <w:r>
        <w:t xml:space="preserve"> –</w:t>
      </w:r>
      <w:r w:rsidRPr="00917C0F">
        <w:t xml:space="preserve"> Environment </w:t>
      </w:r>
      <w:r>
        <w:t xml:space="preserve">correspondent, the Guardian </w:t>
      </w:r>
    </w:p>
    <w:p w14:paraId="780689DC" w14:textId="13C4FEDB" w:rsidR="00917C0F" w:rsidRDefault="00917C0F" w:rsidP="00917C0F">
      <w:r>
        <w:t>Fiona, 2/28. “</w:t>
      </w:r>
      <w:r w:rsidRPr="00917C0F">
        <w:t>Fish stocks continuing to fall as oceans warm, study finds</w:t>
      </w:r>
      <w:r>
        <w:t xml:space="preserve">.” </w:t>
      </w:r>
      <w:r w:rsidRPr="00917C0F">
        <w:t>https://www.theguardian.com/environment/2019/feb/28/fish-stocks-continuing-to-fall-as-oceans-warm-study-finds</w:t>
      </w:r>
    </w:p>
    <w:p w14:paraId="375D098E" w14:textId="77777777" w:rsidR="00917C0F" w:rsidRPr="00917C0F" w:rsidRDefault="00917C0F" w:rsidP="00917C0F">
      <w:pPr>
        <w:rPr>
          <w:sz w:val="16"/>
        </w:rPr>
      </w:pPr>
      <w:r w:rsidRPr="00917C0F">
        <w:rPr>
          <w:rStyle w:val="StyleUnderline"/>
        </w:rPr>
        <w:t>Fish catches have declined markedly and are likely to fall further</w:t>
      </w:r>
      <w:r w:rsidRPr="00917C0F">
        <w:rPr>
          <w:sz w:val="16"/>
        </w:rPr>
        <w:t xml:space="preserve">, </w:t>
      </w:r>
      <w:r w:rsidRPr="00917C0F">
        <w:rPr>
          <w:rStyle w:val="StyleUnderline"/>
        </w:rPr>
        <w:t xml:space="preserve">a study has found, with </w:t>
      </w:r>
      <w:r w:rsidRPr="00917C0F">
        <w:rPr>
          <w:rStyle w:val="Emphasis"/>
        </w:rPr>
        <w:t>warming oceans to blame.</w:t>
      </w:r>
    </w:p>
    <w:p w14:paraId="673F6814" w14:textId="77777777" w:rsidR="00917C0F" w:rsidRPr="00917C0F" w:rsidRDefault="00917C0F" w:rsidP="00917C0F">
      <w:pPr>
        <w:rPr>
          <w:sz w:val="16"/>
        </w:rPr>
      </w:pPr>
      <w:r w:rsidRPr="00917C0F">
        <w:rPr>
          <w:rStyle w:val="StyleUnderline"/>
        </w:rPr>
        <w:t>Around the world, fish populations have fallen</w:t>
      </w:r>
      <w:r w:rsidRPr="00917C0F">
        <w:rPr>
          <w:sz w:val="16"/>
        </w:rPr>
        <w:t xml:space="preserve"> over the past 80 years, although some species have shown greater resilience than others. Overall, catches of commercially important fish have fallen by just over 4%, but in some regions catches have plunged by about a third since early in the last century.</w:t>
      </w:r>
    </w:p>
    <w:p w14:paraId="42C75869" w14:textId="77777777" w:rsidR="00917C0F" w:rsidRPr="00917C0F" w:rsidRDefault="00917C0F" w:rsidP="00917C0F">
      <w:pPr>
        <w:rPr>
          <w:sz w:val="16"/>
        </w:rPr>
      </w:pPr>
      <w:r w:rsidRPr="00917C0F">
        <w:rPr>
          <w:sz w:val="16"/>
        </w:rPr>
        <w:t>The findings come from a study that has used “hindcasting” methods to reconstruct the effects of global warming, overfishing and other impacts on fisheries over the 80-year period from 1930 to 2010.</w:t>
      </w:r>
    </w:p>
    <w:p w14:paraId="76BB7C5E" w14:textId="77777777" w:rsidR="00917C0F" w:rsidRPr="00917C0F" w:rsidRDefault="00917C0F" w:rsidP="00917C0F">
      <w:pPr>
        <w:rPr>
          <w:sz w:val="16"/>
        </w:rPr>
      </w:pPr>
      <w:r w:rsidRPr="00917C0F">
        <w:rPr>
          <w:sz w:val="16"/>
        </w:rPr>
        <w:t xml:space="preserve">The </w:t>
      </w:r>
      <w:r w:rsidRPr="00917C0F">
        <w:rPr>
          <w:rStyle w:val="StyleUnderline"/>
        </w:rPr>
        <w:t>researchers</w:t>
      </w:r>
      <w:r w:rsidRPr="00917C0F">
        <w:rPr>
          <w:sz w:val="16"/>
        </w:rPr>
        <w:t xml:space="preserve">, whose work is published in the journal Science, </w:t>
      </w:r>
      <w:r w:rsidRPr="00917C0F">
        <w:rPr>
          <w:rStyle w:val="StyleUnderline"/>
        </w:rPr>
        <w:t>examined fish populations in 38 regions, studying 235 fish populations made up of 124 species, which represented about a third of the global fishing catch</w:t>
      </w:r>
      <w:r w:rsidRPr="00917C0F">
        <w:rPr>
          <w:sz w:val="16"/>
        </w:rPr>
        <w:t xml:space="preserve"> over the period studied. </w:t>
      </w:r>
      <w:r w:rsidRPr="00917C0F">
        <w:rPr>
          <w:rStyle w:val="StyleUnderline"/>
        </w:rPr>
        <w:t xml:space="preserve">Changes in temperature were found to have an important effect, along with other problems such as </w:t>
      </w:r>
      <w:r w:rsidRPr="00917C0F">
        <w:rPr>
          <w:rStyle w:val="Emphasis"/>
        </w:rPr>
        <w:t>overfishing</w:t>
      </w:r>
      <w:r w:rsidRPr="00917C0F">
        <w:rPr>
          <w:sz w:val="16"/>
        </w:rPr>
        <w:t xml:space="preserve"> and ocean acidification.</w:t>
      </w:r>
    </w:p>
    <w:p w14:paraId="21E71D95" w14:textId="77777777" w:rsidR="00917C0F" w:rsidRPr="00917C0F" w:rsidRDefault="00917C0F" w:rsidP="00917C0F">
      <w:pPr>
        <w:rPr>
          <w:sz w:val="16"/>
        </w:rPr>
      </w:pPr>
      <w:r w:rsidRPr="00917C0F">
        <w:rPr>
          <w:sz w:val="16"/>
        </w:rPr>
        <w:t xml:space="preserve">They used data on catch sizes, fish populations and temperatures to build a picture of how fishing, </w:t>
      </w:r>
      <w:r w:rsidRPr="00917C0F">
        <w:rPr>
          <w:rStyle w:val="StyleUnderline"/>
        </w:rPr>
        <w:t>sea temperature increases</w:t>
      </w:r>
      <w:r w:rsidRPr="00917C0F">
        <w:rPr>
          <w:sz w:val="16"/>
        </w:rPr>
        <w:t xml:space="preserve"> and other factors </w:t>
      </w:r>
      <w:r w:rsidRPr="00917C0F">
        <w:rPr>
          <w:rStyle w:val="StyleUnderline"/>
        </w:rPr>
        <w:t>had an effect on fish populations</w:t>
      </w:r>
      <w:r w:rsidRPr="00917C0F">
        <w:rPr>
          <w:sz w:val="16"/>
        </w:rPr>
        <w:t xml:space="preserve"> over the period studied.</w:t>
      </w:r>
    </w:p>
    <w:p w14:paraId="0C9DF249" w14:textId="77777777" w:rsidR="00917C0F" w:rsidRPr="00917C0F" w:rsidRDefault="00917C0F" w:rsidP="00917C0F">
      <w:pPr>
        <w:rPr>
          <w:sz w:val="16"/>
        </w:rPr>
      </w:pPr>
      <w:r w:rsidRPr="00917C0F">
        <w:rPr>
          <w:sz w:val="16"/>
        </w:rPr>
        <w:t xml:space="preserve">Christopher Free, of the University of California, Santa Barbara, who led the research, said </w:t>
      </w:r>
      <w:r w:rsidRPr="00917C0F">
        <w:rPr>
          <w:rStyle w:val="StyleUnderline"/>
        </w:rPr>
        <w:t>the overall picture was one of losses to fish populations</w:t>
      </w:r>
      <w:r w:rsidRPr="00917C0F">
        <w:rPr>
          <w:sz w:val="16"/>
        </w:rPr>
        <w:t>, even though some species, such as black sea bass in the Atlantic, showed gains as sea temperatures rose. Olaf Jensen, associate professor at Rutgers University in New Jersey and a co-author, warned that species that had benefited from warming were “likely to start declining as temperatures continue to rise”.</w:t>
      </w:r>
    </w:p>
    <w:p w14:paraId="7DD2A2EE" w14:textId="15E460B4" w:rsidR="00917C0F" w:rsidRPr="00917C0F" w:rsidRDefault="00917C0F" w:rsidP="00917C0F">
      <w:pPr>
        <w:rPr>
          <w:sz w:val="16"/>
        </w:rPr>
      </w:pPr>
      <w:r w:rsidRPr="00917C0F">
        <w:rPr>
          <w:sz w:val="16"/>
        </w:rPr>
        <w:t>The greatest losses found in the study were of fish in the North Sea near the UK, the sea of Japan, around the Iberian coast and the Celtic-Biscay shelf. There were gains among fish populations in the Labrador-Newfoundland region, the Baltic Sea, the Indian Ocean and the north-east US shelf. Historical data on many tropical regions is limited, leaving the researchers unable to form a clear picture in such areas.</w:t>
      </w:r>
    </w:p>
    <w:p w14:paraId="755E9063" w14:textId="3AA1B9D6" w:rsidR="00917C0F" w:rsidRDefault="00917C0F" w:rsidP="00917C0F"/>
    <w:p w14:paraId="6963218E" w14:textId="1B0B241F" w:rsidR="00917C0F" w:rsidRDefault="00917C0F" w:rsidP="00917C0F"/>
    <w:p w14:paraId="15758372" w14:textId="18B0B799" w:rsidR="00917C0F" w:rsidRDefault="00917C0F" w:rsidP="00917C0F">
      <w:pPr>
        <w:pStyle w:val="Heading3"/>
      </w:pPr>
      <w:r>
        <w:lastRenderedPageBreak/>
        <w:t>--XT – Alt Causes to Fish Impacts</w:t>
      </w:r>
    </w:p>
    <w:p w14:paraId="4E801670" w14:textId="22E9A6D3" w:rsidR="00917C0F" w:rsidRDefault="00917C0F" w:rsidP="00917C0F"/>
    <w:p w14:paraId="78B1A1D9" w14:textId="519B00AF" w:rsidR="00917C0F" w:rsidRDefault="00917C0F" w:rsidP="00917C0F"/>
    <w:p w14:paraId="42762758" w14:textId="2AFA2E9F" w:rsidR="00917C0F" w:rsidRDefault="00917C0F" w:rsidP="00917C0F">
      <w:pPr>
        <w:pStyle w:val="Heading4"/>
      </w:pPr>
      <w:r>
        <w:t>Impacts inevitable --- overfishing and warmer waters</w:t>
      </w:r>
    </w:p>
    <w:p w14:paraId="525AD76F" w14:textId="4ABF25C6" w:rsidR="00917C0F" w:rsidRDefault="00917C0F" w:rsidP="00917C0F">
      <w:r w:rsidRPr="00917C0F">
        <w:rPr>
          <w:rStyle w:val="Style13ptBold"/>
        </w:rPr>
        <w:t>Luo 17</w:t>
      </w:r>
      <w:r>
        <w:t xml:space="preserve"> – </w:t>
      </w:r>
      <w:r w:rsidRPr="00917C0F">
        <w:t>intern with the Environmental Change and Security Program</w:t>
      </w:r>
    </w:p>
    <w:p w14:paraId="6925BD96" w14:textId="3E229224" w:rsidR="00917C0F" w:rsidRDefault="00917C0F" w:rsidP="00917C0F">
      <w:r>
        <w:t>Azua (Zizhan), 2/28. “</w:t>
      </w:r>
      <w:r w:rsidRPr="00917C0F">
        <w:t>Ocean Fish Stocks on “Verge of Collapse,” Says IRIN Report</w:t>
      </w:r>
      <w:r>
        <w:t xml:space="preserve">.” </w:t>
      </w:r>
      <w:r w:rsidRPr="00917C0F">
        <w:t>https://www.newsecuritybeat.org/2017/02/ocean-fish-stocks-on-verge-collapse-irin-report/</w:t>
      </w:r>
    </w:p>
    <w:p w14:paraId="117D244F" w14:textId="77777777" w:rsidR="00917C0F" w:rsidRPr="00917C0F" w:rsidRDefault="00917C0F" w:rsidP="00917C0F">
      <w:pPr>
        <w:rPr>
          <w:sz w:val="16"/>
        </w:rPr>
      </w:pPr>
      <w:r w:rsidRPr="00917C0F">
        <w:rPr>
          <w:rStyle w:val="StyleUnderline"/>
        </w:rPr>
        <w:t>The world’s ocean fish stocks are “on the verge of collapse</w:t>
      </w:r>
      <w:r w:rsidRPr="00917C0F">
        <w:rPr>
          <w:sz w:val="16"/>
        </w:rPr>
        <w:t xml:space="preserve">,” according to a special report from IRIN. Already </w:t>
      </w:r>
      <w:r w:rsidRPr="00917C0F">
        <w:rPr>
          <w:rStyle w:val="StyleUnderline"/>
        </w:rPr>
        <w:t>small fishers in poor countries are reeling, turning to ever-more destructive techniques</w:t>
      </w:r>
      <w:r w:rsidRPr="00917C0F">
        <w:rPr>
          <w:sz w:val="16"/>
        </w:rPr>
        <w:t xml:space="preserve"> and suffering from poor health and dwindling livelihoods.</w:t>
      </w:r>
    </w:p>
    <w:p w14:paraId="110744C4" w14:textId="77777777" w:rsidR="00917C0F" w:rsidRPr="00917C0F" w:rsidRDefault="00917C0F" w:rsidP="00917C0F">
      <w:pPr>
        <w:rPr>
          <w:sz w:val="16"/>
        </w:rPr>
      </w:pPr>
      <w:r w:rsidRPr="00917C0F">
        <w:rPr>
          <w:sz w:val="16"/>
        </w:rPr>
        <w:t xml:space="preserve">Citing data from the International Union for Conservation of Nature, Jared Ferrie reports that </w:t>
      </w:r>
      <w:r w:rsidRPr="00917C0F">
        <w:rPr>
          <w:rStyle w:val="StyleUnderline"/>
        </w:rPr>
        <w:t>the oceans have absorbed more than 93 percent of the heat generated by human activity</w:t>
      </w:r>
      <w:r w:rsidRPr="00917C0F">
        <w:rPr>
          <w:sz w:val="16"/>
        </w:rPr>
        <w:t xml:space="preserve"> since the 1970s, primarily through its large surface area, volume, and low albedo. Last year, the ocean was its warmest in 136 years of records.</w:t>
      </w:r>
    </w:p>
    <w:p w14:paraId="3E402607" w14:textId="08E695A3" w:rsidR="00917C0F" w:rsidRPr="00917C0F" w:rsidRDefault="00917C0F" w:rsidP="00917C0F">
      <w:pPr>
        <w:rPr>
          <w:sz w:val="16"/>
        </w:rPr>
      </w:pPr>
      <w:r w:rsidRPr="00917C0F">
        <w:rPr>
          <w:sz w:val="16"/>
        </w:rPr>
        <w:t xml:space="preserve">The </w:t>
      </w:r>
      <w:r w:rsidRPr="00917C0F">
        <w:rPr>
          <w:rStyle w:val="StyleUnderline"/>
        </w:rPr>
        <w:t>increase in ocean temperatures has led to new toxic organisms</w:t>
      </w:r>
      <w:r w:rsidRPr="00917C0F">
        <w:rPr>
          <w:sz w:val="16"/>
        </w:rPr>
        <w:t xml:space="preserve"> </w:t>
      </w:r>
      <w:r w:rsidRPr="00917C0F">
        <w:rPr>
          <w:rStyle w:val="StyleUnderline"/>
        </w:rPr>
        <w:t>and algae blooms that poison fish</w:t>
      </w:r>
      <w:r w:rsidRPr="00917C0F">
        <w:rPr>
          <w:sz w:val="16"/>
        </w:rPr>
        <w:t xml:space="preserve"> and can even make humans sick if consumed. Many species are moving out of their natural habitats towards the poles in search of cooler waters.</w:t>
      </w:r>
    </w:p>
    <w:p w14:paraId="315CC35D" w14:textId="77777777" w:rsidR="00917C0F" w:rsidRPr="00917C0F" w:rsidRDefault="00917C0F" w:rsidP="00917C0F">
      <w:pPr>
        <w:rPr>
          <w:sz w:val="16"/>
        </w:rPr>
      </w:pPr>
      <w:r w:rsidRPr="00917C0F">
        <w:rPr>
          <w:sz w:val="16"/>
        </w:rPr>
        <w:t>“Reconstructed” catches between 1950 and 2010 are up to 50% higher than previously reported</w:t>
      </w:r>
    </w:p>
    <w:p w14:paraId="2911A555" w14:textId="77777777" w:rsidR="00917C0F" w:rsidRPr="00917C0F" w:rsidRDefault="00917C0F" w:rsidP="00917C0F">
      <w:pPr>
        <w:rPr>
          <w:sz w:val="16"/>
        </w:rPr>
      </w:pPr>
      <w:r w:rsidRPr="00917C0F">
        <w:rPr>
          <w:sz w:val="16"/>
        </w:rPr>
        <w:t>Furthermore, the full extent of human fishing activities may have been greatly underestimated for decades. Researchers at the University of British Columbia have collected data that is often omitted from reports by the United Nations Food and Agriculture Organization – from artisanal and subsistence fisheries, on discarded bycatch and illegal fishing – and produced “reconstructed” versions. They find that global catches between 1950 and 2010 may have been up to 50 percent higher than data reported to the FAO indicated.</w:t>
      </w:r>
    </w:p>
    <w:p w14:paraId="1E3008DE" w14:textId="77777777" w:rsidR="00917C0F" w:rsidRPr="00917C0F" w:rsidRDefault="00917C0F" w:rsidP="00917C0F">
      <w:pPr>
        <w:rPr>
          <w:sz w:val="16"/>
        </w:rPr>
      </w:pPr>
      <w:r w:rsidRPr="00917C0F">
        <w:rPr>
          <w:sz w:val="16"/>
        </w:rPr>
        <w:t>“The main trend of the world marine fisheries catches is not one of ‘stability’ as cautiously suggested early by FAO,” they write, “but one of decline.”</w:t>
      </w:r>
    </w:p>
    <w:p w14:paraId="6F723A73" w14:textId="77777777" w:rsidR="00917C0F" w:rsidRPr="00917C0F" w:rsidRDefault="00917C0F" w:rsidP="00917C0F">
      <w:pPr>
        <w:rPr>
          <w:sz w:val="16"/>
        </w:rPr>
      </w:pPr>
      <w:r w:rsidRPr="00917C0F">
        <w:rPr>
          <w:sz w:val="16"/>
        </w:rPr>
        <w:t xml:space="preserve">An estimated </w:t>
      </w:r>
      <w:r w:rsidRPr="00917C0F">
        <w:rPr>
          <w:rStyle w:val="StyleUnderline"/>
        </w:rPr>
        <w:t xml:space="preserve">70 percent of fish populations are fully used, overused, or in crisis as a result of </w:t>
      </w:r>
      <w:r w:rsidRPr="00917C0F">
        <w:rPr>
          <w:rStyle w:val="Emphasis"/>
        </w:rPr>
        <w:t>overfishing and warmer waters</w:t>
      </w:r>
      <w:r w:rsidRPr="00917C0F">
        <w:rPr>
          <w:sz w:val="16"/>
        </w:rPr>
        <w:t xml:space="preserve">. </w:t>
      </w:r>
      <w:r w:rsidRPr="00917C0F">
        <w:rPr>
          <w:rStyle w:val="StyleUnderline"/>
        </w:rPr>
        <w:t xml:space="preserve">If the world continues at its current rate of fishing, there will be </w:t>
      </w:r>
      <w:r w:rsidRPr="00917C0F">
        <w:rPr>
          <w:rStyle w:val="Emphasis"/>
        </w:rPr>
        <w:t>no fish left by 2050</w:t>
      </w:r>
      <w:r w:rsidRPr="00917C0F">
        <w:rPr>
          <w:sz w:val="16"/>
        </w:rPr>
        <w:t>, according to a study cited in a short video produced by IRIN for the special report.</w:t>
      </w:r>
    </w:p>
    <w:p w14:paraId="51739D03" w14:textId="33D0E1C6" w:rsidR="00917C0F" w:rsidRPr="00917C0F" w:rsidRDefault="00917C0F" w:rsidP="00917C0F">
      <w:pPr>
        <w:rPr>
          <w:sz w:val="16"/>
        </w:rPr>
      </w:pPr>
      <w:r w:rsidRPr="00917C0F">
        <w:rPr>
          <w:rStyle w:val="StyleUnderline"/>
        </w:rPr>
        <w:t>Industrial, long-distance fishing fleets</w:t>
      </w:r>
      <w:r w:rsidRPr="00917C0F">
        <w:rPr>
          <w:sz w:val="16"/>
        </w:rPr>
        <w:t xml:space="preserve">, mostly </w:t>
      </w:r>
      <w:r w:rsidRPr="00917C0F">
        <w:rPr>
          <w:rStyle w:val="StyleUnderline"/>
        </w:rPr>
        <w:t>from developed countries, are</w:t>
      </w:r>
      <w:r w:rsidRPr="00917C0F">
        <w:rPr>
          <w:sz w:val="16"/>
        </w:rPr>
        <w:t xml:space="preserve"> largely </w:t>
      </w:r>
      <w:r w:rsidRPr="00917C0F">
        <w:rPr>
          <w:rStyle w:val="StyleUnderline"/>
        </w:rPr>
        <w:t>responsible for the destruction of the marine food chain</w:t>
      </w:r>
      <w:r w:rsidRPr="00917C0F">
        <w:rPr>
          <w:sz w:val="16"/>
        </w:rPr>
        <w:t xml:space="preserve">. </w:t>
      </w:r>
      <w:r w:rsidRPr="00917C0F">
        <w:rPr>
          <w:rStyle w:val="StyleUnderline"/>
        </w:rPr>
        <w:t>China</w:t>
      </w:r>
      <w:r w:rsidRPr="00917C0F">
        <w:rPr>
          <w:sz w:val="16"/>
        </w:rPr>
        <w:t xml:space="preserve"> has been the largest producer of fish since 1990 and often </w:t>
      </w:r>
      <w:r w:rsidRPr="00917C0F">
        <w:rPr>
          <w:rStyle w:val="StyleUnderline"/>
        </w:rPr>
        <w:t>engages in illegal fishing</w:t>
      </w:r>
      <w:r w:rsidRPr="00917C0F">
        <w:rPr>
          <w:sz w:val="16"/>
        </w:rPr>
        <w:t xml:space="preserve"> in other countries’ exclusive economic zones. A recent study in Marine Policy details how China’s fleet has grown thanks to government-issued fuel subsidies that encourage long hauls. The study found 95 percent of these subsidies are “harmful to sustainability.”</w:t>
      </w:r>
    </w:p>
    <w:p w14:paraId="0B4980C4" w14:textId="77777777" w:rsidR="00917C0F" w:rsidRPr="00917C0F" w:rsidRDefault="00917C0F" w:rsidP="00917C0F">
      <w:pPr>
        <w:rPr>
          <w:sz w:val="16"/>
        </w:rPr>
      </w:pPr>
      <w:r w:rsidRPr="00917C0F">
        <w:rPr>
          <w:sz w:val="16"/>
        </w:rPr>
        <w:t>A Dying Way of Life?</w:t>
      </w:r>
    </w:p>
    <w:p w14:paraId="541F1404" w14:textId="5ADB4E78" w:rsidR="00917C0F" w:rsidRPr="00917C0F" w:rsidRDefault="00917C0F" w:rsidP="00917C0F">
      <w:pPr>
        <w:rPr>
          <w:sz w:val="16"/>
        </w:rPr>
      </w:pPr>
      <w:r w:rsidRPr="00917C0F">
        <w:rPr>
          <w:sz w:val="16"/>
        </w:rPr>
        <w:t xml:space="preserve">Not only are </w:t>
      </w:r>
      <w:r w:rsidRPr="00917C0F">
        <w:rPr>
          <w:rStyle w:val="StyleUnderline"/>
        </w:rPr>
        <w:t>overfishing and climate change</w:t>
      </w:r>
      <w:r w:rsidRPr="00917C0F">
        <w:rPr>
          <w:sz w:val="16"/>
        </w:rPr>
        <w:t xml:space="preserve"> wrecking ecologies, they </w:t>
      </w:r>
      <w:r w:rsidRPr="00917C0F">
        <w:rPr>
          <w:rStyle w:val="StyleUnderline"/>
        </w:rPr>
        <w:t>are also having a profound impact on communities</w:t>
      </w:r>
      <w:r w:rsidRPr="00917C0F">
        <w:rPr>
          <w:sz w:val="16"/>
        </w:rPr>
        <w:t xml:space="preserve"> that rely on fish for protein and micronutrients. Two short vignettes accompanying the IRIN report give a glimpse into the personal effects on fishermen from South Africa and Indonesia.</w:t>
      </w:r>
    </w:p>
    <w:p w14:paraId="552B0944" w14:textId="5C9D17CD" w:rsidR="00917C0F" w:rsidRPr="00917C0F" w:rsidRDefault="00917C0F" w:rsidP="00917C0F">
      <w:pPr>
        <w:rPr>
          <w:sz w:val="16"/>
        </w:rPr>
      </w:pPr>
      <w:r w:rsidRPr="00917C0F">
        <w:rPr>
          <w:sz w:val="16"/>
        </w:rPr>
        <w:t>Desmond Makka, a small-scale fisherman from outside Cape Town, grew up on the water but now struggles to catch enough to get by. He tells Simon Taylor that the big boats take all the sardines through trawling, a method that involves the attachment of a large net to the back of a boat to catch everything in its path. Trawling undercuts the main source of food for larger fish, which drives them to other areas. “In two years’ time, I don’t think there will be any fish left,” he says.</w:t>
      </w:r>
    </w:p>
    <w:p w14:paraId="3CD251FC" w14:textId="11A6F448" w:rsidR="00917C0F" w:rsidRPr="00917C0F" w:rsidRDefault="00917C0F" w:rsidP="00917C0F">
      <w:pPr>
        <w:rPr>
          <w:sz w:val="16"/>
        </w:rPr>
      </w:pPr>
      <w:r w:rsidRPr="00917C0F">
        <w:rPr>
          <w:sz w:val="16"/>
        </w:rPr>
        <w:t xml:space="preserve">Some </w:t>
      </w:r>
      <w:r w:rsidRPr="00917C0F">
        <w:rPr>
          <w:rStyle w:val="StyleUnderline"/>
        </w:rPr>
        <w:t>fishers are taking risks to try to preserve their way of life</w:t>
      </w:r>
      <w:r w:rsidRPr="00917C0F">
        <w:rPr>
          <w:sz w:val="16"/>
        </w:rPr>
        <w:t>. Lino, from the Indonesian island of Kaledupa, lost his left arm and use of one eye after an accident with a makeshift bomb made of plastic soda bottles. He was blast fishing, a technique that uses explosives to kill large schools of fish for easy collection. Blast fishing can lead to catches 10 times the size of a normal haul, but is incredibly destructive to the environment, indiscriminate in the species killed, and very dangerous.</w:t>
      </w:r>
    </w:p>
    <w:p w14:paraId="2A5E4117" w14:textId="72852E9F" w:rsidR="00917C0F" w:rsidRPr="00917C0F" w:rsidRDefault="00917C0F" w:rsidP="00917C0F">
      <w:pPr>
        <w:rPr>
          <w:sz w:val="16"/>
        </w:rPr>
      </w:pPr>
      <w:r w:rsidRPr="00917C0F">
        <w:rPr>
          <w:sz w:val="16"/>
        </w:rPr>
        <w:t>“It was difficult to make a living from my earnings which were around $1.50 per day. Besides, I have a child and a wife, what food do I give them?” he tells IRIN’s Florian Kunert.</w:t>
      </w:r>
    </w:p>
    <w:p w14:paraId="7A5A7EDF" w14:textId="221908D4" w:rsidR="00917C0F" w:rsidRDefault="00917C0F" w:rsidP="00917C0F">
      <w:pPr>
        <w:rPr>
          <w:sz w:val="16"/>
        </w:rPr>
      </w:pPr>
      <w:r w:rsidRPr="00917C0F">
        <w:rPr>
          <w:rStyle w:val="StyleUnderline"/>
        </w:rPr>
        <w:t>By 2050, 11 percent of the world could face malnutrition, according to IRIN.</w:t>
      </w:r>
      <w:r w:rsidRPr="00917C0F">
        <w:rPr>
          <w:sz w:val="16"/>
        </w:rPr>
        <w:t xml:space="preserve"> The special report emphasizes the necessity for of a change in perspective. If fish stocks are to recover, the world has to stop looking at the global fishing industry solely through an economic lens, and also recognize the environmental and health context surrounding it and the implications for long-term sustainability of today’s fishing practices.</w:t>
      </w:r>
    </w:p>
    <w:p w14:paraId="35747612" w14:textId="65770B46" w:rsidR="00917C0F" w:rsidRDefault="00917C0F" w:rsidP="00917C0F">
      <w:pPr>
        <w:rPr>
          <w:sz w:val="16"/>
        </w:rPr>
      </w:pPr>
    </w:p>
    <w:p w14:paraId="22F87597" w14:textId="6166ADA9" w:rsidR="00302A7F" w:rsidRDefault="00302A7F" w:rsidP="00917C0F">
      <w:pPr>
        <w:rPr>
          <w:sz w:val="16"/>
        </w:rPr>
      </w:pPr>
    </w:p>
    <w:p w14:paraId="3B2123C2" w14:textId="27E08842" w:rsidR="00302A7F" w:rsidRDefault="00302A7F" w:rsidP="00302A7F">
      <w:pPr>
        <w:pStyle w:val="Heading4"/>
      </w:pPr>
      <w:r>
        <w:lastRenderedPageBreak/>
        <w:t xml:space="preserve">Overfishing is a much larger issue and the problem is </w:t>
      </w:r>
      <w:r>
        <w:rPr>
          <w:u w:val="single"/>
        </w:rPr>
        <w:t>global</w:t>
      </w:r>
    </w:p>
    <w:p w14:paraId="6BD8072B" w14:textId="66C1AB67" w:rsidR="00302A7F" w:rsidRDefault="00302A7F" w:rsidP="00302A7F">
      <w:r w:rsidRPr="00302A7F">
        <w:rPr>
          <w:rStyle w:val="Style13ptBold"/>
        </w:rPr>
        <w:t>Hunt 20</w:t>
      </w:r>
      <w:r>
        <w:t xml:space="preserve"> – </w:t>
      </w:r>
      <w:r w:rsidRPr="00302A7F">
        <w:t>Senior Correspondent for Reuters</w:t>
      </w:r>
    </w:p>
    <w:p w14:paraId="38CE6788" w14:textId="58BADBA8" w:rsidR="00302A7F" w:rsidRPr="00302A7F" w:rsidRDefault="00302A7F" w:rsidP="00917C0F">
      <w:r>
        <w:t>Nigel, 6/8. “</w:t>
      </w:r>
      <w:r w:rsidRPr="00302A7F">
        <w:t>Overfishing on the rise as global consumption climbs: U.N. agency</w:t>
      </w:r>
      <w:r>
        <w:t xml:space="preserve">.” </w:t>
      </w:r>
      <w:r w:rsidRPr="00302A7F">
        <w:t>https://www.reuters.com/article/us-food-fao-fish/overfishing-on-the-rise-as-global-consumption-climbs-u-n-agency-idUSKBN23F1CD</w:t>
      </w:r>
    </w:p>
    <w:p w14:paraId="67F52058" w14:textId="3775C737" w:rsidR="00302A7F" w:rsidRPr="00302A7F" w:rsidRDefault="00302A7F" w:rsidP="00302A7F">
      <w:pPr>
        <w:rPr>
          <w:sz w:val="16"/>
        </w:rPr>
      </w:pPr>
      <w:r w:rsidRPr="00302A7F">
        <w:rPr>
          <w:rStyle w:val="StyleUnderline"/>
        </w:rPr>
        <w:t>More than a third of the fish stocks around the world are being overfished and the problem is particularly acute in developing countries, the U</w:t>
      </w:r>
      <w:r w:rsidRPr="00302A7F">
        <w:rPr>
          <w:sz w:val="16"/>
        </w:rPr>
        <w:t xml:space="preserve">nited </w:t>
      </w:r>
      <w:r w:rsidRPr="00302A7F">
        <w:rPr>
          <w:rStyle w:val="StyleUnderline"/>
        </w:rPr>
        <w:t>N</w:t>
      </w:r>
      <w:r w:rsidRPr="00302A7F">
        <w:rPr>
          <w:sz w:val="16"/>
        </w:rPr>
        <w:t>ations Food and Agriculture Organization (</w:t>
      </w:r>
      <w:r w:rsidRPr="00302A7F">
        <w:rPr>
          <w:rStyle w:val="StyleUnderline"/>
        </w:rPr>
        <w:t>FAO) said</w:t>
      </w:r>
      <w:r w:rsidRPr="00302A7F">
        <w:rPr>
          <w:sz w:val="16"/>
        </w:rPr>
        <w:t xml:space="preserve"> in a report on Monday.</w:t>
      </w:r>
    </w:p>
    <w:p w14:paraId="6ABF3DD9" w14:textId="20F21285" w:rsidR="00302A7F" w:rsidRPr="00302A7F" w:rsidRDefault="00302A7F" w:rsidP="00302A7F">
      <w:pPr>
        <w:rPr>
          <w:sz w:val="16"/>
        </w:rPr>
      </w:pPr>
      <w:r w:rsidRPr="00302A7F">
        <w:rPr>
          <w:sz w:val="16"/>
        </w:rPr>
        <w:t>The FAO said in a biennial report that tackling the issue would require several measures including stronger political will and improved monitoring as fish stocks in areas with less-developed management were in poor shape.</w:t>
      </w:r>
    </w:p>
    <w:p w14:paraId="3A3E5DBA" w14:textId="01BD3A68" w:rsidR="00302A7F" w:rsidRPr="00302A7F" w:rsidRDefault="00302A7F" w:rsidP="00302A7F">
      <w:pPr>
        <w:rPr>
          <w:sz w:val="16"/>
        </w:rPr>
      </w:pPr>
      <w:r w:rsidRPr="00302A7F">
        <w:rPr>
          <w:sz w:val="16"/>
        </w:rPr>
        <w:t xml:space="preserve">“While developed countries are improving the way they manage their fisheries, </w:t>
      </w:r>
      <w:r w:rsidRPr="00302A7F">
        <w:rPr>
          <w:rStyle w:val="StyleUnderline"/>
        </w:rPr>
        <w:t>developing countries face a worsening situation</w:t>
      </w:r>
      <w:r w:rsidRPr="00302A7F">
        <w:rPr>
          <w:sz w:val="16"/>
        </w:rPr>
        <w:t>,” the FAO said.</w:t>
      </w:r>
    </w:p>
    <w:p w14:paraId="7FC876F0" w14:textId="77777777" w:rsidR="00302A7F" w:rsidRPr="00302A7F" w:rsidRDefault="00302A7F" w:rsidP="00302A7F">
      <w:pPr>
        <w:rPr>
          <w:sz w:val="16"/>
        </w:rPr>
      </w:pPr>
      <w:r w:rsidRPr="00302A7F">
        <w:rPr>
          <w:sz w:val="16"/>
        </w:rPr>
        <w:t xml:space="preserve">In 2017, </w:t>
      </w:r>
      <w:r w:rsidRPr="00302A7F">
        <w:rPr>
          <w:rStyle w:val="StyleUnderline"/>
        </w:rPr>
        <w:t>34.2% of the fish stocks of the world’s marine fisheries were classified as overfished, a “</w:t>
      </w:r>
      <w:r w:rsidRPr="00302A7F">
        <w:rPr>
          <w:rStyle w:val="Emphasis"/>
        </w:rPr>
        <w:t>continuous increasing trend</w:t>
      </w:r>
      <w:r w:rsidRPr="00302A7F">
        <w:rPr>
          <w:rStyle w:val="StyleUnderline"/>
        </w:rPr>
        <w:t>”</w:t>
      </w:r>
      <w:r w:rsidRPr="00302A7F">
        <w:rPr>
          <w:sz w:val="16"/>
        </w:rPr>
        <w:t xml:space="preserve"> since 1974 when it stood at just 10%.</w:t>
      </w:r>
    </w:p>
    <w:p w14:paraId="1F3A41D5" w14:textId="77777777" w:rsidR="00302A7F" w:rsidRPr="00302A7F" w:rsidRDefault="00302A7F" w:rsidP="00302A7F">
      <w:pPr>
        <w:rPr>
          <w:sz w:val="16"/>
        </w:rPr>
      </w:pPr>
      <w:r w:rsidRPr="00302A7F">
        <w:rPr>
          <w:rStyle w:val="StyleUnderline"/>
        </w:rPr>
        <w:t>Overfishing depletes stocks at a rate that the species cannot replenish and so leads to lower fish populations and reduced future production</w:t>
      </w:r>
      <w:r w:rsidRPr="00302A7F">
        <w:rPr>
          <w:sz w:val="16"/>
        </w:rPr>
        <w:t>.</w:t>
      </w:r>
    </w:p>
    <w:p w14:paraId="21379F39" w14:textId="77777777" w:rsidR="00302A7F" w:rsidRPr="00302A7F" w:rsidRDefault="00302A7F" w:rsidP="00302A7F">
      <w:pPr>
        <w:rPr>
          <w:sz w:val="16"/>
        </w:rPr>
      </w:pPr>
      <w:r w:rsidRPr="00302A7F">
        <w:rPr>
          <w:sz w:val="16"/>
        </w:rPr>
        <w:t>The FAO said less intense management was common in many developing nations and was fuelled partly by limited management and governance capacities.</w:t>
      </w:r>
    </w:p>
    <w:p w14:paraId="2B463FB4" w14:textId="6DE408C0" w:rsidR="00302A7F" w:rsidRPr="00302A7F" w:rsidRDefault="00302A7F" w:rsidP="00302A7F">
      <w:pPr>
        <w:rPr>
          <w:sz w:val="16"/>
        </w:rPr>
      </w:pPr>
      <w:r w:rsidRPr="00302A7F">
        <w:rPr>
          <w:sz w:val="16"/>
        </w:rPr>
        <w:t xml:space="preserve">“We notice that </w:t>
      </w:r>
      <w:r w:rsidRPr="00302A7F">
        <w:rPr>
          <w:rStyle w:val="StyleUnderline"/>
        </w:rPr>
        <w:t>sustainability is particularly difficult in places where hunger, poverty and conflict exist,</w:t>
      </w:r>
      <w:r w:rsidRPr="00302A7F">
        <w:rPr>
          <w:sz w:val="16"/>
        </w:rPr>
        <w:t xml:space="preserve"> but there is no alternative to sustainable solutions,” the agency said.</w:t>
      </w:r>
    </w:p>
    <w:p w14:paraId="4191F4CF" w14:textId="77777777" w:rsidR="00302A7F" w:rsidRPr="00302A7F" w:rsidRDefault="00302A7F" w:rsidP="00302A7F">
      <w:pPr>
        <w:rPr>
          <w:sz w:val="16"/>
        </w:rPr>
      </w:pPr>
      <w:r w:rsidRPr="00302A7F">
        <w:rPr>
          <w:rStyle w:val="StyleUnderline"/>
        </w:rPr>
        <w:t>Worldwide per capita fish consumption set a new record</w:t>
      </w:r>
      <w:r w:rsidRPr="00302A7F">
        <w:rPr>
          <w:sz w:val="16"/>
        </w:rPr>
        <w:t xml:space="preserve"> of 20.5 kg per year </w:t>
      </w:r>
      <w:r w:rsidRPr="00302A7F">
        <w:rPr>
          <w:rStyle w:val="StyleUnderline"/>
        </w:rPr>
        <w:t>in 2018 and has risen by an average rate of 3.1% since 1961,</w:t>
      </w:r>
      <w:r w:rsidRPr="00302A7F">
        <w:rPr>
          <w:sz w:val="16"/>
        </w:rPr>
        <w:t xml:space="preserve"> outpacing all other animal proteins.</w:t>
      </w:r>
    </w:p>
    <w:p w14:paraId="450E913A" w14:textId="77777777" w:rsidR="00302A7F" w:rsidRPr="00302A7F" w:rsidRDefault="00302A7F" w:rsidP="00302A7F">
      <w:pPr>
        <w:rPr>
          <w:sz w:val="16"/>
        </w:rPr>
      </w:pPr>
      <w:r w:rsidRPr="00302A7F">
        <w:rPr>
          <w:sz w:val="16"/>
        </w:rPr>
        <w:t>Fish consumption accounts for a sixth of the global population’s intake of animal proteins, and more than half in countries such as Bangladesh, Cambodia, the Gambia, Ghana, Indonesia, Sierra Leone and Sri Lanka.</w:t>
      </w:r>
    </w:p>
    <w:p w14:paraId="4F48FCCE" w14:textId="77777777" w:rsidR="00302A7F" w:rsidRPr="00302A7F" w:rsidRDefault="00302A7F" w:rsidP="00302A7F">
      <w:pPr>
        <w:rPr>
          <w:sz w:val="16"/>
        </w:rPr>
      </w:pPr>
      <w:r w:rsidRPr="00302A7F">
        <w:rPr>
          <w:sz w:val="16"/>
        </w:rPr>
        <w:t>The FAO projected global per capita consumption would climb to 21.5 kg by 2030, a slowdown in the average annual growth rate to 0.4%, with a decline expected in Africa.</w:t>
      </w:r>
    </w:p>
    <w:p w14:paraId="1D8194B8" w14:textId="77777777" w:rsidR="00302A7F" w:rsidRPr="00302A7F" w:rsidRDefault="00302A7F" w:rsidP="00302A7F">
      <w:pPr>
        <w:rPr>
          <w:sz w:val="16"/>
        </w:rPr>
      </w:pPr>
      <w:r w:rsidRPr="00302A7F">
        <w:rPr>
          <w:sz w:val="16"/>
        </w:rPr>
        <w:t xml:space="preserve">“The main reason for this decline is the growth of Africa’s population outpacing the growth in supply. </w:t>
      </w:r>
      <w:r w:rsidRPr="00302A7F">
        <w:rPr>
          <w:rStyle w:val="StyleUnderline"/>
        </w:rPr>
        <w:t>Increasing domestic production and higher fish imports will not be sufficient to meet</w:t>
      </w:r>
      <w:r w:rsidRPr="00302A7F">
        <w:rPr>
          <w:sz w:val="16"/>
        </w:rPr>
        <w:t xml:space="preserve"> the region’s growing </w:t>
      </w:r>
      <w:r w:rsidRPr="00302A7F">
        <w:rPr>
          <w:rStyle w:val="StyleUnderline"/>
        </w:rPr>
        <w:t>demand</w:t>
      </w:r>
      <w:r w:rsidRPr="00302A7F">
        <w:rPr>
          <w:sz w:val="16"/>
        </w:rPr>
        <w:t>,” the FAO said.</w:t>
      </w:r>
    </w:p>
    <w:p w14:paraId="3AB11B6C" w14:textId="13899353" w:rsidR="00302A7F" w:rsidRDefault="00302A7F" w:rsidP="00302A7F">
      <w:pPr>
        <w:rPr>
          <w:sz w:val="16"/>
        </w:rPr>
      </w:pPr>
      <w:r w:rsidRPr="00302A7F">
        <w:rPr>
          <w:sz w:val="16"/>
        </w:rPr>
        <w:t>The report is based on information gathered before the COVID-19 outbreak which has led to a decline in global fishing activity as a result of restrictions and labour shortages due to the health emergency, the FAO said.</w:t>
      </w:r>
    </w:p>
    <w:p w14:paraId="1FE5A215" w14:textId="4787CBAE" w:rsidR="00302A7F" w:rsidRDefault="00302A7F" w:rsidP="00302A7F">
      <w:pPr>
        <w:rPr>
          <w:sz w:val="16"/>
        </w:rPr>
      </w:pPr>
    </w:p>
    <w:p w14:paraId="3F9DBA10" w14:textId="1121D4C0" w:rsidR="00302A7F" w:rsidRDefault="00302A7F" w:rsidP="00302A7F">
      <w:pPr>
        <w:rPr>
          <w:sz w:val="16"/>
        </w:rPr>
      </w:pPr>
    </w:p>
    <w:p w14:paraId="59EB8E88" w14:textId="590C86D5" w:rsidR="00302A7F" w:rsidRDefault="00302A7F" w:rsidP="00302A7F">
      <w:pPr>
        <w:pStyle w:val="Heading3"/>
      </w:pPr>
      <w:r>
        <w:lastRenderedPageBreak/>
        <w:t>1NC AT: US/Russia War Impact</w:t>
      </w:r>
    </w:p>
    <w:p w14:paraId="509D6BCD" w14:textId="423D69D2" w:rsidR="00302A7F" w:rsidRDefault="00302A7F" w:rsidP="00302A7F"/>
    <w:p w14:paraId="491168AB" w14:textId="696D5CA1" w:rsidR="00302A7F" w:rsidRDefault="00302A7F" w:rsidP="00302A7F"/>
    <w:p w14:paraId="23878C51" w14:textId="221ED49F" w:rsidR="00302A7F" w:rsidRDefault="00302A7F" w:rsidP="00302A7F"/>
    <w:p w14:paraId="13CF9F65" w14:textId="01FC7692" w:rsidR="00302A7F" w:rsidRDefault="00302A7F" w:rsidP="00302A7F">
      <w:pPr>
        <w:pStyle w:val="Heading4"/>
      </w:pPr>
      <w:r>
        <w:t xml:space="preserve">No US/Russia war – Russia’s too </w:t>
      </w:r>
      <w:r w:rsidR="00CC5D1A">
        <w:t>technically weak</w:t>
      </w:r>
    </w:p>
    <w:p w14:paraId="26464591" w14:textId="406C63D0" w:rsidR="00302A7F" w:rsidRDefault="00CC5D1A" w:rsidP="00302A7F">
      <w:r w:rsidRPr="00CC5D1A">
        <w:rPr>
          <w:rStyle w:val="Style13ptBold"/>
        </w:rPr>
        <w:t>UNIAN 18</w:t>
      </w:r>
      <w:r>
        <w:t xml:space="preserve"> – information agency</w:t>
      </w:r>
    </w:p>
    <w:p w14:paraId="193DEDF1" w14:textId="0C593DD9" w:rsidR="00CC5D1A" w:rsidRDefault="00CC5D1A" w:rsidP="00302A7F">
      <w:r>
        <w:t>12/17, “</w:t>
      </w:r>
      <w:r w:rsidRPr="00CC5D1A">
        <w:rPr>
          <w:rStyle w:val="Emphasis"/>
        </w:rPr>
        <w:t>U.S.-Russia nuclear war unlikely</w:t>
      </w:r>
      <w:r w:rsidRPr="00CC5D1A">
        <w:t xml:space="preserve"> as Moscow technically weak – expert</w:t>
      </w:r>
      <w:r>
        <w:t xml:space="preserve">.” </w:t>
      </w:r>
      <w:r w:rsidRPr="00CC5D1A">
        <w:t>https://www.unian.info/world/10379499-u-s-russia-nuclear-war-unlikely-as-moscow-technically-weak-expert.html</w:t>
      </w:r>
    </w:p>
    <w:p w14:paraId="7D079DE2" w14:textId="28D83758" w:rsidR="00302A7F" w:rsidRPr="00302A7F" w:rsidRDefault="00302A7F" w:rsidP="00302A7F">
      <w:pPr>
        <w:rPr>
          <w:sz w:val="16"/>
        </w:rPr>
      </w:pPr>
      <w:r w:rsidRPr="00302A7F">
        <w:rPr>
          <w:sz w:val="16"/>
        </w:rPr>
        <w:t xml:space="preserve">Taras Chornovil, </w:t>
      </w:r>
      <w:r w:rsidRPr="00302A7F">
        <w:rPr>
          <w:rStyle w:val="StyleUnderline"/>
        </w:rPr>
        <w:t>a Ukrainian political analyst and foreign relations expert, has said it is unlikely that a nuclear war may begin between the U</w:t>
      </w:r>
      <w:r w:rsidRPr="00302A7F">
        <w:rPr>
          <w:sz w:val="16"/>
        </w:rPr>
        <w:t xml:space="preserve">nited </w:t>
      </w:r>
      <w:r w:rsidRPr="00302A7F">
        <w:rPr>
          <w:rStyle w:val="StyleUnderline"/>
        </w:rPr>
        <w:t>S</w:t>
      </w:r>
      <w:r w:rsidRPr="00302A7F">
        <w:rPr>
          <w:sz w:val="16"/>
        </w:rPr>
        <w:t xml:space="preserve">tates </w:t>
      </w:r>
      <w:r w:rsidRPr="00302A7F">
        <w:rPr>
          <w:rStyle w:val="StyleUnderline"/>
        </w:rPr>
        <w:t>and</w:t>
      </w:r>
      <w:r w:rsidRPr="00302A7F">
        <w:rPr>
          <w:sz w:val="16"/>
        </w:rPr>
        <w:t xml:space="preserve"> the </w:t>
      </w:r>
      <w:r w:rsidRPr="00302A7F">
        <w:rPr>
          <w:rStyle w:val="StyleUnderline"/>
        </w:rPr>
        <w:t>Russia</w:t>
      </w:r>
      <w:r w:rsidRPr="00302A7F">
        <w:rPr>
          <w:sz w:val="16"/>
        </w:rPr>
        <w:t xml:space="preserve">n Federation, </w:t>
      </w:r>
      <w:r w:rsidRPr="00302A7F">
        <w:rPr>
          <w:rStyle w:val="StyleUnderline"/>
        </w:rPr>
        <w:t>as Moscow is technically weak</w:t>
      </w:r>
      <w:r w:rsidRPr="00302A7F">
        <w:rPr>
          <w:sz w:val="16"/>
        </w:rPr>
        <w:t>.</w:t>
      </w:r>
    </w:p>
    <w:p w14:paraId="4939E8FD" w14:textId="77777777" w:rsidR="00302A7F" w:rsidRPr="00302A7F" w:rsidRDefault="00302A7F" w:rsidP="00302A7F">
      <w:pPr>
        <w:rPr>
          <w:sz w:val="16"/>
        </w:rPr>
      </w:pPr>
      <w:r w:rsidRPr="00302A7F">
        <w:rPr>
          <w:sz w:val="16"/>
        </w:rPr>
        <w:t>"Putin sees his every sortie he escapes punishment for as a weakness of the Western world and encouragement to escalate. Moscow has not fulfilled the terms of the agreement for a long time. It has created missile carriers uncontrollably, equipped them with nuclear warheads, stuffed Kaliningrad region with missiles, and now violates the agreement on the non-proliferation of nuclear weapons, bringing carriers and, obviously, warheads into occupied Crimea. This is a critical threat to Europe, the European command of NATO and the geopolitical interests of the United States. Of course, the threat is growing for Ukraine," he said during an online Q&amp;A session with the Ukrainian news outlet Glavred's readers.</w:t>
      </w:r>
    </w:p>
    <w:p w14:paraId="5DE6A3ED" w14:textId="77777777" w:rsidR="00302A7F" w:rsidRPr="00302A7F" w:rsidRDefault="00302A7F" w:rsidP="00302A7F">
      <w:pPr>
        <w:rPr>
          <w:sz w:val="16"/>
        </w:rPr>
      </w:pPr>
      <w:r w:rsidRPr="00302A7F">
        <w:rPr>
          <w:sz w:val="16"/>
        </w:rPr>
        <w:t xml:space="preserve">According to the political analyst, </w:t>
      </w:r>
      <w:r w:rsidRPr="00302A7F">
        <w:rPr>
          <w:rStyle w:val="StyleUnderline"/>
        </w:rPr>
        <w:t>Russia previously had a more favorable economic climate, which allowed the Kremlin to secretly build up weapons</w:t>
      </w:r>
      <w:r w:rsidRPr="00302A7F">
        <w:rPr>
          <w:sz w:val="16"/>
        </w:rPr>
        <w:t>.</w:t>
      </w:r>
    </w:p>
    <w:p w14:paraId="4A984358" w14:textId="77777777" w:rsidR="00302A7F" w:rsidRPr="00302A7F" w:rsidRDefault="00302A7F" w:rsidP="00302A7F">
      <w:pPr>
        <w:rPr>
          <w:sz w:val="16"/>
        </w:rPr>
      </w:pPr>
      <w:r w:rsidRPr="00302A7F">
        <w:rPr>
          <w:sz w:val="16"/>
        </w:rPr>
        <w:t>"</w:t>
      </w:r>
      <w:r w:rsidRPr="00302A7F">
        <w:rPr>
          <w:rStyle w:val="StyleUnderline"/>
        </w:rPr>
        <w:t>The bubble has burst, and now the United States is demonstrating its readiness to go back to the arms race</w:t>
      </w:r>
      <w:r w:rsidRPr="00302A7F">
        <w:rPr>
          <w:sz w:val="16"/>
        </w:rPr>
        <w:t>. The United States has a financial and economic 'fat,' while 'Putistan' has only skin and bones," the expert said.</w:t>
      </w:r>
    </w:p>
    <w:p w14:paraId="4BE6153F" w14:textId="77777777" w:rsidR="00302A7F" w:rsidRPr="00302A7F" w:rsidRDefault="00302A7F" w:rsidP="00302A7F">
      <w:pPr>
        <w:rPr>
          <w:sz w:val="16"/>
        </w:rPr>
      </w:pPr>
      <w:r w:rsidRPr="00302A7F">
        <w:rPr>
          <w:sz w:val="16"/>
        </w:rPr>
        <w:t xml:space="preserve">Chornovil added </w:t>
      </w:r>
      <w:r w:rsidRPr="00302A7F">
        <w:rPr>
          <w:rStyle w:val="StyleUnderline"/>
        </w:rPr>
        <w:t>the situation was similar to that during the Cold War, when Reagan nudged the USSR into disintegrating</w:t>
      </w:r>
      <w:r w:rsidRPr="00302A7F">
        <w:rPr>
          <w:sz w:val="16"/>
        </w:rPr>
        <w:t>.</w:t>
      </w:r>
    </w:p>
    <w:p w14:paraId="61BB4C5C" w14:textId="77777777" w:rsidR="00302A7F" w:rsidRPr="00302A7F" w:rsidRDefault="00302A7F" w:rsidP="00302A7F">
      <w:pPr>
        <w:rPr>
          <w:sz w:val="16"/>
        </w:rPr>
      </w:pPr>
      <w:r w:rsidRPr="00302A7F">
        <w:rPr>
          <w:sz w:val="16"/>
        </w:rPr>
        <w:t xml:space="preserve">"With one thing that is different: Soviet and American missiles could have mutually destroyed both superpowers. And now </w:t>
      </w:r>
      <w:r w:rsidRPr="00302A7F">
        <w:rPr>
          <w:rStyle w:val="StyleUnderline"/>
        </w:rPr>
        <w:t>all American missiles can reach Russia, and Russians only threaten Europe,"</w:t>
      </w:r>
      <w:r w:rsidRPr="00302A7F">
        <w:rPr>
          <w:sz w:val="16"/>
        </w:rPr>
        <w:t xml:space="preserve"> he said.</w:t>
      </w:r>
    </w:p>
    <w:p w14:paraId="3CAA7651" w14:textId="54C9EDF9" w:rsidR="00917C0F" w:rsidRPr="00302A7F" w:rsidRDefault="00302A7F" w:rsidP="00302A7F">
      <w:pPr>
        <w:rPr>
          <w:sz w:val="16"/>
        </w:rPr>
      </w:pPr>
      <w:r w:rsidRPr="00302A7F">
        <w:rPr>
          <w:rStyle w:val="StyleUnderline"/>
        </w:rPr>
        <w:t>The political analyst stressed there is no parity of nuclear weapons now</w:t>
      </w:r>
      <w:r w:rsidRPr="00302A7F">
        <w:rPr>
          <w:sz w:val="16"/>
        </w:rPr>
        <w:t>, therefore only a "suicide killer may unleash a nuclear war."</w:t>
      </w:r>
    </w:p>
    <w:p w14:paraId="0C60CA5B" w14:textId="4D5D5DE9" w:rsidR="00302A7F" w:rsidRDefault="00302A7F" w:rsidP="00917C0F">
      <w:pPr>
        <w:rPr>
          <w:sz w:val="16"/>
        </w:rPr>
      </w:pPr>
    </w:p>
    <w:p w14:paraId="11E88732" w14:textId="20974196" w:rsidR="00CC5D1A" w:rsidRDefault="00CC5D1A" w:rsidP="00917C0F">
      <w:pPr>
        <w:rPr>
          <w:sz w:val="16"/>
        </w:rPr>
      </w:pPr>
    </w:p>
    <w:p w14:paraId="65BBE8B6" w14:textId="7BC8E63B" w:rsidR="00CC5D1A" w:rsidRDefault="00CC5D1A" w:rsidP="00CC5D1A">
      <w:pPr>
        <w:pStyle w:val="Heading3"/>
      </w:pPr>
      <w:r>
        <w:lastRenderedPageBreak/>
        <w:t>--XT – No US/Russia War</w:t>
      </w:r>
    </w:p>
    <w:p w14:paraId="653558AC" w14:textId="4A97A669" w:rsidR="00CC5D1A" w:rsidRDefault="00CC5D1A" w:rsidP="00CC5D1A"/>
    <w:p w14:paraId="36D7E183" w14:textId="12F3307D" w:rsidR="00CC5D1A" w:rsidRDefault="00CC5D1A" w:rsidP="00CC5D1A"/>
    <w:p w14:paraId="2A92F1FC" w14:textId="7C8664F1" w:rsidR="003926A3" w:rsidRDefault="003926A3" w:rsidP="004F536E"/>
    <w:p w14:paraId="6BD6A15B" w14:textId="4E240F3E" w:rsidR="00F624FB" w:rsidRDefault="00A30B1E" w:rsidP="00F624FB">
      <w:pPr>
        <w:pStyle w:val="Heading4"/>
      </w:pPr>
      <w:r>
        <w:t xml:space="preserve">No Russia war. </w:t>
      </w:r>
    </w:p>
    <w:p w14:paraId="23F90B35" w14:textId="33B9131C" w:rsidR="00F624FB" w:rsidRDefault="00A30B1E" w:rsidP="00F624FB">
      <w:r w:rsidRPr="00A30B1E">
        <w:rPr>
          <w:rStyle w:val="Style13ptBold"/>
        </w:rPr>
        <w:t>O’Hanlon 19</w:t>
      </w:r>
      <w:r>
        <w:t xml:space="preserve"> –</w:t>
      </w:r>
      <w:r w:rsidRPr="00A30B1E">
        <w:t xml:space="preserve"> Director of Research - Foreign Policy</w:t>
      </w:r>
      <w:r>
        <w:t xml:space="preserve">; </w:t>
      </w:r>
      <w:r w:rsidRPr="00A30B1E">
        <w:t>Co-Director - Center for Security, Strategy, and Technology, Africa Security Initiative</w:t>
      </w:r>
      <w:r>
        <w:t xml:space="preserve">; </w:t>
      </w:r>
      <w:r w:rsidRPr="00A30B1E">
        <w:t>Senior Fellow - Foreign Policy, Center for Security, Strategy, and Technology</w:t>
      </w:r>
      <w:r>
        <w:t xml:space="preserve">; </w:t>
      </w:r>
      <w:r w:rsidRPr="00A30B1E">
        <w:t>The Sydney Stein, Jr. Chair</w:t>
      </w:r>
      <w:r>
        <w:t xml:space="preserve"> at Brookings</w:t>
      </w:r>
    </w:p>
    <w:p w14:paraId="4BF55CFF" w14:textId="08347860" w:rsidR="00A30B1E" w:rsidRDefault="00A30B1E" w:rsidP="00F624FB">
      <w:r>
        <w:t>Michael, with Sean Zeigler, 7/13. “</w:t>
      </w:r>
      <w:r w:rsidRPr="00A30B1E">
        <w:t>No, we aren’t on the brink of a new Cold War with Russia and China</w:t>
      </w:r>
      <w:r>
        <w:t xml:space="preserve">.” </w:t>
      </w:r>
      <w:r w:rsidRPr="00A30B1E">
        <w:t>https://www.brookings.edu/blog/order-from-chaos/2019/07/13/no-we-arent-on-the-brink-of-a-new-cold-war-with-russia-and-china/</w:t>
      </w:r>
    </w:p>
    <w:p w14:paraId="6C9ED41D" w14:textId="02BA2627" w:rsidR="00F624FB" w:rsidRPr="00F624FB" w:rsidRDefault="00F624FB" w:rsidP="00F624FB">
      <w:pPr>
        <w:rPr>
          <w:sz w:val="16"/>
        </w:rPr>
      </w:pPr>
      <w:r w:rsidRPr="00F624FB">
        <w:rPr>
          <w:sz w:val="16"/>
        </w:rPr>
        <w:t xml:space="preserve">The dangers and fallacies of thinking in Cold-War, zero-sum, and military-first policies towards Russia are several-fold. First, </w:t>
      </w:r>
      <w:r w:rsidRPr="00F624FB">
        <w:rPr>
          <w:rStyle w:val="StyleUnderline"/>
        </w:rPr>
        <w:t>today’s Russia</w:t>
      </w:r>
      <w:r w:rsidRPr="00F624FB">
        <w:rPr>
          <w:sz w:val="16"/>
        </w:rPr>
        <w:t xml:space="preserve">, while both vindictive and ambitious, </w:t>
      </w:r>
      <w:r w:rsidRPr="00F624FB">
        <w:rPr>
          <w:rStyle w:val="StyleUnderline"/>
        </w:rPr>
        <w:t>has nothing like the global ambitions of the Soviet Union</w:t>
      </w:r>
      <w:r w:rsidRPr="00F624FB">
        <w:rPr>
          <w:sz w:val="16"/>
        </w:rPr>
        <w:t>. While it expresses a sense of betrayal by the West, it evinces no grandiose concept for worldwide conquest. As authors such as  Timothy Snyder and  Robert Kagan rightly argue, there can be a sort of authoritarian contagion that leaders like Putin could spread. But this is hardly akin to the Kremlin’s Marxist-Leninist ambitions for conquest during the Cold War.</w:t>
      </w:r>
    </w:p>
    <w:p w14:paraId="27857798" w14:textId="68EF2858" w:rsidR="00F624FB" w:rsidRPr="00F624FB" w:rsidRDefault="00F624FB" w:rsidP="00F624FB">
      <w:pPr>
        <w:rPr>
          <w:sz w:val="16"/>
        </w:rPr>
      </w:pPr>
      <w:r w:rsidRPr="00F624FB">
        <w:rPr>
          <w:sz w:val="16"/>
        </w:rPr>
        <w:t xml:space="preserve">Second, </w:t>
      </w:r>
      <w:r w:rsidRPr="00F624FB">
        <w:rPr>
          <w:rStyle w:val="StyleUnderline"/>
        </w:rPr>
        <w:t>a Cold-War</w:t>
      </w:r>
      <w:r w:rsidRPr="00F624FB">
        <w:rPr>
          <w:sz w:val="16"/>
        </w:rPr>
        <w:t xml:space="preserve">-like </w:t>
      </w:r>
      <w:r w:rsidRPr="00F624FB">
        <w:rPr>
          <w:rStyle w:val="StyleUnderline"/>
        </w:rPr>
        <w:t xml:space="preserve">attitude ignores how much we are still </w:t>
      </w:r>
      <w:r w:rsidRPr="00F624FB">
        <w:rPr>
          <w:rStyle w:val="Emphasis"/>
        </w:rPr>
        <w:t>working with Russia on key global security concerns</w:t>
      </w:r>
      <w:r w:rsidRPr="00F624FB">
        <w:rPr>
          <w:sz w:val="16"/>
        </w:rPr>
        <w:t xml:space="preserve">. Russia’s role is especially important given its veto powers at the United Nations Security Council, crucial for policies such as imposing sanctions on threatening nations. If there is someday to be a new deal with Iran to supersede the  2015 Joint Comprehensive Plan of Action, or if there is to be a negotiated denuclearization plan of some sort with North Korea, Russia’s support will be crucial. </w:t>
      </w:r>
      <w:r w:rsidRPr="00F624FB">
        <w:rPr>
          <w:rStyle w:val="StyleUnderline"/>
        </w:rPr>
        <w:t>Despite troubled relations</w:t>
      </w:r>
      <w:r w:rsidRPr="00F624FB">
        <w:rPr>
          <w:sz w:val="16"/>
        </w:rPr>
        <w:t xml:space="preserve"> in recent years, </w:t>
      </w:r>
      <w:r w:rsidRPr="00F624FB">
        <w:rPr>
          <w:rStyle w:val="StyleUnderline"/>
        </w:rPr>
        <w:t>Moscow generally has supported American policy at the U</w:t>
      </w:r>
      <w:r w:rsidRPr="00F624FB">
        <w:rPr>
          <w:sz w:val="16"/>
        </w:rPr>
        <w:t xml:space="preserve">nited </w:t>
      </w:r>
      <w:r w:rsidRPr="00F624FB">
        <w:rPr>
          <w:rStyle w:val="StyleUnderline"/>
        </w:rPr>
        <w:t>N</w:t>
      </w:r>
      <w:r w:rsidRPr="00F624FB">
        <w:rPr>
          <w:sz w:val="16"/>
        </w:rPr>
        <w:t>ations in regard to these countries. Even in places where Russian policy is distasteful, or even reprehensible, such as in Syria, it will be far easier to solve problems if we can de-conflict our approaches with Moscow — and in fact, certain types of military deconfliction have been taking place for some time there, making possible the defeat of the ISIS caliphate.</w:t>
      </w:r>
    </w:p>
    <w:p w14:paraId="556EFA06" w14:textId="77777777" w:rsidR="00F624FB" w:rsidRPr="00F624FB" w:rsidRDefault="00F624FB" w:rsidP="00F624FB">
      <w:pPr>
        <w:rPr>
          <w:sz w:val="16"/>
        </w:rPr>
      </w:pPr>
      <w:r w:rsidRPr="00F624FB">
        <w:rPr>
          <w:sz w:val="16"/>
        </w:rPr>
        <w:t xml:space="preserve">Third, </w:t>
      </w:r>
      <w:r w:rsidRPr="00F624FB">
        <w:rPr>
          <w:rStyle w:val="StyleUnderline"/>
        </w:rPr>
        <w:t>for all the debate about NATO’</w:t>
      </w:r>
      <w:r w:rsidRPr="00F624FB">
        <w:rPr>
          <w:sz w:val="16"/>
        </w:rPr>
        <w:t xml:space="preserve">s lack of adequate seriousness when it comes to </w:t>
      </w:r>
    </w:p>
    <w:p w14:paraId="17B47494" w14:textId="58AD890B" w:rsidR="00F624FB" w:rsidRPr="00F624FB" w:rsidRDefault="00F624FB" w:rsidP="00F624FB">
      <w:pPr>
        <w:rPr>
          <w:sz w:val="16"/>
        </w:rPr>
      </w:pPr>
      <w:r w:rsidRPr="00F624FB">
        <w:rPr>
          <w:sz w:val="16"/>
        </w:rPr>
        <w:t xml:space="preserve">defense burden-sharing, </w:t>
      </w:r>
      <w:r w:rsidRPr="00F624FB">
        <w:rPr>
          <w:rStyle w:val="Emphasis"/>
        </w:rPr>
        <w:t>the alliance remains impressive</w:t>
      </w:r>
      <w:r w:rsidRPr="00F624FB">
        <w:rPr>
          <w:sz w:val="16"/>
        </w:rPr>
        <w:t>. Although  only 7 countries meet the official goal of spending at least 2 percent of GDP on their armed forces, NATO collectively accounts for  more than half of all world military spending. Most members have significantly increased their defense budgets since the Crimea crisis of 2014. NATO has also deployed enhanced forward presence battalions to the Baltic states and Poland. They do not constitute a robust defensive perimeter, but they at least represent a stronger tripwire than before. NATO would do well to make its reinforcement capabilities for this region more robust, but it is hard to see Mr. Putin really believing he could get away with an all-out invasion, even today. So far, he has cautiously avoided any military excursions into NATO countries.</w:t>
      </w:r>
    </w:p>
    <w:p w14:paraId="00E90911" w14:textId="77777777" w:rsidR="00F624FB" w:rsidRPr="00F624FB" w:rsidRDefault="00F624FB" w:rsidP="00F624FB">
      <w:pPr>
        <w:rPr>
          <w:sz w:val="16"/>
        </w:rPr>
      </w:pPr>
      <w:r w:rsidRPr="00F624FB">
        <w:rPr>
          <w:sz w:val="16"/>
        </w:rPr>
        <w:t xml:space="preserve">Fourth, European nations do not get enough credit for the sustaining their sanctions on Russia as a result of its aggressions against Ukraine. Over the last half decade, largely as a result, the Russian economy has essentially gone flat. </w:t>
      </w:r>
    </w:p>
    <w:p w14:paraId="39EB9F12" w14:textId="594D3A15" w:rsidR="00F624FB" w:rsidRPr="00F624FB" w:rsidRDefault="00F624FB" w:rsidP="00F624FB">
      <w:pPr>
        <w:rPr>
          <w:sz w:val="16"/>
        </w:rPr>
      </w:pPr>
      <w:r w:rsidRPr="00F624FB">
        <w:rPr>
          <w:rStyle w:val="StyleUnderline"/>
        </w:rPr>
        <w:t>G</w:t>
      </w:r>
      <w:r w:rsidRPr="00F624FB">
        <w:rPr>
          <w:sz w:val="16"/>
        </w:rPr>
        <w:t xml:space="preserve">ross </w:t>
      </w:r>
      <w:r w:rsidRPr="00F624FB">
        <w:rPr>
          <w:rStyle w:val="StyleUnderline"/>
        </w:rPr>
        <w:t>d</w:t>
      </w:r>
      <w:r w:rsidRPr="00F624FB">
        <w:rPr>
          <w:sz w:val="16"/>
        </w:rPr>
        <w:t xml:space="preserve">omestic </w:t>
      </w:r>
      <w:r w:rsidRPr="00F624FB">
        <w:rPr>
          <w:rStyle w:val="StyleUnderline"/>
        </w:rPr>
        <w:t>p</w:t>
      </w:r>
      <w:r w:rsidRPr="00F624FB">
        <w:rPr>
          <w:sz w:val="16"/>
        </w:rPr>
        <w:t xml:space="preserve">roduct </w:t>
      </w:r>
      <w:r w:rsidRPr="00F624FB">
        <w:rPr>
          <w:rStyle w:val="StyleUnderline"/>
        </w:rPr>
        <w:t>and  f</w:t>
      </w:r>
      <w:r w:rsidRPr="00F624FB">
        <w:rPr>
          <w:sz w:val="16"/>
        </w:rPr>
        <w:t xml:space="preserve">oreign </w:t>
      </w:r>
      <w:r w:rsidRPr="00F624FB">
        <w:rPr>
          <w:rStyle w:val="StyleUnderline"/>
        </w:rPr>
        <w:t>d</w:t>
      </w:r>
      <w:r w:rsidRPr="00F624FB">
        <w:rPr>
          <w:sz w:val="16"/>
        </w:rPr>
        <w:t xml:space="preserve">irect </w:t>
      </w:r>
      <w:r w:rsidRPr="00F624FB">
        <w:rPr>
          <w:rStyle w:val="StyleUnderline"/>
        </w:rPr>
        <w:t>i</w:t>
      </w:r>
      <w:r w:rsidRPr="00F624FB">
        <w:rPr>
          <w:sz w:val="16"/>
        </w:rPr>
        <w:t xml:space="preserve">nvestment </w:t>
      </w:r>
      <w:r w:rsidRPr="00F624FB">
        <w:rPr>
          <w:rStyle w:val="StyleUnderline"/>
        </w:rPr>
        <w:t>in Russia have both declined</w:t>
      </w:r>
      <w:r w:rsidRPr="00F624FB">
        <w:rPr>
          <w:sz w:val="16"/>
        </w:rPr>
        <w:t xml:space="preserve"> since its Crimean invasion. Not only has </w:t>
      </w:r>
      <w:r w:rsidRPr="00F624FB">
        <w:rPr>
          <w:rStyle w:val="StyleUnderline"/>
        </w:rPr>
        <w:t>this</w:t>
      </w:r>
      <w:r w:rsidRPr="00F624FB">
        <w:rPr>
          <w:sz w:val="16"/>
        </w:rPr>
        <w:t xml:space="preserve"> outcome delivered a useful punitive blow against Putin and many of his cronies, it </w:t>
      </w:r>
      <w:r w:rsidRPr="00F624FB">
        <w:rPr>
          <w:rStyle w:val="StyleUnderline"/>
        </w:rPr>
        <w:t>has</w:t>
      </w:r>
      <w:r w:rsidRPr="00F624FB">
        <w:rPr>
          <w:sz w:val="16"/>
        </w:rPr>
        <w:t xml:space="preserve"> quite possibly </w:t>
      </w:r>
      <w:r w:rsidRPr="00F624FB">
        <w:rPr>
          <w:rStyle w:val="StyleUnderline"/>
        </w:rPr>
        <w:t>helped dissuade any further Russian aggression</w:t>
      </w:r>
      <w:r w:rsidRPr="00F624FB">
        <w:rPr>
          <w:sz w:val="16"/>
        </w:rPr>
        <w:t xml:space="preserve">, be it against Ukraine or Georgia or even a Baltic state, </w:t>
      </w:r>
      <w:r w:rsidRPr="00F624FB">
        <w:rPr>
          <w:rStyle w:val="StyleUnderline"/>
        </w:rPr>
        <w:t xml:space="preserve">adding another dimension of </w:t>
      </w:r>
      <w:r w:rsidRPr="00F624FB">
        <w:rPr>
          <w:rStyle w:val="Emphasis"/>
        </w:rPr>
        <w:t>deterrence</w:t>
      </w:r>
      <w:r w:rsidRPr="00F624FB">
        <w:rPr>
          <w:rStyle w:val="StyleUnderline"/>
        </w:rPr>
        <w:t xml:space="preserve"> to what NATO is doing militarily</w:t>
      </w:r>
      <w:r w:rsidRPr="00F624FB">
        <w:rPr>
          <w:sz w:val="16"/>
        </w:rPr>
        <w:t xml:space="preserve">. A greater integration of economic and military measures of deterrence should be pursued in the United States and NATO, as one of us has recently argued in a new book,  The Senkaku Paradox. More credible policies are needed in particular for limited and grey-area conflict zones. Such scenarios do indeed remain worrisome, as Russia continues to engage in </w:t>
      </w:r>
      <w:r w:rsidRPr="00F624FB">
        <w:rPr>
          <w:rStyle w:val="StyleUnderline"/>
        </w:rPr>
        <w:t>disinfo</w:t>
      </w:r>
      <w:r w:rsidRPr="00F624FB">
        <w:rPr>
          <w:sz w:val="16"/>
        </w:rPr>
        <w:t xml:space="preserve">rmation campaigning </w:t>
      </w:r>
      <w:r w:rsidRPr="00F624FB">
        <w:rPr>
          <w:rStyle w:val="StyleUnderline"/>
        </w:rPr>
        <w:t>and election meddling</w:t>
      </w:r>
      <w:r w:rsidRPr="00F624FB">
        <w:rPr>
          <w:sz w:val="16"/>
        </w:rPr>
        <w:t xml:space="preserve"> — but these efforts </w:t>
      </w:r>
      <w:r w:rsidRPr="00F624FB">
        <w:rPr>
          <w:rStyle w:val="Emphasis"/>
        </w:rPr>
        <w:t>should not be confused with the existential risks of the Cold War</w:t>
      </w:r>
      <w:r w:rsidRPr="00F624FB">
        <w:rPr>
          <w:sz w:val="16"/>
        </w:rPr>
        <w:t>.</w:t>
      </w:r>
    </w:p>
    <w:p w14:paraId="6ABD7F70" w14:textId="412E779C" w:rsidR="00F624FB" w:rsidRDefault="00F624FB" w:rsidP="00F624FB"/>
    <w:p w14:paraId="2EAF61BB" w14:textId="667282B8" w:rsidR="00EB1C44" w:rsidRDefault="00EB1C44" w:rsidP="00F624FB"/>
    <w:p w14:paraId="520DB5E4" w14:textId="7E3AB25F" w:rsidR="00EB1C44" w:rsidRDefault="00EB1C44" w:rsidP="00EB1C44">
      <w:pPr>
        <w:pStyle w:val="Heading4"/>
      </w:pPr>
      <w:r>
        <w:t xml:space="preserve">Any war would be de-escalated quickly. </w:t>
      </w:r>
    </w:p>
    <w:p w14:paraId="0A795499" w14:textId="1D650785" w:rsidR="00EB1C44" w:rsidRDefault="00EB1C44" w:rsidP="00F624FB">
      <w:r w:rsidRPr="00EB1C44">
        <w:rPr>
          <w:rStyle w:val="Style13ptBold"/>
        </w:rPr>
        <w:t>O’Hanlon 20</w:t>
      </w:r>
      <w:r>
        <w:t xml:space="preserve"> – </w:t>
      </w:r>
      <w:r w:rsidRPr="00EB1C44">
        <w:t>Director of Research - Foreign Policy</w:t>
      </w:r>
      <w:r>
        <w:t xml:space="preserve">; </w:t>
      </w:r>
      <w:r w:rsidRPr="00EB1C44">
        <w:t>Co-Director - Center for Security, Strategy, and Technology, Africa Security Initiative</w:t>
      </w:r>
      <w:r>
        <w:t xml:space="preserve">; </w:t>
      </w:r>
      <w:r w:rsidRPr="00EB1C44">
        <w:t>Senior Fellow - Foreign Policy, Center for Security, Strategy, and Technology</w:t>
      </w:r>
      <w:r>
        <w:t>;</w:t>
      </w:r>
      <w:r w:rsidRPr="00EB1C44">
        <w:t xml:space="preserve">The Sydney Stein, Jr. Chair </w:t>
      </w:r>
      <w:r>
        <w:t xml:space="preserve">@ Brookings, citing </w:t>
      </w:r>
      <w:r w:rsidRPr="00EB1C44">
        <w:t>Chairman of the Joint Chiefs of Staff Gen. Mark Milley</w:t>
      </w:r>
    </w:p>
    <w:p w14:paraId="5BEF6C61" w14:textId="0A07612C" w:rsidR="00EB1C44" w:rsidRDefault="00EB1C44" w:rsidP="00F624FB">
      <w:r>
        <w:lastRenderedPageBreak/>
        <w:t>Michael E., 12/23. “</w:t>
      </w:r>
      <w:r w:rsidRPr="00EB1C44">
        <w:t>Russia, China, and the risks of war: My conversation with General Mark Milley</w:t>
      </w:r>
      <w:r>
        <w:t xml:space="preserve">.” </w:t>
      </w:r>
    </w:p>
    <w:p w14:paraId="39DCDA3C" w14:textId="26F37F97" w:rsidR="00EB1C44" w:rsidRPr="00EB1C44" w:rsidRDefault="00EB1C44" w:rsidP="00F624FB">
      <w:pPr>
        <w:rPr>
          <w:sz w:val="16"/>
        </w:rPr>
      </w:pPr>
      <w:r w:rsidRPr="00EB1C44">
        <w:rPr>
          <w:sz w:val="16"/>
        </w:rPr>
        <w:t xml:space="preserve">But make no mistake, </w:t>
      </w:r>
      <w:r w:rsidRPr="00EB1C44">
        <w:rPr>
          <w:rStyle w:val="StyleUnderline"/>
        </w:rPr>
        <w:t>there is a peacenik streak to Milley’s thinking</w:t>
      </w:r>
      <w:r w:rsidRPr="00EB1C44">
        <w:rPr>
          <w:sz w:val="16"/>
        </w:rPr>
        <w:t xml:space="preserve"> too. </w:t>
      </w:r>
      <w:r w:rsidRPr="00EB1C44">
        <w:rPr>
          <w:rStyle w:val="StyleUnderline"/>
        </w:rPr>
        <w:t>The U</w:t>
      </w:r>
      <w:r w:rsidRPr="00EB1C44">
        <w:rPr>
          <w:sz w:val="16"/>
        </w:rPr>
        <w:t xml:space="preserve">nited </w:t>
      </w:r>
      <w:r w:rsidRPr="00EB1C44">
        <w:rPr>
          <w:rStyle w:val="StyleUnderline"/>
        </w:rPr>
        <w:t>S</w:t>
      </w:r>
      <w:r w:rsidRPr="00EB1C44">
        <w:rPr>
          <w:sz w:val="16"/>
        </w:rPr>
        <w:t xml:space="preserve">tates, it must be noted (my words, not his), </w:t>
      </w:r>
      <w:r w:rsidRPr="00EB1C44">
        <w:rPr>
          <w:rStyle w:val="StyleUnderline"/>
        </w:rPr>
        <w:t>fights a lot of wars</w:t>
      </w:r>
      <w:r w:rsidRPr="00EB1C44">
        <w:rPr>
          <w:sz w:val="16"/>
        </w:rPr>
        <w:t xml:space="preserve"> — in my more than 30 years in Washington, DC they include conflicts in Panama, Iraq, Somalia, Bosnia, Kosovo, Afghanistan, Iraq again, not to mention numerous smaller counterterrorism operations from Pakistan to Syria to Somalia to Libya and beyond. </w:t>
      </w:r>
      <w:r w:rsidRPr="00EB1C44">
        <w:rPr>
          <w:rStyle w:val="StyleUnderline"/>
        </w:rPr>
        <w:t xml:space="preserve">Milley’s message is that </w:t>
      </w:r>
      <w:r w:rsidRPr="00EB1C44">
        <w:rPr>
          <w:sz w:val="16"/>
        </w:rPr>
        <w:t xml:space="preserve">planning for </w:t>
      </w:r>
      <w:r w:rsidRPr="00EB1C44">
        <w:rPr>
          <w:rStyle w:val="StyleUnderline"/>
        </w:rPr>
        <w:t>conflict against Russia</w:t>
      </w:r>
      <w:r w:rsidRPr="00EB1C44">
        <w:rPr>
          <w:sz w:val="16"/>
        </w:rPr>
        <w:t xml:space="preserve"> or China is not like these other cases. It is not just that they would be harder and more complex. Rather, they </w:t>
      </w:r>
      <w:r w:rsidRPr="00EB1C44">
        <w:rPr>
          <w:rStyle w:val="StyleUnderline"/>
        </w:rPr>
        <w:t xml:space="preserve">are wars that must not be fought, where the measure of success is </w:t>
      </w:r>
      <w:r w:rsidRPr="00EB1C44">
        <w:rPr>
          <w:sz w:val="16"/>
        </w:rPr>
        <w:t xml:space="preserve">not military victory but </w:t>
      </w:r>
      <w:r w:rsidRPr="00EB1C44">
        <w:rPr>
          <w:rStyle w:val="StyleUnderline"/>
        </w:rPr>
        <w:t>deterrence and, if war does happen, rapid de-escalation and conflict termination</w:t>
      </w:r>
      <w:r w:rsidRPr="00EB1C44">
        <w:rPr>
          <w:sz w:val="16"/>
        </w:rPr>
        <w:t>.</w:t>
      </w:r>
    </w:p>
    <w:p w14:paraId="2DE35743" w14:textId="47DE425F" w:rsidR="00A30B1E" w:rsidRDefault="00A30B1E" w:rsidP="00F624FB"/>
    <w:p w14:paraId="34A5142C" w14:textId="3C03B7C6" w:rsidR="00EB1C44" w:rsidRDefault="00EB1C44" w:rsidP="00F624FB"/>
    <w:p w14:paraId="75ADEDF5" w14:textId="16B44EFE" w:rsidR="00EB1C44" w:rsidRDefault="00EB1C44" w:rsidP="00EB1C44">
      <w:pPr>
        <w:pStyle w:val="Heading4"/>
      </w:pPr>
      <w:r>
        <w:t>And, myriad alt causes.</w:t>
      </w:r>
    </w:p>
    <w:p w14:paraId="1E4713FB" w14:textId="492C32F5" w:rsidR="00EB1C44" w:rsidRDefault="00FF2A6D" w:rsidP="00EB1C44">
      <w:r w:rsidRPr="00FF2A6D">
        <w:rPr>
          <w:rStyle w:val="Style13ptBold"/>
        </w:rPr>
        <w:t>Weir 21</w:t>
      </w:r>
      <w:r>
        <w:t xml:space="preserve"> –</w:t>
      </w:r>
      <w:r w:rsidRPr="00FF2A6D">
        <w:t xml:space="preserve"> the Monitor's Moscow correspondent, covering Russia and the former Soviet Union, since 1998</w:t>
      </w:r>
    </w:p>
    <w:p w14:paraId="1731FA12" w14:textId="436A42F4" w:rsidR="00FF2A6D" w:rsidRDefault="00FF2A6D" w:rsidP="00EB1C44">
      <w:r>
        <w:t>Fred, 4/20. “</w:t>
      </w:r>
      <w:r w:rsidRPr="00FF2A6D">
        <w:t>Worse than the Cold War? US-Russia relations hit new low.</w:t>
      </w:r>
      <w:r>
        <w:t xml:space="preserve">” </w:t>
      </w:r>
      <w:r w:rsidRPr="00FF2A6D">
        <w:t>https://www.csmonitor.com/World/Europe/2021/0420/Worse-than-the-Cold-War-US-Russia-relations-hit-new-low</w:t>
      </w:r>
    </w:p>
    <w:p w14:paraId="0FDDF36C" w14:textId="3FDCA97B" w:rsidR="00EB1C44" w:rsidRPr="00FF2A6D" w:rsidRDefault="00EB1C44" w:rsidP="00EB1C44">
      <w:pPr>
        <w:rPr>
          <w:sz w:val="16"/>
        </w:rPr>
      </w:pPr>
      <w:r w:rsidRPr="00EB1C44">
        <w:rPr>
          <w:rStyle w:val="StyleUnderline"/>
        </w:rPr>
        <w:t>Russia’s relations with the</w:t>
      </w:r>
      <w:r w:rsidRPr="00FF2A6D">
        <w:rPr>
          <w:sz w:val="16"/>
        </w:rPr>
        <w:t xml:space="preserve"> West, and the </w:t>
      </w:r>
      <w:r w:rsidRPr="00EB1C44">
        <w:rPr>
          <w:rStyle w:val="StyleUnderline"/>
        </w:rPr>
        <w:t>U</w:t>
      </w:r>
      <w:r w:rsidRPr="00FF2A6D">
        <w:rPr>
          <w:sz w:val="16"/>
        </w:rPr>
        <w:t xml:space="preserve">nited </w:t>
      </w:r>
      <w:r w:rsidRPr="00EB1C44">
        <w:rPr>
          <w:rStyle w:val="StyleUnderline"/>
        </w:rPr>
        <w:t>S</w:t>
      </w:r>
      <w:r w:rsidRPr="00FF2A6D">
        <w:rPr>
          <w:sz w:val="16"/>
        </w:rPr>
        <w:t xml:space="preserve">tates in particular, </w:t>
      </w:r>
      <w:r w:rsidRPr="00EB1C44">
        <w:rPr>
          <w:rStyle w:val="StyleUnderline"/>
        </w:rPr>
        <w:t>appear to be plumbing depths of acrimony and mutual misunderstanding unseen even during the</w:t>
      </w:r>
      <w:r w:rsidRPr="00FF2A6D">
        <w:rPr>
          <w:sz w:val="16"/>
        </w:rPr>
        <w:t xml:space="preserve"> original </w:t>
      </w:r>
      <w:r w:rsidRPr="00EB1C44">
        <w:rPr>
          <w:rStyle w:val="StyleUnderline"/>
        </w:rPr>
        <w:t>Cold W</w:t>
      </w:r>
      <w:r w:rsidRPr="00FF2A6D">
        <w:rPr>
          <w:sz w:val="16"/>
        </w:rPr>
        <w:t>ar.</w:t>
      </w:r>
    </w:p>
    <w:p w14:paraId="5AF172E7" w14:textId="42D237B6" w:rsidR="00EB1C44" w:rsidRPr="00FF2A6D" w:rsidRDefault="00EB1C44" w:rsidP="00EB1C44">
      <w:pPr>
        <w:rPr>
          <w:sz w:val="16"/>
        </w:rPr>
      </w:pPr>
      <w:r w:rsidRPr="00FF2A6D">
        <w:rPr>
          <w:sz w:val="16"/>
        </w:rPr>
        <w:t>After years of deteriorating relations, sanctions, tit-for-tat diplomatic expulsions, and an escalating “information war,” some in Moscow are asking if there even is any point in seeking renewed dialogue with the U.S., if only out of concern that more talking might just make things worse.</w:t>
      </w:r>
    </w:p>
    <w:p w14:paraId="64BCAB0A" w14:textId="43747497" w:rsidR="00EB1C44" w:rsidRPr="00FF2A6D" w:rsidRDefault="00EB1C44" w:rsidP="00EB1C44">
      <w:pPr>
        <w:rPr>
          <w:sz w:val="16"/>
        </w:rPr>
      </w:pPr>
      <w:r w:rsidRPr="00EB1C44">
        <w:rPr>
          <w:rStyle w:val="StyleUnderline"/>
        </w:rPr>
        <w:t>Events have cascaded</w:t>
      </w:r>
      <w:r w:rsidRPr="00FF2A6D">
        <w:rPr>
          <w:sz w:val="16"/>
        </w:rPr>
        <w:t xml:space="preserve"> over the past month. </w:t>
      </w:r>
      <w:r w:rsidRPr="00EB1C44">
        <w:rPr>
          <w:rStyle w:val="StyleUnderline"/>
        </w:rPr>
        <w:t>Russia’s treatment of imprisoned dissident</w:t>
      </w:r>
      <w:r w:rsidRPr="00FF2A6D">
        <w:rPr>
          <w:sz w:val="16"/>
        </w:rPr>
        <w:t xml:space="preserve"> Alexei </w:t>
      </w:r>
      <w:r w:rsidRPr="00EB1C44">
        <w:rPr>
          <w:rStyle w:val="StyleUnderline"/>
        </w:rPr>
        <w:t>Navalny</w:t>
      </w:r>
      <w:r w:rsidRPr="00FF2A6D">
        <w:rPr>
          <w:sz w:val="16"/>
        </w:rPr>
        <w:t xml:space="preserve">, who has been sent to a prison hospital amid reports of failing health, </w:t>
      </w:r>
      <w:r w:rsidRPr="00EB1C44">
        <w:rPr>
          <w:rStyle w:val="StyleUnderline"/>
        </w:rPr>
        <w:t>underlines the sharp perceived differences between Russia and the West over</w:t>
      </w:r>
      <w:r w:rsidRPr="00FF2A6D">
        <w:rPr>
          <w:sz w:val="16"/>
        </w:rPr>
        <w:t xml:space="preserve"> matters of </w:t>
      </w:r>
      <w:r w:rsidRPr="00EB1C44">
        <w:rPr>
          <w:rStyle w:val="StyleUnderline"/>
        </w:rPr>
        <w:t>human rights</w:t>
      </w:r>
      <w:r w:rsidRPr="00FF2A6D">
        <w:rPr>
          <w:sz w:val="16"/>
        </w:rPr>
        <w:t xml:space="preserve">. Meanwhile, </w:t>
      </w:r>
      <w:r w:rsidRPr="00EB1C44">
        <w:rPr>
          <w:rStyle w:val="StyleUnderline"/>
        </w:rPr>
        <w:t>a Russian military buildup near Ukraine has illustrated that the conflict in the Donbass region might explode at any time</w:t>
      </w:r>
      <w:r w:rsidRPr="00FF2A6D">
        <w:rPr>
          <w:sz w:val="16"/>
        </w:rPr>
        <w:t xml:space="preserve">, possibly even </w:t>
      </w:r>
      <w:r w:rsidRPr="00EB1C44">
        <w:rPr>
          <w:rStyle w:val="StyleUnderline"/>
        </w:rPr>
        <w:t>dragging Russia and NATO into direct confrontation</w:t>
      </w:r>
      <w:r w:rsidRPr="00FF2A6D">
        <w:rPr>
          <w:sz w:val="16"/>
        </w:rPr>
        <w:t>.</w:t>
      </w:r>
    </w:p>
    <w:p w14:paraId="0CD79A48" w14:textId="166C3494" w:rsidR="00FF2A6D" w:rsidRPr="00FF2A6D" w:rsidRDefault="00FF2A6D" w:rsidP="00FF2A6D">
      <w:pPr>
        <w:rPr>
          <w:sz w:val="16"/>
        </w:rPr>
      </w:pPr>
      <w:r w:rsidRPr="00FF2A6D">
        <w:rPr>
          <w:sz w:val="16"/>
        </w:rPr>
        <w:t xml:space="preserve">President Joe </w:t>
      </w:r>
      <w:r w:rsidRPr="00FF2A6D">
        <w:rPr>
          <w:rStyle w:val="StyleUnderline"/>
        </w:rPr>
        <w:t>Biden</w:t>
      </w:r>
      <w:r w:rsidRPr="00FF2A6D">
        <w:rPr>
          <w:sz w:val="16"/>
        </w:rPr>
        <w:t xml:space="preserve"> surprised the Kremlin by proposing a “personal summit” to discuss the growing list of U.S.-Russia disagreements in a phone conversation with Vladimir Putin last week. He later spoke of the need for “disengagement” in the escalating tensions around Ukraine, and postponed a planned visit of two U.S. warships to Russia-adjacent waters in the Black Sea.</w:t>
      </w:r>
    </w:p>
    <w:p w14:paraId="65A99853" w14:textId="5029D8B9" w:rsidR="00FF2A6D" w:rsidRPr="00FF2A6D" w:rsidRDefault="00FF2A6D" w:rsidP="00FF2A6D">
      <w:pPr>
        <w:rPr>
          <w:sz w:val="16"/>
        </w:rPr>
      </w:pPr>
      <w:r w:rsidRPr="00FF2A6D">
        <w:rPr>
          <w:sz w:val="16"/>
        </w:rPr>
        <w:t xml:space="preserve">But days later he also </w:t>
      </w:r>
      <w:r w:rsidRPr="00FF2A6D">
        <w:rPr>
          <w:rStyle w:val="StyleUnderline"/>
        </w:rPr>
        <w:t>imposed</w:t>
      </w:r>
      <w:r w:rsidRPr="00FF2A6D">
        <w:rPr>
          <w:sz w:val="16"/>
        </w:rPr>
        <w:t xml:space="preserve"> a package of </w:t>
      </w:r>
      <w:r w:rsidRPr="00FF2A6D">
        <w:rPr>
          <w:rStyle w:val="StyleUnderline"/>
        </w:rPr>
        <w:t>tough sanctions</w:t>
      </w:r>
      <w:r w:rsidRPr="00FF2A6D">
        <w:rPr>
          <w:sz w:val="16"/>
        </w:rPr>
        <w:t xml:space="preserve"> against Russia, for its alleged SolarWinds hacking and interference in the 2020 U.S. presidential elections, infuriating Moscow and drawing threats of retaliation. Last month, after Mr. Biden agreed with a journalist’s intimation that Mr. Putin is a “killer,” the Kremlin ordered Russia’s ambassador to the U.S. to return home for intensive consultations, an almost unprecedented peacetime move. Over the weekend, Russian Foreign Minister Sergey Lavrov suggested that the acting U.S. ambassador to Moscow, John Sullivan, should likewise go back to Washington for a spell. On Tuesday, Mr. Sullivan announced he would do just that this week.</w:t>
      </w:r>
    </w:p>
    <w:p w14:paraId="706C0B91" w14:textId="20643886" w:rsidR="00FF2A6D" w:rsidRPr="00FF2A6D" w:rsidRDefault="00FF2A6D" w:rsidP="00FF2A6D">
      <w:pPr>
        <w:rPr>
          <w:sz w:val="16"/>
        </w:rPr>
      </w:pPr>
      <w:r w:rsidRPr="00FF2A6D">
        <w:rPr>
          <w:sz w:val="16"/>
        </w:rPr>
        <w:t xml:space="preserve">And </w:t>
      </w:r>
      <w:r w:rsidRPr="00FF2A6D">
        <w:rPr>
          <w:rStyle w:val="StyleUnderline"/>
        </w:rPr>
        <w:t xml:space="preserve">there is a growing sense in Moscow that the downward spiral of East-West ties has reached a </w:t>
      </w:r>
      <w:r w:rsidRPr="00FF2A6D">
        <w:rPr>
          <w:rStyle w:val="Emphasis"/>
        </w:rPr>
        <w:t>point of no return</w:t>
      </w:r>
      <w:r w:rsidRPr="00FF2A6D">
        <w:rPr>
          <w:sz w:val="16"/>
        </w:rPr>
        <w:t>, and that Russia should consider abandoning hopes of reconciliation with the West and seek permanent alternatives: perhaps in an intensified compact with China, and targeted relationships with countries of Europe and other regions that are willing to do business with Moscow.</w:t>
      </w:r>
    </w:p>
    <w:p w14:paraId="3FD93B94" w14:textId="5C738A9F" w:rsidR="00FF2A6D" w:rsidRPr="00FF2A6D" w:rsidRDefault="00FF2A6D" w:rsidP="00FF2A6D">
      <w:pPr>
        <w:rPr>
          <w:sz w:val="16"/>
        </w:rPr>
      </w:pPr>
      <w:r w:rsidRPr="00FF2A6D">
        <w:rPr>
          <w:sz w:val="16"/>
        </w:rPr>
        <w:t>“</w:t>
      </w:r>
      <w:r w:rsidRPr="00FF2A6D">
        <w:rPr>
          <w:rStyle w:val="Emphasis"/>
        </w:rPr>
        <w:t>Things are at rock bottom</w:t>
      </w:r>
      <w:r w:rsidRPr="00FF2A6D">
        <w:rPr>
          <w:sz w:val="16"/>
        </w:rPr>
        <w:t xml:space="preserve">. This may not be structurally a cold war in the way the old one was, but mentally, in terms of atmosphere, it’s even worse,” </w:t>
      </w:r>
      <w:r w:rsidRPr="00FF2A6D">
        <w:rPr>
          <w:rStyle w:val="StyleUnderline"/>
        </w:rPr>
        <w:t>says</w:t>
      </w:r>
      <w:r w:rsidRPr="00FF2A6D">
        <w:rPr>
          <w:sz w:val="16"/>
        </w:rPr>
        <w:t xml:space="preserve"> Fyodor </w:t>
      </w:r>
      <w:r w:rsidRPr="00FF2A6D">
        <w:rPr>
          <w:rStyle w:val="StyleUnderline"/>
        </w:rPr>
        <w:t>Lukyanov, editor of Russia in Global Affairs, a Moscow-based foreign policy journal</w:t>
      </w:r>
      <w:r w:rsidRPr="00FF2A6D">
        <w:rPr>
          <w:sz w:val="16"/>
        </w:rPr>
        <w:t>. “The fact that Biden offered a summit meeting would have sounded a hopeful note anytime in the past. Now, nobody can be sure of that. A hypothetical Putin-Biden meeting might not prove to be a path to better relations, but just the opposite. It could just become a shouting match that would bring a hardening of differences, and make relations look like even more of a dead end.”</w:t>
      </w:r>
    </w:p>
    <w:p w14:paraId="5799D020" w14:textId="0C1922AD" w:rsidR="00FF2A6D" w:rsidRDefault="00FF2A6D" w:rsidP="00B764E0"/>
    <w:p w14:paraId="3B53EF29" w14:textId="6B5D08CA" w:rsidR="00B764E0" w:rsidRDefault="00B764E0" w:rsidP="00B764E0">
      <w:pPr>
        <w:pStyle w:val="Heading3"/>
      </w:pPr>
      <w:r>
        <w:lastRenderedPageBreak/>
        <w:t>AT: Soil Erosion Impact</w:t>
      </w:r>
    </w:p>
    <w:p w14:paraId="6B271229" w14:textId="54F09492" w:rsidR="00B764E0" w:rsidRDefault="00B764E0" w:rsidP="00B764E0"/>
    <w:p w14:paraId="5B5EEF14" w14:textId="77777777" w:rsidR="00B764E0" w:rsidRPr="003D7D4A" w:rsidRDefault="00B764E0" w:rsidP="00B764E0">
      <w:pPr>
        <w:pStyle w:val="Heading4"/>
      </w:pPr>
      <w:r w:rsidRPr="003D7D4A">
        <w:t>Minimal and local impact to soil erosion</w:t>
      </w:r>
    </w:p>
    <w:p w14:paraId="6406B133" w14:textId="77777777" w:rsidR="00B764E0" w:rsidRPr="009A4931" w:rsidRDefault="00B764E0" w:rsidP="00B764E0">
      <w:pPr>
        <w:rPr>
          <w:rStyle w:val="Style13ptBold"/>
        </w:rPr>
      </w:pPr>
      <w:r w:rsidRPr="009A4931">
        <w:rPr>
          <w:rStyle w:val="Style13ptBold"/>
        </w:rPr>
        <w:t>Ruttan in ‘99</w:t>
      </w:r>
    </w:p>
    <w:p w14:paraId="6FC8D0AF" w14:textId="77777777" w:rsidR="00B764E0" w:rsidRPr="00077294" w:rsidRDefault="00B764E0" w:rsidP="00B764E0">
      <w:r w:rsidRPr="00077294">
        <w:t>(Vernon, Prof. Emeritus Econ. And Applied Econ. @ U. Minnesota, Proceedings of the National Academy of Sciences, “The transition to agricultural sustainability”, 96:5960-5967, May, http://www.pnas.org/content/96/11/5960.full.pdf?ck=nck)</w:t>
      </w:r>
    </w:p>
    <w:p w14:paraId="05FABDA4" w14:textId="77777777" w:rsidR="00B764E0" w:rsidRPr="00077294" w:rsidRDefault="00B764E0" w:rsidP="00B764E0"/>
    <w:p w14:paraId="7F49FDFD" w14:textId="77777777" w:rsidR="00B764E0" w:rsidRPr="00077294" w:rsidRDefault="00B764E0" w:rsidP="00B764E0">
      <w:r w:rsidRPr="00B764E0">
        <w:rPr>
          <w:rStyle w:val="NoSpacingChar"/>
          <w:rFonts w:ascii="Times New Roman" w:hAnsi="Times New Roman"/>
        </w:rPr>
        <w:t>The fact that</w:t>
      </w:r>
      <w:r w:rsidRPr="00B764E0">
        <w:t xml:space="preserve"> </w:t>
      </w:r>
      <w:r w:rsidRPr="00B764E0">
        <w:rPr>
          <w:rStyle w:val="UnderlineChar"/>
        </w:rPr>
        <w:t xml:space="preserve">the data </w:t>
      </w:r>
      <w:r w:rsidRPr="00B764E0">
        <w:rPr>
          <w:rStyle w:val="NoSpacingChar"/>
          <w:rFonts w:ascii="Times New Roman" w:hAnsi="Times New Roman"/>
        </w:rPr>
        <w:t>is so limited should not be taken to</w:t>
      </w:r>
      <w:r w:rsidRPr="00B764E0">
        <w:rPr>
          <w:rStyle w:val="UnderlineChar"/>
        </w:rPr>
        <w:t xml:space="preserve"> suggest</w:t>
      </w:r>
      <w:r w:rsidRPr="00B764E0">
        <w:t xml:space="preserve"> </w:t>
      </w:r>
      <w:r w:rsidRPr="00B764E0">
        <w:rPr>
          <w:rStyle w:val="NoSpacingChar"/>
          <w:rFonts w:ascii="Times New Roman" w:hAnsi="Times New Roman"/>
        </w:rPr>
        <w:t>that soil erosion is not a serious problem. But it should induce some</w:t>
      </w:r>
      <w:r w:rsidRPr="00B764E0">
        <w:rPr>
          <w:rStyle w:val="UnderlineChar"/>
        </w:rPr>
        <w:t xml:space="preserve"> caution in accepting some of the more dramatic pronouncements about the inability of to sustain agricultural production</w:t>
      </w:r>
      <w:r w:rsidRPr="00B764E0">
        <w:t xml:space="preserve"> (</w:t>
      </w:r>
      <w:r w:rsidRPr="00B764E0">
        <w:rPr>
          <w:rStyle w:val="StyleUnderline"/>
        </w:rPr>
        <w:t xml:space="preserve">32). The impact of human-induced </w:t>
      </w:r>
      <w:r w:rsidRPr="00B764E0">
        <w:rPr>
          <w:rStyle w:val="UnderlineChar"/>
        </w:rPr>
        <w:t>soil degradation</w:t>
      </w:r>
      <w:r w:rsidRPr="00B764E0">
        <w:t xml:space="preserve"> </w:t>
      </w:r>
      <w:r w:rsidRPr="00B764E0">
        <w:rPr>
          <w:rStyle w:val="NoSpacingChar"/>
          <w:rFonts w:ascii="Times New Roman" w:hAnsi="Times New Roman"/>
        </w:rPr>
        <w:t>and loss is</w:t>
      </w:r>
      <w:r w:rsidRPr="00B764E0">
        <w:t xml:space="preserve"> </w:t>
      </w:r>
      <w:r w:rsidRPr="00B764E0">
        <w:rPr>
          <w:rStyle w:val="UnderlineChar"/>
        </w:rPr>
        <w:t>not evenly distributed across agroclimatic regions</w:t>
      </w:r>
      <w:r w:rsidRPr="00B764E0">
        <w:t xml:space="preserve">, </w:t>
      </w:r>
      <w:r w:rsidRPr="00B764E0">
        <w:rPr>
          <w:rStyle w:val="NoSpacingChar"/>
          <w:rFonts w:ascii="Times New Roman" w:hAnsi="Times New Roman"/>
        </w:rPr>
        <w:t>either in developed or developing countries. What</w:t>
      </w:r>
      <w:r w:rsidRPr="00B764E0">
        <w:t xml:space="preserve"> </w:t>
      </w:r>
      <w:r w:rsidRPr="00B764E0">
        <w:rPr>
          <w:rStyle w:val="UnderlineChar"/>
        </w:rPr>
        <w:t>I do feel comfortable in concluding</w:t>
      </w:r>
      <w:r w:rsidRPr="00B764E0">
        <w:t xml:space="preserve"> </w:t>
      </w:r>
      <w:r w:rsidRPr="00B764E0">
        <w:rPr>
          <w:rStyle w:val="NoSpacingChar"/>
          <w:rFonts w:ascii="Times New Roman" w:hAnsi="Times New Roman"/>
        </w:rPr>
        <w:t>is that the</w:t>
      </w:r>
      <w:r w:rsidRPr="00B764E0">
        <w:t xml:space="preserve"> </w:t>
      </w:r>
      <w:r w:rsidRPr="00B764E0">
        <w:rPr>
          <w:rStyle w:val="UnderlineChar"/>
        </w:rPr>
        <w:t xml:space="preserve">impacts on the resource base and on regional economies from soil erosion </w:t>
      </w:r>
      <w:r w:rsidRPr="00B764E0">
        <w:rPr>
          <w:rStyle w:val="NoSpacingChar"/>
          <w:rFonts w:ascii="Times New Roman" w:hAnsi="Times New Roman"/>
        </w:rPr>
        <w:t>and degradation</w:t>
      </w:r>
      <w:r w:rsidRPr="00B764E0">
        <w:t xml:space="preserve"> </w:t>
      </w:r>
      <w:r w:rsidRPr="00B764E0">
        <w:rPr>
          <w:rStyle w:val="UnderlineChar"/>
        </w:rPr>
        <w:t>are local rather than global. It is unlikely that soil degradation and erosion will emerge as important threats to the world food supply in the foreseeable future</w:t>
      </w:r>
      <w:r w:rsidRPr="00B764E0">
        <w:t xml:space="preserve">. </w:t>
      </w:r>
      <w:r w:rsidRPr="00B764E0">
        <w:rPr>
          <w:rStyle w:val="NoSpacingChar"/>
          <w:rFonts w:ascii="Times New Roman" w:hAnsi="Times New Roman"/>
        </w:rPr>
        <w:t>Where soil erosion does represent a significant threat to the resource and the economic base of an area, the</w:t>
      </w:r>
      <w:r w:rsidRPr="00B764E0">
        <w:t xml:space="preserve"> </w:t>
      </w:r>
      <w:r w:rsidRPr="00B764E0">
        <w:rPr>
          <w:rStyle w:val="UnderlineChar"/>
        </w:rPr>
        <w:t>gains from implementation of the technical and institutional changes necessary to reclaim degraded soil resources, or</w:t>
      </w:r>
      <w:r w:rsidRPr="00B764E0">
        <w:t xml:space="preserve"> </w:t>
      </w:r>
      <w:r w:rsidRPr="00B764E0">
        <w:rPr>
          <w:rStyle w:val="NoSpacingChar"/>
          <w:rFonts w:ascii="Times New Roman" w:hAnsi="Times New Roman"/>
        </w:rPr>
        <w:t>at least to</w:t>
      </w:r>
      <w:r w:rsidRPr="00B764E0">
        <w:t xml:space="preserve"> </w:t>
      </w:r>
      <w:r w:rsidRPr="00B764E0">
        <w:rPr>
          <w:rStyle w:val="UnderlineChar"/>
        </w:rPr>
        <w:t>prevent further degradation, can be quite substantial</w:t>
      </w:r>
      <w:r w:rsidRPr="00B764E0">
        <w:t>.</w:t>
      </w:r>
    </w:p>
    <w:p w14:paraId="2C80919D" w14:textId="77777777" w:rsidR="00B764E0" w:rsidRPr="00B764E0" w:rsidRDefault="00B764E0" w:rsidP="00B764E0"/>
    <w:p w14:paraId="1DAAD3E8" w14:textId="77777777" w:rsidR="00B764E0" w:rsidRDefault="00B764E0" w:rsidP="009E1DB8">
      <w:pPr>
        <w:pStyle w:val="Heading3"/>
      </w:pPr>
    </w:p>
    <w:p w14:paraId="5F48EF81" w14:textId="77777777" w:rsidR="00B764E0" w:rsidRDefault="00B764E0" w:rsidP="00EA57DA"/>
    <w:p w14:paraId="3FE06576" w14:textId="3D902E31" w:rsidR="004E59BD" w:rsidRDefault="004E59BD" w:rsidP="009E1DB8">
      <w:pPr>
        <w:pStyle w:val="Heading3"/>
      </w:pPr>
      <w:r>
        <w:lastRenderedPageBreak/>
        <w:t>1NC AT: Ag Advantage</w:t>
      </w:r>
    </w:p>
    <w:p w14:paraId="0688BCDF" w14:textId="3DCE9A49" w:rsidR="004E59BD" w:rsidRDefault="004E59BD" w:rsidP="004E59BD"/>
    <w:p w14:paraId="3A01B863" w14:textId="6F0B8DF2" w:rsidR="004E59BD" w:rsidRDefault="004E59BD" w:rsidP="004E59BD"/>
    <w:p w14:paraId="295170E8" w14:textId="4C1C4E66" w:rsidR="004E59BD" w:rsidRPr="005365AC" w:rsidRDefault="004E59BD" w:rsidP="005365AC">
      <w:pPr>
        <w:pStyle w:val="Heading4"/>
        <w:rPr>
          <w:rStyle w:val="Style13ptBold"/>
          <w:b/>
          <w:bCs w:val="0"/>
        </w:rPr>
      </w:pPr>
      <w:r w:rsidRPr="005365AC">
        <w:rPr>
          <w:rStyle w:val="Style13ptBold"/>
          <w:b/>
          <w:bCs w:val="0"/>
        </w:rPr>
        <w:t xml:space="preserve">Status quo solves </w:t>
      </w:r>
      <w:r w:rsidR="005365AC" w:rsidRPr="005365AC">
        <w:rPr>
          <w:rStyle w:val="Style13ptBold"/>
          <w:b/>
          <w:bCs w:val="0"/>
        </w:rPr>
        <w:t xml:space="preserve">sustainable ag </w:t>
      </w:r>
      <w:r w:rsidRPr="005365AC">
        <w:rPr>
          <w:rStyle w:val="Style13ptBold"/>
          <w:b/>
          <w:bCs w:val="0"/>
        </w:rPr>
        <w:t>---</w:t>
      </w:r>
      <w:r w:rsidR="004F4D34" w:rsidRPr="005365AC">
        <w:rPr>
          <w:rStyle w:val="Style13ptBold"/>
          <w:b/>
          <w:bCs w:val="0"/>
        </w:rPr>
        <w:t xml:space="preserve"> modern farming is improving outcomes on every metric</w:t>
      </w:r>
    </w:p>
    <w:p w14:paraId="0F9FFC63" w14:textId="1B2C53D7" w:rsidR="004E59BD" w:rsidRDefault="004F4D34" w:rsidP="004E59BD">
      <w:r w:rsidRPr="004F4D34">
        <w:rPr>
          <w:rStyle w:val="Style13ptBold"/>
        </w:rPr>
        <w:t>Paarlberg 21</w:t>
      </w:r>
      <w:r>
        <w:t xml:space="preserve"> –</w:t>
      </w:r>
      <w:r w:rsidRPr="004F4D34">
        <w:t xml:space="preserve"> an associate in the Sustainability Science Program at the Harvard Kennedy School of Government</w:t>
      </w:r>
    </w:p>
    <w:p w14:paraId="0E991B93" w14:textId="2F024F50" w:rsidR="004F4D34" w:rsidRDefault="004F4D34" w:rsidP="004E59BD">
      <w:r>
        <w:t>Robert, 2/5. “</w:t>
      </w:r>
      <w:r w:rsidRPr="004F4D34">
        <w:t>The Environmental Upside of Modern Farming</w:t>
      </w:r>
      <w:r>
        <w:t xml:space="preserve">.” </w:t>
      </w:r>
      <w:r w:rsidRPr="004F4D34">
        <w:t>https://www.wsj.com/articles/the-environmental-upside-of-modern-farming-11612534962</w:t>
      </w:r>
    </w:p>
    <w:p w14:paraId="76AE756D" w14:textId="77777777" w:rsidR="004E59BD" w:rsidRPr="004F4D34" w:rsidRDefault="004E59BD" w:rsidP="004E59BD">
      <w:pPr>
        <w:rPr>
          <w:sz w:val="16"/>
        </w:rPr>
      </w:pPr>
      <w:r w:rsidRPr="004F4D34">
        <w:rPr>
          <w:sz w:val="16"/>
        </w:rPr>
        <w:t>If you wanted to produce food at the lowest cost to the environment, what methods would you use? Would you select modern farming methods (large-scale, specialized, mechanized and increasingly digital), or would you opt for traditional farms that are small and low-tech? Environmentalists often prefer the latter, having seen the damage that modern farms can do.</w:t>
      </w:r>
    </w:p>
    <w:p w14:paraId="37AD5EC3" w14:textId="3C7C01E0" w:rsidR="004E59BD" w:rsidRPr="004F4D34" w:rsidRDefault="004E59BD" w:rsidP="004F4D34">
      <w:pPr>
        <w:rPr>
          <w:sz w:val="16"/>
        </w:rPr>
      </w:pPr>
      <w:r w:rsidRPr="004F4D34">
        <w:rPr>
          <w:sz w:val="16"/>
        </w:rPr>
        <w:t>But the sustainability of traditional American farming was mostly an illusion. Farm production in the U.S. has nearly tripled over the past 70 years, according to the U.S. Department of Agriculture, and trying to pull that off using the low-tech methods of the past—which delivered lower yields per acre—would have meant that more forests would have been lost, more fragile lands plowed and more natural habitats destroyed.</w:t>
      </w:r>
    </w:p>
    <w:p w14:paraId="0DDA1152" w14:textId="09CC865F" w:rsidR="004E59BD" w:rsidRPr="004F4D34" w:rsidRDefault="004E59BD" w:rsidP="004E59BD">
      <w:pPr>
        <w:rPr>
          <w:sz w:val="16"/>
        </w:rPr>
      </w:pPr>
      <w:r w:rsidRPr="004E59BD">
        <w:rPr>
          <w:rStyle w:val="StyleUnderline"/>
        </w:rPr>
        <w:t>Modern farming is better because it uses low-impact, “precision” techniques that require less land, less energy and fewer chemicals</w:t>
      </w:r>
      <w:r w:rsidRPr="004F4D34">
        <w:rPr>
          <w:sz w:val="16"/>
        </w:rPr>
        <w:t xml:space="preserve"> for every bushel produced. </w:t>
      </w:r>
      <w:r w:rsidRPr="004E59BD">
        <w:rPr>
          <w:rStyle w:val="StyleUnderline"/>
        </w:rPr>
        <w:t>The secret has been to incorporate tools that use sensors, information and communications tech</w:t>
      </w:r>
      <w:r w:rsidRPr="004F4D34">
        <w:rPr>
          <w:sz w:val="16"/>
        </w:rPr>
        <w:t xml:space="preserve">nology, </w:t>
      </w:r>
      <w:r w:rsidRPr="004E59BD">
        <w:rPr>
          <w:rStyle w:val="StyleUnderline"/>
        </w:rPr>
        <w:t>big data, and</w:t>
      </w:r>
      <w:r w:rsidRPr="004F4D34">
        <w:rPr>
          <w:sz w:val="16"/>
        </w:rPr>
        <w:t xml:space="preserve"> even </w:t>
      </w:r>
      <w:r w:rsidRPr="004E59BD">
        <w:rPr>
          <w:rStyle w:val="StyleUnderline"/>
        </w:rPr>
        <w:t>machine learning to reduce farming’s dependence on material resources</w:t>
      </w:r>
      <w:r w:rsidRPr="004F4D34">
        <w:rPr>
          <w:sz w:val="16"/>
        </w:rPr>
        <w:t>.</w:t>
      </w:r>
    </w:p>
    <w:p w14:paraId="6ECD10DA" w14:textId="3643C6F6" w:rsidR="004E59BD" w:rsidRPr="004F4D34" w:rsidRDefault="004E59BD" w:rsidP="004E59BD">
      <w:pPr>
        <w:rPr>
          <w:sz w:val="16"/>
        </w:rPr>
      </w:pPr>
      <w:r w:rsidRPr="004E59BD">
        <w:rPr>
          <w:rStyle w:val="StyleUnderline"/>
        </w:rPr>
        <w:t>Traditional farming</w:t>
      </w:r>
      <w:r w:rsidRPr="004F4D34">
        <w:rPr>
          <w:sz w:val="16"/>
        </w:rPr>
        <w:t xml:space="preserve"> had already </w:t>
      </w:r>
      <w:r w:rsidRPr="004E59BD">
        <w:rPr>
          <w:rStyle w:val="Emphasis"/>
        </w:rPr>
        <w:t>failed as a protector of the environment</w:t>
      </w:r>
      <w:r w:rsidRPr="004F4D34">
        <w:rPr>
          <w:sz w:val="16"/>
        </w:rPr>
        <w:t xml:space="preserve"> nearly a century ago—</w:t>
      </w:r>
      <w:r w:rsidRPr="004E59BD">
        <w:rPr>
          <w:rStyle w:val="StyleUnderline"/>
        </w:rPr>
        <w:t>and scientific advances have long offered new ways to help the planet</w:t>
      </w:r>
      <w:r w:rsidRPr="004F4D34">
        <w:rPr>
          <w:sz w:val="16"/>
        </w:rPr>
        <w:t>. In the 1930s, after low-yield cropping was extended onto the drought-prone Southern Plains, the soil blew away, creating the disastrous Dust Bowl. Cropland expansion could finally be halted in the 1950s, once scientists had developed higher-yielding hybrid seeds. In the 1970s, engineering advances allowed farmers to plant seeds in unplowed fields, which reduced erosion, conserved soil moisture, sequestered carbon and saved on diesel fuel.</w:t>
      </w:r>
    </w:p>
    <w:p w14:paraId="32A42D73" w14:textId="2E0D6688" w:rsidR="004F4D34" w:rsidRPr="004F4D34" w:rsidRDefault="004F4D34" w:rsidP="004F4D34">
      <w:pPr>
        <w:rPr>
          <w:sz w:val="16"/>
        </w:rPr>
      </w:pPr>
      <w:r w:rsidRPr="004F4D34">
        <w:rPr>
          <w:rStyle w:val="StyleUnderline"/>
        </w:rPr>
        <w:t>New irrigation systems</w:t>
      </w:r>
      <w:r w:rsidRPr="004F4D34">
        <w:rPr>
          <w:sz w:val="16"/>
        </w:rPr>
        <w:t xml:space="preserve"> then </w:t>
      </w:r>
      <w:r w:rsidRPr="004F4D34">
        <w:rPr>
          <w:rStyle w:val="StyleUnderline"/>
        </w:rPr>
        <w:t>began to replace wasteful flooding, while lasers leveled the fields to eliminate surface runoff</w:t>
      </w:r>
      <w:r w:rsidRPr="004F4D34">
        <w:rPr>
          <w:sz w:val="16"/>
        </w:rPr>
        <w:t xml:space="preserve">. In the 1990s, farm tractors acquired </w:t>
      </w:r>
      <w:r w:rsidRPr="004F4D34">
        <w:rPr>
          <w:rStyle w:val="StyleUnderline"/>
        </w:rPr>
        <w:t>GPS auto-steering,</w:t>
      </w:r>
      <w:r w:rsidRPr="004F4D34">
        <w:rPr>
          <w:sz w:val="16"/>
        </w:rPr>
        <w:t xml:space="preserve"> which </w:t>
      </w:r>
      <w:r w:rsidRPr="004F4D34">
        <w:rPr>
          <w:rStyle w:val="StyleUnderline"/>
        </w:rPr>
        <w:t>ended wasteful gaps and overlaps in the field</w:t>
      </w:r>
      <w:r w:rsidRPr="004F4D34">
        <w:rPr>
          <w:sz w:val="16"/>
        </w:rPr>
        <w:t xml:space="preserve">. This was followed by </w:t>
      </w:r>
      <w:r w:rsidRPr="004F4D34">
        <w:rPr>
          <w:rStyle w:val="StyleUnderline"/>
        </w:rPr>
        <w:t>digital soil mapping,</w:t>
      </w:r>
      <w:r w:rsidRPr="004F4D34">
        <w:rPr>
          <w:sz w:val="16"/>
        </w:rPr>
        <w:t xml:space="preserve"> which </w:t>
      </w:r>
      <w:r w:rsidRPr="004F4D34">
        <w:rPr>
          <w:rStyle w:val="StyleUnderline"/>
        </w:rPr>
        <w:t>could tell “smart” farm equipment to apply chemicals at variable rates tailored to each location’s differing soil characteristics</w:t>
      </w:r>
      <w:r w:rsidRPr="004F4D34">
        <w:rPr>
          <w:sz w:val="16"/>
        </w:rPr>
        <w:t xml:space="preserve">. The spacing of seeds can also be varied with astonishing, sub-inch precision thanks to modern GPS equipment. And </w:t>
      </w:r>
      <w:r w:rsidRPr="004F4D34">
        <w:rPr>
          <w:rStyle w:val="StyleUnderline"/>
        </w:rPr>
        <w:t>genetically engineered seeds now allow farmers to protect against weeds and insects with fewer chemical sprays</w:t>
      </w:r>
      <w:r w:rsidRPr="004F4D34">
        <w:rPr>
          <w:sz w:val="16"/>
        </w:rPr>
        <w:t>.</w:t>
      </w:r>
    </w:p>
    <w:p w14:paraId="74C1128E" w14:textId="53233F6E" w:rsidR="004F4D34" w:rsidRPr="004F4D34" w:rsidRDefault="004F4D34" w:rsidP="004F4D34">
      <w:pPr>
        <w:rPr>
          <w:sz w:val="16"/>
        </w:rPr>
      </w:pPr>
      <w:r w:rsidRPr="004F4D34">
        <w:rPr>
          <w:rStyle w:val="StyleUnderline"/>
        </w:rPr>
        <w:t>These innovations were more affordable for larger farms, so average farm size more than doubled, but when farm production surged</w:t>
      </w:r>
      <w:r w:rsidRPr="004F4D34">
        <w:rPr>
          <w:sz w:val="16"/>
        </w:rPr>
        <w:t xml:space="preserve"> in the late 20th century, </w:t>
      </w:r>
      <w:r w:rsidRPr="004F4D34">
        <w:rPr>
          <w:rStyle w:val="Emphasis"/>
        </w:rPr>
        <w:t>the environment was better protected</w:t>
      </w:r>
      <w:r w:rsidRPr="004F4D34">
        <w:rPr>
          <w:sz w:val="16"/>
        </w:rPr>
        <w:t xml:space="preserve">. Corn production in the U.S. increased fivefold between 1940 and 2010, but total acreage planted to raise corn actually declined by one-fifth, according to Jesse H. Ausubel of Rockefeller University. For every bushel of corn produced, water use and energy use also decreased. Since 1980, </w:t>
      </w:r>
      <w:r w:rsidRPr="004F4D34">
        <w:rPr>
          <w:rStyle w:val="StyleUnderline"/>
        </w:rPr>
        <w:t>irrigation water use</w:t>
      </w:r>
      <w:r w:rsidRPr="004F4D34">
        <w:rPr>
          <w:sz w:val="16"/>
        </w:rPr>
        <w:t xml:space="preserve"> per bushel </w:t>
      </w:r>
      <w:r w:rsidRPr="004F4D34">
        <w:rPr>
          <w:rStyle w:val="StyleUnderline"/>
        </w:rPr>
        <w:t>has fallen by 46%, energy use by 41% and greenhouse-gas emissions by 31%</w:t>
      </w:r>
      <w:r w:rsidRPr="004F4D34">
        <w:rPr>
          <w:sz w:val="16"/>
        </w:rPr>
        <w:t>, according to research by Field to Market, an umbrella group that promotes sustainable agriculture, with members ranging from major agribusiness firms to the World Wildlife Fund.</w:t>
      </w:r>
    </w:p>
    <w:p w14:paraId="6134AA74" w14:textId="0A453881" w:rsidR="004E59BD" w:rsidRPr="004F4D34" w:rsidRDefault="004F4D34" w:rsidP="004F4D34">
      <w:pPr>
        <w:rPr>
          <w:sz w:val="16"/>
        </w:rPr>
      </w:pPr>
      <w:r w:rsidRPr="004F4D34">
        <w:rPr>
          <w:sz w:val="16"/>
        </w:rPr>
        <w:t xml:space="preserve">In the past four decades, </w:t>
      </w:r>
      <w:r w:rsidRPr="004F4D34">
        <w:rPr>
          <w:rStyle w:val="StyleUnderline"/>
        </w:rPr>
        <w:t>thanks to modern farm tech</w:t>
      </w:r>
      <w:r w:rsidRPr="004F4D34">
        <w:rPr>
          <w:sz w:val="16"/>
        </w:rPr>
        <w:t xml:space="preserve">nologies, </w:t>
      </w:r>
      <w:r w:rsidRPr="004F4D34">
        <w:rPr>
          <w:rStyle w:val="StyleUnderline"/>
        </w:rPr>
        <w:t>chemical use has also declined</w:t>
      </w:r>
      <w:r w:rsidRPr="004F4D34">
        <w:rPr>
          <w:sz w:val="16"/>
        </w:rPr>
        <w:t xml:space="preserve"> relative to output (and in some cases even in absolute terms). Data from the Environmental Protection Agency shows that total </w:t>
      </w:r>
      <w:r w:rsidRPr="004F4D34">
        <w:rPr>
          <w:rStyle w:val="StyleUnderline"/>
        </w:rPr>
        <w:t>fertilizer use</w:t>
      </w:r>
      <w:r w:rsidRPr="004F4D34">
        <w:rPr>
          <w:sz w:val="16"/>
        </w:rPr>
        <w:t xml:space="preserve"> in U.S. farming peaked in 1981, and since then it </w:t>
      </w:r>
      <w:r w:rsidRPr="004F4D34">
        <w:rPr>
          <w:rStyle w:val="StyleUnderline"/>
        </w:rPr>
        <w:t>has remained</w:t>
      </w:r>
      <w:r w:rsidRPr="004F4D34">
        <w:rPr>
          <w:sz w:val="16"/>
        </w:rPr>
        <w:t xml:space="preserve"> essentially </w:t>
      </w:r>
      <w:r w:rsidRPr="004F4D34">
        <w:rPr>
          <w:rStyle w:val="StyleUnderline"/>
        </w:rPr>
        <w:t>flat, even as total crop production grew</w:t>
      </w:r>
      <w:r w:rsidRPr="004F4D34">
        <w:rPr>
          <w:sz w:val="16"/>
        </w:rPr>
        <w:t xml:space="preserve"> 44%. For pesticides, the total pounds applied to U.S. crops declined by 18% in absolute terms between 1980 and 2008, with insecticide use now more than 80% below its 1972 peak. These </w:t>
      </w:r>
      <w:r w:rsidRPr="004F4D34">
        <w:rPr>
          <w:rStyle w:val="StyleUnderline"/>
        </w:rPr>
        <w:t xml:space="preserve">environmental gains </w:t>
      </w:r>
      <w:r w:rsidRPr="004F4D34">
        <w:rPr>
          <w:rStyle w:val="Emphasis"/>
        </w:rPr>
        <w:t>weren’t achieved by a switch to organic farming</w:t>
      </w:r>
      <w:r w:rsidRPr="004F4D34">
        <w:rPr>
          <w:sz w:val="16"/>
        </w:rPr>
        <w:t>; less than 1% of America’s cropland area is certified for organic production today, according to the USDA.</w:t>
      </w:r>
    </w:p>
    <w:p w14:paraId="1C9562AA" w14:textId="3EE3E42B" w:rsidR="004F4D34" w:rsidRPr="004F4D34" w:rsidRDefault="004F4D34" w:rsidP="004F4D34">
      <w:pPr>
        <w:rPr>
          <w:sz w:val="16"/>
        </w:rPr>
      </w:pPr>
      <w:r w:rsidRPr="004F4D34">
        <w:rPr>
          <w:sz w:val="16"/>
        </w:rPr>
        <w:t xml:space="preserve">Americans eat too much meat (five times as much as in 1940), making the environmental damage from livestock production a major worry. </w:t>
      </w:r>
      <w:r w:rsidRPr="004F4D34">
        <w:rPr>
          <w:rStyle w:val="StyleUnderline"/>
        </w:rPr>
        <w:t>America’s livestock systems</w:t>
      </w:r>
      <w:r w:rsidRPr="004F4D34">
        <w:rPr>
          <w:sz w:val="16"/>
        </w:rPr>
        <w:t xml:space="preserve"> still compromise the welfare of animals in many cases, but their </w:t>
      </w:r>
      <w:r w:rsidRPr="004F4D34">
        <w:rPr>
          <w:rStyle w:val="Emphasis"/>
        </w:rPr>
        <w:t>environmental footprint has become progressively smaller</w:t>
      </w:r>
      <w:r w:rsidRPr="004F4D34">
        <w:rPr>
          <w:sz w:val="16"/>
        </w:rPr>
        <w:t xml:space="preserve"> for every pound of meat produced.</w:t>
      </w:r>
    </w:p>
    <w:p w14:paraId="2ABB77C0" w14:textId="215CF56B" w:rsidR="004E59BD" w:rsidRPr="004F4D34" w:rsidRDefault="004F4D34" w:rsidP="004E59BD">
      <w:pPr>
        <w:rPr>
          <w:sz w:val="16"/>
        </w:rPr>
      </w:pPr>
      <w:r w:rsidRPr="004F4D34">
        <w:rPr>
          <w:sz w:val="16"/>
        </w:rPr>
        <w:lastRenderedPageBreak/>
        <w:t xml:space="preserve">These </w:t>
      </w:r>
      <w:r w:rsidRPr="004F4D34">
        <w:rPr>
          <w:rStyle w:val="StyleUnderline"/>
        </w:rPr>
        <w:t>environmental gains in livestock have</w:t>
      </w:r>
      <w:r w:rsidRPr="004F4D34">
        <w:rPr>
          <w:sz w:val="16"/>
        </w:rPr>
        <w:t xml:space="preserve"> mostly </w:t>
      </w:r>
      <w:r w:rsidRPr="004F4D34">
        <w:rPr>
          <w:rStyle w:val="StyleUnderline"/>
        </w:rPr>
        <w:t>come from improved feed-use efficiency</w:t>
      </w:r>
      <w:r w:rsidRPr="004F4D34">
        <w:rPr>
          <w:sz w:val="16"/>
        </w:rPr>
        <w:t>, which shrinks feed requirements while reducing the pollution from animal manure. In U.S. pork production, the average feed requirement for every added pound of weight has fallen by almost half since the 1990s, according to the USDA. The National Chicken Council, an industry group, says that since 1950, the average feed requirement per pound for chicken meat has declined by more than a third. For beef, every pound of production now requires 19% less feed, 12% less water, 30% fewer animals and 33% less land than in the 1970s, notes Judith Capper in the Journal of Animal Science.</w:t>
      </w:r>
    </w:p>
    <w:p w14:paraId="063FBE53" w14:textId="5D48DA2F" w:rsidR="004F4D34" w:rsidRPr="0040772F" w:rsidRDefault="0040772F" w:rsidP="004E59BD">
      <w:pPr>
        <w:rPr>
          <w:sz w:val="16"/>
        </w:rPr>
      </w:pPr>
      <w:r w:rsidRPr="0040772F">
        <w:rPr>
          <w:sz w:val="16"/>
        </w:rPr>
        <w:t xml:space="preserve">Dr. Capper has also shown that </w:t>
      </w:r>
      <w:r w:rsidRPr="0040772F">
        <w:rPr>
          <w:rStyle w:val="StyleUnderline"/>
        </w:rPr>
        <w:t xml:space="preserve">each million pounds of milk produced in the U.S. today requires 90% less land compared with 1944—and 79% fewer animals. Fewer cows means not only less manure but also less methane </w:t>
      </w:r>
      <w:r w:rsidRPr="0040772F">
        <w:rPr>
          <w:sz w:val="16"/>
        </w:rPr>
        <w:t>belched into the atmosphere to threaten our climate. Frank Mitloehner of the University of California, Davis, has calculated that the climate burden of a single glass of milk in the U.S. today is two-thirds smaller than it was in 1950.</w:t>
      </w:r>
    </w:p>
    <w:p w14:paraId="4EE720CE" w14:textId="77777777" w:rsidR="0040772F" w:rsidRDefault="0040772F" w:rsidP="004E59BD"/>
    <w:p w14:paraId="7834A903" w14:textId="5E683B6E" w:rsidR="00426EB1" w:rsidRDefault="004E59BD" w:rsidP="00426EB1">
      <w:pPr>
        <w:pStyle w:val="Heading4"/>
        <w:rPr>
          <w:rFonts w:eastAsiaTheme="minorEastAsia" w:cstheme="minorBidi"/>
          <w:b w:val="0"/>
          <w:bCs w:val="0"/>
          <w:sz w:val="22"/>
          <w:szCs w:val="24"/>
        </w:rPr>
      </w:pPr>
      <w:r>
        <w:t xml:space="preserve">Or, it’s impossible --- </w:t>
      </w:r>
      <w:r w:rsidR="00C32389">
        <w:t>many barriers to sustainable ag transition</w:t>
      </w:r>
    </w:p>
    <w:p w14:paraId="0F8E9C74" w14:textId="4CEB99AD" w:rsidR="007A4541" w:rsidRDefault="007A4541" w:rsidP="007A4541">
      <w:r w:rsidRPr="007A4541">
        <w:rPr>
          <w:rStyle w:val="Style13ptBold"/>
        </w:rPr>
        <w:t>Aare 21</w:t>
      </w:r>
      <w:r>
        <w:t xml:space="preserve"> – </w:t>
      </w:r>
      <w:r w:rsidRPr="007A4541">
        <w:t>MSc (Technological and Socio-economic Planning). PhD Fellow, Department of People and Technology</w:t>
      </w:r>
      <w:r>
        <w:t>, Roskilde University</w:t>
      </w:r>
    </w:p>
    <w:p w14:paraId="14F72C1C" w14:textId="27C1A520" w:rsidR="007A4541" w:rsidRPr="007A4541" w:rsidRDefault="007A4541" w:rsidP="00597074">
      <w:r>
        <w:t xml:space="preserve">Ane Kirstine, with </w:t>
      </w:r>
      <w:r w:rsidRPr="007A4541">
        <w:t>Jonas Egmose, Søren Lund &amp; Henrik Hauggaard-Nielsen</w:t>
      </w:r>
      <w:r>
        <w:t>, “</w:t>
      </w:r>
      <w:r w:rsidRPr="007A4541">
        <w:t>Opportunities and barriers in diversified farming and the use of agroecological principles in the Global North – The experiences of Danish biodynamic farmers</w:t>
      </w:r>
      <w:r>
        <w:t xml:space="preserve">.” </w:t>
      </w:r>
      <w:r w:rsidRPr="007A4541">
        <w:rPr>
          <w:i/>
          <w:iCs/>
        </w:rPr>
        <w:t>Agroecology and Sustainable Food Systems</w:t>
      </w:r>
      <w:r>
        <w:t xml:space="preserve"> Volume 45, 2021 - Issue 3, </w:t>
      </w:r>
      <w:r w:rsidRPr="007A4541">
        <w:t>https://www.tandfonline.com/doi/full/10.1080/21683565.2020.1822980</w:t>
      </w:r>
    </w:p>
    <w:p w14:paraId="36619FA9" w14:textId="6BEFE56B" w:rsidR="007A4541" w:rsidRPr="007A4541" w:rsidRDefault="007A4541" w:rsidP="007A4541">
      <w:pPr>
        <w:rPr>
          <w:sz w:val="16"/>
        </w:rPr>
      </w:pPr>
      <w:r w:rsidRPr="007A4541">
        <w:rPr>
          <w:rStyle w:val="StyleUnderline"/>
        </w:rPr>
        <w:t>This study investigated diverse agroecological farming practices as</w:t>
      </w:r>
      <w:r w:rsidRPr="007A4541">
        <w:rPr>
          <w:sz w:val="16"/>
        </w:rPr>
        <w:t xml:space="preserve"> important elements for transitions toward more </w:t>
      </w:r>
      <w:r w:rsidRPr="007A4541">
        <w:rPr>
          <w:rStyle w:val="StyleUnderline"/>
        </w:rPr>
        <w:t>sustainable</w:t>
      </w:r>
      <w:r w:rsidRPr="007A4541">
        <w:rPr>
          <w:sz w:val="16"/>
        </w:rPr>
        <w:t xml:space="preserve"> and resilient </w:t>
      </w:r>
      <w:r w:rsidRPr="007A4541">
        <w:rPr>
          <w:rStyle w:val="StyleUnderline"/>
        </w:rPr>
        <w:t>farming</w:t>
      </w:r>
      <w:r w:rsidRPr="007A4541">
        <w:rPr>
          <w:sz w:val="16"/>
        </w:rPr>
        <w:t xml:space="preserve">. Identifying the barriers faced by biodynamic farmers in Denmark, </w:t>
      </w:r>
      <w:r w:rsidRPr="007A4541">
        <w:rPr>
          <w:rStyle w:val="StyleUnderline"/>
        </w:rPr>
        <w:t>the study provided exemplary insight on farm-specific and structural challenges for these practices within broader landscapes of industrial farming systems.</w:t>
      </w:r>
      <w:r w:rsidRPr="007A4541">
        <w:rPr>
          <w:sz w:val="16"/>
        </w:rPr>
        <w:t xml:space="preserve"> Biodynamic farmers are a minority group in Danish agriculture who work with diversity as the foundation of their management practices. These practices show how it is possible to create more integrated and diverse systems that harmonize the mutual inter-relationships between plants, livestock, soil and humans, and mitigate some of the detrimental effects of intensified agricultural systems. However, the </w:t>
      </w:r>
      <w:r w:rsidRPr="007A4541">
        <w:rPr>
          <w:rStyle w:val="StyleUnderline"/>
        </w:rPr>
        <w:t xml:space="preserve">farmers highlighted a number of key </w:t>
      </w:r>
      <w:r w:rsidRPr="007A4541">
        <w:rPr>
          <w:rStyle w:val="Emphasis"/>
        </w:rPr>
        <w:t>barriers</w:t>
      </w:r>
      <w:r w:rsidRPr="007A4541">
        <w:rPr>
          <w:rStyle w:val="StyleUnderline"/>
        </w:rPr>
        <w:t xml:space="preserve"> that are a challenge for the paradigm shift required to allow for such systems</w:t>
      </w:r>
      <w:r w:rsidRPr="007A4541">
        <w:rPr>
          <w:sz w:val="16"/>
        </w:rPr>
        <w:t xml:space="preserve">. </w:t>
      </w:r>
      <w:r w:rsidRPr="007A4541">
        <w:rPr>
          <w:rStyle w:val="StyleUnderline"/>
        </w:rPr>
        <w:t xml:space="preserve">Diverse farming requires manifold </w:t>
      </w:r>
      <w:r w:rsidRPr="007A4541">
        <w:rPr>
          <w:rStyle w:val="Emphasis"/>
        </w:rPr>
        <w:t>knowledge and skills</w:t>
      </w:r>
      <w:r w:rsidRPr="007A4541">
        <w:rPr>
          <w:sz w:val="16"/>
        </w:rPr>
        <w:t xml:space="preserve">; </w:t>
      </w:r>
      <w:r w:rsidRPr="007A4541">
        <w:rPr>
          <w:rStyle w:val="StyleUnderline"/>
        </w:rPr>
        <w:t>farmers need support due to an absence of research, education and advisor knowledge on diverse farming</w:t>
      </w:r>
      <w:r w:rsidRPr="007A4541">
        <w:rPr>
          <w:sz w:val="16"/>
        </w:rPr>
        <w:t xml:space="preserve">; legislation does not favor diversity and multifunctionality; the improvement of breeds means varieties are not made for diversity and multifunctionality; </w:t>
      </w:r>
      <w:r w:rsidRPr="007A4541">
        <w:rPr>
          <w:rStyle w:val="StyleUnderline"/>
        </w:rPr>
        <w:t xml:space="preserve">and diverse farming is </w:t>
      </w:r>
      <w:r w:rsidRPr="007A4541">
        <w:rPr>
          <w:rStyle w:val="Emphasis"/>
        </w:rPr>
        <w:t>barely economically sustainable</w:t>
      </w:r>
      <w:r w:rsidRPr="007A4541">
        <w:rPr>
          <w:sz w:val="16"/>
        </w:rPr>
        <w:t xml:space="preserve"> within the current Danish food system. While some of these challenges are linked to internal farm management, </w:t>
      </w:r>
      <w:r w:rsidRPr="007A4541">
        <w:rPr>
          <w:rStyle w:val="StyleUnderline"/>
        </w:rPr>
        <w:t xml:space="preserve">transformations in </w:t>
      </w:r>
      <w:r w:rsidRPr="007A4541">
        <w:rPr>
          <w:rStyle w:val="Emphasis"/>
        </w:rPr>
        <w:t>external structures</w:t>
      </w:r>
      <w:r w:rsidRPr="007A4541">
        <w:rPr>
          <w:sz w:val="16"/>
        </w:rPr>
        <w:t xml:space="preserve">, </w:t>
      </w:r>
      <w:r w:rsidRPr="007A4541">
        <w:rPr>
          <w:rStyle w:val="StyleUnderline"/>
        </w:rPr>
        <w:t>including legislation, market, infrastructure and knowledge, are paramount in order to enable diversified farming to be practised</w:t>
      </w:r>
      <w:r w:rsidRPr="007A4541">
        <w:rPr>
          <w:sz w:val="16"/>
        </w:rPr>
        <w:t xml:space="preserve">. To understand these barriers, we argue that </w:t>
      </w:r>
      <w:r w:rsidRPr="007A4541">
        <w:rPr>
          <w:rStyle w:val="StyleUnderline"/>
        </w:rPr>
        <w:t>the structural barriers outside farm management</w:t>
      </w:r>
      <w:r w:rsidRPr="007A4541">
        <w:rPr>
          <w:sz w:val="16"/>
        </w:rPr>
        <w:t xml:space="preserve"> in particular can be perceived as a lack of food sovereignty. This </w:t>
      </w:r>
      <w:r w:rsidRPr="007A4541">
        <w:rPr>
          <w:rStyle w:val="StyleUnderline"/>
        </w:rPr>
        <w:t>suggests that enabling diversified farming implies addressing essential questions on food sovereignty</w:t>
      </w:r>
      <w:r w:rsidRPr="007A4541">
        <w:rPr>
          <w:sz w:val="16"/>
        </w:rPr>
        <w:t>, including the physical basis for food production, land ownership and policies for food production, related to broader redefinitions of food and farming systems.</w:t>
      </w:r>
    </w:p>
    <w:p w14:paraId="6D411C66" w14:textId="77777777" w:rsidR="007A4541" w:rsidRPr="007A4541" w:rsidRDefault="007A4541" w:rsidP="007A4541"/>
    <w:p w14:paraId="7C7D5564" w14:textId="14111CBE" w:rsidR="005365AC" w:rsidRDefault="005365AC" w:rsidP="005365AC">
      <w:pPr>
        <w:pStyle w:val="Heading4"/>
      </w:pPr>
      <w:r>
        <w:t xml:space="preserve">Modern industrial ag is the most productive, environmentally sustainable system </w:t>
      </w:r>
      <w:r w:rsidR="009F2E50">
        <w:t>possible</w:t>
      </w:r>
    </w:p>
    <w:p w14:paraId="6F41E2EC" w14:textId="2464DE75" w:rsidR="005365AC" w:rsidRDefault="005365AC" w:rsidP="005365AC">
      <w:r w:rsidRPr="005365AC">
        <w:rPr>
          <w:rStyle w:val="Style13ptBold"/>
        </w:rPr>
        <w:t>Nordhaus 21</w:t>
      </w:r>
      <w:r>
        <w:t xml:space="preserve"> –</w:t>
      </w:r>
      <w:r w:rsidRPr="005365AC">
        <w:t xml:space="preserve"> founder and executive director of the Breakthrough Institute and a co-author of An Ecomodernist Manifesto</w:t>
      </w:r>
      <w:r>
        <w:t xml:space="preserve">, </w:t>
      </w:r>
      <w:r w:rsidRPr="005365AC">
        <w:t>leading global thinker on energy, environment, climate, human development, and politics</w:t>
      </w:r>
    </w:p>
    <w:p w14:paraId="56506682" w14:textId="1D608A1B" w:rsidR="005365AC" w:rsidRPr="005365AC" w:rsidRDefault="005365AC" w:rsidP="005365AC">
      <w:pPr>
        <w:rPr>
          <w:sz w:val="16"/>
        </w:rPr>
      </w:pPr>
      <w:r>
        <w:t xml:space="preserve">Ted, with </w:t>
      </w:r>
      <w:r w:rsidRPr="005365AC">
        <w:t>Dan Blaustein-Rejto</w:t>
      </w:r>
      <w:r>
        <w:t xml:space="preserve">, 4/18. “Big Agriculture Is Best.” </w:t>
      </w:r>
      <w:r w:rsidRPr="005365AC">
        <w:t>https://foreignpolicy.com/2021/04/18/big-agriculture-is-best/</w:t>
      </w:r>
    </w:p>
    <w:p w14:paraId="45618CBA" w14:textId="4CB6FC5B" w:rsidR="005365AC" w:rsidRPr="005365AC" w:rsidRDefault="005365AC" w:rsidP="005365AC">
      <w:pPr>
        <w:rPr>
          <w:sz w:val="16"/>
        </w:rPr>
      </w:pPr>
      <w:r w:rsidRPr="005365AC">
        <w:rPr>
          <w:sz w:val="16"/>
        </w:rPr>
        <w:t>In some ways, it is not surprising that many of the best fed, most food-secure people in the history of the human species are convinced that the food system is broken. Most have never set foot on a farm or, at least, not on the sort of farm that provides the vast majority of food that people in wealthy nations like the United States consume.</w:t>
      </w:r>
    </w:p>
    <w:p w14:paraId="790B2F63" w14:textId="22FBFE56" w:rsidR="005365AC" w:rsidRPr="005365AC" w:rsidRDefault="005365AC" w:rsidP="005365AC">
      <w:pPr>
        <w:rPr>
          <w:sz w:val="16"/>
        </w:rPr>
      </w:pPr>
      <w:r w:rsidRPr="005365AC">
        <w:rPr>
          <w:sz w:val="16"/>
        </w:rPr>
        <w:t xml:space="preserve">In the popular bourgeois imagination, the idealized farm looks something like the ones that sell produce at local farmers markets. But while small farms like these account for close to half of all U.S. farms, they produce less than 10 percent of total output. The </w:t>
      </w:r>
      <w:r w:rsidRPr="005365AC">
        <w:rPr>
          <w:sz w:val="16"/>
        </w:rPr>
        <w:lastRenderedPageBreak/>
        <w:t>largest farms, by contrast, account for about 50 percent of output, relying on simplified production systems and economies of scale to feed a nation of 330 million people, vanishingly few of whom live anywhere near a farm or want to work in agriculture. It is this central role of large, corporate, and industrial-style farms that critics point to as evidence that the food system needs to be transformed.</w:t>
      </w:r>
    </w:p>
    <w:p w14:paraId="66D4A21C" w14:textId="77777777" w:rsidR="005365AC" w:rsidRPr="005365AC" w:rsidRDefault="005365AC" w:rsidP="005365AC">
      <w:pPr>
        <w:rPr>
          <w:sz w:val="16"/>
        </w:rPr>
      </w:pPr>
      <w:r w:rsidRPr="005365AC">
        <w:rPr>
          <w:sz w:val="16"/>
        </w:rPr>
        <w:t xml:space="preserve">But </w:t>
      </w:r>
      <w:r w:rsidRPr="005365AC">
        <w:rPr>
          <w:rStyle w:val="StyleUnderline"/>
        </w:rPr>
        <w:t xml:space="preserve">U.S. dependence on large farms is </w:t>
      </w:r>
      <w:r w:rsidRPr="005365AC">
        <w:rPr>
          <w:rStyle w:val="Emphasis"/>
        </w:rPr>
        <w:t>not a conspiracy by big corporations</w:t>
      </w:r>
      <w:r w:rsidRPr="005365AC">
        <w:rPr>
          <w:sz w:val="16"/>
        </w:rPr>
        <w:t xml:space="preserve">. Without question, the U.S. food system has many problems. But persistent misperceptions about it, most especially among affluent consumers, are a function of its spectacular success, not its failure. Any effort to address social and environmental problems associated with food production in the United States will need to first accommodate itself to the reality that, </w:t>
      </w:r>
      <w:r w:rsidRPr="005365AC">
        <w:rPr>
          <w:rStyle w:val="StyleUnderline"/>
        </w:rPr>
        <w:t>in a modern and affluent economy, the food system could not be anything other than large-scale, intensive, technological, and industrialized.</w:t>
      </w:r>
    </w:p>
    <w:p w14:paraId="65035A23" w14:textId="34882A89" w:rsidR="005365AC" w:rsidRPr="005365AC" w:rsidRDefault="005365AC" w:rsidP="005365AC">
      <w:pPr>
        <w:rPr>
          <w:sz w:val="16"/>
        </w:rPr>
      </w:pPr>
      <w:r w:rsidRPr="005365AC">
        <w:rPr>
          <w:sz w:val="16"/>
        </w:rPr>
        <w:t>Not so long ago, farming was the principal occupation of most Americans. More than 70 percent labored in agriculture in 1800. As late as 1900, some 40 percent of the U.S. labor force still worked on farms. Today, that figure is less than 2 percent.</w:t>
      </w:r>
    </w:p>
    <w:p w14:paraId="1385CB27" w14:textId="77777777" w:rsidR="005365AC" w:rsidRPr="005365AC" w:rsidRDefault="005365AC" w:rsidP="005365AC">
      <w:pPr>
        <w:rPr>
          <w:sz w:val="16"/>
        </w:rPr>
      </w:pPr>
      <w:r w:rsidRPr="005365AC">
        <w:rPr>
          <w:sz w:val="16"/>
        </w:rPr>
        <w:t xml:space="preserve">The </w:t>
      </w:r>
      <w:r w:rsidRPr="005365AC">
        <w:rPr>
          <w:rStyle w:val="StyleUnderline"/>
        </w:rPr>
        <w:t>consolidation of U.S. ag</w:t>
      </w:r>
      <w:r w:rsidRPr="005365AC">
        <w:rPr>
          <w:sz w:val="16"/>
        </w:rPr>
        <w:t xml:space="preserve">riculture </w:t>
      </w:r>
      <w:r w:rsidRPr="005365AC">
        <w:rPr>
          <w:rStyle w:val="StyleUnderline"/>
        </w:rPr>
        <w:t>has been underway for more than 150 years</w:t>
      </w:r>
      <w:r w:rsidRPr="005365AC">
        <w:rPr>
          <w:sz w:val="16"/>
        </w:rPr>
        <w:t xml:space="preserve">. </w:t>
      </w:r>
      <w:r w:rsidRPr="005365AC">
        <w:rPr>
          <w:rStyle w:val="StyleUnderline"/>
        </w:rPr>
        <w:t>First came irrigation and ploughs, then better seeds and fertilizers, and then tractors and pesticides. With each innovation, farmers were able to produce larger harvests with fewer people and work larger plots of land</w:t>
      </w:r>
      <w:r w:rsidRPr="005365AC">
        <w:rPr>
          <w:sz w:val="16"/>
        </w:rPr>
        <w:t xml:space="preserve">. </w:t>
      </w:r>
      <w:r w:rsidRPr="005365AC">
        <w:rPr>
          <w:rStyle w:val="StyleUnderline"/>
        </w:rPr>
        <w:t>Better opportunities drew people to cities, where they could get jobs that provided higher wages and, thereby, produced greater economic surplus</w:t>
      </w:r>
      <w:r w:rsidRPr="005365AC">
        <w:rPr>
          <w:sz w:val="16"/>
        </w:rPr>
        <w:t xml:space="preserve">—that is, profits and ultimately societal wealth. The large-scale </w:t>
      </w:r>
      <w:r w:rsidRPr="005365AC">
        <w:rPr>
          <w:rStyle w:val="StyleUnderline"/>
        </w:rPr>
        <w:t>migration</w:t>
      </w:r>
      <w:r w:rsidRPr="005365AC">
        <w:rPr>
          <w:sz w:val="16"/>
        </w:rPr>
        <w:t xml:space="preserve"> of labor from farms to cities </w:t>
      </w:r>
      <w:r w:rsidRPr="005365AC">
        <w:rPr>
          <w:rStyle w:val="StyleUnderline"/>
        </w:rPr>
        <w:t>pushed farmers to invest even more in labor-saving and productivity-enhancing practices and tech</w:t>
      </w:r>
      <w:r w:rsidRPr="005365AC">
        <w:rPr>
          <w:sz w:val="16"/>
        </w:rPr>
        <w:t xml:space="preserve">nologies </w:t>
      </w:r>
      <w:r w:rsidRPr="005365AC">
        <w:rPr>
          <w:rStyle w:val="StyleUnderline"/>
        </w:rPr>
        <w:t>in a virtuous cycle of urbanization</w:t>
      </w:r>
      <w:r w:rsidRPr="005365AC">
        <w:rPr>
          <w:sz w:val="16"/>
        </w:rPr>
        <w:t xml:space="preserve">, </w:t>
      </w:r>
      <w:r w:rsidRPr="005365AC">
        <w:rPr>
          <w:rStyle w:val="StyleUnderline"/>
        </w:rPr>
        <w:t>ag</w:t>
      </w:r>
      <w:r w:rsidRPr="005365AC">
        <w:rPr>
          <w:sz w:val="16"/>
        </w:rPr>
        <w:t xml:space="preserve">ricultural </w:t>
      </w:r>
      <w:r w:rsidRPr="005365AC">
        <w:rPr>
          <w:rStyle w:val="StyleUnderline"/>
        </w:rPr>
        <w:t>intensification, and economic growth</w:t>
      </w:r>
      <w:r w:rsidRPr="005365AC">
        <w:rPr>
          <w:sz w:val="16"/>
        </w:rPr>
        <w:t xml:space="preserve"> that is the hallmark of all affluent societies.</w:t>
      </w:r>
    </w:p>
    <w:p w14:paraId="4197ABCE" w14:textId="77777777" w:rsidR="005365AC" w:rsidRPr="005365AC" w:rsidRDefault="005365AC" w:rsidP="005365AC">
      <w:pPr>
        <w:rPr>
          <w:sz w:val="16"/>
        </w:rPr>
      </w:pPr>
      <w:r w:rsidRPr="005365AC">
        <w:rPr>
          <w:sz w:val="16"/>
        </w:rPr>
        <w:t xml:space="preserve">It is not a stretch to say that the United States is wealthy today because most of its people work in manufacturing, services, technology, and other sectors of the economy. In this, the country is not alone. </w:t>
      </w:r>
      <w:r w:rsidRPr="005365AC">
        <w:rPr>
          <w:rStyle w:val="StyleUnderline"/>
        </w:rPr>
        <w:t>No nation has ever succeeded in moving</w:t>
      </w:r>
      <w:r w:rsidRPr="005365AC">
        <w:rPr>
          <w:sz w:val="16"/>
        </w:rPr>
        <w:t xml:space="preserve"> most of its population </w:t>
      </w:r>
      <w:r w:rsidRPr="005365AC">
        <w:rPr>
          <w:rStyle w:val="StyleUnderline"/>
        </w:rPr>
        <w:t>out of poverty without most of that population leaving ag</w:t>
      </w:r>
      <w:r w:rsidRPr="005365AC">
        <w:rPr>
          <w:sz w:val="16"/>
        </w:rPr>
        <w:t xml:space="preserve">riculture </w:t>
      </w:r>
      <w:r w:rsidRPr="005365AC">
        <w:rPr>
          <w:rStyle w:val="StyleUnderline"/>
        </w:rPr>
        <w:t>work</w:t>
      </w:r>
      <w:r w:rsidRPr="005365AC">
        <w:rPr>
          <w:sz w:val="16"/>
        </w:rPr>
        <w:t>.</w:t>
      </w:r>
    </w:p>
    <w:p w14:paraId="02B5FBAA" w14:textId="77777777" w:rsidR="005365AC" w:rsidRPr="005365AC" w:rsidRDefault="005365AC" w:rsidP="005365AC">
      <w:pPr>
        <w:rPr>
          <w:sz w:val="16"/>
        </w:rPr>
      </w:pPr>
      <w:r w:rsidRPr="005365AC">
        <w:rPr>
          <w:sz w:val="16"/>
        </w:rPr>
        <w:t>That transition often isn’t easy. Millions of Black Americans made the difficult journey from tenant farming in the South to factory work in the North, where they faced new forms of racism even as they escaped the tyranny of sharecropping. More recently, small farmers have struggled to survive as increasingly high agricultural productivity and falling commodity prices tilted the playing field toward large farms. Rural communities have likewise suffered as dramatic improvements in labor productivity have shrunk employment in agriculture.</w:t>
      </w:r>
    </w:p>
    <w:p w14:paraId="64D8A431" w14:textId="77777777" w:rsidR="005365AC" w:rsidRPr="005365AC" w:rsidRDefault="005365AC" w:rsidP="005365AC">
      <w:pPr>
        <w:rPr>
          <w:sz w:val="16"/>
        </w:rPr>
      </w:pPr>
      <w:r w:rsidRPr="005365AC">
        <w:rPr>
          <w:sz w:val="16"/>
        </w:rPr>
        <w:t xml:space="preserve">But </w:t>
      </w:r>
      <w:r w:rsidRPr="005365AC">
        <w:rPr>
          <w:rStyle w:val="StyleUnderline"/>
        </w:rPr>
        <w:t>over the long term</w:t>
      </w:r>
      <w:r w:rsidRPr="005365AC">
        <w:rPr>
          <w:sz w:val="16"/>
        </w:rPr>
        <w:t xml:space="preserve">, </w:t>
      </w:r>
      <w:r w:rsidRPr="005365AC">
        <w:rPr>
          <w:rStyle w:val="StyleUnderline"/>
        </w:rPr>
        <w:t>the living standards and life opportunities offered in the modern</w:t>
      </w:r>
      <w:r w:rsidRPr="005365AC">
        <w:rPr>
          <w:sz w:val="16"/>
        </w:rPr>
        <w:t xml:space="preserve"> knowledge, service, and manufacturing </w:t>
      </w:r>
      <w:r w:rsidRPr="005365AC">
        <w:rPr>
          <w:rStyle w:val="StyleUnderline"/>
        </w:rPr>
        <w:t xml:space="preserve">economies have proved </w:t>
      </w:r>
      <w:r w:rsidRPr="008D32F2">
        <w:rPr>
          <w:rStyle w:val="Emphasis"/>
        </w:rPr>
        <w:t xml:space="preserve">vastly greater than anything possible under the agrarian </w:t>
      </w:r>
      <w:r w:rsidRPr="005365AC">
        <w:rPr>
          <w:rStyle w:val="StyleUnderline"/>
        </w:rPr>
        <w:t>social and economic arrangements</w:t>
      </w:r>
      <w:r w:rsidRPr="005365AC">
        <w:rPr>
          <w:sz w:val="16"/>
        </w:rPr>
        <w:t xml:space="preserve"> that most Americans over the last two centuries happily abandoned—and that too many Americans today romanticize.</w:t>
      </w:r>
    </w:p>
    <w:p w14:paraId="6D60C591" w14:textId="77777777" w:rsidR="005365AC" w:rsidRPr="005365AC" w:rsidRDefault="005365AC" w:rsidP="005365AC">
      <w:pPr>
        <w:rPr>
          <w:sz w:val="16"/>
        </w:rPr>
      </w:pPr>
      <w:r w:rsidRPr="005365AC">
        <w:rPr>
          <w:rStyle w:val="StyleUnderline"/>
        </w:rPr>
        <w:t>Modern life required</w:t>
      </w:r>
      <w:r w:rsidRPr="005365AC">
        <w:rPr>
          <w:sz w:val="16"/>
        </w:rPr>
        <w:t xml:space="preserve"> not only liberating most Americans from agrarian labor but also the </w:t>
      </w:r>
      <w:r w:rsidRPr="005365AC">
        <w:rPr>
          <w:rStyle w:val="StyleUnderline"/>
        </w:rPr>
        <w:t>development of a food system capable of getting food from farms to the cities</w:t>
      </w:r>
      <w:r w:rsidRPr="005365AC">
        <w:rPr>
          <w:sz w:val="16"/>
        </w:rPr>
        <w:t xml:space="preserve"> where increasing numbers of Americans lived and worked. A food system that lost much of its harvest to pests and spoilage needed to dramatically cut losses even as its bounty needed to travel farther and farther. For this reason, the rise of modern agriculture is as much a story of railways and highways as combines and tractors, refrigeration and grain elevators as pesticides and fertilizer.</w:t>
      </w:r>
    </w:p>
    <w:p w14:paraId="651A532C" w14:textId="77777777" w:rsidR="005365AC" w:rsidRPr="005365AC" w:rsidRDefault="005365AC" w:rsidP="005365AC">
      <w:pPr>
        <w:rPr>
          <w:sz w:val="16"/>
        </w:rPr>
      </w:pPr>
      <w:r w:rsidRPr="005365AC">
        <w:rPr>
          <w:sz w:val="16"/>
        </w:rPr>
        <w:t>The development and growth of feedlots followed a similar path. As the historian Maureen Ogle recounts in her magnificent history of the beef industry, In Meat We Trust, the first feedlots grew out of the stockyards of Chicago and Kansas City in the late 19th century. The most efficient way to get beef to burgeoning markets in America’s cities was to drive cattle to these new rail centers, where they were finished, slaughtered, and then shipped throughout the country by rail. After World War II, beef production and feedlots expanded massively, driven not so much by corporate greed as by rising demand for beef from the United States’ newly prosperous middle class and by a scarcity of labor as ranch hands returning from the battlefields of Europe and the Pacific chose to pursue better economic opportunities in the postwar economy.</w:t>
      </w:r>
    </w:p>
    <w:p w14:paraId="59E3A220" w14:textId="51B6990C" w:rsidR="005365AC" w:rsidRPr="005365AC" w:rsidRDefault="005365AC" w:rsidP="005365AC">
      <w:pPr>
        <w:rPr>
          <w:sz w:val="16"/>
        </w:rPr>
      </w:pPr>
      <w:r w:rsidRPr="005365AC">
        <w:rPr>
          <w:rStyle w:val="StyleUnderline"/>
        </w:rPr>
        <w:t>Debates about the social and environmental impacts of America’s food system cannot be disentangled from the basic reality that in a modern industrialized society, most people will live in cities and suburbs and will not work in ag</w:t>
      </w:r>
      <w:r w:rsidRPr="005365AC">
        <w:rPr>
          <w:sz w:val="16"/>
        </w:rPr>
        <w:t xml:space="preserve">riculture. As a result, </w:t>
      </w:r>
      <w:r w:rsidRPr="005365AC">
        <w:rPr>
          <w:rStyle w:val="Emphasis"/>
        </w:rPr>
        <w:t>most food will need to be produced by large farms,</w:t>
      </w:r>
      <w:r w:rsidRPr="005365AC">
        <w:rPr>
          <w:sz w:val="16"/>
        </w:rPr>
        <w:t xml:space="preserve"> </w:t>
      </w:r>
      <w:r w:rsidRPr="005365AC">
        <w:rPr>
          <w:rStyle w:val="StyleUnderline"/>
        </w:rPr>
        <w:t>with little labor, far away from the people who will consume it.</w:t>
      </w:r>
    </w:p>
    <w:p w14:paraId="12B5433D" w14:textId="77777777" w:rsidR="005365AC" w:rsidRPr="005365AC" w:rsidRDefault="005365AC" w:rsidP="005365AC">
      <w:pPr>
        <w:rPr>
          <w:sz w:val="16"/>
        </w:rPr>
      </w:pPr>
      <w:r w:rsidRPr="005365AC">
        <w:rPr>
          <w:sz w:val="16"/>
        </w:rPr>
        <w:t>Many sustainable agriculture advocates tout the recent growth of organic agriculture as proof that an alternative food system is possible. But growing market share vastly overstates how much food is actually produced organically. In reality, organic production accounts for little more than 1 percent of total U.S. agricultural land use. Meanwhile, only a bit more than 5 percent of food sales come from organic producers, mostly because organic sales are overwhelmingly concentrated in high-value sectors of the market, namely produce and dairy, and fetch a premium from well-heeled consumers.</w:t>
      </w:r>
    </w:p>
    <w:p w14:paraId="2F065D8E" w14:textId="77777777" w:rsidR="005365AC" w:rsidRPr="005365AC" w:rsidRDefault="005365AC" w:rsidP="005365AC">
      <w:pPr>
        <w:rPr>
          <w:sz w:val="16"/>
        </w:rPr>
      </w:pPr>
      <w:r w:rsidRPr="005365AC">
        <w:rPr>
          <w:sz w:val="16"/>
        </w:rPr>
        <w:t xml:space="preserve">Moreover, </w:t>
      </w:r>
      <w:r w:rsidRPr="005365AC">
        <w:rPr>
          <w:rStyle w:val="StyleUnderline"/>
        </w:rPr>
        <w:t xml:space="preserve">organic farms, large and small, </w:t>
      </w:r>
      <w:r w:rsidRPr="005365AC">
        <w:rPr>
          <w:rStyle w:val="Emphasis"/>
        </w:rPr>
        <w:t>don’t actually outperform large conventional farms</w:t>
      </w:r>
      <w:r w:rsidRPr="005365AC">
        <w:rPr>
          <w:rStyle w:val="StyleUnderline"/>
        </w:rPr>
        <w:t xml:space="preserve"> by many important environmental measures</w:t>
      </w:r>
      <w:r w:rsidRPr="005365AC">
        <w:rPr>
          <w:sz w:val="16"/>
        </w:rPr>
        <w:t xml:space="preserve">. </w:t>
      </w:r>
      <w:r w:rsidRPr="005365AC">
        <w:rPr>
          <w:rStyle w:val="StyleUnderline"/>
        </w:rPr>
        <w:t>Scale, technology, and productivity make good environmental sense and economic sense</w:t>
      </w:r>
      <w:r w:rsidRPr="005365AC">
        <w:rPr>
          <w:sz w:val="16"/>
        </w:rPr>
        <w:t xml:space="preserve">. Because </w:t>
      </w:r>
      <w:r w:rsidRPr="005365AC">
        <w:rPr>
          <w:rStyle w:val="StyleUnderline"/>
        </w:rPr>
        <w:t xml:space="preserve">organic farming requires more land for every </w:t>
      </w:r>
      <w:r w:rsidRPr="005365AC">
        <w:rPr>
          <w:rStyle w:val="StyleUnderline"/>
        </w:rPr>
        <w:lastRenderedPageBreak/>
        <w:t>calorie or pound</w:t>
      </w:r>
      <w:r w:rsidRPr="005365AC">
        <w:rPr>
          <w:sz w:val="16"/>
        </w:rPr>
        <w:t xml:space="preserve"> produced, </w:t>
      </w:r>
      <w:r w:rsidRPr="005365AC">
        <w:rPr>
          <w:rStyle w:val="StyleUnderline"/>
        </w:rPr>
        <w:t>a large-scale shift to organic farming would entail converting more forest and other land to farming</w:t>
      </w:r>
      <w:r w:rsidRPr="005365AC">
        <w:rPr>
          <w:sz w:val="16"/>
        </w:rPr>
        <w:t xml:space="preserve">, </w:t>
      </w:r>
      <w:r w:rsidRPr="005365AC">
        <w:rPr>
          <w:rStyle w:val="StyleUnderline"/>
        </w:rPr>
        <w:t xml:space="preserve">resulting in </w:t>
      </w:r>
      <w:r w:rsidRPr="005365AC">
        <w:rPr>
          <w:rStyle w:val="Emphasis"/>
        </w:rPr>
        <w:t>greater habitat loss</w:t>
      </w:r>
      <w:r w:rsidRPr="005365AC">
        <w:rPr>
          <w:rStyle w:val="StyleUnderline"/>
        </w:rPr>
        <w:t xml:space="preserve"> and </w:t>
      </w:r>
      <w:r w:rsidRPr="005365AC">
        <w:rPr>
          <w:rStyle w:val="Emphasis"/>
        </w:rPr>
        <w:t>more greenhouse gas emissions.</w:t>
      </w:r>
      <w:r w:rsidRPr="005365AC">
        <w:rPr>
          <w:sz w:val="16"/>
        </w:rPr>
        <w:t xml:space="preserve"> And while </w:t>
      </w:r>
      <w:r w:rsidRPr="005365AC">
        <w:rPr>
          <w:rStyle w:val="StyleUnderline"/>
        </w:rPr>
        <w:t>organic farming</w:t>
      </w:r>
      <w:r w:rsidRPr="005365AC">
        <w:rPr>
          <w:sz w:val="16"/>
        </w:rPr>
        <w:t xml:space="preserve"> doesn’t use synthetic pesticides or fertilizers, it often </w:t>
      </w:r>
      <w:r w:rsidRPr="005365AC">
        <w:rPr>
          <w:rStyle w:val="StyleUnderline"/>
        </w:rPr>
        <w:t>results in greater nitrogen pollution because manure is a highly inefficient way to deliver nutrients to crops</w:t>
      </w:r>
      <w:r w:rsidRPr="005365AC">
        <w:rPr>
          <w:sz w:val="16"/>
        </w:rPr>
        <w:t>.</w:t>
      </w:r>
    </w:p>
    <w:p w14:paraId="04627F34" w14:textId="77777777" w:rsidR="005365AC" w:rsidRPr="005365AC" w:rsidRDefault="005365AC" w:rsidP="005365AC">
      <w:pPr>
        <w:rPr>
          <w:sz w:val="16"/>
        </w:rPr>
      </w:pPr>
      <w:r w:rsidRPr="005365AC">
        <w:rPr>
          <w:rStyle w:val="StyleUnderline"/>
        </w:rPr>
        <w:t>Another benefit of large-scale U.S. farms is that because they are so efficient, economically and environmentally, they are also able to produce vastly more food than Americans can consume, making the country the world’s largest agricultural exporter</w:t>
      </w:r>
      <w:r w:rsidRPr="005365AC">
        <w:rPr>
          <w:sz w:val="16"/>
        </w:rPr>
        <w:t xml:space="preserve"> as well.</w:t>
      </w:r>
    </w:p>
    <w:p w14:paraId="3997F716" w14:textId="1AEB71A8" w:rsidR="005365AC" w:rsidRPr="005365AC" w:rsidRDefault="005365AC" w:rsidP="005365AC">
      <w:pPr>
        <w:rPr>
          <w:sz w:val="16"/>
        </w:rPr>
      </w:pPr>
      <w:r w:rsidRPr="005365AC">
        <w:rPr>
          <w:rStyle w:val="StyleUnderline"/>
        </w:rPr>
        <w:t>That</w:t>
      </w:r>
      <w:r w:rsidRPr="005365AC">
        <w:rPr>
          <w:sz w:val="16"/>
        </w:rPr>
        <w:t xml:space="preserve"> benefits the U.S. economy, of course, but it also </w:t>
      </w:r>
      <w:r w:rsidRPr="005365AC">
        <w:rPr>
          <w:rStyle w:val="StyleUnderline"/>
        </w:rPr>
        <w:t>comes with an environmental benefit for the world.</w:t>
      </w:r>
      <w:r w:rsidRPr="005365AC">
        <w:rPr>
          <w:sz w:val="16"/>
        </w:rPr>
        <w:t xml:space="preserve"> In the contemporary environmental imagination, highly productive, globally traded agriculture is a bad thing—poisoning the land at home and undermining food sovereignty abroad. But in reality, </w:t>
      </w:r>
      <w:r w:rsidRPr="005365AC">
        <w:rPr>
          <w:rStyle w:val="StyleUnderline"/>
        </w:rPr>
        <w:t>a pound of grain or beef exported from the U</w:t>
      </w:r>
      <w:r w:rsidRPr="005365AC">
        <w:rPr>
          <w:sz w:val="16"/>
        </w:rPr>
        <w:t xml:space="preserve">nited </w:t>
      </w:r>
      <w:r w:rsidRPr="005365AC">
        <w:rPr>
          <w:rStyle w:val="StyleUnderline"/>
        </w:rPr>
        <w:t>S</w:t>
      </w:r>
      <w:r w:rsidRPr="005365AC">
        <w:rPr>
          <w:sz w:val="16"/>
        </w:rPr>
        <w:t xml:space="preserve">tates almost always </w:t>
      </w:r>
      <w:r w:rsidRPr="005365AC">
        <w:rPr>
          <w:rStyle w:val="StyleUnderline"/>
        </w:rPr>
        <w:t xml:space="preserve">displaces a pound that would have been produced with </w:t>
      </w:r>
      <w:r w:rsidRPr="005365AC">
        <w:rPr>
          <w:rStyle w:val="Emphasis"/>
        </w:rPr>
        <w:t>more land</w:t>
      </w:r>
      <w:r w:rsidRPr="005365AC">
        <w:rPr>
          <w:rStyle w:val="StyleUnderline"/>
        </w:rPr>
        <w:t xml:space="preserve"> </w:t>
      </w:r>
      <w:r w:rsidRPr="005365AC">
        <w:rPr>
          <w:rStyle w:val="Emphasis"/>
        </w:rPr>
        <w:t>and g</w:t>
      </w:r>
      <w:r w:rsidRPr="005365AC">
        <w:rPr>
          <w:rStyle w:val="StyleUnderline"/>
        </w:rPr>
        <w:t>reen</w:t>
      </w:r>
      <w:r w:rsidRPr="005365AC">
        <w:rPr>
          <w:rStyle w:val="Emphasis"/>
        </w:rPr>
        <w:t>h</w:t>
      </w:r>
      <w:r w:rsidRPr="005365AC">
        <w:rPr>
          <w:rStyle w:val="StyleUnderline"/>
        </w:rPr>
        <w:t xml:space="preserve">ouse </w:t>
      </w:r>
      <w:r w:rsidRPr="005365AC">
        <w:rPr>
          <w:rStyle w:val="Emphasis"/>
        </w:rPr>
        <w:t>g</w:t>
      </w:r>
      <w:r w:rsidRPr="005365AC">
        <w:rPr>
          <w:rStyle w:val="StyleUnderline"/>
        </w:rPr>
        <w:t xml:space="preserve">as </w:t>
      </w:r>
      <w:r w:rsidRPr="005365AC">
        <w:rPr>
          <w:rStyle w:val="Emphasis"/>
        </w:rPr>
        <w:t>emissions somewhere else</w:t>
      </w:r>
      <w:r w:rsidRPr="005365AC">
        <w:rPr>
          <w:sz w:val="16"/>
        </w:rPr>
        <w:t>.</w:t>
      </w:r>
    </w:p>
    <w:p w14:paraId="5573ECFB" w14:textId="77777777" w:rsidR="005365AC" w:rsidRDefault="005365AC" w:rsidP="005365AC"/>
    <w:p w14:paraId="6291FE82" w14:textId="15DDAF00" w:rsidR="00E73DA0" w:rsidRDefault="00E73DA0" w:rsidP="00502E82"/>
    <w:p w14:paraId="3827E124" w14:textId="61B23C65" w:rsidR="00E73DA0" w:rsidRPr="005C57BB" w:rsidRDefault="008D32F2" w:rsidP="00E73DA0">
      <w:pPr>
        <w:rPr>
          <w:rStyle w:val="Style13ptBold"/>
        </w:rPr>
      </w:pPr>
      <w:r>
        <w:rPr>
          <w:rStyle w:val="Style13ptBold"/>
        </w:rPr>
        <w:t>Their internal link is wrong—</w:t>
      </w:r>
      <w:r w:rsidR="00E73DA0" w:rsidRPr="005C57BB">
        <w:rPr>
          <w:rStyle w:val="Style13ptBold"/>
        </w:rPr>
        <w:t xml:space="preserve">Farm size and structure are </w:t>
      </w:r>
      <w:r w:rsidR="00E73DA0" w:rsidRPr="00884213">
        <w:rPr>
          <w:rStyle w:val="Style13ptBold"/>
          <w:u w:val="single"/>
        </w:rPr>
        <w:t>irrelevant</w:t>
      </w:r>
      <w:r w:rsidR="00E73DA0" w:rsidRPr="005C57BB">
        <w:rPr>
          <w:rStyle w:val="Style13ptBold"/>
        </w:rPr>
        <w:t xml:space="preserve"> to sustainability </w:t>
      </w:r>
    </w:p>
    <w:p w14:paraId="6CF4E0F1" w14:textId="77777777" w:rsidR="00E73DA0" w:rsidRDefault="00E73DA0" w:rsidP="00E73DA0">
      <w:r w:rsidRPr="00884213">
        <w:rPr>
          <w:rStyle w:val="Style13ptBold"/>
        </w:rPr>
        <w:t>Friedman 15</w:t>
      </w:r>
      <w:r>
        <w:t xml:space="preserve"> – Sustainable agriculture director, Environmental Defense Fund</w:t>
      </w:r>
    </w:p>
    <w:p w14:paraId="0966669B" w14:textId="77777777" w:rsidR="00E73DA0" w:rsidRDefault="00E73DA0" w:rsidP="00E73DA0">
      <w:r>
        <w:t>Suzy, 4/21. “</w:t>
      </w:r>
      <w:r w:rsidRPr="00884213">
        <w:t>When it comes to sustainable farms, size shouldn't matter</w:t>
      </w:r>
      <w:r>
        <w:t xml:space="preserve">.” </w:t>
      </w:r>
      <w:r w:rsidRPr="00884213">
        <w:t>https://www.greenbiz.com/article/when-it-comes-sustainable-farms-size-shouldnt-matter</w:t>
      </w:r>
    </w:p>
    <w:p w14:paraId="387AEEE6" w14:textId="77777777" w:rsidR="00E73DA0" w:rsidRDefault="00E73DA0" w:rsidP="00E73DA0">
      <w:r>
        <w:t>Addressing the myth</w:t>
      </w:r>
    </w:p>
    <w:p w14:paraId="5F2BB5EF" w14:textId="77777777" w:rsidR="00E73DA0" w:rsidRPr="00884213" w:rsidRDefault="00E73DA0" w:rsidP="00E73DA0">
      <w:pPr>
        <w:rPr>
          <w:sz w:val="16"/>
        </w:rPr>
      </w:pPr>
      <w:r w:rsidRPr="005C57BB">
        <w:rPr>
          <w:rStyle w:val="StyleUnderline"/>
        </w:rPr>
        <w:t xml:space="preserve">It’s a </w:t>
      </w:r>
      <w:r w:rsidRPr="005C57BB">
        <w:rPr>
          <w:rStyle w:val="Emphasis"/>
        </w:rPr>
        <w:t>myth that large farms can’t be sustainable</w:t>
      </w:r>
      <w:r w:rsidRPr="00884213">
        <w:rPr>
          <w:sz w:val="16"/>
        </w:rPr>
        <w:t xml:space="preserve">, </w:t>
      </w:r>
      <w:r w:rsidRPr="005C57BB">
        <w:rPr>
          <w:rStyle w:val="StyleUnderline"/>
        </w:rPr>
        <w:t>just as it’s a myth that all family farms are small and better for the environment</w:t>
      </w:r>
      <w:r w:rsidRPr="00884213">
        <w:rPr>
          <w:sz w:val="16"/>
        </w:rPr>
        <w:t>.</w:t>
      </w:r>
    </w:p>
    <w:p w14:paraId="2AEF7D7F" w14:textId="77777777" w:rsidR="00E73DA0" w:rsidRPr="00884213" w:rsidRDefault="00E73DA0" w:rsidP="00E73DA0">
      <w:pPr>
        <w:rPr>
          <w:sz w:val="16"/>
        </w:rPr>
      </w:pPr>
      <w:r w:rsidRPr="00884213">
        <w:rPr>
          <w:sz w:val="16"/>
        </w:rPr>
        <w:t>Take Christine Hamilton, whose family farm produces corn, soybeans, winter wheat and cattle across 14,000 acres in South Dakota. For years she’s been participating in USDA conservation programs, using no-till practices, planting trees to limit erosion and using variable rate technologies to improve the environment and her yields.</w:t>
      </w:r>
    </w:p>
    <w:p w14:paraId="40AE4BA6" w14:textId="77777777" w:rsidR="00E73DA0" w:rsidRPr="00884213" w:rsidRDefault="00E73DA0" w:rsidP="00E73DA0">
      <w:pPr>
        <w:rPr>
          <w:sz w:val="16"/>
        </w:rPr>
      </w:pPr>
      <w:r w:rsidRPr="00884213">
        <w:rPr>
          <w:sz w:val="16"/>
        </w:rPr>
        <w:t>There are also places such as Fair Oaks Farms, which milks over 500 cows an hour. To make their large operation more sustainable, Fair Oaks pumps methane from its livestock to an on-site natural gas station that compresses it into fuel for the farm’s fleet of 40 milk trucks.</w:t>
      </w:r>
    </w:p>
    <w:p w14:paraId="79990953" w14:textId="77777777" w:rsidR="00E73DA0" w:rsidRPr="00884213" w:rsidRDefault="00E73DA0" w:rsidP="00E73DA0">
      <w:pPr>
        <w:rPr>
          <w:sz w:val="16"/>
        </w:rPr>
      </w:pPr>
      <w:r w:rsidRPr="00884213">
        <w:rPr>
          <w:sz w:val="16"/>
        </w:rPr>
        <w:t xml:space="preserve">Many small-farm operations implement sustainable practices as well. A perfect example is Full Belly Farms, a 400-acre organic farm in Northern California that won last year’s prestigious Leopold Conservation Award. But </w:t>
      </w:r>
      <w:r w:rsidRPr="005C57BB">
        <w:rPr>
          <w:rStyle w:val="StyleUnderline"/>
        </w:rPr>
        <w:t>I’ve visited small farms where livestock roam freely into streams, soil erosion destroys riverbanks and nutrient management plans are nonexistent</w:t>
      </w:r>
      <w:r w:rsidRPr="00884213">
        <w:rPr>
          <w:sz w:val="16"/>
        </w:rPr>
        <w:t>.</w:t>
      </w:r>
    </w:p>
    <w:p w14:paraId="7F07B62D" w14:textId="77777777" w:rsidR="00E73DA0" w:rsidRPr="00884213" w:rsidRDefault="00E73DA0" w:rsidP="00E73DA0">
      <w:pPr>
        <w:rPr>
          <w:sz w:val="16"/>
        </w:rPr>
      </w:pPr>
      <w:r w:rsidRPr="00884213">
        <w:rPr>
          <w:sz w:val="16"/>
        </w:rPr>
        <w:t>Sharing responsibility</w:t>
      </w:r>
    </w:p>
    <w:p w14:paraId="65E4D475" w14:textId="77777777" w:rsidR="00E73DA0" w:rsidRPr="00884213" w:rsidRDefault="00E73DA0" w:rsidP="00E73DA0">
      <w:pPr>
        <w:rPr>
          <w:sz w:val="16"/>
        </w:rPr>
      </w:pPr>
      <w:r w:rsidRPr="00884213">
        <w:rPr>
          <w:sz w:val="16"/>
        </w:rPr>
        <w:t>In the U.S., agriculture already occupies 51 percent of our land, uses 80 percent of our water and is responsible for 8 percent of our greenhouse gas emissions. In the coming decades, U.S. farms will be responsible for producing even more food. In order to make agriculture a plus for the environment, farm practices will need to change.</w:t>
      </w:r>
    </w:p>
    <w:p w14:paraId="16B76CF1" w14:textId="77777777" w:rsidR="00E73DA0" w:rsidRPr="00884213" w:rsidRDefault="00E73DA0" w:rsidP="00E73DA0">
      <w:pPr>
        <w:rPr>
          <w:sz w:val="16"/>
        </w:rPr>
      </w:pPr>
      <w:r w:rsidRPr="00884213">
        <w:rPr>
          <w:sz w:val="16"/>
        </w:rPr>
        <w:t>Of course, we have to keep in mind the context here. Mid-size and large-scale family farms account for 8 percent of U.S. farms but 60 percent of the value of production, so in order to bring sustainable agriculture to scale, they will have to do the bulk of the work. But small farms have a much higher share of production for specific commodities in the U.S. — they account for 56 percent of domestic poultry production, for example — so we’ll need their leadership, too.</w:t>
      </w:r>
    </w:p>
    <w:p w14:paraId="15DB0443" w14:textId="77777777" w:rsidR="00E73DA0" w:rsidRPr="00884213" w:rsidRDefault="00E73DA0" w:rsidP="00E73DA0">
      <w:pPr>
        <w:rPr>
          <w:sz w:val="16"/>
        </w:rPr>
      </w:pPr>
      <w:r w:rsidRPr="00884213">
        <w:rPr>
          <w:rStyle w:val="Emphasis"/>
        </w:rPr>
        <w:t>Regardless of size,</w:t>
      </w:r>
      <w:r w:rsidRPr="00884213">
        <w:rPr>
          <w:sz w:val="16"/>
        </w:rPr>
        <w:t xml:space="preserve"> </w:t>
      </w:r>
      <w:r w:rsidRPr="00884213">
        <w:rPr>
          <w:rStyle w:val="StyleUnderline"/>
        </w:rPr>
        <w:t>all farms need to manage resources wisely</w:t>
      </w:r>
      <w:r w:rsidRPr="00884213">
        <w:rPr>
          <w:sz w:val="16"/>
        </w:rPr>
        <w:t xml:space="preserve">. </w:t>
      </w:r>
      <w:r w:rsidRPr="00884213">
        <w:rPr>
          <w:rStyle w:val="StyleUnderline"/>
        </w:rPr>
        <w:t>This includes using water</w:t>
      </w:r>
      <w:r w:rsidRPr="00884213">
        <w:rPr>
          <w:sz w:val="16"/>
        </w:rPr>
        <w:t xml:space="preserve"> as </w:t>
      </w:r>
      <w:r w:rsidRPr="00884213">
        <w:rPr>
          <w:rStyle w:val="StyleUnderline"/>
        </w:rPr>
        <w:t>efficiently</w:t>
      </w:r>
      <w:r w:rsidRPr="00884213">
        <w:rPr>
          <w:sz w:val="16"/>
        </w:rPr>
        <w:t xml:space="preserve"> as possible, </w:t>
      </w:r>
      <w:r w:rsidRPr="00884213">
        <w:rPr>
          <w:rStyle w:val="StyleUnderline"/>
        </w:rPr>
        <w:t>improving soil health</w:t>
      </w:r>
      <w:r w:rsidRPr="00884213">
        <w:rPr>
          <w:sz w:val="16"/>
        </w:rPr>
        <w:t xml:space="preserve"> through strategies such as cover crops </w:t>
      </w:r>
      <w:r w:rsidRPr="00884213">
        <w:rPr>
          <w:rStyle w:val="StyleUnderline"/>
        </w:rPr>
        <w:t>and minimizing the loss of nutrients and soil to air and water</w:t>
      </w:r>
      <w:r w:rsidRPr="00884213">
        <w:rPr>
          <w:sz w:val="16"/>
        </w:rPr>
        <w:t xml:space="preserve"> </w:t>
      </w:r>
      <w:r w:rsidRPr="00884213">
        <w:rPr>
          <w:rStyle w:val="StyleUnderline"/>
        </w:rPr>
        <w:t>through nutrient optimization strategies such as conservation tillage</w:t>
      </w:r>
      <w:r w:rsidRPr="00884213">
        <w:rPr>
          <w:sz w:val="16"/>
        </w:rPr>
        <w:t>.</w:t>
      </w:r>
    </w:p>
    <w:p w14:paraId="0E3F4659" w14:textId="77777777" w:rsidR="00E73DA0" w:rsidRPr="00884213" w:rsidRDefault="00E73DA0" w:rsidP="00E73DA0">
      <w:pPr>
        <w:rPr>
          <w:sz w:val="16"/>
        </w:rPr>
      </w:pPr>
      <w:r w:rsidRPr="00884213">
        <w:rPr>
          <w:rStyle w:val="StyleUnderline"/>
        </w:rPr>
        <w:t>We also need to</w:t>
      </w:r>
      <w:r w:rsidRPr="00884213">
        <w:rPr>
          <w:sz w:val="16"/>
        </w:rPr>
        <w:t xml:space="preserve"> to </w:t>
      </w:r>
      <w:r w:rsidRPr="00884213">
        <w:rPr>
          <w:rStyle w:val="StyleUnderline"/>
        </w:rPr>
        <w:t>avoid plowing up ecologically important lands</w:t>
      </w:r>
      <w:r w:rsidRPr="00884213">
        <w:rPr>
          <w:sz w:val="16"/>
        </w:rPr>
        <w:t>, use strategically placed filters to capture excess nutrients, fence livestock out of streams and implement management plans to maintain healthy grazing lands and avoid overgrazing.</w:t>
      </w:r>
    </w:p>
    <w:p w14:paraId="2C7A8D2A" w14:textId="77777777" w:rsidR="00E73DA0" w:rsidRDefault="00E73DA0" w:rsidP="00E73DA0">
      <w:pPr>
        <w:rPr>
          <w:sz w:val="16"/>
        </w:rPr>
      </w:pPr>
      <w:r w:rsidRPr="00884213">
        <w:rPr>
          <w:sz w:val="16"/>
        </w:rPr>
        <w:t xml:space="preserve">It’s time we shift the public debate and get everyone on board the sustainability train. </w:t>
      </w:r>
      <w:r w:rsidRPr="00884213">
        <w:rPr>
          <w:rStyle w:val="Emphasis"/>
        </w:rPr>
        <w:t>Arguing about a farm’s size won’t deliver environmental benefits</w:t>
      </w:r>
      <w:r w:rsidRPr="00884213">
        <w:rPr>
          <w:sz w:val="16"/>
        </w:rPr>
        <w:t xml:space="preserve">. </w:t>
      </w:r>
      <w:r w:rsidRPr="00884213">
        <w:rPr>
          <w:rStyle w:val="Emphasis"/>
        </w:rPr>
        <w:t>In the end, it’s all about performance</w:t>
      </w:r>
      <w:r w:rsidRPr="00884213">
        <w:rPr>
          <w:sz w:val="16"/>
        </w:rPr>
        <w:t>.</w:t>
      </w:r>
    </w:p>
    <w:p w14:paraId="748F4A72" w14:textId="74F87C6A" w:rsidR="00E73DA0" w:rsidRDefault="00E73DA0" w:rsidP="00502E82"/>
    <w:p w14:paraId="7BC9D4C8" w14:textId="08F4FA9D" w:rsidR="005365AC" w:rsidRDefault="005365AC" w:rsidP="00502E82"/>
    <w:p w14:paraId="61C153A0" w14:textId="77777777" w:rsidR="005365AC" w:rsidRDefault="005365AC" w:rsidP="004A6C12"/>
    <w:p w14:paraId="6469278B" w14:textId="7C6C4C8A" w:rsidR="0040772F" w:rsidRDefault="0040772F" w:rsidP="0040772F">
      <w:pPr>
        <w:pStyle w:val="Heading3"/>
      </w:pPr>
      <w:r>
        <w:lastRenderedPageBreak/>
        <w:t>--XT – Status Quo Solves</w:t>
      </w:r>
    </w:p>
    <w:p w14:paraId="08437728" w14:textId="2066A105" w:rsidR="0040772F" w:rsidRDefault="0040772F" w:rsidP="0040772F"/>
    <w:p w14:paraId="1C3C0F64" w14:textId="3A9CCEAC" w:rsidR="005C57BB" w:rsidRDefault="005C57BB" w:rsidP="005C57BB">
      <w:pPr>
        <w:pStyle w:val="Heading4"/>
      </w:pPr>
      <w:r>
        <w:t xml:space="preserve">Scientists and farmers are researching and testing the best paths to sustainable ag </w:t>
      </w:r>
    </w:p>
    <w:p w14:paraId="4DC38421" w14:textId="28A5B83D" w:rsidR="0040772F" w:rsidRDefault="005C57BB" w:rsidP="0040772F">
      <w:r w:rsidRPr="005C57BB">
        <w:rPr>
          <w:rStyle w:val="Style13ptBold"/>
        </w:rPr>
        <w:t>Gilbert 19</w:t>
      </w:r>
      <w:r>
        <w:t xml:space="preserve"> – </w:t>
      </w:r>
      <w:r w:rsidRPr="005C57BB">
        <w:t>freelance reporter based in DC who covers the environment, agriculture and sustainability</w:t>
      </w:r>
    </w:p>
    <w:p w14:paraId="5AD55A3D" w14:textId="599F71F9" w:rsidR="005C57BB" w:rsidRDefault="005C57BB" w:rsidP="0040772F">
      <w:r>
        <w:t>Natasha, 5/10. “</w:t>
      </w:r>
      <w:r w:rsidRPr="005C57BB">
        <w:t>A middle path to sustainable farming</w:t>
      </w:r>
      <w:r>
        <w:t xml:space="preserve">.” </w:t>
      </w:r>
      <w:r w:rsidRPr="005C57BB">
        <w:t>https://knowablemagazine.org/article/sustainability/2019/middle-path-sustainable-farming</w:t>
      </w:r>
    </w:p>
    <w:p w14:paraId="4AF38BCE" w14:textId="52E7DCC0" w:rsidR="005C57BB" w:rsidRPr="005C57BB" w:rsidRDefault="005C57BB" w:rsidP="005C57BB">
      <w:pPr>
        <w:rPr>
          <w:sz w:val="16"/>
        </w:rPr>
      </w:pPr>
      <w:r w:rsidRPr="005C57BB">
        <w:rPr>
          <w:sz w:val="16"/>
        </w:rPr>
        <w:t xml:space="preserve">Alfalfa, oats and red clover are soaking up the sunlight in long narrow plots, breaking up the sea of maize and soybeans that dominates this landscape in the heart of the US farm belt. The 18-by-85-meter sections are part of an experimental farm in Boone County, Iowa, where </w:t>
      </w:r>
      <w:r w:rsidRPr="005C57BB">
        <w:rPr>
          <w:rStyle w:val="StyleUnderline"/>
        </w:rPr>
        <w:t>agronomists are testing an alternative approach to ag</w:t>
      </w:r>
      <w:r w:rsidRPr="005C57BB">
        <w:rPr>
          <w:sz w:val="16"/>
        </w:rPr>
        <w:t xml:space="preserve">riculture </w:t>
      </w:r>
      <w:r w:rsidRPr="005C57BB">
        <w:rPr>
          <w:rStyle w:val="StyleUnderline"/>
        </w:rPr>
        <w:t>that</w:t>
      </w:r>
      <w:r w:rsidRPr="005C57BB">
        <w:rPr>
          <w:sz w:val="16"/>
        </w:rPr>
        <w:t xml:space="preserve"> just </w:t>
      </w:r>
      <w:r w:rsidRPr="005C57BB">
        <w:rPr>
          <w:rStyle w:val="StyleUnderline"/>
        </w:rPr>
        <w:t>may be part of a greener, more bountiful farming revolution</w:t>
      </w:r>
      <w:r w:rsidRPr="005C57BB">
        <w:rPr>
          <w:sz w:val="16"/>
        </w:rPr>
        <w:t>.</w:t>
      </w:r>
    </w:p>
    <w:p w14:paraId="00F42FAE" w14:textId="7C4735CC" w:rsidR="00502E82" w:rsidRPr="005C57BB" w:rsidRDefault="005C57BB" w:rsidP="005C57BB">
      <w:pPr>
        <w:rPr>
          <w:sz w:val="16"/>
        </w:rPr>
      </w:pPr>
      <w:r w:rsidRPr="005C57BB">
        <w:rPr>
          <w:sz w:val="16"/>
        </w:rPr>
        <w:t>Organic agriculture is often thought of as green and good for nature. Conventional agriculture, in contrast, is cast as big and bad. And, yes, conventional agriculture may appear more environmentally harmful at first glance, with its appetite for synthetic pesticides and fertilizers, its systems devoted to one or two massive crops and not a tree or hedge in sight to nurture wildlife. As typically defined, organic agriculture is free of synthetic inputs, using only organic material such as manure to feed the soil. The organic creed calls for caring for that soil and protecting the organisms within it through methods like planting cover crops such as red clover that add nitrogen and fight erosion.</w:t>
      </w:r>
    </w:p>
    <w:p w14:paraId="4E66A522" w14:textId="282D3D8A" w:rsidR="00502E82" w:rsidRPr="005C57BB" w:rsidRDefault="00502E82" w:rsidP="0040772F">
      <w:pPr>
        <w:rPr>
          <w:sz w:val="16"/>
        </w:rPr>
      </w:pPr>
      <w:r w:rsidRPr="005C57BB">
        <w:rPr>
          <w:sz w:val="16"/>
        </w:rPr>
        <w:t xml:space="preserve">But </w:t>
      </w:r>
      <w:r w:rsidRPr="005C57BB">
        <w:rPr>
          <w:rStyle w:val="StyleUnderline"/>
        </w:rPr>
        <w:t>scientists bent on finding ways to produce more food globally with as little environmental impact as possible are finding that organic farming is not as green as it seems</w:t>
      </w:r>
      <w:r w:rsidRPr="005C57BB">
        <w:rPr>
          <w:sz w:val="16"/>
        </w:rPr>
        <w:t xml:space="preserve">. In a simple contest of local environmental benefits, organic wins hands down. That doesn’t hold true </w:t>
      </w:r>
      <w:r w:rsidRPr="005C57BB">
        <w:rPr>
          <w:rStyle w:val="StyleUnderline"/>
        </w:rPr>
        <w:t>on a global scale</w:t>
      </w:r>
      <w:r w:rsidRPr="005C57BB">
        <w:rPr>
          <w:sz w:val="16"/>
        </w:rPr>
        <w:t xml:space="preserve">, though, because </w:t>
      </w:r>
      <w:r w:rsidRPr="005C57BB">
        <w:rPr>
          <w:rStyle w:val="StyleUnderline"/>
        </w:rPr>
        <w:t>organic farming can’t match the high-yield muscle of big agr</w:t>
      </w:r>
      <w:r w:rsidRPr="005C57BB">
        <w:rPr>
          <w:sz w:val="16"/>
        </w:rPr>
        <w:t xml:space="preserve">iculture. </w:t>
      </w:r>
      <w:r w:rsidRPr="005C57BB">
        <w:rPr>
          <w:rStyle w:val="Emphasis"/>
        </w:rPr>
        <w:t>A widespread shift to organic would leave billions hungry</w:t>
      </w:r>
      <w:r w:rsidRPr="005C57BB">
        <w:rPr>
          <w:sz w:val="16"/>
        </w:rPr>
        <w:t xml:space="preserve">, </w:t>
      </w:r>
      <w:r w:rsidRPr="005C57BB">
        <w:rPr>
          <w:rStyle w:val="StyleUnderline"/>
        </w:rPr>
        <w:t>researchers predict</w:t>
      </w:r>
      <w:r w:rsidRPr="005C57BB">
        <w:rPr>
          <w:sz w:val="16"/>
        </w:rPr>
        <w:t>, unless farmers put more land to work by turning now-unfarmed habitats into food-producing fields — doing more harm than good to natural ecosystems.</w:t>
      </w:r>
    </w:p>
    <w:p w14:paraId="6A9EADE6" w14:textId="4F120CE2" w:rsidR="00502E82" w:rsidRPr="005C57BB" w:rsidRDefault="00502E82" w:rsidP="0040772F">
      <w:pPr>
        <w:rPr>
          <w:rStyle w:val="StyleUnderline"/>
        </w:rPr>
      </w:pPr>
      <w:r w:rsidRPr="005C57BB">
        <w:rPr>
          <w:sz w:val="16"/>
        </w:rPr>
        <w:t xml:space="preserve">“Organic farming is often seen as synonymous with sustainable farming, but it is not the Holy Grail of sustainable agriculture,” says Verena Seufert, an environmental geographer at VU Amsterdam who studies sustainable food systems. But the strategies being tested in those fields in Iowa, and similar methods finding their way onto hundreds of millions of acres of farmland globally, might just be. </w:t>
      </w:r>
      <w:r w:rsidRPr="005C57BB">
        <w:rPr>
          <w:rStyle w:val="StyleUnderline"/>
        </w:rPr>
        <w:t>In experiments in Europe and across North America, agronomists are testing hybrid approaches that weave together the green touch of organic farming with a dash of chemical fertilizer and pesticide applied only when needed</w:t>
      </w:r>
      <w:r w:rsidRPr="005C57BB">
        <w:rPr>
          <w:sz w:val="16"/>
        </w:rPr>
        <w:t xml:space="preserve"> — an approach known as </w:t>
      </w:r>
      <w:r w:rsidRPr="005C57BB">
        <w:rPr>
          <w:rStyle w:val="StyleUnderline"/>
        </w:rPr>
        <w:t>low-input ag</w:t>
      </w:r>
      <w:r w:rsidRPr="005C57BB">
        <w:rPr>
          <w:sz w:val="16"/>
        </w:rPr>
        <w:t xml:space="preserve">riculture. They hope that </w:t>
      </w:r>
      <w:r w:rsidRPr="005C57BB">
        <w:rPr>
          <w:rStyle w:val="StyleUnderline"/>
        </w:rPr>
        <w:t>this</w:t>
      </w:r>
      <w:r w:rsidRPr="005C57BB">
        <w:rPr>
          <w:sz w:val="16"/>
        </w:rPr>
        <w:t xml:space="preserve"> cocktail of farming techniques </w:t>
      </w:r>
      <w:r w:rsidRPr="005C57BB">
        <w:rPr>
          <w:rStyle w:val="StyleUnderline"/>
        </w:rPr>
        <w:t xml:space="preserve">will </w:t>
      </w:r>
      <w:r w:rsidRPr="005C57BB">
        <w:rPr>
          <w:rStyle w:val="Emphasis"/>
        </w:rPr>
        <w:t>steer future farming to a truly sustainable footing</w:t>
      </w:r>
      <w:r w:rsidRPr="005C57BB">
        <w:rPr>
          <w:rStyle w:val="StyleUnderline"/>
        </w:rPr>
        <w:t>.</w:t>
      </w:r>
    </w:p>
    <w:p w14:paraId="0285275A" w14:textId="2A0FA089" w:rsidR="00502E82" w:rsidRPr="005C57BB" w:rsidRDefault="00502E82" w:rsidP="0040772F">
      <w:pPr>
        <w:rPr>
          <w:sz w:val="16"/>
        </w:rPr>
      </w:pPr>
      <w:r w:rsidRPr="005C57BB">
        <w:rPr>
          <w:sz w:val="16"/>
        </w:rPr>
        <w:t xml:space="preserve">This </w:t>
      </w:r>
      <w:r w:rsidRPr="00502E82">
        <w:rPr>
          <w:rStyle w:val="StyleUnderline"/>
        </w:rPr>
        <w:t>shift toward fusion farming comes at a time of increasing political interest in greener, more productive ag</w:t>
      </w:r>
      <w:r w:rsidRPr="005C57BB">
        <w:rPr>
          <w:sz w:val="16"/>
        </w:rPr>
        <w:t>riculture. Heads of state and governments will meet in September at the United Nations in New York for a summit to discuss progress toward 17 global sustainability targets to be met by 2030. Producing more food with fewer impacts is key to reaching many of these goals, which include ending hunger and slashing water pollution. That’s also in line with meeting a separate set of targets that countries party to the Convention on Biological Diversity are working toward.</w:t>
      </w:r>
    </w:p>
    <w:p w14:paraId="72955FDC" w14:textId="7899CC68" w:rsidR="00502E82" w:rsidRDefault="00502E82" w:rsidP="0040772F"/>
    <w:p w14:paraId="3F43A03A" w14:textId="77777777" w:rsidR="005C57BB" w:rsidRDefault="005C57BB" w:rsidP="0040772F"/>
    <w:p w14:paraId="0DB091B4" w14:textId="06EEC6A3" w:rsidR="00502E82" w:rsidRPr="00502E82" w:rsidRDefault="00502E82" w:rsidP="0040772F">
      <w:pPr>
        <w:rPr>
          <w:rStyle w:val="Style13ptBold"/>
        </w:rPr>
      </w:pPr>
      <w:r w:rsidRPr="00502E82">
        <w:rPr>
          <w:rStyle w:val="Style13ptBold"/>
        </w:rPr>
        <w:t xml:space="preserve">Status quo solves --- precision ag </w:t>
      </w:r>
      <w:r>
        <w:rPr>
          <w:rStyle w:val="Style13ptBold"/>
        </w:rPr>
        <w:t>makes large-scale farming sustainable</w:t>
      </w:r>
    </w:p>
    <w:p w14:paraId="2413BF3D" w14:textId="009DC99A" w:rsidR="00502E82" w:rsidRDefault="00502E82" w:rsidP="0040772F">
      <w:r w:rsidRPr="00502E82">
        <w:rPr>
          <w:rStyle w:val="Style13ptBold"/>
        </w:rPr>
        <w:t>EDF No Date</w:t>
      </w:r>
      <w:r>
        <w:t xml:space="preserve"> – Environmental Defense Fund </w:t>
      </w:r>
    </w:p>
    <w:p w14:paraId="7B30B019" w14:textId="573ABF05" w:rsidR="00502E82" w:rsidRDefault="00502E82" w:rsidP="00502E82">
      <w:r>
        <w:t xml:space="preserve">“This </w:t>
      </w:r>
      <w:r w:rsidRPr="00502E82">
        <w:rPr>
          <w:rStyle w:val="StyleUnderline"/>
        </w:rPr>
        <w:t>new approach to farming is transforming agriculture</w:t>
      </w:r>
      <w:r>
        <w:t xml:space="preserve">.” </w:t>
      </w:r>
      <w:r w:rsidRPr="00502E82">
        <w:t>https://www.edf.org/ecosystems/resilient-agriculture/precision-agriculture</w:t>
      </w:r>
    </w:p>
    <w:p w14:paraId="1477EFF0" w14:textId="28B6A25D" w:rsidR="00502E82" w:rsidRPr="00502E82" w:rsidRDefault="00502E82" w:rsidP="00502E82">
      <w:pPr>
        <w:rPr>
          <w:sz w:val="16"/>
        </w:rPr>
      </w:pPr>
      <w:r w:rsidRPr="00502E82">
        <w:rPr>
          <w:sz w:val="16"/>
        </w:rPr>
        <w:t xml:space="preserve">How </w:t>
      </w:r>
      <w:r w:rsidRPr="00502E82">
        <w:rPr>
          <w:rStyle w:val="StyleUnderline"/>
        </w:rPr>
        <w:t>emerging tech</w:t>
      </w:r>
      <w:r w:rsidRPr="00502E82">
        <w:rPr>
          <w:sz w:val="16"/>
        </w:rPr>
        <w:t xml:space="preserve">nology </w:t>
      </w:r>
      <w:r w:rsidRPr="00502E82">
        <w:rPr>
          <w:rStyle w:val="StyleUnderline"/>
        </w:rPr>
        <w:t>led to a new conservation solution on farms</w:t>
      </w:r>
      <w:r w:rsidRPr="00502E82">
        <w:rPr>
          <w:sz w:val="16"/>
        </w:rPr>
        <w:t>.</w:t>
      </w:r>
    </w:p>
    <w:p w14:paraId="277F0876" w14:textId="3501FF94" w:rsidR="00502E82" w:rsidRPr="00502E82" w:rsidRDefault="00502E82" w:rsidP="00502E82">
      <w:pPr>
        <w:rPr>
          <w:sz w:val="16"/>
        </w:rPr>
      </w:pPr>
      <w:r w:rsidRPr="00502E82">
        <w:rPr>
          <w:rStyle w:val="StyleUnderline"/>
        </w:rPr>
        <w:t>A new generation of tech-savvy</w:t>
      </w:r>
      <w:r w:rsidRPr="00502E82">
        <w:rPr>
          <w:sz w:val="16"/>
        </w:rPr>
        <w:t xml:space="preserve">, data-hungry young </w:t>
      </w:r>
      <w:r w:rsidRPr="00502E82">
        <w:rPr>
          <w:rStyle w:val="StyleUnderline"/>
        </w:rPr>
        <w:t xml:space="preserve">farmers have </w:t>
      </w:r>
      <w:r w:rsidRPr="00502E82">
        <w:rPr>
          <w:rStyle w:val="Emphasis"/>
        </w:rPr>
        <w:t>reinvented large-scale ag</w:t>
      </w:r>
      <w:r w:rsidRPr="00502E82">
        <w:rPr>
          <w:sz w:val="16"/>
        </w:rPr>
        <w:t xml:space="preserve">riculture. </w:t>
      </w:r>
      <w:r w:rsidRPr="00502E82">
        <w:rPr>
          <w:rStyle w:val="StyleUnderline"/>
        </w:rPr>
        <w:t>By analyzing data gathered from sensors, tractors and satellites, today’s farmers are able to track crop health, make planting decisions and guide fertilizer use to improve the efficiency of their businesses</w:t>
      </w:r>
      <w:r w:rsidRPr="00502E82">
        <w:rPr>
          <w:sz w:val="16"/>
        </w:rPr>
        <w:t xml:space="preserve"> like never before.</w:t>
      </w:r>
    </w:p>
    <w:p w14:paraId="4F745C2D" w14:textId="77777777" w:rsidR="00502E82" w:rsidRPr="00502E82" w:rsidRDefault="00502E82" w:rsidP="00502E82">
      <w:pPr>
        <w:rPr>
          <w:sz w:val="16"/>
        </w:rPr>
      </w:pPr>
      <w:r w:rsidRPr="00502E82">
        <w:rPr>
          <w:sz w:val="16"/>
        </w:rPr>
        <w:t xml:space="preserve">This approach — known as </w:t>
      </w:r>
      <w:r w:rsidRPr="00502E82">
        <w:rPr>
          <w:rStyle w:val="StyleUnderline"/>
        </w:rPr>
        <w:t>precision ag</w:t>
      </w:r>
      <w:r w:rsidRPr="00502E82">
        <w:rPr>
          <w:sz w:val="16"/>
        </w:rPr>
        <w:t xml:space="preserve">riculture — </w:t>
      </w:r>
      <w:r w:rsidRPr="00502E82">
        <w:rPr>
          <w:rStyle w:val="StyleUnderline"/>
        </w:rPr>
        <w:t>has been especially helpful in tackling fertilizer loss</w:t>
      </w:r>
      <w:r w:rsidRPr="00502E82">
        <w:rPr>
          <w:sz w:val="16"/>
        </w:rPr>
        <w:t xml:space="preserve">, a particular concern for farmers, as nitrogen fertilizer is one of their biggest expenses. It’s also </w:t>
      </w:r>
      <w:r w:rsidRPr="00502E82">
        <w:rPr>
          <w:rStyle w:val="StyleUnderline"/>
        </w:rPr>
        <w:t>a major contributor to water pollution and climate change</w:t>
      </w:r>
      <w:r w:rsidRPr="00502E82">
        <w:rPr>
          <w:sz w:val="16"/>
        </w:rPr>
        <w:t>.</w:t>
      </w:r>
    </w:p>
    <w:p w14:paraId="795FB687" w14:textId="77777777" w:rsidR="00502E82" w:rsidRPr="00502E82" w:rsidRDefault="00502E82" w:rsidP="00502E82">
      <w:pPr>
        <w:rPr>
          <w:sz w:val="16"/>
        </w:rPr>
      </w:pPr>
      <w:r w:rsidRPr="00502E82">
        <w:rPr>
          <w:sz w:val="16"/>
        </w:rPr>
        <w:lastRenderedPageBreak/>
        <w:t>So EDF scientists and economists took a closer look at the problem, and discovered that this drive to reduce fertilizer costs could be transformed into a powerful force for protecting the environment.</w:t>
      </w:r>
    </w:p>
    <w:p w14:paraId="2388A1FB" w14:textId="1DDE25F3" w:rsidR="00502E82" w:rsidRPr="00502E82" w:rsidRDefault="00502E82" w:rsidP="00502E82">
      <w:pPr>
        <w:rPr>
          <w:sz w:val="16"/>
        </w:rPr>
      </w:pPr>
      <w:r w:rsidRPr="00502E82">
        <w:rPr>
          <w:sz w:val="16"/>
        </w:rPr>
        <w:t>Harnessing the market for lasting change</w:t>
      </w:r>
    </w:p>
    <w:p w14:paraId="5CD48B80" w14:textId="3958C72F" w:rsidR="00502E82" w:rsidRPr="00502E82" w:rsidRDefault="00502E82" w:rsidP="00502E82">
      <w:pPr>
        <w:rPr>
          <w:sz w:val="16"/>
        </w:rPr>
      </w:pPr>
      <w:r w:rsidRPr="00502E82">
        <w:rPr>
          <w:sz w:val="16"/>
        </w:rPr>
        <w:t xml:space="preserve">A cornerstone of this new strategy is equipping farmers with the tools that work. </w:t>
      </w:r>
      <w:r w:rsidRPr="00502E82">
        <w:rPr>
          <w:rStyle w:val="StyleUnderline"/>
        </w:rPr>
        <w:t xml:space="preserve">Farmers face mounting regulatory and market </w:t>
      </w:r>
      <w:r w:rsidRPr="00502E82">
        <w:rPr>
          <w:rStyle w:val="Emphasis"/>
        </w:rPr>
        <w:t>pressure to make their operations more sustainable</w:t>
      </w:r>
      <w:r w:rsidRPr="00502E82">
        <w:rPr>
          <w:sz w:val="16"/>
        </w:rPr>
        <w:t xml:space="preserve">, and </w:t>
      </w:r>
      <w:r w:rsidRPr="00502E82">
        <w:rPr>
          <w:rStyle w:val="StyleUnderline"/>
        </w:rPr>
        <w:t>tech</w:t>
      </w:r>
      <w:r w:rsidRPr="00502E82">
        <w:rPr>
          <w:sz w:val="16"/>
        </w:rPr>
        <w:t xml:space="preserve">nology </w:t>
      </w:r>
      <w:r w:rsidRPr="00502E82">
        <w:rPr>
          <w:rStyle w:val="StyleUnderline"/>
        </w:rPr>
        <w:t xml:space="preserve">is </w:t>
      </w:r>
      <w:r w:rsidRPr="00502E82">
        <w:rPr>
          <w:rStyle w:val="Emphasis"/>
        </w:rPr>
        <w:t>creating new economic and environmental opportunities for ag</w:t>
      </w:r>
      <w:r w:rsidRPr="00502E82">
        <w:rPr>
          <w:sz w:val="16"/>
        </w:rPr>
        <w:t>riculture.</w:t>
      </w:r>
    </w:p>
    <w:p w14:paraId="1B902DB6" w14:textId="60F886D0" w:rsidR="00502E82" w:rsidRPr="00502E82" w:rsidRDefault="00502E82" w:rsidP="00502E82">
      <w:pPr>
        <w:rPr>
          <w:sz w:val="16"/>
        </w:rPr>
      </w:pPr>
      <w:r w:rsidRPr="00502E82">
        <w:rPr>
          <w:sz w:val="16"/>
        </w:rPr>
        <w:t xml:space="preserve">EDF research has shown that </w:t>
      </w:r>
      <w:r w:rsidRPr="00502E82">
        <w:rPr>
          <w:rStyle w:val="StyleUnderline"/>
        </w:rPr>
        <w:t>precision nutrient management</w:t>
      </w:r>
      <w:r w:rsidRPr="00502E82">
        <w:rPr>
          <w:sz w:val="16"/>
        </w:rPr>
        <w:t xml:space="preserve"> — paired with cover crops, natural buffers and wetlands — </w:t>
      </w:r>
      <w:r w:rsidRPr="00502E82">
        <w:rPr>
          <w:rStyle w:val="StyleUnderline"/>
        </w:rPr>
        <w:t>is key to reducing the environmental impact of fertilizer</w:t>
      </w:r>
      <w:r w:rsidRPr="00502E82">
        <w:rPr>
          <w:sz w:val="16"/>
        </w:rPr>
        <w:t>. A new wave of data analytic tools and internet-of-things devices makes it easier to achieve that precision.</w:t>
      </w:r>
    </w:p>
    <w:p w14:paraId="74EFAA2A" w14:textId="629E344F" w:rsidR="00502E82" w:rsidRPr="00502E82" w:rsidRDefault="00502E82" w:rsidP="00502E82">
      <w:pPr>
        <w:rPr>
          <w:sz w:val="16"/>
        </w:rPr>
      </w:pPr>
      <w:r w:rsidRPr="00502E82">
        <w:rPr>
          <w:sz w:val="16"/>
        </w:rPr>
        <w:t>“We invested in technologies and software to help us understand every detail about how our grain is grown,” says Scott Henry, a 28-year old farmer in central Iowa, about the modernization of his own farm. “Today,” says Henry, “we can write prescriptions at a granular level for an individual field.”</w:t>
      </w:r>
    </w:p>
    <w:p w14:paraId="482455F2" w14:textId="6A499D27" w:rsidR="00502E82" w:rsidRPr="00502E82" w:rsidRDefault="00502E82" w:rsidP="00502E82">
      <w:pPr>
        <w:rPr>
          <w:sz w:val="16"/>
        </w:rPr>
      </w:pPr>
      <w:r w:rsidRPr="00502E82">
        <w:rPr>
          <w:sz w:val="16"/>
        </w:rPr>
        <w:t>One of the tools Henry uses analyzes soil, topography and farming practices to recommend the best location for buffer zones — unfarmed areas that prevent fertilizer runoff into streams. Another recommends the optimal quantity and timing of fertilizer application.</w:t>
      </w:r>
    </w:p>
    <w:p w14:paraId="251ED4EF" w14:textId="404BD5F0" w:rsidR="00502E82" w:rsidRDefault="00502E82" w:rsidP="00502E82">
      <w:pPr>
        <w:rPr>
          <w:sz w:val="16"/>
        </w:rPr>
      </w:pPr>
      <w:r w:rsidRPr="00502E82">
        <w:rPr>
          <w:rStyle w:val="StyleUnderline"/>
        </w:rPr>
        <w:t>EDF is working with ag</w:t>
      </w:r>
      <w:r w:rsidRPr="00502E82">
        <w:rPr>
          <w:sz w:val="16"/>
        </w:rPr>
        <w:t xml:space="preserve">ricultural </w:t>
      </w:r>
      <w:r w:rsidRPr="00502E82">
        <w:rPr>
          <w:rStyle w:val="StyleUnderline"/>
        </w:rPr>
        <w:t>retailers</w:t>
      </w:r>
      <w:r w:rsidRPr="00502E82">
        <w:rPr>
          <w:sz w:val="16"/>
        </w:rPr>
        <w:t xml:space="preserve"> — trusted advisers for the majority of farmers — </w:t>
      </w:r>
      <w:r w:rsidRPr="00502E82">
        <w:rPr>
          <w:rStyle w:val="StyleUnderline"/>
        </w:rPr>
        <w:t>to harness market forces and accelerate sustainable farming practic</w:t>
      </w:r>
      <w:r w:rsidRPr="00502E82">
        <w:rPr>
          <w:sz w:val="16"/>
        </w:rPr>
        <w:t>es. Henry, for example, participates in the Land O’Lakes SUSTAIN® platform, which provided training to help his local co-op promote land stewardship practices.</w:t>
      </w:r>
    </w:p>
    <w:p w14:paraId="385B2C7C" w14:textId="77777777" w:rsidR="00502E82" w:rsidRPr="00502E82" w:rsidRDefault="00502E82" w:rsidP="00502E82">
      <w:pPr>
        <w:rPr>
          <w:sz w:val="16"/>
        </w:rPr>
      </w:pPr>
    </w:p>
    <w:p w14:paraId="42C57DC3" w14:textId="45A7122E" w:rsidR="00A77E22" w:rsidRDefault="00A77E22" w:rsidP="00A77E22">
      <w:pPr>
        <w:pStyle w:val="Heading4"/>
      </w:pPr>
      <w:r>
        <w:t>Precision ag solves and is already being implemented</w:t>
      </w:r>
    </w:p>
    <w:p w14:paraId="0E077D70" w14:textId="5989C757" w:rsidR="00A77E22" w:rsidRPr="00A77E22" w:rsidRDefault="00A77E22" w:rsidP="00A77E22">
      <w:r w:rsidRPr="00A77E22">
        <w:rPr>
          <w:rStyle w:val="Style13ptBold"/>
        </w:rPr>
        <w:t>Albur et al., 19</w:t>
      </w:r>
      <w:r w:rsidRPr="00A77E22">
        <w:t xml:space="preserve"> – </w:t>
      </w:r>
      <w:r>
        <w:t xml:space="preserve">Senior Partner at Roland Berger, </w:t>
      </w:r>
      <w:r w:rsidRPr="00A77E22">
        <w:t>an international management consultancy</w:t>
      </w:r>
    </w:p>
    <w:p w14:paraId="5DF63300" w14:textId="7A6CDC2A" w:rsidR="00A77E22" w:rsidRDefault="00A77E22" w:rsidP="00A77E22">
      <w:r>
        <w:t>Wilfried, October. “Farming 4.0: How precision agriculture might save the world:</w:t>
      </w:r>
    </w:p>
    <w:p w14:paraId="32B5471B" w14:textId="313CDC2E" w:rsidR="00A77E22" w:rsidRDefault="00A77E22" w:rsidP="00A77E22">
      <w:r>
        <w:t xml:space="preserve">Precision farming improves farmer livelihoods and ensures sustainable food production.” </w:t>
      </w:r>
      <w:r w:rsidRPr="00A77E22">
        <w:t>https://www.rolandberger.com/publications/publication_pdf/roland_berger_precision_farming.pdf</w:t>
      </w:r>
    </w:p>
    <w:p w14:paraId="77A21AD9" w14:textId="6D894D40" w:rsidR="0040772F" w:rsidRPr="00A77E22" w:rsidRDefault="0040772F" w:rsidP="0040772F">
      <w:pPr>
        <w:rPr>
          <w:sz w:val="16"/>
        </w:rPr>
      </w:pPr>
      <w:r w:rsidRPr="00A77E22">
        <w:rPr>
          <w:rStyle w:val="StyleUnderline"/>
        </w:rPr>
        <w:t>Tech</w:t>
      </w:r>
      <w:r w:rsidRPr="00A77E22">
        <w:rPr>
          <w:sz w:val="16"/>
        </w:rPr>
        <w:t xml:space="preserve">nology </w:t>
      </w:r>
      <w:r w:rsidRPr="00A77E22">
        <w:rPr>
          <w:rStyle w:val="StyleUnderline"/>
        </w:rPr>
        <w:t>solutions include a vast range of applica- tions such as the management of fleets, drones and data, farm management</w:t>
      </w:r>
      <w:r w:rsidRPr="00A77E22">
        <w:rPr>
          <w:sz w:val="16"/>
        </w:rPr>
        <w:t xml:space="preserve"> (soil, seed, crop health and pest mon- itoring), </w:t>
      </w:r>
      <w:r w:rsidRPr="00A77E22">
        <w:rPr>
          <w:rStyle w:val="StyleUnderline"/>
        </w:rPr>
        <w:t xml:space="preserve">prescriptive seeding and spraying, implement </w:t>
      </w:r>
      <w:r w:rsidR="00A77E22" w:rsidRPr="00A77E22">
        <w:rPr>
          <w:rStyle w:val="StyleUnderline"/>
        </w:rPr>
        <w:t>and row guidance systems, vertical farming, and hydro-/ aeroponics</w:t>
      </w:r>
      <w:r w:rsidR="00A77E22" w:rsidRPr="00A77E22">
        <w:rPr>
          <w:sz w:val="16"/>
        </w:rPr>
        <w:t xml:space="preserve">. In this report, </w:t>
      </w:r>
      <w:r w:rsidR="00A77E22" w:rsidRPr="00A77E22">
        <w:rPr>
          <w:rStyle w:val="StyleUnderline"/>
        </w:rPr>
        <w:t>we</w:t>
      </w:r>
      <w:r w:rsidR="00A77E22" w:rsidRPr="00A77E22">
        <w:rPr>
          <w:sz w:val="16"/>
        </w:rPr>
        <w:t xml:space="preserve"> will </w:t>
      </w:r>
      <w:r w:rsidR="00A77E22" w:rsidRPr="00A77E22">
        <w:rPr>
          <w:rStyle w:val="StyleUnderline"/>
        </w:rPr>
        <w:t>provide a general over- view of some of the most promising tech</w:t>
      </w:r>
      <w:r w:rsidR="00A77E22" w:rsidRPr="00A77E22">
        <w:rPr>
          <w:sz w:val="16"/>
        </w:rPr>
        <w:t xml:space="preserve">nologies </w:t>
      </w:r>
      <w:r w:rsidR="00A77E22" w:rsidRPr="00A77E22">
        <w:rPr>
          <w:rStyle w:val="StyleUnderline"/>
        </w:rPr>
        <w:t>being adopted and used</w:t>
      </w:r>
      <w:r w:rsidR="00A77E22" w:rsidRPr="00A77E22">
        <w:rPr>
          <w:sz w:val="16"/>
        </w:rPr>
        <w:t xml:space="preserve"> by agro-chemical companies, original equipment manufacturers, suppliers, technology pro- viders, and select startups. We will highlight the major opportunities and challenges that participants face and speculate on potential implications of these new tech- nologies.</w:t>
      </w:r>
    </w:p>
    <w:p w14:paraId="321F0D06" w14:textId="77777777" w:rsidR="00A77E22" w:rsidRPr="00A77E22" w:rsidRDefault="00A77E22" w:rsidP="00A77E22">
      <w:pPr>
        <w:rPr>
          <w:sz w:val="16"/>
        </w:rPr>
      </w:pPr>
      <w:r w:rsidRPr="00A77E22">
        <w:rPr>
          <w:rStyle w:val="StyleUnderline"/>
        </w:rPr>
        <w:t>After extensive research, we've identified</w:t>
      </w:r>
      <w:r w:rsidRPr="00A77E22">
        <w:rPr>
          <w:sz w:val="16"/>
        </w:rPr>
        <w:t xml:space="preserve"> four primary </w:t>
      </w:r>
      <w:r w:rsidRPr="00A77E22">
        <w:rPr>
          <w:rStyle w:val="StyleUnderline"/>
        </w:rPr>
        <w:t>tech</w:t>
      </w:r>
      <w:r w:rsidRPr="00A77E22">
        <w:rPr>
          <w:sz w:val="16"/>
        </w:rPr>
        <w:t xml:space="preserve">nologies </w:t>
      </w:r>
      <w:r w:rsidRPr="00A77E22">
        <w:rPr>
          <w:rStyle w:val="StyleUnderline"/>
        </w:rPr>
        <w:t>that define precision ag</w:t>
      </w:r>
      <w:r w:rsidRPr="00A77E22">
        <w:rPr>
          <w:sz w:val="16"/>
        </w:rPr>
        <w:t xml:space="preserve">riculture </w:t>
      </w:r>
      <w:r w:rsidRPr="00A77E22">
        <w:rPr>
          <w:rStyle w:val="StyleUnderline"/>
        </w:rPr>
        <w:t xml:space="preserve">and ulti- mately the </w:t>
      </w:r>
      <w:r w:rsidRPr="00A77E22">
        <w:rPr>
          <w:rStyle w:val="Emphasis"/>
        </w:rPr>
        <w:t>future of farming</w:t>
      </w:r>
      <w:r w:rsidRPr="00A77E22">
        <w:rPr>
          <w:sz w:val="16"/>
        </w:rPr>
        <w:t xml:space="preserve">. They are </w:t>
      </w:r>
      <w:r w:rsidRPr="00A77E22">
        <w:rPr>
          <w:rStyle w:val="StyleUnderline"/>
        </w:rPr>
        <w:t>imagery &amp; sensors, robotics &amp; automation, digitalization &amp; big data, as well as biologicals</w:t>
      </w:r>
      <w:r w:rsidRPr="00A77E22">
        <w:rPr>
          <w:sz w:val="16"/>
        </w:rPr>
        <w:t>. C Three of these technologies work closely together, namely sensors, robotic automation, and digital data, and are enabled by adequate connectivity as well as the improvements in edge computing and the cloud.</w:t>
      </w:r>
    </w:p>
    <w:p w14:paraId="38C05E65" w14:textId="77777777" w:rsidR="00A77E22" w:rsidRPr="00A77E22" w:rsidRDefault="00A77E22" w:rsidP="00A77E22">
      <w:pPr>
        <w:rPr>
          <w:sz w:val="16"/>
        </w:rPr>
      </w:pPr>
      <w:r w:rsidRPr="00A77E22">
        <w:rPr>
          <w:sz w:val="16"/>
        </w:rPr>
        <w:t xml:space="preserve">Additionally, </w:t>
      </w:r>
      <w:r w:rsidRPr="00A77E22">
        <w:rPr>
          <w:rStyle w:val="StyleUnderline"/>
        </w:rPr>
        <w:t>precision agriculture has progressed with the help of other tech</w:t>
      </w:r>
      <w:r w:rsidRPr="00A77E22">
        <w:rPr>
          <w:sz w:val="16"/>
        </w:rPr>
        <w:t xml:space="preserve">nological </w:t>
      </w:r>
      <w:r w:rsidRPr="00A77E22">
        <w:rPr>
          <w:rStyle w:val="StyleUnderline"/>
        </w:rPr>
        <w:t>trends</w:t>
      </w:r>
      <w:r w:rsidRPr="00A77E22">
        <w:rPr>
          <w:sz w:val="16"/>
        </w:rPr>
        <w:t xml:space="preserve">. For one, </w:t>
      </w:r>
      <w:r w:rsidRPr="00A77E22">
        <w:rPr>
          <w:rStyle w:val="StyleUnderline"/>
        </w:rPr>
        <w:t>hardware costs have come down dramatically</w:t>
      </w:r>
      <w:r w:rsidRPr="00A77E22">
        <w:rPr>
          <w:sz w:val="16"/>
        </w:rPr>
        <w:t xml:space="preserve"> in recent years. For instance, an automotive lidar sensor that is used for autonomous driving solutions was USD 75,000 at the beginning of the decade and was about USD 7,000 in 2017, a 90% reduction in only a few years.8 Similarly, computing power has continued to follow Moore's law on average over the last decade.9 While the exponential growth may only continue for a few more years, </w:t>
      </w:r>
      <w:r w:rsidRPr="00A77E22">
        <w:rPr>
          <w:rStyle w:val="StyleUnderline"/>
        </w:rPr>
        <w:t>comput- ing power today</w:t>
      </w:r>
      <w:r w:rsidRPr="00A77E22">
        <w:rPr>
          <w:sz w:val="16"/>
        </w:rPr>
        <w:t xml:space="preserve"> is already at a level that </w:t>
      </w:r>
      <w:r w:rsidRPr="00A77E22">
        <w:rPr>
          <w:rStyle w:val="Emphasis"/>
        </w:rPr>
        <w:t>enables ad- vanced tech</w:t>
      </w:r>
      <w:r w:rsidRPr="00A77E22">
        <w:rPr>
          <w:sz w:val="16"/>
        </w:rPr>
        <w:t>nologies.10</w:t>
      </w:r>
    </w:p>
    <w:p w14:paraId="47657DA5" w14:textId="084601D9" w:rsidR="00A77E22" w:rsidRPr="00A77E22" w:rsidRDefault="00A77E22" w:rsidP="00A77E22">
      <w:pPr>
        <w:rPr>
          <w:sz w:val="16"/>
        </w:rPr>
      </w:pPr>
      <w:r w:rsidRPr="00A77E22">
        <w:rPr>
          <w:sz w:val="16"/>
        </w:rPr>
        <w:t xml:space="preserve">This </w:t>
      </w:r>
      <w:r w:rsidRPr="00A77E22">
        <w:rPr>
          <w:rStyle w:val="StyleUnderline"/>
        </w:rPr>
        <w:t>increase in computing power will</w:t>
      </w:r>
      <w:r w:rsidRPr="00A77E22">
        <w:rPr>
          <w:sz w:val="16"/>
        </w:rPr>
        <w:t xml:space="preserve"> only </w:t>
      </w:r>
      <w:r w:rsidRPr="00A77E22">
        <w:rPr>
          <w:rStyle w:val="StyleUnderline"/>
        </w:rPr>
        <w:t>expedite machine learning and a</w:t>
      </w:r>
      <w:r w:rsidRPr="00A77E22">
        <w:rPr>
          <w:sz w:val="16"/>
        </w:rPr>
        <w:t xml:space="preserve">rtificial </w:t>
      </w:r>
      <w:r w:rsidRPr="00A77E22">
        <w:rPr>
          <w:rStyle w:val="StyleUnderline"/>
        </w:rPr>
        <w:t>i</w:t>
      </w:r>
      <w:r w:rsidRPr="00A77E22">
        <w:rPr>
          <w:sz w:val="16"/>
        </w:rPr>
        <w:t xml:space="preserve">ntelligence </w:t>
      </w:r>
      <w:r w:rsidRPr="00A77E22">
        <w:rPr>
          <w:rStyle w:val="StyleUnderline"/>
        </w:rPr>
        <w:t>applications</w:t>
      </w:r>
      <w:r w:rsidRPr="00A77E22">
        <w:rPr>
          <w:sz w:val="16"/>
        </w:rPr>
        <w:t xml:space="preserve">. The good news is that </w:t>
      </w:r>
      <w:r w:rsidRPr="00A77E22">
        <w:rPr>
          <w:rStyle w:val="StyleUnderline"/>
        </w:rPr>
        <w:t>machine learning and a</w:t>
      </w:r>
      <w:r w:rsidRPr="00A77E22">
        <w:rPr>
          <w:sz w:val="16"/>
        </w:rPr>
        <w:t xml:space="preserve">rtificial </w:t>
      </w:r>
      <w:r w:rsidRPr="00A77E22">
        <w:rPr>
          <w:rStyle w:val="StyleUnderline"/>
        </w:rPr>
        <w:t>i</w:t>
      </w:r>
      <w:r w:rsidRPr="00A77E22">
        <w:rPr>
          <w:sz w:val="16"/>
        </w:rPr>
        <w:t xml:space="preserve">ntelligence </w:t>
      </w:r>
      <w:r w:rsidRPr="00A77E22">
        <w:rPr>
          <w:rStyle w:val="StyleUnderline"/>
        </w:rPr>
        <w:t>have</w:t>
      </w:r>
      <w:r w:rsidRPr="00A77E22">
        <w:rPr>
          <w:sz w:val="16"/>
        </w:rPr>
        <w:t xml:space="preserve"> already </w:t>
      </w:r>
      <w:r w:rsidRPr="00A77E22">
        <w:rPr>
          <w:rStyle w:val="StyleUnderline"/>
        </w:rPr>
        <w:t>proven themselves with many early successes</w:t>
      </w:r>
      <w:r w:rsidRPr="00A77E22">
        <w:rPr>
          <w:sz w:val="16"/>
        </w:rPr>
        <w:t xml:space="preserve">, such as AlphaGo's victory over the world's leading Go player, the discovery of an eight-plan- et solar system based on Kepler data, and self-program- ming and self-taught chat bots. While some advances in AI are controversial, their potential opportunity for the welfare of humans is undeniable. </w:t>
      </w:r>
      <w:r w:rsidRPr="00A77E22">
        <w:rPr>
          <w:rStyle w:val="StyleUnderline"/>
        </w:rPr>
        <w:t xml:space="preserve">Together with edge computing and the cloud, as well as increasingly better connectivity for large farms, the basic </w:t>
      </w:r>
      <w:r w:rsidRPr="00A77E22">
        <w:rPr>
          <w:rStyle w:val="Emphasis"/>
        </w:rPr>
        <w:t>building blocks for a revolution in farming are already in place</w:t>
      </w:r>
      <w:r w:rsidRPr="00A77E22">
        <w:rPr>
          <w:sz w:val="16"/>
        </w:rPr>
        <w:t>.</w:t>
      </w:r>
    </w:p>
    <w:p w14:paraId="00C1868D" w14:textId="1B5382DA" w:rsidR="00A77E22" w:rsidRDefault="00A77E22" w:rsidP="00A77E22"/>
    <w:p w14:paraId="6DCF9E70" w14:textId="15B12A40" w:rsidR="00A77E22" w:rsidRDefault="00A77E22" w:rsidP="00A77E22"/>
    <w:p w14:paraId="48AEA454" w14:textId="5B55F127" w:rsidR="00A77E22" w:rsidRDefault="00A77E22" w:rsidP="00A77E22">
      <w:pPr>
        <w:pStyle w:val="Heading4"/>
      </w:pPr>
      <w:r>
        <w:lastRenderedPageBreak/>
        <w:t xml:space="preserve">All current trends point to </w:t>
      </w:r>
      <w:r w:rsidR="00264B16">
        <w:t xml:space="preserve">increased sustainability in US ag </w:t>
      </w:r>
    </w:p>
    <w:p w14:paraId="0537320D" w14:textId="48295797" w:rsidR="00A77E22" w:rsidRPr="00264B16" w:rsidRDefault="00264B16" w:rsidP="00A77E22">
      <w:pPr>
        <w:rPr>
          <w:rStyle w:val="Style13ptBold"/>
        </w:rPr>
      </w:pPr>
      <w:r w:rsidRPr="00264B16">
        <w:rPr>
          <w:rStyle w:val="Style13ptBold"/>
        </w:rPr>
        <w:t>Portugal News 20</w:t>
      </w:r>
    </w:p>
    <w:p w14:paraId="566F2490" w14:textId="4F51BACB" w:rsidR="00264B16" w:rsidRDefault="00264B16" w:rsidP="00A77E22">
      <w:r>
        <w:t>6/18, “</w:t>
      </w:r>
      <w:r w:rsidRPr="00264B16">
        <w:t>Latest Agriculture Trends in the USA in 2020</w:t>
      </w:r>
      <w:r>
        <w:t xml:space="preserve">.” </w:t>
      </w:r>
      <w:r w:rsidRPr="00264B16">
        <w:t>https://www.theportugalnews.com/news/latest-agriculture-trends-in-the-usa-in-2020/54543</w:t>
      </w:r>
    </w:p>
    <w:p w14:paraId="43E46978" w14:textId="77777777" w:rsidR="00A77E22" w:rsidRPr="00264B16" w:rsidRDefault="00A77E22" w:rsidP="00A77E22">
      <w:pPr>
        <w:rPr>
          <w:rStyle w:val="Emphasis"/>
        </w:rPr>
      </w:pPr>
      <w:r w:rsidRPr="00264B16">
        <w:rPr>
          <w:rStyle w:val="StyleUnderline"/>
        </w:rPr>
        <w:t>A detailed look at the present state of ag</w:t>
      </w:r>
      <w:r w:rsidRPr="00264B16">
        <w:rPr>
          <w:sz w:val="16"/>
        </w:rPr>
        <w:t xml:space="preserve">riculture </w:t>
      </w:r>
      <w:r w:rsidRPr="00264B16">
        <w:rPr>
          <w:rStyle w:val="StyleUnderline"/>
        </w:rPr>
        <w:t>in America reveals plenty of exciting trends</w:t>
      </w:r>
      <w:r w:rsidRPr="00264B16">
        <w:rPr>
          <w:sz w:val="16"/>
        </w:rPr>
        <w:t xml:space="preserve">. </w:t>
      </w:r>
      <w:r w:rsidRPr="00264B16">
        <w:rPr>
          <w:rStyle w:val="StyleUnderline"/>
        </w:rPr>
        <w:t>From firm profitability to hemp and soil health, these emerging trends have created quite a buzz</w:t>
      </w:r>
      <w:r w:rsidRPr="00264B16">
        <w:rPr>
          <w:sz w:val="16"/>
        </w:rPr>
        <w:t xml:space="preserve"> in agricultural communities across the country. Many of these trends have also been discussed thoroughly at presidential debates. In general, </w:t>
      </w:r>
      <w:r w:rsidRPr="00264B16">
        <w:rPr>
          <w:rStyle w:val="StyleUnderline"/>
        </w:rPr>
        <w:t>all these ag</w:t>
      </w:r>
      <w:r w:rsidRPr="00264B16">
        <w:rPr>
          <w:sz w:val="16"/>
        </w:rPr>
        <w:t xml:space="preserve">riculture </w:t>
      </w:r>
      <w:r w:rsidRPr="00264B16">
        <w:rPr>
          <w:rStyle w:val="StyleUnderline"/>
        </w:rPr>
        <w:t>industry trends are</w:t>
      </w:r>
      <w:r w:rsidRPr="00264B16">
        <w:rPr>
          <w:sz w:val="16"/>
        </w:rPr>
        <w:t xml:space="preserve"> somehow </w:t>
      </w:r>
      <w:r w:rsidRPr="00264B16">
        <w:rPr>
          <w:rStyle w:val="StyleUnderline"/>
        </w:rPr>
        <w:t xml:space="preserve">related to achieving </w:t>
      </w:r>
      <w:r w:rsidRPr="00264B16">
        <w:rPr>
          <w:rStyle w:val="Emphasis"/>
        </w:rPr>
        <w:t>better environmental sustainability and farm profitability.</w:t>
      </w:r>
    </w:p>
    <w:p w14:paraId="4CEA671A" w14:textId="77777777" w:rsidR="00A77E22" w:rsidRPr="00264B16" w:rsidRDefault="00A77E22" w:rsidP="00A77E22">
      <w:pPr>
        <w:rPr>
          <w:sz w:val="16"/>
        </w:rPr>
      </w:pPr>
      <w:r w:rsidRPr="00264B16">
        <w:rPr>
          <w:sz w:val="16"/>
        </w:rPr>
        <w:t>Mentioned below are the most important agriculture trends that are likely to impact the industry in the near future.</w:t>
      </w:r>
    </w:p>
    <w:p w14:paraId="3A6BA3DC" w14:textId="77777777" w:rsidR="00A77E22" w:rsidRPr="00264B16" w:rsidRDefault="00A77E22" w:rsidP="00A77E22">
      <w:pPr>
        <w:rPr>
          <w:sz w:val="16"/>
        </w:rPr>
      </w:pPr>
      <w:r w:rsidRPr="00264B16">
        <w:rPr>
          <w:sz w:val="16"/>
        </w:rPr>
        <w:t>Soil Health: Soil health is extremely critical for the industry because it is an important weapon for fighting against soil erosion. It has emerged as one of the most important trends in agriculture because soil conservation is directly linked to the food security of the country and it can also help fight climate change.</w:t>
      </w:r>
    </w:p>
    <w:p w14:paraId="3B7269B8" w14:textId="77777777" w:rsidR="00A77E22" w:rsidRPr="00264B16" w:rsidRDefault="00A77E22" w:rsidP="00A77E22">
      <w:pPr>
        <w:rPr>
          <w:sz w:val="16"/>
        </w:rPr>
      </w:pPr>
      <w:r w:rsidRPr="00264B16">
        <w:rPr>
          <w:sz w:val="16"/>
        </w:rPr>
        <w:t xml:space="preserve">According to the Food and Agriculture Organization of the United Nations or FAO, </w:t>
      </w:r>
      <w:r w:rsidRPr="00264B16">
        <w:rPr>
          <w:rStyle w:val="StyleUnderline"/>
        </w:rPr>
        <w:t>sustainable soil management can help increase the country’s food production</w:t>
      </w:r>
      <w:r w:rsidRPr="00264B16">
        <w:rPr>
          <w:sz w:val="16"/>
        </w:rPr>
        <w:t xml:space="preserve"> by 58%. </w:t>
      </w:r>
      <w:r w:rsidRPr="00264B16">
        <w:rPr>
          <w:rStyle w:val="StyleUnderline"/>
        </w:rPr>
        <w:t>As farmers have started understanding the value of productive soil, tools such as no-till, cover crops, soil amendments, and others have gained popularity</w:t>
      </w:r>
      <w:r w:rsidRPr="00264B16">
        <w:rPr>
          <w:sz w:val="16"/>
        </w:rPr>
        <w:t xml:space="preserve"> in farming circles. Moreover, ensuring proper soil health is one of the best ways for farmers to protect their land for the generations to come.</w:t>
      </w:r>
    </w:p>
    <w:p w14:paraId="72660D32" w14:textId="77777777" w:rsidR="00A77E22" w:rsidRPr="00264B16" w:rsidRDefault="00A77E22" w:rsidP="00A77E22">
      <w:pPr>
        <w:rPr>
          <w:sz w:val="16"/>
        </w:rPr>
      </w:pPr>
      <w:r w:rsidRPr="00264B16">
        <w:rPr>
          <w:sz w:val="16"/>
        </w:rPr>
        <w:t>Columbia University’s Earth Institute claims that approximately 25% of the world’s fossil fuel emissions can be removed each year by soil. Therefore, improving soil health can also be critical to minimizing climate change.</w:t>
      </w:r>
    </w:p>
    <w:p w14:paraId="55790B3E" w14:textId="77777777" w:rsidR="00A77E22" w:rsidRPr="00264B16" w:rsidRDefault="00A77E22" w:rsidP="00A77E22">
      <w:pPr>
        <w:rPr>
          <w:sz w:val="16"/>
        </w:rPr>
      </w:pPr>
      <w:r w:rsidRPr="00264B16">
        <w:rPr>
          <w:sz w:val="16"/>
        </w:rPr>
        <w:t xml:space="preserve">Regenerative Agriculture: </w:t>
      </w:r>
      <w:r w:rsidRPr="00264B16">
        <w:rPr>
          <w:rStyle w:val="StyleUnderline"/>
        </w:rPr>
        <w:t>Regenerative ag</w:t>
      </w:r>
      <w:r w:rsidRPr="00264B16">
        <w:rPr>
          <w:sz w:val="16"/>
        </w:rPr>
        <w:t xml:space="preserve">riculture refers to the practices of farming and grazing that are focused around regenerating topsoil. This </w:t>
      </w:r>
      <w:r w:rsidRPr="00264B16">
        <w:rPr>
          <w:rStyle w:val="StyleUnderline"/>
        </w:rPr>
        <w:t>allows farmers to maintain crop yields, support biosequestration, enhance farm profitability, and improve water retention and plant uptake. The recent focus of the industry on improving soil health has pushed regenerative ag</w:t>
      </w:r>
      <w:r w:rsidRPr="00264B16">
        <w:rPr>
          <w:sz w:val="16"/>
        </w:rPr>
        <w:t xml:space="preserve">riculture </w:t>
      </w:r>
      <w:r w:rsidRPr="00264B16">
        <w:rPr>
          <w:rStyle w:val="StyleUnderline"/>
        </w:rPr>
        <w:t>to the limelight</w:t>
      </w:r>
      <w:r w:rsidRPr="00264B16">
        <w:rPr>
          <w:sz w:val="16"/>
        </w:rPr>
        <w:t>.</w:t>
      </w:r>
    </w:p>
    <w:p w14:paraId="6D976B10" w14:textId="77777777" w:rsidR="00A77E22" w:rsidRPr="00264B16" w:rsidRDefault="00A77E22" w:rsidP="00A77E22">
      <w:pPr>
        <w:rPr>
          <w:sz w:val="16"/>
        </w:rPr>
      </w:pPr>
      <w:r w:rsidRPr="00264B16">
        <w:rPr>
          <w:sz w:val="16"/>
        </w:rPr>
        <w:t>Hemp: Since the legalization of hemp as a viable crop by the 2018 U.S. Farm Bill, hemp acreage has emerged as a big opportunity for American farmers as well as agriculture tech companies. From $4.6B in 2019, hemp is expected to grow to $26.6B in 2025. This growing trend has been supported by the fact that hemp is a sustainable product. You can visit i49 to find out more about the potential of hemp in the future American agriculture sector.</w:t>
      </w:r>
    </w:p>
    <w:p w14:paraId="5F8C8B96" w14:textId="77777777" w:rsidR="00A77E22" w:rsidRPr="00264B16" w:rsidRDefault="00A77E22" w:rsidP="00A77E22">
      <w:pPr>
        <w:rPr>
          <w:sz w:val="16"/>
        </w:rPr>
      </w:pPr>
      <w:r w:rsidRPr="00264B16">
        <w:rPr>
          <w:sz w:val="16"/>
        </w:rPr>
        <w:t xml:space="preserve">Indoor Vertical Farming: The concept of </w:t>
      </w:r>
      <w:r w:rsidRPr="00264B16">
        <w:rPr>
          <w:rStyle w:val="StyleUnderline"/>
        </w:rPr>
        <w:t>indoor vertical farming has</w:t>
      </w:r>
      <w:r w:rsidRPr="00264B16">
        <w:rPr>
          <w:sz w:val="16"/>
        </w:rPr>
        <w:t xml:space="preserve"> now </w:t>
      </w:r>
      <w:r w:rsidRPr="00264B16">
        <w:rPr>
          <w:rStyle w:val="StyleUnderline"/>
        </w:rPr>
        <w:t>gained popularity</w:t>
      </w:r>
      <w:r w:rsidRPr="00264B16">
        <w:rPr>
          <w:sz w:val="16"/>
        </w:rPr>
        <w:t xml:space="preserve"> all over the country. Though growing a vertical farm is considerably expensive compared to a traditional farm, its advantages are too lucrative to be ignored. The yield potential of indoor farms is higher because of the ability to grow year-round. Also, </w:t>
      </w:r>
      <w:r w:rsidRPr="00264B16">
        <w:rPr>
          <w:rStyle w:val="StyleUnderline"/>
        </w:rPr>
        <w:t>less water and fewer pesticides are required</w:t>
      </w:r>
      <w:r w:rsidRPr="00264B16">
        <w:rPr>
          <w:sz w:val="16"/>
        </w:rPr>
        <w:t xml:space="preserve"> because crops are grown in controlled environments.</w:t>
      </w:r>
    </w:p>
    <w:p w14:paraId="34BDBA44" w14:textId="77777777" w:rsidR="00A77E22" w:rsidRPr="00264B16" w:rsidRDefault="00A77E22" w:rsidP="00A77E22">
      <w:pPr>
        <w:rPr>
          <w:sz w:val="16"/>
        </w:rPr>
      </w:pPr>
      <w:r w:rsidRPr="00264B16">
        <w:rPr>
          <w:sz w:val="16"/>
        </w:rPr>
        <w:t xml:space="preserve">Use of Water: </w:t>
      </w:r>
      <w:r w:rsidRPr="00264B16">
        <w:rPr>
          <w:rStyle w:val="StyleUnderline"/>
        </w:rPr>
        <w:t>As farmers in America have become conscious of sustainability practices, they have started making an effort to reduce the use of water</w:t>
      </w:r>
      <w:r w:rsidRPr="00264B16">
        <w:rPr>
          <w:sz w:val="16"/>
        </w:rPr>
        <w:t xml:space="preserve">. The FAO informs that </w:t>
      </w:r>
      <w:r w:rsidRPr="00264B16">
        <w:rPr>
          <w:rStyle w:val="StyleUnderline"/>
        </w:rPr>
        <w:t xml:space="preserve">there are many ways </w:t>
      </w:r>
      <w:r w:rsidRPr="00264B16">
        <w:rPr>
          <w:sz w:val="16"/>
        </w:rPr>
        <w:t xml:space="preserve">for them </w:t>
      </w:r>
      <w:r w:rsidRPr="00264B16">
        <w:rPr>
          <w:rStyle w:val="StyleUnderline"/>
        </w:rPr>
        <w:t>to become more energy efficient</w:t>
      </w:r>
      <w:r w:rsidRPr="00264B16">
        <w:rPr>
          <w:sz w:val="16"/>
        </w:rPr>
        <w:t>.</w:t>
      </w:r>
    </w:p>
    <w:p w14:paraId="1B5FDF0C" w14:textId="77777777" w:rsidR="00A77E22" w:rsidRPr="00264B16" w:rsidRDefault="00A77E22" w:rsidP="00A77E22">
      <w:pPr>
        <w:rPr>
          <w:sz w:val="16"/>
        </w:rPr>
      </w:pPr>
      <w:r w:rsidRPr="00264B16">
        <w:rPr>
          <w:sz w:val="16"/>
        </w:rPr>
        <w:t>Avoiding midday sprinkling to minimize direct evaporation during irrigation</w:t>
      </w:r>
    </w:p>
    <w:p w14:paraId="3EBB0BD3" w14:textId="77777777" w:rsidR="00A77E22" w:rsidRPr="00264B16" w:rsidRDefault="00A77E22" w:rsidP="00A77E22">
      <w:pPr>
        <w:rPr>
          <w:sz w:val="16"/>
        </w:rPr>
      </w:pPr>
      <w:r w:rsidRPr="00264B16">
        <w:rPr>
          <w:sz w:val="16"/>
        </w:rPr>
        <w:t>Keeping the inter-row strips dry and mulching to reduce evaporation from bare soil</w:t>
      </w:r>
    </w:p>
    <w:p w14:paraId="233F955C" w14:textId="77777777" w:rsidR="00A77E22" w:rsidRPr="00264B16" w:rsidRDefault="00A77E22" w:rsidP="00A77E22">
      <w:pPr>
        <w:rPr>
          <w:sz w:val="16"/>
        </w:rPr>
      </w:pPr>
      <w:r w:rsidRPr="00264B16">
        <w:rPr>
          <w:sz w:val="16"/>
        </w:rPr>
        <w:t>Selection of most marketable and suitable crops for a given region.</w:t>
      </w:r>
    </w:p>
    <w:p w14:paraId="2BFDC866" w14:textId="77777777" w:rsidR="00A77E22" w:rsidRPr="00264B16" w:rsidRDefault="00A77E22" w:rsidP="00A77E22">
      <w:pPr>
        <w:rPr>
          <w:sz w:val="16"/>
        </w:rPr>
      </w:pPr>
      <w:r w:rsidRPr="00264B16">
        <w:rPr>
          <w:sz w:val="16"/>
        </w:rPr>
        <w:t>Optimal timing for plantation and harvesting</w:t>
      </w:r>
    </w:p>
    <w:p w14:paraId="3F5AD081" w14:textId="77777777" w:rsidR="00A77E22" w:rsidRPr="00264B16" w:rsidRDefault="00A77E22" w:rsidP="00A77E22">
      <w:pPr>
        <w:rPr>
          <w:sz w:val="16"/>
        </w:rPr>
      </w:pPr>
      <w:r w:rsidRPr="00264B16">
        <w:rPr>
          <w:sz w:val="16"/>
        </w:rPr>
        <w:t>Monitoring of water table elevation for avoiding progressive salinization</w:t>
      </w:r>
    </w:p>
    <w:p w14:paraId="348FE7D3" w14:textId="77777777" w:rsidR="00A77E22" w:rsidRPr="00264B16" w:rsidRDefault="00A77E22" w:rsidP="00A77E22">
      <w:pPr>
        <w:rPr>
          <w:sz w:val="16"/>
        </w:rPr>
      </w:pPr>
      <w:r w:rsidRPr="00264B16">
        <w:rPr>
          <w:sz w:val="16"/>
        </w:rPr>
        <w:t>Ensuring long-term sustainability by practicing soil conservation</w:t>
      </w:r>
    </w:p>
    <w:p w14:paraId="4195EE59" w14:textId="19FDB184" w:rsidR="00A77E22" w:rsidRPr="00264B16" w:rsidRDefault="00A77E22" w:rsidP="00A77E22">
      <w:pPr>
        <w:rPr>
          <w:sz w:val="16"/>
        </w:rPr>
      </w:pPr>
      <w:r w:rsidRPr="00264B16">
        <w:rPr>
          <w:sz w:val="16"/>
        </w:rPr>
        <w:t xml:space="preserve">Cover Crops: </w:t>
      </w:r>
      <w:r w:rsidRPr="00264B16">
        <w:rPr>
          <w:rStyle w:val="StyleUnderline"/>
        </w:rPr>
        <w:t>More and more American farmers are now opting for cover crops</w:t>
      </w:r>
      <w:r w:rsidRPr="00264B16">
        <w:rPr>
          <w:sz w:val="16"/>
        </w:rPr>
        <w:t>. According to the results of a survey conducted by the Sustainable Agriculture Research &amp; Education department (SARE), the growing interest in cover crops is because of the fact that it increases soil organic matter, control weeds help soil compaction, and reduces soil erosion.</w:t>
      </w:r>
    </w:p>
    <w:p w14:paraId="1630A87A" w14:textId="77777777" w:rsidR="00A77E22" w:rsidRPr="0040772F" w:rsidRDefault="00A77E22" w:rsidP="00A77E22"/>
    <w:p w14:paraId="5B0ED532" w14:textId="6F356E83" w:rsidR="004E59BD" w:rsidRDefault="004E59BD" w:rsidP="004E59BD">
      <w:pPr>
        <w:pStyle w:val="Heading3"/>
      </w:pPr>
      <w:r>
        <w:lastRenderedPageBreak/>
        <w:t>--XT – Not Solve</w:t>
      </w:r>
      <w:r w:rsidR="00184677">
        <w:t>/No Transition</w:t>
      </w:r>
    </w:p>
    <w:p w14:paraId="32653672" w14:textId="6FE6835C" w:rsidR="0040772F" w:rsidRDefault="0040772F" w:rsidP="0040772F"/>
    <w:p w14:paraId="794A595A" w14:textId="4F3B3070" w:rsidR="0040772F" w:rsidRDefault="0040772F" w:rsidP="0040772F"/>
    <w:p w14:paraId="2CBE10E1" w14:textId="44C41554" w:rsidR="0040772F" w:rsidRDefault="0040772F" w:rsidP="0040772F">
      <w:pPr>
        <w:pStyle w:val="Heading4"/>
      </w:pPr>
      <w:r w:rsidRPr="00184677">
        <w:rPr>
          <w:u w:val="single"/>
        </w:rPr>
        <w:t>Financing</w:t>
      </w:r>
      <w:r>
        <w:t xml:space="preserve"> is the primary barrier to sustainable ag --- the aff’s ‘restructuring’ internal link can’t solve this</w:t>
      </w:r>
    </w:p>
    <w:p w14:paraId="27514D87" w14:textId="223D37DD" w:rsidR="0040772F" w:rsidRDefault="0040772F" w:rsidP="0040772F">
      <w:r w:rsidRPr="0040772F">
        <w:rPr>
          <w:rStyle w:val="Style13ptBold"/>
        </w:rPr>
        <w:t>Clouse 20</w:t>
      </w:r>
      <w:r>
        <w:t xml:space="preserve"> – </w:t>
      </w:r>
      <w:r w:rsidRPr="0040772F">
        <w:t>independent environmental journalist who specializes in covering solutions to the climate, biodiversity and waste crises. Her work has appeared in Mongabay, The Guardian, HuffPost, Barron’s, The Wall Street Journal, National Geographic and Financial Advisor Magazine, among others</w:t>
      </w:r>
    </w:p>
    <w:p w14:paraId="54405C35" w14:textId="66B2FC90" w:rsidR="0040772F" w:rsidRDefault="0040772F" w:rsidP="0040772F">
      <w:r>
        <w:t>CJ, 11/2. “</w:t>
      </w:r>
      <w:r w:rsidRPr="0040772F">
        <w:t>America is hungrier than ever for sustainable food systems. Can we build them?</w:t>
      </w:r>
      <w:r>
        <w:t xml:space="preserve">” </w:t>
      </w:r>
      <w:r w:rsidRPr="0040772F">
        <w:t>https://www.greenbiz.com/article/america-hungrier-ever-sustainable-food-systems-can-we-build-them</w:t>
      </w:r>
    </w:p>
    <w:p w14:paraId="1C411915" w14:textId="3173073E" w:rsidR="0040772F" w:rsidRPr="0040772F" w:rsidRDefault="0040772F" w:rsidP="0040772F">
      <w:pPr>
        <w:rPr>
          <w:sz w:val="16"/>
        </w:rPr>
      </w:pPr>
      <w:r w:rsidRPr="0040772F">
        <w:rPr>
          <w:rStyle w:val="StyleUnderline"/>
        </w:rPr>
        <w:t>At GreenBiz Group’s</w:t>
      </w:r>
      <w:r w:rsidRPr="0040772F">
        <w:rPr>
          <w:sz w:val="16"/>
        </w:rPr>
        <w:t xml:space="preserve"> virtual </w:t>
      </w:r>
      <w:r w:rsidRPr="0040772F">
        <w:rPr>
          <w:rStyle w:val="StyleUnderline"/>
        </w:rPr>
        <w:t>clean economy conference</w:t>
      </w:r>
      <w:r w:rsidRPr="0040772F">
        <w:rPr>
          <w:sz w:val="16"/>
        </w:rPr>
        <w:t xml:space="preserve">, VERGE 20, last week, speakers and participants addressed questions such as these, discussed how to make sure that these changes stick and identified what challenges stand in the way. During a session delving into lessons from the pandemic, </w:t>
      </w:r>
      <w:r w:rsidRPr="0040772F">
        <w:rPr>
          <w:rStyle w:val="StyleUnderline"/>
        </w:rPr>
        <w:t xml:space="preserve">panelists agreed that the </w:t>
      </w:r>
      <w:r w:rsidRPr="0040772F">
        <w:rPr>
          <w:rStyle w:val="Emphasis"/>
        </w:rPr>
        <w:t>No. 1 barrier to changing the current food system is financing</w:t>
      </w:r>
      <w:r w:rsidRPr="0040772F">
        <w:rPr>
          <w:sz w:val="16"/>
        </w:rPr>
        <w:t>.</w:t>
      </w:r>
    </w:p>
    <w:p w14:paraId="2FD0F106" w14:textId="07BE5F02" w:rsidR="0040772F" w:rsidRPr="0040772F" w:rsidRDefault="0040772F" w:rsidP="0040772F">
      <w:pPr>
        <w:rPr>
          <w:sz w:val="16"/>
        </w:rPr>
      </w:pPr>
      <w:r w:rsidRPr="0040772F">
        <w:rPr>
          <w:sz w:val="16"/>
        </w:rPr>
        <w:t xml:space="preserve">"The </w:t>
      </w:r>
      <w:r w:rsidRPr="0040772F">
        <w:rPr>
          <w:rStyle w:val="StyleUnderline"/>
        </w:rPr>
        <w:t>financial services</w:t>
      </w:r>
      <w:r w:rsidRPr="0040772F">
        <w:rPr>
          <w:sz w:val="16"/>
        </w:rPr>
        <w:t xml:space="preserve"> that are out there … </w:t>
      </w:r>
      <w:r w:rsidRPr="0040772F">
        <w:rPr>
          <w:rStyle w:val="StyleUnderline"/>
        </w:rPr>
        <w:t>are</w:t>
      </w:r>
      <w:r w:rsidRPr="0040772F">
        <w:rPr>
          <w:sz w:val="16"/>
        </w:rPr>
        <w:t xml:space="preserve"> really </w:t>
      </w:r>
      <w:r w:rsidRPr="0040772F">
        <w:rPr>
          <w:rStyle w:val="StyleUnderline"/>
        </w:rPr>
        <w:t>not calibrated for the moment we’re in,"</w:t>
      </w:r>
      <w:r w:rsidRPr="0040772F">
        <w:rPr>
          <w:sz w:val="16"/>
        </w:rPr>
        <w:t xml:space="preserve"> said Janie Hipp, CEO of the Native American Agriculture Fund. "If we’re going to actually build an agile and resilient system going forward, then we have to invest in it."</w:t>
      </w:r>
    </w:p>
    <w:p w14:paraId="1538EDFC" w14:textId="24E99331" w:rsidR="0040772F" w:rsidRPr="0040772F" w:rsidRDefault="0040772F" w:rsidP="0040772F">
      <w:pPr>
        <w:rPr>
          <w:sz w:val="16"/>
        </w:rPr>
      </w:pPr>
      <w:r w:rsidRPr="0040772F">
        <w:rPr>
          <w:rStyle w:val="StyleUnderline"/>
        </w:rPr>
        <w:t>One example of the financial challenges sustainable farms face comes in the form of crop insurance. If a farmer wants to transition a farm from conventional practices to organic or regenerative ones, costs are associated with that transition</w:t>
      </w:r>
      <w:r w:rsidRPr="0040772F">
        <w:rPr>
          <w:sz w:val="16"/>
        </w:rPr>
        <w:t xml:space="preserve">. However, </w:t>
      </w:r>
      <w:r w:rsidRPr="0040772F">
        <w:rPr>
          <w:rStyle w:val="StyleUnderline"/>
        </w:rPr>
        <w:t>insurance policies typically do not cover them</w:t>
      </w:r>
      <w:r w:rsidRPr="0040772F">
        <w:rPr>
          <w:sz w:val="16"/>
        </w:rPr>
        <w:t xml:space="preserve">, </w:t>
      </w:r>
      <w:r w:rsidRPr="0040772F">
        <w:rPr>
          <w:rStyle w:val="StyleUnderline"/>
        </w:rPr>
        <w:t>so the farmer is forced to take on the extra up-front costs and risk. The same holds true for traditional ag</w:t>
      </w:r>
      <w:r w:rsidRPr="0040772F">
        <w:rPr>
          <w:sz w:val="16"/>
        </w:rPr>
        <w:t xml:space="preserve">riculture </w:t>
      </w:r>
      <w:r w:rsidRPr="0040772F">
        <w:rPr>
          <w:rStyle w:val="StyleUnderline"/>
        </w:rPr>
        <w:t>financing, developed for conventional farming</w:t>
      </w:r>
      <w:r w:rsidRPr="0040772F">
        <w:rPr>
          <w:sz w:val="16"/>
        </w:rPr>
        <w:t xml:space="preserve">. </w:t>
      </w:r>
      <w:r w:rsidRPr="0040772F">
        <w:rPr>
          <w:rStyle w:val="StyleUnderline"/>
        </w:rPr>
        <w:t>Loans are</w:t>
      </w:r>
      <w:r w:rsidRPr="0040772F">
        <w:rPr>
          <w:sz w:val="16"/>
        </w:rPr>
        <w:t xml:space="preserve"> typically </w:t>
      </w:r>
      <w:r w:rsidRPr="0040772F">
        <w:rPr>
          <w:rStyle w:val="StyleUnderline"/>
        </w:rPr>
        <w:t xml:space="preserve">underwritten based on the equipment, inputs, volume, prices and insurance coverage of conventional growers. These factors are different for organic and regenerative farmers, so the </w:t>
      </w:r>
      <w:r w:rsidRPr="0040772F">
        <w:rPr>
          <w:rStyle w:val="Emphasis"/>
        </w:rPr>
        <w:t>numbers</w:t>
      </w:r>
      <w:r w:rsidRPr="0040772F">
        <w:rPr>
          <w:sz w:val="16"/>
        </w:rPr>
        <w:t xml:space="preserve"> often </w:t>
      </w:r>
      <w:r w:rsidRPr="0040772F">
        <w:rPr>
          <w:rStyle w:val="Emphasis"/>
        </w:rPr>
        <w:t>don’t work</w:t>
      </w:r>
      <w:r w:rsidRPr="0040772F">
        <w:rPr>
          <w:rStyle w:val="StyleUnderline"/>
        </w:rPr>
        <w:t>, resulting in loans being denied or unaffordable</w:t>
      </w:r>
      <w:r w:rsidRPr="0040772F">
        <w:rPr>
          <w:sz w:val="16"/>
        </w:rPr>
        <w:t>.</w:t>
      </w:r>
    </w:p>
    <w:p w14:paraId="6DDF5558" w14:textId="1483263E" w:rsidR="004E59BD" w:rsidRDefault="004E59BD" w:rsidP="004E59BD"/>
    <w:p w14:paraId="065EC675" w14:textId="78C46352" w:rsidR="004E59BD" w:rsidRDefault="004E59BD" w:rsidP="004E59BD"/>
    <w:p w14:paraId="620DD02C" w14:textId="77777777" w:rsidR="00C32389" w:rsidRPr="004E59BD" w:rsidRDefault="00C32389" w:rsidP="00C32389">
      <w:pPr>
        <w:pStyle w:val="Heading4"/>
      </w:pPr>
      <w:r>
        <w:t xml:space="preserve">There’s no </w:t>
      </w:r>
      <w:r>
        <w:rPr>
          <w:u w:val="single"/>
        </w:rPr>
        <w:t>labor force</w:t>
      </w:r>
      <w:r>
        <w:t xml:space="preserve"> for sustainable ag </w:t>
      </w:r>
    </w:p>
    <w:p w14:paraId="46F80F16" w14:textId="77777777" w:rsidR="00C32389" w:rsidRDefault="00C32389" w:rsidP="00C32389">
      <w:r w:rsidRPr="004E59BD">
        <w:rPr>
          <w:rStyle w:val="Style13ptBold"/>
        </w:rPr>
        <w:t>Carlisle et al. 19</w:t>
      </w:r>
      <w:r>
        <w:t xml:space="preserve"> –</w:t>
      </w:r>
      <w:r w:rsidRPr="004E59BD">
        <w:t xml:space="preserve"> Assistant Professor in the Environmental Studies Program at University of California, Santa Barbara</w:t>
      </w:r>
    </w:p>
    <w:p w14:paraId="3567966F" w14:textId="77777777" w:rsidR="00C32389" w:rsidRDefault="00C32389" w:rsidP="00C32389">
      <w:r>
        <w:t>Liz, “</w:t>
      </w:r>
      <w:r w:rsidRPr="004E59BD">
        <w:t>Transitioning to Sustainable Agriculture Requires Growing and Sustaining an Ecologically Skilled Workforce</w:t>
      </w:r>
      <w:r>
        <w:t xml:space="preserve">.” </w:t>
      </w:r>
      <w:r w:rsidRPr="004E59BD">
        <w:t>Front. Sustain. Food Syst., 01 November 2019</w:t>
      </w:r>
      <w:r>
        <w:t xml:space="preserve">.  </w:t>
      </w:r>
      <w:r w:rsidRPr="004E59BD">
        <w:t>https://www.frontiersin.org/articles/10.3389/fsufs.2019.00096/full</w:t>
      </w:r>
    </w:p>
    <w:p w14:paraId="6202F930" w14:textId="77777777" w:rsidR="00C32389" w:rsidRPr="004E59BD" w:rsidRDefault="00C32389" w:rsidP="00C32389">
      <w:pPr>
        <w:rPr>
          <w:sz w:val="16"/>
        </w:rPr>
      </w:pPr>
      <w:r w:rsidRPr="004E59BD">
        <w:rPr>
          <w:sz w:val="16"/>
        </w:rPr>
        <w:t xml:space="preserve">Fortunately, </w:t>
      </w:r>
      <w:r w:rsidRPr="00184677">
        <w:rPr>
          <w:rStyle w:val="StyleUnderline"/>
        </w:rPr>
        <w:t>farmers and researchers have developed</w:t>
      </w:r>
      <w:r w:rsidRPr="004E59BD">
        <w:rPr>
          <w:sz w:val="16"/>
        </w:rPr>
        <w:t xml:space="preserve"> a thoroughly studied and tested </w:t>
      </w:r>
      <w:r w:rsidRPr="00184677">
        <w:rPr>
          <w:rStyle w:val="StyleUnderline"/>
        </w:rPr>
        <w:t>pathway for sustainability transition in agriculture: agroecological farming systems</w:t>
      </w:r>
      <w:r w:rsidRPr="004E59BD">
        <w:rPr>
          <w:sz w:val="16"/>
        </w:rPr>
        <w:t>. By shifting from large acreages of single crops to diversified cropping and livestock systems that mimic natural ecosystems, farmers can create tightly coupled cycles of energy, water, and nutrients, greatly lessening both the environmental footprint of farms and their reliance on resource-intensive external inputs (Vandermeer, 2011; Kremen et al., 2012). Agroecology also gives farmers more flexibility for adapting to climate change and market fluctuations, and can provide more diverse, nutrient-dense, and culturally-appropriate diets while enhancing the environmental benefits of agriculture. Furthermore, as a science, practice, and a movement, agroecology considers both the biophysical and social sustainability of farming systems.</w:t>
      </w:r>
    </w:p>
    <w:p w14:paraId="271E909D" w14:textId="77777777" w:rsidR="00C32389" w:rsidRPr="004E59BD" w:rsidRDefault="00C32389" w:rsidP="00C32389">
      <w:pPr>
        <w:rPr>
          <w:sz w:val="16"/>
        </w:rPr>
      </w:pPr>
      <w:r w:rsidRPr="004E59BD">
        <w:rPr>
          <w:rStyle w:val="StyleUnderline"/>
        </w:rPr>
        <w:t>A critical and underappreciated feature</w:t>
      </w:r>
      <w:r w:rsidRPr="004E59BD">
        <w:rPr>
          <w:sz w:val="16"/>
        </w:rPr>
        <w:t xml:space="preserve"> </w:t>
      </w:r>
      <w:r w:rsidRPr="004E59BD">
        <w:rPr>
          <w:rStyle w:val="StyleUnderline"/>
        </w:rPr>
        <w:t>of agroecological systems is that they replace fossil fuel- and chemical -intensive management with knowledge-intensive management</w:t>
      </w:r>
      <w:r w:rsidRPr="004E59BD">
        <w:rPr>
          <w:sz w:val="16"/>
        </w:rPr>
        <w:t xml:space="preserve">. Agroecology requires farmers and farmworkers to learn how a landscape works as an ecosystem, combining farmers' observations, predictions, and experiments with ecological principles honed by scientists who study the complexities of working landscapes (Pimbert, 2011; Gliessman, 2014). To succeed, agroecological farmers must do the long-term, cumulative work of building place-based acumen: </w:t>
      </w:r>
      <w:r w:rsidRPr="004E59BD">
        <w:rPr>
          <w:sz w:val="16"/>
        </w:rPr>
        <w:lastRenderedPageBreak/>
        <w:t>observing living soils, adapting seeds to shifting climatic and human needs, and establishing socially and ecologically resilient farming systems.</w:t>
      </w:r>
    </w:p>
    <w:p w14:paraId="5A9E9945" w14:textId="77777777" w:rsidR="00C32389" w:rsidRPr="004E59BD" w:rsidRDefault="00C32389" w:rsidP="00C32389">
      <w:pPr>
        <w:rPr>
          <w:sz w:val="16"/>
        </w:rPr>
      </w:pPr>
      <w:r w:rsidRPr="004E59BD">
        <w:rPr>
          <w:rStyle w:val="StyleUnderline"/>
        </w:rPr>
        <w:t>For decades, US policies, technologies, and economic pressures have tended instead to “</w:t>
      </w:r>
      <w:r w:rsidRPr="004E59BD">
        <w:rPr>
          <w:rStyle w:val="Emphasis"/>
        </w:rPr>
        <w:t>deskill” rural labor</w:t>
      </w:r>
      <w:r w:rsidRPr="004E59BD">
        <w:rPr>
          <w:sz w:val="16"/>
        </w:rPr>
        <w:t xml:space="preserve"> (Carlisle et al., 2019), a trend that has been linked to labor under capitalism more generally (Braverman, 1974). Land concentration has been a factor in deskilling too: whereas the national census counted 6.5 million farms in the 1920s, just 2.04 million were left by 2017. With these shrinking farm numbers, production has shifted to larger farms that specialize in two to three crops or in livestock. Such </w:t>
      </w:r>
      <w:r w:rsidRPr="004E59BD">
        <w:rPr>
          <w:rStyle w:val="StyleUnderline"/>
        </w:rPr>
        <w:t>ecologically simplified operations rely on repetitive tasks, heavy chemical and fertilizer applications, and large-scale “labor saving” machines</w:t>
      </w:r>
      <w:r w:rsidRPr="004E59BD">
        <w:rPr>
          <w:sz w:val="16"/>
        </w:rPr>
        <w:t xml:space="preserve"> (USDA ERS, 2018). At the same time, externalizing the environmental costs of production and tailoring farm safety net programs toward major commodity crops have left little incentive for farmers to adopt more sustainable practices (Ristino and Steier, 2016). Under a model that pursues productivity as the primary goal, neither food security nor sustainability has been achieved, and </w:t>
      </w:r>
      <w:r w:rsidRPr="004E59BD">
        <w:rPr>
          <w:rStyle w:val="StyleUnderline"/>
        </w:rPr>
        <w:t xml:space="preserve">a critical resource—farmer knowledge—has been eroded. As a result, the </w:t>
      </w:r>
      <w:r w:rsidRPr="004E59BD">
        <w:rPr>
          <w:rStyle w:val="Emphasis"/>
        </w:rPr>
        <w:t>single greatest sustainability challenge</w:t>
      </w:r>
      <w:r w:rsidRPr="004E59BD">
        <w:rPr>
          <w:rStyle w:val="StyleUnderline"/>
        </w:rPr>
        <w:t xml:space="preserve"> for agr</w:t>
      </w:r>
      <w:r w:rsidRPr="004E59BD">
        <w:rPr>
          <w:sz w:val="16"/>
        </w:rPr>
        <w:t xml:space="preserve">iculture </w:t>
      </w:r>
      <w:r w:rsidRPr="004E59BD">
        <w:rPr>
          <w:rStyle w:val="StyleUnderline"/>
        </w:rPr>
        <w:t>may well be that of replacing</w:t>
      </w:r>
      <w:r w:rsidRPr="004E59BD">
        <w:rPr>
          <w:sz w:val="16"/>
        </w:rPr>
        <w:t xml:space="preserve"> non-renewable </w:t>
      </w:r>
      <w:r w:rsidRPr="004E59BD">
        <w:rPr>
          <w:rStyle w:val="StyleUnderline"/>
        </w:rPr>
        <w:t xml:space="preserve">resources with agroecologically </w:t>
      </w:r>
      <w:r w:rsidRPr="004E59BD">
        <w:rPr>
          <w:rStyle w:val="Emphasis"/>
        </w:rPr>
        <w:t>skilled people</w:t>
      </w:r>
      <w:r w:rsidRPr="004E59BD">
        <w:rPr>
          <w:sz w:val="16"/>
        </w:rPr>
        <w:t>.</w:t>
      </w:r>
    </w:p>
    <w:p w14:paraId="116ADBCA" w14:textId="77777777" w:rsidR="00C32389" w:rsidRPr="007B41D4" w:rsidRDefault="00C32389" w:rsidP="00C32389">
      <w:pPr>
        <w:rPr>
          <w:sz w:val="16"/>
        </w:rPr>
      </w:pPr>
      <w:r w:rsidRPr="004E59BD">
        <w:rPr>
          <w:sz w:val="16"/>
        </w:rPr>
        <w:t xml:space="preserve">While it is often assumed that farmers are leaving agriculture because the work is undesirable or fewer people are necessary with modern technology, research tells another story: </w:t>
      </w:r>
      <w:r w:rsidRPr="004E59BD">
        <w:rPr>
          <w:rStyle w:val="StyleUnderline"/>
        </w:rPr>
        <w:t xml:space="preserve">a </w:t>
      </w:r>
      <w:r w:rsidRPr="00184677">
        <w:rPr>
          <w:rStyle w:val="Emphasis"/>
        </w:rPr>
        <w:t>suite of</w:t>
      </w:r>
      <w:r w:rsidRPr="004E59BD">
        <w:rPr>
          <w:rStyle w:val="StyleUnderline"/>
        </w:rPr>
        <w:t xml:space="preserve"> </w:t>
      </w:r>
      <w:r w:rsidRPr="004E59BD">
        <w:rPr>
          <w:rStyle w:val="Emphasis"/>
        </w:rPr>
        <w:t>economic and policy barriers</w:t>
      </w:r>
      <w:r w:rsidRPr="004E59BD">
        <w:rPr>
          <w:rStyle w:val="StyleUnderline"/>
        </w:rPr>
        <w:t xml:space="preserve"> have conspired to make agriculture a decidedly unwelcoming profession—just at the moment we most need an influx of far</w:t>
      </w:r>
      <w:r w:rsidRPr="004E59BD">
        <w:rPr>
          <w:sz w:val="16"/>
        </w:rPr>
        <w:t>mers (Lobao and Meyer, 2001; Carlisle et al., 2019). The sobering reality is that fewer than half of farmers reported positive income from their operations in 2018, with median farm income averaging out to a negative $1,553 (USDA ERS, 2019). Most farming households need multiple off-farm jobs to make ends meet. This means that new farmers often begin their operations with big dreams of escaping the structural pressures that have constrained their farming predecessors, and indeed the 2017 Census of Agriculture indicates that the number of primary producers with under 5 years of experience has grown in recent years. But farmers reporting 6–10 years in business declined seven percent over the same time period, indicating that while entry into agriculture poses huge barriers, remaining in agriculture may be harder still (Carlisle et al., 2019).</w:t>
      </w:r>
    </w:p>
    <w:p w14:paraId="4B7E8131" w14:textId="77777777" w:rsidR="00C32389" w:rsidRDefault="00C32389" w:rsidP="00C32389"/>
    <w:p w14:paraId="21234B55" w14:textId="77777777" w:rsidR="00C32389" w:rsidRDefault="00C32389" w:rsidP="004E59BD"/>
    <w:p w14:paraId="181BBCE9" w14:textId="04B138D1" w:rsidR="004E59BD" w:rsidRPr="004E59BD" w:rsidRDefault="00C32389" w:rsidP="004E59BD">
      <w:pPr>
        <w:rPr>
          <w:rStyle w:val="Style13ptBold"/>
        </w:rPr>
      </w:pPr>
      <w:r>
        <w:rPr>
          <w:rStyle w:val="Style13ptBold"/>
        </w:rPr>
        <w:t>No sustainable ag transition – F</w:t>
      </w:r>
      <w:r w:rsidR="004E59BD">
        <w:rPr>
          <w:rStyle w:val="Style13ptBold"/>
        </w:rPr>
        <w:t xml:space="preserve">armers can’t get land, make ideal management decisions, or access the necessary capital </w:t>
      </w:r>
    </w:p>
    <w:p w14:paraId="28A21988" w14:textId="77777777" w:rsidR="004E59BD" w:rsidRDefault="004E59BD" w:rsidP="004E59BD">
      <w:r w:rsidRPr="004E59BD">
        <w:rPr>
          <w:rStyle w:val="Style13ptBold"/>
        </w:rPr>
        <w:t>Carlisle et al. 19</w:t>
      </w:r>
      <w:r>
        <w:t xml:space="preserve"> –</w:t>
      </w:r>
      <w:r w:rsidRPr="004E59BD">
        <w:t xml:space="preserve"> Assistant Professor in the Environmental Studies Program at University of California, Santa Barbara</w:t>
      </w:r>
    </w:p>
    <w:p w14:paraId="39E8877A" w14:textId="1B07E7B7" w:rsidR="004E59BD" w:rsidRDefault="004E59BD" w:rsidP="004E59BD">
      <w:r>
        <w:t>Liz, “</w:t>
      </w:r>
      <w:r w:rsidRPr="004E59BD">
        <w:t>Transitioning to Sustainable Agriculture Requires Growing and Sustaining an Ecologically Skilled Workforce</w:t>
      </w:r>
      <w:r>
        <w:t xml:space="preserve">.” </w:t>
      </w:r>
      <w:r w:rsidRPr="004E59BD">
        <w:t>Front. Sustain. Food Syst., 01 November 2019</w:t>
      </w:r>
      <w:r>
        <w:t xml:space="preserve">.  </w:t>
      </w:r>
      <w:r w:rsidRPr="004E59BD">
        <w:t>https://www.frontiersin.org/articles/10.3389/fsufs.2019.00096/full</w:t>
      </w:r>
    </w:p>
    <w:p w14:paraId="7F252A75" w14:textId="6B58BBC6" w:rsidR="004E59BD" w:rsidRPr="004E59BD" w:rsidRDefault="004E59BD" w:rsidP="004E59BD">
      <w:pPr>
        <w:rPr>
          <w:sz w:val="16"/>
        </w:rPr>
      </w:pPr>
      <w:r w:rsidRPr="004E59BD">
        <w:rPr>
          <w:rStyle w:val="StyleUnderline"/>
        </w:rPr>
        <w:t>The first step toward growing an agroecologically-skilled workforce involves reducing the initial barriers to entry into farming, which may be even more challenging for farmers hoping to embrace such practices</w:t>
      </w:r>
      <w:r w:rsidRPr="004E59BD">
        <w:rPr>
          <w:sz w:val="16"/>
        </w:rPr>
        <w:t xml:space="preserve">. </w:t>
      </w:r>
      <w:r w:rsidRPr="004E59BD">
        <w:rPr>
          <w:rStyle w:val="StyleUnderline"/>
        </w:rPr>
        <w:t>One of the biggest barriers faced by would-be farmers is</w:t>
      </w:r>
      <w:r w:rsidRPr="004E59BD">
        <w:rPr>
          <w:sz w:val="16"/>
        </w:rPr>
        <w:t xml:space="preserve"> acquiring or gaining </w:t>
      </w:r>
      <w:r w:rsidRPr="004E59BD">
        <w:rPr>
          <w:rStyle w:val="StyleUnderline"/>
        </w:rPr>
        <w:t>access to land</w:t>
      </w:r>
      <w:r w:rsidRPr="004E59BD">
        <w:rPr>
          <w:sz w:val="16"/>
        </w:rPr>
        <w:t xml:space="preserve">, particularly land </w:t>
      </w:r>
      <w:r w:rsidRPr="004E59BD">
        <w:rPr>
          <w:rStyle w:val="StyleUnderline"/>
        </w:rPr>
        <w:t>with adequate</w:t>
      </w:r>
      <w:r w:rsidRPr="004E59BD">
        <w:rPr>
          <w:sz w:val="16"/>
        </w:rPr>
        <w:t xml:space="preserve"> access to </w:t>
      </w:r>
      <w:r w:rsidRPr="004E59BD">
        <w:rPr>
          <w:rStyle w:val="StyleUnderline"/>
        </w:rPr>
        <w:t>water</w:t>
      </w:r>
      <w:r w:rsidRPr="004E59BD">
        <w:rPr>
          <w:sz w:val="16"/>
        </w:rPr>
        <w:t xml:space="preserve">. As development pressures and policies favor “productive” purposes like housing and infrastructure, national farmland acreage nationwide has decreased, often irreversibly. A recent report on farmland loss estimates a reduction of 31 million acres between 1992 and 2012 (American Farmland Trust, 2018), with African American and Native American farmers disproportionately affected by land loss (Dunbar-Ortiz, 2014; Newkirk, 2019). In California alone, 1.4 million acres of farm and grazing land were lost between 1984 and 2014, a decrease of about 50,000 acres per year (California Department of Conservation, 2019). That trend appears to be accelerating still further: according to the new USDA Agricultural Census, between 2012 and 2017, California land in farms declined by an average of 209,240 acres per year. In parallel—and perhaps as a result—remaining </w:t>
      </w:r>
      <w:r w:rsidRPr="004E59BD">
        <w:rPr>
          <w:rStyle w:val="StyleUnderline"/>
        </w:rPr>
        <w:t>US farmland has steadily increased in value,</w:t>
      </w:r>
      <w:r w:rsidRPr="004E59BD">
        <w:rPr>
          <w:sz w:val="16"/>
        </w:rPr>
        <w:t xml:space="preserve"> with croplands doubling in appreciation in the 2004–2014 period (USDA NASS, 2017).</w:t>
      </w:r>
    </w:p>
    <w:p w14:paraId="19BE9AFC" w14:textId="2550A849" w:rsidR="004E59BD" w:rsidRPr="004E59BD" w:rsidRDefault="004E59BD" w:rsidP="004E59BD">
      <w:pPr>
        <w:rPr>
          <w:sz w:val="16"/>
        </w:rPr>
      </w:pPr>
      <w:r w:rsidRPr="004E59BD">
        <w:rPr>
          <w:sz w:val="16"/>
        </w:rPr>
        <w:t xml:space="preserve">The aging farm population would appear to present an opportunity for new farmers (including farm workers) to buy out retirees, but without robust land use policies, much of this </w:t>
      </w:r>
      <w:r w:rsidRPr="004E59BD">
        <w:rPr>
          <w:rStyle w:val="StyleUnderline"/>
        </w:rPr>
        <w:t>farmland is</w:t>
      </w:r>
      <w:r w:rsidRPr="004E59BD">
        <w:rPr>
          <w:sz w:val="16"/>
        </w:rPr>
        <w:t xml:space="preserve"> instead </w:t>
      </w:r>
      <w:r w:rsidRPr="004E59BD">
        <w:rPr>
          <w:rStyle w:val="StyleUnderline"/>
        </w:rPr>
        <w:t>being transferred to institutional investors</w:t>
      </w:r>
      <w:r w:rsidRPr="004E59BD">
        <w:rPr>
          <w:sz w:val="16"/>
        </w:rPr>
        <w:t xml:space="preserve">, which means new farmers are more likely to be tenants than farmland owners (Calo and De Master, 2016). As tenants, </w:t>
      </w:r>
      <w:r w:rsidRPr="004E59BD">
        <w:rPr>
          <w:rStyle w:val="StyleUnderline"/>
        </w:rPr>
        <w:t>farmers have less autonomy to make long-term management decisions</w:t>
      </w:r>
      <w:r w:rsidRPr="004E59BD">
        <w:rPr>
          <w:sz w:val="16"/>
        </w:rPr>
        <w:t xml:space="preserve">—decisions </w:t>
      </w:r>
      <w:r w:rsidRPr="004E59BD">
        <w:rPr>
          <w:rStyle w:val="StyleUnderline"/>
        </w:rPr>
        <w:t>which may pose a relatively greater challenge for farmers interested in pursuing agroecology</w:t>
      </w:r>
      <w:r w:rsidRPr="004E59BD">
        <w:rPr>
          <w:sz w:val="16"/>
        </w:rPr>
        <w:t xml:space="preserve">. For example, </w:t>
      </w:r>
      <w:r w:rsidRPr="004E59BD">
        <w:rPr>
          <w:rStyle w:val="StyleUnderline"/>
        </w:rPr>
        <w:t>tenant farmers may not be in a position to invest in perennial crops, conservation infrastructure, or soil health</w:t>
      </w:r>
      <w:r w:rsidRPr="004E59BD">
        <w:rPr>
          <w:sz w:val="16"/>
        </w:rPr>
        <w:t xml:space="preserve"> (Calo and De Master, 2016).</w:t>
      </w:r>
    </w:p>
    <w:p w14:paraId="5256CF75" w14:textId="430C9BB8" w:rsidR="004E59BD" w:rsidRPr="004E59BD" w:rsidRDefault="004E59BD" w:rsidP="004E59BD">
      <w:pPr>
        <w:rPr>
          <w:sz w:val="16"/>
        </w:rPr>
      </w:pPr>
      <w:r w:rsidRPr="004E59BD">
        <w:rPr>
          <w:rStyle w:val="StyleUnderline"/>
        </w:rPr>
        <w:t xml:space="preserve">Land is not the only major asset for which new farmers require </w:t>
      </w:r>
      <w:r w:rsidRPr="00426EB1">
        <w:rPr>
          <w:rStyle w:val="Emphasis"/>
        </w:rPr>
        <w:t>staggering amounts of up-front capital</w:t>
      </w:r>
      <w:r w:rsidRPr="004E59BD">
        <w:rPr>
          <w:rStyle w:val="StyleUnderline"/>
        </w:rPr>
        <w:t xml:space="preserve">: equipment, operating costs, and proper storage and post-handling facilities can require </w:t>
      </w:r>
      <w:r w:rsidRPr="004E59BD">
        <w:rPr>
          <w:rStyle w:val="StyleUnderline"/>
        </w:rPr>
        <w:lastRenderedPageBreak/>
        <w:t>millions of</w:t>
      </w:r>
      <w:r w:rsidRPr="004E59BD">
        <w:rPr>
          <w:sz w:val="16"/>
        </w:rPr>
        <w:t xml:space="preserve"> dollars before farmers harvest their first crop (Schiller, 2017). </w:t>
      </w:r>
      <w:r w:rsidRPr="004E59BD">
        <w:rPr>
          <w:rStyle w:val="StyleUnderline"/>
        </w:rPr>
        <w:t>These costs may be even higher for biologically diversified farms</w:t>
      </w:r>
      <w:r w:rsidRPr="004E59BD">
        <w:rPr>
          <w:sz w:val="16"/>
        </w:rPr>
        <w:t xml:space="preserve">, </w:t>
      </w:r>
      <w:r w:rsidRPr="004E59BD">
        <w:rPr>
          <w:rStyle w:val="StyleUnderline"/>
        </w:rPr>
        <w:t>as they tend to require more diverse and appropriately scaled equipment</w:t>
      </w:r>
      <w:r w:rsidRPr="004E59BD">
        <w:rPr>
          <w:sz w:val="16"/>
        </w:rPr>
        <w:t xml:space="preserve"> that may be used only at certain times of the year or only for specific crops. These </w:t>
      </w:r>
      <w:r w:rsidRPr="004E59BD">
        <w:rPr>
          <w:rStyle w:val="StyleUnderline"/>
        </w:rPr>
        <w:t>farms also need to make upfront investments in soil health and ecosystem function</w:t>
      </w:r>
      <w:r w:rsidRPr="004E59BD">
        <w:rPr>
          <w:sz w:val="16"/>
        </w:rPr>
        <w:t xml:space="preserve">, such as soil-building cover crops, compost applications, and hedgerows. Over time, these investments can reduce input costs and production risk, while boosting fertility, carbon sequestration potential, and drought resilience. But their </w:t>
      </w:r>
      <w:r w:rsidRPr="004E59BD">
        <w:rPr>
          <w:rStyle w:val="StyleUnderline"/>
        </w:rPr>
        <w:t>economic benefits may not be realized for years, while farmers can face initial production risks from switching to new practices</w:t>
      </w:r>
      <w:r w:rsidRPr="004E59BD">
        <w:rPr>
          <w:sz w:val="16"/>
        </w:rPr>
        <w:t xml:space="preserve">. Moreover, new </w:t>
      </w:r>
      <w:r w:rsidRPr="004E59BD">
        <w:rPr>
          <w:rStyle w:val="StyleUnderline"/>
        </w:rPr>
        <w:t>farmers have few options for financing such investments without incurring significant debt, and new farmers using ecologically-informed management are particularly poorly served by federal crop insurance subsidies</w:t>
      </w:r>
      <w:r w:rsidRPr="004E59BD">
        <w:rPr>
          <w:sz w:val="16"/>
        </w:rPr>
        <w:t>, half of which go to farms in the top 10% of crop sales (Belasco, 2017) and many of which undervalue or even deter sustainable farming practices (Woodard and Verteramo-Chiu, 2017).</w:t>
      </w:r>
    </w:p>
    <w:p w14:paraId="26841CF7" w14:textId="55BEB8FC" w:rsidR="004E59BD" w:rsidRPr="004E59BD" w:rsidRDefault="004E59BD" w:rsidP="004E59BD">
      <w:pPr>
        <w:rPr>
          <w:sz w:val="16"/>
        </w:rPr>
      </w:pPr>
      <w:r w:rsidRPr="004E59BD">
        <w:rPr>
          <w:rStyle w:val="StyleUnderline"/>
        </w:rPr>
        <w:t>New farmers must also wrestle with</w:t>
      </w:r>
      <w:r w:rsidRPr="004E59BD">
        <w:rPr>
          <w:sz w:val="16"/>
        </w:rPr>
        <w:t xml:space="preserve"> the potentially </w:t>
      </w:r>
      <w:r w:rsidRPr="004E59BD">
        <w:rPr>
          <w:rStyle w:val="StyleUnderline"/>
        </w:rPr>
        <w:t>high labor demand of their farms</w:t>
      </w:r>
      <w:r w:rsidRPr="004E59BD">
        <w:rPr>
          <w:sz w:val="16"/>
        </w:rPr>
        <w:t xml:space="preserve">. </w:t>
      </w:r>
      <w:r w:rsidRPr="004E59BD">
        <w:rPr>
          <w:rStyle w:val="StyleUnderline"/>
        </w:rPr>
        <w:t xml:space="preserve">Farming agroecologically may call for </w:t>
      </w:r>
      <w:r w:rsidRPr="004E59BD">
        <w:rPr>
          <w:rStyle w:val="Emphasis"/>
        </w:rPr>
        <w:t>substantially more workers</w:t>
      </w:r>
      <w:r w:rsidRPr="004E59BD">
        <w:rPr>
          <w:sz w:val="16"/>
        </w:rPr>
        <w:t xml:space="preserve"> than is required for conventional industrial farms that use machines to replace human inputs. Scholars have expressed concern that farms with high labor needs are “subsidized by free, precarious, or underpaid labor through various schemes (such as volunteers movements, co-op farm shares, students in internships, or training programs), underpaid migrant labor, family labor, and off-farm income” (Meyfroidt et al., 2019; see also Getz et al., 2008). Other research, however, indicates that agroecology can enhance labor quality—as its practice defies monotony and farmers acquire valuable, dynamic knowledge through “meaningful work” (Timmermann and Félix, 2015; Dumont and Baret, 2017). But to avoid exploiting their workers, as well as themselves, new farmers must find a way to recompense people through fair pay. Farmers need to be open to possibly using scale-appropriate technologies that are compatible with agroecology and that can alleviate some of the repetitive and physically unhealthy tasks, freeing workers to focus on using their ecological skills. It is also the case that labor-intensive agriculture can translate into employment opportunities in de-populated rural areas (Timmermann and Félix, 2015; see also Carolan, 2012 and Goldschmidt, 1947).</w:t>
      </w:r>
    </w:p>
    <w:p w14:paraId="10CB7EE8" w14:textId="69D03836" w:rsidR="004E59BD" w:rsidRDefault="004E59BD" w:rsidP="004E59BD"/>
    <w:p w14:paraId="740956B7" w14:textId="11A05CEA" w:rsidR="004E59BD" w:rsidRDefault="004E59BD" w:rsidP="004E59BD"/>
    <w:p w14:paraId="50194AB5" w14:textId="03E4EA23" w:rsidR="00426EB1" w:rsidRDefault="00426EB1" w:rsidP="00426EB1">
      <w:pPr>
        <w:pStyle w:val="Heading4"/>
      </w:pPr>
      <w:r>
        <w:t xml:space="preserve">Sustainable ag doesn’t pay --- that’s the </w:t>
      </w:r>
      <w:r w:rsidRPr="00C32389">
        <w:rPr>
          <w:u w:val="single"/>
        </w:rPr>
        <w:t>primary</w:t>
      </w:r>
      <w:r>
        <w:t xml:space="preserve"> barrier to transition</w:t>
      </w:r>
    </w:p>
    <w:p w14:paraId="3D5C6BFE" w14:textId="27BEAD5C" w:rsidR="00426EB1" w:rsidRDefault="00426EB1" w:rsidP="00426EB1">
      <w:r w:rsidRPr="00426EB1">
        <w:rPr>
          <w:rStyle w:val="Style13ptBold"/>
        </w:rPr>
        <w:t>Holden 20</w:t>
      </w:r>
      <w:r>
        <w:t xml:space="preserve"> – </w:t>
      </w:r>
      <w:r w:rsidRPr="00426EB1">
        <w:t>CBE, Founder of the Sustainable Food Trust</w:t>
      </w:r>
    </w:p>
    <w:p w14:paraId="5A1E31C1" w14:textId="350C8F99" w:rsidR="00426EB1" w:rsidRDefault="00426EB1" w:rsidP="00426EB1">
      <w:r>
        <w:t>Patrick, 12/30. “</w:t>
      </w:r>
      <w:r w:rsidRPr="00426EB1">
        <w:t>Bringing down the barriers to truly sustainable agriculture</w:t>
      </w:r>
      <w:r>
        <w:t xml:space="preserve">.” </w:t>
      </w:r>
      <w:r w:rsidRPr="00426EB1">
        <w:t>https://www.innovationnewsnetwork.com/bringing-down-the-barriers-to-truly-sustainable-agriculture/8474/</w:t>
      </w:r>
    </w:p>
    <w:p w14:paraId="1C89EE22" w14:textId="7FF6E281" w:rsidR="00426EB1" w:rsidRPr="00426EB1" w:rsidRDefault="00426EB1" w:rsidP="00426EB1">
      <w:pPr>
        <w:rPr>
          <w:sz w:val="16"/>
        </w:rPr>
      </w:pPr>
      <w:r w:rsidRPr="00426EB1">
        <w:rPr>
          <w:sz w:val="16"/>
        </w:rPr>
        <w:t xml:space="preserve">You are asking exactly the right question. Many of us have spent the last 20 or 30 years trying to promote an alternative system which incorporates many of the key characteristics of regenerative and </w:t>
      </w:r>
      <w:r w:rsidRPr="00426EB1">
        <w:rPr>
          <w:rStyle w:val="StyleUnderline"/>
        </w:rPr>
        <w:t>sustainable food systems</w:t>
      </w:r>
      <w:r w:rsidRPr="00426EB1">
        <w:rPr>
          <w:sz w:val="16"/>
        </w:rPr>
        <w:t xml:space="preserve">. However, despite this effort – and the clear benefits of the new system – they </w:t>
      </w:r>
      <w:r w:rsidRPr="00426EB1">
        <w:rPr>
          <w:rStyle w:val="StyleUnderline"/>
        </w:rPr>
        <w:t>are not</w:t>
      </w:r>
      <w:r w:rsidRPr="00426EB1">
        <w:rPr>
          <w:sz w:val="16"/>
        </w:rPr>
        <w:t xml:space="preserve"> yet </w:t>
      </w:r>
      <w:r w:rsidRPr="00426EB1">
        <w:rPr>
          <w:rStyle w:val="StyleUnderline"/>
        </w:rPr>
        <w:t>mainstream</w:t>
      </w:r>
      <w:r w:rsidRPr="00426EB1">
        <w:rPr>
          <w:sz w:val="16"/>
        </w:rPr>
        <w:t>, and we need to ask why.</w:t>
      </w:r>
    </w:p>
    <w:p w14:paraId="66C6B128" w14:textId="79DE622F" w:rsidR="00426EB1" w:rsidRPr="00426EB1" w:rsidRDefault="00426EB1" w:rsidP="00426EB1">
      <w:pPr>
        <w:rPr>
          <w:sz w:val="16"/>
        </w:rPr>
      </w:pPr>
      <w:r w:rsidRPr="00426EB1">
        <w:rPr>
          <w:sz w:val="16"/>
        </w:rPr>
        <w:t xml:space="preserve">The answer to that question is multifaceted, and </w:t>
      </w:r>
      <w:r w:rsidRPr="00426EB1">
        <w:rPr>
          <w:rStyle w:val="StyleUnderline"/>
        </w:rPr>
        <w:t>there are</w:t>
      </w:r>
      <w:r w:rsidRPr="00426EB1">
        <w:rPr>
          <w:sz w:val="16"/>
        </w:rPr>
        <w:t xml:space="preserve"> perhaps </w:t>
      </w:r>
      <w:r w:rsidRPr="00426EB1">
        <w:rPr>
          <w:rStyle w:val="StyleUnderline"/>
        </w:rPr>
        <w:t xml:space="preserve">three or four critical barriers to change, </w:t>
      </w:r>
      <w:r w:rsidRPr="00426EB1">
        <w:rPr>
          <w:rStyle w:val="Emphasis"/>
        </w:rPr>
        <w:t>principle amongst which is financial</w:t>
      </w:r>
      <w:r w:rsidRPr="00426EB1">
        <w:rPr>
          <w:sz w:val="16"/>
        </w:rPr>
        <w:t xml:space="preserve">. It is the Sustainable Food Trust’s mission to unlock those barriers. We have been investigating the financial barrier, of course, and it is clear that, </w:t>
      </w:r>
      <w:r w:rsidRPr="00426EB1">
        <w:rPr>
          <w:rStyle w:val="StyleUnderline"/>
        </w:rPr>
        <w:t>quite simply, farming in a sustainable</w:t>
      </w:r>
      <w:r w:rsidRPr="00426EB1">
        <w:rPr>
          <w:sz w:val="16"/>
        </w:rPr>
        <w:t xml:space="preserve"> and regenerative </w:t>
      </w:r>
      <w:r w:rsidRPr="00426EB1">
        <w:rPr>
          <w:rStyle w:val="StyleUnderline"/>
        </w:rPr>
        <w:t xml:space="preserve">way </w:t>
      </w:r>
      <w:r w:rsidRPr="00426EB1">
        <w:rPr>
          <w:rStyle w:val="Emphasis"/>
        </w:rPr>
        <w:t>doesn’t pay as well</w:t>
      </w:r>
      <w:r w:rsidRPr="00426EB1">
        <w:rPr>
          <w:sz w:val="16"/>
        </w:rPr>
        <w:t xml:space="preserve"> as farming</w:t>
      </w:r>
      <w:r w:rsidRPr="00426EB1">
        <w:rPr>
          <w:rStyle w:val="StyleUnderline"/>
        </w:rPr>
        <w:t xml:space="preserve"> </w:t>
      </w:r>
      <w:r w:rsidRPr="00426EB1">
        <w:rPr>
          <w:sz w:val="16"/>
        </w:rPr>
        <w:t>in a way that exploits natural and human capital, which pollutes in terms of greenhouse gas emissions, water pollution, and so on, and which damages public health; producing food that is good for you and the planet is more expensive than producing that which is probably going to damage environmental and human health, which is both strange and wrong.</w:t>
      </w:r>
    </w:p>
    <w:p w14:paraId="631EBD06" w14:textId="6369AE7E" w:rsidR="00426EB1" w:rsidRPr="00426EB1" w:rsidRDefault="00426EB1" w:rsidP="00426EB1">
      <w:pPr>
        <w:rPr>
          <w:sz w:val="16"/>
        </w:rPr>
      </w:pPr>
      <w:r w:rsidRPr="00426EB1">
        <w:rPr>
          <w:rStyle w:val="StyleUnderline"/>
        </w:rPr>
        <w:t>There are multiple reasons for this, including the absence of true cost accounting</w:t>
      </w:r>
      <w:r w:rsidRPr="00426EB1">
        <w:rPr>
          <w:sz w:val="16"/>
        </w:rPr>
        <w:t xml:space="preserve">, the fact that the polluter pays principle is not being applied, </w:t>
      </w:r>
      <w:r w:rsidRPr="00426EB1">
        <w:rPr>
          <w:rStyle w:val="StyleUnderline"/>
        </w:rPr>
        <w:t>and the misdirection of subsidies, amongst others</w:t>
      </w:r>
      <w:r w:rsidRPr="00426EB1">
        <w:rPr>
          <w:sz w:val="16"/>
        </w:rPr>
        <w:t>. Unlocking that key barrier to change would transform the future of sustainable agriculture.</w:t>
      </w:r>
    </w:p>
    <w:p w14:paraId="6857F6B5" w14:textId="77777777" w:rsidR="00426EB1" w:rsidRDefault="00426EB1" w:rsidP="00426EB1"/>
    <w:p w14:paraId="21F5A56D" w14:textId="18D2432F" w:rsidR="00184677" w:rsidRDefault="00184677" w:rsidP="00184677">
      <w:pPr>
        <w:pStyle w:val="Heading4"/>
      </w:pPr>
      <w:r w:rsidRPr="00184677">
        <w:rPr>
          <w:u w:val="single"/>
        </w:rPr>
        <w:t>Subsidies</w:t>
      </w:r>
      <w:r>
        <w:t xml:space="preserve"> block any transition to sustainable ag</w:t>
      </w:r>
    </w:p>
    <w:p w14:paraId="7809575D" w14:textId="770F8440" w:rsidR="00184677" w:rsidRDefault="00184677" w:rsidP="004E59BD">
      <w:r w:rsidRPr="00184677">
        <w:rPr>
          <w:rStyle w:val="Style13ptBold"/>
        </w:rPr>
        <w:t>NSAC 17</w:t>
      </w:r>
      <w:r>
        <w:t xml:space="preserve"> – National Sustainable Agriculture Coalition</w:t>
      </w:r>
    </w:p>
    <w:p w14:paraId="42FB10C7" w14:textId="2EFF2D40" w:rsidR="00184677" w:rsidRDefault="00184677" w:rsidP="004E59BD">
      <w:r>
        <w:t>12/21, “</w:t>
      </w:r>
      <w:r w:rsidRPr="00184677">
        <w:t xml:space="preserve">How </w:t>
      </w:r>
      <w:r w:rsidRPr="00184677">
        <w:rPr>
          <w:rStyle w:val="StyleUnderline"/>
        </w:rPr>
        <w:t>Farm Subsidies Encourage the Big to Get Bigger</w:t>
      </w:r>
      <w:r w:rsidRPr="00184677">
        <w:t>.”</w:t>
      </w:r>
      <w:r>
        <w:t xml:space="preserve"> </w:t>
      </w:r>
      <w:r w:rsidRPr="00184677">
        <w:t>https://sustainableagriculture.net/blog/farm-subsidies-encourage-big-get-bigger/</w:t>
      </w:r>
    </w:p>
    <w:p w14:paraId="56F9AABB" w14:textId="6E5CDFF3" w:rsidR="00184677" w:rsidRPr="00184677" w:rsidRDefault="00184677" w:rsidP="00184677">
      <w:pPr>
        <w:rPr>
          <w:sz w:val="16"/>
        </w:rPr>
      </w:pPr>
      <w:r w:rsidRPr="00184677">
        <w:rPr>
          <w:sz w:val="16"/>
        </w:rPr>
        <w:t xml:space="preserve">A recent pair </w:t>
      </w:r>
      <w:r w:rsidRPr="00184677">
        <w:rPr>
          <w:rStyle w:val="StyleUnderline"/>
        </w:rPr>
        <w:t>of reports from the</w:t>
      </w:r>
      <w:r w:rsidRPr="00184677">
        <w:rPr>
          <w:sz w:val="16"/>
        </w:rPr>
        <w:t xml:space="preserve"> Economic Research Service (</w:t>
      </w:r>
      <w:r w:rsidRPr="00184677">
        <w:rPr>
          <w:rStyle w:val="StyleUnderline"/>
        </w:rPr>
        <w:t xml:space="preserve">ERS) confirms that federal subsidies to farms are </w:t>
      </w:r>
      <w:r w:rsidRPr="00184677">
        <w:rPr>
          <w:rStyle w:val="Emphasis"/>
        </w:rPr>
        <w:t>increasingly going to larger and larger farms</w:t>
      </w:r>
      <w:r w:rsidRPr="00184677">
        <w:rPr>
          <w:sz w:val="16"/>
        </w:rPr>
        <w:t xml:space="preserve">, thus </w:t>
      </w:r>
      <w:r w:rsidRPr="00184677">
        <w:rPr>
          <w:rStyle w:val="Emphasis"/>
        </w:rPr>
        <w:t xml:space="preserve">supporting the cycle of the big getting </w:t>
      </w:r>
      <w:r w:rsidRPr="00184677">
        <w:rPr>
          <w:rStyle w:val="Emphasis"/>
        </w:rPr>
        <w:lastRenderedPageBreak/>
        <w:t>bigger</w:t>
      </w:r>
      <w:r w:rsidRPr="00184677">
        <w:rPr>
          <w:sz w:val="16"/>
        </w:rPr>
        <w:t>. Fewer and bigger farms mean less money circulating in local economies, fewer farm jobs in rural areas, and fewer opportunities for beginning and young farmers to get into the business.</w:t>
      </w:r>
    </w:p>
    <w:p w14:paraId="7C63DD93" w14:textId="7C087199" w:rsidR="00184677" w:rsidRPr="00184677" w:rsidRDefault="00184677" w:rsidP="00184677">
      <w:pPr>
        <w:rPr>
          <w:sz w:val="16"/>
        </w:rPr>
      </w:pPr>
      <w:r w:rsidRPr="00184677">
        <w:rPr>
          <w:sz w:val="16"/>
        </w:rPr>
        <w:t>Since 1991, the household income threshold for farms receiving half of all commodity program payments more than doubled from about $60,000 to over $146,000. For crop insurance indemnities we see a similar shift. In 1997, half of crop insurance indemnities went to farms with incomes of over $63,000; today that number is $143,000.</w:t>
      </w:r>
    </w:p>
    <w:p w14:paraId="01565A0A" w14:textId="6AFAF264" w:rsidR="00184677" w:rsidRPr="00184677" w:rsidRDefault="00184677" w:rsidP="00184677">
      <w:pPr>
        <w:rPr>
          <w:sz w:val="16"/>
        </w:rPr>
      </w:pPr>
      <w:r w:rsidRPr="00184677">
        <w:rPr>
          <w:sz w:val="16"/>
        </w:rPr>
        <w:t>This is all concerning, but w</w:t>
      </w:r>
      <w:r w:rsidRPr="00184677">
        <w:rPr>
          <w:rStyle w:val="StyleUnderline"/>
        </w:rPr>
        <w:t xml:space="preserve">ith crop insurance we see an even more worrisome trend when you look at </w:t>
      </w:r>
      <w:r w:rsidRPr="00184677">
        <w:rPr>
          <w:sz w:val="16"/>
        </w:rPr>
        <w:t xml:space="preserve">farms with over $1 million in Gross Cash Farm Income (GCFI) income, which includes </w:t>
      </w:r>
      <w:r w:rsidRPr="00184677">
        <w:rPr>
          <w:rStyle w:val="StyleUnderline"/>
        </w:rPr>
        <w:t>large and very large farms</w:t>
      </w:r>
      <w:r w:rsidRPr="00184677">
        <w:rPr>
          <w:sz w:val="16"/>
        </w:rPr>
        <w:t xml:space="preserve"> according to ERS definitions. </w:t>
      </w:r>
      <w:r w:rsidRPr="00184677">
        <w:rPr>
          <w:rStyle w:val="StyleUnderline"/>
        </w:rPr>
        <w:t>These largest farms saw their share of indemnities increase from 12 percent to nearly 33 percent</w:t>
      </w:r>
      <w:r w:rsidRPr="00184677">
        <w:rPr>
          <w:sz w:val="16"/>
        </w:rPr>
        <w:t xml:space="preserve"> of the total. This dramatic change – combined with the recently revealed data showing that the top one percent of farms-by-sales receive 20 percent of subsides – raises questions about how crop insurance benefits are distributed. Logically, even as large and very large farms become more common, the proportion of indemnities among different sized farms should stay the same. This seems to indicate that </w:t>
      </w:r>
      <w:r w:rsidRPr="00184677">
        <w:rPr>
          <w:rStyle w:val="StyleUnderline"/>
        </w:rPr>
        <w:t xml:space="preserve">as crop insurance has expanded, it has provided disproportionately favorable incentives to the largest farms, including </w:t>
      </w:r>
      <w:r w:rsidRPr="00184677">
        <w:rPr>
          <w:rStyle w:val="Emphasis"/>
        </w:rPr>
        <w:t>unlimited crop insurance subsidies</w:t>
      </w:r>
      <w:r w:rsidRPr="00184677">
        <w:rPr>
          <w:sz w:val="16"/>
        </w:rPr>
        <w:t>.</w:t>
      </w:r>
    </w:p>
    <w:p w14:paraId="220B668E" w14:textId="77777777" w:rsidR="00184677" w:rsidRPr="00184677" w:rsidRDefault="00184677" w:rsidP="00184677">
      <w:pPr>
        <w:rPr>
          <w:sz w:val="16"/>
        </w:rPr>
      </w:pPr>
      <w:r w:rsidRPr="00184677">
        <w:rPr>
          <w:sz w:val="16"/>
        </w:rPr>
        <w:t>Since 1991, taxpayer subsidies for crop insurance have greatly increased from $300 million to $6.1 billion. While total acreage in the program has increased significantly, the number of policyholders has stayed relatively steady meaning more acres covered by the same number of farms, also indicative of consolidation.</w:t>
      </w:r>
    </w:p>
    <w:p w14:paraId="42910979" w14:textId="77777777" w:rsidR="00184677" w:rsidRPr="00184677" w:rsidRDefault="00184677" w:rsidP="00184677">
      <w:pPr>
        <w:rPr>
          <w:sz w:val="16"/>
        </w:rPr>
      </w:pPr>
      <w:r w:rsidRPr="00184677">
        <w:rPr>
          <w:sz w:val="16"/>
        </w:rPr>
        <w:t>This is all overlaid on the fact that during this same period the number of farms in America fell by around 70,000 [1] and the percent of land owned by actual farmers declined, with nearly 40 percent of land now being rented or leased and 80 percent of rented or leased land being owned by non-farmers.</w:t>
      </w:r>
    </w:p>
    <w:p w14:paraId="1E55F6B9" w14:textId="77777777" w:rsidR="00184677" w:rsidRPr="00184677" w:rsidRDefault="00184677" w:rsidP="00184677">
      <w:pPr>
        <w:rPr>
          <w:sz w:val="16"/>
        </w:rPr>
      </w:pPr>
      <w:r w:rsidRPr="00184677">
        <w:rPr>
          <w:sz w:val="16"/>
        </w:rPr>
        <w:t>This raises the question: is the crop insurance program, under its current subsidy structure, doing a good job keeping people in farming, or is it contributing to the consolidation of farms and pushing people out of farming?</w:t>
      </w:r>
    </w:p>
    <w:p w14:paraId="4BC68410" w14:textId="77777777" w:rsidR="00184677" w:rsidRPr="00184677" w:rsidRDefault="00184677" w:rsidP="00184677">
      <w:pPr>
        <w:rPr>
          <w:sz w:val="16"/>
        </w:rPr>
      </w:pPr>
      <w:r w:rsidRPr="00184677">
        <w:rPr>
          <w:sz w:val="16"/>
        </w:rPr>
        <w:t>In addition to shedding light on the impacts of the current subsidy structure, these reports also shed light on the problem of access to crop insurance. Of farms with GCFI between $150,000 and $350,000, less than half have crop insurance, which is concerning especially when you consider that farms with a GCFI of under $350,000 account for 50 percent of all farmland. ERS indicates that at the $350,000-$999,000 GCFI level, participation jumps to 65-69 percent; and that when GFCI exceeds $1 million, participation in crop insurance tops out at 71.2 percent. NSAC has several recommendations for increasing access to crop insurance, including for small farms and beginning farmers.</w:t>
      </w:r>
    </w:p>
    <w:p w14:paraId="3F6F276A" w14:textId="77777777" w:rsidR="00184677" w:rsidRPr="00184677" w:rsidRDefault="00184677" w:rsidP="00184677">
      <w:pPr>
        <w:rPr>
          <w:sz w:val="16"/>
        </w:rPr>
      </w:pPr>
      <w:r w:rsidRPr="00184677">
        <w:rPr>
          <w:sz w:val="16"/>
        </w:rPr>
        <w:t>According to ERS Large family farms, those over $1 million of GCFI only represent 13 percent of crop insurance program participants, but operate 34 percent of cropland in the program and receive 34 percent of indemnities. Small farms, those with a GFCI of less than $350,000 operate over half of farm acreage but receive only 16 percent of indemnities. This indicates that farms of substantial size, but by no means the largest, have more limited access to crop insurance than the largest farms.</w:t>
      </w:r>
    </w:p>
    <w:p w14:paraId="302CAB60" w14:textId="77777777" w:rsidR="00184677" w:rsidRPr="00184677" w:rsidRDefault="00184677" w:rsidP="00184677">
      <w:pPr>
        <w:rPr>
          <w:sz w:val="16"/>
        </w:rPr>
      </w:pPr>
      <w:r w:rsidRPr="00184677">
        <w:rPr>
          <w:sz w:val="16"/>
        </w:rPr>
        <w:t>Negative Impacts of Subsidies on Mid-Scale, Beginning and Young farmers</w:t>
      </w:r>
    </w:p>
    <w:p w14:paraId="5F43C44D" w14:textId="77777777" w:rsidR="00184677" w:rsidRPr="00184677" w:rsidRDefault="00184677" w:rsidP="00184677">
      <w:pPr>
        <w:rPr>
          <w:sz w:val="16"/>
        </w:rPr>
      </w:pPr>
      <w:r w:rsidRPr="00184677">
        <w:rPr>
          <w:sz w:val="16"/>
        </w:rPr>
        <w:t>As the ERS report rightly points out, government subsidies don’t always directly translate into support for the farmers being targeted. This is because subsidy payments increase the net return on farmland, and in the case of conservation payments, can increase costs.</w:t>
      </w:r>
    </w:p>
    <w:p w14:paraId="22E1E9E2" w14:textId="77777777" w:rsidR="00184677" w:rsidRPr="00184677" w:rsidRDefault="00184677" w:rsidP="00184677">
      <w:pPr>
        <w:rPr>
          <w:sz w:val="16"/>
        </w:rPr>
      </w:pPr>
      <w:r w:rsidRPr="00184677">
        <w:rPr>
          <w:sz w:val="16"/>
        </w:rPr>
        <w:t>As has been firmly established, government subsidy programs increase land prices and rents since landowners try to capture some the increased net return that results from subsidy payments. Government subsides of all types to farms totaled $16.9 billion in 2015.</w:t>
      </w:r>
    </w:p>
    <w:p w14:paraId="3831D140" w14:textId="45CEA021" w:rsidR="00184677" w:rsidRPr="00184677" w:rsidRDefault="00184677" w:rsidP="00184677">
      <w:pPr>
        <w:rPr>
          <w:sz w:val="16"/>
        </w:rPr>
      </w:pPr>
      <w:r w:rsidRPr="00184677">
        <w:rPr>
          <w:rStyle w:val="StyleUnderline"/>
        </w:rPr>
        <w:t>Increased land prices and rents resulting from government subsidies have detrimental impacts on mid-scale, beginning, and young farmers</w:t>
      </w:r>
      <w:r w:rsidRPr="00184677">
        <w:rPr>
          <w:sz w:val="16"/>
        </w:rPr>
        <w:t xml:space="preserve">. When </w:t>
      </w:r>
      <w:r w:rsidRPr="00184677">
        <w:rPr>
          <w:rStyle w:val="StyleUnderline"/>
        </w:rPr>
        <w:t>government payments</w:t>
      </w:r>
      <w:r w:rsidRPr="00184677">
        <w:rPr>
          <w:sz w:val="16"/>
        </w:rPr>
        <w:t xml:space="preserve"> of all types increase, they ma</w:t>
      </w:r>
      <w:r w:rsidRPr="00184677">
        <w:rPr>
          <w:rStyle w:val="StyleUnderline"/>
        </w:rPr>
        <w:t>ke land more expensive to rent and bu</w:t>
      </w:r>
      <w:r w:rsidRPr="00184677">
        <w:rPr>
          <w:sz w:val="16"/>
        </w:rPr>
        <w:t xml:space="preserve">y, thus making it more expensive for those farmers just starting out. The </w:t>
      </w:r>
      <w:r w:rsidRPr="00184677">
        <w:rPr>
          <w:rStyle w:val="StyleUnderline"/>
        </w:rPr>
        <w:t>payments</w:t>
      </w:r>
      <w:r w:rsidRPr="00184677">
        <w:rPr>
          <w:sz w:val="16"/>
        </w:rPr>
        <w:t xml:space="preserve"> also </w:t>
      </w:r>
      <w:r w:rsidRPr="00184677">
        <w:rPr>
          <w:rStyle w:val="StyleUnderline"/>
        </w:rPr>
        <w:t>have the perverse effect of helping the largest farms (which receive the largest portion of the payments and indemnities) get bigger by allowing them to capitalize subsides in order to bid higher for land or pay higher rents thus perpetuating the cycle</w:t>
      </w:r>
      <w:r w:rsidRPr="00184677">
        <w:rPr>
          <w:sz w:val="16"/>
        </w:rPr>
        <w:t>. This was laid to bare in a recent Wall Street Journal article, where a farmer with over 10,000 acres in Kansas acknowledged the difficulty any young or new farmer would have in trying to outbid him for land.</w:t>
      </w:r>
    </w:p>
    <w:p w14:paraId="729B403F" w14:textId="77777777" w:rsidR="00184677" w:rsidRDefault="00184677" w:rsidP="00184677"/>
    <w:p w14:paraId="01233933" w14:textId="4F78CF95" w:rsidR="00DD0ADC" w:rsidRDefault="00DD0ADC" w:rsidP="00DD0ADC">
      <w:pPr>
        <w:pStyle w:val="Heading3"/>
      </w:pPr>
      <w:r>
        <w:lastRenderedPageBreak/>
        <w:t xml:space="preserve">--XT – </w:t>
      </w:r>
      <w:r w:rsidR="008D32F2">
        <w:t>Big</w:t>
      </w:r>
      <w:r w:rsidR="00403A06">
        <w:t xml:space="preserve"> Farms Good</w:t>
      </w:r>
      <w:r>
        <w:t xml:space="preserve"> </w:t>
      </w:r>
    </w:p>
    <w:p w14:paraId="5C2D2D11" w14:textId="4494D461" w:rsidR="00403A06" w:rsidRDefault="00403A06" w:rsidP="00DD0ADC"/>
    <w:p w14:paraId="1CA468CE" w14:textId="7D58587B" w:rsidR="009F2E50" w:rsidRDefault="009F2E50" w:rsidP="00DD0ADC"/>
    <w:p w14:paraId="41475DAC" w14:textId="0B3BF4DD" w:rsidR="009F2E50" w:rsidRPr="009F2E50" w:rsidRDefault="009F2E50" w:rsidP="009F2E50">
      <w:pPr>
        <w:pStyle w:val="Heading4"/>
      </w:pPr>
      <w:r>
        <w:t xml:space="preserve">Large farms are </w:t>
      </w:r>
      <w:r>
        <w:rPr>
          <w:u w:val="single"/>
        </w:rPr>
        <w:t>most</w:t>
      </w:r>
      <w:r>
        <w:t xml:space="preserve"> socially responsible and transition is impossible</w:t>
      </w:r>
    </w:p>
    <w:p w14:paraId="7C04FD6F" w14:textId="77777777" w:rsidR="009F2E50" w:rsidRDefault="009F2E50" w:rsidP="009F2E50">
      <w:r w:rsidRPr="005365AC">
        <w:rPr>
          <w:rStyle w:val="Style13ptBold"/>
        </w:rPr>
        <w:t>Nordhaus 21</w:t>
      </w:r>
      <w:r>
        <w:t xml:space="preserve"> –</w:t>
      </w:r>
      <w:r w:rsidRPr="005365AC">
        <w:t xml:space="preserve"> founder and executive director of the Breakthrough Institute and a co-author of An Ecomodernist Manifesto</w:t>
      </w:r>
      <w:r>
        <w:t xml:space="preserve">, </w:t>
      </w:r>
      <w:r w:rsidRPr="005365AC">
        <w:t>leading global thinker on energy, environment, climate, human development, and politics</w:t>
      </w:r>
    </w:p>
    <w:p w14:paraId="6742C30F" w14:textId="2B48BB84" w:rsidR="009F2E50" w:rsidRPr="009F2E50" w:rsidRDefault="009F2E50" w:rsidP="00DD0ADC">
      <w:pPr>
        <w:rPr>
          <w:sz w:val="16"/>
        </w:rPr>
      </w:pPr>
      <w:r>
        <w:t xml:space="preserve">Ted, with </w:t>
      </w:r>
      <w:r w:rsidRPr="005365AC">
        <w:t>Dan Blaustein-Rejto</w:t>
      </w:r>
      <w:r>
        <w:t xml:space="preserve">, 4/18. “Big Agriculture Is Best.” </w:t>
      </w:r>
      <w:r w:rsidRPr="005365AC">
        <w:t>https://foreignpolicy.com/2021/04/18/big-agriculture-is-best/</w:t>
      </w:r>
    </w:p>
    <w:p w14:paraId="5D72A953" w14:textId="204E77D8" w:rsidR="009F2E50" w:rsidRPr="009F2E50" w:rsidRDefault="009F2E50" w:rsidP="009F2E50">
      <w:pPr>
        <w:rPr>
          <w:sz w:val="16"/>
        </w:rPr>
      </w:pPr>
      <w:r w:rsidRPr="009F2E50">
        <w:rPr>
          <w:rStyle w:val="StyleUnderline"/>
        </w:rPr>
        <w:t>Large companies are</w:t>
      </w:r>
      <w:r w:rsidRPr="009F2E50">
        <w:rPr>
          <w:sz w:val="16"/>
        </w:rPr>
        <w:t xml:space="preserve"> also, counterintuitively, </w:t>
      </w:r>
      <w:r w:rsidRPr="009F2E50">
        <w:rPr>
          <w:rStyle w:val="Emphasis"/>
        </w:rPr>
        <w:t>more responsive to demands for social responsibility</w:t>
      </w:r>
      <w:r w:rsidRPr="009F2E50">
        <w:rPr>
          <w:sz w:val="16"/>
        </w:rPr>
        <w:t xml:space="preserve">, </w:t>
      </w:r>
      <w:r w:rsidRPr="009F2E50">
        <w:rPr>
          <w:rStyle w:val="StyleUnderline"/>
        </w:rPr>
        <w:t>not less so</w:t>
      </w:r>
      <w:r w:rsidRPr="009F2E50">
        <w:rPr>
          <w:sz w:val="16"/>
        </w:rPr>
        <w:t xml:space="preserve">. </w:t>
      </w:r>
      <w:r w:rsidRPr="009F2E50">
        <w:rPr>
          <w:rStyle w:val="StyleUnderline"/>
        </w:rPr>
        <w:t>It is large, multinational corporations, not smaller regional operators, for instance, that have been willing to make zero-deforestation commitments</w:t>
      </w:r>
      <w:r w:rsidRPr="009F2E50">
        <w:rPr>
          <w:sz w:val="16"/>
        </w:rPr>
        <w:t xml:space="preserve"> in places like Brazil. That’s because, even though they can leverage their size and economic power to thwart reform, </w:t>
      </w:r>
      <w:r w:rsidRPr="009F2E50">
        <w:rPr>
          <w:rStyle w:val="StyleUnderline"/>
        </w:rPr>
        <w:t>they are</w:t>
      </w:r>
      <w:r w:rsidRPr="009F2E50">
        <w:rPr>
          <w:sz w:val="16"/>
        </w:rPr>
        <w:t xml:space="preserve"> also </w:t>
      </w:r>
      <w:r w:rsidRPr="009F2E50">
        <w:rPr>
          <w:rStyle w:val="StyleUnderline"/>
        </w:rPr>
        <w:t>easier to target, pressure, and regulate than more decentralized industries</w:t>
      </w:r>
      <w:r w:rsidRPr="009F2E50">
        <w:rPr>
          <w:sz w:val="16"/>
        </w:rPr>
        <w:t>.</w:t>
      </w:r>
    </w:p>
    <w:p w14:paraId="0CF8DB84" w14:textId="162D898B" w:rsidR="009F2E50" w:rsidRDefault="009F2E50" w:rsidP="009F2E50">
      <w:pPr>
        <w:rPr>
          <w:sz w:val="16"/>
        </w:rPr>
      </w:pPr>
      <w:r w:rsidRPr="009F2E50">
        <w:rPr>
          <w:sz w:val="16"/>
        </w:rPr>
        <w:t xml:space="preserve">For these reasons, </w:t>
      </w:r>
      <w:r w:rsidRPr="009F2E50">
        <w:rPr>
          <w:rStyle w:val="StyleUnderline"/>
        </w:rPr>
        <w:t xml:space="preserve">a food system that is bigger, more consolidated, and more vertically integrated might actually deliver </w:t>
      </w:r>
      <w:r w:rsidRPr="009F2E50">
        <w:rPr>
          <w:rStyle w:val="Emphasis"/>
        </w:rPr>
        <w:t>better social and environmental outcomes</w:t>
      </w:r>
      <w:r w:rsidRPr="009F2E50">
        <w:rPr>
          <w:sz w:val="16"/>
        </w:rPr>
        <w:t xml:space="preserve"> than the one we have today. Either way, </w:t>
      </w:r>
      <w:r w:rsidRPr="009F2E50">
        <w:rPr>
          <w:rStyle w:val="Emphasis"/>
        </w:rPr>
        <w:t>big farms and big ag</w:t>
      </w:r>
      <w:r w:rsidRPr="009F2E50">
        <w:rPr>
          <w:sz w:val="16"/>
        </w:rPr>
        <w:t xml:space="preserve">riculture </w:t>
      </w:r>
      <w:r w:rsidRPr="009F2E50">
        <w:rPr>
          <w:rStyle w:val="Emphasis"/>
        </w:rPr>
        <w:t>are here to stay</w:t>
      </w:r>
      <w:r w:rsidRPr="009F2E50">
        <w:rPr>
          <w:sz w:val="16"/>
        </w:rPr>
        <w:t xml:space="preserve">. </w:t>
      </w:r>
      <w:r w:rsidRPr="009F2E50">
        <w:rPr>
          <w:rStyle w:val="StyleUnderline"/>
        </w:rPr>
        <w:t xml:space="preserve">They are a </w:t>
      </w:r>
      <w:r w:rsidRPr="009F2E50">
        <w:rPr>
          <w:rStyle w:val="Emphasis"/>
        </w:rPr>
        <w:t>fundamental feature of global modernity</w:t>
      </w:r>
      <w:r w:rsidRPr="009F2E50">
        <w:rPr>
          <w:rStyle w:val="StyleUnderline"/>
        </w:rPr>
        <w:t>, not a conspiracy by capitalists and corporations to poison people or the land</w:t>
      </w:r>
      <w:r w:rsidRPr="009F2E50">
        <w:rPr>
          <w:sz w:val="16"/>
        </w:rPr>
        <w:t>.</w:t>
      </w:r>
    </w:p>
    <w:p w14:paraId="6C02695E" w14:textId="78A97464" w:rsidR="009F2E50" w:rsidRPr="009F2E50" w:rsidRDefault="009F2E50" w:rsidP="009F2E50">
      <w:pPr>
        <w:rPr>
          <w:sz w:val="16"/>
        </w:rPr>
      </w:pPr>
      <w:r w:rsidRPr="009F2E50">
        <w:rPr>
          <w:sz w:val="16"/>
        </w:rPr>
        <w:t xml:space="preserve">Ultimately, improving </w:t>
      </w:r>
      <w:r w:rsidRPr="009F2E50">
        <w:rPr>
          <w:rStyle w:val="StyleUnderline"/>
        </w:rPr>
        <w:t>the U.S. food system</w:t>
      </w:r>
      <w:r w:rsidRPr="009F2E50">
        <w:rPr>
          <w:sz w:val="16"/>
        </w:rPr>
        <w:t xml:space="preserve"> will require, first, appreciating it for the social, economic, and technological marvel that it is. It </w:t>
      </w:r>
      <w:r w:rsidRPr="009F2E50">
        <w:rPr>
          <w:rStyle w:val="StyleUnderline"/>
        </w:rPr>
        <w:t>feeds 330 million Americans and many millions more around the world. It has liberated almost all of us from</w:t>
      </w:r>
      <w:r w:rsidRPr="009F2E50">
        <w:rPr>
          <w:sz w:val="16"/>
        </w:rPr>
        <w:t xml:space="preserve"> lives of hard agricultural labor and deep agrarian </w:t>
      </w:r>
      <w:r w:rsidRPr="009F2E50">
        <w:rPr>
          <w:rStyle w:val="StyleUnderline"/>
        </w:rPr>
        <w:t>poverty. It has allowed forests to return across</w:t>
      </w:r>
      <w:r w:rsidRPr="009F2E50">
        <w:rPr>
          <w:sz w:val="16"/>
        </w:rPr>
        <w:t xml:space="preserve"> much of the United States while also </w:t>
      </w:r>
      <w:r w:rsidRPr="009F2E50">
        <w:rPr>
          <w:rStyle w:val="StyleUnderline"/>
        </w:rPr>
        <w:t>sparing forests in many other parts of the world</w:t>
      </w:r>
      <w:r w:rsidRPr="009F2E50">
        <w:rPr>
          <w:sz w:val="16"/>
        </w:rPr>
        <w:t xml:space="preserve">. </w:t>
      </w:r>
      <w:r w:rsidRPr="009F2E50">
        <w:rPr>
          <w:rStyle w:val="StyleUnderline"/>
        </w:rPr>
        <w:t xml:space="preserve">It does all this while being </w:t>
      </w:r>
      <w:r w:rsidRPr="009F2E50">
        <w:rPr>
          <w:rStyle w:val="Emphasis"/>
        </w:rPr>
        <w:t>extraordinarily efficient environmentally.</w:t>
      </w:r>
      <w:r w:rsidRPr="009F2E50">
        <w:rPr>
          <w:sz w:val="16"/>
        </w:rPr>
        <w:t xml:space="preserve"> A better food system will build on these blessings, not abandon them.</w:t>
      </w:r>
    </w:p>
    <w:p w14:paraId="637C9603" w14:textId="77777777" w:rsidR="009F2E50" w:rsidRPr="009F2E50" w:rsidRDefault="009F2E50" w:rsidP="009F2E50">
      <w:pPr>
        <w:rPr>
          <w:sz w:val="16"/>
        </w:rPr>
      </w:pPr>
    </w:p>
    <w:p w14:paraId="7D923F3C" w14:textId="77777777" w:rsidR="009F2E50" w:rsidRDefault="009F2E50" w:rsidP="009F2E50">
      <w:pPr>
        <w:pStyle w:val="Heading4"/>
      </w:pPr>
      <w:r>
        <w:t>Large farms are net best for food production and the environment</w:t>
      </w:r>
    </w:p>
    <w:p w14:paraId="6E90D3E2" w14:textId="77777777" w:rsidR="009F2E50" w:rsidRDefault="009F2E50" w:rsidP="009F2E50">
      <w:r w:rsidRPr="00502E82">
        <w:rPr>
          <w:rStyle w:val="Style13ptBold"/>
        </w:rPr>
        <w:t>Lusk 16</w:t>
      </w:r>
      <w:r>
        <w:t xml:space="preserve"> – </w:t>
      </w:r>
      <w:r w:rsidRPr="00502E82">
        <w:t>professor of agricultural economics at Oklahoma State University, is the author of “Unnaturally Delicious: How Science and Technology are Serving Up Superfoods to Save the World.”</w:t>
      </w:r>
    </w:p>
    <w:p w14:paraId="451D854E" w14:textId="77777777" w:rsidR="009F2E50" w:rsidRDefault="009F2E50" w:rsidP="009F2E50">
      <w:r w:rsidRPr="00502E82">
        <w:t>Jayson</w:t>
      </w:r>
      <w:r>
        <w:t>, 9/25. “</w:t>
      </w:r>
      <w:r w:rsidRPr="00502E82">
        <w:t xml:space="preserve">Why </w:t>
      </w:r>
      <w:r w:rsidRPr="00502E82">
        <w:rPr>
          <w:rStyle w:val="Emphasis"/>
        </w:rPr>
        <w:t>Industrial Farms Are Good</w:t>
      </w:r>
      <w:r w:rsidRPr="00502E82">
        <w:t xml:space="preserve"> for the Environment</w:t>
      </w:r>
      <w:r>
        <w:t xml:space="preserve">.” </w:t>
      </w:r>
      <w:r w:rsidRPr="00502E82">
        <w:t>https://www.nytimes.com/2016/09/25/opinion/sunday/why-industrial-farms-are-good-for-the-environment.html?_r=0</w:t>
      </w:r>
    </w:p>
    <w:p w14:paraId="188FD316" w14:textId="77777777" w:rsidR="009F2E50" w:rsidRPr="00502E82" w:rsidRDefault="009F2E50" w:rsidP="009F2E50">
      <w:pPr>
        <w:rPr>
          <w:sz w:val="16"/>
        </w:rPr>
      </w:pPr>
      <w:r w:rsidRPr="00403A06">
        <w:rPr>
          <w:rStyle w:val="StyleUnderline"/>
        </w:rPr>
        <w:t>Large farmers</w:t>
      </w:r>
      <w:r w:rsidRPr="00502E82">
        <w:rPr>
          <w:sz w:val="16"/>
        </w:rPr>
        <w:t xml:space="preserve"> — who are </w:t>
      </w:r>
      <w:r w:rsidRPr="00403A06">
        <w:rPr>
          <w:rStyle w:val="StyleUnderline"/>
        </w:rPr>
        <w:t>responsible for 80 percent of the food sales in the U</w:t>
      </w:r>
      <w:r w:rsidRPr="00502E82">
        <w:rPr>
          <w:sz w:val="16"/>
        </w:rPr>
        <w:t xml:space="preserve">nited </w:t>
      </w:r>
      <w:r w:rsidRPr="00403A06">
        <w:rPr>
          <w:rStyle w:val="StyleUnderline"/>
        </w:rPr>
        <w:t>S</w:t>
      </w:r>
      <w:r w:rsidRPr="00502E82">
        <w:rPr>
          <w:sz w:val="16"/>
        </w:rPr>
        <w:t xml:space="preserve">tates, though they make up fewer than 8 percent of all farms, according to 2012 data from the Department of Agriculture — </w:t>
      </w:r>
      <w:r w:rsidRPr="00403A06">
        <w:rPr>
          <w:rStyle w:val="StyleUnderline"/>
        </w:rPr>
        <w:t xml:space="preserve">are among the </w:t>
      </w:r>
      <w:r w:rsidRPr="00403A06">
        <w:rPr>
          <w:rStyle w:val="Emphasis"/>
        </w:rPr>
        <w:t>most progressive, technologically savvy growers on the planet</w:t>
      </w:r>
      <w:r w:rsidRPr="00502E82">
        <w:rPr>
          <w:sz w:val="16"/>
        </w:rPr>
        <w:t xml:space="preserve">. </w:t>
      </w:r>
      <w:r w:rsidRPr="00403A06">
        <w:rPr>
          <w:rStyle w:val="StyleUnderline"/>
        </w:rPr>
        <w:t>Their technology has helped make them far gentler on the environment than at any time in history. And a new wave of innovation makes them more sustainable still</w:t>
      </w:r>
      <w:r w:rsidRPr="00502E82">
        <w:rPr>
          <w:sz w:val="16"/>
        </w:rPr>
        <w:t>.</w:t>
      </w:r>
    </w:p>
    <w:p w14:paraId="60A1ACFC" w14:textId="77777777" w:rsidR="009F2E50" w:rsidRPr="00502E82" w:rsidRDefault="009F2E50" w:rsidP="009F2E50">
      <w:pPr>
        <w:rPr>
          <w:sz w:val="16"/>
        </w:rPr>
      </w:pPr>
      <w:r w:rsidRPr="00502E82">
        <w:rPr>
          <w:sz w:val="16"/>
        </w:rPr>
        <w:t>A vast majority of the farms are family-owned.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w:t>
      </w:r>
    </w:p>
    <w:p w14:paraId="35763004" w14:textId="77777777" w:rsidR="009F2E50" w:rsidRPr="00502E82" w:rsidRDefault="009F2E50" w:rsidP="009F2E50">
      <w:pPr>
        <w:rPr>
          <w:sz w:val="16"/>
        </w:rPr>
      </w:pPr>
      <w:r w:rsidRPr="00502E82">
        <w:rPr>
          <w:sz w:val="16"/>
        </w:rPr>
        <w:t xml:space="preserve">There are legitimate fears about soil erosion, manure lagoons, animal welfare and nitrogen runoff at large farms — but it’s not just environmental groups that worry. </w:t>
      </w:r>
      <w:r w:rsidRPr="00403A06">
        <w:rPr>
          <w:rStyle w:val="StyleUnderline"/>
        </w:rPr>
        <w:t>Farmers are also concerned about fertilizer use and soil runoff</w:t>
      </w:r>
      <w:r w:rsidRPr="00502E82">
        <w:rPr>
          <w:sz w:val="16"/>
        </w:rPr>
        <w:t>.</w:t>
      </w:r>
    </w:p>
    <w:p w14:paraId="121CD595" w14:textId="77777777" w:rsidR="009F2E50" w:rsidRPr="00502E82" w:rsidRDefault="009F2E50" w:rsidP="009F2E50">
      <w:pPr>
        <w:rPr>
          <w:sz w:val="16"/>
        </w:rPr>
      </w:pPr>
      <w:r w:rsidRPr="00403A06">
        <w:rPr>
          <w:rStyle w:val="StyleUnderline"/>
        </w:rPr>
        <w:t>That’s one reason they’re turning to high-tech solutions like precision ag</w:t>
      </w:r>
      <w:r w:rsidRPr="00502E82">
        <w:rPr>
          <w:sz w:val="16"/>
        </w:rPr>
        <w:t xml:space="preserve">riculture. </w:t>
      </w:r>
      <w:r w:rsidRPr="00403A06">
        <w:rPr>
          <w:rStyle w:val="StyleUnderline"/>
        </w:rPr>
        <w:t>Using location-specific info</w:t>
      </w:r>
      <w:r w:rsidRPr="00502E82">
        <w:rPr>
          <w:sz w:val="16"/>
        </w:rPr>
        <w:t xml:space="preserve">rmation </w:t>
      </w:r>
      <w:r w:rsidRPr="00403A06">
        <w:rPr>
          <w:rStyle w:val="StyleUnderline"/>
        </w:rPr>
        <w:t>about soil nutrients, moisture and productivity</w:t>
      </w:r>
      <w:r w:rsidRPr="00502E82">
        <w:rPr>
          <w:sz w:val="16"/>
        </w:rPr>
        <w:t xml:space="preserve"> of the previous year, new tools, known as “variable rate applicators,” </w:t>
      </w:r>
      <w:r w:rsidRPr="00403A06">
        <w:rPr>
          <w:rStyle w:val="StyleUnderline"/>
        </w:rPr>
        <w:t>can put fertilizer only on those areas of the field that need it (which may reduce nitrogen runoff</w:t>
      </w:r>
      <w:r w:rsidRPr="00502E82">
        <w:rPr>
          <w:sz w:val="16"/>
        </w:rPr>
        <w:t xml:space="preserve"> into waterways).</w:t>
      </w:r>
    </w:p>
    <w:p w14:paraId="773A7D95" w14:textId="77777777" w:rsidR="009F2E50" w:rsidRPr="00502E82" w:rsidRDefault="009F2E50" w:rsidP="009F2E50">
      <w:pPr>
        <w:rPr>
          <w:sz w:val="16"/>
        </w:rPr>
      </w:pPr>
      <w:r w:rsidRPr="00403A06">
        <w:rPr>
          <w:rStyle w:val="StyleUnderline"/>
        </w:rPr>
        <w:lastRenderedPageBreak/>
        <w:t>GPS signals drive many of today’s tractors, and new planters are allowing farmers to distribute seed varieties to diverse spots of a field to produce more food from each unit of land</w:t>
      </w:r>
      <w:r w:rsidRPr="00502E82">
        <w:rPr>
          <w:sz w:val="16"/>
        </w:rPr>
        <w:t>. They also modulate the amount and type of seed on each part of a field — in some places, leaving none at all.</w:t>
      </w:r>
    </w:p>
    <w:p w14:paraId="19F0AFC6" w14:textId="77777777" w:rsidR="009F2E50" w:rsidRPr="00502E82" w:rsidRDefault="009F2E50" w:rsidP="009F2E50">
      <w:pPr>
        <w:rPr>
          <w:sz w:val="16"/>
        </w:rPr>
      </w:pPr>
      <w:r w:rsidRPr="00502E82">
        <w:rPr>
          <w:sz w:val="16"/>
        </w:rPr>
        <w:t>Many food shoppers have difficulty comprehending the scale and complexity facing modern farmers, especially those who compete in a global marketplace. For example, the median lettuce field is managed by a farmer who has 1,373 football fields of that plant to oversee.</w:t>
      </w:r>
    </w:p>
    <w:p w14:paraId="4193EF1C" w14:textId="77777777" w:rsidR="009F2E50" w:rsidRPr="00502E82" w:rsidRDefault="009F2E50" w:rsidP="009F2E50">
      <w:pPr>
        <w:rPr>
          <w:sz w:val="16"/>
        </w:rPr>
      </w:pPr>
      <w:r w:rsidRPr="00502E82">
        <w:rPr>
          <w:sz w:val="16"/>
        </w:rPr>
        <w:t>For tomatoes, the figure is 620 football fields; for wheat, 688 football fields; for corn, 453 football fields.</w:t>
      </w:r>
    </w:p>
    <w:p w14:paraId="6348D724" w14:textId="77777777" w:rsidR="009F2E50" w:rsidRPr="00502E82" w:rsidRDefault="009F2E50" w:rsidP="009F2E50">
      <w:pPr>
        <w:rPr>
          <w:sz w:val="16"/>
        </w:rPr>
      </w:pPr>
      <w:r w:rsidRPr="00502E82">
        <w:rPr>
          <w:sz w:val="16"/>
        </w:rPr>
        <w:t>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w:t>
      </w:r>
    </w:p>
    <w:p w14:paraId="7C727556" w14:textId="77777777" w:rsidR="009F2E50" w:rsidRPr="00502E82" w:rsidRDefault="009F2E50" w:rsidP="009F2E50">
      <w:pPr>
        <w:rPr>
          <w:sz w:val="16"/>
        </w:rPr>
      </w:pPr>
      <w:r w:rsidRPr="00502E82">
        <w:rPr>
          <w:sz w:val="16"/>
        </w:rPr>
        <w:t xml:space="preserve">Today, that </w:t>
      </w:r>
      <w:r w:rsidRPr="00403A06">
        <w:rPr>
          <w:rStyle w:val="StyleUnderline"/>
        </w:rPr>
        <w:t>tech</w:t>
      </w:r>
      <w:r w:rsidRPr="00502E82">
        <w:rPr>
          <w:sz w:val="16"/>
        </w:rPr>
        <w:t xml:space="preserve">nology </w:t>
      </w:r>
      <w:r w:rsidRPr="00403A06">
        <w:rPr>
          <w:rStyle w:val="StyleUnderline"/>
        </w:rPr>
        <w:t>is a regular part of operations at large farms. Farmers watch the evolution of crop prices and track thunderstorms</w:t>
      </w:r>
      <w:r w:rsidRPr="00502E82">
        <w:rPr>
          <w:sz w:val="16"/>
        </w:rPr>
        <w:t xml:space="preserve"> on their smartphones. </w:t>
      </w:r>
      <w:r w:rsidRPr="00403A06">
        <w:rPr>
          <w:rStyle w:val="StyleUnderline"/>
        </w:rPr>
        <w:t>They use livestock waste to create electricity</w:t>
      </w:r>
      <w:r w:rsidRPr="00502E82">
        <w:rPr>
          <w:sz w:val="16"/>
        </w:rPr>
        <w:t xml:space="preserve"> using anaerobic digesters, which convert manure to methane. </w:t>
      </w:r>
      <w:r w:rsidRPr="00403A06">
        <w:rPr>
          <w:rStyle w:val="StyleUnderline"/>
        </w:rPr>
        <w:t>Drones monitor crop yields, insect infestations and the location and health of cattle. Innovators are moving high-value crops indoors to better control water use and pests</w:t>
      </w:r>
      <w:r w:rsidRPr="00502E82">
        <w:rPr>
          <w:sz w:val="16"/>
        </w:rPr>
        <w:t>.</w:t>
      </w:r>
    </w:p>
    <w:p w14:paraId="4E0C6EB6" w14:textId="77777777" w:rsidR="009F2E50" w:rsidRPr="00502E82" w:rsidRDefault="009F2E50" w:rsidP="009F2E50">
      <w:pPr>
        <w:rPr>
          <w:sz w:val="16"/>
        </w:rPr>
      </w:pPr>
      <w:r w:rsidRPr="00502E82">
        <w:rPr>
          <w:sz w:val="16"/>
        </w:rPr>
        <w:t>Before “factory farming” became a pejorative, agricultural scholars of the mid-20th century were calling for farmers to do just that — become more factorylike and businesslike. From that time, farm sizes have risen significantly. It is precisely this large size that is often criticized today in the belief that large farms put profit ahead of soil and animal health.</w:t>
      </w:r>
    </w:p>
    <w:p w14:paraId="4E00095E" w14:textId="77777777" w:rsidR="009F2E50" w:rsidRPr="00502E82" w:rsidRDefault="009F2E50" w:rsidP="009F2E50">
      <w:pPr>
        <w:rPr>
          <w:sz w:val="16"/>
        </w:rPr>
      </w:pPr>
      <w:r w:rsidRPr="00502E82">
        <w:rPr>
          <w:sz w:val="16"/>
        </w:rPr>
        <w:t xml:space="preserve">But </w:t>
      </w:r>
      <w:r w:rsidRPr="00502E82">
        <w:rPr>
          <w:rStyle w:val="Emphasis"/>
        </w:rPr>
        <w:t>increased size has advantages</w:t>
      </w:r>
      <w:r w:rsidRPr="00502E82">
        <w:rPr>
          <w:sz w:val="16"/>
        </w:rPr>
        <w:t xml:space="preserve">, </w:t>
      </w:r>
      <w:r w:rsidRPr="00502E82">
        <w:rPr>
          <w:rStyle w:val="StyleUnderline"/>
        </w:rPr>
        <w:t>especially better opportunities to invest in new technologies and to benefit from economies of scale</w:t>
      </w:r>
      <w:r w:rsidRPr="00502E82">
        <w:rPr>
          <w:sz w:val="16"/>
        </w:rPr>
        <w:t>. Buying a $400,000 combine that gives farmers detailed information on the variations in crop yield in different parts of the field would never pay on just five acres of land; at 5,000 acres, it is a different story.</w:t>
      </w:r>
    </w:p>
    <w:p w14:paraId="72743F66" w14:textId="77777777" w:rsidR="009F2E50" w:rsidRPr="00502E82" w:rsidRDefault="009F2E50" w:rsidP="009F2E50">
      <w:pPr>
        <w:rPr>
          <w:sz w:val="16"/>
        </w:rPr>
      </w:pPr>
      <w:r w:rsidRPr="00502E82">
        <w:rPr>
          <w:sz w:val="16"/>
        </w:rPr>
        <w:t xml:space="preserve">These </w:t>
      </w:r>
      <w:r w:rsidRPr="00502E82">
        <w:rPr>
          <w:rStyle w:val="StyleUnderline"/>
        </w:rPr>
        <w:t>tech</w:t>
      </w:r>
      <w:r w:rsidRPr="00502E82">
        <w:rPr>
          <w:sz w:val="16"/>
        </w:rPr>
        <w:t xml:space="preserve">nologies </w:t>
      </w:r>
      <w:r w:rsidRPr="00502E82">
        <w:rPr>
          <w:rStyle w:val="StyleUnderline"/>
        </w:rPr>
        <w:t>reduce the use of water and fertilizer and harm to the environment</w:t>
      </w:r>
      <w:r w:rsidRPr="00502E82">
        <w:rPr>
          <w:sz w:val="16"/>
        </w:rPr>
        <w:t xml:space="preserve">. </w:t>
      </w:r>
      <w:r w:rsidRPr="00502E82">
        <w:rPr>
          <w:rStyle w:val="StyleUnderline"/>
        </w:rPr>
        <w:t>Modern seed varieties</w:t>
      </w:r>
      <w:r w:rsidRPr="00502E82">
        <w:rPr>
          <w:sz w:val="16"/>
        </w:rPr>
        <w:t xml:space="preserve">, some of which were brought about by biotechnology, </w:t>
      </w:r>
      <w:r w:rsidRPr="00502E82">
        <w:rPr>
          <w:rStyle w:val="StyleUnderline"/>
        </w:rPr>
        <w:t>have allowed farmers to convert to low- and no-till cropping systems, and can encourage the adoption of nitrogen-fixing cover crops</w:t>
      </w:r>
      <w:r w:rsidRPr="00502E82">
        <w:rPr>
          <w:sz w:val="16"/>
        </w:rPr>
        <w:t xml:space="preserve"> such as clover or alfalfa to promote soil health.</w:t>
      </w:r>
    </w:p>
    <w:p w14:paraId="70B12D9A" w14:textId="77777777" w:rsidR="009F2E50" w:rsidRPr="00502E82" w:rsidRDefault="009F2E50" w:rsidP="009F2E50">
      <w:pPr>
        <w:rPr>
          <w:sz w:val="16"/>
        </w:rPr>
      </w:pPr>
      <w:r w:rsidRPr="00502E82">
        <w:rPr>
          <w:rStyle w:val="StyleUnderline"/>
        </w:rPr>
        <w:t>Herbicide-resistant crops let farmers control weeds without plowing</w:t>
      </w:r>
      <w:r w:rsidRPr="00502E82">
        <w:rPr>
          <w:sz w:val="16"/>
        </w:rPr>
        <w:t xml:space="preserve">, and the same technology allows growers to kill off cover crops if they interfere with the planting of cash crops. The </w:t>
      </w:r>
      <w:r w:rsidRPr="00502E82">
        <w:rPr>
          <w:rStyle w:val="StyleUnderline"/>
        </w:rPr>
        <w:t>herbicide-resistant crops</w:t>
      </w:r>
      <w:r w:rsidRPr="00502E82">
        <w:rPr>
          <w:sz w:val="16"/>
        </w:rPr>
        <w:t xml:space="preserve"> have some downsides: They </w:t>
      </w:r>
      <w:r w:rsidRPr="00502E82">
        <w:rPr>
          <w:rStyle w:val="StyleUnderline"/>
        </w:rPr>
        <w:t>can lead to</w:t>
      </w:r>
      <w:r w:rsidRPr="00502E82">
        <w:rPr>
          <w:sz w:val="16"/>
        </w:rPr>
        <w:t xml:space="preserve"> farmers’ </w:t>
      </w:r>
      <w:r w:rsidRPr="00502E82">
        <w:rPr>
          <w:rStyle w:val="StyleUnderline"/>
        </w:rPr>
        <w:t>using more herbicide</w:t>
      </w:r>
      <w:r w:rsidRPr="00502E82">
        <w:rPr>
          <w:sz w:val="16"/>
        </w:rPr>
        <w:t xml:space="preserve"> (though the type of herbicide is important, and the new crops have often led to the use of safer, less toxic ones).</w:t>
      </w:r>
    </w:p>
    <w:p w14:paraId="582F6F65" w14:textId="77777777" w:rsidR="009F2E50" w:rsidRPr="00502E82" w:rsidRDefault="009F2E50" w:rsidP="009F2E50">
      <w:pPr>
        <w:rPr>
          <w:sz w:val="16"/>
        </w:rPr>
      </w:pPr>
      <w:r w:rsidRPr="00502E82">
        <w:rPr>
          <w:sz w:val="16"/>
        </w:rPr>
        <w:t xml:space="preserve">But in most cases, </w:t>
      </w:r>
      <w:r w:rsidRPr="00502E82">
        <w:rPr>
          <w:rStyle w:val="Emphasis"/>
        </w:rPr>
        <w:t>it’s a trade-off worth making</w:t>
      </w:r>
      <w:r w:rsidRPr="00502E82">
        <w:rPr>
          <w:sz w:val="16"/>
        </w:rPr>
        <w:t xml:space="preserve">, </w:t>
      </w:r>
      <w:r w:rsidRPr="00502E82">
        <w:rPr>
          <w:rStyle w:val="StyleUnderline"/>
        </w:rPr>
        <w:t>because they enable no-till farming methods, which help prevent soil erosion</w:t>
      </w:r>
      <w:r w:rsidRPr="00502E82">
        <w:rPr>
          <w:sz w:val="16"/>
        </w:rPr>
        <w:t>.</w:t>
      </w:r>
    </w:p>
    <w:p w14:paraId="2ED158AC" w14:textId="77777777" w:rsidR="009F2E50" w:rsidRPr="00502E82" w:rsidRDefault="009F2E50" w:rsidP="009F2E50">
      <w:pPr>
        <w:rPr>
          <w:sz w:val="16"/>
        </w:rPr>
      </w:pPr>
      <w:r w:rsidRPr="00502E82">
        <w:rPr>
          <w:sz w:val="16"/>
        </w:rPr>
        <w:t>These practices are one reason soil erosion has declined more than 40 percent since the 1980s.</w:t>
      </w:r>
    </w:p>
    <w:p w14:paraId="3043964D" w14:textId="77777777" w:rsidR="009F2E50" w:rsidRPr="00502E82" w:rsidRDefault="009F2E50" w:rsidP="009F2E50">
      <w:pPr>
        <w:rPr>
          <w:sz w:val="16"/>
        </w:rPr>
      </w:pPr>
      <w:r w:rsidRPr="00502E82">
        <w:rPr>
          <w:rStyle w:val="StyleUnderline"/>
        </w:rPr>
        <w:t>Improvements in ag</w:t>
      </w:r>
      <w:r w:rsidRPr="00502E82">
        <w:rPr>
          <w:sz w:val="16"/>
        </w:rPr>
        <w:t xml:space="preserve">ricultural </w:t>
      </w:r>
      <w:r w:rsidRPr="00502E82">
        <w:rPr>
          <w:rStyle w:val="StyleUnderline"/>
        </w:rPr>
        <w:t>tech</w:t>
      </w:r>
      <w:r w:rsidRPr="00502E82">
        <w:rPr>
          <w:sz w:val="16"/>
        </w:rPr>
        <w:t xml:space="preserve">nologies and production practices </w:t>
      </w:r>
      <w:r w:rsidRPr="00502E82">
        <w:rPr>
          <w:rStyle w:val="StyleUnderline"/>
        </w:rPr>
        <w:t>have significantly lowered the use of energy and water, and</w:t>
      </w:r>
      <w:r w:rsidRPr="00502E82">
        <w:rPr>
          <w:sz w:val="16"/>
        </w:rPr>
        <w:t xml:space="preserve"> greenhouse-gas </w:t>
      </w:r>
      <w:r w:rsidRPr="00502E82">
        <w:rPr>
          <w:rStyle w:val="StyleUnderline"/>
        </w:rPr>
        <w:t>emissions</w:t>
      </w:r>
      <w:r w:rsidRPr="00502E82">
        <w:rPr>
          <w:sz w:val="16"/>
        </w:rPr>
        <w:t xml:space="preserve"> of food production per unit of output over time. </w:t>
      </w:r>
      <w:r w:rsidRPr="00502E82">
        <w:rPr>
          <w:rStyle w:val="StyleUnderline"/>
        </w:rPr>
        <w:t>U</w:t>
      </w:r>
      <w:r w:rsidRPr="00502E82">
        <w:rPr>
          <w:sz w:val="16"/>
        </w:rPr>
        <w:t xml:space="preserve">nited </w:t>
      </w:r>
      <w:r w:rsidRPr="00502E82">
        <w:rPr>
          <w:rStyle w:val="StyleUnderline"/>
        </w:rPr>
        <w:t>S</w:t>
      </w:r>
      <w:r w:rsidRPr="00502E82">
        <w:rPr>
          <w:sz w:val="16"/>
        </w:rPr>
        <w:t xml:space="preserve">tates </w:t>
      </w:r>
      <w:r w:rsidRPr="00502E82">
        <w:rPr>
          <w:rStyle w:val="StyleUnderline"/>
        </w:rPr>
        <w:t>crop production now is twice what it was in 1970</w:t>
      </w:r>
      <w:r w:rsidRPr="00502E82">
        <w:rPr>
          <w:sz w:val="16"/>
        </w:rPr>
        <w:t>.</w:t>
      </w:r>
    </w:p>
    <w:p w14:paraId="2BE9DD51" w14:textId="77777777" w:rsidR="009F2E50" w:rsidRPr="00502E82" w:rsidRDefault="009F2E50" w:rsidP="009F2E50">
      <w:pPr>
        <w:rPr>
          <w:sz w:val="16"/>
        </w:rPr>
      </w:pPr>
      <w:r w:rsidRPr="00502E82">
        <w:rPr>
          <w:sz w:val="16"/>
        </w:rPr>
        <w:t xml:space="preserve">That would not be a good change if more land, water, pesticides and labor were being used. But that is not what happened: Agriculture is </w:t>
      </w:r>
      <w:r w:rsidRPr="00502E82">
        <w:rPr>
          <w:rStyle w:val="StyleUnderline"/>
        </w:rPr>
        <w:t>using nearly half the labor and 16 percent less land</w:t>
      </w:r>
      <w:r w:rsidRPr="00502E82">
        <w:rPr>
          <w:sz w:val="16"/>
        </w:rPr>
        <w:t xml:space="preserve"> than it did in 1970.</w:t>
      </w:r>
    </w:p>
    <w:p w14:paraId="45DC41FE" w14:textId="77777777" w:rsidR="009F2E50" w:rsidRPr="00502E82" w:rsidRDefault="009F2E50" w:rsidP="009F2E50">
      <w:pPr>
        <w:rPr>
          <w:sz w:val="16"/>
        </w:rPr>
      </w:pPr>
      <w:r w:rsidRPr="00502E82">
        <w:rPr>
          <w:sz w:val="16"/>
        </w:rPr>
        <w:t xml:space="preserve">Instead, </w:t>
      </w:r>
      <w:r w:rsidRPr="00502E82">
        <w:rPr>
          <w:rStyle w:val="StyleUnderline"/>
        </w:rPr>
        <w:t xml:space="preserve">farmers increased production through </w:t>
      </w:r>
      <w:r w:rsidRPr="00502E82">
        <w:rPr>
          <w:rStyle w:val="Emphasis"/>
        </w:rPr>
        <w:t>innovation</w:t>
      </w:r>
      <w:r w:rsidRPr="00502E82">
        <w:rPr>
          <w:sz w:val="16"/>
        </w:rPr>
        <w:t>. Wheat breeders, for example, using traditional techniques assisted by the latest genetic tools and information, have created varieties that resist disease without numerous applications of insecticides and fungicides. Nearly all corn and soybean farmers practice crop rotation, giving soil a chance to recover. Research is moving beyond simple measures of nitrogen and phosphorus content to look at the microbes in the soil.</w:t>
      </w:r>
    </w:p>
    <w:p w14:paraId="2DDC97BF" w14:textId="77777777" w:rsidR="009F2E50" w:rsidRPr="00502E82" w:rsidRDefault="009F2E50" w:rsidP="009F2E50">
      <w:pPr>
        <w:rPr>
          <w:sz w:val="16"/>
        </w:rPr>
      </w:pPr>
      <w:r w:rsidRPr="00502E82">
        <w:rPr>
          <w:rStyle w:val="StyleUnderline"/>
        </w:rPr>
        <w:t>New industrywide initiatives are focused on quantifying and measuring soil health</w:t>
      </w:r>
      <w:r w:rsidRPr="00502E82">
        <w:rPr>
          <w:sz w:val="16"/>
        </w:rPr>
        <w:t>. The goal is to provide measurements of factors affecting the long-term value of the soil and to identify which practices — organic, conventional or otherwise — will ensure that farmers can responsibly produce plenty of food for our grandchildren.</w:t>
      </w:r>
    </w:p>
    <w:p w14:paraId="02B65880" w14:textId="77777777" w:rsidR="009F2E50" w:rsidRPr="00502E82" w:rsidRDefault="009F2E50" w:rsidP="009F2E50">
      <w:pPr>
        <w:rPr>
          <w:sz w:val="16"/>
        </w:rPr>
      </w:pPr>
      <w:r w:rsidRPr="00502E82">
        <w:rPr>
          <w:sz w:val="16"/>
        </w:rPr>
        <w:t>Over the past century, there has been a notable shift in Americans’ connection with food production. In 1900, about 40 percent of the United States population was on the farm, and 60 percent lived in rural areas. Today the respective figures are only about 1 percent and 20 percent. From the 1940s to the 1980s, the number of farms fell by more than half, and average farm size tripled. A result is that romantic, pastoral images of farming from yesteryear are far from representing reality.</w:t>
      </w:r>
    </w:p>
    <w:p w14:paraId="286DDF5F" w14:textId="77777777" w:rsidR="009F2E50" w:rsidRPr="00502E82" w:rsidRDefault="009F2E50" w:rsidP="009F2E50">
      <w:pPr>
        <w:rPr>
          <w:sz w:val="16"/>
        </w:rPr>
      </w:pPr>
      <w:r w:rsidRPr="00502E82">
        <w:rPr>
          <w:sz w:val="16"/>
        </w:rPr>
        <w:t>Big problems face farmers and consumers. Climate change, food waste, growing world population, drought and water quality are just a few.</w:t>
      </w:r>
    </w:p>
    <w:p w14:paraId="1A1F1430" w14:textId="77777777" w:rsidR="009F2E50" w:rsidRPr="00502E82" w:rsidRDefault="009F2E50" w:rsidP="009F2E50">
      <w:pPr>
        <w:rPr>
          <w:sz w:val="16"/>
        </w:rPr>
      </w:pPr>
      <w:r w:rsidRPr="00502E82">
        <w:rPr>
          <w:sz w:val="16"/>
        </w:rPr>
        <w:t xml:space="preserve">There are no easy answers, but </w:t>
      </w:r>
      <w:r w:rsidRPr="00502E82">
        <w:rPr>
          <w:rStyle w:val="StyleUnderline"/>
        </w:rPr>
        <w:t>innovation, entrepreneurship and tech</w:t>
      </w:r>
      <w:r w:rsidRPr="00502E82">
        <w:rPr>
          <w:sz w:val="16"/>
        </w:rPr>
        <w:t xml:space="preserve">nology </w:t>
      </w:r>
      <w:r w:rsidRPr="00502E82">
        <w:rPr>
          <w:rStyle w:val="StyleUnderline"/>
        </w:rPr>
        <w:t>have important roles to play. So, too, do the real-life large farmers who grow the bulk of our food</w:t>
      </w:r>
      <w:r w:rsidRPr="00502E82">
        <w:rPr>
          <w:sz w:val="16"/>
        </w:rPr>
        <w:t>.</w:t>
      </w:r>
    </w:p>
    <w:p w14:paraId="4DC601CB" w14:textId="77A47B1E" w:rsidR="00502E82" w:rsidRDefault="00502E82" w:rsidP="00502E82"/>
    <w:p w14:paraId="69056DCB" w14:textId="77777777" w:rsidR="00F74E64" w:rsidRPr="00F74E64" w:rsidRDefault="00F74E64" w:rsidP="00F74E64">
      <w:pPr>
        <w:pStyle w:val="Heading4"/>
      </w:pPr>
      <w:r>
        <w:lastRenderedPageBreak/>
        <w:t xml:space="preserve">This </w:t>
      </w:r>
      <w:r w:rsidRPr="00F74E64">
        <w:rPr>
          <w:u w:val="single"/>
        </w:rPr>
        <w:t>turns</w:t>
      </w:r>
      <w:r>
        <w:t xml:space="preserve"> their other advantage --- small farms are </w:t>
      </w:r>
      <w:r>
        <w:rPr>
          <w:u w:val="single"/>
        </w:rPr>
        <w:t>more likely</w:t>
      </w:r>
      <w:r>
        <w:t xml:space="preserve"> to pollute</w:t>
      </w:r>
    </w:p>
    <w:p w14:paraId="1051F0CC" w14:textId="77777777" w:rsidR="00F74E64" w:rsidRDefault="00F74E64" w:rsidP="00F74E64">
      <w:r w:rsidRPr="00F74E64">
        <w:rPr>
          <w:rStyle w:val="Style13ptBold"/>
        </w:rPr>
        <w:t>Leet 13</w:t>
      </w:r>
      <w:r>
        <w:t xml:space="preserve"> – </w:t>
      </w:r>
      <w:r w:rsidRPr="00F74E64">
        <w:t>Department of Environmental Health Sciences, Arnold School of Public Health, University of South Carolina</w:t>
      </w:r>
    </w:p>
    <w:p w14:paraId="328F72BD" w14:textId="77777777" w:rsidR="00F74E64" w:rsidRDefault="00F74E64" w:rsidP="00F74E64">
      <w:r>
        <w:t>Jessica K., with David C. Volz, “</w:t>
      </w:r>
      <w:r w:rsidRPr="00F74E64">
        <w:t>Improving Waste Management Strategies for Small Livestock Farms</w:t>
      </w:r>
      <w:r>
        <w:t xml:space="preserve">.” </w:t>
      </w:r>
      <w:r w:rsidRPr="00F74E64">
        <w:t>Environ. Sci. Technol. 2013, 47, 21, 11940–11941</w:t>
      </w:r>
      <w:r>
        <w:t xml:space="preserve">. </w:t>
      </w:r>
      <w:r w:rsidRPr="00F74E64">
        <w:t>https://pubs.acs.org/doi/full/10.1021/es404078b</w:t>
      </w:r>
    </w:p>
    <w:p w14:paraId="44319214" w14:textId="77777777" w:rsidR="00F74E64" w:rsidRPr="00F74E64" w:rsidRDefault="00F74E64" w:rsidP="00F74E64">
      <w:pPr>
        <w:rPr>
          <w:sz w:val="16"/>
        </w:rPr>
      </w:pPr>
      <w:r w:rsidRPr="00F74E64">
        <w:rPr>
          <w:sz w:val="16"/>
        </w:rPr>
        <w:t xml:space="preserve">In recent years, there has been growing public concern over the environmental and human health issues associated with livestock production. In particular, water quality is typically considered the issue of greatest concern because of potential impacts on drinking water, as well as aquatic ecosystems. Contaminants from animal waste generated from livestock operations can be transported into surface and groundwater through various routes, such as leaking storage lagoons, runoff from land application, and flooding.(1) These contaminants include nutrients, pathogens, heavy metals, pharmaceuticals, and natural/synthetic hormones. </w:t>
      </w:r>
      <w:r w:rsidRPr="00F74E64">
        <w:rPr>
          <w:rStyle w:val="StyleUnderline"/>
        </w:rPr>
        <w:t xml:space="preserve">Although large regulated livestock farms dominate national discussions and debates, </w:t>
      </w:r>
      <w:r w:rsidRPr="00F74E64">
        <w:rPr>
          <w:rStyle w:val="Emphasis"/>
        </w:rPr>
        <w:t>smaller unregulated livestock farms</w:t>
      </w:r>
      <w:r w:rsidRPr="00F74E64">
        <w:rPr>
          <w:sz w:val="16"/>
        </w:rPr>
        <w:t xml:space="preserve"> may </w:t>
      </w:r>
      <w:r w:rsidRPr="00F74E64">
        <w:rPr>
          <w:rStyle w:val="Emphasis"/>
        </w:rPr>
        <w:t>also contribute to potential adverse impacts on water quality</w:t>
      </w:r>
      <w:r w:rsidRPr="00F74E64">
        <w:rPr>
          <w:sz w:val="16"/>
        </w:rPr>
        <w:t>, particularly at the local and regional scale. Therefore, we argue that incentives and programs for smaller farms are needed to improve waste management and enhance water quality.</w:t>
      </w:r>
    </w:p>
    <w:p w14:paraId="3CBDE5CD" w14:textId="77777777" w:rsidR="00F74E64" w:rsidRDefault="00F74E64" w:rsidP="00F74E64">
      <w:pPr>
        <w:rPr>
          <w:sz w:val="16"/>
        </w:rPr>
      </w:pPr>
      <w:r w:rsidRPr="00F74E64">
        <w:rPr>
          <w:sz w:val="16"/>
        </w:rPr>
        <w:t>Animal feeding operations (</w:t>
      </w:r>
      <w:r w:rsidRPr="00F74E64">
        <w:rPr>
          <w:rStyle w:val="StyleUnderline"/>
        </w:rPr>
        <w:t>AFOs) have become the norm for producing livestock</w:t>
      </w:r>
      <w:r w:rsidRPr="00F74E64">
        <w:rPr>
          <w:sz w:val="16"/>
        </w:rPr>
        <w:t xml:space="preserve">. AFOs are defined by the United States Environmental Protection Agency (U.S. EPA) as operations that are 1) “stabled or confined and fed or maintained for a total of 45 days or more in any 12-month period” and 2) have no vegetation grown within the operation lot during a normal growing season.(2) Concentrated animal feeding operations (CAFOs) are AFOs defined as medium or large operations by species-specific animal capacity thresholds or small operations when pollutant discharge exceeds criteria established by the Clean Water Act. Any CAFO that has potential to release waste is required to obtain a permit through the National Pollution Discharge Elimination System (NPDES) and develop a Nutrient Management Plan (NMP). Similar to historic trends in U.S. crop production, from the 1980s to late 1990s livestock operations were increasingly consolidated to greater numbers of larger operations.(1) However, this </w:t>
      </w:r>
      <w:r w:rsidRPr="00F74E64">
        <w:rPr>
          <w:rStyle w:val="StyleUnderline"/>
        </w:rPr>
        <w:t>trend toward an increase in large CAFOs halted and, over the past decade, the number of large livestock operations has remained steady</w:t>
      </w:r>
      <w:r w:rsidRPr="00F74E64">
        <w:rPr>
          <w:sz w:val="16"/>
        </w:rPr>
        <w:t xml:space="preserve">.(3) </w:t>
      </w:r>
      <w:r w:rsidRPr="00F74E64">
        <w:rPr>
          <w:rStyle w:val="StyleUnderline"/>
        </w:rPr>
        <w:t xml:space="preserve">CAFOs account for only </w:t>
      </w:r>
      <w:r w:rsidRPr="00F74E64">
        <w:rPr>
          <w:rStyle w:val="StyleUnderline"/>
          <w:rFonts w:ascii="Cambria Math" w:hAnsi="Cambria Math" w:cs="Cambria Math"/>
        </w:rPr>
        <w:t>∼</w:t>
      </w:r>
      <w:r w:rsidRPr="00F74E64">
        <w:rPr>
          <w:rStyle w:val="StyleUnderline"/>
        </w:rPr>
        <w:t>15% of AFOs, with the remainder</w:t>
      </w:r>
      <w:r w:rsidRPr="00F74E64">
        <w:rPr>
          <w:sz w:val="16"/>
        </w:rPr>
        <w:t xml:space="preserve"> (</w:t>
      </w:r>
      <w:r w:rsidRPr="00F74E64">
        <w:rPr>
          <w:rFonts w:ascii="Cambria Math" w:hAnsi="Cambria Math" w:cs="Cambria Math"/>
          <w:sz w:val="16"/>
        </w:rPr>
        <w:t>∼</w:t>
      </w:r>
      <w:r w:rsidRPr="00F74E64">
        <w:rPr>
          <w:sz w:val="16"/>
        </w:rPr>
        <w:t xml:space="preserve">85%) </w:t>
      </w:r>
      <w:r w:rsidRPr="00F74E64">
        <w:rPr>
          <w:rStyle w:val="StyleUnderline"/>
        </w:rPr>
        <w:t>represented by small, unregulated AFOs across all species of livestock</w:t>
      </w:r>
      <w:r w:rsidRPr="00F74E64">
        <w:rPr>
          <w:sz w:val="16"/>
        </w:rPr>
        <w:t xml:space="preserve">. For example, </w:t>
      </w:r>
      <w:r w:rsidRPr="00F74E64">
        <w:rPr>
          <w:rFonts w:ascii="Cambria Math" w:hAnsi="Cambria Math" w:cs="Cambria Math"/>
          <w:sz w:val="16"/>
        </w:rPr>
        <w:t>∼</w:t>
      </w:r>
      <w:r w:rsidRPr="00F74E64">
        <w:rPr>
          <w:sz w:val="16"/>
        </w:rPr>
        <w:t xml:space="preserve">97% of cattle farms have less than 500 head and, for beef alone, the majority of production (&gt;50%) occurs within small AFOs.(4) However, these </w:t>
      </w:r>
      <w:r w:rsidRPr="00F74E64">
        <w:rPr>
          <w:rStyle w:val="StyleUnderline"/>
        </w:rPr>
        <w:t>small operations</w:t>
      </w:r>
      <w:r w:rsidRPr="00F74E64">
        <w:rPr>
          <w:sz w:val="16"/>
        </w:rPr>
        <w:t xml:space="preserve"> often </w:t>
      </w:r>
      <w:r w:rsidRPr="00F74E64">
        <w:rPr>
          <w:rStyle w:val="Emphasis"/>
        </w:rPr>
        <w:t>lack the resources</w:t>
      </w:r>
      <w:r w:rsidRPr="00F74E64">
        <w:rPr>
          <w:sz w:val="16"/>
        </w:rPr>
        <w:t xml:space="preserve"> </w:t>
      </w:r>
      <w:r w:rsidRPr="00F74E64">
        <w:rPr>
          <w:rStyle w:val="Emphasis"/>
        </w:rPr>
        <w:t>to efficiently manage animal waste</w:t>
      </w:r>
      <w:r w:rsidRPr="00F74E64">
        <w:rPr>
          <w:sz w:val="16"/>
        </w:rPr>
        <w:t xml:space="preserve">, </w:t>
      </w:r>
      <w:r w:rsidRPr="00F74E64">
        <w:rPr>
          <w:rStyle w:val="StyleUnderline"/>
        </w:rPr>
        <w:t xml:space="preserve">leading to </w:t>
      </w:r>
      <w:r w:rsidRPr="00F74E64">
        <w:rPr>
          <w:rStyle w:val="Emphasis"/>
        </w:rPr>
        <w:t>greater potential for unintended adverse impacts on environmental health</w:t>
      </w:r>
      <w:r w:rsidRPr="00F74E64">
        <w:rPr>
          <w:sz w:val="16"/>
        </w:rPr>
        <w:t>.</w:t>
      </w:r>
    </w:p>
    <w:p w14:paraId="5C25CFD3" w14:textId="77777777" w:rsidR="00F74E64" w:rsidRPr="00F74E64" w:rsidRDefault="00F74E64" w:rsidP="00F74E64">
      <w:pPr>
        <w:rPr>
          <w:sz w:val="16"/>
        </w:rPr>
      </w:pPr>
      <w:r w:rsidRPr="00F74E64">
        <w:rPr>
          <w:sz w:val="16"/>
        </w:rPr>
        <w:t xml:space="preserve">While there is a recognized need for better understanding CAFO-induced water quality impacts and improving CAFO regulations, currently </w:t>
      </w:r>
      <w:r w:rsidRPr="00F74E64">
        <w:rPr>
          <w:rStyle w:val="StyleUnderline"/>
        </w:rPr>
        <w:t xml:space="preserve">there is little attention paid to the </w:t>
      </w:r>
      <w:r w:rsidRPr="00F74E64">
        <w:rPr>
          <w:sz w:val="16"/>
        </w:rPr>
        <w:t xml:space="preserve">potential </w:t>
      </w:r>
      <w:r w:rsidRPr="00F74E64">
        <w:rPr>
          <w:rStyle w:val="StyleUnderline"/>
        </w:rPr>
        <w:t>impact of smaller, unregulated livestock farms</w:t>
      </w:r>
      <w:r w:rsidRPr="00F74E64">
        <w:rPr>
          <w:sz w:val="16"/>
        </w:rPr>
        <w:t xml:space="preserve">. </w:t>
      </w:r>
      <w:r w:rsidRPr="00F74E64">
        <w:rPr>
          <w:rStyle w:val="StyleUnderline"/>
        </w:rPr>
        <w:t>When CAFO-generated animal waste is stored and land-applied under controlled conditions, it can be utilized as an efficient fertilizer for nearby</w:t>
      </w:r>
      <w:r w:rsidRPr="00F74E64">
        <w:rPr>
          <w:sz w:val="16"/>
        </w:rPr>
        <w:t xml:space="preserve"> agricultural </w:t>
      </w:r>
      <w:r w:rsidRPr="00F74E64">
        <w:rPr>
          <w:rStyle w:val="StyleUnderline"/>
        </w:rPr>
        <w:t>fields</w:t>
      </w:r>
      <w:r w:rsidRPr="00F74E64">
        <w:rPr>
          <w:sz w:val="16"/>
        </w:rPr>
        <w:t xml:space="preserve">. Although the farming community generally values environmental stewardship, </w:t>
      </w:r>
      <w:r w:rsidRPr="00F74E64">
        <w:rPr>
          <w:rStyle w:val="StyleUnderline"/>
        </w:rPr>
        <w:t>smaller livestock operations face many challenges when managing animal waste, including a lack</w:t>
      </w:r>
      <w:r w:rsidRPr="00F74E64">
        <w:rPr>
          <w:sz w:val="16"/>
        </w:rPr>
        <w:t xml:space="preserve"> of (1) sufficient </w:t>
      </w:r>
      <w:r w:rsidRPr="00F74E64">
        <w:rPr>
          <w:rStyle w:val="StyleUnderline"/>
        </w:rPr>
        <w:t>land for fertilizer application</w:t>
      </w:r>
      <w:r w:rsidRPr="00F74E64">
        <w:rPr>
          <w:sz w:val="16"/>
        </w:rPr>
        <w:t xml:space="preserve">, (2) adequate </w:t>
      </w:r>
      <w:r w:rsidRPr="00F74E64">
        <w:rPr>
          <w:rStyle w:val="StyleUnderline"/>
        </w:rPr>
        <w:t>storage capacity for animal waste</w:t>
      </w:r>
      <w:r w:rsidRPr="00F74E64">
        <w:rPr>
          <w:sz w:val="16"/>
        </w:rPr>
        <w:t xml:space="preserve">, (3) </w:t>
      </w:r>
      <w:r w:rsidRPr="00F74E64">
        <w:rPr>
          <w:rStyle w:val="StyleUnderline"/>
        </w:rPr>
        <w:t>transportation for excess waste, and</w:t>
      </w:r>
      <w:r w:rsidRPr="00F74E64">
        <w:rPr>
          <w:sz w:val="16"/>
        </w:rPr>
        <w:t xml:space="preserve"> (4) advanced </w:t>
      </w:r>
      <w:r w:rsidRPr="00F74E64">
        <w:rPr>
          <w:rStyle w:val="StyleUnderline"/>
        </w:rPr>
        <w:t>tech</w:t>
      </w:r>
      <w:r w:rsidRPr="00F74E64">
        <w:rPr>
          <w:sz w:val="16"/>
        </w:rPr>
        <w:t xml:space="preserve">nology </w:t>
      </w:r>
      <w:r w:rsidRPr="00F74E64">
        <w:rPr>
          <w:rStyle w:val="StyleUnderline"/>
        </w:rPr>
        <w:t>to</w:t>
      </w:r>
      <w:r w:rsidRPr="00F74E64">
        <w:rPr>
          <w:sz w:val="16"/>
        </w:rPr>
        <w:t xml:space="preserve"> effectively </w:t>
      </w:r>
      <w:r w:rsidRPr="00F74E64">
        <w:rPr>
          <w:rStyle w:val="StyleUnderline"/>
        </w:rPr>
        <w:t>assess and monitor soil nutrient levels and demands</w:t>
      </w:r>
      <w:r w:rsidRPr="00F74E64">
        <w:rPr>
          <w:sz w:val="16"/>
        </w:rPr>
        <w:t xml:space="preserve">. </w:t>
      </w:r>
      <w:r w:rsidRPr="00F74E64">
        <w:rPr>
          <w:rStyle w:val="StyleUnderline"/>
        </w:rPr>
        <w:t xml:space="preserve">As smaller AFOs are not required to develop NMPs and apply for NPDES permits, these operations likely have practices that </w:t>
      </w:r>
      <w:r w:rsidRPr="00F74E64">
        <w:rPr>
          <w:rStyle w:val="Emphasis"/>
        </w:rPr>
        <w:t>impair water quality</w:t>
      </w:r>
      <w:r w:rsidRPr="00F74E64">
        <w:rPr>
          <w:rStyle w:val="StyleUnderline"/>
        </w:rPr>
        <w:t xml:space="preserve"> and are noncompliant with CAFO regulation</w:t>
      </w:r>
      <w:r w:rsidRPr="00F74E64">
        <w:rPr>
          <w:sz w:val="16"/>
        </w:rPr>
        <w:t xml:space="preserve">s, </w:t>
      </w:r>
      <w:r w:rsidRPr="00F74E64">
        <w:rPr>
          <w:rStyle w:val="StyleUnderline"/>
        </w:rPr>
        <w:t>such as animals grazing directly in adjacent bodies of water, overapplication of animal waste to crop fields, and inadequate protection of manure piles</w:t>
      </w:r>
      <w:r w:rsidRPr="00F74E64">
        <w:rPr>
          <w:sz w:val="16"/>
        </w:rPr>
        <w:t xml:space="preserve">.(5) </w:t>
      </w:r>
      <w:r w:rsidRPr="00F74E64">
        <w:rPr>
          <w:rStyle w:val="StyleUnderline"/>
        </w:rPr>
        <w:t xml:space="preserve">While there is a public perception that large “factory” farms adversely impact water quality, the reality is that </w:t>
      </w:r>
      <w:r w:rsidRPr="00F74E64">
        <w:rPr>
          <w:rStyle w:val="Emphasis"/>
        </w:rPr>
        <w:t>larger CAFOs</w:t>
      </w:r>
      <w:r w:rsidRPr="00F74E64">
        <w:rPr>
          <w:sz w:val="16"/>
        </w:rPr>
        <w:t xml:space="preserve">, unlike smaller, unregulated AFOs, </w:t>
      </w:r>
      <w:r w:rsidRPr="00F74E64">
        <w:rPr>
          <w:rStyle w:val="Emphasis"/>
        </w:rPr>
        <w:t>have more available resources and financial incentives</w:t>
      </w:r>
      <w:r w:rsidRPr="00F74E64">
        <w:rPr>
          <w:sz w:val="16"/>
        </w:rPr>
        <w:t xml:space="preserve"> </w:t>
      </w:r>
      <w:r w:rsidRPr="00F74E64">
        <w:rPr>
          <w:rStyle w:val="StyleUnderline"/>
        </w:rPr>
        <w:t>to develop and comply with efficient NMPs.</w:t>
      </w:r>
      <w:r w:rsidRPr="00F74E64">
        <w:rPr>
          <w:sz w:val="16"/>
        </w:rPr>
        <w:t xml:space="preserve"> For this reason, improved incentives and programs are needed to encourage smaller AFOs, those not regulated by the U.S. EPA, to improve waste management, especially given that these farms contribute the large majority of livestock production.</w:t>
      </w:r>
    </w:p>
    <w:p w14:paraId="1327B75B" w14:textId="77777777" w:rsidR="00884213" w:rsidRPr="00884213" w:rsidRDefault="00884213" w:rsidP="005C57BB">
      <w:pPr>
        <w:rPr>
          <w:sz w:val="16"/>
        </w:rPr>
      </w:pPr>
    </w:p>
    <w:p w14:paraId="04ED67C5" w14:textId="77777777" w:rsidR="00502E82" w:rsidRDefault="00502E82" w:rsidP="00DD0ADC"/>
    <w:p w14:paraId="213D02CA" w14:textId="115A0207" w:rsidR="007B41D4" w:rsidRPr="007B41D4" w:rsidRDefault="007B41D4" w:rsidP="00DD0ADC">
      <w:pPr>
        <w:rPr>
          <w:rStyle w:val="Style13ptBold"/>
        </w:rPr>
      </w:pPr>
      <w:r w:rsidRPr="007B41D4">
        <w:rPr>
          <w:rStyle w:val="Style13ptBold"/>
        </w:rPr>
        <w:t>Shift from industrial practices requires more land and triggers worse environmental impacts</w:t>
      </w:r>
    </w:p>
    <w:p w14:paraId="518A52FC" w14:textId="022EDA26" w:rsidR="007B41D4" w:rsidRDefault="007B41D4" w:rsidP="00DD0ADC">
      <w:r w:rsidRPr="007B41D4">
        <w:rPr>
          <w:rStyle w:val="Style13ptBold"/>
        </w:rPr>
        <w:t>Andrei 21</w:t>
      </w:r>
      <w:r>
        <w:t xml:space="preserve"> – founder of ZME Science with a background in geophysics </w:t>
      </w:r>
    </w:p>
    <w:p w14:paraId="4E4CD444" w14:textId="01CBE1FE" w:rsidR="007B41D4" w:rsidRDefault="007B41D4" w:rsidP="00DD0ADC">
      <w:r>
        <w:t>Mihai, 2/2. “</w:t>
      </w:r>
      <w:r w:rsidRPr="007B41D4">
        <w:t>Is organic food actually better? Here’s what the science says</w:t>
      </w:r>
      <w:r>
        <w:t xml:space="preserve">.” </w:t>
      </w:r>
    </w:p>
    <w:p w14:paraId="712C41B8" w14:textId="7ED6B1C1" w:rsidR="007B41D4" w:rsidRPr="007B41D4" w:rsidRDefault="007B41D4" w:rsidP="007B41D4">
      <w:pPr>
        <w:rPr>
          <w:sz w:val="16"/>
        </w:rPr>
      </w:pPr>
      <w:r w:rsidRPr="007B41D4">
        <w:rPr>
          <w:sz w:val="16"/>
        </w:rPr>
        <w:lastRenderedPageBreak/>
        <w:t xml:space="preserve">The most discussed environmental advantage of organic foods is that they don’t have any chemical pesticides, but a 2010 study found that some </w:t>
      </w:r>
      <w:r w:rsidRPr="007B41D4">
        <w:rPr>
          <w:rStyle w:val="StyleUnderline"/>
        </w:rPr>
        <w:t>organic pesticides</w:t>
      </w:r>
      <w:r w:rsidRPr="007B41D4">
        <w:rPr>
          <w:sz w:val="16"/>
        </w:rPr>
        <w:t xml:space="preserve"> can actually </w:t>
      </w:r>
      <w:r w:rsidRPr="007B41D4">
        <w:rPr>
          <w:rStyle w:val="StyleUnderline"/>
        </w:rPr>
        <w:t>have</w:t>
      </w:r>
      <w:r w:rsidRPr="007B41D4">
        <w:rPr>
          <w:sz w:val="16"/>
        </w:rPr>
        <w:t xml:space="preserve"> a </w:t>
      </w:r>
      <w:r w:rsidRPr="007B41D4">
        <w:rPr>
          <w:rStyle w:val="Emphasis"/>
        </w:rPr>
        <w:t>worse environmental impacts</w:t>
      </w:r>
      <w:r w:rsidRPr="007B41D4">
        <w:rPr>
          <w:sz w:val="16"/>
        </w:rPr>
        <w:t xml:space="preserve"> </w:t>
      </w:r>
      <w:r w:rsidRPr="007B41D4">
        <w:rPr>
          <w:rStyle w:val="StyleUnderline"/>
        </w:rPr>
        <w:t>than conventional ones</w:t>
      </w:r>
      <w:r w:rsidRPr="007B41D4">
        <w:rPr>
          <w:sz w:val="16"/>
        </w:rPr>
        <w:t>. You see, most people think organic food doesn’t involve any pesticides, but it does. When the Soil Association, a major organic accreditation body in the UK, asked consumers why they buy organic food, 95% of them said their top reason was to avoid pesticides. Also, because organic food is completely non-GMO and therefore some plants are less resistant, in some cases, more pesticides have to be used (organic pesticides, but still pesticides) — and the difference between organic pesticides and regular pesticides is not that big. In fact, it’s the fact that organic pesticides come from natural sources, and are not processed, but they sometimes contain the exact same substances as regular pesticides.</w:t>
      </w:r>
    </w:p>
    <w:p w14:paraId="048DF738" w14:textId="0D6E2E74" w:rsidR="007B41D4" w:rsidRPr="007B41D4" w:rsidRDefault="007B41D4" w:rsidP="007B41D4">
      <w:pPr>
        <w:rPr>
          <w:sz w:val="16"/>
        </w:rPr>
      </w:pPr>
      <w:r w:rsidRPr="007B41D4">
        <w:rPr>
          <w:sz w:val="16"/>
        </w:rPr>
        <w:t>As evolutionary biologist Christie Wilcox explained in a 2012 Scientific American article (“Are lower pesticide residues a good reason to buy organic? Probably not.”): “Organic pesticides pose the same health risks as non-organic ones.”</w:t>
      </w:r>
    </w:p>
    <w:p w14:paraId="3CDB4D70" w14:textId="56F8DD00" w:rsidR="007B41D4" w:rsidRPr="007B41D4" w:rsidRDefault="007B41D4" w:rsidP="007B41D4">
      <w:pPr>
        <w:rPr>
          <w:sz w:val="16"/>
        </w:rPr>
      </w:pPr>
      <w:r w:rsidRPr="007B41D4">
        <w:rPr>
          <w:sz w:val="16"/>
        </w:rPr>
        <w:t xml:space="preserve">But it’s not just pesticides – </w:t>
      </w:r>
      <w:r w:rsidRPr="007B41D4">
        <w:rPr>
          <w:rStyle w:val="StyleUnderline"/>
        </w:rPr>
        <w:t xml:space="preserve">the </w:t>
      </w:r>
      <w:r w:rsidRPr="007B41D4">
        <w:rPr>
          <w:rStyle w:val="Emphasis"/>
        </w:rPr>
        <w:t>entire environmental impact</w:t>
      </w:r>
      <w:r w:rsidRPr="007B41D4">
        <w:rPr>
          <w:rStyle w:val="StyleUnderline"/>
        </w:rPr>
        <w:t xml:space="preserve"> of organic crops is just as big (and sometimes bigger) than conventional farming</w:t>
      </w:r>
      <w:r w:rsidRPr="007B41D4">
        <w:rPr>
          <w:sz w:val="16"/>
        </w:rPr>
        <w:t xml:space="preserve"> – </w:t>
      </w:r>
      <w:r w:rsidRPr="007B41D4">
        <w:rPr>
          <w:rStyle w:val="StyleUnderline"/>
        </w:rPr>
        <w:t>researchers at Oxford university analyzed 71 peer-reviewed studies and observed that organic products are sometimes worse for the environment</w:t>
      </w:r>
      <w:r w:rsidRPr="007B41D4">
        <w:rPr>
          <w:sz w:val="16"/>
        </w:rPr>
        <w:t xml:space="preserve">. </w:t>
      </w:r>
      <w:r w:rsidRPr="007B41D4">
        <w:rPr>
          <w:rStyle w:val="StyleUnderline"/>
        </w:rPr>
        <w:t>Organic milk, cereals, and pork generated higher greenhouse gas emissions per product than conventional ones</w:t>
      </w:r>
      <w:r w:rsidRPr="007B41D4">
        <w:rPr>
          <w:sz w:val="16"/>
        </w:rPr>
        <w:t xml:space="preserve"> but organic beef and olives had lower emissions in most studies.</w:t>
      </w:r>
    </w:p>
    <w:p w14:paraId="521950D3" w14:textId="24432012" w:rsidR="007B41D4" w:rsidRPr="007B41D4" w:rsidRDefault="007B41D4" w:rsidP="007B41D4">
      <w:pPr>
        <w:rPr>
          <w:sz w:val="16"/>
        </w:rPr>
      </w:pPr>
      <w:r w:rsidRPr="007B41D4">
        <w:rPr>
          <w:sz w:val="16"/>
        </w:rPr>
        <w:t xml:space="preserve">Usually, </w:t>
      </w:r>
      <w:r w:rsidRPr="007B41D4">
        <w:rPr>
          <w:rStyle w:val="StyleUnderline"/>
        </w:rPr>
        <w:t>organic products</w:t>
      </w:r>
      <w:r w:rsidRPr="007B41D4">
        <w:rPr>
          <w:sz w:val="16"/>
        </w:rPr>
        <w:t xml:space="preserve"> require less energy, but </w:t>
      </w:r>
      <w:r w:rsidRPr="007B41D4">
        <w:rPr>
          <w:rStyle w:val="Emphasis"/>
        </w:rPr>
        <w:t>take up more land</w:t>
      </w:r>
      <w:r w:rsidRPr="007B41D4">
        <w:rPr>
          <w:sz w:val="16"/>
        </w:rPr>
        <w:t xml:space="preserve"> – </w:t>
      </w:r>
      <w:r w:rsidRPr="007B41D4">
        <w:rPr>
          <w:rStyle w:val="StyleUnderline"/>
        </w:rPr>
        <w:t>84% more land on average.</w:t>
      </w:r>
      <w:r w:rsidRPr="007B41D4">
        <w:rPr>
          <w:sz w:val="16"/>
        </w:rPr>
        <w:t xml:space="preserve"> Per unit of product, </w:t>
      </w:r>
      <w:r w:rsidRPr="007B41D4">
        <w:rPr>
          <w:rStyle w:val="StyleUnderline"/>
        </w:rPr>
        <w:t xml:space="preserve">organic produce generates higher nitrogen leaching, nitrous oxide emissions, ammonia emissions and has </w:t>
      </w:r>
      <w:r w:rsidRPr="007B41D4">
        <w:rPr>
          <w:rStyle w:val="Emphasis"/>
        </w:rPr>
        <w:t>more acidification potential</w:t>
      </w:r>
      <w:r w:rsidRPr="007B41D4">
        <w:rPr>
          <w:sz w:val="16"/>
        </w:rPr>
        <w:t xml:space="preserve">. </w:t>
      </w:r>
      <w:r w:rsidRPr="007B41D4">
        <w:rPr>
          <w:rStyle w:val="StyleUnderline"/>
        </w:rPr>
        <w:t>The yield is also</w:t>
      </w:r>
      <w:r w:rsidRPr="007B41D4">
        <w:rPr>
          <w:sz w:val="16"/>
        </w:rPr>
        <w:t xml:space="preserve"> generally </w:t>
      </w:r>
      <w:r w:rsidRPr="007B41D4">
        <w:rPr>
          <w:rStyle w:val="StyleUnderline"/>
        </w:rPr>
        <w:t>lower</w:t>
      </w:r>
      <w:r w:rsidRPr="007B41D4">
        <w:rPr>
          <w:sz w:val="16"/>
        </w:rPr>
        <w:t xml:space="preserve"> (55% less in England, for example). Besides, a recent study found that because </w:t>
      </w:r>
      <w:r w:rsidRPr="007B41D4">
        <w:rPr>
          <w:rStyle w:val="Emphasis"/>
        </w:rPr>
        <w:t>organic agriculture is now done mostly by big corporations instead of not local producers</w:t>
      </w:r>
      <w:r w:rsidRPr="007B41D4">
        <w:rPr>
          <w:sz w:val="16"/>
        </w:rPr>
        <w:t xml:space="preserve">, and the </w:t>
      </w:r>
      <w:r w:rsidRPr="007B41D4">
        <w:rPr>
          <w:rStyle w:val="StyleUnderline"/>
        </w:rPr>
        <w:t xml:space="preserve">lower yields combined with the intensive use of machinery means that overall, in terms of emissions and pollution, organic agriculture is usually </w:t>
      </w:r>
      <w:r w:rsidRPr="007B41D4">
        <w:rPr>
          <w:rStyle w:val="Emphasis"/>
        </w:rPr>
        <w:t>worse than conventional</w:t>
      </w:r>
      <w:r w:rsidRPr="007B41D4">
        <w:rPr>
          <w:sz w:val="16"/>
        </w:rPr>
        <w:t>.</w:t>
      </w:r>
    </w:p>
    <w:p w14:paraId="449739EE" w14:textId="301869FF" w:rsidR="00403A06" w:rsidRDefault="00403A06" w:rsidP="007B41D4"/>
    <w:p w14:paraId="33A722D2" w14:textId="79AB96B1" w:rsidR="00403A06" w:rsidRDefault="00403A06" w:rsidP="00403A06">
      <w:pPr>
        <w:pStyle w:val="Heading4"/>
      </w:pPr>
      <w:r>
        <w:t xml:space="preserve">Sustainable ag fails </w:t>
      </w:r>
    </w:p>
    <w:p w14:paraId="759BECB0" w14:textId="196DA7FB" w:rsidR="00403A06" w:rsidRPr="00403A06" w:rsidRDefault="00403A06" w:rsidP="007B41D4">
      <w:pPr>
        <w:rPr>
          <w:rStyle w:val="Style13ptBold"/>
        </w:rPr>
      </w:pPr>
      <w:r w:rsidRPr="00403A06">
        <w:rPr>
          <w:rStyle w:val="Style13ptBold"/>
        </w:rPr>
        <w:t xml:space="preserve">Yanes 19 </w:t>
      </w:r>
    </w:p>
    <w:p w14:paraId="764F9977" w14:textId="27B09567" w:rsidR="00403A06" w:rsidRDefault="00403A06" w:rsidP="00403A06">
      <w:r>
        <w:t xml:space="preserve">Javier, 2/5. “Organic Farming: Not Always So Environmentally Friendly.”  </w:t>
      </w:r>
      <w:r w:rsidRPr="00403A06">
        <w:t>https://www.bbvaopenmind.com/en/science/environment/organic-farming-not-always-so-environmentally-friendly/</w:t>
      </w:r>
    </w:p>
    <w:p w14:paraId="335270FA" w14:textId="2D16F642" w:rsidR="00403A06" w:rsidRPr="00403A06" w:rsidRDefault="00403A06" w:rsidP="007B41D4">
      <w:pPr>
        <w:rPr>
          <w:sz w:val="16"/>
        </w:rPr>
      </w:pPr>
      <w:r w:rsidRPr="00403A06">
        <w:rPr>
          <w:rStyle w:val="StyleUnderline"/>
        </w:rPr>
        <w:t xml:space="preserve">Soil pollution is not the only aspect in which organic production can </w:t>
      </w:r>
      <w:r w:rsidRPr="00403A06">
        <w:rPr>
          <w:rStyle w:val="Emphasis"/>
        </w:rPr>
        <w:t>fail to fulfil its promise of sustainability</w:t>
      </w:r>
      <w:r w:rsidRPr="00403A06">
        <w:rPr>
          <w:sz w:val="16"/>
        </w:rPr>
        <w:t xml:space="preserve">. In 2012, </w:t>
      </w:r>
      <w:r w:rsidRPr="00403A06">
        <w:rPr>
          <w:rStyle w:val="StyleUnderline"/>
        </w:rPr>
        <w:t>researchers from</w:t>
      </w:r>
      <w:r w:rsidRPr="00403A06">
        <w:rPr>
          <w:sz w:val="16"/>
        </w:rPr>
        <w:t xml:space="preserve"> the University of </w:t>
      </w:r>
      <w:r w:rsidRPr="00403A06">
        <w:rPr>
          <w:rStyle w:val="StyleUnderline"/>
        </w:rPr>
        <w:t>Oxford</w:t>
      </w:r>
      <w:r w:rsidRPr="00403A06">
        <w:rPr>
          <w:sz w:val="16"/>
        </w:rPr>
        <w:t xml:space="preserve"> (United Kingdom) </w:t>
      </w:r>
      <w:r w:rsidRPr="00403A06">
        <w:rPr>
          <w:rStyle w:val="StyleUnderline"/>
        </w:rPr>
        <w:t>analysed 71 previous studies</w:t>
      </w:r>
      <w:r w:rsidRPr="00403A06">
        <w:rPr>
          <w:sz w:val="16"/>
        </w:rPr>
        <w:t xml:space="preserve"> </w:t>
      </w:r>
      <w:r w:rsidRPr="00403A06">
        <w:rPr>
          <w:rStyle w:val="StyleUnderline"/>
        </w:rPr>
        <w:t xml:space="preserve">to compare the environmental impact of organic farms and conventional farms. The results indicated </w:t>
      </w:r>
      <w:r w:rsidRPr="00403A06">
        <w:rPr>
          <w:sz w:val="16"/>
        </w:rPr>
        <w:t xml:space="preserve">that organic farms generally host 30% more biodiversity and their environmental footprint is less per unit of land, but conversely it is not always so per unit of product: while cattle and olive cultivation are more friendly with the environment in their organic versions, </w:t>
      </w:r>
      <w:r w:rsidRPr="00403A06">
        <w:rPr>
          <w:rStyle w:val="StyleUnderline"/>
        </w:rPr>
        <w:t>pigs, milk and cereals actually generate are more greenhouse gases per unit of product than their conventional equivalents</w:t>
      </w:r>
      <w:r w:rsidRPr="00403A06">
        <w:rPr>
          <w:sz w:val="16"/>
        </w:rPr>
        <w:t>.</w:t>
      </w:r>
    </w:p>
    <w:p w14:paraId="5384263C" w14:textId="73C2D29C" w:rsidR="00403A06" w:rsidRPr="00403A06" w:rsidRDefault="00403A06" w:rsidP="00403A06">
      <w:pPr>
        <w:rPr>
          <w:sz w:val="16"/>
        </w:rPr>
      </w:pPr>
      <w:r w:rsidRPr="00403A06">
        <w:rPr>
          <w:rStyle w:val="StyleUnderline"/>
        </w:rPr>
        <w:t>According to the director of the study</w:t>
      </w:r>
      <w:r w:rsidRPr="00403A06">
        <w:rPr>
          <w:sz w:val="16"/>
        </w:rPr>
        <w:t>, Hanna Tuomisto, “</w:t>
      </w:r>
      <w:r w:rsidRPr="00403A06">
        <w:rPr>
          <w:rStyle w:val="StyleUnderline"/>
        </w:rPr>
        <w:t>whilst some organic farming practices do have less environmental impact</w:t>
      </w:r>
      <w:r w:rsidRPr="00403A06">
        <w:rPr>
          <w:sz w:val="16"/>
        </w:rPr>
        <w:t xml:space="preserve"> than conventional ones, the published </w:t>
      </w:r>
      <w:r w:rsidRPr="00403A06">
        <w:rPr>
          <w:rStyle w:val="StyleUnderline"/>
        </w:rPr>
        <w:t>evidence suggests that others are actually worse</w:t>
      </w:r>
      <w:r w:rsidRPr="00403A06">
        <w:rPr>
          <w:sz w:val="16"/>
        </w:rPr>
        <w:t xml:space="preserve"> for some aspects of the environment. The researcher points out that “people need to realise that an organic label is not a straightforward guarantee of the most environmentally-friendly product.”</w:t>
      </w:r>
    </w:p>
    <w:p w14:paraId="64F21658" w14:textId="14168D21" w:rsidR="00403A06" w:rsidRDefault="00403A06" w:rsidP="00403A06">
      <w:pPr>
        <w:rPr>
          <w:sz w:val="16"/>
        </w:rPr>
      </w:pPr>
      <w:r w:rsidRPr="00403A06">
        <w:rPr>
          <w:sz w:val="16"/>
        </w:rPr>
        <w:t xml:space="preserve">One of the factors that raise the environmental cost of organic product is that </w:t>
      </w:r>
      <w:r w:rsidRPr="00403A06">
        <w:rPr>
          <w:rStyle w:val="StyleUnderline"/>
        </w:rPr>
        <w:t>more land must be used to generate the same volume of food</w:t>
      </w:r>
      <w:r w:rsidRPr="00403A06">
        <w:rPr>
          <w:sz w:val="16"/>
        </w:rPr>
        <w:t xml:space="preserve">, due to the lower use of fertilizers. </w:t>
      </w:r>
      <w:r w:rsidRPr="00403A06">
        <w:rPr>
          <w:rStyle w:val="StyleUnderline"/>
        </w:rPr>
        <w:t>This need to devote greater acreage to agricultural production leads to deforestation that reduces the storage capacity of carbon in soils</w:t>
      </w:r>
      <w:r w:rsidRPr="00403A06">
        <w:rPr>
          <w:sz w:val="16"/>
        </w:rPr>
        <w:t xml:space="preserve">. </w:t>
      </w:r>
      <w:r w:rsidRPr="00403A06">
        <w:rPr>
          <w:rStyle w:val="StyleUnderline"/>
        </w:rPr>
        <w:t>The final effect is an increase in greenhouse gas emissions responsible for climate change</w:t>
      </w:r>
      <w:r w:rsidRPr="00403A06">
        <w:rPr>
          <w:sz w:val="16"/>
        </w:rPr>
        <w:t>.</w:t>
      </w:r>
    </w:p>
    <w:p w14:paraId="4030F88A" w14:textId="77777777" w:rsidR="00403A06" w:rsidRPr="00403A06" w:rsidRDefault="00403A06" w:rsidP="00403A06">
      <w:pPr>
        <w:rPr>
          <w:sz w:val="16"/>
        </w:rPr>
      </w:pPr>
    </w:p>
    <w:p w14:paraId="2160E36B" w14:textId="7A19F074" w:rsidR="00DD0ADC" w:rsidRPr="00DD0ADC" w:rsidRDefault="00DD0ADC" w:rsidP="00DD0ADC">
      <w:pPr>
        <w:pStyle w:val="Heading4"/>
      </w:pPr>
      <w:r>
        <w:t xml:space="preserve">The alternatives to current industrial ag practices are </w:t>
      </w:r>
      <w:r>
        <w:rPr>
          <w:u w:val="single"/>
        </w:rPr>
        <w:t>net worse</w:t>
      </w:r>
      <w:r>
        <w:t xml:space="preserve"> for all their impacts</w:t>
      </w:r>
    </w:p>
    <w:p w14:paraId="6EDB77CD" w14:textId="64A4D752" w:rsidR="00DD0ADC" w:rsidRDefault="00DD0ADC" w:rsidP="00DD0ADC">
      <w:r w:rsidRPr="00DD0ADC">
        <w:rPr>
          <w:rStyle w:val="Style13ptBold"/>
        </w:rPr>
        <w:t>Miller 14</w:t>
      </w:r>
      <w:r>
        <w:t xml:space="preserve"> –</w:t>
      </w:r>
      <w:r w:rsidRPr="00DD0ADC">
        <w:t xml:space="preserve"> physician and molecular biologist, was the founding director of the FDA's Office of Biotechnology and is a research fellow at Stanford University's Hoover Institution</w:t>
      </w:r>
    </w:p>
    <w:p w14:paraId="218026F0" w14:textId="1FCE6561" w:rsidR="00DD0ADC" w:rsidRDefault="00DD0ADC" w:rsidP="00DD0ADC">
      <w:r>
        <w:lastRenderedPageBreak/>
        <w:t>Henry, 5/15. “</w:t>
      </w:r>
      <w:r w:rsidRPr="00DD0ADC">
        <w:t>Organic Farming Is Not Sustainable</w:t>
      </w:r>
      <w:r>
        <w:t xml:space="preserve">,” </w:t>
      </w:r>
      <w:r w:rsidRPr="00DD0ADC">
        <w:t>https://www.wsj.com/articles/SB10001424052702304431104579550002888434432</w:t>
      </w:r>
    </w:p>
    <w:p w14:paraId="513F08B3" w14:textId="39EFE8D0" w:rsidR="00DD0ADC" w:rsidRPr="00DD0ADC" w:rsidRDefault="00DD0ADC" w:rsidP="00DD0ADC">
      <w:pPr>
        <w:rPr>
          <w:rStyle w:val="Emphasis"/>
        </w:rPr>
      </w:pPr>
      <w:r w:rsidRPr="00DD0ADC">
        <w:rPr>
          <w:sz w:val="16"/>
        </w:rPr>
        <w:t xml:space="preserve">You may have noticed that the organic section of your local supermarket is growing. </w:t>
      </w:r>
      <w:r w:rsidRPr="00DD0ADC">
        <w:rPr>
          <w:rStyle w:val="StyleUnderline"/>
        </w:rPr>
        <w:t>Advocates tout</w:t>
      </w:r>
      <w:r w:rsidRPr="00DD0ADC">
        <w:rPr>
          <w:sz w:val="16"/>
        </w:rPr>
        <w:t xml:space="preserve"> organic-food production—in everything from milk and coffee to meat and vegetables—as </w:t>
      </w:r>
      <w:r w:rsidRPr="00DD0ADC">
        <w:rPr>
          <w:rStyle w:val="StyleUnderline"/>
        </w:rPr>
        <w:t>a "sustainable" way to feed the planet'</w:t>
      </w:r>
      <w:r w:rsidRPr="00DD0ADC">
        <w:rPr>
          <w:sz w:val="16"/>
        </w:rPr>
        <w:t xml:space="preserve">s expanding population. The Worldwatch Institute, a Washington, D.C.-based environmental group, goes so far as to say organic farming "has the potential to contribute to sustainable food security by improving nutrition intake and sustaining livelihoods in rural areas, while simultaneously reducing vulnerability to climate change and enhancing biodiversity." </w:t>
      </w:r>
      <w:r w:rsidRPr="00DD0ADC">
        <w:rPr>
          <w:rStyle w:val="Emphasis"/>
        </w:rPr>
        <w:t xml:space="preserve">The evidence argues otherwise. </w:t>
      </w:r>
    </w:p>
    <w:p w14:paraId="75EA4FF4" w14:textId="3BF34A4D" w:rsidR="00DD0ADC" w:rsidRPr="00DD0ADC" w:rsidRDefault="00DD0ADC" w:rsidP="00DD0ADC">
      <w:pPr>
        <w:rPr>
          <w:sz w:val="16"/>
        </w:rPr>
      </w:pPr>
      <w:r w:rsidRPr="00DD0ADC">
        <w:rPr>
          <w:rStyle w:val="StyleUnderline"/>
        </w:rPr>
        <w:t>A study by the Institute for Water Research</w:t>
      </w:r>
      <w:r w:rsidRPr="00DD0ADC">
        <w:rPr>
          <w:sz w:val="16"/>
        </w:rPr>
        <w:t xml:space="preserve"> at Ben-Gurion University in Israel, published last year in the journal Hydrology and Earth System Sciences, </w:t>
      </w:r>
      <w:r w:rsidRPr="00DD0ADC">
        <w:rPr>
          <w:rStyle w:val="StyleUnderline"/>
        </w:rPr>
        <w:t>found that "intensive organic ag</w:t>
      </w:r>
      <w:r w:rsidRPr="00DD0ADC">
        <w:rPr>
          <w:sz w:val="16"/>
        </w:rPr>
        <w:t xml:space="preserve">riculture relying on solid organic matter, such as composted manure that is implemented in the soil prior to planting as the sole fertilizer, </w:t>
      </w:r>
      <w:r w:rsidRPr="00DD0ADC">
        <w:rPr>
          <w:rStyle w:val="StyleUnderline"/>
        </w:rPr>
        <w:t>resulted in significant down-leaching of nitrate" into groundwater</w:t>
      </w:r>
      <w:r w:rsidRPr="00DD0ADC">
        <w:rPr>
          <w:sz w:val="16"/>
        </w:rPr>
        <w:t xml:space="preserve">. With many of the world's most fertile farming regions in the throes of drought, increased nitrate in groundwater is </w:t>
      </w:r>
      <w:r w:rsidRPr="00DD0ADC">
        <w:rPr>
          <w:rStyle w:val="StyleUnderline"/>
        </w:rPr>
        <w:t>hardly a hallmark of sustainability</w:t>
      </w:r>
      <w:r w:rsidRPr="00DD0ADC">
        <w:rPr>
          <w:sz w:val="16"/>
        </w:rPr>
        <w:t>.</w:t>
      </w:r>
    </w:p>
    <w:p w14:paraId="599D2A01" w14:textId="3AF09E3C" w:rsidR="00DD0ADC" w:rsidRPr="00DD0ADC" w:rsidRDefault="00DD0ADC" w:rsidP="00DD0ADC">
      <w:pPr>
        <w:rPr>
          <w:sz w:val="16"/>
        </w:rPr>
      </w:pPr>
      <w:r w:rsidRPr="00DD0ADC">
        <w:rPr>
          <w:sz w:val="16"/>
        </w:rPr>
        <w:t xml:space="preserve">Moreover, as agricultural scientist Steve Savage has documented on the Sustainablog website, </w:t>
      </w:r>
      <w:r w:rsidRPr="00DD0ADC">
        <w:rPr>
          <w:rStyle w:val="StyleUnderline"/>
        </w:rPr>
        <w:t>wide-scale composting generates significant amounts of greenhouse gases</w:t>
      </w:r>
      <w:r w:rsidRPr="00DD0ADC">
        <w:rPr>
          <w:sz w:val="16"/>
        </w:rPr>
        <w:t xml:space="preserve"> such as methane and nitrous oxide. Compost may also deposit pathogenic bacteria on or in food crops, which has led to more frequent occurrences of food poisoning in the U.S. and elsewhere.</w:t>
      </w:r>
    </w:p>
    <w:p w14:paraId="43C34B4E" w14:textId="1AB38E58" w:rsidR="00DD0ADC" w:rsidRPr="00DD0ADC" w:rsidRDefault="00DD0ADC" w:rsidP="00DD0ADC">
      <w:pPr>
        <w:rPr>
          <w:sz w:val="16"/>
        </w:rPr>
      </w:pPr>
      <w:r w:rsidRPr="00DD0ADC">
        <w:rPr>
          <w:rStyle w:val="StyleUnderline"/>
        </w:rPr>
        <w:t>Organic farming</w:t>
      </w:r>
      <w:r w:rsidRPr="00DD0ADC">
        <w:rPr>
          <w:sz w:val="16"/>
        </w:rPr>
        <w:t xml:space="preserve"> might work well for certain local environments on a small scale, but its farms </w:t>
      </w:r>
      <w:r w:rsidRPr="00DD0ADC">
        <w:rPr>
          <w:rStyle w:val="Emphasis"/>
        </w:rPr>
        <w:t>produce far less food</w:t>
      </w:r>
      <w:r w:rsidRPr="00DD0ADC">
        <w:rPr>
          <w:rStyle w:val="StyleUnderline"/>
        </w:rPr>
        <w:t xml:space="preserve"> per unit of land and water than conventional ones</w:t>
      </w:r>
      <w:r w:rsidRPr="00DD0ADC">
        <w:rPr>
          <w:sz w:val="16"/>
        </w:rPr>
        <w:t xml:space="preserve">. </w:t>
      </w:r>
      <w:r w:rsidRPr="00DD0ADC">
        <w:rPr>
          <w:rStyle w:val="StyleUnderline"/>
        </w:rPr>
        <w:t>The low yields of organic ag</w:t>
      </w:r>
      <w:r w:rsidRPr="00DD0ADC">
        <w:rPr>
          <w:sz w:val="16"/>
        </w:rPr>
        <w:t>riculture—typically 20%-50% less than conventional agriculture—</w:t>
      </w:r>
      <w:r w:rsidRPr="00DD0ADC">
        <w:rPr>
          <w:rStyle w:val="StyleUnderline"/>
        </w:rPr>
        <w:t>impose</w:t>
      </w:r>
      <w:r w:rsidRPr="00DD0ADC">
        <w:rPr>
          <w:sz w:val="16"/>
        </w:rPr>
        <w:t xml:space="preserve"> various </w:t>
      </w:r>
      <w:r w:rsidRPr="00DD0ADC">
        <w:rPr>
          <w:rStyle w:val="StyleUnderline"/>
        </w:rPr>
        <w:t>stresses on farmland and</w:t>
      </w:r>
      <w:r w:rsidRPr="00DD0ADC">
        <w:rPr>
          <w:sz w:val="16"/>
        </w:rPr>
        <w:t xml:space="preserve"> especially on </w:t>
      </w:r>
      <w:r w:rsidRPr="00DD0ADC">
        <w:rPr>
          <w:rStyle w:val="StyleUnderline"/>
        </w:rPr>
        <w:t>water consumption</w:t>
      </w:r>
      <w:r w:rsidRPr="00DD0ADC">
        <w:rPr>
          <w:sz w:val="16"/>
        </w:rPr>
        <w:t>. A British meta-analysis published in the Journal of Environmental Management (2012) found that "ammonia emissions, nitrogen leaching and nitrous oxide emissions per product unit were higher from organic systems" than conventional farming systems, as were "land use, eutrophication potential and acidification potential per product unit."</w:t>
      </w:r>
    </w:p>
    <w:p w14:paraId="75688FC5" w14:textId="47E96190" w:rsidR="00DD0ADC" w:rsidRPr="00DD0ADC" w:rsidRDefault="00DD0ADC" w:rsidP="00DD0ADC">
      <w:pPr>
        <w:rPr>
          <w:sz w:val="16"/>
        </w:rPr>
      </w:pPr>
      <w:r w:rsidRPr="00DD0ADC">
        <w:rPr>
          <w:rStyle w:val="Emphasis"/>
        </w:rPr>
        <w:t>Lower crop yields are inevitable</w:t>
      </w:r>
      <w:r w:rsidRPr="00DD0ADC">
        <w:rPr>
          <w:sz w:val="16"/>
        </w:rPr>
        <w:t xml:space="preserve"> </w:t>
      </w:r>
      <w:r w:rsidRPr="00DD0ADC">
        <w:rPr>
          <w:rStyle w:val="StyleUnderline"/>
        </w:rPr>
        <w:t>given</w:t>
      </w:r>
      <w:r w:rsidRPr="00DD0ADC">
        <w:rPr>
          <w:sz w:val="16"/>
        </w:rPr>
        <w:t xml:space="preserve"> organic farming's systematic </w:t>
      </w:r>
      <w:r w:rsidRPr="00DD0ADC">
        <w:rPr>
          <w:rStyle w:val="StyleUnderline"/>
        </w:rPr>
        <w:t>rejection of</w:t>
      </w:r>
      <w:r w:rsidRPr="00DD0ADC">
        <w:rPr>
          <w:sz w:val="16"/>
        </w:rPr>
        <w:t xml:space="preserve"> many </w:t>
      </w:r>
      <w:r w:rsidRPr="00DD0ADC">
        <w:rPr>
          <w:rStyle w:val="StyleUnderline"/>
        </w:rPr>
        <w:t>advanced methods and tech</w:t>
      </w:r>
      <w:r w:rsidRPr="00DD0ADC">
        <w:rPr>
          <w:sz w:val="16"/>
        </w:rPr>
        <w:t xml:space="preserve">nologies. </w:t>
      </w:r>
      <w:r w:rsidRPr="00DD0ADC">
        <w:rPr>
          <w:rStyle w:val="StyleUnderline"/>
        </w:rPr>
        <w:t>If the scale of organic production were significantly increased, the lower yields would increase the pressure for the conversion of more land to farming and more water for irrigation, both of which are serious environmental issues</w:t>
      </w:r>
      <w:r w:rsidRPr="00DD0ADC">
        <w:rPr>
          <w:sz w:val="16"/>
        </w:rPr>
        <w:t>.</w:t>
      </w:r>
    </w:p>
    <w:p w14:paraId="5F50AFCC" w14:textId="77777777" w:rsidR="00DD0ADC" w:rsidRDefault="00DD0ADC" w:rsidP="00DD0ADC"/>
    <w:p w14:paraId="282FDF73" w14:textId="14B5A881" w:rsidR="00DD0ADC" w:rsidRDefault="00DD0ADC" w:rsidP="00DD0ADC"/>
    <w:p w14:paraId="180E2792" w14:textId="3B9CB77E" w:rsidR="007B41D4" w:rsidRDefault="00E73DA0" w:rsidP="00E73DA0">
      <w:pPr>
        <w:pStyle w:val="Heading3"/>
      </w:pPr>
      <w:r>
        <w:lastRenderedPageBreak/>
        <w:t>--XT – Size Irrelevant</w:t>
      </w:r>
    </w:p>
    <w:p w14:paraId="21866E42" w14:textId="3D408B5B" w:rsidR="00E2273D" w:rsidRDefault="00E2273D" w:rsidP="00E73DA0"/>
    <w:p w14:paraId="2D18BE3F" w14:textId="77777777" w:rsidR="00F74E64" w:rsidRPr="00F74E64" w:rsidRDefault="00F74E64" w:rsidP="00E2273D">
      <w:pPr>
        <w:rPr>
          <w:sz w:val="16"/>
        </w:rPr>
      </w:pPr>
    </w:p>
    <w:p w14:paraId="049A88EE" w14:textId="77777777" w:rsidR="00E73DA0" w:rsidRDefault="00E73DA0" w:rsidP="00E73DA0">
      <w:pPr>
        <w:pStyle w:val="Heading4"/>
      </w:pPr>
      <w:r>
        <w:t>Their ‘restructuring’ internal link is wrong --- smaller farms aren’t inherently more sustainable</w:t>
      </w:r>
    </w:p>
    <w:p w14:paraId="3783BAA0" w14:textId="77777777" w:rsidR="00E73DA0" w:rsidRDefault="00E73DA0" w:rsidP="00E73DA0">
      <w:r w:rsidRPr="00DD0ADC">
        <w:rPr>
          <w:rStyle w:val="Style13ptBold"/>
        </w:rPr>
        <w:t>Black 13</w:t>
      </w:r>
      <w:r>
        <w:t xml:space="preserve"> – </w:t>
      </w:r>
      <w:r w:rsidRPr="00DD0ADC">
        <w:t>writes Smarter Food monthly. She is a former Food section staffer</w:t>
      </w:r>
      <w:r>
        <w:t xml:space="preserve"> at the Washington Post</w:t>
      </w:r>
      <w:r w:rsidRPr="00DD0ADC">
        <w:t xml:space="preserve"> based in Brooklyn</w:t>
      </w:r>
    </w:p>
    <w:p w14:paraId="539B4D63" w14:textId="77777777" w:rsidR="00E73DA0" w:rsidRDefault="00E73DA0" w:rsidP="00E73DA0">
      <w:r>
        <w:t xml:space="preserve">Jane, 8/27. “Smarter Food: Does big farming mean bad farming?” </w:t>
      </w:r>
      <w:r w:rsidRPr="00DD0ADC">
        <w:t>https://www.washingtonpost.com/lifestyle/food/smarter-food-does-big-farming-mean-bad-farming/2013/08/26/fb1cbb94-0b7f-11e3-9941-6711ed662e71_story.html</w:t>
      </w:r>
    </w:p>
    <w:p w14:paraId="07F4B0D3" w14:textId="77777777" w:rsidR="00E73DA0" w:rsidRPr="00DD0ADC" w:rsidRDefault="00E73DA0" w:rsidP="00E73DA0">
      <w:pPr>
        <w:rPr>
          <w:sz w:val="16"/>
        </w:rPr>
      </w:pPr>
      <w:r w:rsidRPr="00DD0ADC">
        <w:rPr>
          <w:rStyle w:val="Emphasis"/>
        </w:rPr>
        <w:t>Size</w:t>
      </w:r>
      <w:r w:rsidRPr="00DD0ADC">
        <w:rPr>
          <w:sz w:val="16"/>
        </w:rPr>
        <w:t xml:space="preserve">, as they say, </w:t>
      </w:r>
      <w:r w:rsidRPr="00DD0ADC">
        <w:rPr>
          <w:rStyle w:val="Emphasis"/>
        </w:rPr>
        <w:t>isn’t everything</w:t>
      </w:r>
      <w:r w:rsidRPr="00DD0ADC">
        <w:rPr>
          <w:sz w:val="16"/>
        </w:rPr>
        <w:t xml:space="preserve">. As shorthand, </w:t>
      </w:r>
      <w:r w:rsidRPr="00DD0ADC">
        <w:rPr>
          <w:rStyle w:val="StyleUnderline"/>
        </w:rPr>
        <w:t>the big-equals-bad equation</w:t>
      </w:r>
      <w:r w:rsidRPr="00DD0ADC">
        <w:rPr>
          <w:sz w:val="16"/>
        </w:rPr>
        <w:t xml:space="preserve"> is convenient. But it </w:t>
      </w:r>
      <w:r w:rsidRPr="00DD0ADC">
        <w:rPr>
          <w:rStyle w:val="StyleUnderline"/>
        </w:rPr>
        <w:t xml:space="preserve">obscures an inconvenient truth: </w:t>
      </w:r>
      <w:r w:rsidRPr="00DD0ADC">
        <w:rPr>
          <w:rStyle w:val="Emphasis"/>
        </w:rPr>
        <w:t>Plenty of small farmers do not embrace sustainable practices —</w:t>
      </w:r>
      <w:r w:rsidRPr="00DD0ADC">
        <w:rPr>
          <w:sz w:val="16"/>
        </w:rPr>
        <w:t xml:space="preserve"> the </w:t>
      </w:r>
      <w:r w:rsidRPr="00DD0ADC">
        <w:rPr>
          <w:rStyle w:val="StyleUnderline"/>
        </w:rPr>
        <w:t>Amish farmers</w:t>
      </w:r>
      <w:r w:rsidRPr="00DD0ADC">
        <w:rPr>
          <w:sz w:val="16"/>
        </w:rPr>
        <w:t xml:space="preserve"> I know, for example, </w:t>
      </w:r>
      <w:r w:rsidRPr="00DD0ADC">
        <w:rPr>
          <w:rStyle w:val="StyleUnderline"/>
        </w:rPr>
        <w:t>love their pesticides</w:t>
      </w:r>
      <w:r w:rsidRPr="00DD0ADC">
        <w:rPr>
          <w:sz w:val="16"/>
        </w:rPr>
        <w:t xml:space="preserve"> — </w:t>
      </w:r>
      <w:r w:rsidRPr="00DD0ADC">
        <w:rPr>
          <w:rStyle w:val="StyleUnderline"/>
        </w:rPr>
        <w:t>and some big farmers are creative, responsible stewards of the land</w:t>
      </w:r>
      <w:r w:rsidRPr="00DD0ADC">
        <w:rPr>
          <w:sz w:val="16"/>
        </w:rPr>
        <w:t>. “Tony’s is a fantastic operation,” says Helene Murray, executive director of the Minnesota Institute for Sustainable Agriculture. “And he just happens to grow a lot of corn and soybeans.”</w:t>
      </w:r>
    </w:p>
    <w:p w14:paraId="51304AAB" w14:textId="77777777" w:rsidR="00E73DA0" w:rsidRPr="00DD0ADC" w:rsidRDefault="00E73DA0" w:rsidP="00E73DA0">
      <w:pPr>
        <w:rPr>
          <w:sz w:val="16"/>
        </w:rPr>
      </w:pPr>
      <w:r w:rsidRPr="00DD0ADC">
        <w:rPr>
          <w:sz w:val="16"/>
        </w:rPr>
        <w:t>Thompson, 57, is a fifth-generation farmer. His family came to the town of Windom in southwestern Minnesota after the Civil War in search of economic and political stability. The family’s Willow Lake Farm was always big. Until the late 20th century, it was diversified, too. The Thompsons raised cattle for beef and dairy, as well as turkeys, sheep and hogs. But in the 1970s, global politics, federal incentives and a growing appetite for grains made corn and soybeans the most profitable crops to grow.</w:t>
      </w:r>
    </w:p>
    <w:p w14:paraId="44AD6EEB" w14:textId="77777777" w:rsidR="00E73DA0" w:rsidRPr="00DD0ADC" w:rsidRDefault="00E73DA0" w:rsidP="00E73DA0">
      <w:pPr>
        <w:rPr>
          <w:sz w:val="16"/>
        </w:rPr>
      </w:pPr>
      <w:r w:rsidRPr="00DD0ADC">
        <w:rPr>
          <w:sz w:val="16"/>
        </w:rPr>
        <w:t>As a young man, Thompson was, as so many of us were, an idealist. He describes challenging his father’s patience with his big plans to transition the farm to organic growing practices. But when he took over, he began to understand that success in agriculture is about finding a balance between economic and environmental sustainability.</w:t>
      </w:r>
    </w:p>
    <w:p w14:paraId="4C84FD52" w14:textId="77777777" w:rsidR="00E73DA0" w:rsidRPr="00DD0ADC" w:rsidRDefault="00E73DA0" w:rsidP="00E73DA0">
      <w:pPr>
        <w:rPr>
          <w:sz w:val="16"/>
        </w:rPr>
      </w:pPr>
      <w:r w:rsidRPr="00DD0ADC">
        <w:rPr>
          <w:sz w:val="16"/>
        </w:rPr>
        <w:t>“I know I am sending corn into a commodity stream that I have very little control of and very little knowledge of,” Thompson admits. “But I have spent my life trying to understand the margins, trying to slow down the next raindrop and help that raindrop produce a little flower for a bird. It is, maybe, less exciting to talk about. My only opportunity to make change is with the tools I have on the farm.”</w:t>
      </w:r>
    </w:p>
    <w:p w14:paraId="24F7055D" w14:textId="77777777" w:rsidR="00E73DA0" w:rsidRPr="00DD0ADC" w:rsidRDefault="00E73DA0" w:rsidP="00E73DA0">
      <w:pPr>
        <w:rPr>
          <w:sz w:val="16"/>
        </w:rPr>
      </w:pPr>
      <w:r w:rsidRPr="00DD0ADC">
        <w:rPr>
          <w:sz w:val="16"/>
        </w:rPr>
        <w:t>Thompson’s farm is not organic as he once dreamed it would be. Indeed, after studying the scientific literature, he finds himself mostly comfortable using genetically modified seeds. The rewards inherent in herbicide-tolerant soybeans outweigh the risks, he says. While he does have some concerns about GM corn, he says, “the prevailing technology is a good path, maybe the best available at the moment. This will change. We will learn.”</w:t>
      </w:r>
    </w:p>
    <w:p w14:paraId="33957AB5" w14:textId="77777777" w:rsidR="00E73DA0" w:rsidRPr="00DD0ADC" w:rsidRDefault="00E73DA0" w:rsidP="00E73DA0">
      <w:pPr>
        <w:rPr>
          <w:sz w:val="16"/>
        </w:rPr>
      </w:pPr>
      <w:r w:rsidRPr="00DD0ADC">
        <w:rPr>
          <w:sz w:val="16"/>
        </w:rPr>
        <w:t>Still, Thompson has many tools to improve his farm’s environmental sustainability.</w:t>
      </w:r>
    </w:p>
    <w:p w14:paraId="089134E5" w14:textId="77777777" w:rsidR="00E73DA0" w:rsidRPr="00DD0ADC" w:rsidRDefault="00E73DA0" w:rsidP="00E73DA0">
      <w:pPr>
        <w:rPr>
          <w:sz w:val="16"/>
        </w:rPr>
      </w:pPr>
      <w:r w:rsidRPr="00DD0ADC">
        <w:rPr>
          <w:sz w:val="16"/>
        </w:rPr>
        <w:t>He uses a technique called ridge tilling, which works like this: Instead of plowing the fields with a big tractor, he builds a narrow, elevated bed for his crops. That allows him to turn over smaller stretches of earth, keeping carbon dioxide embedded in the soil rather than releasing it into the air. The ridges also allow Thompson to precisely apply fertilizer to the plants, which means he can use 10 percent less fertilizer and still get the same yield. And the ridges keep the chemicals from running off and entering the groundwater, where they can endanger streams and rivers.</w:t>
      </w:r>
    </w:p>
    <w:p w14:paraId="45A6DF14" w14:textId="77777777" w:rsidR="00E73DA0" w:rsidRPr="00DD0ADC" w:rsidRDefault="00E73DA0" w:rsidP="00E73DA0">
      <w:pPr>
        <w:rPr>
          <w:sz w:val="16"/>
        </w:rPr>
      </w:pPr>
      <w:r w:rsidRPr="00DD0ADC">
        <w:rPr>
          <w:sz w:val="16"/>
        </w:rPr>
        <w:t>To further deter water and fertilizer runoff, Thompson has built wide buffers between his fields. In them he has planted flowers, such as the gray-headed coneflower, and native prairie grasses. The plants keep the water from reaching the river: “If the grass wasn’t there, the soil would flow directly into the river and remain suspended all the way to the Gulf of Mexico,” Thompson says.</w:t>
      </w:r>
    </w:p>
    <w:p w14:paraId="2DC8CA59" w14:textId="77777777" w:rsidR="00E73DA0" w:rsidRPr="00DD0ADC" w:rsidRDefault="00E73DA0" w:rsidP="00E73DA0">
      <w:pPr>
        <w:rPr>
          <w:sz w:val="16"/>
        </w:rPr>
      </w:pPr>
      <w:r w:rsidRPr="00DD0ADC">
        <w:rPr>
          <w:sz w:val="16"/>
        </w:rPr>
        <w:t>Those buffers also attract pollinators such as butterflies, bees and birds. Neither soybeans nor corn need the pollinators, explains Victoria Wojcik, research program manager at the non­profit Pollinator Partnership in San Francisco. As a result, especially when the price of corn is as high as it is now, it is difficult to incentivize commodity farmers to grow the plants that sustain pollinators: “What is unique is that Tony creates this landscape with no benefit for himself or his bottom line.”</w:t>
      </w:r>
    </w:p>
    <w:p w14:paraId="0B078822" w14:textId="77777777" w:rsidR="00E73DA0" w:rsidRPr="00DD0ADC" w:rsidRDefault="00E73DA0" w:rsidP="00E73DA0">
      <w:pPr>
        <w:rPr>
          <w:sz w:val="16"/>
        </w:rPr>
      </w:pPr>
      <w:r w:rsidRPr="00DD0ADC">
        <w:rPr>
          <w:sz w:val="16"/>
        </w:rPr>
        <w:t>Thompson also has experimented with diversifying what he grows on the farm. Over the years, as the price of corn and soybeans rose and fell, he tried growing specialty grains for the Japanese that are made into tempeh and natto; popcorn, which he packaged on the farm; and specialty wheat, which he milled.</w:t>
      </w:r>
    </w:p>
    <w:p w14:paraId="3AFE44FD" w14:textId="77777777" w:rsidR="00E73DA0" w:rsidRPr="00DD0ADC" w:rsidRDefault="00E73DA0" w:rsidP="00E73DA0">
      <w:pPr>
        <w:rPr>
          <w:sz w:val="16"/>
        </w:rPr>
      </w:pPr>
      <w:r w:rsidRPr="00DD0ADC">
        <w:rPr>
          <w:sz w:val="16"/>
        </w:rPr>
        <w:t>The work was gratifying, Thompson says, even fun. But the premiums he was paid to grow it didn’t even add up to minimum wage for the time spent.</w:t>
      </w:r>
    </w:p>
    <w:p w14:paraId="47A96012" w14:textId="77777777" w:rsidR="00E73DA0" w:rsidRPr="00DD0ADC" w:rsidRDefault="00E73DA0" w:rsidP="00E73DA0">
      <w:pPr>
        <w:rPr>
          <w:sz w:val="16"/>
        </w:rPr>
      </w:pPr>
      <w:r w:rsidRPr="00DD0ADC">
        <w:rPr>
          <w:rStyle w:val="StyleUnderline"/>
        </w:rPr>
        <w:t>Farmers</w:t>
      </w:r>
      <w:r w:rsidRPr="00DD0ADC">
        <w:rPr>
          <w:sz w:val="16"/>
        </w:rPr>
        <w:t xml:space="preserve"> such as Thompson </w:t>
      </w:r>
      <w:r w:rsidRPr="00DD0ADC">
        <w:rPr>
          <w:rStyle w:val="StyleUnderline"/>
        </w:rPr>
        <w:t>find themselves in</w:t>
      </w:r>
      <w:r w:rsidRPr="00DD0ADC">
        <w:rPr>
          <w:sz w:val="16"/>
        </w:rPr>
        <w:t xml:space="preserve"> essentially </w:t>
      </w:r>
      <w:r w:rsidRPr="00DD0ADC">
        <w:rPr>
          <w:rStyle w:val="StyleUnderline"/>
        </w:rPr>
        <w:t>the same situation as many Main Street businesses:</w:t>
      </w:r>
      <w:r w:rsidRPr="00DD0ADC">
        <w:rPr>
          <w:sz w:val="16"/>
        </w:rPr>
        <w:t xml:space="preserve"> Does it make more sense to </w:t>
      </w:r>
      <w:r w:rsidRPr="00DD0ADC">
        <w:rPr>
          <w:rStyle w:val="StyleUnderline"/>
        </w:rPr>
        <w:t>produce more and sell it at a lower price</w:t>
      </w:r>
      <w:r w:rsidRPr="00DD0ADC">
        <w:rPr>
          <w:sz w:val="16"/>
        </w:rPr>
        <w:t xml:space="preserve">? </w:t>
      </w:r>
      <w:r w:rsidRPr="00DD0ADC">
        <w:rPr>
          <w:rStyle w:val="StyleUnderline"/>
        </w:rPr>
        <w:t>Or</w:t>
      </w:r>
      <w:r w:rsidRPr="00DD0ADC">
        <w:rPr>
          <w:sz w:val="16"/>
        </w:rPr>
        <w:t xml:space="preserve"> is it smarter to </w:t>
      </w:r>
      <w:r w:rsidRPr="00DD0ADC">
        <w:rPr>
          <w:rStyle w:val="StyleUnderline"/>
        </w:rPr>
        <w:t>produce more artisanal products to sell at a premium</w:t>
      </w:r>
      <w:r w:rsidRPr="00DD0ADC">
        <w:rPr>
          <w:sz w:val="16"/>
        </w:rPr>
        <w:t>? “There has been more stability in my life in the commodity corn and soybean business,” Thompson says. “Every time we tried a new product, we encountered risks we couldn’t afford.” And, remember: Stability is what drew the Thompsons to Minnesota in the first place, 150 years ago.</w:t>
      </w:r>
    </w:p>
    <w:p w14:paraId="47D77B4A" w14:textId="77777777" w:rsidR="00E73DA0" w:rsidRPr="00DD0ADC" w:rsidRDefault="00E73DA0" w:rsidP="00E73DA0">
      <w:pPr>
        <w:rPr>
          <w:sz w:val="16"/>
        </w:rPr>
      </w:pPr>
      <w:r w:rsidRPr="00DD0ADC">
        <w:rPr>
          <w:sz w:val="16"/>
        </w:rPr>
        <w:t xml:space="preserve">Thompson’s work has drawn local notice. In 2011 he won the University of Minnesota’s Siehl Prize for Excellence in Agriculture, which recognizes individuals who have made extraordinary contributions to the production of food. Within his community, he is considered a leader and a sage. Each August, Thompson holds an agro-ecology summit on the farm and welcomes hundreds of residents and agriculture students. (At this year’s event, Thompson served 800 meals of 100 percent locally sourced food.) But he is </w:t>
      </w:r>
      <w:r w:rsidRPr="00DD0ADC">
        <w:rPr>
          <w:sz w:val="16"/>
        </w:rPr>
        <w:lastRenderedPageBreak/>
        <w:t>far from a national name like Joel Salatin, the most famous farmer in America thanks to Michael Pollan’s bestseller “The Omnivore’s Dilemma,” or even pork producer Bev Eggleston, whose name graces the menu at many Washington restaurants.</w:t>
      </w:r>
    </w:p>
    <w:p w14:paraId="30A19D2D" w14:textId="77777777" w:rsidR="00E73DA0" w:rsidRPr="00DD0ADC" w:rsidRDefault="00E73DA0" w:rsidP="00E73DA0">
      <w:pPr>
        <w:rPr>
          <w:sz w:val="16"/>
        </w:rPr>
      </w:pPr>
      <w:r w:rsidRPr="00DD0ADC">
        <w:rPr>
          <w:sz w:val="16"/>
        </w:rPr>
        <w:t xml:space="preserve">New small farms can help reinvigorate agriculture, and they deserve champions. But </w:t>
      </w:r>
      <w:r w:rsidRPr="00DD0ADC">
        <w:rPr>
          <w:rStyle w:val="StyleUnderline"/>
        </w:rPr>
        <w:t>large-scale farmers</w:t>
      </w:r>
      <w:r w:rsidRPr="00DD0ADC">
        <w:rPr>
          <w:sz w:val="16"/>
        </w:rPr>
        <w:t xml:space="preserve"> who </w:t>
      </w:r>
      <w:r w:rsidRPr="00DD0ADC">
        <w:rPr>
          <w:rStyle w:val="StyleUnderline"/>
        </w:rPr>
        <w:t xml:space="preserve">are </w:t>
      </w:r>
      <w:r w:rsidRPr="00DD0ADC">
        <w:rPr>
          <w:rStyle w:val="Emphasis"/>
        </w:rPr>
        <w:t>working toward sustainability</w:t>
      </w:r>
      <w:r w:rsidRPr="00DD0ADC">
        <w:rPr>
          <w:sz w:val="16"/>
        </w:rPr>
        <w:t xml:space="preserve"> also deserve a platform. Like it or not, </w:t>
      </w:r>
      <w:r w:rsidRPr="00DD0ADC">
        <w:rPr>
          <w:rStyle w:val="Emphasis"/>
        </w:rPr>
        <w:t>those farmers grow the staples that feed (and fuel) our country and the world</w:t>
      </w:r>
      <w:r w:rsidRPr="00DD0ADC">
        <w:rPr>
          <w:sz w:val="16"/>
        </w:rPr>
        <w:t xml:space="preserve">. The </w:t>
      </w:r>
      <w:r w:rsidRPr="00DD0ADC">
        <w:rPr>
          <w:rStyle w:val="StyleUnderline"/>
        </w:rPr>
        <w:t xml:space="preserve">small, incremental changes that they make can have </w:t>
      </w:r>
      <w:r w:rsidRPr="00DD0ADC">
        <w:rPr>
          <w:rStyle w:val="Emphasis"/>
        </w:rPr>
        <w:t>dramatic impact</w:t>
      </w:r>
      <w:r w:rsidRPr="00DD0ADC">
        <w:rPr>
          <w:sz w:val="16"/>
        </w:rPr>
        <w:t xml:space="preserve"> — perhaps </w:t>
      </w:r>
      <w:r w:rsidRPr="00DD0ADC">
        <w:rPr>
          <w:rStyle w:val="StyleUnderline"/>
        </w:rPr>
        <w:t>more than a</w:t>
      </w:r>
      <w:r w:rsidRPr="00DD0ADC">
        <w:rPr>
          <w:sz w:val="16"/>
        </w:rPr>
        <w:t xml:space="preserve"> dozen or even a </w:t>
      </w:r>
      <w:r w:rsidRPr="00DD0ADC">
        <w:rPr>
          <w:rStyle w:val="StyleUnderline"/>
        </w:rPr>
        <w:t>hundred small farms that adhere to strict environmental standards</w:t>
      </w:r>
      <w:r w:rsidRPr="00DD0ADC">
        <w:rPr>
          <w:sz w:val="16"/>
        </w:rPr>
        <w:t xml:space="preserve">. </w:t>
      </w:r>
    </w:p>
    <w:p w14:paraId="43179247" w14:textId="063A6043" w:rsidR="00E73DA0" w:rsidRDefault="00E73DA0" w:rsidP="00E73DA0"/>
    <w:p w14:paraId="088BA0E4" w14:textId="6FA8074B" w:rsidR="008219C5" w:rsidRDefault="008219C5" w:rsidP="00E73DA0"/>
    <w:p w14:paraId="5A488EE6" w14:textId="3F4481B6" w:rsidR="008219C5" w:rsidRDefault="008219C5" w:rsidP="008219C5">
      <w:pPr>
        <w:pStyle w:val="Heading4"/>
      </w:pPr>
      <w:r>
        <w:t xml:space="preserve">Size doesn’t matter --- only the techniques and technologies the farm uses </w:t>
      </w:r>
    </w:p>
    <w:p w14:paraId="4230E62E" w14:textId="4018288B" w:rsidR="008219C5" w:rsidRPr="008219C5" w:rsidRDefault="008219C5" w:rsidP="008219C5">
      <w:pPr>
        <w:rPr>
          <w:rStyle w:val="Style13ptBold"/>
        </w:rPr>
      </w:pPr>
      <w:r w:rsidRPr="008219C5">
        <w:rPr>
          <w:rStyle w:val="Style13ptBold"/>
        </w:rPr>
        <w:t xml:space="preserve">Kinsmanivan 21 </w:t>
      </w:r>
    </w:p>
    <w:p w14:paraId="4C852D26" w14:textId="1CE6767D" w:rsidR="008219C5" w:rsidRPr="008219C5" w:rsidRDefault="008219C5" w:rsidP="008219C5">
      <w:r>
        <w:t xml:space="preserve">3/12, “Do industrial agricultural methods actually yield more food per acre than organic ones?” </w:t>
      </w:r>
      <w:r w:rsidRPr="008219C5">
        <w:t>https://rainwaterrunoff.com/do-industrial-agricultural-methods-actually-yield-more-food-per-acre-than-organic-ones/</w:t>
      </w:r>
    </w:p>
    <w:p w14:paraId="009A0238" w14:textId="019C0A6C" w:rsidR="008219C5" w:rsidRPr="008219C5" w:rsidRDefault="008219C5" w:rsidP="008219C5">
      <w:pPr>
        <w:rPr>
          <w:sz w:val="16"/>
        </w:rPr>
      </w:pPr>
      <w:r w:rsidRPr="008219C5">
        <w:rPr>
          <w:sz w:val="16"/>
        </w:rPr>
        <w:t xml:space="preserve">But so what? After reading these pieces I was shaking my head. </w:t>
      </w:r>
      <w:r w:rsidRPr="008219C5">
        <w:rPr>
          <w:rStyle w:val="Emphasis"/>
        </w:rPr>
        <w:t>Size just doesn’t matter</w:t>
      </w:r>
      <w:r w:rsidRPr="008219C5">
        <w:rPr>
          <w:sz w:val="16"/>
        </w:rPr>
        <w:t xml:space="preserve"> (</w:t>
      </w:r>
      <w:r w:rsidRPr="008219C5">
        <w:rPr>
          <w:rStyle w:val="StyleUnderline"/>
        </w:rPr>
        <w:t>when we are talking about farm yields</w:t>
      </w:r>
      <w:r w:rsidRPr="008219C5">
        <w:rPr>
          <w:sz w:val="16"/>
        </w:rPr>
        <w:t xml:space="preserve">). </w:t>
      </w:r>
      <w:r w:rsidRPr="008219C5">
        <w:rPr>
          <w:rStyle w:val="StyleUnderline"/>
        </w:rPr>
        <w:t>You can have small farms with high yields, or big farms with low yields, and vice versa</w:t>
      </w:r>
      <w:r w:rsidRPr="008219C5">
        <w:rPr>
          <w:sz w:val="16"/>
        </w:rPr>
        <w:t xml:space="preserve">. Really, </w:t>
      </w:r>
      <w:r w:rsidRPr="008219C5">
        <w:rPr>
          <w:rStyle w:val="StyleUnderline"/>
        </w:rPr>
        <w:t xml:space="preserve">the whole debate was </w:t>
      </w:r>
      <w:r w:rsidRPr="008219C5">
        <w:rPr>
          <w:rStyle w:val="Emphasis"/>
        </w:rPr>
        <w:t>beside the point</w:t>
      </w:r>
      <w:r w:rsidRPr="008219C5">
        <w:rPr>
          <w:rStyle w:val="StyleUnderline"/>
        </w:rPr>
        <w:t>.</w:t>
      </w:r>
    </w:p>
    <w:p w14:paraId="143306DA" w14:textId="2F53D1D2" w:rsidR="00E73DA0" w:rsidRPr="008219C5" w:rsidRDefault="008219C5" w:rsidP="008219C5">
      <w:pPr>
        <w:rPr>
          <w:sz w:val="16"/>
        </w:rPr>
      </w:pPr>
      <w:r w:rsidRPr="008219C5">
        <w:rPr>
          <w:rStyle w:val="StyleUnderline"/>
        </w:rPr>
        <w:t>If we are chiefly concerned about</w:t>
      </w:r>
      <w:r w:rsidRPr="008219C5">
        <w:rPr>
          <w:sz w:val="16"/>
        </w:rPr>
        <w:t xml:space="preserve"> environmental </w:t>
      </w:r>
      <w:r w:rsidRPr="008219C5">
        <w:rPr>
          <w:rStyle w:val="StyleUnderline"/>
        </w:rPr>
        <w:t>impact</w:t>
      </w:r>
      <w:r w:rsidRPr="008219C5">
        <w:rPr>
          <w:sz w:val="16"/>
        </w:rPr>
        <w:t xml:space="preserve">, </w:t>
      </w:r>
      <w:r w:rsidRPr="008219C5">
        <w:rPr>
          <w:rStyle w:val="StyleUnderline"/>
        </w:rPr>
        <w:t xml:space="preserve">farm size matters a lot less than the </w:t>
      </w:r>
      <w:r w:rsidRPr="008219C5">
        <w:rPr>
          <w:rStyle w:val="Emphasis"/>
        </w:rPr>
        <w:t>techniques and technologies those farms use</w:t>
      </w:r>
      <w:r w:rsidRPr="008219C5">
        <w:rPr>
          <w:sz w:val="16"/>
        </w:rPr>
        <w:t>. What I want to know is this: If we choose to eschew the practices of industrial farming, does that mean we’ll have to expand our land base to grow the same amount of food? Can organic yield as much as conventional farming?</w:t>
      </w:r>
    </w:p>
    <w:p w14:paraId="081CD64B" w14:textId="77777777" w:rsidR="007B41D4" w:rsidRDefault="007B41D4" w:rsidP="00DD0ADC"/>
    <w:p w14:paraId="30D6C92D" w14:textId="47DE7E04" w:rsidR="00DD0ADC" w:rsidRDefault="004F536E" w:rsidP="004F536E">
      <w:pPr>
        <w:pStyle w:val="Heading3"/>
      </w:pPr>
      <w:r>
        <w:lastRenderedPageBreak/>
        <w:t>1NC AT: Crop Diversity Impact</w:t>
      </w:r>
    </w:p>
    <w:p w14:paraId="3D9541E9" w14:textId="220E550C" w:rsidR="004F536E" w:rsidRDefault="004F536E" w:rsidP="004F536E"/>
    <w:p w14:paraId="1AE17930" w14:textId="56F2F962" w:rsidR="004F536E" w:rsidRDefault="004F536E" w:rsidP="004F536E"/>
    <w:p w14:paraId="787F21AD" w14:textId="59E7E0F6" w:rsidR="004F536E" w:rsidRDefault="004F536E" w:rsidP="004F536E">
      <w:pPr>
        <w:pStyle w:val="Tag2"/>
      </w:pPr>
      <w:r>
        <w:t>No impact to crop diversity</w:t>
      </w:r>
    </w:p>
    <w:p w14:paraId="403BE255" w14:textId="77777777" w:rsidR="004F536E" w:rsidRDefault="004F536E" w:rsidP="004F536E">
      <w:r>
        <w:rPr>
          <w:rStyle w:val="CiteChar"/>
        </w:rPr>
        <w:t>DeGregori</w:t>
      </w:r>
      <w:r>
        <w:t>, professor of economics at the University of Houston, 5/</w:t>
      </w:r>
      <w:r w:rsidRPr="00E2627B">
        <w:t>2/20</w:t>
      </w:r>
      <w:r>
        <w:rPr>
          <w:rStyle w:val="CiteChar"/>
        </w:rPr>
        <w:t>04</w:t>
      </w:r>
    </w:p>
    <w:p w14:paraId="5466B3B7" w14:textId="77777777" w:rsidR="004F536E" w:rsidRDefault="004F536E" w:rsidP="004F536E">
      <w:r>
        <w:t xml:space="preserve">(Thomas R., “Green Myth vs. the Green Revolution,” </w:t>
      </w:r>
      <w:hyperlink r:id="rId28" w:history="1">
        <w:r>
          <w:rPr>
            <w:rStyle w:val="Hyperlink"/>
          </w:rPr>
          <w:t>http://www.butterfliesandwheels.com/articleprint.php?num=50</w:t>
        </w:r>
      </w:hyperlink>
      <w:r>
        <w:t>)</w:t>
      </w:r>
    </w:p>
    <w:p w14:paraId="03094F59" w14:textId="77777777" w:rsidR="004F536E" w:rsidRPr="00E2627B" w:rsidRDefault="004F536E" w:rsidP="004F536E"/>
    <w:p w14:paraId="1735B0F9" w14:textId="77777777" w:rsidR="004F536E" w:rsidRPr="00E2627B" w:rsidRDefault="004F536E" w:rsidP="004F536E">
      <w:pPr>
        <w:rPr>
          <w:rStyle w:val="Emphasis"/>
        </w:rPr>
      </w:pPr>
      <w:r w:rsidRPr="004F536E">
        <w:rPr>
          <w:rStyle w:val="IntenseEmphasis"/>
        </w:rPr>
        <w:t>The Green Revolution seeds turn out to be more disease resistant</w:t>
      </w:r>
      <w:r w:rsidRPr="004F536E">
        <w:t xml:space="preserve"> (</w:t>
      </w:r>
      <w:r w:rsidRPr="004F536E">
        <w:rPr>
          <w:rStyle w:val="IntenseEmphasis"/>
        </w:rPr>
        <w:t>as</w:t>
      </w:r>
      <w:r w:rsidRPr="004F536E">
        <w:t xml:space="preserve"> plant </w:t>
      </w:r>
      <w:r w:rsidRPr="004F536E">
        <w:rPr>
          <w:rStyle w:val="IntenseEmphasis"/>
        </w:rPr>
        <w:t>breeders</w:t>
      </w:r>
      <w:r w:rsidRPr="004F536E">
        <w:t xml:space="preserve"> have </w:t>
      </w:r>
      <w:r w:rsidRPr="004F536E">
        <w:rPr>
          <w:rStyle w:val="IntenseEmphasis"/>
        </w:rPr>
        <w:t>add</w:t>
      </w:r>
      <w:r w:rsidRPr="004F536E">
        <w:t xml:space="preserve">ed multiple </w:t>
      </w:r>
      <w:r w:rsidRPr="004F536E">
        <w:rPr>
          <w:rStyle w:val="IntenseEmphasis"/>
        </w:rPr>
        <w:t>disease resistant genes</w:t>
      </w:r>
      <w:r w:rsidRPr="004F536E">
        <w:t xml:space="preserve"> - gene stacking), </w:t>
      </w:r>
      <w:r w:rsidRPr="004F536E">
        <w:rPr>
          <w:b/>
        </w:rPr>
        <w:t>requiring less pesticides</w:t>
      </w:r>
      <w:r w:rsidRPr="004F536E">
        <w:t xml:space="preserve">. "Increasingly, </w:t>
      </w:r>
      <w:r w:rsidRPr="004F536E">
        <w:rPr>
          <w:rStyle w:val="IntenseEmphasis"/>
        </w:rPr>
        <w:t>scientists breed for polygenic</w:t>
      </w:r>
      <w:r w:rsidRPr="004F536E">
        <w:t xml:space="preserve"> (as opposed to monogenic) </w:t>
      </w:r>
      <w:r w:rsidRPr="004F536E">
        <w:rPr>
          <w:rStyle w:val="IntenseEmphasis"/>
        </w:rPr>
        <w:t>resistance by accumulating diverse</w:t>
      </w:r>
      <w:r w:rsidRPr="004F536E">
        <w:t xml:space="preserve">, </w:t>
      </w:r>
      <w:r w:rsidRPr="004F536E">
        <w:rPr>
          <w:rStyle w:val="IntenseEmphasis"/>
        </w:rPr>
        <w:t>multiple genes</w:t>
      </w:r>
      <w:r w:rsidRPr="004F536E">
        <w:t xml:space="preserve"> from new sources and genes controlling different mechanisms of resistance within single varieties (Smale 1997, 1265, see also Cox and Wood 1999, 46). The coefficient of variation for rice production has been steadily decreasing for the last forty years which would seem to indicate the new technologies in agricultural production are not as fragile as some would have us believe (Lenné and Wood 1999, see also Wood and Lenné 1999a&amp;b and Evenson and Gollin 1997). This has also been the case for wheat. "Yield stability, resistance to rusts, pedigree complexity, and the number of modern cultivars in farmers' fields have all increased since the early years of the Green Revolution" (Smale and McBride 1996).  Modern "</w:t>
      </w:r>
      <w:r w:rsidRPr="004F536E">
        <w:rPr>
          <w:rStyle w:val="IntenseEmphasis"/>
        </w:rPr>
        <w:t>monoculture</w:t>
      </w:r>
      <w:r w:rsidRPr="004F536E">
        <w:t xml:space="preserve">" </w:t>
      </w:r>
      <w:r w:rsidRPr="004F536E">
        <w:rPr>
          <w:rStyle w:val="IntenseEmphasis"/>
        </w:rPr>
        <w:t xml:space="preserve">is central to the </w:t>
      </w:r>
      <w:r w:rsidRPr="004F536E">
        <w:rPr>
          <w:rStyle w:val="Emphasis"/>
        </w:rPr>
        <w:t>unverified claims</w:t>
      </w:r>
      <w:r w:rsidRPr="004F536E">
        <w:rPr>
          <w:rStyle w:val="StyleUnderline"/>
        </w:rPr>
        <w:t xml:space="preserve"> </w:t>
      </w:r>
      <w:r w:rsidRPr="004F536E">
        <w:rPr>
          <w:rStyle w:val="IntenseEmphasis"/>
        </w:rPr>
        <w:t>about modern varieties being less disease resistant</w:t>
      </w:r>
      <w:r w:rsidRPr="004F536E">
        <w:t xml:space="preserve"> (DeGregori 2003c). </w:t>
      </w:r>
      <w:r w:rsidRPr="004F536E">
        <w:rPr>
          <w:rStyle w:val="IntenseEmphasis"/>
        </w:rPr>
        <w:t>The</w:t>
      </w:r>
      <w:r w:rsidRPr="004F536E">
        <w:t xml:space="preserve"> "</w:t>
      </w:r>
      <w:r w:rsidRPr="004F536E">
        <w:rPr>
          <w:rStyle w:val="IntenseEmphasis"/>
        </w:rPr>
        <w:t>natural ecosystems</w:t>
      </w:r>
      <w:r w:rsidRPr="004F536E">
        <w:t xml:space="preserve">" </w:t>
      </w:r>
      <w:r w:rsidRPr="004F536E">
        <w:rPr>
          <w:rStyle w:val="IntenseEmphasis"/>
        </w:rPr>
        <w:t>from which important cereals were domesticated were often moncultures</w:t>
      </w:r>
      <w:r w:rsidRPr="004F536E">
        <w:t xml:space="preserve"> - "</w:t>
      </w:r>
      <w:r w:rsidRPr="004F536E">
        <w:rPr>
          <w:rStyle w:val="IntenseEmphasis"/>
        </w:rPr>
        <w:t>extensive</w:t>
      </w:r>
      <w:r w:rsidRPr="004F536E">
        <w:t xml:space="preserve">, </w:t>
      </w:r>
      <w:r w:rsidRPr="004F536E">
        <w:rPr>
          <w:rStyle w:val="IntenseEmphasis"/>
        </w:rPr>
        <w:t>massive stands in primary habitats</w:t>
      </w:r>
      <w:r w:rsidRPr="004F536E">
        <w:t xml:space="preserve">, where they are dominant annuals." </w:t>
      </w:r>
      <w:r w:rsidRPr="004F536E">
        <w:rPr>
          <w:rStyle w:val="IntenseEmphasis"/>
        </w:rPr>
        <w:t>This includes</w:t>
      </w:r>
      <w:r w:rsidRPr="004F536E">
        <w:t xml:space="preserve"> the "</w:t>
      </w:r>
      <w:r w:rsidRPr="004F536E">
        <w:rPr>
          <w:rStyle w:val="IntenseEmphasis"/>
        </w:rPr>
        <w:t>direct ancestors of our cereals</w:t>
      </w:r>
      <w:r w:rsidRPr="004F536E">
        <w:t xml:space="preserve"> Hordeum spontaneum (for barley), Triticum boeoticum (for einkorn wheat) and Triticum dicoccoides (for emmer wheat)" which "are common wild plants in the Near East" (Wood and Lenné 1999, 445). This was not unique to the Near East but was a prevailing pattern of the time. In the transition from Pleistocene to the Holocene, "climatic changes in seasonal regimes decreased diversity, increased zonation of plant communities, and caused a shift in net antiherbivory defense strategies" (Guthrie 1984, 260, cited in DeGregori 2003c). The "ecological richness of late Pleistocene" in many of the areas that humans were first to develop agriculture, gave way to "relative ecological homogeneity during the succeeding Holocene" (Guthrie 1984, 251, cited in DeGregori 2003c).  </w:t>
      </w:r>
      <w:r w:rsidRPr="004F536E">
        <w:rPr>
          <w:rStyle w:val="IntenseEmphasis"/>
        </w:rPr>
        <w:t>Critics of modern agriculture who fear</w:t>
      </w:r>
      <w:r w:rsidRPr="004F536E">
        <w:t xml:space="preserve"> the susceptibility to disease from </w:t>
      </w:r>
      <w:r w:rsidRPr="004F536E">
        <w:rPr>
          <w:rStyle w:val="IntenseEmphasis"/>
        </w:rPr>
        <w:t>monculture</w:t>
      </w:r>
      <w:r w:rsidRPr="004F536E">
        <w:t xml:space="preserve">, </w:t>
      </w:r>
      <w:r w:rsidRPr="004F536E">
        <w:rPr>
          <w:rStyle w:val="IntenseEmphasis"/>
        </w:rPr>
        <w:t>continually hark back to the</w:t>
      </w:r>
      <w:r w:rsidRPr="004F536E">
        <w:t xml:space="preserve"> southern </w:t>
      </w:r>
      <w:r w:rsidRPr="004F536E">
        <w:rPr>
          <w:rStyle w:val="IntenseEmphasis"/>
        </w:rPr>
        <w:t>corn-leaf blight</w:t>
      </w:r>
      <w:r w:rsidRPr="004F536E">
        <w:t xml:space="preserve"> in the U.S. </w:t>
      </w:r>
      <w:r w:rsidRPr="004F536E">
        <w:rPr>
          <w:rStyle w:val="IntenseEmphasis"/>
        </w:rPr>
        <w:t>in 1970 since they</w:t>
      </w:r>
      <w:r w:rsidRPr="004F536E">
        <w:t xml:space="preserve"> </w:t>
      </w:r>
      <w:r w:rsidRPr="004F536E">
        <w:rPr>
          <w:rStyle w:val="UnderlineBold"/>
        </w:rPr>
        <w:t xml:space="preserve">cannot come up with any other comparable loss </w:t>
      </w:r>
      <w:r w:rsidRPr="004F536E">
        <w:rPr>
          <w:rStyle w:val="Emphasis"/>
        </w:rPr>
        <w:t>in the last half century</w:t>
      </w:r>
      <w:r w:rsidRPr="004F536E">
        <w:t xml:space="preserve"> </w:t>
      </w:r>
      <w:r w:rsidRPr="004F536E">
        <w:rPr>
          <w:rStyle w:val="IntenseEmphasis"/>
        </w:rPr>
        <w:t>in corn or wheat or rice</w:t>
      </w:r>
      <w:r w:rsidRPr="004F536E">
        <w:t xml:space="preserve">, </w:t>
      </w:r>
      <w:r w:rsidRPr="004F536E">
        <w:rPr>
          <w:rStyle w:val="IntenseEmphasis"/>
        </w:rPr>
        <w:t>the staples that provide</w:t>
      </w:r>
      <w:r w:rsidRPr="004F536E">
        <w:t xml:space="preserve"> about </w:t>
      </w:r>
      <w:r w:rsidRPr="004F536E">
        <w:rPr>
          <w:rStyle w:val="IntenseEmphasis"/>
        </w:rPr>
        <w:t>two-thirds</w:t>
      </w:r>
      <w:r w:rsidRPr="004F536E">
        <w:t xml:space="preserve"> of </w:t>
      </w:r>
      <w:r w:rsidRPr="004F536E">
        <w:rPr>
          <w:rStyle w:val="IntenseEmphasis"/>
        </w:rPr>
        <w:t>the world's food</w:t>
      </w:r>
      <w:r w:rsidRPr="004F536E">
        <w:t xml:space="preserve"> production. </w:t>
      </w:r>
      <w:r w:rsidRPr="004F536E">
        <w:rPr>
          <w:rStyle w:val="IntenseEmphasis"/>
        </w:rPr>
        <w:t>The $1 billion</w:t>
      </w:r>
      <w:r w:rsidRPr="004F536E">
        <w:t xml:space="preserve"> in </w:t>
      </w:r>
      <w:r w:rsidRPr="004F536E">
        <w:rPr>
          <w:rStyle w:val="IntenseEmphasis"/>
        </w:rPr>
        <w:t>loss</w:t>
      </w:r>
      <w:r w:rsidRPr="004F536E">
        <w:t xml:space="preserve">es </w:t>
      </w:r>
      <w:r w:rsidRPr="004F536E">
        <w:rPr>
          <w:rStyle w:val="IntenseEmphasis"/>
        </w:rPr>
        <w:t>of</w:t>
      </w:r>
      <w:r w:rsidRPr="004F536E">
        <w:t xml:space="preserve"> about 15 to 25% of the 1970 </w:t>
      </w:r>
      <w:r w:rsidRPr="004F536E">
        <w:rPr>
          <w:rStyle w:val="IntenseEmphasis"/>
        </w:rPr>
        <w:t>corn crop was substantial</w:t>
      </w:r>
      <w:r w:rsidRPr="004F536E">
        <w:t xml:space="preserve">, </w:t>
      </w:r>
      <w:r w:rsidRPr="004F536E">
        <w:rPr>
          <w:rStyle w:val="IntenseEmphasis"/>
        </w:rPr>
        <w:t>but</w:t>
      </w:r>
      <w:r w:rsidRPr="004F536E">
        <w:t xml:space="preserve"> these loses should be considered against the fact that </w:t>
      </w:r>
      <w:r w:rsidRPr="004F536E">
        <w:rPr>
          <w:rStyle w:val="Emphasis"/>
        </w:rPr>
        <w:t>corn yields had more than doubled over the previous two decades</w:t>
      </w:r>
      <w:r w:rsidRPr="004F536E">
        <w:t xml:space="preserve"> </w:t>
      </w:r>
      <w:r w:rsidRPr="004F536E">
        <w:rPr>
          <w:rStyle w:val="IntenseEmphasis"/>
        </w:rPr>
        <w:t>and</w:t>
      </w:r>
      <w:r w:rsidRPr="004F536E">
        <w:t xml:space="preserve"> that </w:t>
      </w:r>
      <w:r w:rsidRPr="004F536E">
        <w:rPr>
          <w:rStyle w:val="IntenseEmphasis"/>
        </w:rPr>
        <w:t>the</w:t>
      </w:r>
      <w:r w:rsidRPr="004F536E">
        <w:t xml:space="preserve"> crop </w:t>
      </w:r>
      <w:r w:rsidRPr="004F536E">
        <w:rPr>
          <w:rStyle w:val="IntenseEmphasis"/>
        </w:rPr>
        <w:t>year following</w:t>
      </w:r>
      <w:r w:rsidRPr="004F536E">
        <w:t xml:space="preserve"> the blight </w:t>
      </w:r>
      <w:r w:rsidRPr="004F536E">
        <w:rPr>
          <w:rStyle w:val="IntenseEmphasis"/>
        </w:rPr>
        <w:t>was one of record yields</w:t>
      </w:r>
      <w:r w:rsidRPr="004F536E">
        <w:t xml:space="preserve">. When not using the corn blight, the </w:t>
      </w:r>
      <w:r w:rsidRPr="004F536E">
        <w:rPr>
          <w:rStyle w:val="Emphasis"/>
        </w:rPr>
        <w:t>critics</w:t>
      </w:r>
      <w:r w:rsidRPr="004F536E">
        <w:t xml:space="preserve"> go back over 150 years to the Irish potato famine. And they </w:t>
      </w:r>
      <w:r w:rsidRPr="004F536E">
        <w:rPr>
          <w:rStyle w:val="Emphasis"/>
        </w:rPr>
        <w:t>simply ignore the crop losses and famine that have been the lot of humankind since the begining of conventional</w:t>
      </w:r>
      <w:r w:rsidRPr="004F536E">
        <w:t>, largely "</w:t>
      </w:r>
      <w:r w:rsidRPr="004F536E">
        <w:rPr>
          <w:rStyle w:val="Emphasis"/>
        </w:rPr>
        <w:t>organic" agriculture.</w:t>
      </w:r>
      <w:r w:rsidRPr="00E2627B">
        <w:rPr>
          <w:rStyle w:val="Emphasis"/>
        </w:rPr>
        <w:t xml:space="preserve"> </w:t>
      </w:r>
    </w:p>
    <w:p w14:paraId="01D2F750" w14:textId="2FAE114A" w:rsidR="004F536E" w:rsidRDefault="004F536E" w:rsidP="004F536E"/>
    <w:p w14:paraId="43DA0825" w14:textId="60DABD3A" w:rsidR="004F536E" w:rsidRDefault="004F536E" w:rsidP="004F536E">
      <w:pPr>
        <w:pStyle w:val="Heading3"/>
      </w:pPr>
      <w:r>
        <w:lastRenderedPageBreak/>
        <w:t>--XT – No Impact to Crop Diversity</w:t>
      </w:r>
    </w:p>
    <w:p w14:paraId="5ED7579D" w14:textId="77777777" w:rsidR="004F536E" w:rsidRDefault="004F536E" w:rsidP="004F536E"/>
    <w:p w14:paraId="15665AAF" w14:textId="77777777" w:rsidR="004F536E" w:rsidRDefault="004F536E" w:rsidP="004F536E">
      <w:pPr>
        <w:pStyle w:val="Tag2"/>
      </w:pPr>
      <w:r>
        <w:t>Monocultures are natural and sustainable</w:t>
      </w:r>
    </w:p>
    <w:p w14:paraId="12B19BE9" w14:textId="77777777" w:rsidR="004F536E" w:rsidRPr="00953A26" w:rsidRDefault="004F536E" w:rsidP="004F536E">
      <w:pPr>
        <w:rPr>
          <w:rStyle w:val="Style13ptBold"/>
        </w:rPr>
      </w:pPr>
      <w:r w:rsidRPr="00953A26">
        <w:rPr>
          <w:rStyle w:val="Style13ptBold"/>
        </w:rPr>
        <w:t xml:space="preserve">Avery </w:t>
      </w:r>
      <w:r>
        <w:rPr>
          <w:rStyle w:val="Style13ptBold"/>
        </w:rPr>
        <w:t>0</w:t>
      </w:r>
      <w:r w:rsidRPr="00953A26">
        <w:rPr>
          <w:rStyle w:val="Style13ptBold"/>
        </w:rPr>
        <w:t>3</w:t>
      </w:r>
    </w:p>
    <w:p w14:paraId="42B6E3D4" w14:textId="77777777" w:rsidR="004F536E" w:rsidRDefault="004F536E" w:rsidP="004F536E">
      <w:r>
        <w:t>[</w:t>
      </w:r>
      <w:r w:rsidRPr="00D204C7">
        <w:t>Dennis Avery, Director of Global Food Issues, Hudson Institute</w:t>
      </w:r>
      <w:r>
        <w:t>;</w:t>
      </w:r>
      <w:r w:rsidRPr="00D204C7">
        <w:t xml:space="preserve"> was formerly the senior agricultural analyst for the U.S. Department of State.  He has also served as an agricultural policy analyst for the U.S. Department of Agriculture and President Johnson's National Advisory Commission on Food and Fiber  3-28-03 </w:t>
      </w:r>
      <w:hyperlink r:id="rId29" w:history="1">
        <w:r w:rsidRPr="00D204C7">
          <w:rPr>
            <w:rStyle w:val="Hyperlink"/>
          </w:rPr>
          <w:t>http://www.cgfi.org/materials/articles/2003/mar_28_03.htm</w:t>
        </w:r>
      </w:hyperlink>
      <w:r>
        <w:t>]</w:t>
      </w:r>
    </w:p>
    <w:p w14:paraId="7D4F1FF7" w14:textId="77777777" w:rsidR="004F536E" w:rsidRPr="00953A26" w:rsidRDefault="004F536E" w:rsidP="004F536E"/>
    <w:p w14:paraId="5F8A52C5" w14:textId="77777777" w:rsidR="004F536E" w:rsidRDefault="004F536E" w:rsidP="004F536E">
      <w:r w:rsidRPr="004F536E">
        <w:rPr>
          <w:rStyle w:val="StyleUnderline"/>
        </w:rPr>
        <w:t>Environmentalists have long contended that</w:t>
      </w:r>
      <w:r w:rsidRPr="004F536E">
        <w:rPr>
          <w:sz w:val="16"/>
        </w:rPr>
        <w:t xml:space="preserve"> </w:t>
      </w:r>
      <w:r w:rsidRPr="004F536E">
        <w:t>sustainable</w:t>
      </w:r>
      <w:r w:rsidRPr="004F536E">
        <w:rPr>
          <w:sz w:val="16"/>
        </w:rPr>
        <w:t xml:space="preserve"> </w:t>
      </w:r>
      <w:r w:rsidRPr="004F536E">
        <w:rPr>
          <w:rStyle w:val="StyleUnderline"/>
        </w:rPr>
        <w:t>farming must give up</w:t>
      </w:r>
      <w:r w:rsidRPr="004F536E">
        <w:rPr>
          <w:sz w:val="16"/>
        </w:rPr>
        <w:t xml:space="preserve"> “</w:t>
      </w:r>
      <w:r w:rsidRPr="004F536E">
        <w:t>unstable</w:t>
      </w:r>
      <w:r w:rsidRPr="004F536E">
        <w:rPr>
          <w:sz w:val="16"/>
        </w:rPr>
        <w:t xml:space="preserve">” </w:t>
      </w:r>
      <w:r w:rsidRPr="004F536E">
        <w:rPr>
          <w:rStyle w:val="StyleUnderline"/>
        </w:rPr>
        <w:t>monoculture</w:t>
      </w:r>
      <w:r w:rsidRPr="004F536E">
        <w:t xml:space="preserve"> crops and mimic natural eco-systems more closely. </w:t>
      </w:r>
      <w:r w:rsidRPr="004F536E">
        <w:rPr>
          <w:rStyle w:val="StyleUnderline"/>
        </w:rPr>
        <w:t>They offer the ultra-diverse plant life of tropical forests as the ecological model for agriculture</w:t>
      </w:r>
      <w:r w:rsidRPr="004F536E">
        <w:rPr>
          <w:sz w:val="16"/>
        </w:rPr>
        <w:t xml:space="preserve">. </w:t>
      </w:r>
      <w:r w:rsidRPr="004F536E">
        <w:t xml:space="preserve">Prince Charles of England, who is an organic entrepreneur, says farmers must work “with the grain of nature,” and follow the “genius of nature’s designs rigorously tested and refined over the years.” Dr. Michael Altieri of the University of California/Berkeley claims that monocultures are ecologically unstable. He says they “provide optimal conditions for unhampered growth of weeds, insects, and diseases because many ecological niches are not filled by other organisms.”But why use tropical biodiversity as a model? Evolutionist Charles Darwin praised the huge kelp beds of the southern Atlantic, a natural monoculture. Darwin said, “The number of living creatures of all Orders whose existence intimately depends on the kelp is wonderful.” Another virtual species monopoly, blue grama grass, used to cover thousands of square miles of the central United States, supporting a rich web of wildlife ranging from huge bison and mammoths to prairie dogs, birds, and grasshoppers. </w:t>
      </w:r>
      <w:r w:rsidRPr="004F536E">
        <w:rPr>
          <w:rStyle w:val="StyleUnderline"/>
        </w:rPr>
        <w:t>Dr. Donald Wood, a plant resource expert who has worked in India, Kenya, and the West Indies, says Mother Nature offers other plant growth models that had more to do with the evolution of today’s farming than tropical forests</w:t>
      </w:r>
      <w:r w:rsidRPr="004F536E">
        <w:t xml:space="preserve">, including natural grasslands and the flood plains of river valleys. He says the common belief that cereals arose as weeds on the fringes of human campsites is not valid. As recently as a century ago, wild rice dominated the riverbanks in what is now Bangladesh. African wild rice was historically harvested on a massive scale across Africa from southern Sudan to the Atlantic Ocean. Dr. Wood says these “mono-dominant” stands of plant species led to wet rice cultivation, the single most important cropping system in the developing world. Perhaps the strongest evidence of the natural mono-dominant pattern is wheat. Dr. Wood says that plant explorers have found wheat throughout the Near East in “massive stands covering many square kilometers, with up to 300 plants per square meter.” Sorghum can be found in mono-dominant stands on the extensive tall-grass savannas of Sudan and Chad. </w:t>
      </w:r>
      <w:r w:rsidRPr="004F536E">
        <w:rPr>
          <w:rStyle w:val="StyleUnderline"/>
        </w:rPr>
        <w:t xml:space="preserve">Dr. Woods says that “environmentally buffeted” areas such as flood-prone river valleys, salt marshes, fire-prone prairies, and regions with highly seasonal rainfall usually have few species. Cereal grasses have grown wild there for millennia, </w:t>
      </w:r>
      <w:r w:rsidRPr="004F536E">
        <w:rPr>
          <w:rStyle w:val="Emphasis"/>
        </w:rPr>
        <w:t>defying</w:t>
      </w:r>
      <w:r w:rsidRPr="004F536E">
        <w:rPr>
          <w:rStyle w:val="StyleUnderline"/>
        </w:rPr>
        <w:t xml:space="preserve"> Altieri’s </w:t>
      </w:r>
      <w:r w:rsidRPr="004F536E">
        <w:rPr>
          <w:rStyle w:val="Emphasis"/>
        </w:rPr>
        <w:t>claim</w:t>
      </w:r>
      <w:r w:rsidRPr="004F536E">
        <w:rPr>
          <w:rStyle w:val="StyleUnderline"/>
        </w:rPr>
        <w:t xml:space="preserve"> that </w:t>
      </w:r>
      <w:r w:rsidRPr="004F536E">
        <w:rPr>
          <w:rStyle w:val="Emphasis"/>
        </w:rPr>
        <w:t>monocultures are unstable</w:t>
      </w:r>
      <w:r w:rsidRPr="004F536E">
        <w:rPr>
          <w:rStyle w:val="StyleUnderline"/>
        </w:rPr>
        <w:t>. Man simply extended the area of natural mono-dominant ecosystems to support more people on less land.</w:t>
      </w:r>
      <w:r w:rsidRPr="004F536E">
        <w:t xml:space="preserve"> Instead of waiting for floods to fertilize crops, </w:t>
      </w:r>
      <w:r w:rsidRPr="004F536E">
        <w:rPr>
          <w:rStyle w:val="StyleUnderline"/>
        </w:rPr>
        <w:t xml:space="preserve">modern farmers mimic nature by adding industrial fertilizer to the soil; instead of waiting for huge prairie fires to renew cereal stands, they plow. </w:t>
      </w:r>
      <w:r w:rsidRPr="004F536E">
        <w:t xml:space="preserve"> </w:t>
      </w:r>
      <w:r w:rsidRPr="004F536E">
        <w:rPr>
          <w:rStyle w:val="Emphasis"/>
        </w:rPr>
        <w:t>None of the world’s wild mono-dominant regions ever contained the biodiversity of tropical forests.</w:t>
      </w:r>
      <w:r w:rsidRPr="004F536E">
        <w:t xml:space="preserve"> But tropical forests shouldn’t be farmed except as a last resort. To do so represents an environmental tragedy. In a tropical forest farm, the traditional slash-and-burn shifting cultivation disturbs more wildlife species per person fed than anywhere else on earth.</w:t>
      </w:r>
    </w:p>
    <w:p w14:paraId="49F7AE12" w14:textId="3DDDB4F7" w:rsidR="004F536E" w:rsidRDefault="004F536E" w:rsidP="004F536E"/>
    <w:p w14:paraId="7196BD9A" w14:textId="77777777" w:rsidR="004F536E" w:rsidRPr="00077294" w:rsidRDefault="004F536E" w:rsidP="004F536E">
      <w:pPr>
        <w:pStyle w:val="Heading4"/>
      </w:pPr>
      <w:r w:rsidRPr="00077294">
        <w:lastRenderedPageBreak/>
        <w:t>Monocultures not a threat --- wild variations prove.</w:t>
      </w:r>
    </w:p>
    <w:p w14:paraId="3EF4BB5A" w14:textId="77777777" w:rsidR="004F536E" w:rsidRPr="00077294" w:rsidRDefault="004F536E" w:rsidP="004F536E">
      <w:r w:rsidRPr="00077294">
        <w:t xml:space="preserve">Anthony </w:t>
      </w:r>
      <w:r w:rsidRPr="009A4931">
        <w:rPr>
          <w:rStyle w:val="Style13ptBold"/>
        </w:rPr>
        <w:t>Trewavas</w:t>
      </w:r>
      <w:r w:rsidRPr="00077294">
        <w:t>, 3/22/</w:t>
      </w:r>
      <w:r w:rsidRPr="009A4931">
        <w:rPr>
          <w:rStyle w:val="Style13ptBold"/>
        </w:rPr>
        <w:t>2001</w:t>
      </w:r>
      <w:r w:rsidRPr="00077294">
        <w:t>. PhD in Biochemistry from the University College of London,</w:t>
      </w:r>
      <w:r w:rsidRPr="00077294">
        <w:rPr>
          <w:color w:val="000000"/>
          <w:sz w:val="26"/>
        </w:rPr>
        <w:t xml:space="preserve"> </w:t>
      </w:r>
      <w:r w:rsidRPr="00077294">
        <w:t xml:space="preserve">Professor of plant physiology and molecular biology at the Institute of Cell and Molecular Biology, University of Edinburgh. “Urban Myths Of Organic Farming: Organic Agriculture Began As An Ideology, But Can It Meet Today's Needs?” Institute of Cell and Molecular Biology, </w:t>
      </w:r>
      <w:hyperlink r:id="rId30" w:history="1">
        <w:r w:rsidRPr="00077294">
          <w:t>http://www.monsanto.co.uk/news/ukshowlib.phtml?uid=4822</w:t>
        </w:r>
      </w:hyperlink>
    </w:p>
    <w:p w14:paraId="4DC42FA8" w14:textId="77777777" w:rsidR="004F536E" w:rsidRPr="00077294" w:rsidRDefault="004F536E" w:rsidP="004F536E"/>
    <w:p w14:paraId="7A651034" w14:textId="77777777" w:rsidR="004F536E" w:rsidRPr="004F536E" w:rsidRDefault="004F536E" w:rsidP="004F536E">
      <w:pPr>
        <w:rPr>
          <w:sz w:val="16"/>
        </w:rPr>
      </w:pPr>
      <w:r w:rsidRPr="004F536E">
        <w:rPr>
          <w:sz w:val="16"/>
        </w:rPr>
        <w:t xml:space="preserve">Application of any ecological approach to agriculture is fraught with uncertainty. </w:t>
      </w:r>
      <w:r w:rsidRPr="004F536E">
        <w:rPr>
          <w:u w:val="single"/>
        </w:rPr>
        <w:t>Ecosystems are thought to maintain stability as a result of diverse species composition. Modern agriculture, with its single-crop monoculture system, is claimed by organic proponents to be inherently unstable</w:t>
      </w:r>
      <w:r w:rsidRPr="004F536E">
        <w:rPr>
          <w:sz w:val="16"/>
        </w:rPr>
        <w:t xml:space="preserve"> and unsustainable. It is true that crops rapidly disappear from fallow fields as they cannot compete with weeds, but </w:t>
      </w:r>
      <w:r w:rsidRPr="004F536E">
        <w:rPr>
          <w:u w:val="single"/>
        </w:rPr>
        <w:t>wild, stable monocultures of species such as phragmites, wild wheat</w:t>
      </w:r>
      <w:r w:rsidRPr="004F536E">
        <w:rPr>
          <w:sz w:val="16"/>
        </w:rPr>
        <w:t xml:space="preserve">, (genetically uniform) </w:t>
      </w:r>
      <w:r w:rsidRPr="004F536E">
        <w:rPr>
          <w:u w:val="single"/>
        </w:rPr>
        <w:t>spartina and mangroves indicate that ecological stability is not understood</w:t>
      </w:r>
      <w:r w:rsidRPr="004F536E">
        <w:rPr>
          <w:sz w:val="16"/>
        </w:rPr>
        <w:t xml:space="preserve"> (11). Furthermore, </w:t>
      </w:r>
      <w:r w:rsidRPr="004F536E">
        <w:rPr>
          <w:u w:val="single"/>
        </w:rPr>
        <w:t>although mixed cropping</w:t>
      </w:r>
      <w:r w:rsidRPr="004F536E">
        <w:rPr>
          <w:sz w:val="16"/>
        </w:rPr>
        <w:t xml:space="preserve"> (supposedly mimicking ecological diversity) </w:t>
      </w:r>
      <w:r w:rsidRPr="004F536E">
        <w:rPr>
          <w:u w:val="single"/>
        </w:rPr>
        <w:t>can reduce disease, other crop combinations accelerate disease spread</w:t>
      </w:r>
      <w:r w:rsidRPr="004F536E">
        <w:rPr>
          <w:sz w:val="16"/>
        </w:rPr>
        <w:t xml:space="preserve"> (12, 13). Farms are land-management systems maintained to produce food, in which farmer activity replaces normal ecosystem feedback controls.</w:t>
      </w:r>
    </w:p>
    <w:p w14:paraId="7D744C0E" w14:textId="77777777" w:rsidR="004F536E" w:rsidRDefault="004F536E" w:rsidP="004F536E"/>
    <w:p w14:paraId="4256015D" w14:textId="36AE784F" w:rsidR="004F536E" w:rsidRDefault="00634F95" w:rsidP="00634F95">
      <w:pPr>
        <w:pStyle w:val="Heading3"/>
      </w:pPr>
      <w:r>
        <w:lastRenderedPageBreak/>
        <w:t>AT: Phosphates Impact</w:t>
      </w:r>
    </w:p>
    <w:p w14:paraId="5E4A51AE" w14:textId="6507F8C9" w:rsidR="00634F95" w:rsidRDefault="00634F95" w:rsidP="00634F95"/>
    <w:p w14:paraId="7DE0168D" w14:textId="18CE0FC5" w:rsidR="00634F95" w:rsidRDefault="00634F95" w:rsidP="00634F95"/>
    <w:p w14:paraId="343FA573" w14:textId="0BAFD63E" w:rsidR="00634F95" w:rsidRDefault="00634F95" w:rsidP="00634F95">
      <w:pPr>
        <w:pStyle w:val="Heading4"/>
      </w:pPr>
      <w:r>
        <w:t>Phosphorus impact is all hype</w:t>
      </w:r>
    </w:p>
    <w:p w14:paraId="1439D9E4" w14:textId="27380345" w:rsidR="00634F95" w:rsidRDefault="00634F95" w:rsidP="00634F95">
      <w:r w:rsidRPr="00634F95">
        <w:rPr>
          <w:rStyle w:val="Style13ptBold"/>
        </w:rPr>
        <w:t>Bennett 20</w:t>
      </w:r>
      <w:r>
        <w:t xml:space="preserve"> – </w:t>
      </w:r>
      <w:r w:rsidRPr="00634F95">
        <w:t>writer for Farm Journal</w:t>
      </w:r>
    </w:p>
    <w:p w14:paraId="7DAC4783" w14:textId="2B3B40E9" w:rsidR="00634F95" w:rsidRDefault="00634F95" w:rsidP="00634F95">
      <w:r>
        <w:t>Chris, 8/25. “</w:t>
      </w:r>
      <w:r w:rsidRPr="00634F95">
        <w:t>Phosphorus Time Bomb for Agriculture? Myth and Reality</w:t>
      </w:r>
      <w:r>
        <w:t xml:space="preserve">.” </w:t>
      </w:r>
      <w:r w:rsidRPr="00634F95">
        <w:t>https://www.agweb.com/news/crops/crop-production/phosphorus-time-bomb-agriculture-myth-and-reality</w:t>
      </w:r>
    </w:p>
    <w:p w14:paraId="6D0FB060" w14:textId="01AECE39" w:rsidR="00634F95" w:rsidRPr="00634F95" w:rsidRDefault="00634F95" w:rsidP="00634F95">
      <w:pPr>
        <w:rPr>
          <w:sz w:val="16"/>
        </w:rPr>
      </w:pPr>
      <w:r w:rsidRPr="00634F95">
        <w:rPr>
          <w:sz w:val="16"/>
        </w:rPr>
        <w:t xml:space="preserve">Stephen </w:t>
      </w:r>
      <w:r w:rsidRPr="00634F95">
        <w:rPr>
          <w:rStyle w:val="StyleUnderline"/>
        </w:rPr>
        <w:t>Jasinski, USGS mineral commodity specialist, calls the reaction to Peak Phosphorus, “</w:t>
      </w:r>
      <w:r w:rsidRPr="00634F95">
        <w:rPr>
          <w:rStyle w:val="Emphasis"/>
        </w:rPr>
        <w:t>exaggerated</w:t>
      </w:r>
      <w:r w:rsidRPr="00634F95">
        <w:rPr>
          <w:sz w:val="16"/>
        </w:rPr>
        <w:t xml:space="preserve">,” </w:t>
      </w:r>
      <w:r w:rsidRPr="00634F95">
        <w:rPr>
          <w:rStyle w:val="StyleUnderline"/>
        </w:rPr>
        <w:t xml:space="preserve">and says, “There are </w:t>
      </w:r>
      <w:r w:rsidRPr="00634F95">
        <w:rPr>
          <w:rStyle w:val="Emphasis"/>
        </w:rPr>
        <w:t>no imminent shortages</w:t>
      </w:r>
      <w:r w:rsidRPr="00634F95">
        <w:rPr>
          <w:rStyle w:val="StyleUnderline"/>
        </w:rPr>
        <w:t xml:space="preserve"> of phosphate</w:t>
      </w:r>
      <w:r w:rsidRPr="00634F95">
        <w:rPr>
          <w:sz w:val="16"/>
        </w:rPr>
        <w:t xml:space="preserve"> rock. Media coverage seems to have slowed down over the past several years.”</w:t>
      </w:r>
    </w:p>
    <w:p w14:paraId="327AB51A" w14:textId="73BAAD03" w:rsidR="00634F95" w:rsidRPr="00634F95" w:rsidRDefault="00634F95" w:rsidP="00634F95">
      <w:pPr>
        <w:rPr>
          <w:sz w:val="16"/>
        </w:rPr>
      </w:pPr>
      <w:r w:rsidRPr="00634F95">
        <w:rPr>
          <w:rStyle w:val="StyleUnderline"/>
        </w:rPr>
        <w:t>Jasinski</w:t>
      </w:r>
      <w:r w:rsidRPr="00634F95">
        <w:rPr>
          <w:sz w:val="16"/>
        </w:rPr>
        <w:t xml:space="preserve"> also </w:t>
      </w:r>
      <w:r w:rsidRPr="00634F95">
        <w:rPr>
          <w:rStyle w:val="StyleUnderline"/>
        </w:rPr>
        <w:t>describes global</w:t>
      </w:r>
      <w:r w:rsidRPr="00634F95">
        <w:rPr>
          <w:sz w:val="16"/>
        </w:rPr>
        <w:t xml:space="preserve"> supply: “World consumption of marketable phosphate rock was about 240 million metric tons in 2019. U.S. consumption of phosphate rock in 2019 was about 25 million metric tons. </w:t>
      </w:r>
      <w:r w:rsidRPr="00634F95">
        <w:rPr>
          <w:rStyle w:val="StyleUnderline"/>
        </w:rPr>
        <w:t>World reserves are about 69 billion metric tons</w:t>
      </w:r>
      <w:r w:rsidRPr="00634F95">
        <w:rPr>
          <w:sz w:val="16"/>
        </w:rPr>
        <w:t xml:space="preserve">. </w:t>
      </w:r>
      <w:r w:rsidRPr="00634F95">
        <w:rPr>
          <w:rStyle w:val="StyleUnderline"/>
        </w:rPr>
        <w:t>World resources are about 300 billion tons</w:t>
      </w:r>
      <w:r w:rsidRPr="00634F95">
        <w:rPr>
          <w:sz w:val="16"/>
        </w:rPr>
        <w:t>.”</w:t>
      </w:r>
    </w:p>
    <w:p w14:paraId="2A2A2079" w14:textId="2D4772D2" w:rsidR="00634F95" w:rsidRPr="00634F95" w:rsidRDefault="00634F95" w:rsidP="00634F95">
      <w:pPr>
        <w:rPr>
          <w:sz w:val="16"/>
        </w:rPr>
      </w:pPr>
      <w:r w:rsidRPr="00634F95">
        <w:rPr>
          <w:sz w:val="16"/>
        </w:rPr>
        <w:t xml:space="preserve">Further, </w:t>
      </w:r>
      <w:r w:rsidRPr="00634F95">
        <w:rPr>
          <w:rStyle w:val="StyleUnderline"/>
        </w:rPr>
        <w:t>a USGS Mineral Commodity Summary</w:t>
      </w:r>
      <w:r w:rsidRPr="00634F95">
        <w:rPr>
          <w:sz w:val="16"/>
        </w:rPr>
        <w:t xml:space="preserve"> (January 2020) prepared by Jasinski </w:t>
      </w:r>
      <w:r w:rsidRPr="00634F95">
        <w:rPr>
          <w:rStyle w:val="StyleUnderline"/>
        </w:rPr>
        <w:t>is blunt</w:t>
      </w:r>
      <w:r w:rsidRPr="00634F95">
        <w:rPr>
          <w:sz w:val="16"/>
        </w:rPr>
        <w:t>: “</w:t>
      </w:r>
      <w:r w:rsidRPr="00634F95">
        <w:rPr>
          <w:rStyle w:val="Emphasis"/>
        </w:rPr>
        <w:t>There are no</w:t>
      </w:r>
      <w:r w:rsidRPr="00634F95">
        <w:rPr>
          <w:sz w:val="16"/>
        </w:rPr>
        <w:t xml:space="preserve"> imminent </w:t>
      </w:r>
      <w:r w:rsidRPr="00634F95">
        <w:rPr>
          <w:rStyle w:val="Emphasis"/>
        </w:rPr>
        <w:t>shortages</w:t>
      </w:r>
      <w:r w:rsidRPr="00634F95">
        <w:rPr>
          <w:sz w:val="16"/>
        </w:rPr>
        <w:t xml:space="preserve"> </w:t>
      </w:r>
      <w:r w:rsidRPr="00634F95">
        <w:rPr>
          <w:rStyle w:val="StyleUnderline"/>
        </w:rPr>
        <w:t>of phosphate</w:t>
      </w:r>
      <w:r w:rsidRPr="00634F95">
        <w:rPr>
          <w:sz w:val="16"/>
        </w:rPr>
        <w:t xml:space="preserve"> rock.” Significantly, the Summary’s concluding text is equally blunt: “There are no substitutes for phosphorus in agriculture.”</w:t>
      </w:r>
    </w:p>
    <w:p w14:paraId="290CA44D" w14:textId="77777777" w:rsidR="00634F95" w:rsidRPr="00634F95" w:rsidRDefault="00634F95" w:rsidP="00634F95"/>
    <w:p w14:paraId="167CFC95" w14:textId="77777777" w:rsidR="00EA57DA" w:rsidRDefault="00EA57DA" w:rsidP="00EA57DA">
      <w:pPr>
        <w:pStyle w:val="Heading3"/>
      </w:pPr>
    </w:p>
    <w:p w14:paraId="66965EC3" w14:textId="53F2A669" w:rsidR="00EA57DA" w:rsidRDefault="00EA57DA" w:rsidP="00EA57DA">
      <w:pPr>
        <w:pStyle w:val="Heading3"/>
      </w:pPr>
      <w:r>
        <w:lastRenderedPageBreak/>
        <w:t>1NC AT: Courts Adv</w:t>
      </w:r>
    </w:p>
    <w:p w14:paraId="1EE6F286" w14:textId="1CF2B322" w:rsidR="00EA57DA" w:rsidRDefault="00EA57DA" w:rsidP="00EA57DA"/>
    <w:p w14:paraId="25CED886" w14:textId="77777777" w:rsidR="00EA57DA" w:rsidRPr="00EA57DA" w:rsidRDefault="00EA57DA" w:rsidP="00EA57DA"/>
    <w:p w14:paraId="6EEC5F31" w14:textId="77777777" w:rsidR="00EA57DA" w:rsidRDefault="00EA57DA" w:rsidP="00EA57DA">
      <w:pPr>
        <w:pStyle w:val="Heading4"/>
      </w:pPr>
      <w:r>
        <w:t xml:space="preserve">No spillover to antibiotics OR it’s inevitable – </w:t>
      </w:r>
      <w:r w:rsidRPr="001402D6">
        <w:rPr>
          <w:u w:val="single"/>
        </w:rPr>
        <w:t>If</w:t>
      </w:r>
      <w:r>
        <w:t xml:space="preserve"> the internal link is true, the holding in </w:t>
      </w:r>
      <w:r>
        <w:rPr>
          <w:i/>
        </w:rPr>
        <w:t xml:space="preserve">Massachusetts v. EPA </w:t>
      </w:r>
      <w:r>
        <w:t>should’ve been sufficient!</w:t>
      </w:r>
    </w:p>
    <w:p w14:paraId="7D0CD155" w14:textId="77777777" w:rsidR="00EA57DA" w:rsidRPr="008068FE" w:rsidRDefault="00EA57DA" w:rsidP="00EA57DA"/>
    <w:p w14:paraId="6FC7B7DE" w14:textId="77777777" w:rsidR="00EA57DA" w:rsidRPr="008068FE" w:rsidRDefault="00EA57DA" w:rsidP="00EA57DA">
      <w:pPr>
        <w:pStyle w:val="Heading4"/>
      </w:pPr>
      <w:r>
        <w:t xml:space="preserve">No internal link – The Aff’s holding is </w:t>
      </w:r>
      <w:r w:rsidRPr="008068FE">
        <w:rPr>
          <w:u w:val="single"/>
        </w:rPr>
        <w:t>neither necessary nor sufficient</w:t>
      </w:r>
      <w:r>
        <w:t xml:space="preserve"> to change how judges rule – The problem is </w:t>
      </w:r>
      <w:r w:rsidRPr="008068FE">
        <w:rPr>
          <w:u w:val="single"/>
        </w:rPr>
        <w:t>conservative</w:t>
      </w:r>
      <w:r>
        <w:rPr>
          <w:u w:val="single"/>
        </w:rPr>
        <w:t xml:space="preserve"> Justices</w:t>
      </w:r>
      <w:r>
        <w:t xml:space="preserve"> , </w:t>
      </w:r>
      <w:r w:rsidRPr="008068FE">
        <w:rPr>
          <w:i/>
        </w:rPr>
        <w:t>not</w:t>
      </w:r>
      <w:r>
        <w:t xml:space="preserve"> </w:t>
      </w:r>
      <w:r w:rsidRPr="008068FE">
        <w:rPr>
          <w:u w:val="single"/>
        </w:rPr>
        <w:t>which approach</w:t>
      </w:r>
      <w:r>
        <w:t xml:space="preserve"> they adopt to interpreting statutes</w:t>
      </w:r>
    </w:p>
    <w:p w14:paraId="5BE5A194" w14:textId="77777777" w:rsidR="00EA57DA" w:rsidRPr="00CE2BAD" w:rsidRDefault="00EA57DA" w:rsidP="00EA57DA">
      <w:r w:rsidRPr="00CE2BAD">
        <w:rPr>
          <w:rStyle w:val="Style13ptBold"/>
        </w:rPr>
        <w:t>Lemos 13</w:t>
      </w:r>
      <w:r>
        <w:t xml:space="preserve"> – Professor of Law, Duke</w:t>
      </w:r>
    </w:p>
    <w:p w14:paraId="13749431" w14:textId="77777777" w:rsidR="00EA57DA" w:rsidRDefault="00EA57DA" w:rsidP="00EA57DA">
      <w:r>
        <w:t xml:space="preserve">Margaret H. Lemos, The Politics of Statutory Interpretation, Book Review of </w:t>
      </w:r>
      <w:r w:rsidRPr="00CE2BAD">
        <w:rPr>
          <w:i/>
          <w:iCs/>
        </w:rPr>
        <w:t>Reading Law: The Interpretation of Legal Texts</w:t>
      </w:r>
      <w:r>
        <w:t xml:space="preserve"> by Antonin Scalia and Bryan A. Garner, 89 Notre Dame L. Rev. 849 (Dec. 2013), Lexis</w:t>
      </w:r>
    </w:p>
    <w:p w14:paraId="7A65E514" w14:textId="77777777" w:rsidR="00EA57DA" w:rsidRPr="00CE2BAD" w:rsidRDefault="00EA57DA" w:rsidP="00EA57DA"/>
    <w:p w14:paraId="321222D5" w14:textId="77777777" w:rsidR="00EA57DA" w:rsidRPr="008068FE" w:rsidRDefault="00EA57DA" w:rsidP="00EA57DA">
      <w:pPr>
        <w:rPr>
          <w:rStyle w:val="StyleUnderline"/>
        </w:rPr>
      </w:pPr>
      <w:r>
        <w:t xml:space="preserve">Finally, </w:t>
      </w:r>
      <w:r w:rsidRPr="008068FE">
        <w:rPr>
          <w:rStyle w:val="StyleUnderline"/>
        </w:rPr>
        <w:t>the claim that textualism works to constrict the scope of</w:t>
      </w:r>
      <w:r>
        <w:t xml:space="preserve"> government </w:t>
      </w:r>
      <w:r w:rsidRPr="008068FE">
        <w:rPr>
          <w:rStyle w:val="StyleUnderline"/>
        </w:rPr>
        <w:t>regulation demands more faith in the determinacy of interpretive methodology in general</w:t>
      </w:r>
      <w:r>
        <w:t xml:space="preserve">, </w:t>
      </w:r>
      <w:r w:rsidRPr="008068FE">
        <w:rPr>
          <w:rStyle w:val="StyleUnderline"/>
        </w:rPr>
        <w:t>and textualism in particular, than is warranted.</w:t>
      </w:r>
      <w:r>
        <w:t xml:space="preserve"> As the previous Part explained, </w:t>
      </w:r>
      <w:r w:rsidRPr="008068FE">
        <w:rPr>
          <w:rStyle w:val="StyleUnderline"/>
        </w:rPr>
        <w:t>the conceptual space between textualism and its competitors is thin, and growing thinner every day.</w:t>
      </w:r>
      <w:r>
        <w:t xml:space="preserve"> </w:t>
      </w:r>
      <w:r w:rsidRPr="008068FE">
        <w:rPr>
          <w:rStyle w:val="StyleUnderline"/>
        </w:rPr>
        <w:t>Everyone agrees that interpretation should begin with text, and in many cases it will end there.</w:t>
      </w:r>
      <w:r>
        <w:t xml:space="preserve"> 146Link to the text of the note </w:t>
      </w:r>
      <w:r w:rsidRPr="008068FE">
        <w:rPr>
          <w:rStyle w:val="StyleUnderline"/>
        </w:rPr>
        <w:t>The most obvious practical difference</w:t>
      </w:r>
      <w:r>
        <w:t xml:space="preserve"> between textualism and nontextualism </w:t>
      </w:r>
      <w:r w:rsidRPr="008068FE">
        <w:rPr>
          <w:rStyle w:val="StyleUnderline"/>
        </w:rPr>
        <w:t>concerns legislative history</w:t>
      </w:r>
      <w:r>
        <w:t xml:space="preserve">. As Scalia and Garner are quick to point out, </w:t>
      </w:r>
      <w:r w:rsidRPr="008068FE">
        <w:rPr>
          <w:rStyle w:val="StyleUnderline"/>
        </w:rPr>
        <w:t>however</w:t>
      </w:r>
      <w:r>
        <w:t xml:space="preserve">, </w:t>
      </w:r>
      <w:r w:rsidRPr="008068FE">
        <w:rPr>
          <w:rStyle w:val="StyleUnderline"/>
        </w:rPr>
        <w:t>legislative history will rarely be clear enough to compel a particular conclusion.</w:t>
      </w:r>
      <w:r>
        <w:t xml:space="preserve"> 147Link to the text of the note </w:t>
      </w:r>
      <w:r w:rsidRPr="008068FE">
        <w:rPr>
          <w:rStyle w:val="StyleUnderline"/>
        </w:rPr>
        <w:t>In short, it is hard to believe that the choice among</w:t>
      </w:r>
      <w:r>
        <w:t xml:space="preserve"> the </w:t>
      </w:r>
      <w:r w:rsidRPr="008068FE">
        <w:rPr>
          <w:rStyle w:val="StyleUnderline"/>
        </w:rPr>
        <w:t>competing interpretive methodologies is outcome-determinate in many cases.</w:t>
      </w:r>
    </w:p>
    <w:p w14:paraId="7CCF14E0" w14:textId="77777777" w:rsidR="00EA57DA" w:rsidRDefault="00EA57DA" w:rsidP="00EA57DA">
      <w:r w:rsidRPr="008068FE">
        <w:rPr>
          <w:rStyle w:val="StyleUnderline"/>
        </w:rPr>
        <w:t>Empirical research</w:t>
      </w:r>
      <w:r>
        <w:t xml:space="preserve">, though limited, </w:t>
      </w:r>
      <w:r w:rsidRPr="008068FE">
        <w:rPr>
          <w:rStyle w:val="StyleUnderline"/>
        </w:rPr>
        <w:t>reinforces the intuition that methodology rarely drives results.</w:t>
      </w:r>
      <w:r>
        <w:t xml:space="preserve"> </w:t>
      </w:r>
      <w:r w:rsidRPr="008068FE">
        <w:rPr>
          <w:rStyle w:val="StyleUnderline"/>
        </w:rPr>
        <w:t>For example</w:t>
      </w:r>
      <w:r>
        <w:t xml:space="preserve">, Daniel Farber's </w:t>
      </w:r>
      <w:r w:rsidRPr="008068FE">
        <w:rPr>
          <w:rStyle w:val="StyleUnderline"/>
        </w:rPr>
        <w:t>analysis of statutory decisions by Judges Posner</w:t>
      </w:r>
      <w:r>
        <w:t xml:space="preserve"> (</w:t>
      </w:r>
      <w:r w:rsidRPr="008068FE">
        <w:rPr>
          <w:rStyle w:val="StyleUnderline"/>
        </w:rPr>
        <w:t>a</w:t>
      </w:r>
      <w:r>
        <w:t xml:space="preserve"> </w:t>
      </w:r>
      <w:r w:rsidRPr="008068FE">
        <w:rPr>
          <w:rStyle w:val="StyleUnderline"/>
        </w:rPr>
        <w:t>self-described "pragmatist") and Easterbrook (a leading textualist) concluded</w:t>
      </w:r>
      <w:r>
        <w:t xml:space="preserve"> </w:t>
      </w:r>
      <w:r w:rsidRPr="008068FE">
        <w:rPr>
          <w:rStyle w:val="StyleUnderline"/>
        </w:rPr>
        <w:t>that if every judge in the country took a sincere oath of allegiance to textualism and formalism - or</w:t>
      </w:r>
      <w:r>
        <w:t xml:space="preserve"> </w:t>
      </w:r>
      <w:r w:rsidRPr="008068FE">
        <w:rPr>
          <w:rStyle w:val="StyleUnderline"/>
        </w:rPr>
        <w:t>to dynamic interpretation and pragmatism</w:t>
      </w:r>
      <w:r>
        <w:t xml:space="preserve"> - it seems quite possible that </w:t>
      </w:r>
      <w:r w:rsidRPr="008068FE">
        <w:rPr>
          <w:rStyle w:val="StyleUnderline"/>
        </w:rPr>
        <w:t>little or no detectable effect would exist on the outcomes of statutory cases.</w:t>
      </w:r>
      <w:r>
        <w:t xml:space="preserve"> 148Link to the text of the note</w:t>
      </w:r>
    </w:p>
    <w:p w14:paraId="2F60CADD" w14:textId="77777777" w:rsidR="00EA57DA" w:rsidRDefault="00EA57DA" w:rsidP="00EA57DA">
      <w:r>
        <w:t xml:space="preserve">As noted above, the Law and Zaring </w:t>
      </w:r>
      <w:r w:rsidRPr="008068FE">
        <w:rPr>
          <w:rStyle w:val="StyleUnderline"/>
        </w:rPr>
        <w:t>study of</w:t>
      </w:r>
      <w:r>
        <w:t xml:space="preserve"> legislative history usage in </w:t>
      </w:r>
      <w:r w:rsidRPr="008068FE">
        <w:rPr>
          <w:rStyle w:val="StyleUnderline"/>
        </w:rPr>
        <w:t>Supreme Court opinions found that the ideological direction of the Justices' decisions was the same regardless of whether they cited legislative history</w:t>
      </w:r>
      <w:r>
        <w:t xml:space="preserve">, 149Link to the text of the note and other studies of legislative history reached contradictory conclusions. 150Link to the text of the note </w:t>
      </w:r>
      <w:r w:rsidRPr="008068FE">
        <w:rPr>
          <w:rStyle w:val="StyleUnderline"/>
        </w:rPr>
        <w:t>Still other studies</w:t>
      </w:r>
      <w:r>
        <w:t xml:space="preserve">, while not focused on the question of methodological choice, </w:t>
      </w:r>
      <w:r w:rsidRPr="008068FE">
        <w:rPr>
          <w:rStyle w:val="StyleUnderline"/>
        </w:rPr>
        <w:t>have revealed similar ideological</w:t>
      </w:r>
      <w:r>
        <w:t xml:space="preserve"> [*880] </w:t>
      </w:r>
      <w:r w:rsidRPr="008068FE">
        <w:rPr>
          <w:rStyle w:val="StyleUnderline"/>
        </w:rPr>
        <w:t>voting patterns among jurists with different interpretive approaches. Justices Rehnquist and Scalia, for instance, have equally conservative voting records</w:t>
      </w:r>
      <w:r>
        <w:t xml:space="preserve">, 151Link to the text of the note </w:t>
      </w:r>
      <w:r w:rsidRPr="008068FE">
        <w:rPr>
          <w:rStyle w:val="StyleUnderline"/>
        </w:rPr>
        <w:t>even though</w:t>
      </w:r>
      <w:r>
        <w:t xml:space="preserve"> Justice </w:t>
      </w:r>
      <w:r w:rsidRPr="008068FE">
        <w:rPr>
          <w:rStyle w:val="StyleUnderline"/>
        </w:rPr>
        <w:t>Rehnquist made heavy use of</w:t>
      </w:r>
      <w:r>
        <w:t xml:space="preserve"> legislative history and other extrinsic evidence of </w:t>
      </w:r>
      <w:r w:rsidRPr="008068FE">
        <w:rPr>
          <w:rStyle w:val="StyleUnderline"/>
        </w:rPr>
        <w:t>congressional intent in statutory cases, while</w:t>
      </w:r>
      <w:r>
        <w:t xml:space="preserve"> Justice </w:t>
      </w:r>
      <w:r w:rsidRPr="008068FE">
        <w:rPr>
          <w:rStyle w:val="StyleUnderline"/>
        </w:rPr>
        <w:t>Scalia studiously ignores those</w:t>
      </w:r>
      <w:r>
        <w:t xml:space="preserve"> materials. 152Link to the text of the note</w:t>
      </w:r>
    </w:p>
    <w:p w14:paraId="2F5352EF" w14:textId="77777777" w:rsidR="00EA57DA" w:rsidRPr="008068FE" w:rsidRDefault="00EA57DA" w:rsidP="00EA57DA">
      <w:pPr>
        <w:rPr>
          <w:rStyle w:val="StyleUnderline"/>
        </w:rPr>
      </w:pPr>
      <w:r w:rsidRPr="008068FE">
        <w:rPr>
          <w:rStyle w:val="StyleUnderline"/>
        </w:rPr>
        <w:t>Moreover</w:t>
      </w:r>
      <w:r>
        <w:t xml:space="preserve">, </w:t>
      </w:r>
      <w:r w:rsidRPr="008068FE">
        <w:rPr>
          <w:rStyle w:val="StyleUnderline"/>
        </w:rPr>
        <w:t>even when judges agree about the proper approach to statutory interpretation</w:t>
      </w:r>
      <w:r>
        <w:t xml:space="preserve">, </w:t>
      </w:r>
      <w:r w:rsidRPr="008068FE">
        <w:rPr>
          <w:rStyle w:val="StyleUnderline"/>
        </w:rPr>
        <w:t>they often disagree about the answer to any given question.</w:t>
      </w:r>
      <w:r>
        <w:t xml:space="preserve"> As critics long have argued, </w:t>
      </w:r>
      <w:r w:rsidRPr="008068FE">
        <w:rPr>
          <w:rStyle w:val="StyleUnderline"/>
        </w:rPr>
        <w:t>textualism</w:t>
      </w:r>
      <w:r>
        <w:t xml:space="preserve"> - for all its emphasis on hard-edged rules of grammar and presumed usage - </w:t>
      </w:r>
      <w:r w:rsidRPr="008068FE">
        <w:rPr>
          <w:rStyle w:val="StyleUnderline"/>
        </w:rPr>
        <w:t>is remarkably indeterminate</w:t>
      </w:r>
      <w:r>
        <w:t xml:space="preserve">. Scalia and Garner take pains to describe textualism as an "objective" methodology, 153Link to the text of the note but </w:t>
      </w:r>
      <w:r w:rsidRPr="008068FE">
        <w:rPr>
          <w:rStyle w:val="StyleUnderline"/>
        </w:rPr>
        <w:t xml:space="preserve">there is good reason to believe that </w:t>
      </w:r>
      <w:r w:rsidRPr="008068FE">
        <w:rPr>
          <w:rStyle w:val="StyleUnderline"/>
        </w:rPr>
        <w:lastRenderedPageBreak/>
        <w:t>interpreters' perception of the "ordinary" meaning of text will be influenced by personal factors that will differ from judge to judge.</w:t>
      </w:r>
      <w:r>
        <w:t xml:space="preserve"> 154Link to the text of the note</w:t>
      </w:r>
    </w:p>
    <w:p w14:paraId="2AA15BB7" w14:textId="77777777" w:rsidR="00EA57DA" w:rsidRDefault="00EA57DA" w:rsidP="00EA57DA">
      <w:r w:rsidRPr="008068FE">
        <w:rPr>
          <w:rStyle w:val="StyleUnderline"/>
        </w:rPr>
        <w:t>Scalia and Garner argue that the canons of construction can ameliorate these difficulties</w:t>
      </w:r>
      <w:r>
        <w:t xml:space="preserve">, making statutory interpretation "easier," if not exactly "easy." 155Link to the text of the note </w:t>
      </w:r>
      <w:r w:rsidRPr="008068FE">
        <w:rPr>
          <w:rStyle w:val="StyleUnderline"/>
        </w:rPr>
        <w:t>Yet</w:t>
      </w:r>
      <w:r>
        <w:t xml:space="preserve"> they </w:t>
      </w:r>
      <w:r w:rsidRPr="008068FE">
        <w:rPr>
          <w:rStyle w:val="StyleUnderline"/>
        </w:rPr>
        <w:t>acknowledge that</w:t>
      </w:r>
      <w:r>
        <w:t xml:space="preserve"> the </w:t>
      </w:r>
      <w:r w:rsidRPr="008068FE">
        <w:rPr>
          <w:rStyle w:val="StyleUnderline"/>
        </w:rPr>
        <w:t>canons are not bright-line rules but "presumptions</w:t>
      </w:r>
      <w:r>
        <w:t xml:space="preserve"> about what an intelligently produced text conveys." 156Link to the text of the note </w:t>
      </w:r>
      <w:r w:rsidRPr="008068FE">
        <w:rPr>
          <w:rStyle w:val="StyleUnderline"/>
        </w:rPr>
        <w:t>Moreover, the authors delight in offering examples of the canons being misapplied, suggesting that different</w:t>
      </w:r>
      <w:r>
        <w:t xml:space="preserve"> [*881] </w:t>
      </w:r>
      <w:r w:rsidRPr="008068FE">
        <w:rPr>
          <w:rStyle w:val="StyleUnderline"/>
        </w:rPr>
        <w:t>results</w:t>
      </w:r>
      <w:r>
        <w:t xml:space="preserve"> might </w:t>
      </w:r>
      <w:r w:rsidRPr="008068FE">
        <w:rPr>
          <w:rStyle w:val="StyleUnderline"/>
        </w:rPr>
        <w:t>obtain even among judges who agree on which of the fifty-one</w:t>
      </w:r>
      <w:r>
        <w:t xml:space="preserve"> "valid" </w:t>
      </w:r>
      <w:r w:rsidRPr="008068FE">
        <w:rPr>
          <w:rStyle w:val="StyleUnderline"/>
        </w:rPr>
        <w:t>canons is most helpful</w:t>
      </w:r>
      <w:r>
        <w:t xml:space="preserve">. Making matters </w:t>
      </w:r>
      <w:r w:rsidRPr="008068FE">
        <w:rPr>
          <w:rStyle w:val="StyleUnderline"/>
        </w:rPr>
        <w:t>worse</w:t>
      </w:r>
      <w:r>
        <w:t xml:space="preserve">, </w:t>
      </w:r>
      <w:r w:rsidRPr="008068FE">
        <w:rPr>
          <w:rStyle w:val="StyleUnderline"/>
        </w:rPr>
        <w:t>in many cases judges will face an antecedent question of which</w:t>
      </w:r>
      <w:r>
        <w:t xml:space="preserve"> </w:t>
      </w:r>
      <w:r w:rsidRPr="008068FE">
        <w:rPr>
          <w:rStyle w:val="StyleUnderline"/>
        </w:rPr>
        <w:t>canons to apply</w:t>
      </w:r>
      <w:r>
        <w:t xml:space="preserve">. "Principles of interpretation are guides to solving the puzzle of textual meaning," Scalia and Garner explain, "and as in any good mystery, different clues often point in different directions." 157Link to the text of the note </w:t>
      </w:r>
      <w:r w:rsidRPr="008068FE">
        <w:rPr>
          <w:rStyle w:val="StyleUnderline"/>
        </w:rPr>
        <w:t>Predictably</w:t>
      </w:r>
      <w:r>
        <w:t xml:space="preserve">, </w:t>
      </w:r>
      <w:r w:rsidRPr="008068FE">
        <w:rPr>
          <w:rStyle w:val="StyleUnderline"/>
        </w:rPr>
        <w:t>empirical research</w:t>
      </w:r>
      <w:r>
        <w:t xml:space="preserve"> </w:t>
      </w:r>
      <w:r w:rsidRPr="008068FE">
        <w:rPr>
          <w:rStyle w:val="StyleUnderline"/>
        </w:rPr>
        <w:t>suggests that</w:t>
      </w:r>
      <w:r>
        <w:t xml:space="preserve"> the </w:t>
      </w:r>
      <w:r w:rsidRPr="008068FE">
        <w:rPr>
          <w:rStyle w:val="StyleUnderline"/>
        </w:rPr>
        <w:t>canons do little to constrain judicial decision making</w:t>
      </w:r>
      <w:r>
        <w:t xml:space="preserve">; </w:t>
      </w:r>
      <w:r w:rsidRPr="008068FE">
        <w:rPr>
          <w:rStyle w:val="StyleUnderline"/>
        </w:rPr>
        <w:t>instead, liberal Justices use canons to reach liberal decisions, and conservative Justices use canons to reach conservative decisions.</w:t>
      </w:r>
      <w:r>
        <w:t xml:space="preserve"> 158Link to the text of the note </w:t>
      </w:r>
      <w:r w:rsidRPr="008068FE">
        <w:rPr>
          <w:rStyle w:val="StyleUnderline"/>
        </w:rPr>
        <w:t>And in many cases</w:t>
      </w:r>
      <w:r>
        <w:t xml:space="preserve">, the </w:t>
      </w:r>
      <w:r w:rsidRPr="008068FE">
        <w:rPr>
          <w:rStyle w:val="StyleUnderline"/>
        </w:rPr>
        <w:t>Justices disagree about how to apply the same canons</w:t>
      </w:r>
      <w:r>
        <w:t xml:space="preserve">, </w:t>
      </w:r>
      <w:r w:rsidRPr="008068FE">
        <w:rPr>
          <w:rStyle w:val="StyleUnderline"/>
        </w:rPr>
        <w:t>with the majority invoking a canon in support</w:t>
      </w:r>
      <w:r>
        <w:t xml:space="preserve"> of its conclusion </w:t>
      </w:r>
      <w:r w:rsidRPr="008068FE">
        <w:rPr>
          <w:rStyle w:val="StyleUnderline"/>
        </w:rPr>
        <w:t>and the dissent using the same canon to support the contrary argument.</w:t>
      </w:r>
      <w:r w:rsidRPr="008068FE">
        <w:t xml:space="preserve"> 159Link </w:t>
      </w:r>
      <w:r>
        <w:t>to the text of the note</w:t>
      </w:r>
    </w:p>
    <w:p w14:paraId="0B483A80" w14:textId="77777777" w:rsidR="00EA57DA" w:rsidRDefault="00EA57DA" w:rsidP="00EA57DA">
      <w:r w:rsidRPr="008068FE">
        <w:rPr>
          <w:rStyle w:val="StyleUnderline"/>
        </w:rPr>
        <w:t>Consider</w:t>
      </w:r>
      <w:r>
        <w:t xml:space="preserve"> the Court's decision in </w:t>
      </w:r>
      <w:r w:rsidRPr="008068FE">
        <w:rPr>
          <w:rStyle w:val="StyleUnderline"/>
        </w:rPr>
        <w:t>Ali</w:t>
      </w:r>
      <w:r>
        <w:t xml:space="preserve"> v. Federal Bureau of Prisons, 160Link to the text of the note </w:t>
      </w:r>
      <w:r w:rsidRPr="008068FE">
        <w:rPr>
          <w:rStyle w:val="StyleUnderline"/>
        </w:rPr>
        <w:t>in which the Justices split five-to-four</w:t>
      </w:r>
      <w:r>
        <w:t xml:space="preserve"> over the application of several well-known canons to a deceptively simple sliver of statutory text. Ali concerned the scope of the Federal Tort Claims Act, which makes an exception to the federal government's waiver of sovereign immunity for any "claim arising in respect to the assessment or collection of any tax or customs duty, or the detention of any goods, merchandise, or other property by any officer of customs or excise or other law enforcement officer." 161Link to the text of the note The question in the case was whether Bureau of Prisons officers fell within the exception as "other law enforcement officers." The courts of appeals had divided on the issue, with six circuits holding that the exception embraces all law enforcement officers, and five circuits interpreting the clause as limited to officers performing customs or excise functions. The latter interpretation, which was adopted by the dissenters in Ali, appears to find support in the ejusdem generis canon (Scalia and Garner's Principle #32). 162Link to the text of the note The canon instructs that "when a general term follows a specific one, the general term should be understood as a reference to subjects akin to the one with specific enumeration." 163Link to the text of the note Thus, Justice Kennedy argued in dissent, a proper reading of the provision attributes to the last [*882] phrase ("any other law enforcement officer") 164Link to the text of the note the discrete characteristic shared by the preceding phrases ("officers of customs or excise" 165Link to the text of the note and "assessment or collection of any tax or customs duty"). 166Link to the text of the note Not so, explained Justice Thomas for the majority:</w:t>
      </w:r>
    </w:p>
    <w:p w14:paraId="6CF8EAC2" w14:textId="77777777" w:rsidR="00EA57DA" w:rsidRPr="008068FE" w:rsidRDefault="00EA57DA" w:rsidP="00EA57DA">
      <w:pPr>
        <w:rPr>
          <w:sz w:val="12"/>
          <w:szCs w:val="12"/>
        </w:rPr>
      </w:pPr>
      <w:r w:rsidRPr="008068FE">
        <w:rPr>
          <w:sz w:val="12"/>
          <w:szCs w:val="12"/>
        </w:rPr>
        <w:t>The phrase is disjunctive, with one specific and one general category, not … a list of specific items separated by commas and followed by a general or collective term. The absence of a list of specific items undercuts the inference embodied in ejusdem generis that Congress remained focused on the common attribute when it used the catchall phrase. 167Link to the text of the note</w:t>
      </w:r>
    </w:p>
    <w:p w14:paraId="2452FF67" w14:textId="77777777" w:rsidR="00EA57DA" w:rsidRPr="008068FE" w:rsidRDefault="00EA57DA" w:rsidP="00EA57DA">
      <w:pPr>
        <w:rPr>
          <w:sz w:val="12"/>
          <w:szCs w:val="12"/>
        </w:rPr>
      </w:pPr>
      <w:r w:rsidRPr="008068FE">
        <w:rPr>
          <w:sz w:val="12"/>
          <w:szCs w:val="12"/>
        </w:rPr>
        <w:t>The plaintiff in Ali also invoked the noscitur a sociis canon (Principle #31), 168Link to the text of the note "according to which 'a word is known by the company it keeps.'" 169Link to the text of the note The dissenting Justices reasoned that noscitur a sociis supported the narrower reading of the exception, 170Link to the text of the note but again the majority disagreed. According to Justice Thomas, "although customs and excise are mentioned twice in [the exceptions clause], nothing in the overall statutory context suggests that customs and excise officers were the exclusive focus of the provision." 171Link to the text of the note</w:t>
      </w:r>
    </w:p>
    <w:p w14:paraId="1F1CCDB0" w14:textId="77777777" w:rsidR="00EA57DA" w:rsidRPr="008068FE" w:rsidRDefault="00EA57DA" w:rsidP="00EA57DA">
      <w:pPr>
        <w:rPr>
          <w:sz w:val="12"/>
          <w:szCs w:val="12"/>
        </w:rPr>
      </w:pPr>
      <w:r w:rsidRPr="008068FE">
        <w:rPr>
          <w:sz w:val="12"/>
          <w:szCs w:val="12"/>
        </w:rPr>
        <w:t>The plaintiff's appeal to the rule against superfluities (Principle #26) 172Link to the text of the note was similarly unavailing. The plaintiff argued that if "other law enforcement officer" includes all law enforcement officers, then the preceding reference to "any officer of customs or excise" was entirely unnecessary. Justice Kennedy made a similar argument in his [*883] dissent. 173Link to the text of the note Again the majority disagreed. Justice Thomas's rebuttal was three-pronged: "Congress may have simply intended to remove any doubt that officers of customs or excise were included in 'law enforcement officers;'" 174Link to the text of the note plaintiff's preferred reading "threa- tened to render 'any other law enforcement officer' superfluous;" 175Link to the text of the note and, "in any event, we do not woodenly apply limiting principles every time Congress includes a specific example along with a general phrase." 176Link to the text of the note</w:t>
      </w:r>
    </w:p>
    <w:p w14:paraId="2F0BA66A" w14:textId="77777777" w:rsidR="00EA57DA" w:rsidRDefault="00EA57DA" w:rsidP="00EA57DA">
      <w:r w:rsidRPr="008068FE">
        <w:rPr>
          <w:rStyle w:val="StyleUnderline"/>
        </w:rPr>
        <w:t>The disagreement</w:t>
      </w:r>
      <w:r>
        <w:t xml:space="preserve"> </w:t>
      </w:r>
      <w:r w:rsidRPr="008068FE">
        <w:rPr>
          <w:rStyle w:val="StyleUnderline"/>
        </w:rPr>
        <w:t>among the Justices</w:t>
      </w:r>
      <w:r>
        <w:t xml:space="preserve"> in Ali </w:t>
      </w:r>
      <w:r w:rsidRPr="008068FE">
        <w:rPr>
          <w:rStyle w:val="StyleUnderline"/>
        </w:rPr>
        <w:t>cannot be chalked up to differences in grand interpretive theory. On the contrary</w:t>
      </w:r>
      <w:r>
        <w:t xml:space="preserve">, Justice </w:t>
      </w:r>
      <w:r w:rsidRPr="008068FE">
        <w:rPr>
          <w:rStyle w:val="StyleUnderline"/>
        </w:rPr>
        <w:t>Kennedy's dissent begins with a paean to</w:t>
      </w:r>
      <w:r w:rsidRPr="008068FE">
        <w:t xml:space="preserve"> textualism and the canons of construction:</w:t>
      </w:r>
    </w:p>
    <w:p w14:paraId="6CFC034D" w14:textId="77777777" w:rsidR="00EA57DA" w:rsidRDefault="00EA57DA" w:rsidP="00EA57DA">
      <w:r>
        <w:lastRenderedPageBreak/>
        <w:t xml:space="preserve">Statutory interpretation, from beginning to end, requires respect for the text… . To </w:t>
      </w:r>
      <w:r w:rsidRPr="008068FE">
        <w:rPr>
          <w:rStyle w:val="StyleUnderline"/>
        </w:rPr>
        <w:t>prevent textual analysis from becoming so rarefied that it departs from how a legislator most likely understood the words</w:t>
      </w:r>
      <w:r>
        <w:t xml:space="preserve"> when he or </w:t>
      </w:r>
      <w:r w:rsidRPr="008068FE">
        <w:rPr>
          <w:rStyle w:val="StyleUnderline"/>
        </w:rPr>
        <w:t>she voted for</w:t>
      </w:r>
      <w:r>
        <w:t xml:space="preserve"> the law, courts use certain interpretative rules to consider text within the statutory design. These canons do not demand wooden reliance and are not by themselves dispositive, but they do function as helpful guides in construing ambiguous statutory provisions. 177Link to the text of the note</w:t>
      </w:r>
    </w:p>
    <w:p w14:paraId="1B17962A" w14:textId="77777777" w:rsidR="00EA57DA" w:rsidRDefault="00EA57DA" w:rsidP="00EA57DA">
      <w:r w:rsidRPr="008068FE">
        <w:rPr>
          <w:rStyle w:val="StyleUnderline"/>
        </w:rPr>
        <w:t>Instead, the disagreement turned on how to apply the canons to a relatively straightforward text. The notion that a commitment to</w:t>
      </w:r>
      <w:r>
        <w:t xml:space="preserve"> textualism as </w:t>
      </w:r>
      <w:r w:rsidRPr="008068FE">
        <w:rPr>
          <w:rStyle w:val="StyleUnderline"/>
        </w:rPr>
        <w:t>a methodology reliably produces any given set of results seems fanciful in the face of such internecine battles.</w:t>
      </w:r>
      <w:r>
        <w:t xml:space="preserve"> 178Link to the text of the note</w:t>
      </w:r>
    </w:p>
    <w:p w14:paraId="72E88007" w14:textId="77777777" w:rsidR="00EA57DA" w:rsidRDefault="00EA57DA" w:rsidP="00EA57DA"/>
    <w:p w14:paraId="5C848447" w14:textId="77777777" w:rsidR="00EA57DA" w:rsidRPr="001402D6" w:rsidRDefault="00EA57DA" w:rsidP="00EA57DA">
      <w:pPr>
        <w:pStyle w:val="Heading4"/>
      </w:pPr>
      <w:r>
        <w:t>Specifically true for the CWA – They’re hostile to it</w:t>
      </w:r>
    </w:p>
    <w:p w14:paraId="62D37BD2" w14:textId="77777777" w:rsidR="00EA57DA" w:rsidRPr="00CE2BAD" w:rsidRDefault="00EA57DA" w:rsidP="00EA57DA">
      <w:r w:rsidRPr="00CE2BAD">
        <w:rPr>
          <w:rStyle w:val="Style13ptBold"/>
        </w:rPr>
        <w:t>Squillace 12</w:t>
      </w:r>
      <w:r>
        <w:t xml:space="preserve"> – Professor &amp; Director of the Natural Resources Law Center, University of Colorado Law School</w:t>
      </w:r>
    </w:p>
    <w:p w14:paraId="664213EF" w14:textId="77777777" w:rsidR="00EA57DA" w:rsidRPr="00CE2BAD" w:rsidRDefault="00EA57DA" w:rsidP="00EA57DA">
      <w:r w:rsidRPr="00CE2BAD">
        <w:t xml:space="preserve">Mark Squillace, </w:t>
      </w:r>
      <w:r>
        <w:t xml:space="preserve">served as special assistant to the solicitor at the U.S. Department of the Interior, author or co-author of numerous articles and books on natural resources and environmental law, </w:t>
      </w:r>
      <w:r w:rsidRPr="00CE2BAD">
        <w:t xml:space="preserve">The Judicial Assault on the Clean Water Act , 59 Fed. Law 33 (2012), U of Colorado Law Legal Studies Research Paper No. 17-9, </w:t>
      </w:r>
      <w:hyperlink r:id="rId31" w:history="1">
        <w:r w:rsidRPr="00CE2BAD">
          <w:rPr>
            <w:rStyle w:val="Hyperlink"/>
          </w:rPr>
          <w:t>https://scholar.law.colorado.edu/cgi/viewcontent.cgi?article=1445&amp;context=articles</w:t>
        </w:r>
      </w:hyperlink>
    </w:p>
    <w:p w14:paraId="1003A034" w14:textId="77777777" w:rsidR="00EA57DA" w:rsidRPr="00CE2BAD" w:rsidRDefault="00EA57DA" w:rsidP="00EA57DA"/>
    <w:p w14:paraId="76259F56" w14:textId="77777777" w:rsidR="00EA57DA" w:rsidRPr="008068FE" w:rsidRDefault="00EA57DA" w:rsidP="00EA57DA">
      <w:pPr>
        <w:rPr>
          <w:rStyle w:val="StyleUnderline"/>
        </w:rPr>
      </w:pPr>
      <w:r w:rsidRPr="008068FE">
        <w:rPr>
          <w:rStyle w:val="StyleUnderline"/>
        </w:rPr>
        <w:t>From at least the time of the U.S. Supreme Court's decision in Solid Waste Authority</w:t>
      </w:r>
      <w:r>
        <w:t xml:space="preserve"> of Northern Cook County v. U.S. Army Corps of Engineers,' </w:t>
      </w:r>
      <w:r w:rsidRPr="008068FE">
        <w:rPr>
          <w:rStyle w:val="StyleUnderline"/>
        </w:rPr>
        <w:t>the federal courts have led an assault on the</w:t>
      </w:r>
      <w:r>
        <w:t xml:space="preserve"> Clean Water Act (</w:t>
      </w:r>
      <w:r w:rsidRPr="008068FE">
        <w:rPr>
          <w:rStyle w:val="StyleUnderline"/>
        </w:rPr>
        <w:t>CWA</w:t>
      </w:r>
      <w:r>
        <w:t xml:space="preserve">). </w:t>
      </w:r>
      <w:r w:rsidRPr="008068FE">
        <w:rPr>
          <w:rStyle w:val="StyleUnderline"/>
        </w:rPr>
        <w:t>The primary target of their attack has been on the scope of "waters" encompassed by the law</w:t>
      </w:r>
      <w:r>
        <w:t xml:space="preserve">. </w:t>
      </w:r>
      <w:r w:rsidRPr="008068FE">
        <w:rPr>
          <w:rStyle w:val="StyleUnderline"/>
        </w:rPr>
        <w:t>But recent decisions by the Supreme Court and the</w:t>
      </w:r>
      <w:r>
        <w:t xml:space="preserve"> U.S. </w:t>
      </w:r>
      <w:r w:rsidRPr="008068FE">
        <w:rPr>
          <w:rStyle w:val="StyleUnderline"/>
        </w:rPr>
        <w:t>District Court for</w:t>
      </w:r>
      <w:r>
        <w:t xml:space="preserve"> the </w:t>
      </w:r>
      <w:r w:rsidRPr="008068FE">
        <w:rPr>
          <w:rStyle w:val="StyleUnderline"/>
        </w:rPr>
        <w:t>D</w:t>
      </w:r>
      <w:r>
        <w:t xml:space="preserve">istrict of </w:t>
      </w:r>
      <w:r w:rsidRPr="008068FE">
        <w:rPr>
          <w:rStyle w:val="StyleUnderline"/>
        </w:rPr>
        <w:t>C</w:t>
      </w:r>
      <w:r>
        <w:t xml:space="preserve">olumbia </w:t>
      </w:r>
      <w:r w:rsidRPr="008068FE">
        <w:rPr>
          <w:rStyle w:val="StyleUnderline"/>
        </w:rPr>
        <w:t>suggest that the courts may be prepared to move beyond this jurisdictional question.</w:t>
      </w:r>
      <w:r>
        <w:t xml:space="preserve"> </w:t>
      </w:r>
      <w:r w:rsidRPr="008068FE">
        <w:rPr>
          <w:rStyle w:val="StyleUnderline"/>
        </w:rPr>
        <w:t>These judicial efforts to scale back regulations pertaining to water pollution are utterly at odds with Congress' plain intent when it adopted the basic scheme of the CWA in 1972</w:t>
      </w:r>
      <w:r>
        <w:t xml:space="preserve">.2 </w:t>
      </w:r>
      <w:r w:rsidRPr="008068FE">
        <w:t xml:space="preserve">Moreover, </w:t>
      </w:r>
      <w:r w:rsidRPr="008068FE">
        <w:rPr>
          <w:rStyle w:val="StyleUnderline"/>
        </w:rPr>
        <w:t>the courts' decisions undercut the federal government's ability to manage one of our most precious natural resources effectively and efficiently.</w:t>
      </w:r>
    </w:p>
    <w:p w14:paraId="1C5EAC24" w14:textId="0B5556DD" w:rsidR="00EA57DA" w:rsidRDefault="00EA57DA" w:rsidP="00EA57DA"/>
    <w:p w14:paraId="30A8B44C" w14:textId="77777777" w:rsidR="00EA57DA" w:rsidRPr="00742958" w:rsidRDefault="00EA57DA" w:rsidP="00EA57DA">
      <w:pPr>
        <w:rPr>
          <w:rStyle w:val="Style13ptBold"/>
        </w:rPr>
      </w:pPr>
      <w:r w:rsidRPr="00742958">
        <w:rPr>
          <w:rStyle w:val="Style13ptBold"/>
        </w:rPr>
        <w:t>The aff doesn’t make a dent in ABR --- the primary driver is overuse</w:t>
      </w:r>
      <w:r>
        <w:rPr>
          <w:rStyle w:val="Style13ptBold"/>
        </w:rPr>
        <w:t xml:space="preserve"> and inappropriate prescribing</w:t>
      </w:r>
    </w:p>
    <w:p w14:paraId="5319826D" w14:textId="77777777" w:rsidR="00EA57DA" w:rsidRDefault="00EA57DA" w:rsidP="00EA57DA">
      <w:r w:rsidRPr="002076E7">
        <w:rPr>
          <w:rStyle w:val="Style13ptBold"/>
        </w:rPr>
        <w:t>Ventola 15</w:t>
      </w:r>
      <w:r>
        <w:t xml:space="preserve"> – M.S., </w:t>
      </w:r>
      <w:r w:rsidRPr="002076E7">
        <w:t>medical writer</w:t>
      </w:r>
    </w:p>
    <w:p w14:paraId="14AD7FFE" w14:textId="77777777" w:rsidR="00EA57DA" w:rsidRPr="00742958" w:rsidRDefault="00EA57DA" w:rsidP="00EA57DA">
      <w:r>
        <w:t xml:space="preserve">C. Lee, “The Antibiotic Resistance Crisis Part 1: Causes and Threats.” </w:t>
      </w:r>
      <w:r w:rsidRPr="002076E7">
        <w:rPr>
          <w:i/>
          <w:iCs/>
        </w:rPr>
        <w:t>P&amp;T</w:t>
      </w:r>
      <w:r>
        <w:t xml:space="preserve"> </w:t>
      </w:r>
      <w:r w:rsidRPr="002076E7">
        <w:t>v.</w:t>
      </w:r>
      <w:r>
        <w:t xml:space="preserve"> </w:t>
      </w:r>
      <w:r w:rsidRPr="002076E7">
        <w:t>40(4)</w:t>
      </w:r>
      <w:r>
        <w:t xml:space="preserve">. </w:t>
      </w:r>
      <w:r w:rsidRPr="002076E7">
        <w:t>https://www.ncbi.nlm.nih.gov/pmc/articles/PMC4378521/#b15-ptj4004277</w:t>
      </w:r>
    </w:p>
    <w:p w14:paraId="5F13F86E" w14:textId="77777777" w:rsidR="00EA57DA" w:rsidRDefault="00EA57DA" w:rsidP="00EA57DA">
      <w:r>
        <w:t>Overuse</w:t>
      </w:r>
    </w:p>
    <w:p w14:paraId="1C2E86E7" w14:textId="77777777" w:rsidR="00EA57DA" w:rsidRPr="00742958" w:rsidRDefault="00EA57DA" w:rsidP="00EA57DA">
      <w:pPr>
        <w:rPr>
          <w:sz w:val="16"/>
        </w:rPr>
      </w:pPr>
      <w:r w:rsidRPr="00742958">
        <w:rPr>
          <w:sz w:val="16"/>
        </w:rPr>
        <w:t xml:space="preserve">As early as 1945, Sir Alexander Fleming raised the alarm regarding antibiotic overuse when he warned that the “public will demand [the drug and] … then will begin an era … of abuses.” 7,14 The </w:t>
      </w:r>
      <w:r w:rsidRPr="00742958">
        <w:rPr>
          <w:rStyle w:val="StyleUnderline"/>
        </w:rPr>
        <w:t xml:space="preserve">overuse of antibiotics </w:t>
      </w:r>
      <w:r w:rsidRPr="00742958">
        <w:rPr>
          <w:rStyle w:val="Emphasis"/>
        </w:rPr>
        <w:t>clearly drives the evolution of resistance</w:t>
      </w:r>
      <w:r w:rsidRPr="00742958">
        <w:rPr>
          <w:sz w:val="16"/>
        </w:rPr>
        <w:t xml:space="preserve">.5,9 </w:t>
      </w:r>
      <w:r w:rsidRPr="00742958">
        <w:rPr>
          <w:rStyle w:val="StyleUnderline"/>
        </w:rPr>
        <w:t>Epidemiological studies have demonstrated a direct relationship between antibiotic consumption and the emergence and dissemination of resistant bacteria strains</w:t>
      </w:r>
      <w:r w:rsidRPr="00742958">
        <w:rPr>
          <w:sz w:val="16"/>
        </w:rPr>
        <w:t xml:space="preserve">.10 In bacteria, genes can be inherited from relatives or can be acquired from nonrelatives on mobile genetic elements such as plasmids.9 This </w:t>
      </w:r>
      <w:r w:rsidRPr="00742958">
        <w:rPr>
          <w:rStyle w:val="StyleUnderline"/>
        </w:rPr>
        <w:t>horizontal gene transfer</w:t>
      </w:r>
      <w:r w:rsidRPr="00742958">
        <w:rPr>
          <w:sz w:val="16"/>
        </w:rPr>
        <w:t xml:space="preserve"> (HGT) can </w:t>
      </w:r>
      <w:r w:rsidRPr="00742958">
        <w:rPr>
          <w:rStyle w:val="StyleUnderline"/>
        </w:rPr>
        <w:t>allow antibiotic resistance to be transferred among different species</w:t>
      </w:r>
      <w:r w:rsidRPr="00742958">
        <w:rPr>
          <w:sz w:val="16"/>
        </w:rPr>
        <w:t xml:space="preserve"> of bacteria.9 </w:t>
      </w:r>
      <w:r w:rsidRPr="00742958">
        <w:rPr>
          <w:rStyle w:val="StyleUnderline"/>
        </w:rPr>
        <w:t>Resistance can also occur spontaneously through mutation</w:t>
      </w:r>
      <w:r w:rsidRPr="00742958">
        <w:rPr>
          <w:sz w:val="16"/>
        </w:rPr>
        <w:t xml:space="preserve">.9 Antibiotics remove drug-sensitive competitors, leaving resistant bacteria behind to reproduce as a result of natural selection.9 Despite warnings regarding overuse, </w:t>
      </w:r>
      <w:r w:rsidRPr="00742958">
        <w:rPr>
          <w:rStyle w:val="Emphasis"/>
        </w:rPr>
        <w:t>antibiotics are overprescribed worldwide</w:t>
      </w:r>
      <w:r w:rsidRPr="00742958">
        <w:rPr>
          <w:sz w:val="16"/>
        </w:rPr>
        <w:t>.10</w:t>
      </w:r>
    </w:p>
    <w:p w14:paraId="3FFA17D2" w14:textId="77777777" w:rsidR="00EA57DA" w:rsidRPr="00742958" w:rsidRDefault="00EA57DA" w:rsidP="00EA57DA">
      <w:pPr>
        <w:rPr>
          <w:sz w:val="16"/>
        </w:rPr>
      </w:pPr>
      <w:r w:rsidRPr="00742958">
        <w:rPr>
          <w:sz w:val="16"/>
        </w:rPr>
        <w:t xml:space="preserve">In the U.S., the sheer number of antibiotics prescribed indicates that a lot of work must be done to reduce the use of these medications.12 An analysis of the IMS Health Midas database, which estimates antibiotic consumption based on the volume of antibiotics sold in retail and hospital pharmacies, indicated that in 2010, 22.0 standard units (a unit equaling one dose, i.e., one pill, </w:t>
      </w:r>
      <w:r w:rsidRPr="00742958">
        <w:rPr>
          <w:sz w:val="16"/>
        </w:rPr>
        <w:lastRenderedPageBreak/>
        <w:t xml:space="preserve">capsule, or ampoule) of antibiotics were prescribed per person in the U.S.17 The number of antibiotic prescriptions varies by state, with the most written in states running from the Great Lakes down to the Gulf Coast, whereas the West Coast has the lowest use (Figure 2).5,12 </w:t>
      </w:r>
      <w:r w:rsidRPr="00742958">
        <w:rPr>
          <w:rStyle w:val="StyleUnderline"/>
        </w:rPr>
        <w:t>In some states, the number of prescribed courses of treatment with antibiotics per year exceed the population</w:t>
      </w:r>
      <w:r w:rsidRPr="00742958">
        <w:rPr>
          <w:sz w:val="16"/>
        </w:rPr>
        <w:t>, amounting to more than one treatment per person per year.12</w:t>
      </w:r>
    </w:p>
    <w:p w14:paraId="7870AD33" w14:textId="77777777" w:rsidR="00EA57DA" w:rsidRDefault="00EA57DA" w:rsidP="00EA57DA">
      <w:pPr>
        <w:rPr>
          <w:sz w:val="16"/>
        </w:rPr>
      </w:pPr>
      <w:r w:rsidRPr="009E1DB8">
        <w:rPr>
          <w:rStyle w:val="StyleUnderline"/>
        </w:rPr>
        <w:t>In many</w:t>
      </w:r>
      <w:r w:rsidRPr="00742958">
        <w:rPr>
          <w:sz w:val="16"/>
        </w:rPr>
        <w:t xml:space="preserve"> other </w:t>
      </w:r>
      <w:r w:rsidRPr="009E1DB8">
        <w:rPr>
          <w:rStyle w:val="StyleUnderline"/>
        </w:rPr>
        <w:t>countries, antibiotics are unregulated</w:t>
      </w:r>
      <w:r w:rsidRPr="00742958">
        <w:rPr>
          <w:sz w:val="16"/>
        </w:rPr>
        <w:t xml:space="preserve"> </w:t>
      </w:r>
      <w:r w:rsidRPr="009E1DB8">
        <w:rPr>
          <w:rStyle w:val="StyleUnderline"/>
        </w:rPr>
        <w:t>and available over the counter without a prescription</w:t>
      </w:r>
      <w:r w:rsidRPr="00742958">
        <w:rPr>
          <w:sz w:val="16"/>
        </w:rPr>
        <w:t xml:space="preserve">.10,15 </w:t>
      </w:r>
      <w:r w:rsidRPr="009E1DB8">
        <w:rPr>
          <w:rStyle w:val="StyleUnderline"/>
        </w:rPr>
        <w:t>This</w:t>
      </w:r>
      <w:r w:rsidRPr="00742958">
        <w:rPr>
          <w:sz w:val="16"/>
        </w:rPr>
        <w:t xml:space="preserve"> lack of regulation </w:t>
      </w:r>
      <w:r w:rsidRPr="009E1DB8">
        <w:rPr>
          <w:rStyle w:val="StyleUnderline"/>
        </w:rPr>
        <w:t>results in antibiotics that are easily accessible, plentiful, and cheap, which promotes overuse</w:t>
      </w:r>
      <w:r w:rsidRPr="00742958">
        <w:rPr>
          <w:sz w:val="16"/>
        </w:rPr>
        <w:t xml:space="preserve">.15 The </w:t>
      </w:r>
      <w:r w:rsidRPr="009E1DB8">
        <w:rPr>
          <w:rStyle w:val="StyleUnderline"/>
        </w:rPr>
        <w:t>ability to purchase such products online has also made them accessible</w:t>
      </w:r>
      <w:r w:rsidRPr="00742958">
        <w:rPr>
          <w:sz w:val="16"/>
        </w:rPr>
        <w:t xml:space="preserve"> in countries where antibiotics are regulated.15</w:t>
      </w:r>
    </w:p>
    <w:p w14:paraId="15B17C89" w14:textId="77777777" w:rsidR="00EA57DA" w:rsidRDefault="00EA57DA" w:rsidP="00EA57DA">
      <w:r>
        <w:t>Inappropriate Prescribing</w:t>
      </w:r>
    </w:p>
    <w:p w14:paraId="550342C0" w14:textId="77777777" w:rsidR="00EA57DA" w:rsidRPr="002076E7" w:rsidRDefault="00EA57DA" w:rsidP="00EA57DA">
      <w:pPr>
        <w:rPr>
          <w:sz w:val="16"/>
        </w:rPr>
      </w:pPr>
      <w:r w:rsidRPr="003B0849">
        <w:rPr>
          <w:rStyle w:val="Emphasis"/>
        </w:rPr>
        <w:t>Incorrectly prescribed</w:t>
      </w:r>
      <w:r w:rsidRPr="002076E7">
        <w:rPr>
          <w:rStyle w:val="StyleUnderline"/>
        </w:rPr>
        <w:t xml:space="preserve"> antibiotics also contribute to the promotion of resistant bacteria</w:t>
      </w:r>
      <w:r w:rsidRPr="002076E7">
        <w:rPr>
          <w:sz w:val="16"/>
        </w:rPr>
        <w:t>.5 Studies have shown that treatment indication, choice of agent, or duration of antibiotic therapy is incorrect in 30% to 50% of cases.5,18 One U.S. study reported that a pathogen was defined in only 7.6% of 17,435 patients hospitalized with community-acquired pneumonia (CAP).14 In comparison, investigators at the Karolinska Institute in Sweden were able to identify the probable pathogen in 89% of patients with CAP through use of molecular diagnostic techniques (polymerase chain reaction [PCR] and semiquantitative PCR).14 In addition, 30% to 60% of the antibiotics prescribed in intensive care units (ICUs) have been found to be unnecessary, inappropriate, or suboptimal.18</w:t>
      </w:r>
    </w:p>
    <w:p w14:paraId="79249551" w14:textId="77777777" w:rsidR="00EA57DA" w:rsidRDefault="00EA57DA" w:rsidP="00EA57DA">
      <w:pPr>
        <w:rPr>
          <w:sz w:val="16"/>
        </w:rPr>
      </w:pPr>
      <w:r w:rsidRPr="002076E7">
        <w:rPr>
          <w:sz w:val="16"/>
        </w:rPr>
        <w:t xml:space="preserve">Incorrectly prescribed antibiotics have questionable therapeutic benefit and expose patients to potential complications of antibiotic therapy.11 </w:t>
      </w:r>
      <w:r w:rsidRPr="002076E7">
        <w:rPr>
          <w:rStyle w:val="StyleUnderline"/>
        </w:rPr>
        <w:t>Subinhibitory and subtherapeutic antibiotic concentrations</w:t>
      </w:r>
      <w:r w:rsidRPr="002076E7">
        <w:rPr>
          <w:sz w:val="16"/>
        </w:rPr>
        <w:t xml:space="preserve"> can </w:t>
      </w:r>
      <w:r w:rsidRPr="002076E7">
        <w:rPr>
          <w:rStyle w:val="StyleUnderline"/>
        </w:rPr>
        <w:t>promote the development of antibiotic resistance by supporting genetic alterations</w:t>
      </w:r>
      <w:r w:rsidRPr="002076E7">
        <w:rPr>
          <w:sz w:val="16"/>
        </w:rPr>
        <w:t>, such as changes in gene expression, HGT, and mutagenesis.8 Changes in antibiotic-induced gene expression can increase virulence, while increased mutagenesis and HGT promote antibiotic resistance and spread.8 Low levels of antibiotics have been shown to contribute to strain diversification in organisms such as Pseudomonas aeruginosa.8 Subinhibitory concentrations of piperacillin and/or tazobactam have also been shown to induce broad proteomic alterations in Bacteroides fragilis.8</w:t>
      </w:r>
    </w:p>
    <w:p w14:paraId="0B812EE7" w14:textId="77777777" w:rsidR="00EA57DA" w:rsidRDefault="00EA57DA" w:rsidP="00EA57DA">
      <w:pPr>
        <w:rPr>
          <w:sz w:val="16"/>
        </w:rPr>
      </w:pPr>
    </w:p>
    <w:p w14:paraId="75F10BBD" w14:textId="77777777" w:rsidR="00EA57DA" w:rsidRDefault="00EA57DA" w:rsidP="00EA57DA">
      <w:pPr>
        <w:pStyle w:val="Heading4"/>
      </w:pPr>
      <w:r>
        <w:t xml:space="preserve">Even within ag, they can only solve transmission through the environment---resistant bacteria also spread through people and food </w:t>
      </w:r>
    </w:p>
    <w:p w14:paraId="3B5C37DD" w14:textId="77777777" w:rsidR="00EA57DA" w:rsidRDefault="00EA57DA" w:rsidP="00EA57DA">
      <w:r w:rsidRPr="00191979">
        <w:rPr>
          <w:rStyle w:val="Style13ptBold"/>
        </w:rPr>
        <w:t>Foodprint 17</w:t>
      </w:r>
      <w:r>
        <w:t xml:space="preserve"> – </w:t>
      </w:r>
      <w:r w:rsidRPr="00191979">
        <w:t>a non-profit organization dedicated to research and education on food production practices</w:t>
      </w:r>
    </w:p>
    <w:p w14:paraId="5BD7E9D5" w14:textId="77777777" w:rsidR="00EA57DA" w:rsidRDefault="00EA57DA" w:rsidP="00EA57DA">
      <w:r>
        <w:t>“</w:t>
      </w:r>
      <w:r w:rsidRPr="00191979">
        <w:t>Antibiotics in Our Food System</w:t>
      </w:r>
      <w:r>
        <w:t xml:space="preserve">,” </w:t>
      </w:r>
      <w:r w:rsidRPr="00191979">
        <w:t>https://foodprint.org/issues/antibiotics-in-our-food-system/</w:t>
      </w:r>
    </w:p>
    <w:p w14:paraId="05327456" w14:textId="77777777" w:rsidR="00EA57DA" w:rsidRPr="00191979" w:rsidRDefault="00EA57DA" w:rsidP="00EA57DA">
      <w:pPr>
        <w:rPr>
          <w:sz w:val="16"/>
        </w:rPr>
      </w:pPr>
      <w:r w:rsidRPr="00191979">
        <w:rPr>
          <w:sz w:val="16"/>
        </w:rPr>
        <w:t xml:space="preserve">Because of cramped conditions, poor sanitation, and antibiotic overuse, </w:t>
      </w:r>
      <w:r w:rsidRPr="00191979">
        <w:rPr>
          <w:rStyle w:val="StyleUnderline"/>
        </w:rPr>
        <w:t>disease-causing bacteria are more likely to develop in industrial livestock facilities</w:t>
      </w:r>
      <w:r w:rsidRPr="00191979">
        <w:rPr>
          <w:sz w:val="16"/>
        </w:rPr>
        <w:t xml:space="preserve"> than in small or backyard livestock farms.20 Both </w:t>
      </w:r>
      <w:r w:rsidRPr="00191979">
        <w:rPr>
          <w:rStyle w:val="Emphasis"/>
        </w:rPr>
        <w:t>on and off the farm</w:t>
      </w:r>
      <w:r w:rsidRPr="00191979">
        <w:rPr>
          <w:sz w:val="16"/>
        </w:rPr>
        <w:t xml:space="preserve">, </w:t>
      </w:r>
      <w:r w:rsidRPr="00191979">
        <w:rPr>
          <w:rStyle w:val="StyleUnderline"/>
        </w:rPr>
        <w:t>these bacteria can infect people through animals, food, the environment and other people</w:t>
      </w:r>
      <w:r w:rsidRPr="00191979">
        <w:rPr>
          <w:sz w:val="16"/>
        </w:rPr>
        <w:t xml:space="preserve">. In the US, as in much of the world, there is little regulation of work conditions or worker exposure in concentrated animal feeding operations (CAFOs). The </w:t>
      </w:r>
      <w:r w:rsidRPr="00191979">
        <w:rPr>
          <w:rStyle w:val="StyleUnderline"/>
        </w:rPr>
        <w:t>conditions in</w:t>
      </w:r>
      <w:r w:rsidRPr="00191979">
        <w:rPr>
          <w:sz w:val="16"/>
        </w:rPr>
        <w:t xml:space="preserve"> these hi</w:t>
      </w:r>
      <w:r w:rsidRPr="00191979">
        <w:rPr>
          <w:rStyle w:val="StyleUnderline"/>
        </w:rPr>
        <w:t>gh-density animal houses provide many opportunities for worker infection and the spread of infection to others in the commu</w:t>
      </w:r>
      <w:r w:rsidRPr="00191979">
        <w:rPr>
          <w:sz w:val="16"/>
        </w:rPr>
        <w:t xml:space="preserve">nity. Increased bacterial and viral pathogen exposure and infections have been reported among farmers, their families and farm workers at industrial poultry and swine operations as compared to control populations.21 </w:t>
      </w:r>
      <w:r w:rsidRPr="00191979">
        <w:rPr>
          <w:rStyle w:val="StyleUnderline"/>
        </w:rPr>
        <w:t>Workers at these facilities often carry (unknowingly) antibiotic-resistant bacteria into the general public</w:t>
      </w:r>
      <w:r w:rsidRPr="00191979">
        <w:rPr>
          <w:sz w:val="16"/>
        </w:rPr>
        <w:t>; as one example, MRSA, a now-common staph bacteria resistant to many antibiotics, has been found to persist in the nasal passages of workers at industrial hog operations, even following extended periods away from these facilities. 22</w:t>
      </w:r>
    </w:p>
    <w:p w14:paraId="7BA5C68E" w14:textId="77777777" w:rsidR="00EA57DA" w:rsidRDefault="00EA57DA" w:rsidP="00EA57DA"/>
    <w:p w14:paraId="21BF2216" w14:textId="77777777" w:rsidR="00EA57DA" w:rsidRDefault="00EA57DA" w:rsidP="00EA57DA"/>
    <w:p w14:paraId="3C8B5A11" w14:textId="77777777" w:rsidR="00EA57DA" w:rsidRDefault="00EA57DA" w:rsidP="00EA57DA">
      <w:pPr>
        <w:pStyle w:val="Heading4"/>
      </w:pPr>
      <w:r>
        <w:t>No impact to ABR</w:t>
      </w:r>
    </w:p>
    <w:p w14:paraId="490B213B" w14:textId="77777777" w:rsidR="00EA57DA" w:rsidRDefault="00EA57DA" w:rsidP="00EA57DA">
      <w:r w:rsidRPr="00F71247">
        <w:rPr>
          <w:rStyle w:val="Style13ptBold"/>
        </w:rPr>
        <w:t>Cox 17</w:t>
      </w:r>
      <w:r>
        <w:t xml:space="preserve"> –</w:t>
      </w:r>
      <w:r w:rsidRPr="00F71247">
        <w:t xml:space="preserve"> Lecturer in Microbiology, Aston University</w:t>
      </w:r>
    </w:p>
    <w:p w14:paraId="4B06B338" w14:textId="77777777" w:rsidR="00EA57DA" w:rsidRDefault="00EA57DA" w:rsidP="00EA57DA">
      <w:r>
        <w:t xml:space="preserve">Jonathan, 3/21. “It’s the age of the antibiotic revolution, not apocalypse.” </w:t>
      </w:r>
      <w:r w:rsidRPr="00F71247">
        <w:t>https://theconversation.com/its-the-age-of-the-antibiotic-revolution-not-apocalypse-73476</w:t>
      </w:r>
    </w:p>
    <w:p w14:paraId="5B163C91" w14:textId="77777777" w:rsidR="00EA57DA" w:rsidRPr="00F71247" w:rsidRDefault="00EA57DA" w:rsidP="00EA57DA">
      <w:pPr>
        <w:rPr>
          <w:sz w:val="16"/>
        </w:rPr>
      </w:pPr>
      <w:r w:rsidRPr="00F71247">
        <w:rPr>
          <w:sz w:val="16"/>
        </w:rPr>
        <w:t xml:space="preserve">As a scientist, my responsibility is to separate fact from fiction, to follow evidence, not instinct. So when </w:t>
      </w:r>
      <w:r w:rsidRPr="00191979">
        <w:rPr>
          <w:rStyle w:val="StyleUnderline"/>
        </w:rPr>
        <w:t>I read doomsday reports of a coming “antibiotic apocalypse</w:t>
      </w:r>
      <w:r w:rsidRPr="00F71247">
        <w:rPr>
          <w:sz w:val="16"/>
        </w:rPr>
        <w:t xml:space="preserve">”, I question their legitimacy. </w:t>
      </w:r>
      <w:r w:rsidRPr="00191979">
        <w:rPr>
          <w:rStyle w:val="StyleUnderline"/>
        </w:rPr>
        <w:t>Are we really</w:t>
      </w:r>
      <w:r w:rsidRPr="00F71247">
        <w:rPr>
          <w:sz w:val="16"/>
        </w:rPr>
        <w:t xml:space="preserve"> all standing on the edge of the medical precipice, </w:t>
      </w:r>
      <w:r w:rsidRPr="00191979">
        <w:rPr>
          <w:rStyle w:val="StyleUnderline"/>
        </w:rPr>
        <w:t>about to tumble into an oblivion of death-by-superbug</w:t>
      </w:r>
      <w:r w:rsidRPr="00F71247">
        <w:rPr>
          <w:sz w:val="16"/>
        </w:rPr>
        <w:t xml:space="preserve">? We most </w:t>
      </w:r>
      <w:r w:rsidRPr="00191979">
        <w:rPr>
          <w:rStyle w:val="Emphasis"/>
        </w:rPr>
        <w:t>certainly</w:t>
      </w:r>
      <w:r w:rsidRPr="00F71247">
        <w:rPr>
          <w:sz w:val="16"/>
        </w:rPr>
        <w:t xml:space="preserve"> are </w:t>
      </w:r>
      <w:r w:rsidRPr="00191979">
        <w:rPr>
          <w:rStyle w:val="Emphasis"/>
        </w:rPr>
        <w:t>not</w:t>
      </w:r>
      <w:r w:rsidRPr="00F71247">
        <w:rPr>
          <w:sz w:val="16"/>
        </w:rPr>
        <w:t>.</w:t>
      </w:r>
    </w:p>
    <w:p w14:paraId="7F1E5C9D" w14:textId="77777777" w:rsidR="00EA57DA" w:rsidRPr="00F71247" w:rsidRDefault="00EA57DA" w:rsidP="00EA57DA">
      <w:pPr>
        <w:rPr>
          <w:sz w:val="16"/>
        </w:rPr>
      </w:pPr>
      <w:r w:rsidRPr="00191979">
        <w:rPr>
          <w:rStyle w:val="StyleUnderline"/>
        </w:rPr>
        <w:lastRenderedPageBreak/>
        <w:t>The end of the world</w:t>
      </w:r>
      <w:r w:rsidRPr="00F71247">
        <w:rPr>
          <w:sz w:val="16"/>
        </w:rPr>
        <w:t xml:space="preserve"> may well be on the horizon, but it surely </w:t>
      </w:r>
      <w:r w:rsidRPr="00191979">
        <w:rPr>
          <w:rStyle w:val="Emphasis"/>
        </w:rPr>
        <w:t>won’t be due to antibiotic resistance</w:t>
      </w:r>
      <w:r w:rsidRPr="00F71247">
        <w:rPr>
          <w:sz w:val="16"/>
        </w:rPr>
        <w:t>. In order to understand why, you need to understand resistance: where it comes from, what it can do, and crucially, what scientists are doing about it.</w:t>
      </w:r>
    </w:p>
    <w:p w14:paraId="4AD40059" w14:textId="77777777" w:rsidR="00EA57DA" w:rsidRPr="00F71247" w:rsidRDefault="00EA57DA" w:rsidP="00EA57DA">
      <w:pPr>
        <w:rPr>
          <w:sz w:val="16"/>
        </w:rPr>
      </w:pPr>
      <w:r w:rsidRPr="00F71247">
        <w:rPr>
          <w:sz w:val="16"/>
        </w:rPr>
        <w:t>Predominantly, antibiotic resistance is a man-made problem. Since the discovery of penicillin in 1928, we have consistently provided the opportunity for resistance to evolve, persist and spread through the mismanagement and incorrect administration of antibiotics.</w:t>
      </w:r>
    </w:p>
    <w:p w14:paraId="421E465A" w14:textId="77777777" w:rsidR="00EA57DA" w:rsidRPr="00F71247" w:rsidRDefault="00EA57DA" w:rsidP="00EA57DA">
      <w:pPr>
        <w:rPr>
          <w:sz w:val="16"/>
        </w:rPr>
      </w:pPr>
      <w:r w:rsidRPr="00191979">
        <w:rPr>
          <w:rStyle w:val="StyleUnderline"/>
        </w:rPr>
        <w:t>We have</w:t>
      </w:r>
      <w:r w:rsidRPr="00F71247">
        <w:rPr>
          <w:sz w:val="16"/>
        </w:rPr>
        <w:t xml:space="preserve"> also </w:t>
      </w:r>
      <w:r w:rsidRPr="00191979">
        <w:rPr>
          <w:rStyle w:val="StyleUnderline"/>
        </w:rPr>
        <w:t>learned major lessons in the last decade as to where antibiotic resistance comes from and what measures we can take to control it.</w:t>
      </w:r>
      <w:r w:rsidRPr="00F71247">
        <w:rPr>
          <w:sz w:val="16"/>
        </w:rPr>
        <w:t xml:space="preserve"> Some of </w:t>
      </w:r>
      <w:r w:rsidRPr="00191979">
        <w:rPr>
          <w:rStyle w:val="StyleUnderline"/>
        </w:rPr>
        <w:t>these</w:t>
      </w:r>
      <w:r w:rsidRPr="00F71247">
        <w:rPr>
          <w:sz w:val="16"/>
        </w:rPr>
        <w:t xml:space="preserve">, such as the C-reactive protein (CRP) test – which can help detect if patients actually need antibiotic drugs or not – </w:t>
      </w:r>
      <w:r w:rsidRPr="00191979">
        <w:rPr>
          <w:rStyle w:val="StyleUnderline"/>
        </w:rPr>
        <w:t xml:space="preserve">are proving to be </w:t>
      </w:r>
      <w:r w:rsidRPr="00191979">
        <w:rPr>
          <w:rStyle w:val="Emphasis"/>
        </w:rPr>
        <w:t>highly effective</w:t>
      </w:r>
      <w:r w:rsidRPr="00F71247">
        <w:rPr>
          <w:sz w:val="16"/>
        </w:rPr>
        <w:t>, while others haven’t been and have occasionally even exacerbated the problem.</w:t>
      </w:r>
    </w:p>
    <w:p w14:paraId="1E7DB361" w14:textId="77777777" w:rsidR="00EA57DA" w:rsidRPr="00F71247" w:rsidRDefault="00EA57DA" w:rsidP="00EA57DA">
      <w:pPr>
        <w:rPr>
          <w:sz w:val="16"/>
        </w:rPr>
      </w:pPr>
      <w:r w:rsidRPr="00F71247">
        <w:rPr>
          <w:sz w:val="16"/>
        </w:rPr>
        <w:t>Sensitivity testing before use</w:t>
      </w:r>
    </w:p>
    <w:p w14:paraId="57574B0E" w14:textId="77777777" w:rsidR="00EA57DA" w:rsidRPr="00F71247" w:rsidRDefault="00EA57DA" w:rsidP="00EA57DA">
      <w:pPr>
        <w:rPr>
          <w:sz w:val="16"/>
        </w:rPr>
      </w:pPr>
      <w:r w:rsidRPr="00F71247">
        <w:rPr>
          <w:sz w:val="16"/>
        </w:rPr>
        <w:t xml:space="preserve">The point is, </w:t>
      </w:r>
      <w:r w:rsidRPr="00191979">
        <w:rPr>
          <w:rStyle w:val="StyleUnderline"/>
        </w:rPr>
        <w:t>scientists all over the world are working tirelessly to think up new and innovative solutions to the problem</w:t>
      </w:r>
      <w:r w:rsidRPr="00F71247">
        <w:rPr>
          <w:sz w:val="16"/>
        </w:rPr>
        <w:t>. Despite their best efforts, and a growing understanding of antibiotic resistance, we still sometimes get it wrong.</w:t>
      </w:r>
    </w:p>
    <w:p w14:paraId="4AE7487A" w14:textId="77777777" w:rsidR="00EA57DA" w:rsidRPr="00F71247" w:rsidRDefault="00EA57DA" w:rsidP="00EA57DA">
      <w:pPr>
        <w:rPr>
          <w:sz w:val="16"/>
        </w:rPr>
      </w:pPr>
      <w:r w:rsidRPr="00F71247">
        <w:rPr>
          <w:sz w:val="16"/>
        </w:rPr>
        <w:t>A woman in the US recently died of an infection so incredibly resistant that “there were no antibiotics left” to treat her. Some hysterical headlines described the deadly bacteria as a “superbug resistant to all available antibiotics”, because 26 different types failed to work.</w:t>
      </w:r>
    </w:p>
    <w:p w14:paraId="25D45BD8" w14:textId="77777777" w:rsidR="00EA57DA" w:rsidRPr="00F71247" w:rsidRDefault="00EA57DA" w:rsidP="00EA57DA">
      <w:pPr>
        <w:rPr>
          <w:sz w:val="16"/>
        </w:rPr>
      </w:pPr>
      <w:r w:rsidRPr="00F71247">
        <w:rPr>
          <w:sz w:val="16"/>
        </w:rPr>
        <w:t>But was her infection resistant to all of these before she was given the very first antibiotic? The answer is undoubtedly, no. Fundamentally, bacteria are given an opportunity to develop resistance.</w:t>
      </w:r>
    </w:p>
    <w:p w14:paraId="5ED43A0B" w14:textId="77777777" w:rsidR="00EA57DA" w:rsidRPr="00F71247" w:rsidRDefault="00EA57DA" w:rsidP="00EA57DA">
      <w:pPr>
        <w:rPr>
          <w:sz w:val="16"/>
        </w:rPr>
      </w:pPr>
      <w:r w:rsidRPr="00F71247">
        <w:rPr>
          <w:sz w:val="16"/>
        </w:rPr>
        <w:t>Sensitivity testing allows infections to be tested against different antibiotics in a lab to see if they will be effective. While this was carried out on the woman’s infection, it was already too late – somewhere along the line, she’d had too much exposure to inappropriately used antibiotics and the infection had become resistant.</w:t>
      </w:r>
    </w:p>
    <w:p w14:paraId="0EC3AA44" w14:textId="77777777" w:rsidR="00EA57DA" w:rsidRPr="00F71247" w:rsidRDefault="00EA57DA" w:rsidP="00EA57DA">
      <w:pPr>
        <w:rPr>
          <w:sz w:val="16"/>
        </w:rPr>
      </w:pPr>
      <w:r w:rsidRPr="00F71247">
        <w:rPr>
          <w:sz w:val="16"/>
        </w:rPr>
        <w:t>Sensitivity testing at the start of an infection should be standard practice. The first questions doctors should be asking are “What antibiotics will actually work against this?” and “What am I up against?” so that any prescription will be effective in the first instance.</w:t>
      </w:r>
    </w:p>
    <w:p w14:paraId="0367A642" w14:textId="77777777" w:rsidR="00EA57DA" w:rsidRPr="00F71247" w:rsidRDefault="00EA57DA" w:rsidP="00EA57DA">
      <w:pPr>
        <w:rPr>
          <w:sz w:val="16"/>
        </w:rPr>
      </w:pPr>
      <w:r w:rsidRPr="00F71247">
        <w:rPr>
          <w:sz w:val="16"/>
        </w:rPr>
        <w:t xml:space="preserve">More progressive </w:t>
      </w:r>
      <w:r w:rsidRPr="00191979">
        <w:rPr>
          <w:rStyle w:val="StyleUnderline"/>
        </w:rPr>
        <w:t>hospitals</w:t>
      </w:r>
      <w:r w:rsidRPr="00F71247">
        <w:rPr>
          <w:sz w:val="16"/>
        </w:rPr>
        <w:t xml:space="preserve"> with microbiology labs </w:t>
      </w:r>
      <w:r w:rsidRPr="00191979">
        <w:rPr>
          <w:rStyle w:val="StyleUnderline"/>
        </w:rPr>
        <w:t xml:space="preserve">are beginning to </w:t>
      </w:r>
      <w:r w:rsidRPr="00F71247">
        <w:rPr>
          <w:sz w:val="16"/>
        </w:rPr>
        <w:t xml:space="preserve">do this as a matter of course to better </w:t>
      </w:r>
      <w:r w:rsidRPr="00191979">
        <w:rPr>
          <w:rStyle w:val="StyleUnderline"/>
        </w:rPr>
        <w:t>control and manage antibiotic resistance</w:t>
      </w:r>
      <w:r w:rsidRPr="00F71247">
        <w:rPr>
          <w:sz w:val="16"/>
        </w:rPr>
        <w:t>. There isn’t always time, for example with sepsis, which moves very fast, but for chest, skin, and urinary tract infections the results can be available within 24 hours. Treatment is then based on fact rather than a guess. If you get it wrong enough times, you get resistance. Failing to test for bacterial sensitivity early on in the infection, waiting instead until it is known that the infection is resistant, makes the scenario much worse.</w:t>
      </w:r>
    </w:p>
    <w:p w14:paraId="3A61E441" w14:textId="77777777" w:rsidR="00EA57DA" w:rsidRPr="00F71247" w:rsidRDefault="00EA57DA" w:rsidP="00EA57DA">
      <w:pPr>
        <w:rPr>
          <w:sz w:val="16"/>
        </w:rPr>
      </w:pPr>
      <w:r w:rsidRPr="00F71247">
        <w:rPr>
          <w:sz w:val="16"/>
        </w:rPr>
        <w:t>Claims that the use of colistin, a “last hope” antibiotic, is soaring in English hospitals is true. But this is driven by a failure to test for antibiotic sensitivity before it is too late, leading to a need to turn to colistin. Clinicians often assume everyone’s urinary, respiratory or other infection is the same, and will respond in the same way to tried and tested antibiotics. Scientifically speaking, everyone’s infection is different and should be treated as such.</w:t>
      </w:r>
    </w:p>
    <w:p w14:paraId="587E66E1" w14:textId="77777777" w:rsidR="00EA57DA" w:rsidRPr="00F71247" w:rsidRDefault="00EA57DA" w:rsidP="00EA57DA">
      <w:pPr>
        <w:rPr>
          <w:sz w:val="16"/>
        </w:rPr>
      </w:pPr>
      <w:r w:rsidRPr="00F71247">
        <w:rPr>
          <w:sz w:val="16"/>
        </w:rPr>
        <w:t>No apocalypse in sight</w:t>
      </w:r>
    </w:p>
    <w:p w14:paraId="043DBAB5" w14:textId="77777777" w:rsidR="00EA57DA" w:rsidRPr="00F71247" w:rsidRDefault="00EA57DA" w:rsidP="00EA57DA">
      <w:pPr>
        <w:rPr>
          <w:sz w:val="16"/>
        </w:rPr>
      </w:pPr>
      <w:r w:rsidRPr="00F71247">
        <w:rPr>
          <w:sz w:val="16"/>
        </w:rPr>
        <w:t>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w:t>
      </w:r>
    </w:p>
    <w:p w14:paraId="4F30539F" w14:textId="77777777" w:rsidR="00EA57DA" w:rsidRPr="00F71247" w:rsidRDefault="00EA57DA" w:rsidP="00EA57DA">
      <w:pPr>
        <w:rPr>
          <w:sz w:val="16"/>
        </w:rPr>
      </w:pPr>
      <w:r w:rsidRPr="00F71247">
        <w:rPr>
          <w:sz w:val="16"/>
        </w:rPr>
        <w:t xml:space="preserve">But “apocalypse” is the wrong word for this. The global population has doubled since World War II, when around 10m people a year died. </w:t>
      </w:r>
      <w:r w:rsidRPr="00F71247">
        <w:rPr>
          <w:rStyle w:val="StyleUnderline"/>
        </w:rPr>
        <w:t xml:space="preserve">Humankind </w:t>
      </w:r>
      <w:r w:rsidRPr="00F71247">
        <w:rPr>
          <w:rStyle w:val="Emphasis"/>
        </w:rPr>
        <w:t>certainly won’t be wiped out</w:t>
      </w:r>
      <w:r w:rsidRPr="00F71247">
        <w:rPr>
          <w:sz w:val="16"/>
        </w:rPr>
        <w:t xml:space="preserve">. </w:t>
      </w:r>
      <w:r w:rsidRPr="00F71247">
        <w:rPr>
          <w:rStyle w:val="StyleUnderline"/>
        </w:rPr>
        <w:t xml:space="preserve">Even if we were to face the </w:t>
      </w:r>
      <w:r w:rsidRPr="00F71247">
        <w:rPr>
          <w:rStyle w:val="Emphasis"/>
        </w:rPr>
        <w:t>worst case scenario</w:t>
      </w:r>
      <w:r w:rsidRPr="00F71247">
        <w:rPr>
          <w:rStyle w:val="StyleUnderline"/>
        </w:rPr>
        <w:t xml:space="preserve"> by 2050, antibiotic resistance would affect about 1% of people on the planet</w:t>
      </w:r>
      <w:r w:rsidRPr="00F71247">
        <w:rPr>
          <w:sz w:val="16"/>
        </w:rPr>
        <w:t>.</w:t>
      </w:r>
    </w:p>
    <w:p w14:paraId="0C04D880" w14:textId="77777777" w:rsidR="00EA57DA" w:rsidRPr="00F71247" w:rsidRDefault="00EA57DA" w:rsidP="00EA57DA">
      <w:pPr>
        <w:rPr>
          <w:sz w:val="16"/>
        </w:rPr>
      </w:pPr>
      <w:r w:rsidRPr="00F71247">
        <w:rPr>
          <w:rStyle w:val="StyleUnderline"/>
        </w:rPr>
        <w:t>And that is assuming we sit back and do nothing</w:t>
      </w:r>
      <w:r w:rsidRPr="00F71247">
        <w:rPr>
          <w:sz w:val="16"/>
        </w:rPr>
        <w:t xml:space="preserve">. In fact, 1,618 scientific research papers were published on antibiotic resistance in 2015. </w:t>
      </w:r>
      <w:r w:rsidRPr="00F71247">
        <w:rPr>
          <w:rStyle w:val="StyleUnderline"/>
        </w:rPr>
        <w:t>There is lots of funding into resistance and scientists are doing lots to tackle the problem</w:t>
      </w:r>
      <w:r w:rsidRPr="00F71247">
        <w:rPr>
          <w:sz w:val="16"/>
        </w:rPr>
        <w:t>. Schemes such as the Longitude Prize – a prize for scientists that has currently set a challenge for creating a cost-effective, accurate, rapid and easy-to-use test for bacterial infections – are pushing the momentum of discovery in this area.</w:t>
      </w:r>
    </w:p>
    <w:p w14:paraId="30F262E5" w14:textId="77777777" w:rsidR="00EA57DA" w:rsidRDefault="00EA57DA" w:rsidP="00EA57DA">
      <w:pPr>
        <w:pStyle w:val="Heading4"/>
      </w:pPr>
      <w:r>
        <w:t xml:space="preserve">Status quo solves --- antibiotic use in livestock is </w:t>
      </w:r>
      <w:r>
        <w:rPr>
          <w:u w:val="single"/>
        </w:rPr>
        <w:t>declining</w:t>
      </w:r>
      <w:r>
        <w:t>.</w:t>
      </w:r>
    </w:p>
    <w:p w14:paraId="5DC8AE1A" w14:textId="77777777" w:rsidR="00EA57DA" w:rsidRDefault="00EA57DA" w:rsidP="00EA57DA">
      <w:r w:rsidRPr="00511EBF">
        <w:rPr>
          <w:rStyle w:val="Style13ptBold"/>
        </w:rPr>
        <w:t>Dall 18</w:t>
      </w:r>
      <w:r>
        <w:t xml:space="preserve"> – </w:t>
      </w:r>
      <w:r w:rsidRPr="00511EBF">
        <w:t>News Reporter | CIDRAP News</w:t>
      </w:r>
    </w:p>
    <w:p w14:paraId="76CBFD26" w14:textId="77777777" w:rsidR="00EA57DA" w:rsidRDefault="00EA57DA" w:rsidP="00EA57DA">
      <w:r>
        <w:t>Chris, 12/19. “</w:t>
      </w:r>
      <w:r w:rsidRPr="00511EBF">
        <w:t>FDA reports major drop in antibiotics for food animals</w:t>
      </w:r>
      <w:r>
        <w:t xml:space="preserve">.” </w:t>
      </w:r>
      <w:r w:rsidRPr="00511EBF">
        <w:t>https://www.cidrap.umn.edu/news-perspective/2018/12/fda-reports-major-drop-antibiotics-food-animals</w:t>
      </w:r>
    </w:p>
    <w:p w14:paraId="0ABB959E" w14:textId="77777777" w:rsidR="00EA57DA" w:rsidRPr="00511EBF" w:rsidRDefault="00EA57DA" w:rsidP="00EA57DA">
      <w:pPr>
        <w:rPr>
          <w:sz w:val="16"/>
        </w:rPr>
      </w:pPr>
      <w:r w:rsidRPr="00511EBF">
        <w:rPr>
          <w:rStyle w:val="StyleUnderline"/>
        </w:rPr>
        <w:t>New data released</w:t>
      </w:r>
      <w:r w:rsidRPr="00511EBF">
        <w:rPr>
          <w:sz w:val="16"/>
        </w:rPr>
        <w:t xml:space="preserve"> yesterday </w:t>
      </w:r>
      <w:r w:rsidRPr="00511EBF">
        <w:rPr>
          <w:rStyle w:val="StyleUnderline"/>
        </w:rPr>
        <w:t>by the</w:t>
      </w:r>
      <w:r w:rsidRPr="00511EBF">
        <w:rPr>
          <w:sz w:val="16"/>
        </w:rPr>
        <w:t xml:space="preserve"> US Food and Drug Administration (F</w:t>
      </w:r>
      <w:r w:rsidRPr="00511EBF">
        <w:rPr>
          <w:rStyle w:val="StyleUnderline"/>
        </w:rPr>
        <w:t xml:space="preserve">DA) show that the amount of </w:t>
      </w:r>
      <w:r w:rsidRPr="00511EBF">
        <w:rPr>
          <w:sz w:val="16"/>
        </w:rPr>
        <w:t xml:space="preserve">medically important </w:t>
      </w:r>
      <w:r w:rsidRPr="00511EBF">
        <w:rPr>
          <w:rStyle w:val="StyleUnderline"/>
        </w:rPr>
        <w:t>antibiotics sold for use in food-producing animals in the U</w:t>
      </w:r>
      <w:r w:rsidRPr="00511EBF">
        <w:rPr>
          <w:sz w:val="16"/>
        </w:rPr>
        <w:t xml:space="preserve">nited </w:t>
      </w:r>
      <w:r w:rsidRPr="00511EBF">
        <w:rPr>
          <w:rStyle w:val="StyleUnderline"/>
        </w:rPr>
        <w:t>S</w:t>
      </w:r>
      <w:r w:rsidRPr="00511EBF">
        <w:rPr>
          <w:sz w:val="16"/>
        </w:rPr>
        <w:t xml:space="preserve">tates </w:t>
      </w:r>
      <w:r w:rsidRPr="00511EBF">
        <w:rPr>
          <w:rStyle w:val="StyleUnderline"/>
        </w:rPr>
        <w:t xml:space="preserve">is on the </w:t>
      </w:r>
      <w:r w:rsidRPr="00511EBF">
        <w:rPr>
          <w:rStyle w:val="Emphasis"/>
        </w:rPr>
        <w:t>decline</w:t>
      </w:r>
      <w:r w:rsidRPr="00511EBF">
        <w:rPr>
          <w:sz w:val="16"/>
        </w:rPr>
        <w:t>.</w:t>
      </w:r>
    </w:p>
    <w:p w14:paraId="596776C9" w14:textId="77777777" w:rsidR="00EA57DA" w:rsidRPr="00511EBF" w:rsidRDefault="00EA57DA" w:rsidP="00EA57DA">
      <w:pPr>
        <w:rPr>
          <w:sz w:val="16"/>
        </w:rPr>
      </w:pPr>
      <w:r w:rsidRPr="00511EBF">
        <w:rPr>
          <w:sz w:val="16"/>
        </w:rPr>
        <w:t xml:space="preserve">The FDA report shows that </w:t>
      </w:r>
      <w:r w:rsidRPr="00511EBF">
        <w:rPr>
          <w:rStyle w:val="StyleUnderline"/>
        </w:rPr>
        <w:t>domestic sales and distribution of</w:t>
      </w:r>
      <w:r w:rsidRPr="00511EBF">
        <w:rPr>
          <w:sz w:val="16"/>
        </w:rPr>
        <w:t xml:space="preserve"> medically important </w:t>
      </w:r>
      <w:r w:rsidRPr="00511EBF">
        <w:rPr>
          <w:rStyle w:val="StyleUnderline"/>
        </w:rPr>
        <w:t>antibiotics for use in livestock decreased by 33% from 2016 through 2017, and by 43% since sales peaked in 2015</w:t>
      </w:r>
      <w:r w:rsidRPr="00511EBF">
        <w:rPr>
          <w:sz w:val="16"/>
        </w:rPr>
        <w:t xml:space="preserve">. </w:t>
      </w:r>
      <w:r w:rsidRPr="00511EBF">
        <w:rPr>
          <w:rStyle w:val="StyleUnderline"/>
        </w:rPr>
        <w:t>Since</w:t>
      </w:r>
      <w:r w:rsidRPr="00511EBF">
        <w:rPr>
          <w:sz w:val="16"/>
        </w:rPr>
        <w:t xml:space="preserve"> 20</w:t>
      </w:r>
      <w:r w:rsidRPr="00511EBF">
        <w:rPr>
          <w:rStyle w:val="StyleUnderline"/>
        </w:rPr>
        <w:t>09</w:t>
      </w:r>
      <w:r w:rsidRPr="00511EBF">
        <w:rPr>
          <w:sz w:val="16"/>
        </w:rPr>
        <w:t xml:space="preserve">, the first year the FDA started collecting and reporting the data, </w:t>
      </w:r>
      <w:r w:rsidRPr="00511EBF">
        <w:rPr>
          <w:rStyle w:val="StyleUnderline"/>
        </w:rPr>
        <w:t>sales have declined by 28%.</w:t>
      </w:r>
      <w:r w:rsidRPr="00511EBF">
        <w:rPr>
          <w:sz w:val="16"/>
        </w:rPr>
        <w:t xml:space="preserve"> The totals represent only sales and distribution data and don't reflect how the drugs were used in animals.</w:t>
      </w:r>
    </w:p>
    <w:p w14:paraId="7144D32F" w14:textId="77777777" w:rsidR="00EA57DA" w:rsidRPr="00511EBF" w:rsidRDefault="00EA57DA" w:rsidP="00EA57DA">
      <w:pPr>
        <w:rPr>
          <w:sz w:val="16"/>
        </w:rPr>
      </w:pPr>
      <w:r w:rsidRPr="00511EBF">
        <w:rPr>
          <w:sz w:val="16"/>
        </w:rPr>
        <w:t xml:space="preserve">The 2017 summary report is the first issued since the FDA's new rules on the use of medically important antibiotics in food-animal production were fully implemented. Under Guidance for Industry (GFI) #213, which went into effect Jan 1, 2017, antibiotics that are </w:t>
      </w:r>
      <w:r w:rsidRPr="00511EBF">
        <w:rPr>
          <w:sz w:val="16"/>
        </w:rPr>
        <w:lastRenderedPageBreak/>
        <w:t>important for human medicine can no longer be used for growth promotion or feed efficiency in cows, pigs, chickens, turkeys, and other food animals.</w:t>
      </w:r>
    </w:p>
    <w:p w14:paraId="7866ADED" w14:textId="77777777" w:rsidR="00EA57DA" w:rsidRPr="00511EBF" w:rsidRDefault="00EA57DA" w:rsidP="00EA57DA">
      <w:pPr>
        <w:rPr>
          <w:sz w:val="16"/>
        </w:rPr>
      </w:pPr>
      <w:r w:rsidRPr="00511EBF">
        <w:rPr>
          <w:sz w:val="16"/>
        </w:rPr>
        <w:t xml:space="preserve">In addition, 95% of the medically important </w:t>
      </w:r>
      <w:r w:rsidRPr="00511EBF">
        <w:rPr>
          <w:rStyle w:val="StyleUnderline"/>
        </w:rPr>
        <w:t>antibiotics used in animal water and feed</w:t>
      </w:r>
      <w:r w:rsidRPr="00511EBF">
        <w:rPr>
          <w:sz w:val="16"/>
        </w:rPr>
        <w:t xml:space="preserve"> for therapeutic purposes </w:t>
      </w:r>
      <w:r w:rsidRPr="00511EBF">
        <w:rPr>
          <w:rStyle w:val="StyleUnderline"/>
        </w:rPr>
        <w:t xml:space="preserve">now require </w:t>
      </w:r>
      <w:r w:rsidRPr="00511EBF">
        <w:rPr>
          <w:rStyle w:val="Emphasis"/>
        </w:rPr>
        <w:t>veterinary oversight</w:t>
      </w:r>
      <w:r w:rsidRPr="00511EBF">
        <w:rPr>
          <w:sz w:val="16"/>
        </w:rPr>
        <w:t xml:space="preserve"> and can no longer be purchased over the counter.</w:t>
      </w:r>
    </w:p>
    <w:p w14:paraId="162B670B" w14:textId="77777777" w:rsidR="00EA57DA" w:rsidRPr="00511EBF" w:rsidRDefault="00EA57DA" w:rsidP="00EA57DA">
      <w:pPr>
        <w:rPr>
          <w:sz w:val="16"/>
        </w:rPr>
      </w:pPr>
      <w:r w:rsidRPr="00511EBF">
        <w:rPr>
          <w:rStyle w:val="StyleUnderline"/>
        </w:rPr>
        <w:t>FDA Commissioner</w:t>
      </w:r>
      <w:r w:rsidRPr="00511EBF">
        <w:rPr>
          <w:sz w:val="16"/>
        </w:rPr>
        <w:t xml:space="preserve"> Scott </w:t>
      </w:r>
      <w:r w:rsidRPr="00511EBF">
        <w:rPr>
          <w:rStyle w:val="StyleUnderline"/>
        </w:rPr>
        <w:t>Gottlieb</w:t>
      </w:r>
      <w:r w:rsidRPr="00511EBF">
        <w:rPr>
          <w:sz w:val="16"/>
        </w:rPr>
        <w:t xml:space="preserve">, MD, </w:t>
      </w:r>
      <w:r w:rsidRPr="00511EBF">
        <w:rPr>
          <w:rStyle w:val="StyleUnderline"/>
        </w:rPr>
        <w:t>said he's encouraged by the sales trends</w:t>
      </w:r>
      <w:r w:rsidRPr="00511EBF">
        <w:rPr>
          <w:sz w:val="16"/>
        </w:rPr>
        <w:t xml:space="preserve"> reflected in the report.</w:t>
      </w:r>
    </w:p>
    <w:p w14:paraId="1A1CD3E9" w14:textId="77777777" w:rsidR="00EA57DA" w:rsidRPr="00511EBF" w:rsidRDefault="00EA57DA" w:rsidP="00EA57DA">
      <w:pPr>
        <w:rPr>
          <w:sz w:val="16"/>
        </w:rPr>
      </w:pPr>
      <w:r w:rsidRPr="00511EBF">
        <w:rPr>
          <w:sz w:val="16"/>
        </w:rPr>
        <w:t>"</w:t>
      </w:r>
      <w:r w:rsidRPr="00511EBF">
        <w:rPr>
          <w:rStyle w:val="StyleUnderline"/>
        </w:rPr>
        <w:t xml:space="preserve">These reductions are an indication that our ongoing efforts to support antimicrobial stewardship are having a </w:t>
      </w:r>
      <w:r w:rsidRPr="00511EBF">
        <w:rPr>
          <w:rStyle w:val="Emphasis"/>
        </w:rPr>
        <w:t>significant impact</w:t>
      </w:r>
      <w:r w:rsidRPr="00511EBF">
        <w:rPr>
          <w:sz w:val="16"/>
        </w:rPr>
        <w:t>," Gottlieb said in a statement.</w:t>
      </w:r>
    </w:p>
    <w:p w14:paraId="5EFA4CFC" w14:textId="77777777" w:rsidR="00EA57DA" w:rsidRPr="00511EBF" w:rsidRDefault="00EA57DA" w:rsidP="00EA57DA">
      <w:pPr>
        <w:rPr>
          <w:sz w:val="16"/>
        </w:rPr>
      </w:pPr>
      <w:r w:rsidRPr="00511EBF">
        <w:rPr>
          <w:sz w:val="16"/>
        </w:rPr>
        <w:t>Use declines in all animals</w:t>
      </w:r>
    </w:p>
    <w:p w14:paraId="43685A5B" w14:textId="77777777" w:rsidR="00EA57DA" w:rsidRPr="00511EBF" w:rsidRDefault="00EA57DA" w:rsidP="00EA57DA">
      <w:pPr>
        <w:rPr>
          <w:sz w:val="16"/>
        </w:rPr>
      </w:pPr>
      <w:r w:rsidRPr="00511EBF">
        <w:rPr>
          <w:rStyle w:val="StyleUnderline"/>
        </w:rPr>
        <w:t>The clearest impact is on sales of antibiotics used for growth promotion, which dropped</w:t>
      </w:r>
      <w:r w:rsidRPr="00511EBF">
        <w:rPr>
          <w:sz w:val="16"/>
        </w:rPr>
        <w:t xml:space="preserve"> from 5.7 million kilograms (kg) in 2016 to 0 kg in 2017. Over-the-counter sales declined </w:t>
      </w:r>
      <w:r w:rsidRPr="00511EBF">
        <w:rPr>
          <w:rStyle w:val="Emphasis"/>
        </w:rPr>
        <w:t>dramatically</w:t>
      </w:r>
      <w:r w:rsidRPr="00511EBF">
        <w:rPr>
          <w:sz w:val="16"/>
        </w:rPr>
        <w:t xml:space="preserve"> as well, from 8 million kg in 2016 to 271,280 kg in 2017.</w:t>
      </w:r>
    </w:p>
    <w:p w14:paraId="155F23BC" w14:textId="77777777" w:rsidR="00EA57DA" w:rsidRPr="00511EBF" w:rsidRDefault="00EA57DA" w:rsidP="00EA57DA">
      <w:pPr>
        <w:rPr>
          <w:sz w:val="16"/>
        </w:rPr>
      </w:pPr>
      <w:r w:rsidRPr="00511EBF">
        <w:rPr>
          <w:rStyle w:val="StyleUnderline"/>
        </w:rPr>
        <w:t>There was also a decrease in most of the medically important drug classes sold for use in food-producing animals</w:t>
      </w:r>
      <w:r w:rsidRPr="00511EBF">
        <w:rPr>
          <w:sz w:val="16"/>
        </w:rPr>
        <w:t>. Tetracyclines, which account for nearly two thirds of all antibiotics sold for use in livestock, fell by 40% compared with 2016, while sales of aminoglycosides, penicillins, and macrolides dropped by 19%, 18%, and 15%, respectively. Sales of fluoroquinolone antibiotics, however, increased by 24%.</w:t>
      </w:r>
    </w:p>
    <w:p w14:paraId="7DEAB27E" w14:textId="77777777" w:rsidR="00EA57DA" w:rsidRPr="00511EBF" w:rsidRDefault="00EA57DA" w:rsidP="00EA57DA">
      <w:pPr>
        <w:rPr>
          <w:sz w:val="16"/>
        </w:rPr>
      </w:pPr>
      <w:r w:rsidRPr="00511EBF">
        <w:rPr>
          <w:sz w:val="16"/>
        </w:rPr>
        <w:t xml:space="preserve">Public health and animal medicine consultant Gail Hansen, DVM, said the reductions don't surprise her, given that </w:t>
      </w:r>
      <w:r w:rsidRPr="00511EBF">
        <w:rPr>
          <w:rStyle w:val="StyleUnderline"/>
        </w:rPr>
        <w:t>2017 was the first year that medically important antibiotics weren't allowed to be sold for growth promotion or feed efficiency</w:t>
      </w:r>
      <w:r w:rsidRPr="00511EBF">
        <w:rPr>
          <w:sz w:val="16"/>
        </w:rPr>
        <w:t>.</w:t>
      </w:r>
    </w:p>
    <w:p w14:paraId="2FCE8BC1" w14:textId="77777777" w:rsidR="00EA57DA" w:rsidRPr="00511EBF" w:rsidRDefault="00EA57DA" w:rsidP="00EA57DA">
      <w:pPr>
        <w:rPr>
          <w:sz w:val="16"/>
        </w:rPr>
      </w:pPr>
      <w:r w:rsidRPr="00511EBF">
        <w:rPr>
          <w:sz w:val="16"/>
        </w:rPr>
        <w:t xml:space="preserve">"Overall, </w:t>
      </w:r>
      <w:r w:rsidRPr="00511EBF">
        <w:rPr>
          <w:rStyle w:val="StyleUnderline"/>
        </w:rPr>
        <w:t>this is good news on the antibiotic stewardship front</w:t>
      </w:r>
      <w:r w:rsidRPr="00511EBF">
        <w:rPr>
          <w:sz w:val="16"/>
        </w:rPr>
        <w:t xml:space="preserve">," Hansen told CIDRAP News. "It shows the </w:t>
      </w:r>
      <w:r w:rsidRPr="00511EBF">
        <w:rPr>
          <w:rStyle w:val="StyleUnderline"/>
        </w:rPr>
        <w:t>FDA guidance was successful in reducing the amount of antibiotics sold</w:t>
      </w:r>
      <w:r w:rsidRPr="00511EBF">
        <w:rPr>
          <w:sz w:val="16"/>
        </w:rPr>
        <w:t>, without an increase in animal health or food safety problems during that time."</w:t>
      </w:r>
    </w:p>
    <w:p w14:paraId="21D427E2" w14:textId="77777777" w:rsidR="00EA57DA" w:rsidRPr="00511EBF" w:rsidRDefault="00EA57DA" w:rsidP="00EA57DA">
      <w:pPr>
        <w:rPr>
          <w:sz w:val="16"/>
        </w:rPr>
      </w:pPr>
      <w:r w:rsidRPr="00511EBF">
        <w:rPr>
          <w:sz w:val="16"/>
        </w:rPr>
        <w:t>Among the food-animal groups, the largest decline in antibiotic sales was seen in chickens. The 47% decrease from 2016 to 2017 is likely linked to the poultry industry's consumer-driven shift to raising chicken without medically important antibiotics. But sales of medically important antibiotics also dropped by 35% in cows, 35% pork in pigs, and 11% in turkeys.</w:t>
      </w:r>
    </w:p>
    <w:p w14:paraId="630AC87D" w14:textId="77777777" w:rsidR="00EA57DA" w:rsidRPr="00511EBF" w:rsidRDefault="00EA57DA" w:rsidP="00EA57DA">
      <w:pPr>
        <w:rPr>
          <w:sz w:val="16"/>
        </w:rPr>
      </w:pPr>
      <w:r w:rsidRPr="00511EBF">
        <w:rPr>
          <w:sz w:val="16"/>
        </w:rPr>
        <w:t>Overall, medically important antibiotics account for 51% of the antibiotics sold for use on food animals. The other 49% are antibiotics that aren't used in human medicine.</w:t>
      </w:r>
    </w:p>
    <w:p w14:paraId="63F20904" w14:textId="77777777" w:rsidR="00EA57DA" w:rsidRDefault="00EA57DA" w:rsidP="00EA57DA"/>
    <w:p w14:paraId="76FEAB54" w14:textId="77777777" w:rsidR="00EA57DA" w:rsidRPr="008068FE" w:rsidRDefault="00EA57DA" w:rsidP="00EA57DA"/>
    <w:p w14:paraId="22FFB5F2" w14:textId="6D9E3AF3" w:rsidR="00EA57DA" w:rsidRPr="008068FE" w:rsidRDefault="00EA57DA" w:rsidP="00EA57DA">
      <w:pPr>
        <w:pStyle w:val="Heading3"/>
      </w:pPr>
      <w:r>
        <w:lastRenderedPageBreak/>
        <w:t>--XT</w:t>
      </w:r>
      <w:r>
        <w:t>—No Internal Link</w:t>
      </w:r>
    </w:p>
    <w:p w14:paraId="46F3C547" w14:textId="77777777" w:rsidR="00EA57DA" w:rsidRPr="008068FE" w:rsidRDefault="00EA57DA" w:rsidP="00EA57DA">
      <w:pPr>
        <w:pStyle w:val="Heading4"/>
      </w:pPr>
      <w:r>
        <w:t>No internal link AND no solvency – Changing the interpretive methodology is neither necessary nor sufficient to produce liberal results</w:t>
      </w:r>
    </w:p>
    <w:p w14:paraId="10E40FC2" w14:textId="77777777" w:rsidR="00EA57DA" w:rsidRPr="00CE2BAD" w:rsidRDefault="00EA57DA" w:rsidP="00EA57DA">
      <w:r w:rsidRPr="00CE2BAD">
        <w:rPr>
          <w:rStyle w:val="Style13ptBold"/>
        </w:rPr>
        <w:t>Lemos 13</w:t>
      </w:r>
      <w:r>
        <w:t xml:space="preserve"> – Professor of Law, Duke</w:t>
      </w:r>
    </w:p>
    <w:p w14:paraId="183D4C96" w14:textId="77777777" w:rsidR="00EA57DA" w:rsidRDefault="00EA57DA" w:rsidP="00EA57DA">
      <w:r>
        <w:t xml:space="preserve">Margaret H. Lemos, The Politics of Statutory Interpretation, Book Review of </w:t>
      </w:r>
      <w:r w:rsidRPr="00CE2BAD">
        <w:rPr>
          <w:i/>
          <w:iCs/>
        </w:rPr>
        <w:t>Reading Law: The Interpretation of Legal Texts</w:t>
      </w:r>
      <w:r>
        <w:t xml:space="preserve"> by Antonin Scalia and Bryan A. Garner, 89 Notre Dame L. Rev. 849 (Dec. 2013), Lexis</w:t>
      </w:r>
    </w:p>
    <w:p w14:paraId="02AFD86F" w14:textId="77777777" w:rsidR="00EA57DA" w:rsidRDefault="00EA57DA" w:rsidP="00EA57DA"/>
    <w:p w14:paraId="2F0EC7CF" w14:textId="77777777" w:rsidR="00EA57DA" w:rsidRDefault="00EA57DA" w:rsidP="00EA57DA">
      <w:r>
        <w:t xml:space="preserve">I have argued that </w:t>
      </w:r>
      <w:r w:rsidRPr="008068FE">
        <w:rPr>
          <w:rStyle w:val="StyleUnderline"/>
        </w:rPr>
        <w:t>textualism is not necessarily conservative in its consequences</w:t>
      </w:r>
      <w:r>
        <w:t xml:space="preserve">, </w:t>
      </w:r>
      <w:r w:rsidRPr="008068FE">
        <w:rPr>
          <w:rStyle w:val="StyleUnderline"/>
        </w:rPr>
        <w:t>at least no more so than the methodological alternatives available to judges</w:t>
      </w:r>
      <w:r>
        <w:t xml:space="preserve">. </w:t>
      </w:r>
      <w:r w:rsidRPr="008068FE">
        <w:rPr>
          <w:rStyle w:val="StyleUnderline"/>
        </w:rPr>
        <w:t>Yet while textualism may not require conservative</w:t>
      </w:r>
      <w:r>
        <w:t xml:space="preserve"> [*885] </w:t>
      </w:r>
      <w:r w:rsidRPr="008068FE">
        <w:rPr>
          <w:rStyle w:val="StyleUnderline"/>
        </w:rPr>
        <w:t>outcomes, it is flexible enough to permit them in most cases</w:t>
      </w:r>
      <w:r>
        <w:t>. 181Link to the text of the note This suggests a second way that methodology may be "political": a claim of methodological commitment may help justify, and camouflage, ideologically slanted decisionmaking. William Eskridge and Philip Frickey once argued along those lines, writing that "</w:t>
      </w:r>
      <w:r w:rsidRPr="008068FE">
        <w:rPr>
          <w:rStyle w:val="StyleUnderline"/>
        </w:rPr>
        <w:t>the new, tougher version of textualism advocated by</w:t>
      </w:r>
      <w:r>
        <w:t xml:space="preserve"> </w:t>
      </w:r>
      <w:r w:rsidRPr="008068FE">
        <w:rPr>
          <w:rStyle w:val="StyleUnderline"/>
        </w:rPr>
        <w:t>Justices Scalia and Thomas … serves as a cover for the injection of conservative values into statutes</w:t>
      </w:r>
      <w:r>
        <w:t>." 182Link to the text of the note The authors never developed that claim, but it provides the starting point for a deeper understanding of the link between interpretive methodology and political ideology.</w:t>
      </w:r>
    </w:p>
    <w:p w14:paraId="65140D7E" w14:textId="77777777" w:rsidR="00EA57DA" w:rsidRPr="00E37556" w:rsidRDefault="00EA57DA" w:rsidP="00EA57DA">
      <w:pPr>
        <w:rPr>
          <w:sz w:val="16"/>
          <w:szCs w:val="16"/>
        </w:rPr>
      </w:pPr>
      <w:r w:rsidRPr="008068FE">
        <w:rPr>
          <w:rStyle w:val="StyleUnderline"/>
        </w:rPr>
        <w:t>The indeterminacy of textualism suggests that an adherent will have little trouble reaching conservative results - or liberal results, if that is his preference - in the majority of cases</w:t>
      </w:r>
      <w:r>
        <w:t xml:space="preserve">. </w:t>
      </w:r>
      <w:r w:rsidRPr="00E37556">
        <w:rPr>
          <w:sz w:val="16"/>
          <w:szCs w:val="16"/>
        </w:rPr>
        <w:t>Nevertheless, textualism may appear quite constraining. In other work, Justice Scalia has emphasized a general preference for sharp-edged rules over flexible standards, precisely because rules limit judicial discretion. 183Link to the text of the note And in Reading Law, Scalia and Garner present textualism as objective and rule-bound. They endorse the view "that 'statutory interpretation is governed as absolutely by rules as anything else in the law.'" 184Link to the text of the note The very format of the book, with the bulk of its discussion broken out into numbered maxims, seems designed to reinforce that perspective. So, too, does the authors' habit of referring to the book as a "treatise." 185Link to the text of the note Scalia and Garner insist that "most interpretive questions have a right answer," 186Link to the text of the note and bemoan the dearth of training that law students (and thus lawyers and judges) receive in the "skills of textual interpretation." 187Link to the text of the note Again and again, they suggest that the problems that plague [*886] modern statutory interpretation would be ameliorated if only lawyers and judges were better equipped with the tools of textual exegesis. 188Link to the text of the note The strong implication is that "good" statutory interpretation is an objective skill that can be learned, as opposed to something that lies in the eye of the beholder.</w:t>
      </w:r>
    </w:p>
    <w:p w14:paraId="4D567B95" w14:textId="77777777" w:rsidR="00EA57DA" w:rsidRPr="00E37556" w:rsidRDefault="00EA57DA" w:rsidP="00EA57DA">
      <w:pPr>
        <w:rPr>
          <w:sz w:val="16"/>
          <w:szCs w:val="16"/>
        </w:rPr>
      </w:pPr>
      <w:r w:rsidRPr="00E37556">
        <w:rPr>
          <w:sz w:val="16"/>
          <w:szCs w:val="16"/>
        </w:rPr>
        <w:t>The apparent "ruliness" of textualism permits its adherents to mount a plausible claim of legal constraint. Indeed, in some cases the constraint may be quite real. In Smith v. United States, for example, Justice Scalia concluded that a statute imposing enhanced penalties on an offender who "uses a firearm" in connection with a drug trafficking crime did not apply to a defendant who traded guns for drugs. 189Link to the text of the note His argument rested on the ordinary meaning of the phrase "use[] a gun" (Principle #6), 190Link to the text of the note which he concluded was to use the gun for its intended purpose, i.e., as a weapon, 191Link to the text of the note as well as another canon (Principle #49), 192Link to the text of the note the rule of lenity. 193Link to the text of the note It seems fairly clear that the result in Smith is at odds with what Scalia describes as his "law-and-order social conservative" political ideology, 194Link to the text of the note and it is entirely plausible that the result was foreordained by Scalia's commitment to textualism. 195Link to the text of the note</w:t>
      </w:r>
    </w:p>
    <w:p w14:paraId="09CFD0AF" w14:textId="77777777" w:rsidR="00EA57DA" w:rsidRDefault="00EA57DA" w:rsidP="00EA57DA">
      <w:r>
        <w:t xml:space="preserve">Justice Scalia is happy to remind us of cases like Smith. 196Link to the text of the note Such cases substantiate the claim of constraint, thereby legitimizing the many other decisions where Justice Scalia's votes are consistent with his conservative ideology. </w:t>
      </w:r>
      <w:r w:rsidRPr="008068FE">
        <w:rPr>
          <w:rStyle w:val="StyleUnderline"/>
        </w:rPr>
        <w:t>A Justice can plausibly claim that his hands are tied by the law - that his decision in a controversial case is more legal than political</w:t>
      </w:r>
      <w:r>
        <w:t xml:space="preserve"> - only if he can point to other cases in which the same methodology led him to ideologically unfriendly results. This [*887] captures the familiar idea that signals of commitment are credible only if they are costly. 197Link to the text of the note</w:t>
      </w:r>
    </w:p>
    <w:p w14:paraId="04857CFB" w14:textId="77777777" w:rsidR="00EA57DA" w:rsidRDefault="00EA57DA" w:rsidP="00EA57DA">
      <w:r>
        <w:t xml:space="preserve">Thus, there is something to the notion that </w:t>
      </w:r>
      <w:r w:rsidRPr="008068FE">
        <w:rPr>
          <w:rStyle w:val="StyleUnderline"/>
        </w:rPr>
        <w:t>textualism serves as a cover</w:t>
      </w:r>
      <w:r>
        <w:t xml:space="preserve"> for the injection of conservative values into statutory interpretation. </w:t>
      </w:r>
      <w:r w:rsidRPr="008068FE">
        <w:rPr>
          <w:rStyle w:val="StyleUnderline"/>
        </w:rPr>
        <w:t>But</w:t>
      </w:r>
      <w:r>
        <w:t xml:space="preserve"> important questions remain - and </w:t>
      </w:r>
      <w:r w:rsidRPr="008068FE">
        <w:rPr>
          <w:rStyle w:val="StyleUnderline"/>
        </w:rPr>
        <w:t>on closer inspection, the claim has more to do with methodology in general than with textualism in particular.</w:t>
      </w:r>
      <w:r>
        <w:t xml:space="preserve"> As the discussion in the previous Part should make clear, </w:t>
      </w:r>
      <w:r w:rsidRPr="008068FE">
        <w:rPr>
          <w:rStyle w:val="StyleUnderline"/>
        </w:rPr>
        <w:t>it is not</w:t>
      </w:r>
      <w:r>
        <w:t xml:space="preserve"> necessarily </w:t>
      </w:r>
      <w:r w:rsidRPr="008068FE">
        <w:rPr>
          <w:rStyle w:val="StyleUnderline"/>
        </w:rPr>
        <w:lastRenderedPageBreak/>
        <w:t>textualism that is responsible for the "injection" of conservative values</w:t>
      </w:r>
      <w:r>
        <w:t xml:space="preserve">. </w:t>
      </w:r>
      <w:r w:rsidRPr="008068FE">
        <w:rPr>
          <w:rStyle w:val="StyleUnderline"/>
        </w:rPr>
        <w:t>Textualism could be used by liberals to equal</w:t>
      </w:r>
      <w:r>
        <w:t xml:space="preserve"> (albeit </w:t>
      </w:r>
      <w:r w:rsidRPr="008068FE">
        <w:rPr>
          <w:rStyle w:val="StyleUnderline"/>
        </w:rPr>
        <w:t>opposite) effect, and non-textualist conservative judges could (and do) use other methodologies to reach the same results as their textualist brethren.</w:t>
      </w:r>
      <w:r>
        <w:t xml:space="preserve"> </w:t>
      </w:r>
      <w:r w:rsidRPr="008068FE">
        <w:rPr>
          <w:rStyle w:val="StyleUnderline"/>
        </w:rPr>
        <w:t>If conservative textualist judges are injecting conservative values into statutes, the driving force would</w:t>
      </w:r>
      <w:r>
        <w:t xml:space="preserve"> seem to </w:t>
      </w:r>
      <w:r w:rsidRPr="008068FE">
        <w:rPr>
          <w:rStyle w:val="StyleUnderline"/>
        </w:rPr>
        <w:t>be their conservatism, not their textualism.</w:t>
      </w:r>
      <w:r>
        <w:t xml:space="preserve"> 198Link to the text of the note</w:t>
      </w:r>
    </w:p>
    <w:p w14:paraId="10184D87" w14:textId="77777777" w:rsidR="00EA57DA" w:rsidRPr="008068FE" w:rsidRDefault="00EA57DA" w:rsidP="00EA57DA">
      <w:r w:rsidRPr="008068FE">
        <w:rPr>
          <w:rStyle w:val="StyleUnderline"/>
        </w:rPr>
        <w:t>Nor is textualism unique in its ability to provide "cover" for unconstrained and ideological judging</w:t>
      </w:r>
      <w:r>
        <w:t xml:space="preserve">. </w:t>
      </w:r>
      <w:r w:rsidRPr="008068FE">
        <w:rPr>
          <w:rStyle w:val="StyleUnderline"/>
        </w:rPr>
        <w:t>Most judges who deviate from textualism's strictures (which is to say, most judges</w:t>
      </w:r>
      <w:r>
        <w:t xml:space="preserve">) </w:t>
      </w:r>
      <w:r w:rsidRPr="008068FE">
        <w:rPr>
          <w:rStyle w:val="StyleUnderline"/>
        </w:rPr>
        <w:t>purport to use legislative history to reveal evidence of the intent or purpose of the enacting legislators.</w:t>
      </w:r>
      <w:r>
        <w:t xml:space="preserve"> 199Link to the text of the note </w:t>
      </w:r>
      <w:r w:rsidRPr="008068FE">
        <w:rPr>
          <w:rStyle w:val="StyleUnderline"/>
        </w:rPr>
        <w:t>Those judges insist that reliance on legislative</w:t>
      </w:r>
      <w:r>
        <w:t xml:space="preserve"> [*888] </w:t>
      </w:r>
      <w:r w:rsidRPr="008068FE">
        <w:rPr>
          <w:rStyle w:val="StyleUnderline"/>
        </w:rPr>
        <w:t>history exerts a constraining force on interpretation.</w:t>
      </w:r>
      <w:r>
        <w:t xml:space="preserve"> 200Link to the text of the note After all, </w:t>
      </w:r>
      <w:r w:rsidRPr="008068FE">
        <w:t>the judge who seeks guidance in legislative history uses all the textual clues available to the textualist, and then also consults another set of materials that were produced by the legislature itself. Non-textualist judges therefore can claim</w:t>
      </w:r>
      <w:r>
        <w:t xml:space="preserve"> to be even more constrained than their textualist brethren, because their opinions must make sense of more evidence, leaving them less room to maneuver. 201Link to the text of the note </w:t>
      </w:r>
      <w:r w:rsidRPr="008068FE">
        <w:rPr>
          <w:rStyle w:val="StyleUnderline"/>
        </w:rPr>
        <w:t>Those claims are debatable, of course; like other critics, Scalia and Garner argue that legislative history is infinitely malleable.</w:t>
      </w:r>
      <w:r>
        <w:t xml:space="preserve"> 202Link to the text of the note </w:t>
      </w:r>
      <w:r w:rsidRPr="008068FE">
        <w:rPr>
          <w:rStyle w:val="StyleUnderline"/>
        </w:rPr>
        <w:t>Yet similar arguments long have been levied against textualist approaches, dating back at least to</w:t>
      </w:r>
      <w:r>
        <w:t xml:space="preserve"> Llewellyn's well-known demolition of the canons in </w:t>
      </w:r>
      <w:r w:rsidRPr="008068FE">
        <w:rPr>
          <w:rStyle w:val="StyleUnderline"/>
        </w:rPr>
        <w:t>1950</w:t>
      </w:r>
      <w:r>
        <w:t xml:space="preserve">. 203Link to the text of the note The operative question is whether non-textualist judges can argue plausibly [*889] that legislative history is constraining. Plainly they can, and they do - just as textualists claim to be constrained by canons, even in the teeth of Llewellyn's </w:t>
      </w:r>
      <w:r w:rsidRPr="008068FE">
        <w:t>critique.</w:t>
      </w:r>
    </w:p>
    <w:p w14:paraId="0F62EB32" w14:textId="77777777" w:rsidR="00EA57DA" w:rsidRDefault="00EA57DA" w:rsidP="00EA57DA">
      <w:r w:rsidRPr="008068FE">
        <w:t>To be sure, as I have emphasized throughout, few</w:t>
      </w:r>
      <w:r>
        <w:t xml:space="preserve"> judges pledge fealty on any one theory of interpretation. </w:t>
      </w:r>
      <w:r w:rsidRPr="008068FE">
        <w:rPr>
          <w:rStyle w:val="StyleUnderline"/>
        </w:rPr>
        <w:t>Most muddle through</w:t>
      </w:r>
      <w:r>
        <w:t xml:space="preserve"> without spilling much ink on grand theory, </w:t>
      </w:r>
      <w:r w:rsidRPr="008068FE">
        <w:rPr>
          <w:rStyle w:val="StyleUnderline"/>
        </w:rPr>
        <w:t>taking each case on its own terms.</w:t>
      </w:r>
      <w:r>
        <w:t xml:space="preserve"> Methodological promiscuity may weaken claims of constraint, given that judges who decline to commit on methodology are not wedded to any particular sources of statutory meaning. Perhaps, then, Justice Scalia's public commitment to textualism (like any other methodological commitment) offers him more "cover" than the eclectic approach favored by Chief Justice Rehnquist.</w:t>
      </w:r>
    </w:p>
    <w:p w14:paraId="60E584A6" w14:textId="77777777" w:rsidR="00EA57DA" w:rsidRDefault="00EA57DA" w:rsidP="00EA57DA">
      <w:r>
        <w:t xml:space="preserve">The question remains, however, cover from what? If textualism is a methodological shell game, who exactly is being fooled? The answer surely is not academics and other legal elites. Anyone who follows statutory interpretation with even a glancing interest is well aware that textualism's claim of determinacy is hotly contested. Opponents of the new textualism have argued from the outset that its ruliness is more apparent than real, 204Link to the text of the note and </w:t>
      </w:r>
      <w:r w:rsidRPr="008068FE">
        <w:rPr>
          <w:rStyle w:val="StyleUnderline"/>
        </w:rPr>
        <w:t>the legal community has seen countless decisions in which a claim of textual clarity is belied by sharp divisions among the Justices</w:t>
      </w:r>
      <w:r>
        <w:t>. 205Link to the text of the note Indeed, Scalia and Garner come close to conceding textualism's indeterminacy when they argue that its advantage over competing methods lies in its aspiration to objectivity and constraint. 206Link to the text of the note If textualism's political value is that it effectively camouflages conservative decision making, that value depreciated long ago.</w:t>
      </w:r>
    </w:p>
    <w:p w14:paraId="601EC9F1" w14:textId="77777777" w:rsidR="00EA57DA" w:rsidRPr="008068FE" w:rsidRDefault="00EA57DA" w:rsidP="00EA57DA"/>
    <w:p w14:paraId="18360323" w14:textId="77777777" w:rsidR="00EA57DA" w:rsidRDefault="00EA57DA" w:rsidP="00EA57DA">
      <w:pPr>
        <w:pStyle w:val="Heading4"/>
      </w:pPr>
      <w:r>
        <w:t xml:space="preserve">And – That’s </w:t>
      </w:r>
      <w:r w:rsidRPr="008068FE">
        <w:rPr>
          <w:i/>
        </w:rPr>
        <w:t>especially</w:t>
      </w:r>
      <w:r>
        <w:t xml:space="preserve"> true relative to the Aff’s minimalist ruling!</w:t>
      </w:r>
    </w:p>
    <w:p w14:paraId="6B230E5C" w14:textId="77777777" w:rsidR="00EA57DA" w:rsidRPr="00CE2BAD" w:rsidRDefault="00EA57DA" w:rsidP="00EA57DA">
      <w:r w:rsidRPr="00CE2BAD">
        <w:rPr>
          <w:rStyle w:val="Style13ptBold"/>
        </w:rPr>
        <w:t>Lemos 13</w:t>
      </w:r>
      <w:r>
        <w:t xml:space="preserve"> – Professor of Law, Duke</w:t>
      </w:r>
    </w:p>
    <w:p w14:paraId="3AEAC58D" w14:textId="77777777" w:rsidR="00EA57DA" w:rsidRDefault="00EA57DA" w:rsidP="00EA57DA">
      <w:r>
        <w:t xml:space="preserve">Margaret H. Lemos, The Politics of Statutory Interpretation, Book Review of </w:t>
      </w:r>
      <w:r w:rsidRPr="00CE2BAD">
        <w:rPr>
          <w:i/>
          <w:iCs/>
        </w:rPr>
        <w:t>Reading Law: The Interpretation of Legal Texts</w:t>
      </w:r>
      <w:r>
        <w:t xml:space="preserve"> by Antonin Scalia and Bryan A. Garner, 89 Notre Dame L. Rev. 849 (Dec. 2013), Lexis</w:t>
      </w:r>
    </w:p>
    <w:p w14:paraId="5BA97BE0" w14:textId="77777777" w:rsidR="00EA57DA" w:rsidRDefault="00EA57DA" w:rsidP="00EA57DA"/>
    <w:p w14:paraId="10022F6C" w14:textId="77777777" w:rsidR="00EA57DA" w:rsidRDefault="00EA57DA" w:rsidP="00EA57DA">
      <w:pPr>
        <w:rPr>
          <w:rStyle w:val="StyleUnderline"/>
        </w:rPr>
      </w:pPr>
      <w:r>
        <w:lastRenderedPageBreak/>
        <w:t xml:space="preserve">In sum, </w:t>
      </w:r>
      <w:r w:rsidRPr="008068FE">
        <w:rPr>
          <w:rStyle w:val="StyleUnderline"/>
        </w:rPr>
        <w:t>there is nothing inherent in textualism as a theory of statutory interpretation that ensures that it will work</w:t>
      </w:r>
      <w:r>
        <w:t xml:space="preserve">, </w:t>
      </w:r>
      <w:r w:rsidRPr="008068FE">
        <w:rPr>
          <w:rStyle w:val="StyleUnderline"/>
        </w:rPr>
        <w:t>in any reliable and predictable way, to constrict the scope of government regulation.</w:t>
      </w:r>
      <w:r>
        <w:t xml:space="preserve"> To be sure, in the rare cases in which methodology drives outcomes, textualism sometimes may push its adherents to conservative results; it may even tilt in that direction more often than not. But </w:t>
      </w:r>
      <w:r w:rsidRPr="008068FE">
        <w:rPr>
          <w:rStyle w:val="StyleUnderline"/>
        </w:rPr>
        <w:t>the question of textualism's conservatism must be a relative one: conservative as</w:t>
      </w:r>
      <w:r>
        <w:t xml:space="preserve"> </w:t>
      </w:r>
      <w:r w:rsidRPr="008068FE">
        <w:rPr>
          <w:rStyle w:val="Emphasis"/>
        </w:rPr>
        <w:t>compared to what?</w:t>
      </w:r>
      <w:r w:rsidRPr="008068FE">
        <w:rPr>
          <w:rStyle w:val="StyleUnderline"/>
        </w:rPr>
        <w:t xml:space="preserve"> It </w:t>
      </w:r>
      <w:r w:rsidRPr="008068FE">
        <w:rPr>
          <w:rStyle w:val="Emphasis"/>
        </w:rPr>
        <w:t>may</w:t>
      </w:r>
      <w:r w:rsidRPr="008068FE">
        <w:rPr>
          <w:rStyle w:val="StyleUnderline"/>
        </w:rPr>
        <w:t xml:space="preserve"> be the case that textualism produces more conservative outcomes than an </w:t>
      </w:r>
      <w:r w:rsidRPr="008068FE">
        <w:rPr>
          <w:rStyle w:val="Emphasis"/>
        </w:rPr>
        <w:t>extreme</w:t>
      </w:r>
      <w:r w:rsidRPr="008068FE">
        <w:rPr>
          <w:rStyle w:val="StyleUnderline"/>
        </w:rPr>
        <w:t xml:space="preserve"> form of purposivism that pursues the core goals of each statute in their </w:t>
      </w:r>
      <w:r w:rsidRPr="008068FE">
        <w:rPr>
          <w:rStyle w:val="Emphasis"/>
        </w:rPr>
        <w:t>broadest</w:t>
      </w:r>
      <w:r w:rsidRPr="008068FE">
        <w:rPr>
          <w:rStyle w:val="StyleUnderline"/>
        </w:rPr>
        <w:t xml:space="preserve"> form</w:t>
      </w:r>
      <w:r>
        <w:t xml:space="preserve"> </w:t>
      </w:r>
      <w:r w:rsidRPr="008068FE">
        <w:rPr>
          <w:rStyle w:val="StyleUnderline"/>
        </w:rPr>
        <w:t xml:space="preserve">while </w:t>
      </w:r>
      <w:r w:rsidRPr="008068FE">
        <w:rPr>
          <w:rStyle w:val="Emphasis"/>
        </w:rPr>
        <w:t>glossing over evidence</w:t>
      </w:r>
      <w:r>
        <w:t xml:space="preserve"> </w:t>
      </w:r>
      <w:r w:rsidRPr="008068FE">
        <w:rPr>
          <w:rStyle w:val="StyleUnderline"/>
        </w:rPr>
        <w:t>of compromises and caveats</w:t>
      </w:r>
      <w:r>
        <w:t xml:space="preserve">. 179Link to the text of the note </w:t>
      </w:r>
      <w:r w:rsidRPr="008068FE">
        <w:rPr>
          <w:rStyle w:val="StyleUnderline"/>
        </w:rPr>
        <w:t xml:space="preserve">It is </w:t>
      </w:r>
      <w:r w:rsidRPr="008068FE">
        <w:rPr>
          <w:rStyle w:val="Emphasis"/>
        </w:rPr>
        <w:t>far less clear</w:t>
      </w:r>
      <w:r w:rsidRPr="008068FE">
        <w:rPr>
          <w:rStyle w:val="StyleUnderline"/>
        </w:rPr>
        <w:t xml:space="preserve"> that</w:t>
      </w:r>
      <w:r>
        <w:t xml:space="preserve"> </w:t>
      </w:r>
      <w:r w:rsidRPr="008068FE">
        <w:rPr>
          <w:rStyle w:val="StyleUnderline"/>
        </w:rPr>
        <w:t xml:space="preserve">textualism is more conservative than an </w:t>
      </w:r>
      <w:r w:rsidRPr="008068FE">
        <w:rPr>
          <w:rStyle w:val="Emphasis"/>
        </w:rPr>
        <w:t>intentionalist methodology</w:t>
      </w:r>
      <w:r>
        <w:t xml:space="preserve"> </w:t>
      </w:r>
      <w:r w:rsidRPr="008068FE">
        <w:rPr>
          <w:rStyle w:val="StyleUnderline"/>
        </w:rPr>
        <w:t>that prioritizes legislative history</w:t>
      </w:r>
      <w:r>
        <w:t xml:space="preserve">. 180Link to the text of the note </w:t>
      </w:r>
      <w:r w:rsidRPr="008068FE">
        <w:rPr>
          <w:rStyle w:val="StyleUnderline"/>
        </w:rPr>
        <w:t xml:space="preserve">And it seems </w:t>
      </w:r>
      <w:r w:rsidRPr="008068FE">
        <w:rPr>
          <w:rStyle w:val="Emphasis"/>
        </w:rPr>
        <w:t>impossible</w:t>
      </w:r>
      <w:r w:rsidRPr="008068FE">
        <w:rPr>
          <w:rStyle w:val="StyleUnderline"/>
        </w:rPr>
        <w:t xml:space="preserve"> to conclude that textualism is more conservative in its consequences than an eclectic approach that takes each case as it finds it. It bears repeating that few judges commit to any consistent approach to statutory interpretation.</w:t>
      </w:r>
      <w:r>
        <w:t xml:space="preserve"> Interpretive methodology is seen largely as a question of individual judicial style or philosophy, and judges face neither institutional nor reputational pressures to pledge fealty to a particular approach. Most judges dabble, drawing from legislative history in one case and focusing on text and canons in the next. Given that the eclectic approach allows interpreters to pick and choose the tools that will best serve the ends of each case, it would seem that judges keen on reaching conservative results would do better to remain agnostic as to methodology. </w:t>
      </w:r>
      <w:r w:rsidRPr="008068FE">
        <w:rPr>
          <w:rStyle w:val="StyleUnderline"/>
        </w:rPr>
        <w:t>Thus, if textualism is a tool designed to produce conservative outcomes, it is</w:t>
      </w:r>
      <w:r>
        <w:t xml:space="preserve"> both </w:t>
      </w:r>
      <w:r w:rsidRPr="008068FE">
        <w:rPr>
          <w:rStyle w:val="StyleUnderline"/>
        </w:rPr>
        <w:t xml:space="preserve">an </w:t>
      </w:r>
      <w:r w:rsidRPr="008068FE">
        <w:rPr>
          <w:rStyle w:val="Emphasis"/>
        </w:rPr>
        <w:t>unnecessary</w:t>
      </w:r>
      <w:r>
        <w:t xml:space="preserve"> and an ineffective </w:t>
      </w:r>
      <w:r w:rsidRPr="008068FE">
        <w:rPr>
          <w:rStyle w:val="StyleUnderline"/>
        </w:rPr>
        <w:t>one.</w:t>
      </w:r>
    </w:p>
    <w:p w14:paraId="3EE1FD0E" w14:textId="77777777" w:rsidR="00EA57DA" w:rsidRDefault="00EA57DA" w:rsidP="00EA57DA"/>
    <w:p w14:paraId="7EB5CC1D" w14:textId="77777777" w:rsidR="00EA57DA" w:rsidRPr="00CE2BAD" w:rsidRDefault="00EA57DA" w:rsidP="00EA57DA">
      <w:pPr>
        <w:pStyle w:val="Heading4"/>
      </w:pPr>
      <w:r>
        <w:t>Interpreting the “purpose” is just as malleable – They’ll reach the decision they want to</w:t>
      </w:r>
    </w:p>
    <w:p w14:paraId="1F64600F" w14:textId="77777777" w:rsidR="00EA57DA" w:rsidRPr="00BF18AD" w:rsidRDefault="00EA57DA" w:rsidP="00EA57DA">
      <w:r w:rsidRPr="00BF18AD">
        <w:rPr>
          <w:rStyle w:val="Style13ptBold"/>
        </w:rPr>
        <w:t>Buchanan 21</w:t>
      </w:r>
      <w:r>
        <w:t xml:space="preserve"> – Law Professor, U. of Fla.</w:t>
      </w:r>
    </w:p>
    <w:p w14:paraId="68C5EC19" w14:textId="77777777" w:rsidR="00EA57DA" w:rsidRDefault="00EA57DA" w:rsidP="00EA57DA">
      <w:r>
        <w:t>Neil H. Buchanan, Professor of Law and James J. Freeland Eminent Scholar Chair in Taxation, Fredric G. Levin College of Law, The University of Florida, and Michael C. Dorf, Robert S. Stevens Professor of Law, Cornell Law School, ARTICLE: A TALE OF TWO FORMALISMS: HOW LAW AND ECONOMICS MIRRORS ORIGINALISM AND TEXTUALISM, 106 Cornell L. Rev. 591 (March 2021), Lexis</w:t>
      </w:r>
    </w:p>
    <w:p w14:paraId="0BFF7452" w14:textId="77777777" w:rsidR="00EA57DA" w:rsidRDefault="00EA57DA" w:rsidP="00EA57DA"/>
    <w:p w14:paraId="621E1D38" w14:textId="77777777" w:rsidR="00EA57DA" w:rsidRPr="00E37556" w:rsidRDefault="00EA57DA" w:rsidP="00EA57DA">
      <w:pPr>
        <w:rPr>
          <w:rStyle w:val="StyleUnderline"/>
        </w:rPr>
      </w:pPr>
      <w:r w:rsidRPr="00E37556">
        <w:rPr>
          <w:rStyle w:val="StyleUnderline"/>
        </w:rPr>
        <w:t>The rushed confirmation of a third Supreme Court appointee of President</w:t>
      </w:r>
      <w:r>
        <w:t xml:space="preserve"> Donald </w:t>
      </w:r>
      <w:r w:rsidRPr="00E37556">
        <w:rPr>
          <w:rStyle w:val="StyleUnderline"/>
        </w:rPr>
        <w:t>Trump in late 2020 punctuated a substantial shift to the right in the federal judiciary's ideological center of gravity</w:t>
      </w:r>
      <w:r>
        <w:t xml:space="preserve">. 1Link to the text of the noteThe balance could shift back, but </w:t>
      </w:r>
      <w:r w:rsidRPr="00E37556">
        <w:rPr>
          <w:rStyle w:val="StyleUnderline"/>
        </w:rPr>
        <w:t>for the time being, the most important line of division may not be between liberals and conservatives</w:t>
      </w:r>
      <w:r>
        <w:t xml:space="preserve"> </w:t>
      </w:r>
      <w:r w:rsidRPr="00E37556">
        <w:rPr>
          <w:rStyle w:val="StyleUnderline"/>
        </w:rPr>
        <w:t xml:space="preserve">but </w:t>
      </w:r>
      <w:r w:rsidRPr="00E37556">
        <w:rPr>
          <w:rStyle w:val="Emphasis"/>
        </w:rPr>
        <w:t>between differing conceptions of legal conservatism</w:t>
      </w:r>
      <w:r w:rsidRPr="00E37556">
        <w:rPr>
          <w:rStyle w:val="StyleUnderline"/>
        </w:rPr>
        <w:t>.</w:t>
      </w:r>
    </w:p>
    <w:p w14:paraId="3853C65C" w14:textId="77777777" w:rsidR="00EA57DA" w:rsidRPr="00E37556" w:rsidRDefault="00EA57DA" w:rsidP="00EA57DA">
      <w:pPr>
        <w:rPr>
          <w:rStyle w:val="StyleUnderline"/>
        </w:rPr>
      </w:pPr>
      <w:r>
        <w:t xml:space="preserve">[*593] </w:t>
      </w:r>
      <w:r w:rsidRPr="00E37556">
        <w:rPr>
          <w:rStyle w:val="StyleUnderline"/>
        </w:rPr>
        <w:t>One need not look very far to find intra-conservative differences</w:t>
      </w:r>
      <w:r>
        <w:t xml:space="preserve">. Justice Clarence </w:t>
      </w:r>
      <w:r w:rsidRPr="00E37556">
        <w:rPr>
          <w:rStyle w:val="StyleUnderline"/>
        </w:rPr>
        <w:t xml:space="preserve">Thomas emphasizes </w:t>
      </w:r>
      <w:r w:rsidRPr="00E37556">
        <w:rPr>
          <w:rStyle w:val="Emphasis"/>
        </w:rPr>
        <w:t>original meaning</w:t>
      </w:r>
      <w:r>
        <w:t xml:space="preserve"> more than precedent. 2Link to the text of the noteJustice Samuel </w:t>
      </w:r>
      <w:r w:rsidRPr="00E37556">
        <w:rPr>
          <w:rStyle w:val="StyleUnderline"/>
        </w:rPr>
        <w:t>Alito has expressed admiration for Burkean conservatism</w:t>
      </w:r>
      <w:r>
        <w:t xml:space="preserve">, 3Link to the text of the note which could suggest a somewhat greater role for precedent. 4Link to the text of the noteJustice Antonin </w:t>
      </w:r>
      <w:r w:rsidRPr="00E37556">
        <w:rPr>
          <w:rStyle w:val="StyleUnderline"/>
        </w:rPr>
        <w:t>Scalia had a civil libertarian streak</w:t>
      </w:r>
      <w:r>
        <w:t xml:space="preserve"> in criminal procedure cases, 5Link to the text of the noteand Justice Neil </w:t>
      </w:r>
      <w:r w:rsidRPr="00E37556">
        <w:rPr>
          <w:rStyle w:val="StyleUnderline"/>
        </w:rPr>
        <w:t>Gorsuch might be exhibiting the same</w:t>
      </w:r>
      <w:r>
        <w:t xml:space="preserve"> tendency. 6Link to the text of the noteChief Justice John </w:t>
      </w:r>
      <w:r w:rsidRPr="00E37556">
        <w:rPr>
          <w:rStyle w:val="StyleUnderline"/>
        </w:rPr>
        <w:t>Roberts clearly values the public perception of the judiciary as an apolitical branch</w:t>
      </w:r>
      <w:r>
        <w:t xml:space="preserve">, 7Link to the text of the notewhich may moderate his conservatism. So far, Justice Brett </w:t>
      </w:r>
      <w:r w:rsidRPr="00E37556">
        <w:rPr>
          <w:rStyle w:val="StyleUnderline"/>
        </w:rPr>
        <w:t>Kavanaugh has aligned</w:t>
      </w:r>
      <w:r>
        <w:t xml:space="preserve"> himself </w:t>
      </w:r>
      <w:r w:rsidRPr="00E37556">
        <w:rPr>
          <w:rStyle w:val="StyleUnderline"/>
        </w:rPr>
        <w:t>closely with the Chief Justice</w:t>
      </w:r>
      <w:r>
        <w:t xml:space="preserve">. 8Link to the text of the note </w:t>
      </w:r>
      <w:r w:rsidRPr="00E37556">
        <w:rPr>
          <w:rStyle w:val="StyleUnderline"/>
        </w:rPr>
        <w:t>Where</w:t>
      </w:r>
      <w:r>
        <w:t xml:space="preserve"> Justice Amy Coney </w:t>
      </w:r>
      <w:r w:rsidRPr="00E37556">
        <w:rPr>
          <w:rStyle w:val="StyleUnderline"/>
        </w:rPr>
        <w:t>Barrett's methodological commitments and values will lead her to disagree with her new colleagues remains to be seen.</w:t>
      </w:r>
    </w:p>
    <w:p w14:paraId="00ED892C" w14:textId="77777777" w:rsidR="00EA57DA" w:rsidRPr="00E37556" w:rsidRDefault="00EA57DA" w:rsidP="00EA57DA">
      <w:pPr>
        <w:rPr>
          <w:rStyle w:val="StyleUnderline"/>
        </w:rPr>
      </w:pPr>
      <w:r w:rsidRPr="00E37556">
        <w:rPr>
          <w:rStyle w:val="StyleUnderline"/>
        </w:rPr>
        <w:lastRenderedPageBreak/>
        <w:t xml:space="preserve">Thus, </w:t>
      </w:r>
      <w:r w:rsidRPr="00E37556">
        <w:rPr>
          <w:rStyle w:val="Emphasis"/>
        </w:rPr>
        <w:t>Republican appointees do not comprise a monolithic bloc</w:t>
      </w:r>
      <w:r w:rsidRPr="00E37556">
        <w:rPr>
          <w:rStyle w:val="StyleUnderline"/>
        </w:rPr>
        <w:t>.</w:t>
      </w:r>
      <w:r>
        <w:t xml:space="preserve"> 9Link to the text of the note </w:t>
      </w:r>
      <w:r w:rsidRPr="00E37556">
        <w:rPr>
          <w:rStyle w:val="StyleUnderline"/>
        </w:rPr>
        <w:t>Consider the October 2018 Term, in which twenty cases were decided</w:t>
      </w:r>
      <w:r>
        <w:t xml:space="preserve"> by a </w:t>
      </w:r>
      <w:r w:rsidRPr="00E37556">
        <w:rPr>
          <w:rStyle w:val="StyleUnderline"/>
        </w:rPr>
        <w:t>5-4</w:t>
      </w:r>
      <w:r>
        <w:t xml:space="preserve"> margin. Although the most common [*594] alignment pitted the five Republican appointees against the four Democratic ones, other combinations accounted for nearly twice as many cases. Indeed, there were slightly more 5-4 cases in which one Republican appointee joined his Democratic colleagues than in which the Republican appointees all voted together. 10Link to the text of the noteIn the 2019 Term, the data suggest that traditional right/left divisions re-emerged as dominant, because the five Republican appointees made up the majority in ten of the fifteen 5-4 rulings. 11Link to the text of the noteHowever, that figure is misleading, because </w:t>
      </w:r>
      <w:r w:rsidRPr="00E37556">
        <w:rPr>
          <w:rStyle w:val="StyleUnderline"/>
        </w:rPr>
        <w:t>in three of the Court's most important cases of the Term--involving anti-LGBT discrimination and subpoenas to the President--more than one Republican appointee joined the</w:t>
      </w:r>
      <w:r>
        <w:t xml:space="preserve"> four </w:t>
      </w:r>
      <w:r w:rsidRPr="00E37556">
        <w:rPr>
          <w:rStyle w:val="StyleUnderline"/>
        </w:rPr>
        <w:t>Democratic appointees, resulting in 6-3 and 7-2 splits.</w:t>
      </w:r>
      <w:r>
        <w:t xml:space="preserve"> 12Link to the text of the noteHence, </w:t>
      </w:r>
      <w:r w:rsidRPr="00E37556">
        <w:rPr>
          <w:rStyle w:val="StyleUnderline"/>
        </w:rPr>
        <w:t>the most recent Term confirms rather than undermines the conclusion that the Court's Republican appointees are often divided</w:t>
      </w:r>
      <w:r>
        <w:t xml:space="preserve">. </w:t>
      </w:r>
      <w:r w:rsidRPr="00E37556">
        <w:rPr>
          <w:rStyle w:val="StyleUnderline"/>
        </w:rPr>
        <w:t>Cleavages no doubt exist among Republican appointees to the lower courts as well.</w:t>
      </w:r>
    </w:p>
    <w:p w14:paraId="33B416FB" w14:textId="77777777" w:rsidR="00EA57DA" w:rsidRPr="00E37556" w:rsidRDefault="00EA57DA" w:rsidP="00EA57DA">
      <w:pPr>
        <w:rPr>
          <w:rStyle w:val="StyleUnderline"/>
        </w:rPr>
      </w:pPr>
      <w:r w:rsidRPr="00E37556">
        <w:rPr>
          <w:rStyle w:val="Emphasis"/>
        </w:rPr>
        <w:t>Yet to date</w:t>
      </w:r>
      <w:r>
        <w:t xml:space="preserve">, </w:t>
      </w:r>
      <w:r w:rsidRPr="00E37556">
        <w:rPr>
          <w:rStyle w:val="StyleUnderline"/>
        </w:rPr>
        <w:t xml:space="preserve">we see </w:t>
      </w:r>
      <w:r w:rsidRPr="00E37556">
        <w:rPr>
          <w:rStyle w:val="Emphasis"/>
        </w:rPr>
        <w:t>scant evidence</w:t>
      </w:r>
      <w:r>
        <w:t xml:space="preserve"> </w:t>
      </w:r>
      <w:r w:rsidRPr="00E37556">
        <w:rPr>
          <w:rStyle w:val="StyleUnderline"/>
        </w:rPr>
        <w:t xml:space="preserve">of what </w:t>
      </w:r>
      <w:r w:rsidRPr="00E37556">
        <w:rPr>
          <w:rStyle w:val="Emphasis"/>
        </w:rPr>
        <w:t>ought</w:t>
      </w:r>
      <w:r w:rsidRPr="00E37556">
        <w:rPr>
          <w:rStyle w:val="StyleUnderline"/>
        </w:rPr>
        <w:t xml:space="preserve"> to be a </w:t>
      </w:r>
      <w:r w:rsidRPr="00E37556">
        <w:rPr>
          <w:rStyle w:val="Emphasis"/>
        </w:rPr>
        <w:t>fundamental intra-conservative division-</w:t>
      </w:r>
      <w:r w:rsidRPr="00E37556">
        <w:rPr>
          <w:rStyle w:val="StyleUnderline"/>
        </w:rPr>
        <w:t xml:space="preserve">-between </w:t>
      </w:r>
      <w:r w:rsidRPr="00E37556">
        <w:rPr>
          <w:rStyle w:val="Emphasis"/>
        </w:rPr>
        <w:t>jurists who subscribe to the law-and-economics movement</w:t>
      </w:r>
      <w:r>
        <w:t xml:space="preserve"> (L&amp;E) </w:t>
      </w:r>
      <w:r w:rsidRPr="00E37556">
        <w:rPr>
          <w:rStyle w:val="StyleUnderline"/>
        </w:rPr>
        <w:t xml:space="preserve">and </w:t>
      </w:r>
      <w:r w:rsidRPr="00E37556">
        <w:rPr>
          <w:rStyle w:val="Emphasis"/>
        </w:rPr>
        <w:t>those who brand themselves originalists</w:t>
      </w:r>
      <w:r>
        <w:t xml:space="preserve"> in constitutional interpretation </w:t>
      </w:r>
      <w:r w:rsidRPr="00E37556">
        <w:rPr>
          <w:rStyle w:val="Emphasis"/>
        </w:rPr>
        <w:t>and textualists in statutory interpretation</w:t>
      </w:r>
      <w:r>
        <w:t xml:space="preserve"> (O&amp;T). </w:t>
      </w:r>
      <w:r w:rsidRPr="00E37556">
        <w:rPr>
          <w:rStyle w:val="StyleUnderline"/>
        </w:rPr>
        <w:t xml:space="preserve">The </w:t>
      </w:r>
      <w:r w:rsidRPr="00E37556">
        <w:rPr>
          <w:rStyle w:val="Emphasis"/>
        </w:rPr>
        <w:t>absence of much conflict</w:t>
      </w:r>
      <w:r w:rsidRPr="00E37556">
        <w:rPr>
          <w:rStyle w:val="StyleUnderline"/>
        </w:rPr>
        <w:t xml:space="preserve"> is surprising, because the two approaches are </w:t>
      </w:r>
      <w:r w:rsidRPr="00E37556">
        <w:rPr>
          <w:rStyle w:val="Emphasis"/>
        </w:rPr>
        <w:t>at best orthogonal</w:t>
      </w:r>
      <w:r w:rsidRPr="00E37556">
        <w:rPr>
          <w:rStyle w:val="StyleUnderline"/>
        </w:rPr>
        <w:t xml:space="preserve"> and </w:t>
      </w:r>
      <w:r w:rsidRPr="00E37556">
        <w:rPr>
          <w:rStyle w:val="Emphasis"/>
        </w:rPr>
        <w:t>should</w:t>
      </w:r>
      <w:r w:rsidRPr="00E37556">
        <w:rPr>
          <w:rStyle w:val="StyleUnderline"/>
        </w:rPr>
        <w:t xml:space="preserve"> </w:t>
      </w:r>
      <w:r w:rsidRPr="00E37556">
        <w:rPr>
          <w:rStyle w:val="Emphasis"/>
        </w:rPr>
        <w:t>frequently lead to different results</w:t>
      </w:r>
      <w:r>
        <w:t xml:space="preserve">. Faced with legal uncertainty, the L&amp;E judge asks what legal rule will best promote economic efficiency. 13Link to the text of the noteBy contrast, the O&amp;T judge will consult dictionaries, corpora, and other sources to discern the original public meaning [*595] of the relevant legal text. 14Link to the text of the note </w:t>
      </w:r>
      <w:r w:rsidRPr="00E37556">
        <w:rPr>
          <w:rStyle w:val="StyleUnderline"/>
        </w:rPr>
        <w:t xml:space="preserve">Based on their </w:t>
      </w:r>
      <w:r w:rsidRPr="00E37556">
        <w:rPr>
          <w:rStyle w:val="Emphasis"/>
        </w:rPr>
        <w:t>underlying theoretical commitments</w:t>
      </w:r>
      <w:r w:rsidRPr="00E37556">
        <w:rPr>
          <w:rStyle w:val="StyleUnderline"/>
        </w:rPr>
        <w:t xml:space="preserve">, there is </w:t>
      </w:r>
      <w:r w:rsidRPr="00E37556">
        <w:rPr>
          <w:rStyle w:val="Emphasis"/>
        </w:rPr>
        <w:t>no</w:t>
      </w:r>
      <w:r w:rsidRPr="00E37556">
        <w:rPr>
          <w:rStyle w:val="StyleUnderline"/>
        </w:rPr>
        <w:t xml:space="preserve"> reason to think that these approaches should </w:t>
      </w:r>
      <w:r w:rsidRPr="00E37556">
        <w:rPr>
          <w:rStyle w:val="Emphasis"/>
        </w:rPr>
        <w:t>consistently point to the same result</w:t>
      </w:r>
      <w:r w:rsidRPr="00E37556">
        <w:rPr>
          <w:rStyle w:val="StyleUnderline"/>
        </w:rPr>
        <w:t>.</w:t>
      </w:r>
    </w:p>
    <w:p w14:paraId="1EE2654B" w14:textId="77777777" w:rsidR="00EA57DA" w:rsidRDefault="00EA57DA" w:rsidP="00EA57DA">
      <w:r>
        <w:t>To be sure, courts sometimes acknowledge a conflict. Consider Tennessee Valley Authority v. Hill (TVA v. Hill), 15Link to the text of the notewhich just barely predates the rise to prominence of both L&amp;E and O&amp;T. There the Supreme Court held that the Endangered Species Act required the halting of mostly-completed construction of a multimillion-dollar dam in order to preserve habitat for a then-recently-discovered species of fish, the snail darter. 16Link to the text of the noteChief Justice Warren Burger's opinion for the Court sounded themes that we would now associate with textualism, as he overrode the L&amp;E-style objection that halting the dam's construction so late in the game would cost substantially more than justified by the sum of the resulting benefits, and that therefore Congress ought to be presumed not to have intended that result. He wrote:</w:t>
      </w:r>
    </w:p>
    <w:p w14:paraId="6E549F82" w14:textId="77777777" w:rsidR="00EA57DA" w:rsidRDefault="00EA57DA" w:rsidP="00EA57DA">
      <w:r>
        <w:t>It may seem curious to some that the survival of a relatively small number of three-inch fish among all the countless millions of species extant would require the permanent halting of a virtually completed dam for which Congress has expended more than $ 100 million. The paradox is not minimized by the fact that Congress continued to appropriate large sums of public money for the project, even after congressional Appropriations Committees were apprised of its apparent impact upon the survival of the snail darter. We conclude, however, that the explicit provisions of the Endangered Species Act require precisely that result. 17Link to the text of the note</w:t>
      </w:r>
    </w:p>
    <w:p w14:paraId="3F783BB2" w14:textId="77777777" w:rsidR="00EA57DA" w:rsidRDefault="00EA57DA" w:rsidP="00EA57DA">
      <w:r>
        <w:t>The dissent by Justice Lewis Powell followed the path typically taken by L&amp;E-friendly jurists, acknowledging that if the statutory language were truly unambiguous, he would have no [*596] choice but to follow it, but then finding ambiguity and resolving it in a way that avoided wasting resources. 18Link to the text of the note</w:t>
      </w:r>
    </w:p>
    <w:p w14:paraId="0296E878" w14:textId="77777777" w:rsidR="00EA57DA" w:rsidRDefault="00EA57DA" w:rsidP="00EA57DA">
      <w:r>
        <w:lastRenderedPageBreak/>
        <w:t>Cases like TVA v. Hill ought to be common, but they are in fact very rare. Instead, just as the Republican Party coalition of social conservatives and economic libertarians has remained remarkably stable since President Richard Nixon's southern strategy realigned the parties, 19Link to the text of the noteso too, for decades the L&amp;E and O&amp;T branches of conservative judicial ideology have coexisted.</w:t>
      </w:r>
    </w:p>
    <w:p w14:paraId="7260FE09" w14:textId="77777777" w:rsidR="00EA57DA" w:rsidRDefault="00EA57DA" w:rsidP="00EA57DA">
      <w:r w:rsidRPr="00E37556">
        <w:rPr>
          <w:rStyle w:val="Emphasis"/>
        </w:rPr>
        <w:t>Political compromise and horse trading</w:t>
      </w:r>
      <w:r w:rsidRPr="00E37556">
        <w:rPr>
          <w:rStyle w:val="StyleUnderline"/>
        </w:rPr>
        <w:t>--in which social conservatives get fiery speeches and judges who are supposed to overturn, or at least limit, Roe v. Wade</w:t>
      </w:r>
      <w:r w:rsidRPr="00E37556">
        <w:t xml:space="preserve"> 20Link to the text of the note</w:t>
      </w:r>
      <w:r>
        <w:t xml:space="preserve"> </w:t>
      </w:r>
      <w:r w:rsidRPr="00E37556">
        <w:rPr>
          <w:rStyle w:val="StyleUnderline"/>
        </w:rPr>
        <w:t>while economic libertarians get deregulation and tax cuts--</w:t>
      </w:r>
      <w:r w:rsidRPr="00E37556">
        <w:rPr>
          <w:rStyle w:val="Emphasis"/>
        </w:rPr>
        <w:t>mediate the intra-Republican ideological conflict</w:t>
      </w:r>
      <w:r w:rsidRPr="00E37556">
        <w:t xml:space="preserve"> between social conservatives and economic libertarians in the political realm. </w:t>
      </w:r>
      <w:r w:rsidRPr="00E37556">
        <w:rPr>
          <w:rStyle w:val="StyleUnderline"/>
        </w:rPr>
        <w:t>By what mechanisms do legal elites reconcile or suppress the substantial potential conflict between L&amp;E and O&amp;T? The answer is not immediately apparent</w:t>
      </w:r>
      <w:r w:rsidRPr="00E37556">
        <w:t xml:space="preserve">. </w:t>
      </w:r>
      <w:r w:rsidRPr="00E37556">
        <w:rPr>
          <w:rStyle w:val="StyleUnderline"/>
        </w:rPr>
        <w:t xml:space="preserve">Indeed, it is </w:t>
      </w:r>
      <w:r w:rsidRPr="00E37556">
        <w:rPr>
          <w:rStyle w:val="Emphasis"/>
        </w:rPr>
        <w:t>not even clear</w:t>
      </w:r>
      <w:r w:rsidRPr="00E37556">
        <w:rPr>
          <w:rStyle w:val="StyleUnderline"/>
        </w:rPr>
        <w:t xml:space="preserve"> that </w:t>
      </w:r>
      <w:r w:rsidRPr="00E37556">
        <w:t xml:space="preserve">key actors--whether </w:t>
      </w:r>
      <w:r w:rsidRPr="00E37556">
        <w:rPr>
          <w:rStyle w:val="Emphasis"/>
        </w:rPr>
        <w:t>conservative jurists</w:t>
      </w:r>
      <w:r w:rsidRPr="00E37556">
        <w:t xml:space="preserve"> and scholars </w:t>
      </w:r>
      <w:r w:rsidRPr="00E37556">
        <w:rPr>
          <w:rStyle w:val="StyleUnderline"/>
        </w:rPr>
        <w:t>themselves</w:t>
      </w:r>
      <w:r>
        <w:t xml:space="preserve"> or (to a lesser extent) their critics--</w:t>
      </w:r>
      <w:r w:rsidRPr="00E37556">
        <w:rPr>
          <w:rStyle w:val="Emphasis"/>
        </w:rPr>
        <w:t>recognize</w:t>
      </w:r>
      <w:r w:rsidRPr="00E37556">
        <w:rPr>
          <w:rStyle w:val="StyleUnderline"/>
        </w:rPr>
        <w:t xml:space="preserve"> the tension's existence</w:t>
      </w:r>
      <w:r>
        <w:t>.</w:t>
      </w:r>
    </w:p>
    <w:p w14:paraId="0DFE9330" w14:textId="77777777" w:rsidR="00EA57DA" w:rsidRDefault="00EA57DA" w:rsidP="00EA57DA">
      <w:r>
        <w:t xml:space="preserve">This Article argues that </w:t>
      </w:r>
      <w:r w:rsidRPr="00E37556">
        <w:rPr>
          <w:rStyle w:val="Emphasis"/>
        </w:rPr>
        <w:t>we have witnessed substantially less direct conflict</w:t>
      </w:r>
      <w:r>
        <w:t xml:space="preserve"> between L&amp;E and O&amp;T </w:t>
      </w:r>
      <w:r w:rsidRPr="00E37556">
        <w:rPr>
          <w:rStyle w:val="StyleUnderline"/>
        </w:rPr>
        <w:t xml:space="preserve">than one would expect </w:t>
      </w:r>
      <w:r w:rsidRPr="00E37556">
        <w:rPr>
          <w:rStyle w:val="Emphasis"/>
        </w:rPr>
        <w:t>because</w:t>
      </w:r>
      <w:r>
        <w:t xml:space="preserve">, </w:t>
      </w:r>
      <w:r w:rsidRPr="00E37556">
        <w:rPr>
          <w:rStyle w:val="Emphasis"/>
        </w:rPr>
        <w:t>despite their different foundations</w:t>
      </w:r>
      <w:r>
        <w:t xml:space="preserve">, the two </w:t>
      </w:r>
      <w:r w:rsidRPr="00E37556">
        <w:rPr>
          <w:rStyle w:val="Emphasis"/>
        </w:rPr>
        <w:t>approaches</w:t>
      </w:r>
      <w:r>
        <w:t xml:space="preserve"> closely resemble each other in a way that </w:t>
      </w:r>
      <w:r w:rsidRPr="00E37556">
        <w:rPr>
          <w:rStyle w:val="Emphasis"/>
        </w:rPr>
        <w:t>permit</w:t>
      </w:r>
      <w:r>
        <w:t xml:space="preserve">s </w:t>
      </w:r>
      <w:r w:rsidRPr="00E37556">
        <w:rPr>
          <w:rStyle w:val="Emphasis"/>
        </w:rPr>
        <w:t>conservative jurists</w:t>
      </w:r>
      <w:r w:rsidRPr="00E37556">
        <w:t xml:space="preserve"> </w:t>
      </w:r>
      <w:r w:rsidRPr="00E37556">
        <w:rPr>
          <w:rStyle w:val="Emphasis"/>
        </w:rPr>
        <w:t>to make</w:t>
      </w:r>
      <w:r>
        <w:t xml:space="preserve"> all-things-considered and </w:t>
      </w:r>
      <w:r w:rsidRPr="00E37556">
        <w:rPr>
          <w:rStyle w:val="Emphasis"/>
        </w:rPr>
        <w:t>ideologically laden value choices</w:t>
      </w:r>
      <w:r>
        <w:t xml:space="preserve"> </w:t>
      </w:r>
      <w:r w:rsidRPr="00E37556">
        <w:rPr>
          <w:rStyle w:val="Emphasis"/>
        </w:rPr>
        <w:t>and then</w:t>
      </w:r>
      <w:r w:rsidRPr="00E37556">
        <w:t xml:space="preserve"> use</w:t>
      </w:r>
      <w:r>
        <w:t xml:space="preserve"> L&amp;E, O&amp;T, or both to </w:t>
      </w:r>
      <w:r w:rsidRPr="00E37556">
        <w:rPr>
          <w:rStyle w:val="Emphasis"/>
        </w:rPr>
        <w:t>offer post hoc rationalizations</w:t>
      </w:r>
      <w:r>
        <w:t xml:space="preserve"> </w:t>
      </w:r>
      <w:r w:rsidRPr="00E37556">
        <w:rPr>
          <w:rStyle w:val="StyleUnderline"/>
        </w:rPr>
        <w:t>for those choices.</w:t>
      </w:r>
    </w:p>
    <w:p w14:paraId="7A6162D7" w14:textId="77777777" w:rsidR="00EA57DA" w:rsidRDefault="00EA57DA" w:rsidP="00EA57DA">
      <w:r>
        <w:t xml:space="preserve">O&amp;T is legal formalism. L&amp;E is economic formalism. They are very different, which is why we tell a tale of two formalisms, rather than one formalism in two manifestations. 21Link to the text of the noteNonetheless, [*597] both </w:t>
      </w:r>
      <w:r w:rsidRPr="00E37556">
        <w:rPr>
          <w:rStyle w:val="StyleUnderline"/>
        </w:rPr>
        <w:t xml:space="preserve">brands of </w:t>
      </w:r>
      <w:r w:rsidRPr="00E37556">
        <w:rPr>
          <w:rStyle w:val="Emphasis"/>
        </w:rPr>
        <w:t>formalism</w:t>
      </w:r>
      <w:r>
        <w:t xml:space="preserve"> </w:t>
      </w:r>
      <w:r w:rsidRPr="00E37556">
        <w:rPr>
          <w:rStyle w:val="Emphasis"/>
        </w:rPr>
        <w:t>purport</w:t>
      </w:r>
      <w:r>
        <w:t xml:space="preserve"> </w:t>
      </w:r>
      <w:r w:rsidRPr="00E37556">
        <w:rPr>
          <w:rStyle w:val="StyleUnderline"/>
        </w:rPr>
        <w:t xml:space="preserve">to be </w:t>
      </w:r>
      <w:r w:rsidRPr="001402D6">
        <w:rPr>
          <w:rStyle w:val="StyleUnderline"/>
        </w:rPr>
        <w:t>positive rather than normative</w:t>
      </w:r>
      <w:r>
        <w:t xml:space="preserve">, </w:t>
      </w:r>
      <w:r w:rsidRPr="00E37556">
        <w:rPr>
          <w:rStyle w:val="StyleUnderline"/>
        </w:rPr>
        <w:t xml:space="preserve">objective, and apolitical, </w:t>
      </w:r>
      <w:r w:rsidRPr="00E37556">
        <w:rPr>
          <w:rStyle w:val="Emphasis"/>
        </w:rPr>
        <w:t>but</w:t>
      </w:r>
      <w:r w:rsidRPr="00E37556">
        <w:rPr>
          <w:rStyle w:val="StyleUnderline"/>
        </w:rPr>
        <w:t xml:space="preserve"> </w:t>
      </w:r>
      <w:r w:rsidRPr="001402D6">
        <w:rPr>
          <w:rStyle w:val="Emphasis"/>
        </w:rPr>
        <w:t>both are in fact highly</w:t>
      </w:r>
      <w:r w:rsidRPr="00E37556">
        <w:rPr>
          <w:rStyle w:val="Emphasis"/>
        </w:rPr>
        <w:t xml:space="preserve"> under-determined and thus open to manipulation</w:t>
      </w:r>
      <w:r>
        <w:t xml:space="preserve"> </w:t>
      </w:r>
      <w:r w:rsidRPr="00E37556">
        <w:rPr>
          <w:rStyle w:val="Emphasis"/>
        </w:rPr>
        <w:t>in a way that makes them normative</w:t>
      </w:r>
      <w:r>
        <w:t xml:space="preserve">, </w:t>
      </w:r>
      <w:r w:rsidRPr="00E37556">
        <w:rPr>
          <w:rStyle w:val="StyleUnderline"/>
        </w:rPr>
        <w:t>subjective, and ideologically value-laden.</w:t>
      </w:r>
      <w:r>
        <w:t xml:space="preserve"> </w:t>
      </w:r>
      <w:r w:rsidRPr="00E37556">
        <w:rPr>
          <w:rStyle w:val="StyleUnderline"/>
        </w:rPr>
        <w:t xml:space="preserve">A </w:t>
      </w:r>
      <w:r w:rsidRPr="00E37556">
        <w:rPr>
          <w:rStyle w:val="Emphasis"/>
        </w:rPr>
        <w:t>conservative judge can and typically will reach the same result</w:t>
      </w:r>
      <w:r>
        <w:t xml:space="preserve"> </w:t>
      </w:r>
      <w:r w:rsidRPr="00E37556">
        <w:rPr>
          <w:rStyle w:val="StyleUnderline"/>
        </w:rPr>
        <w:t>using either</w:t>
      </w:r>
      <w:r>
        <w:t xml:space="preserve"> L&amp;E or O&amp;T, </w:t>
      </w:r>
      <w:r w:rsidRPr="00E37556">
        <w:rPr>
          <w:rStyle w:val="StyleUnderline"/>
        </w:rPr>
        <w:t xml:space="preserve">because L&amp;E and O&amp;T function as mechanisms for </w:t>
      </w:r>
      <w:r w:rsidRPr="00E37556">
        <w:rPr>
          <w:rStyle w:val="Emphasis"/>
        </w:rPr>
        <w:t>rationalizing</w:t>
      </w:r>
      <w:r w:rsidRPr="00E37556">
        <w:rPr>
          <w:rStyle w:val="StyleUnderline"/>
        </w:rPr>
        <w:t xml:space="preserve"> results </w:t>
      </w:r>
      <w:r w:rsidRPr="00E37556">
        <w:rPr>
          <w:rStyle w:val="Emphasis"/>
        </w:rPr>
        <w:t>reached on other, unstated and normative, grounds.</w:t>
      </w:r>
    </w:p>
    <w:p w14:paraId="0519BA1C" w14:textId="77777777" w:rsidR="00EA57DA" w:rsidRPr="00E37556" w:rsidRDefault="00EA57DA" w:rsidP="00EA57DA">
      <w:pPr>
        <w:rPr>
          <w:sz w:val="8"/>
          <w:szCs w:val="8"/>
        </w:rPr>
      </w:pPr>
      <w:r w:rsidRPr="00E37556">
        <w:rPr>
          <w:sz w:val="8"/>
          <w:szCs w:val="8"/>
        </w:rPr>
        <w:t>Readers of law journals will likely find our claim about legal formalism familiar, even cliched. After all, since at least the early twentieth century, legal realists and their heirs have sought to debunk legal formalism. We can assure our readers that we will not simply recapitulate (or even cite much of) the vast literature that critiques legal formalism.</w:t>
      </w:r>
    </w:p>
    <w:p w14:paraId="47057C25" w14:textId="77777777" w:rsidR="00EA57DA" w:rsidRPr="00E37556" w:rsidRDefault="00EA57DA" w:rsidP="00EA57DA">
      <w:pPr>
        <w:rPr>
          <w:sz w:val="8"/>
          <w:szCs w:val="8"/>
        </w:rPr>
      </w:pPr>
      <w:r w:rsidRPr="00E37556">
        <w:rPr>
          <w:sz w:val="8"/>
          <w:szCs w:val="8"/>
        </w:rPr>
        <w:t>Readers might also think they know what we will say to critique L&amp;E--that it undervalues distributional concerns, difficult-to-measure diffuse harms (like negative environmental externalities), and other so-called "soft" variables. We agree with that line of criticism, but our critique goes deeper. We do not simply contend, for example, that practitioners of L&amp;E trade off too much equity for efficiency. Our argument--which is not original to us but largely unknown even among professional economists and virtually completely unknown among lawyers, judges, and legal scholars--is that the very idea of efficiency is empty without a highly contestable set of value judgments.</w:t>
      </w:r>
    </w:p>
    <w:p w14:paraId="38786538" w14:textId="77777777" w:rsidR="00EA57DA" w:rsidRPr="00E37556" w:rsidRDefault="00EA57DA" w:rsidP="00EA57DA">
      <w:pPr>
        <w:rPr>
          <w:sz w:val="8"/>
          <w:szCs w:val="8"/>
        </w:rPr>
      </w:pPr>
      <w:r w:rsidRPr="00E37556">
        <w:rPr>
          <w:sz w:val="8"/>
          <w:szCs w:val="8"/>
        </w:rPr>
        <w:t>Skeptical readers might believe they have a reasonably workable understanding of efficiency. If you want to move a gallon of water from a spigot to your garden, you will think it less efficient to do so by filling a leaky bucket than by filling a bucket that does not leak. 22Link to the text of the noteIsn't that roughly all that economists mean when they say that some legal rule is more efficient than some other rule--that it results in less waste? Perhaps, but if so, the word "waste" hides more than it illuminates.</w:t>
      </w:r>
    </w:p>
    <w:p w14:paraId="7DCFDDA5" w14:textId="77777777" w:rsidR="00EA57DA" w:rsidRPr="00E37556" w:rsidRDefault="00EA57DA" w:rsidP="00EA57DA">
      <w:pPr>
        <w:rPr>
          <w:sz w:val="8"/>
          <w:szCs w:val="8"/>
        </w:rPr>
      </w:pPr>
      <w:r w:rsidRPr="00E37556">
        <w:rPr>
          <w:sz w:val="8"/>
          <w:szCs w:val="8"/>
        </w:rPr>
        <w:t>[*598] Suppose that the framers of a new constitution are trying to decide whether the government must prove a person's guilt beyond a reasonable doubt in order to obtain a criminal conviction. Let us imagine that the alternative is the clear-and-convincing evidence standard. An economist at the constitutional convention cites a study showing that going from clear-and-convincing to beyond a reasonable doubt will increase the number of guilty people who are acquitted by more than the resulting decrease in the number of convictions of innocent people it will prevent. Thus, the economist says, the rule is not cost-justified. It is inefficient.</w:t>
      </w:r>
    </w:p>
    <w:p w14:paraId="2A770E03" w14:textId="77777777" w:rsidR="00EA57DA" w:rsidRPr="00E37556" w:rsidRDefault="00EA57DA" w:rsidP="00EA57DA">
      <w:pPr>
        <w:rPr>
          <w:sz w:val="8"/>
          <w:szCs w:val="8"/>
        </w:rPr>
      </w:pPr>
      <w:r w:rsidRPr="00E37556">
        <w:rPr>
          <w:sz w:val="8"/>
          <w:szCs w:val="8"/>
        </w:rPr>
        <w:t>Is the economist right? The answer depends on the relative weights that the constitution writers place on avoiding acquittals of the guilty versus avoiding convictions of the innocent. Those who agree with the adage that it is better for ten guilty to go free than for one innocent to be convicted will reject the economist's conclusion so long as the ratio of wrongful convictions avoided to unjustified acquittals is at least one-tenth.</w:t>
      </w:r>
    </w:p>
    <w:p w14:paraId="3461415D" w14:textId="77777777" w:rsidR="00EA57DA" w:rsidRPr="00E37556" w:rsidRDefault="00EA57DA" w:rsidP="00EA57DA">
      <w:pPr>
        <w:rPr>
          <w:sz w:val="8"/>
          <w:szCs w:val="8"/>
        </w:rPr>
      </w:pPr>
      <w:r w:rsidRPr="00E37556">
        <w:rPr>
          <w:sz w:val="8"/>
          <w:szCs w:val="8"/>
        </w:rPr>
        <w:t>In response to our example, one might object that the civil libertarians are making a conscious choice to adopt the inefficient rule, but we think that objection simply confuses the issue. Whether the rule is efficient or inefficient in the first place depends on what counts as waste. That might be easy to answer if the choice is between two buckets, one with and one without a hole in it, so that the leak dissipates a valuable resource for no countervailing benefit. But few choices in life or law look like that. Typically, various rules, standards, and procedures will come with packages of costs and benefits. Indeed, whether a particular outcome counts as a cost or benefit will itself often be contentious.</w:t>
      </w:r>
    </w:p>
    <w:p w14:paraId="12155013" w14:textId="77777777" w:rsidR="00EA57DA" w:rsidRPr="00E37556" w:rsidRDefault="00EA57DA" w:rsidP="00EA57DA">
      <w:pPr>
        <w:rPr>
          <w:sz w:val="8"/>
          <w:szCs w:val="8"/>
        </w:rPr>
      </w:pPr>
      <w:r w:rsidRPr="00E37556">
        <w:rPr>
          <w:sz w:val="8"/>
          <w:szCs w:val="8"/>
        </w:rPr>
        <w:t>We hope we have said enough so far to overcome the initial skepticism of readers who, based on everyday usage of the term "efficiency" or what they learned in an introductory economics course, think that efficiency is positive, objective, and apolitical. Part I develops and expands the critique of the concept of efficiency on which neoclassical economics, and thus L&amp;E, rests. We show how these approaches rely on the false assumption that there exist natural baselines against which market "distortions" can be gauged and thus efficiency can be judged.</w:t>
      </w:r>
    </w:p>
    <w:p w14:paraId="56ADA0B9" w14:textId="77777777" w:rsidR="00EA57DA" w:rsidRDefault="00EA57DA" w:rsidP="00EA57DA">
      <w:r>
        <w:t xml:space="preserve">Part II critiques legal formalism. Unlike L&amp;E, which is indeterminate to its core, O&amp;T could, in principle, provide determinate answers, but we explain how O&amp;T evolved in recent decades to become indeterminate in practice. The </w:t>
      </w:r>
      <w:r w:rsidRPr="00E37556">
        <w:rPr>
          <w:rStyle w:val="Emphasis"/>
        </w:rPr>
        <w:t>differences</w:t>
      </w:r>
      <w:r>
        <w:t xml:space="preserve"> [*599] </w:t>
      </w:r>
      <w:r w:rsidRPr="00E37556">
        <w:rPr>
          <w:rStyle w:val="Emphasis"/>
        </w:rPr>
        <w:t>in principle</w:t>
      </w:r>
      <w:r>
        <w:t xml:space="preserve"> between L&amp;E and O&amp;T </w:t>
      </w:r>
      <w:r w:rsidRPr="00E37556">
        <w:rPr>
          <w:rStyle w:val="StyleUnderline"/>
        </w:rPr>
        <w:t xml:space="preserve">end up being </w:t>
      </w:r>
      <w:r w:rsidRPr="00E37556">
        <w:rPr>
          <w:rStyle w:val="Emphasis"/>
        </w:rPr>
        <w:t>much</w:t>
      </w:r>
      <w:r w:rsidRPr="00E37556">
        <w:rPr>
          <w:rStyle w:val="StyleUnderline"/>
        </w:rPr>
        <w:t xml:space="preserve"> </w:t>
      </w:r>
      <w:r w:rsidRPr="00E37556">
        <w:rPr>
          <w:rStyle w:val="Emphasis"/>
        </w:rPr>
        <w:t>less important</w:t>
      </w:r>
      <w:r>
        <w:t xml:space="preserve"> </w:t>
      </w:r>
      <w:r w:rsidRPr="00E37556">
        <w:rPr>
          <w:rStyle w:val="StyleUnderline"/>
        </w:rPr>
        <w:t>than</w:t>
      </w:r>
      <w:r>
        <w:t xml:space="preserve"> the similarities in how they operate in practice--to obscure </w:t>
      </w:r>
      <w:r w:rsidRPr="00E37556">
        <w:rPr>
          <w:rStyle w:val="Emphasis"/>
        </w:rPr>
        <w:t>value judgments</w:t>
      </w:r>
      <w:r>
        <w:t xml:space="preserve"> behind a mask of objectivity and determinacy.</w:t>
      </w:r>
    </w:p>
    <w:p w14:paraId="5DFBBF68" w14:textId="77777777" w:rsidR="00EA57DA" w:rsidRDefault="00EA57DA" w:rsidP="00EA57DA">
      <w:r>
        <w:t xml:space="preserve">Part III illustrates our thesis in action by examining how leading </w:t>
      </w:r>
      <w:r w:rsidRPr="00E37556">
        <w:rPr>
          <w:rStyle w:val="StyleUnderline"/>
        </w:rPr>
        <w:t>scholars and judges</w:t>
      </w:r>
      <w:r>
        <w:t xml:space="preserve"> who </w:t>
      </w:r>
      <w:r w:rsidRPr="00E37556">
        <w:t>bridge</w:t>
      </w:r>
      <w:r>
        <w:t xml:space="preserve"> the L&amp;E and O&amp;T movements have sought to </w:t>
      </w:r>
      <w:r w:rsidRPr="00E37556">
        <w:rPr>
          <w:rStyle w:val="Emphasis"/>
        </w:rPr>
        <w:t>reconcile</w:t>
      </w:r>
      <w:r>
        <w:t xml:space="preserve"> </w:t>
      </w:r>
      <w:r w:rsidRPr="00E37556">
        <w:rPr>
          <w:rStyle w:val="StyleUnderline"/>
        </w:rPr>
        <w:t xml:space="preserve">the </w:t>
      </w:r>
      <w:r w:rsidRPr="00E37556">
        <w:rPr>
          <w:rStyle w:val="Emphasis"/>
        </w:rPr>
        <w:t>different</w:t>
      </w:r>
      <w:r w:rsidRPr="00E37556">
        <w:t xml:space="preserve"> sorts of </w:t>
      </w:r>
      <w:r w:rsidRPr="00E37556">
        <w:rPr>
          <w:rStyle w:val="Emphasis"/>
        </w:rPr>
        <w:t>results</w:t>
      </w:r>
      <w:r w:rsidRPr="00E37556">
        <w:rPr>
          <w:rStyle w:val="StyleUnderline"/>
        </w:rPr>
        <w:t xml:space="preserve"> to which</w:t>
      </w:r>
      <w:r>
        <w:t xml:space="preserve"> the </w:t>
      </w:r>
      <w:r w:rsidRPr="00E37556">
        <w:rPr>
          <w:rStyle w:val="StyleUnderline"/>
        </w:rPr>
        <w:t xml:space="preserve">two approaches </w:t>
      </w:r>
      <w:r w:rsidRPr="00E37556">
        <w:rPr>
          <w:rStyle w:val="Emphasis"/>
        </w:rPr>
        <w:t>should</w:t>
      </w:r>
      <w:r w:rsidRPr="00E37556">
        <w:rPr>
          <w:rStyle w:val="StyleUnderline"/>
        </w:rPr>
        <w:t xml:space="preserve"> routinely lead </w:t>
      </w:r>
      <w:r w:rsidRPr="00E37556">
        <w:rPr>
          <w:rStyle w:val="Emphasis"/>
        </w:rPr>
        <w:t>if</w:t>
      </w:r>
      <w:r w:rsidRPr="00E37556">
        <w:rPr>
          <w:rStyle w:val="StyleUnderline"/>
        </w:rPr>
        <w:t xml:space="preserve"> their claims to objectivity and determinacy were </w:t>
      </w:r>
      <w:r w:rsidRPr="00E37556">
        <w:rPr>
          <w:rStyle w:val="Emphasis"/>
        </w:rPr>
        <w:t>valid</w:t>
      </w:r>
      <w:r>
        <w:t xml:space="preserve">. We show how these </w:t>
      </w:r>
      <w:r w:rsidRPr="00E37556">
        <w:rPr>
          <w:rStyle w:val="StyleUnderline"/>
        </w:rPr>
        <w:t xml:space="preserve">leading scholars and judges </w:t>
      </w:r>
      <w:r w:rsidRPr="00E37556">
        <w:rPr>
          <w:rStyle w:val="Emphasis"/>
        </w:rPr>
        <w:t>use</w:t>
      </w:r>
      <w:r w:rsidRPr="00E37556">
        <w:rPr>
          <w:rStyle w:val="StyleUnderline"/>
        </w:rPr>
        <w:t xml:space="preserve"> the </w:t>
      </w:r>
      <w:r w:rsidRPr="00E37556">
        <w:rPr>
          <w:rStyle w:val="Emphasis"/>
        </w:rPr>
        <w:t>very substantial wiggle room</w:t>
      </w:r>
      <w:r>
        <w:t xml:space="preserve"> that L&amp;E and O&amp;T provide </w:t>
      </w:r>
      <w:r w:rsidRPr="00E37556">
        <w:rPr>
          <w:rStyle w:val="StyleUnderline"/>
        </w:rPr>
        <w:t xml:space="preserve">in order to </w:t>
      </w:r>
      <w:r w:rsidRPr="00E37556">
        <w:rPr>
          <w:rStyle w:val="Emphasis"/>
        </w:rPr>
        <w:t>suppress</w:t>
      </w:r>
      <w:r w:rsidRPr="00E37556">
        <w:rPr>
          <w:rStyle w:val="StyleUnderline"/>
        </w:rPr>
        <w:t xml:space="preserve"> contradictions and </w:t>
      </w:r>
      <w:r w:rsidRPr="00E37556">
        <w:rPr>
          <w:rStyle w:val="Emphasis"/>
        </w:rPr>
        <w:t>disguise</w:t>
      </w:r>
      <w:r w:rsidRPr="00E37556">
        <w:rPr>
          <w:rStyle w:val="StyleUnderline"/>
        </w:rPr>
        <w:t xml:space="preserve"> value choices.</w:t>
      </w:r>
    </w:p>
    <w:p w14:paraId="1DEAEFB2" w14:textId="77777777" w:rsidR="00EA57DA" w:rsidRDefault="00EA57DA" w:rsidP="00EA57DA"/>
    <w:p w14:paraId="58FA3D41" w14:textId="77777777" w:rsidR="00EA57DA" w:rsidRPr="00E37556" w:rsidRDefault="00EA57DA" w:rsidP="00EA57DA">
      <w:pPr>
        <w:pStyle w:val="Heading4"/>
      </w:pPr>
      <w:r>
        <w:t>Judges will find a way</w:t>
      </w:r>
    </w:p>
    <w:p w14:paraId="130CCC4B" w14:textId="77777777" w:rsidR="00EA57DA" w:rsidRPr="00B10941" w:rsidRDefault="00EA57DA" w:rsidP="00EA57DA">
      <w:pPr>
        <w:rPr>
          <w:rStyle w:val="Style13ptBold"/>
        </w:rPr>
      </w:pPr>
      <w:r w:rsidRPr="00E37556">
        <w:rPr>
          <w:rStyle w:val="Style13ptBold"/>
        </w:rPr>
        <w:t>Beermann 10</w:t>
      </w:r>
      <w:r w:rsidRPr="00E37556">
        <w:t xml:space="preserve"> – </w:t>
      </w:r>
      <w:r>
        <w:t>Law Professor, Boston U</w:t>
      </w:r>
    </w:p>
    <w:p w14:paraId="6D061F60" w14:textId="77777777" w:rsidR="00EA57DA" w:rsidRDefault="00EA57DA" w:rsidP="00EA57DA">
      <w:r>
        <w:lastRenderedPageBreak/>
        <w:t xml:space="preserve">Jack M. Beermann, Professor of Law and Harry Elwood Warren Scholar, Boston University School of Law, End the Failed Chevron Experiment Now: How Chevron Has Failed and Why it Can and Should Be Overruled, Connecticut Law Review, Vol. 42, No. 3 (Feb. 2010), </w:t>
      </w:r>
      <w:hyperlink r:id="rId32" w:history="1">
        <w:r w:rsidRPr="005B4CCB">
          <w:rPr>
            <w:rStyle w:val="Hyperlink"/>
          </w:rPr>
          <w:t>https://scholarship.law.bu.edu/cgi/viewcontent.cgi?article=1519&amp;context=faculty_scholarship</w:t>
        </w:r>
      </w:hyperlink>
    </w:p>
    <w:p w14:paraId="1EEEA6AE" w14:textId="77777777" w:rsidR="00EA57DA" w:rsidRDefault="00EA57DA" w:rsidP="00EA57DA"/>
    <w:p w14:paraId="447D1DFA" w14:textId="77777777" w:rsidR="00EA57DA" w:rsidRPr="00E37556" w:rsidRDefault="00EA57DA" w:rsidP="00EA57DA">
      <w:pPr>
        <w:rPr>
          <w:rStyle w:val="StyleUnderline"/>
        </w:rPr>
      </w:pPr>
      <w:r w:rsidRPr="00E37556">
        <w:t xml:space="preserve">Further, the fact that </w:t>
      </w:r>
      <w:r w:rsidRPr="00E37556">
        <w:rPr>
          <w:rStyle w:val="StyleUnderline"/>
        </w:rPr>
        <w:t>Chevron is not even cited in most cases in which, by its terms, it ought to apply</w:t>
      </w:r>
      <w:r w:rsidRPr="00E37556">
        <w:t xml:space="preserve">, </w:t>
      </w:r>
      <w:r w:rsidRPr="00E37556">
        <w:rPr>
          <w:rStyle w:val="StyleUnderline"/>
        </w:rPr>
        <w:t xml:space="preserve">may </w:t>
      </w:r>
      <w:r w:rsidRPr="00E37556">
        <w:rPr>
          <w:rStyle w:val="Emphasis"/>
        </w:rPr>
        <w:t>say more about the failure of the Supreme Court as an institution</w:t>
      </w:r>
      <w:r w:rsidRPr="00E37556">
        <w:rPr>
          <w:rStyle w:val="StyleUnderline"/>
        </w:rPr>
        <w:t xml:space="preserve"> than about the </w:t>
      </w:r>
      <w:r w:rsidRPr="00E37556">
        <w:rPr>
          <w:rStyle w:val="Emphasis"/>
        </w:rPr>
        <w:t>failure of the</w:t>
      </w:r>
      <w:r w:rsidRPr="00E37556">
        <w:t xml:space="preserve"> Chevron </w:t>
      </w:r>
      <w:r w:rsidRPr="00E37556">
        <w:rPr>
          <w:rStyle w:val="Emphasis"/>
        </w:rPr>
        <w:t>doctrine</w:t>
      </w:r>
      <w:r w:rsidRPr="00E37556">
        <w:t xml:space="preserve">. </w:t>
      </w:r>
      <w:r w:rsidRPr="00E37556">
        <w:rPr>
          <w:rStyle w:val="StyleUnderline"/>
        </w:rPr>
        <w:t>If Chevron is such an attractive doctrine</w:t>
      </w:r>
      <w:r w:rsidRPr="00E37556">
        <w:t xml:space="preserve">, however, </w:t>
      </w:r>
      <w:r w:rsidRPr="00E37556">
        <w:rPr>
          <w:rStyle w:val="StyleUnderline"/>
        </w:rPr>
        <w:t xml:space="preserve">one would expect that the Court would apply it in all or at least nearly all of the cases in which it provides the governing rule. </w:t>
      </w:r>
      <w:r w:rsidRPr="00E37556">
        <w:t>This provides a strong direct argument for abandoning Chevron.</w:t>
      </w:r>
      <w:r w:rsidRPr="00E37556">
        <w:rPr>
          <w:rStyle w:val="StyleUnderline"/>
        </w:rPr>
        <w:t xml:space="preserve"> What we now have are parallel lines of cases including multiple Chevrons and non-Chevron review of agency interpretation, with various legal standards that can lead to different results.</w:t>
      </w:r>
      <w:r w:rsidRPr="00E37556">
        <w:t xml:space="preserve"> In other words, </w:t>
      </w:r>
      <w:r w:rsidRPr="00E37556">
        <w:rPr>
          <w:rStyle w:val="StyleUnderline"/>
        </w:rPr>
        <w:t>the law is in no better shape than it was</w:t>
      </w:r>
      <w:r w:rsidRPr="00E37556">
        <w:t xml:space="preserve"> prior to the passage of the APA and </w:t>
      </w:r>
      <w:r w:rsidRPr="00E37556">
        <w:rPr>
          <w:rStyle w:val="StyleUnderline"/>
        </w:rPr>
        <w:t>in the pre-Chevron APA period</w:t>
      </w:r>
      <w:r w:rsidRPr="00E37556">
        <w:t xml:space="preserve">. </w:t>
      </w:r>
      <w:r w:rsidRPr="00E37556">
        <w:rPr>
          <w:rStyle w:val="StyleUnderline"/>
        </w:rPr>
        <w:t xml:space="preserve">The </w:t>
      </w:r>
      <w:r w:rsidRPr="00E37556">
        <w:rPr>
          <w:rStyle w:val="Emphasis"/>
        </w:rPr>
        <w:t>only positive effect</w:t>
      </w:r>
      <w:r w:rsidRPr="00E37556">
        <w:rPr>
          <w:rStyle w:val="StyleUnderline"/>
        </w:rPr>
        <w:t xml:space="preserve"> of Chevron may have been to</w:t>
      </w:r>
      <w:r w:rsidRPr="00E37556">
        <w:t xml:space="preserve"> </w:t>
      </w:r>
      <w:r w:rsidRPr="00E37556">
        <w:rPr>
          <w:rStyle w:val="Emphasis"/>
        </w:rPr>
        <w:t>provide fodder for scholarly analysis</w:t>
      </w:r>
      <w:r w:rsidRPr="00E37556">
        <w:t xml:space="preserve">. And as this analysis continues, </w:t>
      </w:r>
      <w:r w:rsidRPr="00E37556">
        <w:rPr>
          <w:rStyle w:val="StyleUnderline"/>
        </w:rPr>
        <w:t>the case for overruling Chevron should get even stronger.</w:t>
      </w:r>
    </w:p>
    <w:p w14:paraId="0EF3E594" w14:textId="77777777" w:rsidR="00EA57DA" w:rsidRDefault="00EA57DA" w:rsidP="00EA57DA">
      <w:r w:rsidRPr="00E37556">
        <w:rPr>
          <w:rStyle w:val="StyleUnderline"/>
        </w:rPr>
        <w:t>Why has Chevron not led to greater deference to administrative agencies?</w:t>
      </w:r>
      <w:r w:rsidRPr="00E37556">
        <w:t xml:space="preserve"> </w:t>
      </w:r>
      <w:r w:rsidRPr="00E37556">
        <w:rPr>
          <w:rStyle w:val="StyleUnderline"/>
        </w:rPr>
        <w:t xml:space="preserve">Without commenting on judicial behavior in other eras, it seems that </w:t>
      </w:r>
      <w:r w:rsidRPr="00E37556">
        <w:rPr>
          <w:rStyle w:val="Emphasis"/>
        </w:rPr>
        <w:t>judges today are not accustomed to deciding cases according to rules</w:t>
      </w:r>
      <w:r w:rsidRPr="00E37556">
        <w:t xml:space="preserve"> </w:t>
      </w:r>
      <w:r w:rsidRPr="00E37556">
        <w:rPr>
          <w:rStyle w:val="Emphasis"/>
        </w:rPr>
        <w:t>when the result of applying the rules would conflict with the judges’ own views</w:t>
      </w:r>
      <w:r w:rsidRPr="00E37556">
        <w:t xml:space="preserve"> </w:t>
      </w:r>
      <w:r w:rsidRPr="00E37556">
        <w:rPr>
          <w:rStyle w:val="StyleUnderline"/>
        </w:rPr>
        <w:t>on how the case should be decided</w:t>
      </w:r>
      <w:r w:rsidRPr="00E37556">
        <w:t xml:space="preserve">. </w:t>
      </w:r>
      <w:r w:rsidRPr="00E37556">
        <w:rPr>
          <w:rStyle w:val="StyleUnderline"/>
        </w:rPr>
        <w:t xml:space="preserve">Whether judges are pursuing their </w:t>
      </w:r>
      <w:r w:rsidRPr="00E37556">
        <w:rPr>
          <w:rStyle w:val="Emphasis"/>
        </w:rPr>
        <w:t>own policy preferences</w:t>
      </w:r>
      <w:r w:rsidRPr="00E37556">
        <w:t xml:space="preserve">, as Czarnezki’s study of judicial review of EPA rules under Chevron suggests,208 </w:t>
      </w:r>
      <w:r w:rsidRPr="00E37556">
        <w:rPr>
          <w:rStyle w:val="Emphasis"/>
        </w:rPr>
        <w:t>or</w:t>
      </w:r>
      <w:r w:rsidRPr="00E37556">
        <w:rPr>
          <w:rStyle w:val="StyleUnderline"/>
        </w:rPr>
        <w:t xml:space="preserve"> pursuing what </w:t>
      </w:r>
      <w:r w:rsidRPr="00E37556">
        <w:rPr>
          <w:rStyle w:val="Emphasis"/>
        </w:rPr>
        <w:t>they see as</w:t>
      </w:r>
      <w:r w:rsidRPr="00E37556">
        <w:rPr>
          <w:rStyle w:val="StyleUnderline"/>
        </w:rPr>
        <w:t xml:space="preserve"> the </w:t>
      </w:r>
      <w:r w:rsidRPr="00E37556">
        <w:rPr>
          <w:rStyle w:val="Emphasis"/>
        </w:rPr>
        <w:t>correct legal result based on Congress’s intent</w:t>
      </w:r>
      <w:r w:rsidRPr="00E37556">
        <w:t xml:space="preserve">, </w:t>
      </w:r>
      <w:r w:rsidRPr="00E37556">
        <w:rPr>
          <w:rStyle w:val="StyleUnderline"/>
        </w:rPr>
        <w:t>courts today seem</w:t>
      </w:r>
      <w:r w:rsidRPr="00E37556">
        <w:t xml:space="preserve"> </w:t>
      </w:r>
      <w:r w:rsidRPr="00E37556">
        <w:rPr>
          <w:rStyle w:val="Emphasis"/>
        </w:rPr>
        <w:t>unable or unwilling to sacrifice correctness</w:t>
      </w:r>
      <w:r w:rsidRPr="00E37556">
        <w:t xml:space="preserve"> </w:t>
      </w:r>
      <w:r w:rsidRPr="00E37556">
        <w:rPr>
          <w:rStyle w:val="StyleUnderline"/>
        </w:rPr>
        <w:t>in each case in favor of</w:t>
      </w:r>
      <w:r w:rsidRPr="00E37556">
        <w:t xml:space="preserve"> the advantages of </w:t>
      </w:r>
      <w:r w:rsidRPr="00E37556">
        <w:rPr>
          <w:rStyle w:val="StyleUnderline"/>
        </w:rPr>
        <w:t>clear rules. The explicit disavowal in Mead of any rule governing the applicability of Chevron and the development of multiple versions of Chevron Step One are but two illustrations of the tendency in current law to</w:t>
      </w:r>
      <w:r w:rsidRPr="00E37556">
        <w:t xml:space="preserve"> </w:t>
      </w:r>
      <w:r w:rsidRPr="00E37556">
        <w:rPr>
          <w:rStyle w:val="Emphasis"/>
        </w:rPr>
        <w:t>eschew inflexible rules</w:t>
      </w:r>
      <w:r w:rsidRPr="00E37556">
        <w:t xml:space="preserve"> </w:t>
      </w:r>
      <w:r w:rsidRPr="00E37556">
        <w:rPr>
          <w:rStyle w:val="StyleUnderline"/>
        </w:rPr>
        <w:t xml:space="preserve">that might </w:t>
      </w:r>
      <w:r w:rsidRPr="00E37556">
        <w:rPr>
          <w:rStyle w:val="Emphasis"/>
        </w:rPr>
        <w:t>stand in the way of judges’ satisfaction with the outcome</w:t>
      </w:r>
      <w:r w:rsidRPr="00E37556">
        <w:t xml:space="preserve"> </w:t>
      </w:r>
      <w:r w:rsidRPr="00E37556">
        <w:rPr>
          <w:rStyle w:val="StyleUnderline"/>
        </w:rPr>
        <w:t>in each case.</w:t>
      </w:r>
      <w:r>
        <w:t xml:space="preserve"> </w:t>
      </w:r>
    </w:p>
    <w:p w14:paraId="3DBB0581" w14:textId="77777777" w:rsidR="00EA57DA" w:rsidRDefault="00EA57DA" w:rsidP="00EA57DA"/>
    <w:p w14:paraId="4ACEFC2E" w14:textId="77777777" w:rsidR="00EA57DA" w:rsidRDefault="00EA57DA" w:rsidP="00EA57DA">
      <w:pPr>
        <w:pStyle w:val="Heading4"/>
      </w:pPr>
      <w:r>
        <w:t>Specifically true regarding deference to agency constructions – The key question is liberal v. conservative</w:t>
      </w:r>
    </w:p>
    <w:p w14:paraId="01AD5425" w14:textId="77777777" w:rsidR="00EA57DA" w:rsidRPr="00B10941" w:rsidRDefault="00EA57DA" w:rsidP="00EA57DA">
      <w:pPr>
        <w:rPr>
          <w:rStyle w:val="Style13ptBold"/>
        </w:rPr>
      </w:pPr>
      <w:r w:rsidRPr="00E37556">
        <w:rPr>
          <w:rStyle w:val="Style13ptBold"/>
        </w:rPr>
        <w:t>Beermann 10</w:t>
      </w:r>
      <w:r w:rsidRPr="00E37556">
        <w:t xml:space="preserve"> – </w:t>
      </w:r>
      <w:r>
        <w:t>Law Professor, Boston U</w:t>
      </w:r>
    </w:p>
    <w:p w14:paraId="7181C457" w14:textId="77777777" w:rsidR="00EA57DA" w:rsidRDefault="00EA57DA" w:rsidP="00EA57DA">
      <w:r>
        <w:t xml:space="preserve">Jack M. Beermann, Professor of Law and Harry Elwood Warren Scholar, Boston University School of Law, End the Failed Chevron Experiment Now: How Chevron Has Failed and Why it Can and Should Be Overruled, Connecticut Law Review, Vol. 42, No. 3 (Feb. 2010), </w:t>
      </w:r>
      <w:hyperlink r:id="rId33" w:history="1">
        <w:r w:rsidRPr="005B4CCB">
          <w:rPr>
            <w:rStyle w:val="Hyperlink"/>
          </w:rPr>
          <w:t>https://scholarship.law.bu.edu/cgi/viewcontent.cgi?article=1519&amp;context=faculty_scholarship</w:t>
        </w:r>
      </w:hyperlink>
    </w:p>
    <w:p w14:paraId="1A562097" w14:textId="77777777" w:rsidR="00EA57DA" w:rsidRDefault="00EA57DA" w:rsidP="00EA57DA"/>
    <w:p w14:paraId="752D094F" w14:textId="77777777" w:rsidR="00EA57DA" w:rsidRPr="00E37556" w:rsidRDefault="00EA57DA" w:rsidP="00EA57DA">
      <w:r w:rsidRPr="00E37556">
        <w:t xml:space="preserve">The final reason for overruling Chevron is that, based on the case law and scholarly commentary, </w:t>
      </w:r>
      <w:r w:rsidRPr="00E37556">
        <w:rPr>
          <w:rStyle w:val="StyleUnderline"/>
        </w:rPr>
        <w:t>it does not appear likely that the difficulties in understanding and applying Chevron will be resolved in the</w:t>
      </w:r>
      <w:r w:rsidRPr="00E37556">
        <w:t xml:space="preserve"> near </w:t>
      </w:r>
      <w:r w:rsidRPr="00E37556">
        <w:rPr>
          <w:rStyle w:val="StyleUnderline"/>
        </w:rPr>
        <w:t>future.</w:t>
      </w:r>
      <w:r w:rsidRPr="00E37556">
        <w:t xml:space="preserve"> Perhaps Chevron would be worth preserving if it appeared that it was about to become crystallized into </w:t>
      </w:r>
      <w:r w:rsidRPr="00E37556">
        <w:rPr>
          <w:rStyle w:val="StyleUnderline"/>
        </w:rPr>
        <w:t>a coherent, workable rule</w:t>
      </w:r>
      <w:r w:rsidRPr="00E37556">
        <w:t xml:space="preserve">. This </w:t>
      </w:r>
      <w:r w:rsidRPr="00E37556">
        <w:rPr>
          <w:rStyle w:val="StyleUnderline"/>
        </w:rPr>
        <w:t>does not</w:t>
      </w:r>
      <w:r w:rsidRPr="00E37556">
        <w:t xml:space="preserve">, however, </w:t>
      </w:r>
      <w:r w:rsidRPr="00E37556">
        <w:rPr>
          <w:rStyle w:val="StyleUnderline"/>
        </w:rPr>
        <w:t>seem likely</w:t>
      </w:r>
      <w:r w:rsidRPr="00E37556">
        <w:t xml:space="preserve">. One reason for this is that the </w:t>
      </w:r>
      <w:r w:rsidRPr="00E37556">
        <w:rPr>
          <w:rStyle w:val="StyleUnderline"/>
        </w:rPr>
        <w:t>scholarly commentary is in just as much, if not even more, disarray than the case law</w:t>
      </w:r>
      <w:r w:rsidRPr="00E37556">
        <w:t xml:space="preserve">. </w:t>
      </w:r>
      <w:r w:rsidRPr="00E37556">
        <w:rPr>
          <w:rStyle w:val="StyleUnderline"/>
        </w:rPr>
        <w:t>Chevron is unlikely to become a simple framework for deciding cases.</w:t>
      </w:r>
      <w:r w:rsidRPr="00E37556">
        <w:t xml:space="preserve"> To a certain extent, this follows from much of what appears above. To the mass of criticism of Chevron, here I add two factors: first, that </w:t>
      </w:r>
      <w:r w:rsidRPr="00E37556">
        <w:rPr>
          <w:rStyle w:val="StyleUnderline"/>
        </w:rPr>
        <w:t>there is no stable coalition on the Court for a particular version of the Chevron doctrine; and</w:t>
      </w:r>
      <w:r w:rsidRPr="00E37556">
        <w:t xml:space="preserve"> second, that the </w:t>
      </w:r>
      <w:r w:rsidRPr="00E37556">
        <w:rPr>
          <w:rStyle w:val="StyleUnderline"/>
        </w:rPr>
        <w:t xml:space="preserve">scholarly </w:t>
      </w:r>
      <w:r w:rsidRPr="00E37556">
        <w:rPr>
          <w:rStyle w:val="StyleUnderline"/>
        </w:rPr>
        <w:lastRenderedPageBreak/>
        <w:t>commentary does not exhibit signs of coming to a consensus concerning</w:t>
      </w:r>
      <w:r w:rsidRPr="00E37556">
        <w:t xml:space="preserve"> the </w:t>
      </w:r>
      <w:r w:rsidRPr="00E37556">
        <w:rPr>
          <w:rStyle w:val="StyleUnderline"/>
        </w:rPr>
        <w:t>proper understanding and application</w:t>
      </w:r>
      <w:r w:rsidRPr="00E37556">
        <w:t xml:space="preserve"> of the Chevron doctrine.</w:t>
      </w:r>
    </w:p>
    <w:p w14:paraId="5BCB0E57" w14:textId="77777777" w:rsidR="00EA57DA" w:rsidRPr="00E37556" w:rsidRDefault="00EA57DA" w:rsidP="00EA57DA">
      <w:r w:rsidRPr="00E37556">
        <w:rPr>
          <w:rStyle w:val="StyleUnderline"/>
        </w:rPr>
        <w:t xml:space="preserve">In </w:t>
      </w:r>
      <w:r w:rsidRPr="00E37556">
        <w:rPr>
          <w:rStyle w:val="Emphasis"/>
        </w:rPr>
        <w:t>cases decided under the Chevron framework</w:t>
      </w:r>
      <w:r w:rsidRPr="00E37556">
        <w:t xml:space="preserve">, </w:t>
      </w:r>
      <w:r w:rsidRPr="00E37556">
        <w:rPr>
          <w:rStyle w:val="StyleUnderline"/>
        </w:rPr>
        <w:t xml:space="preserve">the Supreme Court tends to </w:t>
      </w:r>
      <w:r w:rsidRPr="00E37556">
        <w:rPr>
          <w:rStyle w:val="Emphasis"/>
        </w:rPr>
        <w:t>split along familiar conservative-liberal lines</w:t>
      </w:r>
      <w:r w:rsidRPr="00E37556">
        <w:rPr>
          <w:rStyle w:val="StyleUnderline"/>
        </w:rPr>
        <w:t xml:space="preserve"> concerning the </w:t>
      </w:r>
      <w:r w:rsidRPr="00E37556">
        <w:rPr>
          <w:rStyle w:val="Emphasis"/>
        </w:rPr>
        <w:t>merits of the case at hand</w:t>
      </w:r>
      <w:r w:rsidRPr="00E37556">
        <w:t xml:space="preserve"> </w:t>
      </w:r>
      <w:r w:rsidRPr="00E37556">
        <w:rPr>
          <w:rStyle w:val="StyleUnderline"/>
        </w:rPr>
        <w:t>rather than on lines about the appropriate level of deference.</w:t>
      </w:r>
      <w:r w:rsidRPr="00E37556">
        <w:t xml:space="preserve">226 </w:t>
      </w:r>
      <w:r w:rsidRPr="00E37556">
        <w:rPr>
          <w:rStyle w:val="StyleUnderline"/>
        </w:rPr>
        <w:t xml:space="preserve">In other words, the </w:t>
      </w:r>
      <w:r w:rsidRPr="00E37556">
        <w:rPr>
          <w:rStyle w:val="Emphasis"/>
        </w:rPr>
        <w:t>liberals</w:t>
      </w:r>
      <w:r w:rsidRPr="00E37556">
        <w:t xml:space="preserve"> on the Court tend to </w:t>
      </w:r>
      <w:r w:rsidRPr="00E37556">
        <w:rPr>
          <w:rStyle w:val="StyleUnderline"/>
        </w:rPr>
        <w:t>vote to uphold</w:t>
      </w:r>
      <w:r w:rsidRPr="00E37556">
        <w:t xml:space="preserve"> what would be considered </w:t>
      </w:r>
      <w:r w:rsidRPr="00E37556">
        <w:rPr>
          <w:rStyle w:val="Emphasis"/>
        </w:rPr>
        <w:t>liberal</w:t>
      </w:r>
      <w:r w:rsidRPr="00E37556">
        <w:rPr>
          <w:rStyle w:val="StyleUnderline"/>
        </w:rPr>
        <w:t xml:space="preserve"> agency outcomes and</w:t>
      </w:r>
      <w:r w:rsidRPr="00E37556">
        <w:t xml:space="preserve"> to </w:t>
      </w:r>
      <w:r w:rsidRPr="00E37556">
        <w:rPr>
          <w:rStyle w:val="Emphasis"/>
        </w:rPr>
        <w:t>reject</w:t>
      </w:r>
      <w:r w:rsidRPr="00E37556">
        <w:rPr>
          <w:rStyle w:val="StyleUnderline"/>
        </w:rPr>
        <w:t xml:space="preserve"> conservative agency outcomes while the </w:t>
      </w:r>
      <w:r w:rsidRPr="00E37556">
        <w:rPr>
          <w:rStyle w:val="Emphasis"/>
        </w:rPr>
        <w:t>conservatives</w:t>
      </w:r>
      <w:r w:rsidRPr="00E37556">
        <w:rPr>
          <w:rStyle w:val="StyleUnderline"/>
        </w:rPr>
        <w:t xml:space="preserve"> tend to do the </w:t>
      </w:r>
      <w:r w:rsidRPr="00E37556">
        <w:rPr>
          <w:rStyle w:val="Emphasis"/>
        </w:rPr>
        <w:t>opposite</w:t>
      </w:r>
      <w:r w:rsidRPr="00E37556">
        <w:t>. The wild cards tend to be Justices Scalia, Alito, and Chief Justice Roberts. Justice Scalia has voted quite frequently against deferring to an agency,227 usually grouped together with other Court conservatives, but he also voted with the liberals against deferring in at least one decision in the last four terms.228 This is consistent with Justice Scalia’s selfassessment that he is more likely than other judges to find statutory language clear. While Justice Alito is generally part of the Court’s conservative wing, he has voted four times with the liberals in favor of deferring to an agency,229 while Chief Justice Roberts voted twice with the liberals in favor of deferring, indicating that Justices Alito and Roberts may be more committed to the principle of Chevron deference than their colleagues.</w:t>
      </w:r>
    </w:p>
    <w:p w14:paraId="17F1F627" w14:textId="77777777" w:rsidR="00EA57DA" w:rsidRPr="00E37556" w:rsidRDefault="00EA57DA" w:rsidP="00EA57DA">
      <w:r w:rsidRPr="00E37556">
        <w:rPr>
          <w:rStyle w:val="StyleUnderline"/>
        </w:rPr>
        <w:t>The voting patterns illustrate that there is no predictable divide on Chevron</w:t>
      </w:r>
      <w:r w:rsidRPr="00E37556">
        <w:t xml:space="preserve">. While the pro-deference view has been associated with the Court’s conservatives and the less deferential, traditional view has been associated with the Court’s liberals, both of these associations are inaccurate. </w:t>
      </w:r>
      <w:r w:rsidRPr="00E37556">
        <w:rPr>
          <w:rStyle w:val="StyleUnderline"/>
        </w:rPr>
        <w:t>In case after case, the Court’s decision breaks down along liberal-conservative lines on the merits without regard to which side is congruent with deference to the agency</w:t>
      </w:r>
      <w:r w:rsidRPr="00E37556">
        <w:t xml:space="preserve">. </w:t>
      </w:r>
      <w:r w:rsidRPr="00E37556">
        <w:rPr>
          <w:rStyle w:val="StyleUnderline"/>
        </w:rPr>
        <w:t xml:space="preserve">In almost </w:t>
      </w:r>
      <w:r w:rsidRPr="00E37556">
        <w:rPr>
          <w:rStyle w:val="Emphasis"/>
        </w:rPr>
        <w:t>every divided opinion in recent years</w:t>
      </w:r>
      <w:r w:rsidRPr="00E37556">
        <w:rPr>
          <w:rStyle w:val="StyleUnderline"/>
        </w:rPr>
        <w:t xml:space="preserve"> in which </w:t>
      </w:r>
      <w:r w:rsidRPr="00E37556">
        <w:rPr>
          <w:rStyle w:val="Emphasis"/>
        </w:rPr>
        <w:t>Chevron has been invoked</w:t>
      </w:r>
      <w:r w:rsidRPr="00E37556">
        <w:rPr>
          <w:rStyle w:val="StyleUnderline"/>
        </w:rPr>
        <w:t xml:space="preserve">, the voting pattern reflects the liberal-conservative divide on the </w:t>
      </w:r>
      <w:r w:rsidRPr="00E37556">
        <w:rPr>
          <w:rStyle w:val="Emphasis"/>
        </w:rPr>
        <w:t>merits of the case</w:t>
      </w:r>
      <w:r w:rsidRPr="00E37556">
        <w:rPr>
          <w:rStyle w:val="StyleUnderline"/>
        </w:rPr>
        <w:t xml:space="preserve"> </w:t>
      </w:r>
      <w:r w:rsidRPr="00E37556">
        <w:rPr>
          <w:rStyle w:val="Emphasis"/>
        </w:rPr>
        <w:t>rather than on the proper application</w:t>
      </w:r>
      <w:r w:rsidRPr="00E37556">
        <w:rPr>
          <w:rStyle w:val="StyleUnderline"/>
        </w:rPr>
        <w:t xml:space="preserve"> of Chevron</w:t>
      </w:r>
      <w:r w:rsidRPr="00E37556">
        <w:t xml:space="preserve">. Thus, </w:t>
      </w:r>
      <w:r w:rsidRPr="00E37556">
        <w:rPr>
          <w:rStyle w:val="StyleUnderline"/>
        </w:rPr>
        <w:t>even if one side took control of the Supreme Court</w:t>
      </w:r>
      <w:r w:rsidRPr="00E37556">
        <w:t xml:space="preserve"> through several appointments, </w:t>
      </w:r>
      <w:r w:rsidRPr="00E37556">
        <w:rPr>
          <w:rStyle w:val="StyleUnderline"/>
        </w:rPr>
        <w:t>it is unlikely that the Court would settle on a consistent application</w:t>
      </w:r>
      <w:r w:rsidRPr="00E37556">
        <w:t xml:space="preserve"> of Chevron. </w:t>
      </w:r>
      <w:r w:rsidRPr="00E37556">
        <w:rPr>
          <w:rStyle w:val="StyleUnderline"/>
        </w:rPr>
        <w:t>Rather, the Court would likely become consistent with regard to the political orientation of its decisions, and would defer, or not, based on whether the administration’s political orientation</w:t>
      </w:r>
      <w:r w:rsidRPr="00E37556">
        <w:t xml:space="preserve"> continued to be the same.</w:t>
      </w:r>
    </w:p>
    <w:p w14:paraId="387CE1C7" w14:textId="77777777" w:rsidR="00EA57DA" w:rsidRPr="00E37556" w:rsidRDefault="00EA57DA" w:rsidP="00EA57DA">
      <w:r w:rsidRPr="00E37556">
        <w:rPr>
          <w:rStyle w:val="StyleUnderline"/>
        </w:rPr>
        <w:t xml:space="preserve">That is not to say that Chevron is </w:t>
      </w:r>
      <w:r w:rsidRPr="00E37556">
        <w:rPr>
          <w:rStyle w:val="Emphasis"/>
        </w:rPr>
        <w:t>not discussed</w:t>
      </w:r>
      <w:r w:rsidRPr="00E37556">
        <w:rPr>
          <w:rStyle w:val="StyleUnderline"/>
        </w:rPr>
        <w:t xml:space="preserve"> in the Court’s opinions</w:t>
      </w:r>
      <w:r w:rsidRPr="00E37556">
        <w:t xml:space="preserve">. </w:t>
      </w:r>
      <w:r w:rsidRPr="00E37556">
        <w:rPr>
          <w:rStyle w:val="StyleUnderline"/>
        </w:rPr>
        <w:t xml:space="preserve">To the </w:t>
      </w:r>
      <w:r w:rsidRPr="00E37556">
        <w:rPr>
          <w:rStyle w:val="Emphasis"/>
        </w:rPr>
        <w:t>contrary</w:t>
      </w:r>
      <w:r w:rsidRPr="00E37556">
        <w:rPr>
          <w:rStyle w:val="StyleUnderline"/>
        </w:rPr>
        <w:t xml:space="preserve">, in </w:t>
      </w:r>
      <w:r w:rsidRPr="00E37556">
        <w:rPr>
          <w:rStyle w:val="Emphasis"/>
        </w:rPr>
        <w:t>many of the opinions</w:t>
      </w:r>
      <w:r w:rsidRPr="00E37556">
        <w:rPr>
          <w:rStyle w:val="StyleUnderline"/>
        </w:rPr>
        <w:t xml:space="preserve"> the </w:t>
      </w:r>
      <w:r w:rsidRPr="00E37556">
        <w:rPr>
          <w:rStyle w:val="Emphasis"/>
        </w:rPr>
        <w:t>proper application</w:t>
      </w:r>
      <w:r w:rsidRPr="00E37556">
        <w:t xml:space="preserve"> of Chevron </w:t>
      </w:r>
      <w:r w:rsidRPr="00E37556">
        <w:rPr>
          <w:rStyle w:val="StyleUnderline"/>
        </w:rPr>
        <w:t xml:space="preserve">is a </w:t>
      </w:r>
      <w:r w:rsidRPr="00E37556">
        <w:rPr>
          <w:rStyle w:val="Emphasis"/>
        </w:rPr>
        <w:t>matter of dispute</w:t>
      </w:r>
      <w:r w:rsidRPr="00E37556">
        <w:rPr>
          <w:rStyle w:val="StyleUnderline"/>
        </w:rPr>
        <w:t xml:space="preserve"> </w:t>
      </w:r>
      <w:r w:rsidRPr="00E37556">
        <w:rPr>
          <w:rStyle w:val="Emphasis"/>
        </w:rPr>
        <w:t>between the majority and the dissent</w:t>
      </w:r>
      <w:r w:rsidRPr="00E37556">
        <w:t xml:space="preserve">. </w:t>
      </w:r>
      <w:r w:rsidRPr="00E37556">
        <w:rPr>
          <w:rStyle w:val="StyleUnderline"/>
        </w:rPr>
        <w:t xml:space="preserve">If the majority is </w:t>
      </w:r>
      <w:r w:rsidRPr="00E37556">
        <w:rPr>
          <w:rStyle w:val="Emphasis"/>
        </w:rPr>
        <w:t>affirming</w:t>
      </w:r>
      <w:r w:rsidRPr="00E37556">
        <w:t xml:space="preserve"> the agency’s decision, </w:t>
      </w:r>
      <w:r w:rsidRPr="00E37556">
        <w:rPr>
          <w:rStyle w:val="StyleUnderline"/>
        </w:rPr>
        <w:t xml:space="preserve">the </w:t>
      </w:r>
      <w:r w:rsidRPr="00E37556">
        <w:rPr>
          <w:rStyle w:val="Emphasis"/>
        </w:rPr>
        <w:t>dissent will complain</w:t>
      </w:r>
      <w:r w:rsidRPr="00E37556">
        <w:rPr>
          <w:rStyle w:val="StyleUnderline"/>
        </w:rPr>
        <w:t xml:space="preserve"> that the majority is being </w:t>
      </w:r>
      <w:r w:rsidRPr="00E37556">
        <w:rPr>
          <w:rStyle w:val="Emphasis"/>
        </w:rPr>
        <w:t>too deferential</w:t>
      </w:r>
      <w:r w:rsidRPr="00E37556">
        <w:t xml:space="preserve">, </w:t>
      </w:r>
      <w:r w:rsidRPr="00E37556">
        <w:rPr>
          <w:rStyle w:val="StyleUnderline"/>
        </w:rPr>
        <w:t>perhaps because the</w:t>
      </w:r>
      <w:r w:rsidRPr="00E37556">
        <w:t xml:space="preserve"> issue is one of law for a court to decide or because the </w:t>
      </w:r>
      <w:r w:rsidRPr="00E37556">
        <w:rPr>
          <w:rStyle w:val="Emphasis"/>
        </w:rPr>
        <w:t>agency’s decision is contrary to Congress’s intent or the plain meaning</w:t>
      </w:r>
      <w:r w:rsidRPr="00E37556">
        <w:t xml:space="preserve"> of the statutory language. </w:t>
      </w:r>
      <w:r w:rsidRPr="00E37556">
        <w:rPr>
          <w:rStyle w:val="StyleUnderline"/>
        </w:rPr>
        <w:t xml:space="preserve">If the majority is </w:t>
      </w:r>
      <w:r w:rsidRPr="00E37556">
        <w:rPr>
          <w:rStyle w:val="Emphasis"/>
        </w:rPr>
        <w:t>rejecting</w:t>
      </w:r>
      <w:r w:rsidRPr="00E37556">
        <w:rPr>
          <w:rStyle w:val="StyleUnderline"/>
        </w:rPr>
        <w:t xml:space="preserve"> the agency’s decision</w:t>
      </w:r>
      <w:r w:rsidRPr="00E37556">
        <w:t xml:space="preserve">, </w:t>
      </w:r>
      <w:r w:rsidRPr="00E37556">
        <w:rPr>
          <w:rStyle w:val="StyleUnderline"/>
        </w:rPr>
        <w:t>the dissent will complain that the majority has failed to follow</w:t>
      </w:r>
      <w:r w:rsidRPr="00E37556">
        <w:t xml:space="preserve"> Chevron’s </w:t>
      </w:r>
      <w:r w:rsidRPr="00E37556">
        <w:rPr>
          <w:rStyle w:val="StyleUnderline"/>
        </w:rPr>
        <w:t>deference</w:t>
      </w:r>
      <w:r w:rsidRPr="00E37556">
        <w:t xml:space="preserve"> requirement. </w:t>
      </w:r>
      <w:r w:rsidRPr="00E37556">
        <w:rPr>
          <w:rStyle w:val="StyleUnderline"/>
        </w:rPr>
        <w:t xml:space="preserve">The </w:t>
      </w:r>
      <w:r w:rsidRPr="00E37556">
        <w:rPr>
          <w:rStyle w:val="Emphasis"/>
        </w:rPr>
        <w:t>conservatives and liberals move from one side of the</w:t>
      </w:r>
      <w:r w:rsidRPr="00E37556">
        <w:t xml:space="preserve"> Chevron </w:t>
      </w:r>
      <w:r w:rsidRPr="00E37556">
        <w:rPr>
          <w:rStyle w:val="Emphasis"/>
        </w:rPr>
        <w:t>fence to the other.</w:t>
      </w:r>
      <w:r w:rsidRPr="00E37556">
        <w:t xml:space="preserve"> </w:t>
      </w:r>
      <w:r w:rsidRPr="00E37556">
        <w:rPr>
          <w:rStyle w:val="StyleUnderline"/>
        </w:rPr>
        <w:t xml:space="preserve">The </w:t>
      </w:r>
      <w:r w:rsidRPr="00E37556">
        <w:rPr>
          <w:rStyle w:val="Emphasis"/>
        </w:rPr>
        <w:t xml:space="preserve">only factor </w:t>
      </w:r>
      <w:r w:rsidRPr="00E37556">
        <w:rPr>
          <w:rStyle w:val="StyleUnderline"/>
        </w:rPr>
        <w:t xml:space="preserve">that is </w:t>
      </w:r>
      <w:r w:rsidRPr="00E37556">
        <w:rPr>
          <w:rStyle w:val="Emphasis"/>
        </w:rPr>
        <w:t>relatively consistent</w:t>
      </w:r>
      <w:r w:rsidRPr="00E37556">
        <w:t xml:space="preserve"> </w:t>
      </w:r>
      <w:r w:rsidRPr="00E37556">
        <w:rPr>
          <w:rStyle w:val="StyleUnderline"/>
        </w:rPr>
        <w:t xml:space="preserve">is the </w:t>
      </w:r>
      <w:r w:rsidRPr="00E37556">
        <w:rPr>
          <w:rStyle w:val="Emphasis"/>
        </w:rPr>
        <w:t>political alignment</w:t>
      </w:r>
      <w:r w:rsidRPr="00E37556">
        <w:t xml:space="preserve"> </w:t>
      </w:r>
      <w:r w:rsidRPr="00E37556">
        <w:rPr>
          <w:rStyle w:val="StyleUnderline"/>
        </w:rPr>
        <w:t>between the blocs and the substantive issues in the case</w:t>
      </w:r>
      <w:r w:rsidRPr="00E37556">
        <w:t>. Chevron deference does not appear to be determinative to anyone, except perhaps Justice Alito and to a lesser extent Chief Justice Roberts, who more often than others cross ideological lines and defer.</w:t>
      </w:r>
    </w:p>
    <w:p w14:paraId="29EE5E32" w14:textId="77777777" w:rsidR="00EA57DA" w:rsidRPr="00E37556" w:rsidRDefault="00EA57DA" w:rsidP="00EA57DA">
      <w:r w:rsidRPr="00E37556">
        <w:rPr>
          <w:rStyle w:val="StyleUnderline"/>
        </w:rPr>
        <w:t xml:space="preserve">The </w:t>
      </w:r>
      <w:r w:rsidRPr="00E37556">
        <w:rPr>
          <w:rStyle w:val="Emphasis"/>
        </w:rPr>
        <w:t>scholarship on Chevron is also indicative</w:t>
      </w:r>
      <w:r w:rsidRPr="00E37556">
        <w:rPr>
          <w:rStyle w:val="StyleUnderline"/>
        </w:rPr>
        <w:t xml:space="preserve"> of the unlikelihood that a consensus, simple framework is likely to soon emerge</w:t>
      </w:r>
      <w:r w:rsidRPr="00E37556">
        <w:t xml:space="preserve"> from Chevron doctrine. </w:t>
      </w:r>
      <w:r w:rsidRPr="00E37556">
        <w:rPr>
          <w:rStyle w:val="StyleUnderline"/>
        </w:rPr>
        <w:t>The</w:t>
      </w:r>
      <w:r w:rsidRPr="00E37556">
        <w:t xml:space="preserve"> scholarly </w:t>
      </w:r>
      <w:r w:rsidRPr="00E37556">
        <w:rPr>
          <w:rStyle w:val="StyleUnderline"/>
        </w:rPr>
        <w:t>commentary</w:t>
      </w:r>
      <w:r w:rsidRPr="00E37556">
        <w:t xml:space="preserve"> on Chevron, </w:t>
      </w:r>
      <w:r w:rsidRPr="00E37556">
        <w:rPr>
          <w:rStyle w:val="StyleUnderline"/>
        </w:rPr>
        <w:t xml:space="preserve">even after </w:t>
      </w:r>
      <w:r w:rsidRPr="00E37556">
        <w:rPr>
          <w:rStyle w:val="Emphasis"/>
        </w:rPr>
        <w:t>twenty-five years</w:t>
      </w:r>
      <w:r w:rsidRPr="00E37556">
        <w:rPr>
          <w:rStyle w:val="StyleUnderline"/>
        </w:rPr>
        <w:t>, does not exhibit anything approaching a consensus on many key issues concerning Chevron</w:t>
      </w:r>
      <w:r w:rsidRPr="00E37556">
        <w:t xml:space="preserve">. The commentary after Chevron was decidedly negative, reminiscent of the even stronger negative reaction to President Reagan’s assertion of authority, in Executive Order 12,291, to review agency rules.230 Although the commentary has turned somewhat more favorable over time, the lack of consensus and clarity in the commentary </w:t>
      </w:r>
      <w:r w:rsidRPr="00E37556">
        <w:lastRenderedPageBreak/>
        <w:t>illustrates that Chevron is unlikely in the near future to become a clear, workable standard for judicial review of agency statutory construction.</w:t>
      </w:r>
    </w:p>
    <w:p w14:paraId="38A061E8" w14:textId="77777777" w:rsidR="00EA57DA" w:rsidRPr="00E37556" w:rsidRDefault="00EA57DA" w:rsidP="00EA57DA">
      <w:r w:rsidRPr="00E37556">
        <w:t>The scholarship on Chevron and all of its twists and turns is too voluminous to summarize or describe in any detail. The decision has been cited in thousands of law review articles.231 Each major Chevron development provokes a new flurry of scholarship along the same lines, most recently regarding Brand X’s holding regarding agency flexibility232 and Mead’s elaboration of Chevron Step Zero.233 Even decades after the decision, scholarly articles continue to offer novel justifications for and understandings of the Chevron doctrine, illustrating the unlikelihood that a strong scholarly consensus might support the doctrine and help domesticate it.234 Because the Chevron doctrine is contrary to accepted principles and yet has strong appeal to some, some of the scholarship contains creative justifications for or characterizations of Chevron in attempts to rehabilitate the doctrine. The recent scholarly debate, discussed above, concerning whether Chevron really has two steps or only one step is indicative of the degree of diversity of opinions and approaches regarding Chevron. 235</w:t>
      </w:r>
    </w:p>
    <w:p w14:paraId="7BD8CE87" w14:textId="77777777" w:rsidR="00EA57DA" w:rsidRPr="00E37556" w:rsidRDefault="00EA57DA" w:rsidP="00EA57DA">
      <w:pPr>
        <w:rPr>
          <w:rStyle w:val="StyleUnderline"/>
        </w:rPr>
      </w:pPr>
      <w:r w:rsidRPr="00E37556">
        <w:t xml:space="preserve">If there were a strong scholarly consensus on Chevron, as to either its theoretical basis or its application, perhaps over time it could be expected that, as the numerous issues underlying it were resolved, the doctrine would become easier to apply and less subject to dispute in litigation. However, </w:t>
      </w:r>
      <w:r w:rsidRPr="00E37556">
        <w:rPr>
          <w:rStyle w:val="StyleUnderline"/>
        </w:rPr>
        <w:t>just as judicial consensus appears unlikely, scholarly consensus does not seem likely to emerge anytime soon.</w:t>
      </w:r>
    </w:p>
    <w:p w14:paraId="47781BA9" w14:textId="77777777" w:rsidR="00EA57DA" w:rsidRDefault="00EA57DA" w:rsidP="00EA57DA"/>
    <w:p w14:paraId="65C9FDBB" w14:textId="77777777" w:rsidR="00EA57DA" w:rsidRPr="008068FE" w:rsidRDefault="00EA57DA" w:rsidP="00EA57DA">
      <w:pPr>
        <w:pStyle w:val="Heading4"/>
      </w:pPr>
      <w:r>
        <w:t>Inescapably indeterminate</w:t>
      </w:r>
    </w:p>
    <w:p w14:paraId="1117D8E3" w14:textId="77777777" w:rsidR="00EA57DA" w:rsidRPr="008068FE" w:rsidRDefault="00EA57DA" w:rsidP="00EA57DA">
      <w:r w:rsidRPr="008068FE">
        <w:rPr>
          <w:rStyle w:val="Style13ptBold"/>
        </w:rPr>
        <w:t>Fallon 19</w:t>
      </w:r>
      <w:r>
        <w:t xml:space="preserve"> – Story Professor of Law, Harvard Law School</w:t>
      </w:r>
    </w:p>
    <w:p w14:paraId="5AE829CC" w14:textId="77777777" w:rsidR="00EA57DA" w:rsidRDefault="00EA57DA" w:rsidP="00EA57DA">
      <w:r>
        <w:t>Richard H. Fallon, Jr., ARTICLE: THE STATUTORY INTERPRETATION MUDDLE, 114 Nw. U.L. Rev. 269 (2019), Lexis</w:t>
      </w:r>
    </w:p>
    <w:p w14:paraId="17984CD5" w14:textId="77777777" w:rsidR="00EA57DA" w:rsidRPr="008068FE" w:rsidRDefault="00EA57DA" w:rsidP="00EA57DA"/>
    <w:p w14:paraId="48C83310" w14:textId="77777777" w:rsidR="00EA57DA" w:rsidRDefault="00EA57DA" w:rsidP="00EA57DA">
      <w:r>
        <w:t xml:space="preserve">Justice Scalia said in his Tanner </w:t>
      </w:r>
      <w:r w:rsidRPr="008068FE">
        <w:t>Lectures</w:t>
      </w:r>
      <w:r>
        <w:t xml:space="preserve"> that it was disheartening to think we have no agreed theory of statutory interpretation. 1Link to the text of the note </w:t>
      </w:r>
      <w:r w:rsidRPr="008068FE">
        <w:rPr>
          <w:rStyle w:val="StyleUnderline"/>
        </w:rPr>
        <w:t>Though</w:t>
      </w:r>
      <w:r>
        <w:t xml:space="preserve"> Justice [*271] </w:t>
      </w:r>
      <w:r w:rsidRPr="008068FE">
        <w:rPr>
          <w:rStyle w:val="StyleUnderline"/>
        </w:rPr>
        <w:t>Kagan</w:t>
      </w:r>
      <w:r>
        <w:t xml:space="preserve"> </w:t>
      </w:r>
      <w:r w:rsidRPr="008068FE">
        <w:rPr>
          <w:rStyle w:val="StyleUnderline"/>
        </w:rPr>
        <w:t>has</w:t>
      </w:r>
      <w:r>
        <w:t xml:space="preserve"> subsequently </w:t>
      </w:r>
      <w:r w:rsidRPr="008068FE">
        <w:rPr>
          <w:rStyle w:val="StyleUnderline"/>
        </w:rPr>
        <w:t>asserted that "we're all textualists now,"</w:t>
      </w:r>
      <w:r>
        <w:t xml:space="preserve"> 2Link to the text of the note Justice </w:t>
      </w:r>
      <w:r w:rsidRPr="008068FE">
        <w:rPr>
          <w:rStyle w:val="StyleUnderline"/>
        </w:rPr>
        <w:t>Scalia remains fundamentally correct: no agreement on interpretive methodology has yet emerged.</w:t>
      </w:r>
      <w:r>
        <w:t xml:space="preserve"> </w:t>
      </w:r>
      <w:r w:rsidRPr="008068FE">
        <w:rPr>
          <w:rStyle w:val="StyleUnderline"/>
        </w:rPr>
        <w:t>The explanation resides in a premise that undergirds nearly all claims about statutes' meanings and</w:t>
      </w:r>
      <w:r>
        <w:t xml:space="preserve"> similarly </w:t>
      </w:r>
      <w:r w:rsidRPr="008068FE">
        <w:rPr>
          <w:rStyle w:val="StyleUnderline"/>
        </w:rPr>
        <w:t>underlies nearly all interpretive theories.</w:t>
      </w:r>
      <w:r>
        <w:t xml:space="preserve"> This is </w:t>
      </w:r>
      <w:r w:rsidRPr="008068FE">
        <w:rPr>
          <w:rStyle w:val="StyleUnderline"/>
        </w:rPr>
        <w:t>the premise that statutes have linguistic meanings that we can reliably ascertain in roughly the same way</w:t>
      </w:r>
      <w:r>
        <w:t xml:space="preserve"> we determine the meaning of utterances in ordinary conversation. 3Link to the text of the note </w:t>
      </w:r>
      <w:r w:rsidRPr="008068FE">
        <w:rPr>
          <w:rStyle w:val="StyleUnderline"/>
        </w:rPr>
        <w:t>That premise is almost always false in contested cases.</w:t>
      </w:r>
      <w:r>
        <w:t xml:space="preserve"> My central ambitions in this paper are to establish both the pervasiveness of that premise and its falsity, and to trace the resulting implications.</w:t>
      </w:r>
    </w:p>
    <w:p w14:paraId="435BC2AE" w14:textId="77777777" w:rsidR="00EA57DA" w:rsidRDefault="00EA57DA" w:rsidP="00EA57DA">
      <w:r w:rsidRPr="008068FE">
        <w:rPr>
          <w:rStyle w:val="StyleUnderline"/>
        </w:rPr>
        <w:t>My analytical starting point lies in the concept of legislative intent.</w:t>
      </w:r>
      <w:r>
        <w:t xml:space="preserve"> If we ask why anyone might think that legislative intent matters to statutory interpretation, the answer involves a commitment to the techniques we employ to identify the meaning of utterances in ordinary conversation. 4Link to the text of the note</w:t>
      </w:r>
    </w:p>
    <w:p w14:paraId="32486D32" w14:textId="77777777" w:rsidR="00EA57DA" w:rsidRPr="008068FE" w:rsidRDefault="00EA57DA" w:rsidP="00EA57DA">
      <w:pPr>
        <w:rPr>
          <w:sz w:val="8"/>
          <w:szCs w:val="8"/>
        </w:rPr>
      </w:pPr>
      <w:r w:rsidRPr="008068FE">
        <w:rPr>
          <w:sz w:val="8"/>
          <w:szCs w:val="8"/>
        </w:rPr>
        <w:t>I use the term "utterances" advisedly. Philosophers of language distinguish between "sentence meaning" and "utterance meaning." 5Link to the text of the noteWithin [*272] the terms of that distinction, the meanings of sentences do not vary from one context to another. Sentence meaning is "semantic meaning," defined largely by the definitions of words and the rules of syntax and grammar. By contrast, the communicative contents of different utterances of a sentence can vary greatly. "Alex was a big help" may refer to different people named Alex and, in context, may implicitly signal where, how, and with what Alex was helpful. To use just a bit more philosophical jargon, the movement from sentence meaning to utterance meaning occurs via a process of "pragmatic enrichment" in which both speakers and listeners rely on contextual factors to supplement semantic meanings. 6Link to the text of the noteThere is much dispute about how to draw the line between semantic meaning and pragmatic enrichment. 7Link to the text of the noteBut there is little dispute that pragmatic enrichment matters crucially to utterance meaning and that it depends, in one way or another, on the communicative intentions of speakers against the background of intersubjectively shared, but typically unarticulated, assumptions of speakers and listeners. 8Link to the text of the note</w:t>
      </w:r>
    </w:p>
    <w:p w14:paraId="1F91E4CB" w14:textId="77777777" w:rsidR="00EA57DA" w:rsidRPr="008068FE" w:rsidRDefault="00EA57DA" w:rsidP="00EA57DA">
      <w:pPr>
        <w:rPr>
          <w:sz w:val="8"/>
          <w:szCs w:val="8"/>
        </w:rPr>
      </w:pPr>
      <w:r w:rsidRPr="008068FE">
        <w:rPr>
          <w:sz w:val="8"/>
          <w:szCs w:val="8"/>
        </w:rPr>
        <w:t>In the example of "Alex was a big help," unstated assumptions and a speaker's communicative intentions can mean everything. On some occasions, the utterance of that sentence might be, and might properly be understood as being, ironic. If so, its communicative content--or, as I shall say, its meaning--would be that Alex was no help at all. In referring to "meaning" here, I need to be precise about terminology. Throughout this Article, unless I expressly indicate otherwise, I use the term "meaning" to refer to what philosophers of language more commonly call the "communicative content" of an utterance, or what an utterance asserts or stipulates. 9Link to the text of the noteThe term "meaning" can properly be used differently and more [*273] capaciously, both in ordinary language and in law, to include, for example, sentence meaning or the proper application of an instruction or a statute in light of nonlinguistic considerations. 10Link to the text of the notePutting other possible usages to one side, I am concerned, for now, solely with the content that specific utterances convey at the time of their utterance.</w:t>
      </w:r>
    </w:p>
    <w:p w14:paraId="3B02FA1E" w14:textId="77777777" w:rsidR="00EA57DA" w:rsidRPr="008068FE" w:rsidRDefault="00EA57DA" w:rsidP="00EA57DA">
      <w:pPr>
        <w:rPr>
          <w:sz w:val="8"/>
          <w:szCs w:val="8"/>
        </w:rPr>
      </w:pPr>
      <w:r w:rsidRPr="008068FE">
        <w:rPr>
          <w:sz w:val="8"/>
          <w:szCs w:val="8"/>
        </w:rPr>
        <w:t>One more example may further illuminate the way in which conversational utterances can convey less, as well as more, than the literal meanings of the sentences that are spoken. Imagine two parents discussing appropriate discipline for a child who has misbehaved: 11Link to the text of the note</w:t>
      </w:r>
    </w:p>
    <w:p w14:paraId="7C42177A" w14:textId="77777777" w:rsidR="00EA57DA" w:rsidRPr="008068FE" w:rsidRDefault="00EA57DA" w:rsidP="00EA57DA">
      <w:pPr>
        <w:rPr>
          <w:sz w:val="8"/>
          <w:szCs w:val="8"/>
        </w:rPr>
      </w:pPr>
      <w:r w:rsidRPr="008068FE">
        <w:rPr>
          <w:sz w:val="8"/>
          <w:szCs w:val="8"/>
        </w:rPr>
        <w:t>A: So we agree that we will tell Carol, "You are grounded for two weeks because of what you did."</w:t>
      </w:r>
    </w:p>
    <w:p w14:paraId="0E8BA792" w14:textId="77777777" w:rsidR="00EA57DA" w:rsidRPr="008068FE" w:rsidRDefault="00EA57DA" w:rsidP="00EA57DA">
      <w:pPr>
        <w:rPr>
          <w:sz w:val="8"/>
          <w:szCs w:val="8"/>
        </w:rPr>
      </w:pPr>
      <w:r w:rsidRPr="008068FE">
        <w:rPr>
          <w:sz w:val="8"/>
          <w:szCs w:val="8"/>
        </w:rPr>
        <w:t>B: Yes, after school, she has to be in the house unless she is participating in a school activity.</w:t>
      </w:r>
    </w:p>
    <w:p w14:paraId="1EA85672" w14:textId="77777777" w:rsidR="00EA57DA" w:rsidRPr="008068FE" w:rsidRDefault="00EA57DA" w:rsidP="00EA57DA">
      <w:pPr>
        <w:rPr>
          <w:sz w:val="8"/>
          <w:szCs w:val="8"/>
        </w:rPr>
      </w:pPr>
      <w:r w:rsidRPr="008068FE">
        <w:rPr>
          <w:sz w:val="8"/>
          <w:szCs w:val="8"/>
        </w:rPr>
        <w:t>A: Or unless she is going to church or music lessons or is with one of us.</w:t>
      </w:r>
    </w:p>
    <w:p w14:paraId="3B09150D" w14:textId="77777777" w:rsidR="00EA57DA" w:rsidRPr="008068FE" w:rsidRDefault="00EA57DA" w:rsidP="00EA57DA">
      <w:pPr>
        <w:rPr>
          <w:sz w:val="8"/>
          <w:szCs w:val="8"/>
        </w:rPr>
      </w:pPr>
      <w:r w:rsidRPr="008068FE">
        <w:rPr>
          <w:sz w:val="8"/>
          <w:szCs w:val="8"/>
        </w:rPr>
        <w:t>B: Of course.</w:t>
      </w:r>
    </w:p>
    <w:p w14:paraId="6679720E" w14:textId="77777777" w:rsidR="00EA57DA" w:rsidRPr="008068FE" w:rsidRDefault="00EA57DA" w:rsidP="00EA57DA">
      <w:pPr>
        <w:rPr>
          <w:sz w:val="8"/>
          <w:szCs w:val="8"/>
        </w:rPr>
      </w:pPr>
      <w:r w:rsidRPr="008068FE">
        <w:rPr>
          <w:sz w:val="8"/>
          <w:szCs w:val="8"/>
        </w:rPr>
        <w:t>Now imagine that the above conversation had stopped after the initial utterances by A and B, with no reference to whether the agreement to ground Carol bars her from going to church or a music lesson. And further imagine that when either A or B recites the agreement to Carol, Carol asks whether her punishment precludes her participation in those activities. What ought A or B to say if the other is not there? In light of B's "Of course," I would conclude that assumptions about church, music lessons, and activities with a parent are part of the interpretive common ground--the background of unstated assumptions--existing between A and B and, thus, contribute to the communicative content of their utterances to one another.</w:t>
      </w:r>
    </w:p>
    <w:p w14:paraId="5C197739" w14:textId="77777777" w:rsidR="00EA57DA" w:rsidRDefault="00EA57DA" w:rsidP="00EA57DA">
      <w:r>
        <w:lastRenderedPageBreak/>
        <w:t xml:space="preserve">Although lawyers rarely follow philosophers in using the terms "sentence meaning" and "utterance meaning," they routinely draw a closely analogous distinction when they differentiate between a statutory provision's literal meaning and its meaning "in context." 12Link to the text of the note </w:t>
      </w:r>
      <w:r w:rsidRPr="008068FE">
        <w:rPr>
          <w:rStyle w:val="StyleUnderline"/>
        </w:rPr>
        <w:t>At one time</w:t>
      </w:r>
      <w:r>
        <w:t xml:space="preserve">, statutory [*274] interpretation debates included adherents to a "plain meaning" school. 13Link to the text of the note To a reasonable approximation, </w:t>
      </w:r>
      <w:r w:rsidRPr="008068FE">
        <w:rPr>
          <w:rStyle w:val="StyleUnderline"/>
        </w:rPr>
        <w:t>the plain meaning school equated statutory meaning with sentence meaning</w:t>
      </w:r>
      <w:r>
        <w:t xml:space="preserve">. 14Link to the text of the note </w:t>
      </w:r>
      <w:r w:rsidRPr="008068FE">
        <w:rPr>
          <w:rStyle w:val="StyleUnderline"/>
        </w:rPr>
        <w:t>Today, however, nearly all participants in statutory interpretation debates accept that meaning depends on context.</w:t>
      </w:r>
      <w:r>
        <w:t xml:space="preserve"> 15Link to the text of the note </w:t>
      </w:r>
      <w:r w:rsidRPr="008068FE">
        <w:rPr>
          <w:rStyle w:val="StyleUnderline"/>
        </w:rPr>
        <w:t>And</w:t>
      </w:r>
      <w:r w:rsidRPr="008068FE">
        <w:t xml:space="preserve"> if we apply </w:t>
      </w:r>
      <w:r>
        <w:t xml:space="preserve">what I shall call </w:t>
      </w:r>
      <w:r w:rsidRPr="008068FE">
        <w:t>the model of conversational interpretation to interpret statutes</w:t>
      </w:r>
      <w:r>
        <w:t xml:space="preserve">, then </w:t>
      </w:r>
      <w:r w:rsidRPr="008068FE">
        <w:rPr>
          <w:rStyle w:val="StyleUnderline"/>
        </w:rPr>
        <w:t>contextual meaning would appear to be</w:t>
      </w:r>
      <w:r>
        <w:t xml:space="preserve"> the equivalent of utterance meaning--</w:t>
      </w:r>
      <w:r w:rsidRPr="008068FE">
        <w:rPr>
          <w:rStyle w:val="StyleUnderline"/>
        </w:rPr>
        <w:t>what a reasonable person would take a statutory provision to mean as uttered</w:t>
      </w:r>
      <w:r w:rsidRPr="008068FE">
        <w:t xml:space="preserve"> by a particular person </w:t>
      </w:r>
      <w:r w:rsidRPr="008068FE">
        <w:rPr>
          <w:rStyle w:val="StyleUnderline"/>
        </w:rPr>
        <w:t>on a particular occasion</w:t>
      </w:r>
      <w:r w:rsidRPr="008068FE">
        <w:t xml:space="preserve">. If so, the analogy of the exchange between Carol's parents would suggest that statutes might mean more, less, or something different </w:t>
      </w:r>
      <w:r>
        <w:t>from what they literally say. The analogy might also help to illuminate nonliteral interpretations of statutes in some cases, including those in which courts sometimes read statutes as having unstated exceptions 16Link to the text of the noteor as "preempting" [*275] other laws that previously regulated the same subject. 17Link to the text of the note</w:t>
      </w:r>
    </w:p>
    <w:p w14:paraId="57FFB460" w14:textId="77777777" w:rsidR="00EA57DA" w:rsidRPr="008068FE" w:rsidRDefault="00EA57DA" w:rsidP="00EA57DA">
      <w:r w:rsidRPr="008068FE">
        <w:rPr>
          <w:rStyle w:val="StyleUnderline"/>
        </w:rPr>
        <w:t>But</w:t>
      </w:r>
      <w:r w:rsidRPr="008068FE">
        <w:t xml:space="preserve"> when we move from conversational to statutory interpretation, </w:t>
      </w:r>
      <w:r w:rsidRPr="008068FE">
        <w:rPr>
          <w:rStyle w:val="StyleUnderline"/>
        </w:rPr>
        <w:t>a disparity stands out</w:t>
      </w:r>
      <w:r w:rsidRPr="008068FE">
        <w:t xml:space="preserve">. Utterances in ordinary conversation have speakers or authors whose communicative intentions and assumptions matter crucially in determining what those utterances mean. Indeed, among philosophers of language, the central debate is not so much about whether speakers' intentions matter to utterance meaning as about how they matter. 18Link to the text of the noteWith regard to statutes, by contrast, </w:t>
      </w:r>
      <w:r w:rsidRPr="008068FE">
        <w:rPr>
          <w:rStyle w:val="StyleUnderline"/>
        </w:rPr>
        <w:t>leading participants in debates about interpretation agree that the legislature typically has no shared, collective, or institutional intent to communicate a particular "meaning</w:t>
      </w:r>
      <w:r w:rsidRPr="008068FE">
        <w:t>" in the way, for example, that one friend might if she said to another, "Alex was a big help," or if one of a child's parents said, "So we agree that we will tell Carol, 'You are grounded for two weeks because of what you did.'"</w:t>
      </w:r>
    </w:p>
    <w:p w14:paraId="07B7AB95" w14:textId="77777777" w:rsidR="00EA57DA" w:rsidRDefault="00EA57DA" w:rsidP="00EA57DA">
      <w:r w:rsidRPr="008068FE">
        <w:rPr>
          <w:rStyle w:val="StyleUnderline"/>
        </w:rPr>
        <w:t>As is now widely recognized by textualists and purposivists alike</w:t>
      </w:r>
      <w:r>
        <w:t xml:space="preserve">, </w:t>
      </w:r>
      <w:r w:rsidRPr="008068FE">
        <w:rPr>
          <w:rStyle w:val="StyleUnderline"/>
        </w:rPr>
        <w:t>American legislatures are not the kinds of entities capable of having collective communicative intentions in the same</w:t>
      </w:r>
      <w:r>
        <w:t xml:space="preserve"> rich, psychological </w:t>
      </w:r>
      <w:r w:rsidRPr="008068FE">
        <w:rPr>
          <w:rStyle w:val="StyleUnderline"/>
        </w:rPr>
        <w:t>sense as individuals.</w:t>
      </w:r>
      <w:r>
        <w:t xml:space="preserve"> 19Link to the text of the note </w:t>
      </w:r>
      <w:r w:rsidRPr="008068FE">
        <w:t>Moreover</w:t>
      </w:r>
      <w:r>
        <w:t xml:space="preserve">, although members of an enacting majority may individually have communicative intentions in that rich, psychological sense, </w:t>
      </w:r>
      <w:r w:rsidRPr="008068FE">
        <w:rPr>
          <w:rStyle w:val="StyleUnderline"/>
        </w:rPr>
        <w:t>it is improbable that their individual intentions would converge</w:t>
      </w:r>
      <w:r>
        <w:t xml:space="preserve"> exactly with regard to disputed provisions. </w:t>
      </w:r>
      <w:r w:rsidRPr="008068FE">
        <w:rPr>
          <w:rStyle w:val="StyleUnderline"/>
        </w:rPr>
        <w:t>At least in cases involving complex legislation</w:t>
      </w:r>
      <w:r>
        <w:t>, different legislators may aim to cause readers or listeners to come to different beliefs about the communicative content of contestable provisions. And some legislators may not even have read the disputed provisions themselves. If not, they may have no specific communicative intentions of their own.</w:t>
      </w:r>
    </w:p>
    <w:p w14:paraId="2C3E2B67" w14:textId="77777777" w:rsidR="00EA57DA" w:rsidRDefault="00EA57DA" w:rsidP="00EA57DA">
      <w:r>
        <w:t xml:space="preserve">With both textualists and purposivists agreeing that the legislature typically lacks collective communicative intent in the same rich, psychological sense as an individual speaker or author, one might also expect both to concur in rejecting the model of conversational interpretation. 20Link to the text of the note </w:t>
      </w:r>
      <w:r w:rsidRPr="008068FE">
        <w:rPr>
          <w:rStyle w:val="StyleUnderline"/>
        </w:rPr>
        <w:t>Remarkably, however</w:t>
      </w:r>
      <w:r>
        <w:t xml:space="preserve">, neither textualists nor purposivists have done so. Instead, </w:t>
      </w:r>
      <w:r w:rsidRPr="008068FE">
        <w:rPr>
          <w:rStyle w:val="StyleUnderline"/>
        </w:rPr>
        <w:t>in response to the absence of an actual intent of the legislature to</w:t>
      </w:r>
      <w:r>
        <w:t xml:space="preserve"> [*276] </w:t>
      </w:r>
      <w:r w:rsidRPr="008068FE">
        <w:rPr>
          <w:rStyle w:val="StyleUnderline"/>
        </w:rPr>
        <w:t>communicate particular meanings, the most familiar response has been to invent a substitute</w:t>
      </w:r>
      <w:r>
        <w:t xml:space="preserve"> that enables continued reliance on the model of conversational interpretation, as duly amended. For the psychological intent of the legislature, </w:t>
      </w:r>
      <w:r w:rsidRPr="008068FE">
        <w:rPr>
          <w:rStyle w:val="StyleUnderline"/>
        </w:rPr>
        <w:t>textualists propose to substitute an "objective" intent</w:t>
      </w:r>
      <w:r>
        <w:t xml:space="preserve">. 21Link to the text of the note </w:t>
      </w:r>
      <w:r w:rsidRPr="008068FE">
        <w:rPr>
          <w:rStyle w:val="StyleUnderline"/>
        </w:rPr>
        <w:t>Purposivists advocate reliance on legislative "purposes" as ascribed by courts</w:t>
      </w:r>
      <w:r>
        <w:t xml:space="preserve"> rather than on actual, subjective speakers' intentions. 22Link to the text of the note</w:t>
      </w:r>
    </w:p>
    <w:p w14:paraId="6813D1B4" w14:textId="77777777" w:rsidR="00EA57DA" w:rsidRDefault="00EA57DA" w:rsidP="00EA57DA">
      <w:r w:rsidRPr="008068FE">
        <w:rPr>
          <w:rStyle w:val="StyleUnderline"/>
        </w:rPr>
        <w:lastRenderedPageBreak/>
        <w:t>But efforts to invent a substitute for legislative intent</w:t>
      </w:r>
      <w:r>
        <w:t xml:space="preserve">, understood as a psychological intent to communicate a particular meaning, </w:t>
      </w:r>
      <w:r w:rsidRPr="008068FE">
        <w:rPr>
          <w:rStyle w:val="StyleUnderline"/>
        </w:rPr>
        <w:t>are muddled.</w:t>
      </w:r>
      <w:r>
        <w:t xml:space="preserve"> This is my first, central, anchoring claim in this Article, introduced here and further supported in Part I. If we accept that speakers' intentions need to be invented, it follows that </w:t>
      </w:r>
      <w:r w:rsidRPr="008068FE">
        <w:rPr>
          <w:rStyle w:val="StyleUnderline"/>
        </w:rPr>
        <w:t>a statute's meaning</w:t>
      </w:r>
      <w:r>
        <w:t>--if it is to be a function of an invented substitute for speakers' intent--</w:t>
      </w:r>
      <w:r w:rsidRPr="008068FE">
        <w:rPr>
          <w:rStyle w:val="StyleUnderline"/>
        </w:rPr>
        <w:t>will be an invention</w:t>
      </w:r>
      <w:r>
        <w:t xml:space="preserve">, too. </w:t>
      </w:r>
      <w:r w:rsidRPr="008068FE">
        <w:rPr>
          <w:rStyle w:val="StyleUnderline"/>
        </w:rPr>
        <w:t>We cannot</w:t>
      </w:r>
      <w:r>
        <w:t xml:space="preserve"> both invent a determinant of statutes' meanings and </w:t>
      </w:r>
      <w:r w:rsidRPr="008068FE">
        <w:rPr>
          <w:rStyle w:val="StyleUnderline"/>
        </w:rPr>
        <w:t>claim to have discovered what statutes "really" mean</w:t>
      </w:r>
      <w:r>
        <w:t xml:space="preserve"> </w:t>
      </w:r>
      <w:r w:rsidRPr="008068FE">
        <w:rPr>
          <w:rStyle w:val="StyleUnderline"/>
        </w:rPr>
        <w:t>as a matter of linguistic fact, at least in reasonably contestable cases</w:t>
      </w:r>
      <w:r>
        <w:t>--a qualification I shall explain shortly.</w:t>
      </w:r>
    </w:p>
    <w:p w14:paraId="5B60C493" w14:textId="77777777" w:rsidR="00EA57DA" w:rsidRPr="008068FE" w:rsidRDefault="00EA57DA" w:rsidP="00EA57DA">
      <w:r>
        <w:t xml:space="preserve">Textualists, in particular, are prone to overlook the implications of their own arguments that legislatures lack communicative intentions in the sense in which ordinary speakers have them. Falling into a muddle on this point, </w:t>
      </w:r>
      <w:r w:rsidRPr="008068FE">
        <w:rPr>
          <w:rStyle w:val="StyleUnderline"/>
        </w:rPr>
        <w:t>textualists are</w:t>
      </w:r>
      <w:r>
        <w:t xml:space="preserve"> partly </w:t>
      </w:r>
      <w:r w:rsidRPr="008068FE">
        <w:rPr>
          <w:rStyle w:val="StyleUnderline"/>
        </w:rPr>
        <w:t>the victims of their own ingenuity</w:t>
      </w:r>
      <w:r>
        <w:t xml:space="preserve"> in seeking to give content to the idea of "objective" legislative intent. Textualists characteristically equate the objective intent of the legislature with an intent to communicate whatever a reasonable listener would understand a statutory provision to mean. For </w:t>
      </w:r>
      <w:r w:rsidRPr="008068FE">
        <w:t>reasons I shall explain, this strategy succeeds insofar, but only insofar, as it involves the positing of what I shall call the "minimal" communicative intentions that would be necessary to make a statute [*277] intelligible in its linguistic, historical, and institutional context. 23Link to the text of the note These would include such intentions as to legislate, in English, and to convey whatever a reasonable listener would necessarily understand the words of a statute to require, provide, or stipulate.</w:t>
      </w:r>
    </w:p>
    <w:p w14:paraId="2A62219B" w14:textId="77777777" w:rsidR="00EA57DA" w:rsidRPr="008068FE" w:rsidRDefault="00EA57DA" w:rsidP="00EA57DA">
      <w:pPr>
        <w:rPr>
          <w:rStyle w:val="StyleUnderline"/>
        </w:rPr>
      </w:pPr>
      <w:r w:rsidRPr="008068FE">
        <w:t xml:space="preserve">But </w:t>
      </w:r>
      <w:r w:rsidRPr="008068FE">
        <w:rPr>
          <w:rStyle w:val="StyleUnderline"/>
        </w:rPr>
        <w:t>an objective legislative intent</w:t>
      </w:r>
      <w:r w:rsidRPr="008068FE">
        <w:t xml:space="preserve">, in this minimal sense, </w:t>
      </w:r>
      <w:r w:rsidRPr="008068FE">
        <w:rPr>
          <w:rStyle w:val="StyleUnderline"/>
        </w:rPr>
        <w:t>is not much richer than</w:t>
      </w:r>
      <w:r w:rsidRPr="008068FE">
        <w:t xml:space="preserve"> an intent </w:t>
      </w:r>
      <w:r w:rsidRPr="008068FE">
        <w:rPr>
          <w:rStyle w:val="StyleUnderline"/>
        </w:rPr>
        <w:t>to utter a meaningful sentence with legal consequences of some kind.</w:t>
      </w:r>
      <w:r w:rsidRPr="008068FE">
        <w:t xml:space="preserve"> </w:t>
      </w:r>
      <w:r w:rsidRPr="008068FE">
        <w:rPr>
          <w:rStyle w:val="StyleUnderline"/>
        </w:rPr>
        <w:t>Knowing</w:t>
      </w:r>
      <w:r w:rsidRPr="008068FE">
        <w:t xml:space="preserve"> the speaker had </w:t>
      </w:r>
      <w:r w:rsidRPr="008068FE">
        <w:rPr>
          <w:rStyle w:val="StyleUnderline"/>
        </w:rPr>
        <w:t>this</w:t>
      </w:r>
      <w:r w:rsidRPr="008068FE">
        <w:t xml:space="preserve"> kind of minimal intention--necessarily held by anyone who uttered words in a linguistic, historical, and institutional context--</w:t>
      </w:r>
      <w:r w:rsidRPr="008068FE">
        <w:rPr>
          <w:rStyle w:val="StyleUnderline"/>
        </w:rPr>
        <w:t>would not</w:t>
      </w:r>
      <w:r w:rsidRPr="008068FE">
        <w:t xml:space="preserve"> have told us whether Carol's grounding by her parents barred</w:t>
      </w:r>
      <w:r>
        <w:t xml:space="preserve"> her from attending church or music lessons. Nor would a minimal intention, in the sense defined, </w:t>
      </w:r>
      <w:r w:rsidRPr="008068FE">
        <w:rPr>
          <w:rStyle w:val="StyleUnderline"/>
        </w:rPr>
        <w:t>help with reasonably disputable cases such as those that currently perplex the courts. It would not tell us</w:t>
      </w:r>
      <w:r>
        <w:t xml:space="preserve">, for example, </w:t>
      </w:r>
      <w:r w:rsidRPr="008068FE">
        <w:rPr>
          <w:rStyle w:val="StyleUnderline"/>
        </w:rPr>
        <w:t>whether a federal statute includes implicit exceptions, analogous to those in Carol's case</w:t>
      </w:r>
      <w:r>
        <w:t xml:space="preserve">, </w:t>
      </w:r>
      <w:r w:rsidRPr="008068FE">
        <w:rPr>
          <w:rStyle w:val="StyleUnderline"/>
        </w:rPr>
        <w:t>or preempts state statutes regulating the same activities.</w:t>
      </w:r>
    </w:p>
    <w:p w14:paraId="11B007DC" w14:textId="77777777" w:rsidR="00EA57DA" w:rsidRDefault="00EA57DA" w:rsidP="00EA57DA">
      <w:r w:rsidRPr="008068FE">
        <w:rPr>
          <w:rStyle w:val="StyleUnderline"/>
        </w:rPr>
        <w:t>Smith v. United States</w:t>
      </w:r>
      <w:r>
        <w:t xml:space="preserve">, 24Link to the text of the note </w:t>
      </w:r>
      <w:r w:rsidRPr="008068FE">
        <w:rPr>
          <w:rStyle w:val="StyleUnderline"/>
        </w:rPr>
        <w:t>which divided the Justices of the Supreme Court and has subsequently divided theorists</w:t>
      </w:r>
      <w:r>
        <w:t xml:space="preserve">, 25Link to the text of the note </w:t>
      </w:r>
      <w:r w:rsidRPr="008068FE">
        <w:rPr>
          <w:rStyle w:val="StyleUnderline"/>
        </w:rPr>
        <w:t>illustrates the same point.</w:t>
      </w:r>
      <w:r>
        <w:t xml:space="preserve"> </w:t>
      </w:r>
      <w:r w:rsidRPr="008068FE">
        <w:rPr>
          <w:rStyle w:val="StyleUnderline"/>
        </w:rPr>
        <w:t>Smith posed the question whether a provision that enhanced the criminal penalty for anyone who "uses" a firearm in connection with drug trafficking applied to a defendant who had traded a gun for drugs. Writing for the majority</w:t>
      </w:r>
      <w:r>
        <w:t xml:space="preserve">, </w:t>
      </w:r>
      <w:r w:rsidRPr="008068FE">
        <w:rPr>
          <w:rStyle w:val="StyleUnderline"/>
        </w:rPr>
        <w:t>Justice O'Connor held that the statute applied. A person who trades a gun for drugs "uses" a gun in the literal sense, she emphasized.</w:t>
      </w:r>
      <w:r>
        <w:t xml:space="preserve"> 26Link to the text of the note Moreover, it is surely intelligible that a legislator establishing the penalty enhancement might have intended the statute to apply. </w:t>
      </w:r>
      <w:r w:rsidRPr="008068FE">
        <w:rPr>
          <w:rStyle w:val="StyleUnderline"/>
        </w:rPr>
        <w:t>Justice Scalia dissented</w:t>
      </w:r>
      <w:r>
        <w:t xml:space="preserve">. </w:t>
      </w:r>
      <w:r w:rsidRPr="008068FE">
        <w:rPr>
          <w:rStyle w:val="StyleUnderline"/>
        </w:rPr>
        <w:t>He thought that a speaker</w:t>
      </w:r>
      <w:r>
        <w:t xml:space="preserve"> using </w:t>
      </w:r>
      <w:r w:rsidRPr="008068FE">
        <w:t>the relevant words</w:t>
      </w:r>
      <w:r>
        <w:t xml:space="preserve"> and a listener hearing them </w:t>
      </w:r>
      <w:r w:rsidRPr="008068FE">
        <w:rPr>
          <w:rStyle w:val="StyleUnderline"/>
        </w:rPr>
        <w:t>would much more probably understand the phrase "use a firearm" as</w:t>
      </w:r>
      <w:r>
        <w:t xml:space="preserve"> </w:t>
      </w:r>
      <w:r w:rsidRPr="008068FE">
        <w:rPr>
          <w:rStyle w:val="StyleUnderline"/>
        </w:rPr>
        <w:t>meaning "use</w:t>
      </w:r>
      <w:r>
        <w:t xml:space="preserve"> a firearm </w:t>
      </w:r>
      <w:r w:rsidRPr="008068FE">
        <w:rPr>
          <w:rStyle w:val="StyleUnderline"/>
        </w:rPr>
        <w:t>as a weapon</w:t>
      </w:r>
      <w:r>
        <w:t>." 27Link to the text of the note</w:t>
      </w:r>
    </w:p>
    <w:p w14:paraId="292A4084" w14:textId="77777777" w:rsidR="00EA57DA" w:rsidRDefault="00EA57DA" w:rsidP="00EA57DA">
      <w:r>
        <w:t xml:space="preserve">[*278] Suppose we agree that Justice Scalia was correct about most typical usages, perhaps as revealed by corpus linguistic analysis. 28Link to the text of the noteEven if so, it would not follow that a speaker using the statutory language would necessarily have intended to communicate the more restricted message. As corpus linguistic research recurrently teaches, the most common uses of words or phrases are typically not the only, or the only linguistically eligible, ones. 29Link to the text of the note </w:t>
      </w:r>
      <w:r w:rsidRPr="008068FE">
        <w:rPr>
          <w:rStyle w:val="StyleUnderline"/>
        </w:rPr>
        <w:t>More examples</w:t>
      </w:r>
      <w:r>
        <w:t xml:space="preserve"> would </w:t>
      </w:r>
      <w:r w:rsidRPr="008068FE">
        <w:rPr>
          <w:rStyle w:val="StyleUnderline"/>
        </w:rPr>
        <w:t>amplify</w:t>
      </w:r>
      <w:r>
        <w:t xml:space="preserve">, not limit, </w:t>
      </w:r>
      <w:r w:rsidRPr="008068FE">
        <w:rPr>
          <w:rStyle w:val="StyleUnderline"/>
        </w:rPr>
        <w:t>the central conclusion to be drawn: to generate determinate answers in cases</w:t>
      </w:r>
      <w:r>
        <w:t xml:space="preserve"> such as Smith, </w:t>
      </w:r>
      <w:r w:rsidRPr="008068FE">
        <w:rPr>
          <w:rStyle w:val="StyleUnderline"/>
        </w:rPr>
        <w:t>textualists must posit more than necessarily inferable or minimal speakers' intentions. To resolve disputed cases, textualists must fill up the underdeterminate vessel of "objective" legislative intent</w:t>
      </w:r>
      <w:r>
        <w:t xml:space="preserve">--as </w:t>
      </w:r>
      <w:r>
        <w:lastRenderedPageBreak/>
        <w:t>Justice Scalia sought to do in Smith--</w:t>
      </w:r>
      <w:r w:rsidRPr="008068FE">
        <w:rPr>
          <w:rStyle w:val="StyleUnderline"/>
        </w:rPr>
        <w:t>with contestable content (or take similar steps to specify the assumptions of the "reasonable" reader in whose judgments they seek to ground the idea of an objective</w:t>
      </w:r>
      <w:r>
        <w:t xml:space="preserve"> legislative </w:t>
      </w:r>
      <w:r w:rsidRPr="008068FE">
        <w:rPr>
          <w:rStyle w:val="StyleUnderline"/>
        </w:rPr>
        <w:t>intent</w:t>
      </w:r>
      <w:r>
        <w:t>). It is not an adequate answer to maintain, as some theorists do, that the law renders determinate what linguistic meaning leaves unresolved. 30Link to the text of the noteAlthough I shall say a good deal more about this point below, it should suffice for now to recall the complaint by Justice Scalia with which I began: to date, the law has failed to develop agreed, determinate methods of statutory interpretation.</w:t>
      </w:r>
    </w:p>
    <w:p w14:paraId="54F9C744" w14:textId="77777777" w:rsidR="00EA57DA" w:rsidRPr="008068FE" w:rsidRDefault="00EA57DA" w:rsidP="00EA57DA">
      <w:r>
        <w:t xml:space="preserve">Building on this argument, this Article advances a second strong claim: </w:t>
      </w:r>
      <w:r w:rsidRPr="008068FE">
        <w:rPr>
          <w:rStyle w:val="StyleUnderline"/>
        </w:rPr>
        <w:t>the real fight in statutory interpretation debates is less about linguistics than about which normative criteria should guide the construction of the fictitious objective intent or legislative purpose that will help determine interpretive outcomes.</w:t>
      </w:r>
      <w:r>
        <w:t xml:space="preserve"> </w:t>
      </w:r>
      <w:r w:rsidRPr="008068FE">
        <w:rPr>
          <w:rStyle w:val="StyleUnderline"/>
        </w:rPr>
        <w:t>More specifically, the deep dispute</w:t>
      </w:r>
      <w:r>
        <w:t xml:space="preserve"> between textualists and purposivists </w:t>
      </w:r>
      <w:r w:rsidRPr="008068FE">
        <w:rPr>
          <w:rStyle w:val="StyleUnderline"/>
        </w:rPr>
        <w:t>involves questions of moral and political legitimacy</w:t>
      </w:r>
      <w:r>
        <w:t>. Purposivists emphasize the importance of justice and good government--as measured from the perspective of reasonable people concerned to achieve reasonable aims through reasonable means--as a source of interpretive legitimacy. 31Link to the text of the noteBy contrast, textualists protest that purposivist interpretation risks the substitution of judicial for legislative judgment in contravention of democratic norms. 32Link to the text of the noteIn taking this stance, textualists prioritize democracy  [*279] over substantive justice and reasonableness as a source of interpretive legitimacy.</w:t>
      </w:r>
    </w:p>
    <w:p w14:paraId="0D5E6834" w14:textId="77777777" w:rsidR="00EA57DA" w:rsidRDefault="00EA57DA" w:rsidP="00EA57DA"/>
    <w:p w14:paraId="79D046F6" w14:textId="77777777" w:rsidR="00EA57DA" w:rsidRDefault="00EA57DA" w:rsidP="00EA57DA"/>
    <w:p w14:paraId="463F54C9" w14:textId="77777777" w:rsidR="00EA57DA" w:rsidRDefault="00EA57DA" w:rsidP="00EA57DA">
      <w:pPr>
        <w:pStyle w:val="Heading3"/>
      </w:pPr>
      <w:r>
        <w:lastRenderedPageBreak/>
        <w:t>--AT: Emboldens Conservatives</w:t>
      </w:r>
    </w:p>
    <w:p w14:paraId="06A481F5" w14:textId="77777777" w:rsidR="00EA57DA" w:rsidRPr="001402D6" w:rsidRDefault="00EA57DA" w:rsidP="00EA57DA">
      <w:pPr>
        <w:pStyle w:val="Heading4"/>
      </w:pPr>
      <w:r>
        <w:t>If true – No reason that’s unique to any particular mode of statutory interpretation</w:t>
      </w:r>
    </w:p>
    <w:p w14:paraId="701A4CCC" w14:textId="77777777" w:rsidR="00EA57DA" w:rsidRPr="00CE2BAD" w:rsidRDefault="00EA57DA" w:rsidP="00EA57DA">
      <w:r w:rsidRPr="00CE2BAD">
        <w:rPr>
          <w:rStyle w:val="Style13ptBold"/>
        </w:rPr>
        <w:t>Lemos 13</w:t>
      </w:r>
      <w:r>
        <w:t xml:space="preserve"> – Professor of Law, Duke</w:t>
      </w:r>
    </w:p>
    <w:p w14:paraId="3C01222D" w14:textId="77777777" w:rsidR="00EA57DA" w:rsidRDefault="00EA57DA" w:rsidP="00EA57DA">
      <w:r>
        <w:t xml:space="preserve">Margaret H. Lemos, The Politics of Statutory Interpretation, Book Review of </w:t>
      </w:r>
      <w:r w:rsidRPr="00CE2BAD">
        <w:rPr>
          <w:i/>
          <w:iCs/>
        </w:rPr>
        <w:t>Reading Law: The Interpretation of Legal Texts</w:t>
      </w:r>
      <w:r>
        <w:t xml:space="preserve"> by Antonin Scalia and Bryan A. Garner, 89 Notre Dame L. Rev. 849 (Dec. 2013), Lexis</w:t>
      </w:r>
    </w:p>
    <w:p w14:paraId="1288D9C3" w14:textId="77777777" w:rsidR="00EA57DA" w:rsidRPr="008068FE" w:rsidRDefault="00EA57DA" w:rsidP="00EA57DA"/>
    <w:p w14:paraId="2716D745" w14:textId="77777777" w:rsidR="00EA57DA" w:rsidRPr="008068FE" w:rsidRDefault="00EA57DA" w:rsidP="00EA57DA">
      <w:pPr>
        <w:rPr>
          <w:rStyle w:val="StyleUnderline"/>
        </w:rPr>
      </w:pPr>
      <w:r>
        <w:t xml:space="preserve">Another possibility is that textualist judges themselves are "fooled," in the sense that they persuade themselves of the determinacy of the theories they espouse. 207Link to the text of the note </w:t>
      </w:r>
      <w:r w:rsidRPr="008068FE">
        <w:rPr>
          <w:rStyle w:val="StyleUnderline"/>
        </w:rPr>
        <w:t>Perhaps textualism serves not so</w:t>
      </w:r>
      <w:r>
        <w:t xml:space="preserve"> [*890] </w:t>
      </w:r>
      <w:r w:rsidRPr="008068FE">
        <w:rPr>
          <w:rStyle w:val="StyleUnderline"/>
        </w:rPr>
        <w:t>much to camouflage ideological judging as to facilitate it, making its adherents believe that they are relying on "legal" rather than "attitudinal" considerations and thereby emboldening them.</w:t>
      </w:r>
      <w:r>
        <w:t xml:space="preserve"> </w:t>
      </w:r>
      <w:r w:rsidRPr="008068FE">
        <w:rPr>
          <w:rStyle w:val="StyleUnderline"/>
        </w:rPr>
        <w:t>But if that were true, why would we expect the dynamic to be limited to textualists - or</w:t>
      </w:r>
      <w:r>
        <w:t xml:space="preserve"> to </w:t>
      </w:r>
      <w:r w:rsidRPr="008068FE">
        <w:rPr>
          <w:rStyle w:val="StyleUnderline"/>
        </w:rPr>
        <w:t>committed methodologists, for that matter?</w:t>
      </w:r>
      <w:r>
        <w:t xml:space="preserve"> </w:t>
      </w:r>
      <w:r w:rsidRPr="008068FE">
        <w:rPr>
          <w:rStyle w:val="StyleUnderline"/>
        </w:rPr>
        <w:t>Why not</w:t>
      </w:r>
      <w:r>
        <w:t xml:space="preserve"> also </w:t>
      </w:r>
      <w:r w:rsidRPr="008068FE">
        <w:rPr>
          <w:rStyle w:val="StyleUnderline"/>
        </w:rPr>
        <w:t>suppose that a dabbler like</w:t>
      </w:r>
      <w:r>
        <w:t xml:space="preserve"> Justice </w:t>
      </w:r>
      <w:r w:rsidRPr="008068FE">
        <w:rPr>
          <w:rStyle w:val="StyleUnderline"/>
        </w:rPr>
        <w:t>Rehnquist sincerely believed that "the law" was dictating the result in each case</w:t>
      </w:r>
      <w:r>
        <w:t xml:space="preserve">, </w:t>
      </w:r>
      <w:r w:rsidRPr="008068FE">
        <w:rPr>
          <w:rStyle w:val="StyleUnderline"/>
        </w:rPr>
        <w:t>albeit through different clues as to statutory meaning?</w:t>
      </w:r>
    </w:p>
    <w:p w14:paraId="324D4C35" w14:textId="77777777" w:rsidR="00EA57DA" w:rsidRPr="00BF18AD" w:rsidRDefault="00EA57DA" w:rsidP="00EA57DA"/>
    <w:p w14:paraId="14F046B8" w14:textId="77777777" w:rsidR="00EA57DA" w:rsidRDefault="00EA57DA" w:rsidP="00EA57DA">
      <w:pPr>
        <w:pStyle w:val="Heading3"/>
      </w:pPr>
      <w:r>
        <w:lastRenderedPageBreak/>
        <w:t xml:space="preserve">--XT – Not Solve – ABR Alt Causes </w:t>
      </w:r>
    </w:p>
    <w:p w14:paraId="60D5C8B3" w14:textId="77777777" w:rsidR="00EA57DA" w:rsidRDefault="00EA57DA" w:rsidP="00EA57DA"/>
    <w:p w14:paraId="04815C4A" w14:textId="77777777" w:rsidR="00EA57DA" w:rsidRDefault="00EA57DA" w:rsidP="00EA57DA"/>
    <w:p w14:paraId="71BE2D84" w14:textId="77777777" w:rsidR="00EA57DA" w:rsidRDefault="00EA57DA" w:rsidP="00EA57DA">
      <w:pPr>
        <w:rPr>
          <w:sz w:val="16"/>
        </w:rPr>
      </w:pPr>
    </w:p>
    <w:p w14:paraId="27E5085B" w14:textId="77777777" w:rsidR="00EA57DA" w:rsidRDefault="00EA57DA" w:rsidP="00EA57DA">
      <w:pPr>
        <w:pStyle w:val="Heading4"/>
      </w:pPr>
      <w:r>
        <w:t xml:space="preserve">Multiple driving forces behind ABR – the aff doesn’t solve </w:t>
      </w:r>
    </w:p>
    <w:p w14:paraId="187E5803" w14:textId="77777777" w:rsidR="00EA57DA" w:rsidRDefault="00EA57DA" w:rsidP="00EA57DA">
      <w:r w:rsidRPr="000845F1">
        <w:rPr>
          <w:rStyle w:val="Style13ptBold"/>
        </w:rPr>
        <w:t>Chokshi et al. 19</w:t>
      </w:r>
      <w:r>
        <w:t xml:space="preserve"> – </w:t>
      </w:r>
      <w:r w:rsidRPr="000845F1">
        <w:t>Department of Surgery, Rutgers New Jersey Medical School</w:t>
      </w:r>
    </w:p>
    <w:p w14:paraId="42033379" w14:textId="77777777" w:rsidR="00EA57DA" w:rsidRDefault="00EA57DA" w:rsidP="00EA57DA">
      <w:r>
        <w:t xml:space="preserve">Aastha, with </w:t>
      </w:r>
      <w:r w:rsidRPr="000845F1">
        <w:t>Ziad Sifri, David Cennimo, and Helen Horng</w:t>
      </w:r>
      <w:r>
        <w:t>. “</w:t>
      </w:r>
      <w:r w:rsidRPr="000845F1">
        <w:t>Global Contributors to Antibiotic Resistance</w:t>
      </w:r>
      <w:r>
        <w:t xml:space="preserve">.” J Glob Infect Dis. 2019 Jan-Mar; 11(1): 36–42. doi: 10.4103/jgid.jgid_110_18. </w:t>
      </w:r>
      <w:r w:rsidRPr="000845F1">
        <w:t>https://www.ncbi.nlm.nih.gov/pmc/articles/PMC6380099/</w:t>
      </w:r>
    </w:p>
    <w:p w14:paraId="0FDA6E45" w14:textId="77777777" w:rsidR="00EA57DA" w:rsidRDefault="00EA57DA" w:rsidP="00EA57DA">
      <w:pPr>
        <w:rPr>
          <w:sz w:val="16"/>
        </w:rPr>
      </w:pPr>
      <w:r w:rsidRPr="000845F1">
        <w:rPr>
          <w:sz w:val="16"/>
        </w:rPr>
        <w:t xml:space="preserve">Overall, </w:t>
      </w:r>
      <w:r w:rsidRPr="000845F1">
        <w:rPr>
          <w:rStyle w:val="StyleUnderline"/>
        </w:rPr>
        <w:t>looking at the current state of</w:t>
      </w:r>
      <w:r w:rsidRPr="000845F1">
        <w:rPr>
          <w:sz w:val="16"/>
        </w:rPr>
        <w:t xml:space="preserve"> the global burden of infectious diseases and </w:t>
      </w:r>
      <w:r w:rsidRPr="000845F1">
        <w:rPr>
          <w:rStyle w:val="StyleUnderline"/>
        </w:rPr>
        <w:t xml:space="preserve">antibiotic resistance, it becomes evident that there are </w:t>
      </w:r>
      <w:r w:rsidRPr="000845F1">
        <w:rPr>
          <w:rStyle w:val="Emphasis"/>
        </w:rPr>
        <w:t>multiple driving forces</w:t>
      </w:r>
      <w:r w:rsidRPr="000845F1">
        <w:rPr>
          <w:rStyle w:val="StyleUnderline"/>
        </w:rPr>
        <w:t xml:space="preserve"> behind the current situation</w:t>
      </w:r>
      <w:r w:rsidRPr="000845F1">
        <w:rPr>
          <w:sz w:val="16"/>
        </w:rPr>
        <w:t>. The results also highlight that there are distinct socioeconomic and political factors leading to antibiotic resistance in developing and developed countries. The p</w:t>
      </w:r>
      <w:r w:rsidRPr="000845F1">
        <w:rPr>
          <w:rStyle w:val="StyleUnderline"/>
        </w:rPr>
        <w:t xml:space="preserve">rimary contributors to resistance </w:t>
      </w:r>
      <w:r w:rsidRPr="000845F1">
        <w:rPr>
          <w:sz w:val="16"/>
        </w:rPr>
        <w:t xml:space="preserve">development </w:t>
      </w:r>
      <w:r w:rsidRPr="000845F1">
        <w:rPr>
          <w:rStyle w:val="StyleUnderline"/>
        </w:rPr>
        <w:t>in developing countries include poor surveillance</w:t>
      </w:r>
      <w:r w:rsidRPr="000845F1">
        <w:rPr>
          <w:sz w:val="16"/>
        </w:rPr>
        <w:t xml:space="preserve"> of drug-resistant infections, </w:t>
      </w:r>
      <w:r w:rsidRPr="000845F1">
        <w:rPr>
          <w:rStyle w:val="StyleUnderline"/>
        </w:rPr>
        <w:t>poor quality of available antibiotics, clinical misuse, and the ease of availability of antibiotics.</w:t>
      </w:r>
      <w:r w:rsidRPr="000845F1">
        <w:rPr>
          <w:sz w:val="16"/>
        </w:rPr>
        <w:t xml:space="preserve"> While </w:t>
      </w:r>
      <w:r w:rsidRPr="000845F1">
        <w:rPr>
          <w:rStyle w:val="StyleUnderline"/>
        </w:rPr>
        <w:t>similar factors such as self-medication and the lack of regulation on medication imports play a role in developed countries</w:t>
      </w:r>
      <w:r w:rsidRPr="000845F1">
        <w:rPr>
          <w:sz w:val="16"/>
        </w:rPr>
        <w:t xml:space="preserve">, this is to a much lower extent than in developing nations. In contrast, </w:t>
      </w:r>
      <w:r w:rsidRPr="000845F1">
        <w:rPr>
          <w:rStyle w:val="StyleUnderline"/>
        </w:rPr>
        <w:t>key contributing factors in developed countries include poor hospital-based antibiotic use regulation</w:t>
      </w:r>
      <w:r w:rsidRPr="000845F1">
        <w:rPr>
          <w:sz w:val="16"/>
        </w:rPr>
        <w:t xml:space="preserve"> and the excessive use of antibiotics in food-producing animals. Finally, </w:t>
      </w:r>
      <w:r w:rsidRPr="000845F1">
        <w:rPr>
          <w:rStyle w:val="StyleUnderline"/>
        </w:rPr>
        <w:t>there is a decrease in research on novel drugs to continue fighting against infections</w:t>
      </w:r>
      <w:r w:rsidRPr="000845F1">
        <w:rPr>
          <w:sz w:val="16"/>
        </w:rPr>
        <w:t>. In order to combat antibiotic resistance, it is essential to have two key elements: (1) improving the regulatory framework to control antibiotic use globally and (2) promote research on novel antibiotics. It is important to have clear guidelines which are set in place by an International Health Agency, such as the WHO, in order to maintain consistency across nations. However, since each country has a different health care and regulatory system, the specific policies to manage antibiotic use would need to be left to the individual nations. In addition, different aspects of the regulatory system would need to be further improved based on the specific challenges needed to overcome in that country. Whereas in developing countries, the manufacturing process, quality, availability, and use of antibiotics need to be further controlled, in developed nations, hospital-based interventions and antibiotic use in food-producing animals need to be regulated. In addition, further research needs to be promoted in order to develop new antibacterials which can be used in the future. Finally, there also needs to be incentives for nations to adopt a stronger regulatory framework to implement these guidelines. In addition, international agencies should also provide aid for resource-poor countries to develop the necessary infrastructure and to overlook the regulatory processes within each nation. Steps in the right direction are being taken by the WHO currently as they have created a Global Antimicrobial Resistance Surveillance System (GLASS) which collaborates with regional and national antimicrobial resistance surveillance systems to provide comprehensive and timely data. Similar efforts to regulate each of the different contributing factors would help lower the rate of resistance development globally.</w:t>
      </w:r>
    </w:p>
    <w:p w14:paraId="49C50137" w14:textId="77777777" w:rsidR="00EA57DA" w:rsidRDefault="00EA57DA" w:rsidP="00EA57DA">
      <w:pPr>
        <w:rPr>
          <w:sz w:val="16"/>
        </w:rPr>
      </w:pPr>
    </w:p>
    <w:p w14:paraId="25CC8502" w14:textId="77777777" w:rsidR="00EA57DA" w:rsidRDefault="00EA57DA" w:rsidP="00EA57DA">
      <w:pPr>
        <w:rPr>
          <w:sz w:val="16"/>
        </w:rPr>
      </w:pPr>
    </w:p>
    <w:p w14:paraId="32175207" w14:textId="77777777" w:rsidR="00EA57DA" w:rsidRDefault="00EA57DA" w:rsidP="00EA57DA">
      <w:pPr>
        <w:pStyle w:val="Heading4"/>
      </w:pPr>
      <w:r>
        <w:t>Overprescription is the primary cause</w:t>
      </w:r>
    </w:p>
    <w:p w14:paraId="43B2A824" w14:textId="77777777" w:rsidR="00EA57DA" w:rsidRDefault="00EA57DA" w:rsidP="00EA57DA">
      <w:r w:rsidRPr="000845F1">
        <w:rPr>
          <w:rStyle w:val="Style13ptBold"/>
        </w:rPr>
        <w:t>Fiore et al. 17</w:t>
      </w:r>
      <w:r>
        <w:t xml:space="preserve"> – MD</w:t>
      </w:r>
    </w:p>
    <w:p w14:paraId="37E93F80" w14:textId="77777777" w:rsidR="00EA57DA" w:rsidRPr="000845F1" w:rsidRDefault="00EA57DA" w:rsidP="00EA57DA">
      <w:r>
        <w:t xml:space="preserve">David C., with </w:t>
      </w:r>
      <w:r w:rsidRPr="000845F1">
        <w:t>Lacy P. Fettic, MD; Stephanie D. Wright, MD; Bonnie R. Ferrara, MD</w:t>
      </w:r>
      <w:r>
        <w:t>. “</w:t>
      </w:r>
      <w:r w:rsidRPr="000845F1">
        <w:t>Antibiotic overprescribing: Still a major concern</w:t>
      </w:r>
      <w:r>
        <w:t xml:space="preserve">.” </w:t>
      </w:r>
      <w:r w:rsidRPr="000845F1">
        <w:t>https://www.frontlinemedcom.com/wp-content/uploads/AntibioticOverprescribing_JFP_Dec2017.pdf</w:t>
      </w:r>
    </w:p>
    <w:p w14:paraId="0A35E3DA" w14:textId="77777777" w:rsidR="00EA57DA" w:rsidRDefault="00EA57DA" w:rsidP="00EA57DA">
      <w:pPr>
        <w:rPr>
          <w:sz w:val="16"/>
        </w:rPr>
      </w:pPr>
      <w:r w:rsidRPr="000845F1">
        <w:rPr>
          <w:rStyle w:val="StyleUnderline"/>
        </w:rPr>
        <w:t>Despite  universal  agreement  that  antibiotic  overpre-scribing  is  a  problem,  the  practice  continues  to  vex  us.  Antibiotic  use</w:t>
      </w:r>
      <w:r w:rsidRPr="000845F1">
        <w:rPr>
          <w:sz w:val="16"/>
        </w:rPr>
        <w:t>—whether  appropriate  or  not—</w:t>
      </w:r>
      <w:r w:rsidRPr="000845F1">
        <w:rPr>
          <w:rStyle w:val="StyleUnderline"/>
        </w:rPr>
        <w:t>has  been  linked  to  rising  rates  of  antimicrobial  resistance</w:t>
      </w:r>
      <w:r w:rsidRPr="000845F1">
        <w:rPr>
          <w:sz w:val="16"/>
        </w:rPr>
        <w:t xml:space="preserve">,  dis-ruption of the gut microbiome leading to Clostridium difficileinfections,  allergic  reactions,  and  increased  health  care  costs  (TABLE 11-6). </w:t>
      </w:r>
      <w:r w:rsidRPr="000845F1">
        <w:rPr>
          <w:rStyle w:val="StyleUnderline"/>
        </w:rPr>
        <w:t xml:space="preserve">And yet, </w:t>
      </w:r>
      <w:r w:rsidRPr="000845F1">
        <w:rPr>
          <w:rStyle w:val="Emphasis"/>
        </w:rPr>
        <w:t>physicians continue to overprescribe</w:t>
      </w:r>
      <w:r w:rsidRPr="000845F1">
        <w:rPr>
          <w:sz w:val="16"/>
        </w:rPr>
        <w:t xml:space="preserve"> this class of medication. A 2016 Centers for Disease Control and Prevention (</w:t>
      </w:r>
      <w:r w:rsidRPr="000845F1">
        <w:rPr>
          <w:rStyle w:val="StyleUnderline"/>
        </w:rPr>
        <w:t>CDC) report  estimates  that  at  least  30%  of  antibiotics  prescribed  in  US  outpatient  settings  are  unnecessary</w:t>
      </w:r>
      <w:r w:rsidRPr="000845F1">
        <w:rPr>
          <w:sz w:val="16"/>
        </w:rPr>
        <w:t xml:space="preserve">.7  </w:t>
      </w:r>
      <w:r w:rsidRPr="000845F1">
        <w:rPr>
          <w:rStyle w:val="StyleUnderline"/>
        </w:rPr>
        <w:t>Another  report  cites  a</w:t>
      </w:r>
      <w:r w:rsidRPr="000845F1">
        <w:rPr>
          <w:sz w:val="16"/>
        </w:rPr>
        <w:t xml:space="preserve"> slightly </w:t>
      </w:r>
      <w:r w:rsidRPr="000845F1">
        <w:rPr>
          <w:rStyle w:val="StyleUnderline"/>
        </w:rPr>
        <w:t>higher figure across a variety of health care settings</w:t>
      </w:r>
      <w:r w:rsidRPr="000845F1">
        <w:rPr>
          <w:sz w:val="16"/>
        </w:rPr>
        <w:t xml:space="preserve">.8 Pair  these  findings  with  the  fact  that  </w:t>
      </w:r>
      <w:r w:rsidRPr="000845F1">
        <w:rPr>
          <w:rStyle w:val="StyleUnderline"/>
        </w:rPr>
        <w:t>there  are  currently  few  new drugs in development to target resistant bacteria</w:t>
      </w:r>
      <w:r w:rsidRPr="000845F1">
        <w:rPr>
          <w:sz w:val="16"/>
        </w:rPr>
        <w:t>, and you have  the  potential  for  a  post-antibiotic  era  in  which  common  infections could become lethal.7</w:t>
      </w:r>
    </w:p>
    <w:p w14:paraId="5072C736" w14:textId="77777777" w:rsidR="00EA57DA" w:rsidRDefault="00EA57DA" w:rsidP="00EA57DA">
      <w:pPr>
        <w:rPr>
          <w:sz w:val="16"/>
        </w:rPr>
      </w:pPr>
    </w:p>
    <w:p w14:paraId="5E51321D" w14:textId="77777777" w:rsidR="00EA57DA" w:rsidRDefault="00EA57DA" w:rsidP="00EA57DA">
      <w:pPr>
        <w:rPr>
          <w:sz w:val="16"/>
        </w:rPr>
      </w:pPr>
    </w:p>
    <w:p w14:paraId="6BFC7805" w14:textId="77777777" w:rsidR="00EA57DA" w:rsidRDefault="00EA57DA" w:rsidP="00EA57DA">
      <w:pPr>
        <w:pStyle w:val="Heading4"/>
      </w:pPr>
      <w:r>
        <w:lastRenderedPageBreak/>
        <w:t xml:space="preserve">Overprescription is a </w:t>
      </w:r>
      <w:r>
        <w:rPr>
          <w:u w:val="single"/>
        </w:rPr>
        <w:t>global</w:t>
      </w:r>
      <w:r>
        <w:t xml:space="preserve"> problem</w:t>
      </w:r>
    </w:p>
    <w:p w14:paraId="4F9550D3" w14:textId="77777777" w:rsidR="00EA57DA" w:rsidRDefault="00EA57DA" w:rsidP="00EA57DA">
      <w:r w:rsidRPr="00BE7517">
        <w:rPr>
          <w:rStyle w:val="Style13ptBold"/>
        </w:rPr>
        <w:t>Ramachandran et al. 19</w:t>
      </w:r>
      <w:r>
        <w:t xml:space="preserve"> –</w:t>
      </w:r>
      <w:r w:rsidRPr="00BE7517">
        <w:t xml:space="preserve"> Department of Pedodontics and Preventive Dentistry, Lenora Institute of Dental Sciences, Rajahmundry, Andhra Pradesh, India</w:t>
      </w:r>
    </w:p>
    <w:p w14:paraId="2E4A95FB" w14:textId="77777777" w:rsidR="00EA57DA" w:rsidRPr="000845F1" w:rsidRDefault="00EA57DA" w:rsidP="00EA57DA">
      <w:r>
        <w:t xml:space="preserve">Punithavathy, with </w:t>
      </w:r>
      <w:r w:rsidRPr="000845F1">
        <w:t>Narendra Kumar Rachuri, Satyam Martha, Rekha Shakthivel, Anusha Gundala, and Thilak Sravan Battu</w:t>
      </w:r>
      <w:r>
        <w:t>. “</w:t>
      </w:r>
      <w:r w:rsidRPr="000845F1">
        <w:t>Implications of Overprescription of Antibiotics: A Cross-Sectional Study</w:t>
      </w:r>
      <w:r>
        <w:t xml:space="preserve">.” J Pharm Bioallied Sci. 2019 May; 11(Suppl 2): S434–S437. doi: 10.4103/JPBS.JPBS_62_19. </w:t>
      </w:r>
      <w:r w:rsidRPr="00BE7517">
        <w:t>https://www.ncbi.nlm.nih.gov/pmc/articles/PMC6555336/</w:t>
      </w:r>
    </w:p>
    <w:p w14:paraId="7E68842A" w14:textId="77777777" w:rsidR="00EA57DA" w:rsidRPr="000845F1" w:rsidRDefault="00EA57DA" w:rsidP="00EA57DA">
      <w:pPr>
        <w:rPr>
          <w:sz w:val="16"/>
        </w:rPr>
      </w:pPr>
      <w:r w:rsidRPr="000845F1">
        <w:rPr>
          <w:sz w:val="16"/>
        </w:rPr>
        <w:t xml:space="preserve">The therapy of bacterial infections has seen a significant rise in the recent years characterized by several developments in the treatment of bacterial infections. </w:t>
      </w:r>
      <w:r w:rsidRPr="000845F1">
        <w:rPr>
          <w:rStyle w:val="StyleUnderline"/>
        </w:rPr>
        <w:t>Recent years have seen a sharp rise in the incidence of</w:t>
      </w:r>
      <w:r w:rsidRPr="000845F1">
        <w:rPr>
          <w:sz w:val="16"/>
        </w:rPr>
        <w:t xml:space="preserve"> several </w:t>
      </w:r>
      <w:r w:rsidRPr="000845F1">
        <w:rPr>
          <w:rStyle w:val="StyleUnderline"/>
        </w:rPr>
        <w:t>bacterial infections</w:t>
      </w:r>
      <w:r w:rsidRPr="000845F1">
        <w:rPr>
          <w:sz w:val="16"/>
        </w:rPr>
        <w:t xml:space="preserve"> that are </w:t>
      </w:r>
      <w:r w:rsidRPr="000845F1">
        <w:rPr>
          <w:rStyle w:val="StyleUnderline"/>
        </w:rPr>
        <w:t>resistant to antibiotics</w:t>
      </w:r>
      <w:r w:rsidRPr="000845F1">
        <w:rPr>
          <w:sz w:val="16"/>
        </w:rPr>
        <w:t xml:space="preserve">. The </w:t>
      </w:r>
      <w:r w:rsidRPr="000845F1">
        <w:rPr>
          <w:rStyle w:val="StyleUnderline"/>
        </w:rPr>
        <w:t>increased prescription of antibiotics</w:t>
      </w:r>
      <w:r w:rsidRPr="000845F1">
        <w:rPr>
          <w:sz w:val="16"/>
        </w:rPr>
        <w:t xml:space="preserve"> may </w:t>
      </w:r>
      <w:r w:rsidRPr="000845F1">
        <w:rPr>
          <w:rStyle w:val="StyleUnderline"/>
        </w:rPr>
        <w:t>contribute to</w:t>
      </w:r>
      <w:r w:rsidRPr="000845F1">
        <w:rPr>
          <w:sz w:val="16"/>
        </w:rPr>
        <w:t xml:space="preserve"> the bacterial </w:t>
      </w:r>
      <w:r w:rsidRPr="000845F1">
        <w:rPr>
          <w:rStyle w:val="StyleUnderline"/>
        </w:rPr>
        <w:t>resistance to antibiotics</w:t>
      </w:r>
      <w:r w:rsidRPr="000845F1">
        <w:rPr>
          <w:sz w:val="16"/>
        </w:rPr>
        <w:t>. The measures to control antibiotic resistance became the need of the hour and several measures were taken up to control the same.[1,2]</w:t>
      </w:r>
    </w:p>
    <w:p w14:paraId="0AA33220" w14:textId="77777777" w:rsidR="00EA57DA" w:rsidRDefault="00EA57DA" w:rsidP="00EA57DA">
      <w:pPr>
        <w:rPr>
          <w:sz w:val="16"/>
        </w:rPr>
      </w:pPr>
      <w:r w:rsidRPr="000845F1">
        <w:rPr>
          <w:sz w:val="16"/>
        </w:rPr>
        <w:t xml:space="preserve">However, </w:t>
      </w:r>
      <w:r w:rsidRPr="000845F1">
        <w:rPr>
          <w:rStyle w:val="StyleUnderline"/>
        </w:rPr>
        <w:t xml:space="preserve">the overuse of antibiotics is now being observed as a major health challenge </w:t>
      </w:r>
      <w:r w:rsidRPr="000845F1">
        <w:rPr>
          <w:rStyle w:val="Emphasis"/>
        </w:rPr>
        <w:t>worldwide</w:t>
      </w:r>
      <w:r w:rsidRPr="000845F1">
        <w:rPr>
          <w:rStyle w:val="StyleUnderline"/>
        </w:rPr>
        <w:t xml:space="preserve"> due to the increase in the spread of resistant pathogens in various health-care setting</w:t>
      </w:r>
      <w:r w:rsidRPr="000845F1">
        <w:rPr>
          <w:sz w:val="16"/>
        </w:rPr>
        <w:t>s</w:t>
      </w:r>
      <w:r w:rsidRPr="000845F1">
        <w:rPr>
          <w:rStyle w:val="StyleUnderline"/>
        </w:rPr>
        <w:t>. The interests of both, the doctor and the patient, contribute to the unnecessary antibiotic prescription, where the doctor feels pressured and succumbs to the patient’s treatment preferences</w:t>
      </w:r>
      <w:r w:rsidRPr="000845F1">
        <w:rPr>
          <w:sz w:val="16"/>
        </w:rPr>
        <w:t xml:space="preserve">.[3] Thus, the </w:t>
      </w:r>
      <w:r w:rsidRPr="000845F1">
        <w:rPr>
          <w:rStyle w:val="StyleUnderline"/>
        </w:rPr>
        <w:t>increase in the bacterial resistance can be the result of inappropriate selection of the antibiotic, abuse/overuse of the availability of drugs over the counter, and subsequent development of less virulent or resistant strains</w:t>
      </w:r>
      <w:r w:rsidRPr="000845F1">
        <w:rPr>
          <w:sz w:val="16"/>
        </w:rPr>
        <w:t>.</w:t>
      </w:r>
    </w:p>
    <w:p w14:paraId="31C6BAA3" w14:textId="77777777" w:rsidR="00EA57DA" w:rsidRDefault="00EA57DA" w:rsidP="00EA57DA">
      <w:pPr>
        <w:rPr>
          <w:sz w:val="16"/>
        </w:rPr>
      </w:pPr>
    </w:p>
    <w:p w14:paraId="2FF2BDDB" w14:textId="77777777" w:rsidR="00EA57DA" w:rsidRDefault="00EA57DA" w:rsidP="00EA57DA">
      <w:pPr>
        <w:pStyle w:val="Heading3"/>
      </w:pPr>
      <w:r>
        <w:lastRenderedPageBreak/>
        <w:t>--XT – Not Solve – Ag Alt Causes</w:t>
      </w:r>
    </w:p>
    <w:p w14:paraId="0E6A4EB5" w14:textId="77777777" w:rsidR="00EA57DA" w:rsidRDefault="00EA57DA" w:rsidP="00EA57DA"/>
    <w:p w14:paraId="1F5A288F" w14:textId="77777777" w:rsidR="00EA57DA" w:rsidRPr="002076E7" w:rsidRDefault="00EA57DA" w:rsidP="00EA57DA">
      <w:pPr>
        <w:pStyle w:val="Heading4"/>
      </w:pPr>
      <w:r>
        <w:t xml:space="preserve">They don’t even solve the causes of ABR </w:t>
      </w:r>
      <w:r>
        <w:rPr>
          <w:u w:val="single"/>
        </w:rPr>
        <w:t>in ag</w:t>
      </w:r>
      <w:r>
        <w:t xml:space="preserve"> --- it’s transmitted through meat </w:t>
      </w:r>
      <w:r>
        <w:rPr>
          <w:u w:val="single"/>
        </w:rPr>
        <w:t>consumption</w:t>
      </w:r>
      <w:r>
        <w:t xml:space="preserve">, which they don’t claim to change </w:t>
      </w:r>
    </w:p>
    <w:p w14:paraId="60D2AF45" w14:textId="77777777" w:rsidR="00EA57DA" w:rsidRDefault="00EA57DA" w:rsidP="00EA57DA">
      <w:r w:rsidRPr="002076E7">
        <w:rPr>
          <w:rStyle w:val="Style13ptBold"/>
        </w:rPr>
        <w:t>Ventola 15</w:t>
      </w:r>
      <w:r>
        <w:t xml:space="preserve"> – M.S., </w:t>
      </w:r>
      <w:r w:rsidRPr="002076E7">
        <w:t>medical writer</w:t>
      </w:r>
    </w:p>
    <w:p w14:paraId="0D9AC22F" w14:textId="77777777" w:rsidR="00EA57DA" w:rsidRDefault="00EA57DA" w:rsidP="00EA57DA">
      <w:r>
        <w:t xml:space="preserve">C. Lee, “The Antibiotic Resistance Crisis Part 1: Causes and Threats.” </w:t>
      </w:r>
      <w:r w:rsidRPr="002076E7">
        <w:rPr>
          <w:i/>
          <w:iCs/>
        </w:rPr>
        <w:t>P&amp;T</w:t>
      </w:r>
      <w:r>
        <w:t xml:space="preserve"> </w:t>
      </w:r>
      <w:r w:rsidRPr="002076E7">
        <w:t>v.</w:t>
      </w:r>
      <w:r>
        <w:t xml:space="preserve"> </w:t>
      </w:r>
      <w:r w:rsidRPr="002076E7">
        <w:t>40(4)</w:t>
      </w:r>
      <w:r>
        <w:t xml:space="preserve">. </w:t>
      </w:r>
      <w:r w:rsidRPr="002076E7">
        <w:t>https://www.ncbi.nlm.nih.gov/pmc/articles/PMC4378521/#b15-ptj4004277</w:t>
      </w:r>
    </w:p>
    <w:p w14:paraId="05184FEE" w14:textId="77777777" w:rsidR="00EA57DA" w:rsidRDefault="00EA57DA" w:rsidP="00EA57DA">
      <w:r>
        <w:t>Extensive Agricultural Use</w:t>
      </w:r>
    </w:p>
    <w:p w14:paraId="10BF228C" w14:textId="77777777" w:rsidR="00EA57DA" w:rsidRPr="002076E7" w:rsidRDefault="00EA57DA" w:rsidP="00EA57DA">
      <w:pPr>
        <w:rPr>
          <w:sz w:val="16"/>
        </w:rPr>
      </w:pPr>
      <w:r w:rsidRPr="002076E7">
        <w:rPr>
          <w:rStyle w:val="StyleUnderline"/>
        </w:rPr>
        <w:t>In both the developed and developing world, antibiotics are widely used as growth supplements in livestock</w:t>
      </w:r>
      <w:r w:rsidRPr="002076E7">
        <w:rPr>
          <w:sz w:val="16"/>
        </w:rPr>
        <w:t>.5,10,14 An estimated 80% of antibiotics sold in the U.S. are used in animals, primarily to promote growth and to prevent infection.7,12,14 Treating livestock with antimicrobials is said to improve the overall health of the animals, producing larger yields and a higher-quality product.15</w:t>
      </w:r>
    </w:p>
    <w:p w14:paraId="0F9D1A79" w14:textId="77777777" w:rsidR="00EA57DA" w:rsidRPr="002076E7" w:rsidRDefault="00EA57DA" w:rsidP="00EA57DA">
      <w:pPr>
        <w:rPr>
          <w:sz w:val="16"/>
        </w:rPr>
      </w:pPr>
      <w:r w:rsidRPr="002076E7">
        <w:rPr>
          <w:sz w:val="16"/>
        </w:rPr>
        <w:t xml:space="preserve">The </w:t>
      </w:r>
      <w:r w:rsidRPr="002076E7">
        <w:rPr>
          <w:rStyle w:val="StyleUnderline"/>
        </w:rPr>
        <w:t xml:space="preserve">antibiotics used in livestock are </w:t>
      </w:r>
      <w:r w:rsidRPr="002076E7">
        <w:rPr>
          <w:rStyle w:val="Emphasis"/>
        </w:rPr>
        <w:t>ingested by humans when they consume food</w:t>
      </w:r>
      <w:r w:rsidRPr="002076E7">
        <w:rPr>
          <w:sz w:val="16"/>
        </w:rPr>
        <w:t xml:space="preserve">.1 The </w:t>
      </w:r>
      <w:r w:rsidRPr="002076E7">
        <w:rPr>
          <w:rStyle w:val="StyleUnderline"/>
        </w:rPr>
        <w:t>transfer of resistant bacteria to humans by farm animals was</w:t>
      </w:r>
      <w:r w:rsidRPr="002076E7">
        <w:rPr>
          <w:sz w:val="16"/>
        </w:rPr>
        <w:t xml:space="preserve"> first </w:t>
      </w:r>
      <w:r w:rsidRPr="002076E7">
        <w:rPr>
          <w:rStyle w:val="StyleUnderline"/>
        </w:rPr>
        <w:t>noted</w:t>
      </w:r>
      <w:r w:rsidRPr="002076E7">
        <w:rPr>
          <w:sz w:val="16"/>
        </w:rPr>
        <w:t xml:space="preserve"> more than </w:t>
      </w:r>
      <w:r w:rsidRPr="002076E7">
        <w:rPr>
          <w:rStyle w:val="StyleUnderline"/>
        </w:rPr>
        <w:t>35 years ago,</w:t>
      </w:r>
      <w:r w:rsidRPr="002076E7">
        <w:rPr>
          <w:sz w:val="16"/>
        </w:rPr>
        <w:t xml:space="preserve"> when high rates of antibiotic resistance were found in the intestinal flora of both farm animals and farmers.14 More recently, molecular detection methods have demonstrated that </w:t>
      </w:r>
      <w:r w:rsidRPr="002076E7">
        <w:rPr>
          <w:rStyle w:val="StyleUnderline"/>
        </w:rPr>
        <w:t>resistant bacteria in farm animals reach consumers through meat products</w:t>
      </w:r>
      <w:r w:rsidRPr="002076E7">
        <w:rPr>
          <w:sz w:val="16"/>
        </w:rPr>
        <w:t xml:space="preserve">.14 This occurs through the following sequence of events: 1) antibiotic use in food-producing animals kills or suppresses susceptible bacteria, allowing antibiotic-resistant bacteria to thrive; 2) </w:t>
      </w:r>
      <w:r w:rsidRPr="002076E7">
        <w:rPr>
          <w:rStyle w:val="StyleUnderline"/>
        </w:rPr>
        <w:t>resistant bacteria are transmitted to humans through the food supply</w:t>
      </w:r>
      <w:r w:rsidRPr="002076E7">
        <w:rPr>
          <w:sz w:val="16"/>
        </w:rPr>
        <w:t>; 3) these bacteria can cause infections in humans that may lead to adverse health consequences.5</w:t>
      </w:r>
    </w:p>
    <w:p w14:paraId="190D3D9F" w14:textId="77777777" w:rsidR="00EA57DA" w:rsidRPr="002076E7" w:rsidRDefault="00EA57DA" w:rsidP="00EA57DA">
      <w:pPr>
        <w:rPr>
          <w:sz w:val="16"/>
        </w:rPr>
      </w:pPr>
      <w:r w:rsidRPr="002076E7">
        <w:rPr>
          <w:sz w:val="16"/>
        </w:rPr>
        <w:t>The agricultural use of antibiotics also affects the environmental microbiome.5,14 Up to 90% of the antibiotics given to livestock are excreted in urine and stool, then widely dispersed through fertilizer, groundwater, and surface runoff.5,14 In addition, tetracyclines and streptomycin are sprayed on fruit trees to act as pesticides in the western and southern U.S.1 While this application accounts for a much smaller proportion of overall antibiotic use, the resultant geographical spread can be considerable.1 This practice also contributes to the exposure of microorganisms in the environment to growth-inhibiting agents, altering the environmental ecology by increasing the proportion of resistant versus susceptible microorganisms.1</w:t>
      </w:r>
    </w:p>
    <w:p w14:paraId="2C01AFF0" w14:textId="77777777" w:rsidR="00EA57DA" w:rsidRPr="00191979" w:rsidRDefault="00EA57DA" w:rsidP="00EA57DA">
      <w:pPr>
        <w:rPr>
          <w:sz w:val="16"/>
        </w:rPr>
      </w:pPr>
      <w:r w:rsidRPr="002076E7">
        <w:rPr>
          <w:rStyle w:val="StyleUnderline"/>
        </w:rPr>
        <w:t>Antibacterial products sold for hygienic or cleaning purposes may also contribute to this problem, since they</w:t>
      </w:r>
      <w:r w:rsidRPr="002076E7">
        <w:rPr>
          <w:sz w:val="16"/>
        </w:rPr>
        <w:t xml:space="preserve"> may </w:t>
      </w:r>
      <w:r w:rsidRPr="002076E7">
        <w:rPr>
          <w:rStyle w:val="StyleUnderline"/>
        </w:rPr>
        <w:t>limit the development of immunities</w:t>
      </w:r>
      <w:r w:rsidRPr="002076E7">
        <w:rPr>
          <w:sz w:val="16"/>
        </w:rPr>
        <w:t xml:space="preserve"> to environmental antigens in both children and adults.1,15 Consequently, immune-system versatility may be compromised, possibly increasing morbidity and mortality due to infections that wouldn’t normally be virulent.15</w:t>
      </w:r>
    </w:p>
    <w:p w14:paraId="57C76659" w14:textId="77777777" w:rsidR="00EA57DA" w:rsidRDefault="00EA57DA" w:rsidP="00EA57DA"/>
    <w:p w14:paraId="17AE4E35" w14:textId="77777777" w:rsidR="00EA57DA" w:rsidRDefault="00EA57DA" w:rsidP="00EA57DA"/>
    <w:p w14:paraId="14FB13FC" w14:textId="77777777" w:rsidR="00EA57DA" w:rsidRPr="00191979" w:rsidRDefault="00EA57DA" w:rsidP="00EA57DA">
      <w:pPr>
        <w:rPr>
          <w:rStyle w:val="Style13ptBold"/>
        </w:rPr>
      </w:pPr>
      <w:r>
        <w:rPr>
          <w:rStyle w:val="Style13ptBold"/>
        </w:rPr>
        <w:t xml:space="preserve">They don’t solve bacteria transmission through the </w:t>
      </w:r>
      <w:r>
        <w:rPr>
          <w:rStyle w:val="Style13ptBold"/>
          <w:u w:val="single"/>
        </w:rPr>
        <w:t>air</w:t>
      </w:r>
    </w:p>
    <w:p w14:paraId="7F3A5E05" w14:textId="77777777" w:rsidR="00EA57DA" w:rsidRDefault="00EA57DA" w:rsidP="00EA57DA">
      <w:r w:rsidRPr="00191979">
        <w:rPr>
          <w:rStyle w:val="Style13ptBold"/>
        </w:rPr>
        <w:t>Foodprint 17</w:t>
      </w:r>
      <w:r>
        <w:t xml:space="preserve"> – </w:t>
      </w:r>
      <w:r w:rsidRPr="00191979">
        <w:t>a non-profit organization dedicated to research and education on food production practices</w:t>
      </w:r>
    </w:p>
    <w:p w14:paraId="7D35DDD9" w14:textId="77777777" w:rsidR="00EA57DA" w:rsidRDefault="00EA57DA" w:rsidP="00EA57DA">
      <w:r>
        <w:t>“</w:t>
      </w:r>
      <w:r w:rsidRPr="00191979">
        <w:t>Antibiotics in Our Food System</w:t>
      </w:r>
      <w:r>
        <w:t xml:space="preserve">,” </w:t>
      </w:r>
      <w:r w:rsidRPr="00191979">
        <w:t>https://foodprint.org/issues/antibiotics-in-our-food-system/</w:t>
      </w:r>
    </w:p>
    <w:p w14:paraId="168CCDBD" w14:textId="77777777" w:rsidR="00EA57DA" w:rsidRPr="00191979" w:rsidRDefault="00EA57DA" w:rsidP="00EA57DA">
      <w:pPr>
        <w:rPr>
          <w:sz w:val="16"/>
        </w:rPr>
      </w:pPr>
      <w:r w:rsidRPr="00191979">
        <w:rPr>
          <w:rStyle w:val="StyleUnderline"/>
        </w:rPr>
        <w:t>Bacteria are</w:t>
      </w:r>
      <w:r w:rsidRPr="00191979">
        <w:rPr>
          <w:sz w:val="16"/>
        </w:rPr>
        <w:t xml:space="preserve"> also </w:t>
      </w:r>
      <w:r w:rsidRPr="00191979">
        <w:rPr>
          <w:rStyle w:val="StyleUnderline"/>
        </w:rPr>
        <w:t>present in the air, where they travel with dust particles and water droplets.  CAFOs are dusty places, and numerous studies have found high levels of antibiotics and antibiotic-resistant bacteria in air samples downwind of feedlots in dry regions.</w:t>
      </w:r>
      <w:r w:rsidRPr="00191979">
        <w:rPr>
          <w:sz w:val="16"/>
        </w:rPr>
        <w:t xml:space="preserve"> </w:t>
      </w:r>
      <w:r w:rsidRPr="00191979">
        <w:rPr>
          <w:rStyle w:val="StyleUnderline"/>
        </w:rPr>
        <w:t>These airborne bacteria can be very persistent in the environment</w:t>
      </w:r>
      <w:r w:rsidRPr="00191979">
        <w:rPr>
          <w:sz w:val="16"/>
        </w:rPr>
        <w:t xml:space="preserve"> – one study of E. coli in dust from industrial livestock barns found they can survive for more than 20 years.30313233 </w:t>
      </w:r>
      <w:r w:rsidRPr="00191979">
        <w:rPr>
          <w:rStyle w:val="StyleUnderline"/>
        </w:rPr>
        <w:t>Flies and other insects that thrive around CAFOs can also carry disease off the farm and into communities</w:t>
      </w:r>
      <w:r w:rsidRPr="00191979">
        <w:rPr>
          <w:sz w:val="16"/>
        </w:rPr>
        <w:t xml:space="preserve">.34 A Johns Hopkins University study, for example, found that many </w:t>
      </w:r>
      <w:r w:rsidRPr="00191979">
        <w:rPr>
          <w:rStyle w:val="StyleUnderline"/>
        </w:rPr>
        <w:t xml:space="preserve">houseflies near broiler poultry operations carried antibiotic-resistant bacteria strains, demonstrating there are </w:t>
      </w:r>
      <w:r w:rsidRPr="00191979">
        <w:rPr>
          <w:rStyle w:val="Emphasis"/>
        </w:rPr>
        <w:t>many ways for the bacteria from the farm to move into our homes and hospitals</w:t>
      </w:r>
      <w:r w:rsidRPr="00191979">
        <w:rPr>
          <w:sz w:val="16"/>
        </w:rPr>
        <w:t>.35</w:t>
      </w:r>
    </w:p>
    <w:p w14:paraId="32BD8189" w14:textId="77777777" w:rsidR="00EA57DA" w:rsidRDefault="00EA57DA" w:rsidP="00EA57DA"/>
    <w:p w14:paraId="2B1F2F40" w14:textId="77777777" w:rsidR="00EA57DA" w:rsidRDefault="00EA57DA" w:rsidP="00EA57DA">
      <w:pPr>
        <w:pStyle w:val="Heading3"/>
      </w:pPr>
      <w:r>
        <w:lastRenderedPageBreak/>
        <w:t>--XT – No ABR Impact</w:t>
      </w:r>
    </w:p>
    <w:p w14:paraId="666472DA" w14:textId="77777777" w:rsidR="00EA57DA" w:rsidRDefault="00EA57DA" w:rsidP="00EA57DA"/>
    <w:p w14:paraId="369715C6" w14:textId="77777777" w:rsidR="00EA57DA" w:rsidRDefault="00EA57DA" w:rsidP="00EA57DA"/>
    <w:p w14:paraId="5D2B1B14" w14:textId="77777777" w:rsidR="00EA57DA" w:rsidRDefault="00EA57DA" w:rsidP="00EA57DA"/>
    <w:p w14:paraId="59BAB969" w14:textId="77777777" w:rsidR="00EA57DA" w:rsidRPr="003926A3" w:rsidRDefault="00EA57DA" w:rsidP="00EA57DA">
      <w:pPr>
        <w:rPr>
          <w:rStyle w:val="Style13ptBold"/>
        </w:rPr>
      </w:pPr>
      <w:r w:rsidRPr="003926A3">
        <w:rPr>
          <w:rStyle w:val="Style13ptBold"/>
        </w:rPr>
        <w:t>No ABR impact --- superbugs are still susceptible to treatment</w:t>
      </w:r>
    </w:p>
    <w:p w14:paraId="6B67E79B" w14:textId="77777777" w:rsidR="00EA57DA" w:rsidRDefault="00EA57DA" w:rsidP="00EA57DA">
      <w:r w:rsidRPr="00003CB3">
        <w:rPr>
          <w:rStyle w:val="Style13ptBold"/>
        </w:rPr>
        <w:t>Smith 16</w:t>
      </w:r>
      <w:r w:rsidRPr="00003CB3">
        <w:t xml:space="preserve"> – Drew Smith is the former R&amp;D director at MicroPhage and SomaLogic</w:t>
      </w:r>
    </w:p>
    <w:p w14:paraId="0C2D05D2" w14:textId="77777777" w:rsidR="00EA57DA" w:rsidRDefault="00EA57DA" w:rsidP="00EA57DA">
      <w:r>
        <w:t xml:space="preserve">Drew, </w:t>
      </w:r>
      <w:r w:rsidRPr="00003CB3">
        <w:t xml:space="preserve">“The Myth Of The Post-Antibiotic Era,” 6/14/16, </w:t>
      </w:r>
      <w:hyperlink r:id="rId34" w:anchor="db027696fa83)" w:history="1">
        <w:r w:rsidRPr="00003CB3">
          <w:rPr>
            <w:rStyle w:val="Hyperlink"/>
          </w:rPr>
          <w:t>https://www.forbes.com/sites/quora/2016/06/14/the-myth-of-the-post-antibiotic-era/#db027696fa83</w:t>
        </w:r>
      </w:hyperlink>
    </w:p>
    <w:p w14:paraId="3644FAF8" w14:textId="77777777" w:rsidR="00EA57DA" w:rsidRPr="003926A3" w:rsidRDefault="00EA57DA" w:rsidP="00EA57DA">
      <w:pPr>
        <w:rPr>
          <w:sz w:val="16"/>
        </w:rPr>
      </w:pPr>
      <w:r w:rsidRPr="003926A3">
        <w:rPr>
          <w:sz w:val="16"/>
        </w:rPr>
        <w:t xml:space="preserve">But </w:t>
      </w:r>
      <w:r w:rsidRPr="003926A3">
        <w:rPr>
          <w:rStyle w:val="StyleUnderline"/>
        </w:rPr>
        <w:t>there is never going to be a post-antibiotic era. Antibiotic therapy will continue to be effective most of the time</w:t>
      </w:r>
      <w:r w:rsidRPr="003926A3">
        <w:rPr>
          <w:sz w:val="16"/>
        </w:rPr>
        <w:t xml:space="preserve">. If </w:t>
      </w:r>
      <w:r w:rsidRPr="003926A3">
        <w:rPr>
          <w:rStyle w:val="StyleUnderline"/>
        </w:rPr>
        <w:t>antibiotic therapy</w:t>
      </w:r>
      <w:r w:rsidRPr="003926A3">
        <w:rPr>
          <w:sz w:val="16"/>
        </w:rPr>
        <w:t xml:space="preserve"> is </w:t>
      </w:r>
      <w:r w:rsidRPr="003926A3">
        <w:rPr>
          <w:rStyle w:val="StyleUnderline"/>
        </w:rPr>
        <w:t>informed by rapid microbiology testing</w:t>
      </w:r>
      <w:r w:rsidRPr="003926A3">
        <w:rPr>
          <w:sz w:val="16"/>
        </w:rPr>
        <w:t xml:space="preserve">, then it </w:t>
      </w:r>
      <w:r w:rsidRPr="003926A3">
        <w:rPr>
          <w:rStyle w:val="StyleUnderline"/>
        </w:rPr>
        <w:t>will be effective nearly all of the time</w:t>
      </w:r>
      <w:r w:rsidRPr="003926A3">
        <w:rPr>
          <w:sz w:val="16"/>
        </w:rPr>
        <w:t xml:space="preserve">. </w:t>
      </w:r>
      <w:r w:rsidRPr="003926A3">
        <w:rPr>
          <w:rStyle w:val="StyleUnderline"/>
        </w:rPr>
        <w:t xml:space="preserve">Very few bugs are, or will be, pan-resistant and untreatable by antibiotics. </w:t>
      </w:r>
      <w:r w:rsidRPr="003926A3">
        <w:rPr>
          <w:rStyle w:val="Emphasis"/>
        </w:rPr>
        <w:t>Even the worst superbugs</w:t>
      </w:r>
      <w:r w:rsidRPr="003926A3">
        <w:rPr>
          <w:sz w:val="16"/>
        </w:rPr>
        <w:t>—MRSAs, CREs, ESBLs, and now MCR-1s—</w:t>
      </w:r>
      <w:r w:rsidRPr="003926A3">
        <w:rPr>
          <w:rStyle w:val="StyleUnderline"/>
        </w:rPr>
        <w:t>are</w:t>
      </w:r>
      <w:r w:rsidRPr="003926A3">
        <w:rPr>
          <w:sz w:val="16"/>
        </w:rPr>
        <w:t xml:space="preserve"> almost </w:t>
      </w:r>
      <w:r w:rsidRPr="003926A3">
        <w:rPr>
          <w:rStyle w:val="StyleUnderline"/>
        </w:rPr>
        <w:t>always susceptible to at least one clinically useful antibiotic</w:t>
      </w:r>
      <w:r w:rsidRPr="003926A3">
        <w:rPr>
          <w:sz w:val="16"/>
        </w:rPr>
        <w:t xml:space="preserve"> (XDR TB is the most troubling exception to this rule).</w:t>
      </w:r>
    </w:p>
    <w:p w14:paraId="0F5CBFFB" w14:textId="77777777" w:rsidR="00EA57DA" w:rsidRDefault="00EA57DA" w:rsidP="00EA57DA"/>
    <w:p w14:paraId="743DC963" w14:textId="77777777" w:rsidR="00EA57DA" w:rsidRDefault="00EA57DA" w:rsidP="00EA57DA"/>
    <w:p w14:paraId="0163C691" w14:textId="77777777" w:rsidR="00EA57DA" w:rsidRPr="00AD2DD5" w:rsidRDefault="00EA57DA" w:rsidP="00EA57DA">
      <w:pPr>
        <w:rPr>
          <w:rStyle w:val="Style13ptBold"/>
        </w:rPr>
      </w:pPr>
      <w:r w:rsidRPr="00AD2DD5">
        <w:rPr>
          <w:rStyle w:val="Style13ptBold"/>
        </w:rPr>
        <w:t>No impact to ABR</w:t>
      </w:r>
    </w:p>
    <w:p w14:paraId="6BC555DB" w14:textId="77777777" w:rsidR="00EA57DA" w:rsidRDefault="00EA57DA" w:rsidP="00EA57DA">
      <w:r w:rsidRPr="00AD2DD5">
        <w:rPr>
          <w:rStyle w:val="Style13ptBold"/>
        </w:rPr>
        <w:t>Cara 17</w:t>
      </w:r>
      <w:r>
        <w:t xml:space="preserve"> –</w:t>
      </w:r>
      <w:r w:rsidRPr="00AD2DD5">
        <w:t xml:space="preserve"> </w:t>
      </w:r>
      <w:r>
        <w:t>science writer for The Atlantic, Newsweek, and Vocativ</w:t>
      </w:r>
    </w:p>
    <w:p w14:paraId="0C7BA0B5" w14:textId="77777777" w:rsidR="00EA57DA" w:rsidRDefault="00EA57DA" w:rsidP="00EA57DA">
      <w:r>
        <w:t xml:space="preserve">Ed, 1/27. “The Attack Of The Superbugs,” http://www.vocativ.com/394419/attack-of-the-superbugs/ </w:t>
      </w:r>
    </w:p>
    <w:p w14:paraId="7DD0FF37" w14:textId="77777777" w:rsidR="00EA57DA" w:rsidRPr="00AD2DD5" w:rsidRDefault="00EA57DA" w:rsidP="00EA57DA">
      <w:pPr>
        <w:rPr>
          <w:sz w:val="16"/>
        </w:rPr>
      </w:pPr>
      <w:r w:rsidRPr="00E56778">
        <w:rPr>
          <w:sz w:val="16"/>
        </w:rPr>
        <w:t xml:space="preserve">Of course, we need bacteria to survive. And most need or pay no mind to us in return. </w:t>
      </w:r>
      <w:r w:rsidRPr="00AD2DD5">
        <w:rPr>
          <w:rStyle w:val="StyleUnderline"/>
        </w:rPr>
        <w:t>Even pan-resistant bacteria don’t really mean harm</w:t>
      </w:r>
      <w:r w:rsidRPr="00E56778">
        <w:rPr>
          <w:sz w:val="16"/>
        </w:rPr>
        <w:t xml:space="preserve">. </w:t>
      </w:r>
      <w:r w:rsidRPr="00AD2DD5">
        <w:rPr>
          <w:rStyle w:val="StyleUnderline"/>
        </w:rPr>
        <w:t>Some have been found in perfectly healthy people</w:t>
      </w:r>
      <w:r w:rsidRPr="00AD2DD5">
        <w:rPr>
          <w:sz w:val="16"/>
        </w:rPr>
        <w:t xml:space="preserve">, a fact that’ll either comfort you or keep you awake at night, only causing problems when our immune system wavers. </w:t>
      </w:r>
      <w:r w:rsidRPr="00AD2DD5">
        <w:rPr>
          <w:rStyle w:val="StyleUnderline"/>
        </w:rPr>
        <w:t xml:space="preserve">There’s </w:t>
      </w:r>
      <w:r w:rsidRPr="00AD2DD5">
        <w:rPr>
          <w:rStyle w:val="Emphasis"/>
          <w:sz w:val="24"/>
        </w:rPr>
        <w:t>no army of sentient E. coli that will rise up and someday overthrow the human race</w:t>
      </w:r>
      <w:r w:rsidRPr="00AD2DD5">
        <w:rPr>
          <w:sz w:val="16"/>
        </w:rPr>
        <w:t>.</w:t>
      </w:r>
    </w:p>
    <w:p w14:paraId="55DBDB6A" w14:textId="77777777" w:rsidR="00EA57DA" w:rsidRPr="00AD2DD5" w:rsidRDefault="00EA57DA" w:rsidP="00EA57DA">
      <w:pPr>
        <w:rPr>
          <w:sz w:val="16"/>
        </w:rPr>
      </w:pPr>
      <w:r w:rsidRPr="00AD2DD5">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6E7D43DA" w14:textId="77777777" w:rsidR="00EA57DA" w:rsidRPr="00C744AE" w:rsidRDefault="00EA57DA" w:rsidP="00EA57DA">
      <w:pPr>
        <w:rPr>
          <w:sz w:val="16"/>
        </w:rPr>
      </w:pPr>
      <w:r w:rsidRPr="00AD2DD5">
        <w:rPr>
          <w:rStyle w:val="Emphasis"/>
          <w:sz w:val="24"/>
        </w:rPr>
        <w:t>The antibiotic apocalypse will be gentle</w:t>
      </w:r>
      <w:r w:rsidRPr="00AD2DD5">
        <w:rPr>
          <w:sz w:val="16"/>
        </w:rPr>
        <w:t>, if it fully arrives, but it won’t be any less devastating to the human spirit.</w:t>
      </w:r>
    </w:p>
    <w:p w14:paraId="56A0F3EF" w14:textId="77777777" w:rsidR="00EA57DA" w:rsidRPr="00AD2DD5" w:rsidRDefault="00EA57DA" w:rsidP="00EA57DA"/>
    <w:p w14:paraId="5A71546F" w14:textId="77777777" w:rsidR="00EA57DA" w:rsidRDefault="00EA57DA" w:rsidP="00EA57DA"/>
    <w:p w14:paraId="48C11598" w14:textId="77777777" w:rsidR="00EA57DA" w:rsidRDefault="00EA57DA" w:rsidP="00EA57DA"/>
    <w:p w14:paraId="31C671A5" w14:textId="77777777" w:rsidR="00CE7F76" w:rsidRDefault="00CE7F76" w:rsidP="009E1DB8">
      <w:pPr>
        <w:pStyle w:val="Heading3"/>
      </w:pPr>
    </w:p>
    <w:p w14:paraId="684B390A" w14:textId="5A02A1D0" w:rsidR="009E1DB8" w:rsidRDefault="009E1DB8" w:rsidP="009E1DB8"/>
    <w:p w14:paraId="49CE4A20" w14:textId="2695C61B" w:rsidR="004F0C46" w:rsidRDefault="004F0C46" w:rsidP="00E408DF">
      <w:pPr>
        <w:pStyle w:val="Heading2"/>
      </w:pPr>
    </w:p>
    <w:p w14:paraId="7B4CB8B5" w14:textId="77777777" w:rsidR="00F46610" w:rsidRPr="00F46610" w:rsidRDefault="00F46610" w:rsidP="00F46610"/>
    <w:p w14:paraId="05B1082C" w14:textId="77777777" w:rsidR="00F46610" w:rsidRPr="00F46610" w:rsidRDefault="00F46610" w:rsidP="00F46610"/>
    <w:p w14:paraId="0A526D5C" w14:textId="77777777" w:rsidR="00E408DF" w:rsidRPr="006E1202" w:rsidRDefault="00E408DF" w:rsidP="0057416E"/>
    <w:p w14:paraId="460121D1" w14:textId="77777777" w:rsidR="0057416E" w:rsidRDefault="0057416E" w:rsidP="0057416E"/>
    <w:p w14:paraId="2E720BBF" w14:textId="68396917" w:rsidR="006C4A41" w:rsidRDefault="006C4A41" w:rsidP="006C4A41"/>
    <w:sectPr w:rsidR="006C4A4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FA31795"/>
    <w:multiLevelType w:val="hybridMultilevel"/>
    <w:tmpl w:val="8E7A650A"/>
    <w:lvl w:ilvl="0" w:tplc="2F4A6F9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7416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45F1"/>
    <w:rsid w:val="00086B5B"/>
    <w:rsid w:val="0008785F"/>
    <w:rsid w:val="00090CBE"/>
    <w:rsid w:val="00094DEC"/>
    <w:rsid w:val="000A2D8A"/>
    <w:rsid w:val="000C4EA7"/>
    <w:rsid w:val="000D26A6"/>
    <w:rsid w:val="000D2B90"/>
    <w:rsid w:val="000D6ED8"/>
    <w:rsid w:val="000D717B"/>
    <w:rsid w:val="000E47BF"/>
    <w:rsid w:val="000F734E"/>
    <w:rsid w:val="00100B28"/>
    <w:rsid w:val="0010116C"/>
    <w:rsid w:val="00117316"/>
    <w:rsid w:val="001173B5"/>
    <w:rsid w:val="001209B4"/>
    <w:rsid w:val="00147BE8"/>
    <w:rsid w:val="00147F01"/>
    <w:rsid w:val="001761FC"/>
    <w:rsid w:val="00182655"/>
    <w:rsid w:val="001840F2"/>
    <w:rsid w:val="00184677"/>
    <w:rsid w:val="00185134"/>
    <w:rsid w:val="001856C6"/>
    <w:rsid w:val="00191979"/>
    <w:rsid w:val="00191B5F"/>
    <w:rsid w:val="00192487"/>
    <w:rsid w:val="00193416"/>
    <w:rsid w:val="00195073"/>
    <w:rsid w:val="0019668D"/>
    <w:rsid w:val="001A04F8"/>
    <w:rsid w:val="001A25FD"/>
    <w:rsid w:val="001A5371"/>
    <w:rsid w:val="001A72C7"/>
    <w:rsid w:val="001B0120"/>
    <w:rsid w:val="001B73E3"/>
    <w:rsid w:val="001C316D"/>
    <w:rsid w:val="001D1A0D"/>
    <w:rsid w:val="001D2866"/>
    <w:rsid w:val="001D36BF"/>
    <w:rsid w:val="001D48CA"/>
    <w:rsid w:val="001D4C28"/>
    <w:rsid w:val="001E0B1F"/>
    <w:rsid w:val="001E0C0F"/>
    <w:rsid w:val="001E1E0B"/>
    <w:rsid w:val="001F1173"/>
    <w:rsid w:val="001F3510"/>
    <w:rsid w:val="001F3F71"/>
    <w:rsid w:val="002005A8"/>
    <w:rsid w:val="00203DD8"/>
    <w:rsid w:val="00204E1D"/>
    <w:rsid w:val="002059BD"/>
    <w:rsid w:val="002076E7"/>
    <w:rsid w:val="00207FD8"/>
    <w:rsid w:val="00210FAF"/>
    <w:rsid w:val="00213B1E"/>
    <w:rsid w:val="00215284"/>
    <w:rsid w:val="002168F2"/>
    <w:rsid w:val="0022589F"/>
    <w:rsid w:val="002343FE"/>
    <w:rsid w:val="00235F7B"/>
    <w:rsid w:val="0025022B"/>
    <w:rsid w:val="002502CF"/>
    <w:rsid w:val="00264B16"/>
    <w:rsid w:val="00267EBB"/>
    <w:rsid w:val="0027023B"/>
    <w:rsid w:val="00272F3F"/>
    <w:rsid w:val="00274545"/>
    <w:rsid w:val="00274BDA"/>
    <w:rsid w:val="00274EDB"/>
    <w:rsid w:val="0027729E"/>
    <w:rsid w:val="002843B2"/>
    <w:rsid w:val="00284ED6"/>
    <w:rsid w:val="00290C5A"/>
    <w:rsid w:val="00290C92"/>
    <w:rsid w:val="002934BA"/>
    <w:rsid w:val="0029647A"/>
    <w:rsid w:val="00296504"/>
    <w:rsid w:val="00297107"/>
    <w:rsid w:val="002B5511"/>
    <w:rsid w:val="002B7ACF"/>
    <w:rsid w:val="002D62DF"/>
    <w:rsid w:val="002E0643"/>
    <w:rsid w:val="002E392E"/>
    <w:rsid w:val="002E6BBC"/>
    <w:rsid w:val="002F1BA9"/>
    <w:rsid w:val="002F6E74"/>
    <w:rsid w:val="002F725A"/>
    <w:rsid w:val="00302A7F"/>
    <w:rsid w:val="003106B3"/>
    <w:rsid w:val="0031385D"/>
    <w:rsid w:val="003171AB"/>
    <w:rsid w:val="003223B2"/>
    <w:rsid w:val="00322A67"/>
    <w:rsid w:val="00324624"/>
    <w:rsid w:val="00330E13"/>
    <w:rsid w:val="003326BF"/>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26A3"/>
    <w:rsid w:val="003933F9"/>
    <w:rsid w:val="00395864"/>
    <w:rsid w:val="00396557"/>
    <w:rsid w:val="00397316"/>
    <w:rsid w:val="003A248F"/>
    <w:rsid w:val="003A4D9C"/>
    <w:rsid w:val="003B0849"/>
    <w:rsid w:val="003B1668"/>
    <w:rsid w:val="003C4F5E"/>
    <w:rsid w:val="003C5F4C"/>
    <w:rsid w:val="003D5EA8"/>
    <w:rsid w:val="003D7B28"/>
    <w:rsid w:val="003E305E"/>
    <w:rsid w:val="003E34DB"/>
    <w:rsid w:val="003E5302"/>
    <w:rsid w:val="003E5BF1"/>
    <w:rsid w:val="003F0403"/>
    <w:rsid w:val="003F2452"/>
    <w:rsid w:val="003F41EA"/>
    <w:rsid w:val="003F7DF0"/>
    <w:rsid w:val="004039AF"/>
    <w:rsid w:val="00403A06"/>
    <w:rsid w:val="0040772F"/>
    <w:rsid w:val="00407AFF"/>
    <w:rsid w:val="0041155D"/>
    <w:rsid w:val="00415AAA"/>
    <w:rsid w:val="004170BF"/>
    <w:rsid w:val="00426EB1"/>
    <w:rsid w:val="004270E3"/>
    <w:rsid w:val="004305F5"/>
    <w:rsid w:val="004348DC"/>
    <w:rsid w:val="00434919"/>
    <w:rsid w:val="00434921"/>
    <w:rsid w:val="00435A96"/>
    <w:rsid w:val="00442018"/>
    <w:rsid w:val="00446567"/>
    <w:rsid w:val="00447B10"/>
    <w:rsid w:val="00452EE4"/>
    <w:rsid w:val="00452F0B"/>
    <w:rsid w:val="004536D6"/>
    <w:rsid w:val="00457224"/>
    <w:rsid w:val="0047482C"/>
    <w:rsid w:val="00475436"/>
    <w:rsid w:val="0048047E"/>
    <w:rsid w:val="00482AF9"/>
    <w:rsid w:val="004843B0"/>
    <w:rsid w:val="00486FC9"/>
    <w:rsid w:val="00496BB2"/>
    <w:rsid w:val="004A3250"/>
    <w:rsid w:val="004A6C12"/>
    <w:rsid w:val="004B37B4"/>
    <w:rsid w:val="004B72B4"/>
    <w:rsid w:val="004C0314"/>
    <w:rsid w:val="004C0D3D"/>
    <w:rsid w:val="004C213E"/>
    <w:rsid w:val="004C376C"/>
    <w:rsid w:val="004C657F"/>
    <w:rsid w:val="004D05BE"/>
    <w:rsid w:val="004D17D8"/>
    <w:rsid w:val="004D52D8"/>
    <w:rsid w:val="004E355B"/>
    <w:rsid w:val="004E463C"/>
    <w:rsid w:val="004E59BD"/>
    <w:rsid w:val="004F0C46"/>
    <w:rsid w:val="004F4D34"/>
    <w:rsid w:val="004F536E"/>
    <w:rsid w:val="005028E5"/>
    <w:rsid w:val="00502E82"/>
    <w:rsid w:val="00503735"/>
    <w:rsid w:val="00511EBF"/>
    <w:rsid w:val="00516A88"/>
    <w:rsid w:val="00522065"/>
    <w:rsid w:val="005224F2"/>
    <w:rsid w:val="00533F1C"/>
    <w:rsid w:val="005365AC"/>
    <w:rsid w:val="00536D8B"/>
    <w:rsid w:val="005379C3"/>
    <w:rsid w:val="005519C2"/>
    <w:rsid w:val="005523E0"/>
    <w:rsid w:val="0055320F"/>
    <w:rsid w:val="0055699B"/>
    <w:rsid w:val="0056020A"/>
    <w:rsid w:val="00563D3D"/>
    <w:rsid w:val="005659AA"/>
    <w:rsid w:val="005676E8"/>
    <w:rsid w:val="0057416E"/>
    <w:rsid w:val="00577C12"/>
    <w:rsid w:val="00580BFC"/>
    <w:rsid w:val="00581048"/>
    <w:rsid w:val="00581203"/>
    <w:rsid w:val="0058349C"/>
    <w:rsid w:val="00585FBE"/>
    <w:rsid w:val="005870E8"/>
    <w:rsid w:val="0058789C"/>
    <w:rsid w:val="00595814"/>
    <w:rsid w:val="00597074"/>
    <w:rsid w:val="005A3DCD"/>
    <w:rsid w:val="005A4D4E"/>
    <w:rsid w:val="005A7141"/>
    <w:rsid w:val="005A7237"/>
    <w:rsid w:val="005B21FA"/>
    <w:rsid w:val="005B3244"/>
    <w:rsid w:val="005B67CF"/>
    <w:rsid w:val="005B6EE8"/>
    <w:rsid w:val="005B7731"/>
    <w:rsid w:val="005C4515"/>
    <w:rsid w:val="005C4E41"/>
    <w:rsid w:val="005C5602"/>
    <w:rsid w:val="005C57BB"/>
    <w:rsid w:val="005C74A6"/>
    <w:rsid w:val="005D3B4D"/>
    <w:rsid w:val="005D615C"/>
    <w:rsid w:val="005D650F"/>
    <w:rsid w:val="005E1860"/>
    <w:rsid w:val="005E5A0F"/>
    <w:rsid w:val="005F063B"/>
    <w:rsid w:val="005F192D"/>
    <w:rsid w:val="005F24C8"/>
    <w:rsid w:val="005F26AF"/>
    <w:rsid w:val="00603C9F"/>
    <w:rsid w:val="00607D6C"/>
    <w:rsid w:val="0061383D"/>
    <w:rsid w:val="00614C85"/>
    <w:rsid w:val="00614D69"/>
    <w:rsid w:val="00617030"/>
    <w:rsid w:val="00621301"/>
    <w:rsid w:val="0062173F"/>
    <w:rsid w:val="006235FB"/>
    <w:rsid w:val="0062404B"/>
    <w:rsid w:val="00626A15"/>
    <w:rsid w:val="00634F95"/>
    <w:rsid w:val="00637301"/>
    <w:rsid w:val="006379E9"/>
    <w:rsid w:val="006438CB"/>
    <w:rsid w:val="006529B9"/>
    <w:rsid w:val="00654695"/>
    <w:rsid w:val="0065500A"/>
    <w:rsid w:val="00655217"/>
    <w:rsid w:val="00656F8D"/>
    <w:rsid w:val="0065727C"/>
    <w:rsid w:val="00674A78"/>
    <w:rsid w:val="006966B9"/>
    <w:rsid w:val="00696A16"/>
    <w:rsid w:val="006979B4"/>
    <w:rsid w:val="006A4840"/>
    <w:rsid w:val="006A52A0"/>
    <w:rsid w:val="006A7E1D"/>
    <w:rsid w:val="006B235E"/>
    <w:rsid w:val="006B3A32"/>
    <w:rsid w:val="006C3A56"/>
    <w:rsid w:val="006C4A41"/>
    <w:rsid w:val="006D13F4"/>
    <w:rsid w:val="006D2610"/>
    <w:rsid w:val="006D6AED"/>
    <w:rsid w:val="006E6D0B"/>
    <w:rsid w:val="006F126E"/>
    <w:rsid w:val="006F32C9"/>
    <w:rsid w:val="006F3834"/>
    <w:rsid w:val="006F5693"/>
    <w:rsid w:val="006F5D4C"/>
    <w:rsid w:val="00717B01"/>
    <w:rsid w:val="007227D9"/>
    <w:rsid w:val="0072491F"/>
    <w:rsid w:val="00725598"/>
    <w:rsid w:val="007374A1"/>
    <w:rsid w:val="00742958"/>
    <w:rsid w:val="00752712"/>
    <w:rsid w:val="00753A84"/>
    <w:rsid w:val="007611F5"/>
    <w:rsid w:val="007619E4"/>
    <w:rsid w:val="00761E75"/>
    <w:rsid w:val="0076495E"/>
    <w:rsid w:val="00765FC8"/>
    <w:rsid w:val="00770A53"/>
    <w:rsid w:val="00775694"/>
    <w:rsid w:val="00793F46"/>
    <w:rsid w:val="007A1325"/>
    <w:rsid w:val="007A1A18"/>
    <w:rsid w:val="007A3BAF"/>
    <w:rsid w:val="007A4541"/>
    <w:rsid w:val="007A4C2C"/>
    <w:rsid w:val="007A7058"/>
    <w:rsid w:val="007B41D4"/>
    <w:rsid w:val="007B53D8"/>
    <w:rsid w:val="007C22C5"/>
    <w:rsid w:val="007C4429"/>
    <w:rsid w:val="007C57E1"/>
    <w:rsid w:val="007C5811"/>
    <w:rsid w:val="007D2DF5"/>
    <w:rsid w:val="007D451A"/>
    <w:rsid w:val="007D48A3"/>
    <w:rsid w:val="007D5C84"/>
    <w:rsid w:val="007D5E3E"/>
    <w:rsid w:val="007D7596"/>
    <w:rsid w:val="007D7B2F"/>
    <w:rsid w:val="007E242C"/>
    <w:rsid w:val="007E6631"/>
    <w:rsid w:val="007F28C7"/>
    <w:rsid w:val="00803A12"/>
    <w:rsid w:val="00805417"/>
    <w:rsid w:val="008219C5"/>
    <w:rsid w:val="00822588"/>
    <w:rsid w:val="008266F9"/>
    <w:rsid w:val="008267E2"/>
    <w:rsid w:val="00826A9B"/>
    <w:rsid w:val="00834842"/>
    <w:rsid w:val="00840E7B"/>
    <w:rsid w:val="008536AF"/>
    <w:rsid w:val="00853D40"/>
    <w:rsid w:val="008564FC"/>
    <w:rsid w:val="00862B7A"/>
    <w:rsid w:val="00864E76"/>
    <w:rsid w:val="00872581"/>
    <w:rsid w:val="0087459D"/>
    <w:rsid w:val="0087680F"/>
    <w:rsid w:val="00876D81"/>
    <w:rsid w:val="00881D86"/>
    <w:rsid w:val="00883306"/>
    <w:rsid w:val="00884213"/>
    <w:rsid w:val="008904F9"/>
    <w:rsid w:val="00890E4C"/>
    <w:rsid w:val="00890E74"/>
    <w:rsid w:val="00892798"/>
    <w:rsid w:val="008937C8"/>
    <w:rsid w:val="0089418F"/>
    <w:rsid w:val="00897C29"/>
    <w:rsid w:val="008A1A9C"/>
    <w:rsid w:val="008A4633"/>
    <w:rsid w:val="008B032E"/>
    <w:rsid w:val="008C0FA2"/>
    <w:rsid w:val="008C2342"/>
    <w:rsid w:val="008C77B6"/>
    <w:rsid w:val="008D1B91"/>
    <w:rsid w:val="008D32F2"/>
    <w:rsid w:val="008D724A"/>
    <w:rsid w:val="008E7A3E"/>
    <w:rsid w:val="008F41FD"/>
    <w:rsid w:val="008F4479"/>
    <w:rsid w:val="008F4BA0"/>
    <w:rsid w:val="00901726"/>
    <w:rsid w:val="0090215D"/>
    <w:rsid w:val="00917C0F"/>
    <w:rsid w:val="00920E6A"/>
    <w:rsid w:val="00926032"/>
    <w:rsid w:val="00931816"/>
    <w:rsid w:val="00932C71"/>
    <w:rsid w:val="009505D2"/>
    <w:rsid w:val="009509D5"/>
    <w:rsid w:val="00952153"/>
    <w:rsid w:val="009538F5"/>
    <w:rsid w:val="00957187"/>
    <w:rsid w:val="00960255"/>
    <w:rsid w:val="009603E1"/>
    <w:rsid w:val="00961C9D"/>
    <w:rsid w:val="00963065"/>
    <w:rsid w:val="009641C9"/>
    <w:rsid w:val="0097151F"/>
    <w:rsid w:val="00973777"/>
    <w:rsid w:val="00976E78"/>
    <w:rsid w:val="009775C0"/>
    <w:rsid w:val="00981F23"/>
    <w:rsid w:val="00990634"/>
    <w:rsid w:val="00991733"/>
    <w:rsid w:val="00992078"/>
    <w:rsid w:val="00992BE3"/>
    <w:rsid w:val="009A1467"/>
    <w:rsid w:val="009A6464"/>
    <w:rsid w:val="009B69F5"/>
    <w:rsid w:val="009C103B"/>
    <w:rsid w:val="009C5FF7"/>
    <w:rsid w:val="009C6292"/>
    <w:rsid w:val="009D090D"/>
    <w:rsid w:val="009D15DB"/>
    <w:rsid w:val="009D3133"/>
    <w:rsid w:val="009E160D"/>
    <w:rsid w:val="009E1DB8"/>
    <w:rsid w:val="009F1CBB"/>
    <w:rsid w:val="009F2E50"/>
    <w:rsid w:val="009F3305"/>
    <w:rsid w:val="009F6FB2"/>
    <w:rsid w:val="00A071C0"/>
    <w:rsid w:val="00A22670"/>
    <w:rsid w:val="00A24B35"/>
    <w:rsid w:val="00A271BA"/>
    <w:rsid w:val="00A27F86"/>
    <w:rsid w:val="00A30B1E"/>
    <w:rsid w:val="00A431C6"/>
    <w:rsid w:val="00A4718F"/>
    <w:rsid w:val="00A54315"/>
    <w:rsid w:val="00A60FBC"/>
    <w:rsid w:val="00A6470A"/>
    <w:rsid w:val="00A65C0B"/>
    <w:rsid w:val="00A776BA"/>
    <w:rsid w:val="00A77E22"/>
    <w:rsid w:val="00A81FD2"/>
    <w:rsid w:val="00A8441A"/>
    <w:rsid w:val="00A8674A"/>
    <w:rsid w:val="00A96E24"/>
    <w:rsid w:val="00AA6F6E"/>
    <w:rsid w:val="00AB122B"/>
    <w:rsid w:val="00AB21B0"/>
    <w:rsid w:val="00AB48D3"/>
    <w:rsid w:val="00AC51C4"/>
    <w:rsid w:val="00AD2DD5"/>
    <w:rsid w:val="00AD7576"/>
    <w:rsid w:val="00AE0243"/>
    <w:rsid w:val="00AE1BAD"/>
    <w:rsid w:val="00AE2124"/>
    <w:rsid w:val="00AE24BC"/>
    <w:rsid w:val="00AE3E3F"/>
    <w:rsid w:val="00AF2516"/>
    <w:rsid w:val="00AF4760"/>
    <w:rsid w:val="00AF4BFA"/>
    <w:rsid w:val="00AF55D4"/>
    <w:rsid w:val="00B0505F"/>
    <w:rsid w:val="00B05C2D"/>
    <w:rsid w:val="00B11787"/>
    <w:rsid w:val="00B12933"/>
    <w:rsid w:val="00B12B88"/>
    <w:rsid w:val="00B137E0"/>
    <w:rsid w:val="00B13BC8"/>
    <w:rsid w:val="00B13FBD"/>
    <w:rsid w:val="00B24662"/>
    <w:rsid w:val="00B3325C"/>
    <w:rsid w:val="00B3569C"/>
    <w:rsid w:val="00B43676"/>
    <w:rsid w:val="00B5602D"/>
    <w:rsid w:val="00B60125"/>
    <w:rsid w:val="00B6142B"/>
    <w:rsid w:val="00B654FC"/>
    <w:rsid w:val="00B6656B"/>
    <w:rsid w:val="00B71625"/>
    <w:rsid w:val="00B75C54"/>
    <w:rsid w:val="00B764E0"/>
    <w:rsid w:val="00B8710E"/>
    <w:rsid w:val="00B92A93"/>
    <w:rsid w:val="00BA17A8"/>
    <w:rsid w:val="00BA3C33"/>
    <w:rsid w:val="00BB0878"/>
    <w:rsid w:val="00BB1879"/>
    <w:rsid w:val="00BC0ABE"/>
    <w:rsid w:val="00BC30DB"/>
    <w:rsid w:val="00BC64FF"/>
    <w:rsid w:val="00BC7C37"/>
    <w:rsid w:val="00BD2244"/>
    <w:rsid w:val="00BE6472"/>
    <w:rsid w:val="00BE7517"/>
    <w:rsid w:val="00BF29B8"/>
    <w:rsid w:val="00BF46EA"/>
    <w:rsid w:val="00C07769"/>
    <w:rsid w:val="00C07D05"/>
    <w:rsid w:val="00C10856"/>
    <w:rsid w:val="00C203FA"/>
    <w:rsid w:val="00C244F5"/>
    <w:rsid w:val="00C3164F"/>
    <w:rsid w:val="00C31B5E"/>
    <w:rsid w:val="00C32389"/>
    <w:rsid w:val="00C34D3E"/>
    <w:rsid w:val="00C35B37"/>
    <w:rsid w:val="00C3747A"/>
    <w:rsid w:val="00C37F29"/>
    <w:rsid w:val="00C56DCC"/>
    <w:rsid w:val="00C57075"/>
    <w:rsid w:val="00C72AFE"/>
    <w:rsid w:val="00C81619"/>
    <w:rsid w:val="00CA013C"/>
    <w:rsid w:val="00CA6D6D"/>
    <w:rsid w:val="00CC5D1A"/>
    <w:rsid w:val="00CC76FE"/>
    <w:rsid w:val="00CC7A4E"/>
    <w:rsid w:val="00CD1359"/>
    <w:rsid w:val="00CD4C83"/>
    <w:rsid w:val="00CE59A7"/>
    <w:rsid w:val="00CE7F76"/>
    <w:rsid w:val="00D01EDC"/>
    <w:rsid w:val="00D053B9"/>
    <w:rsid w:val="00D078AA"/>
    <w:rsid w:val="00D10058"/>
    <w:rsid w:val="00D10996"/>
    <w:rsid w:val="00D11978"/>
    <w:rsid w:val="00D1247A"/>
    <w:rsid w:val="00D15E30"/>
    <w:rsid w:val="00D16129"/>
    <w:rsid w:val="00D16530"/>
    <w:rsid w:val="00D25DBD"/>
    <w:rsid w:val="00D26929"/>
    <w:rsid w:val="00D30CBD"/>
    <w:rsid w:val="00D30D9E"/>
    <w:rsid w:val="00D31503"/>
    <w:rsid w:val="00D31E7E"/>
    <w:rsid w:val="00D32BE5"/>
    <w:rsid w:val="00D33908"/>
    <w:rsid w:val="00D354F2"/>
    <w:rsid w:val="00D36C30"/>
    <w:rsid w:val="00D37C90"/>
    <w:rsid w:val="00D43A8C"/>
    <w:rsid w:val="00D47D4A"/>
    <w:rsid w:val="00D52EE0"/>
    <w:rsid w:val="00D53072"/>
    <w:rsid w:val="00D61A4E"/>
    <w:rsid w:val="00D634EA"/>
    <w:rsid w:val="00D64116"/>
    <w:rsid w:val="00D713A1"/>
    <w:rsid w:val="00D77956"/>
    <w:rsid w:val="00D80F0C"/>
    <w:rsid w:val="00D92077"/>
    <w:rsid w:val="00D951E2"/>
    <w:rsid w:val="00D9565A"/>
    <w:rsid w:val="00DB1CE1"/>
    <w:rsid w:val="00DB2337"/>
    <w:rsid w:val="00DB5F87"/>
    <w:rsid w:val="00DB699B"/>
    <w:rsid w:val="00DC0376"/>
    <w:rsid w:val="00DC099B"/>
    <w:rsid w:val="00DC2BE5"/>
    <w:rsid w:val="00DD0ADC"/>
    <w:rsid w:val="00DD4CD4"/>
    <w:rsid w:val="00DD65A2"/>
    <w:rsid w:val="00DD6770"/>
    <w:rsid w:val="00DE0749"/>
    <w:rsid w:val="00DE1CE2"/>
    <w:rsid w:val="00DF1210"/>
    <w:rsid w:val="00DF31E9"/>
    <w:rsid w:val="00DF400D"/>
    <w:rsid w:val="00DF484C"/>
    <w:rsid w:val="00DF5C23"/>
    <w:rsid w:val="00E01DAD"/>
    <w:rsid w:val="00E021DC"/>
    <w:rsid w:val="00E03F91"/>
    <w:rsid w:val="00E064EF"/>
    <w:rsid w:val="00E064F2"/>
    <w:rsid w:val="00E0717B"/>
    <w:rsid w:val="00E15598"/>
    <w:rsid w:val="00E1653B"/>
    <w:rsid w:val="00E20D65"/>
    <w:rsid w:val="00E22634"/>
    <w:rsid w:val="00E2273D"/>
    <w:rsid w:val="00E32317"/>
    <w:rsid w:val="00E353A2"/>
    <w:rsid w:val="00E36881"/>
    <w:rsid w:val="00E408DF"/>
    <w:rsid w:val="00E42E4C"/>
    <w:rsid w:val="00E47013"/>
    <w:rsid w:val="00E541F9"/>
    <w:rsid w:val="00E57B79"/>
    <w:rsid w:val="00E63419"/>
    <w:rsid w:val="00E64496"/>
    <w:rsid w:val="00E72115"/>
    <w:rsid w:val="00E73DA0"/>
    <w:rsid w:val="00E7509C"/>
    <w:rsid w:val="00E756D7"/>
    <w:rsid w:val="00E818AF"/>
    <w:rsid w:val="00E8322E"/>
    <w:rsid w:val="00E903E0"/>
    <w:rsid w:val="00EA1115"/>
    <w:rsid w:val="00EA39EB"/>
    <w:rsid w:val="00EA57DA"/>
    <w:rsid w:val="00EA58CE"/>
    <w:rsid w:val="00EB1C44"/>
    <w:rsid w:val="00EB33FF"/>
    <w:rsid w:val="00EB358C"/>
    <w:rsid w:val="00EB37BE"/>
    <w:rsid w:val="00EB3D1A"/>
    <w:rsid w:val="00EC0E9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599C"/>
    <w:rsid w:val="00F277AA"/>
    <w:rsid w:val="00F31955"/>
    <w:rsid w:val="00F32886"/>
    <w:rsid w:val="00F34C06"/>
    <w:rsid w:val="00F42F89"/>
    <w:rsid w:val="00F43EA3"/>
    <w:rsid w:val="00F46610"/>
    <w:rsid w:val="00F50C55"/>
    <w:rsid w:val="00F57FFB"/>
    <w:rsid w:val="00F601E6"/>
    <w:rsid w:val="00F624FB"/>
    <w:rsid w:val="00F6255C"/>
    <w:rsid w:val="00F71247"/>
    <w:rsid w:val="00F73954"/>
    <w:rsid w:val="00F74E64"/>
    <w:rsid w:val="00F8491E"/>
    <w:rsid w:val="00F94060"/>
    <w:rsid w:val="00F97053"/>
    <w:rsid w:val="00FA1C0F"/>
    <w:rsid w:val="00FA24F9"/>
    <w:rsid w:val="00FA42C4"/>
    <w:rsid w:val="00FA56F6"/>
    <w:rsid w:val="00FB2478"/>
    <w:rsid w:val="00FB329D"/>
    <w:rsid w:val="00FB455A"/>
    <w:rsid w:val="00FB5624"/>
    <w:rsid w:val="00FC27E3"/>
    <w:rsid w:val="00FC74C7"/>
    <w:rsid w:val="00FD451D"/>
    <w:rsid w:val="00FD4854"/>
    <w:rsid w:val="00FD5B22"/>
    <w:rsid w:val="00FE1B01"/>
    <w:rsid w:val="00FF2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E4188"/>
  <w14:defaultImageDpi w14:val="300"/>
  <w15:docId w15:val="{84EC2B9A-BA7F-F546-BEE1-BB7C0A438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32BE5"/>
    <w:rPr>
      <w:rFonts w:ascii="Calibri" w:hAnsi="Calibri"/>
      <w:sz w:val="22"/>
    </w:rPr>
  </w:style>
  <w:style w:type="paragraph" w:styleId="Heading1">
    <w:name w:val="heading 1"/>
    <w:aliases w:val="Pocket"/>
    <w:basedOn w:val="Normal"/>
    <w:next w:val="Normal"/>
    <w:link w:val="Heading1Char"/>
    <w:uiPriority w:val="9"/>
    <w:qFormat/>
    <w:rsid w:val="00D32B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32BE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 Char"/>
    <w:basedOn w:val="Normal"/>
    <w:next w:val="Normal"/>
    <w:link w:val="Heading3Char"/>
    <w:uiPriority w:val="9"/>
    <w:unhideWhenUsed/>
    <w:qFormat/>
    <w:rsid w:val="00D32BE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Ch,no read,No Spacing211,No Spacing12,No Spacing2111,No Spacing4,No Spacing11111,No Spacing5,No Spacing21,Card,tags,No Spacing1111,Ta,ta,Heading 2 Char1 Char Char,TAG"/>
    <w:basedOn w:val="Normal"/>
    <w:next w:val="Normal"/>
    <w:link w:val="Heading4Char"/>
    <w:uiPriority w:val="9"/>
    <w:unhideWhenUsed/>
    <w:qFormat/>
    <w:rsid w:val="00D32BE5"/>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32B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2BE5"/>
  </w:style>
  <w:style w:type="character" w:customStyle="1" w:styleId="Heading1Char">
    <w:name w:val="Heading 1 Char"/>
    <w:aliases w:val="Pocket Char"/>
    <w:basedOn w:val="DefaultParagraphFont"/>
    <w:link w:val="Heading1"/>
    <w:uiPriority w:val="9"/>
    <w:rsid w:val="00D32BE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32BE5"/>
    <w:rPr>
      <w:rFonts w:ascii="Calibri" w:eastAsiaTheme="majorEastAsia" w:hAnsi="Calibri" w:cstheme="majorBidi"/>
      <w:b/>
      <w:bCs/>
      <w:sz w:val="44"/>
      <w:szCs w:val="44"/>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6"/>
    <w:qFormat/>
    <w:rsid w:val="00D32BE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No Spacing4 Char,No Spacing11111 Char,Ta Char"/>
    <w:basedOn w:val="DefaultParagraphFont"/>
    <w:link w:val="Heading4"/>
    <w:uiPriority w:val="9"/>
    <w:rsid w:val="00D32BE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D32BE5"/>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1"/>
    <w:qFormat/>
    <w:rsid w:val="00D32BE5"/>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20"/>
    <w:qFormat/>
    <w:rsid w:val="00D32BE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32BE5"/>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Block Char1,Tag Char Char Char1,Tags v 2 Char1,T,TA"/>
    <w:basedOn w:val="DefaultParagraphFont"/>
    <w:uiPriority w:val="99"/>
    <w:unhideWhenUsed/>
    <w:rsid w:val="00D32BE5"/>
    <w:rPr>
      <w:color w:val="auto"/>
      <w:u w:val="none"/>
    </w:rPr>
  </w:style>
  <w:style w:type="paragraph" w:styleId="DocumentMap">
    <w:name w:val="Document Map"/>
    <w:basedOn w:val="Normal"/>
    <w:link w:val="DocumentMapChar"/>
    <w:uiPriority w:val="99"/>
    <w:semiHidden/>
    <w:unhideWhenUsed/>
    <w:rsid w:val="00D32BE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2BE5"/>
    <w:rPr>
      <w:rFonts w:ascii="Lucida Grande" w:hAnsi="Lucida Grande" w:cs="Lucida Grande"/>
    </w:rPr>
  </w:style>
  <w:style w:type="paragraph" w:customStyle="1" w:styleId="Emphasis1">
    <w:name w:val="Emphasis1"/>
    <w:basedOn w:val="Normal"/>
    <w:link w:val="Emphasis"/>
    <w:autoRedefine/>
    <w:uiPriority w:val="7"/>
    <w:qFormat/>
    <w:rsid w:val="0057416E"/>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rPr>
  </w:style>
  <w:style w:type="paragraph" w:customStyle="1" w:styleId="textbold">
    <w:name w:val="text bold"/>
    <w:basedOn w:val="Normal"/>
    <w:uiPriority w:val="20"/>
    <w:qFormat/>
    <w:rsid w:val="00952153"/>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TitleChar">
    <w:name w:val="Title Char"/>
    <w:aliases w:val="Cites and Cards Char,UNDERLINE Char,Bold Underlined Char,title Char,Block Heading Char"/>
    <w:basedOn w:val="DefaultParagraphFont"/>
    <w:link w:val="Title"/>
    <w:uiPriority w:val="6"/>
    <w:qFormat/>
    <w:locked/>
    <w:rsid w:val="00952153"/>
    <w:rPr>
      <w:rFonts w:ascii="Arial" w:hAnsi="Arial" w:cs="Arial"/>
      <w:sz w:val="20"/>
      <w:u w:val="single"/>
    </w:rPr>
  </w:style>
  <w:style w:type="paragraph" w:styleId="Title">
    <w:name w:val="Title"/>
    <w:aliases w:val="Cites and Cards,UNDERLINE,Bold Underlined,title,Block Heading"/>
    <w:basedOn w:val="Normal"/>
    <w:next w:val="Normal"/>
    <w:link w:val="TitleChar"/>
    <w:uiPriority w:val="6"/>
    <w:qFormat/>
    <w:rsid w:val="00952153"/>
    <w:pPr>
      <w:outlineLvl w:val="0"/>
    </w:pPr>
    <w:rPr>
      <w:rFonts w:ascii="Arial" w:hAnsi="Arial" w:cs="Arial"/>
      <w:sz w:val="20"/>
      <w:u w:val="single"/>
    </w:rPr>
  </w:style>
  <w:style w:type="character" w:customStyle="1" w:styleId="TitleChar1">
    <w:name w:val="Title Char1"/>
    <w:basedOn w:val="DefaultParagraphFont"/>
    <w:uiPriority w:val="6"/>
    <w:qFormat/>
    <w:rsid w:val="00952153"/>
    <w:rPr>
      <w:rFonts w:asciiTheme="majorHAnsi" w:eastAsiaTheme="majorEastAsia" w:hAnsiTheme="majorHAnsi" w:cstheme="majorBidi"/>
      <w:spacing w:val="-10"/>
      <w:kern w:val="28"/>
      <w:sz w:val="56"/>
      <w:szCs w:val="56"/>
    </w:rPr>
  </w:style>
  <w:style w:type="paragraph" w:styleId="ListParagraph">
    <w:name w:val="List Paragraph"/>
    <w:basedOn w:val="Normal"/>
    <w:uiPriority w:val="99"/>
    <w:qFormat/>
    <w:rsid w:val="00D10996"/>
    <w:pPr>
      <w:ind w:left="720"/>
      <w:contextualSpacing/>
    </w:pPr>
  </w:style>
  <w:style w:type="paragraph" w:customStyle="1" w:styleId="card">
    <w:name w:val="card"/>
    <w:basedOn w:val="Normal"/>
    <w:next w:val="Normal"/>
    <w:link w:val="cardChar"/>
    <w:uiPriority w:val="1"/>
    <w:qFormat/>
    <w:rsid w:val="00F97053"/>
    <w:pPr>
      <w:ind w:left="288" w:right="288"/>
    </w:pPr>
    <w:rPr>
      <w:rFonts w:ascii="Times New Roman" w:eastAsia="Times New Roman" w:hAnsi="Times New Roman" w:cs="Times New Roman"/>
      <w:sz w:val="16"/>
    </w:rPr>
  </w:style>
  <w:style w:type="character" w:customStyle="1" w:styleId="cardChar">
    <w:name w:val="card Char"/>
    <w:link w:val="card"/>
    <w:rsid w:val="00F97053"/>
    <w:rPr>
      <w:rFonts w:ascii="Times New Roman" w:eastAsia="Times New Roman" w:hAnsi="Times New Roman" w:cs="Times New Roman"/>
      <w:sz w:val="16"/>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w:uiPriority w:val="9"/>
    <w:qFormat/>
    <w:rsid w:val="001F3510"/>
    <w:rPr>
      <w:rFonts w:ascii="Arial" w:hAnsi="Arial" w:cs="Times New Roman"/>
      <w:b/>
      <w:sz w:val="24"/>
      <w:u w:val="single"/>
    </w:rPr>
  </w:style>
  <w:style w:type="paragraph" w:customStyle="1" w:styleId="NormalText">
    <w:name w:val="Normal Text"/>
    <w:basedOn w:val="Normal"/>
    <w:autoRedefine/>
    <w:rsid w:val="001F3510"/>
    <w:pPr>
      <w:jc w:val="both"/>
    </w:pPr>
    <w:rPr>
      <w:rFonts w:ascii="Times New Roman" w:eastAsia="Times New Roman" w:hAnsi="Times New Roman" w:cs="Times New Roman"/>
      <w:sz w:val="20"/>
      <w:szCs w:val="26"/>
    </w:rPr>
  </w:style>
  <w:style w:type="paragraph" w:customStyle="1" w:styleId="Tag2">
    <w:name w:val="Tag2"/>
    <w:basedOn w:val="Normal"/>
    <w:qFormat/>
    <w:rsid w:val="004F536E"/>
    <w:rPr>
      <w:b/>
      <w:sz w:val="24"/>
    </w:rPr>
  </w:style>
  <w:style w:type="character" w:styleId="IntenseEmphasis">
    <w:name w:val="Intense Emphasis"/>
    <w:aliases w:val="Title Char2,Minimized Char,9.5 pt,9.5 p,Heading 3 Char Char Char Char Char,Intense Emphasis4"/>
    <w:uiPriority w:val="6"/>
    <w:qFormat/>
    <w:rsid w:val="004F536E"/>
    <w:rPr>
      <w:b w:val="0"/>
      <w:bCs/>
      <w:sz w:val="20"/>
      <w:u w:val="single"/>
    </w:rPr>
  </w:style>
  <w:style w:type="character" w:customStyle="1" w:styleId="UnderlineBold">
    <w:name w:val="Underline + Bold"/>
    <w:uiPriority w:val="1"/>
    <w:qFormat/>
    <w:rsid w:val="004F536E"/>
    <w:rPr>
      <w:b/>
      <w:bCs w:val="0"/>
      <w:sz w:val="20"/>
      <w:u w:val="single"/>
    </w:rPr>
  </w:style>
  <w:style w:type="character" w:customStyle="1" w:styleId="UnderlineChar">
    <w:name w:val="Underline Char"/>
    <w:aliases w:val="Thick Underline Char,Cards + Font: 12 pt Char Char Char Char Char Char Char Char"/>
    <w:rsid w:val="00B764E0"/>
    <w:rPr>
      <w:rFonts w:ascii="Times New Roman" w:hAnsi="Times New Roman"/>
      <w:sz w:val="20"/>
      <w:u w:val="single"/>
      <w:lang w:val="en-US" w:eastAsia="en-US" w:bidi="ar-SA"/>
    </w:rPr>
  </w:style>
  <w:style w:type="character" w:customStyle="1" w:styleId="NoSpacingChar">
    <w:name w:val="No Spacing Char"/>
    <w:aliases w:val="Small Text Char"/>
    <w:rsid w:val="00B764E0"/>
    <w:rPr>
      <w:rFonts w:ascii="Garamond" w:hAnsi="Garamond"/>
      <w:sz w:val="18"/>
      <w:szCs w:val="22"/>
    </w:rPr>
  </w:style>
  <w:style w:type="character" w:styleId="UnresolvedMention">
    <w:name w:val="Unresolved Mention"/>
    <w:basedOn w:val="DefaultParagraphFont"/>
    <w:uiPriority w:val="99"/>
    <w:semiHidden/>
    <w:unhideWhenUsed/>
    <w:rsid w:val="009641C9"/>
    <w:rPr>
      <w:color w:val="605E5C"/>
      <w:shd w:val="clear" w:color="auto" w:fill="E1DFDD"/>
    </w:rPr>
  </w:style>
  <w:style w:type="character" w:customStyle="1" w:styleId="underline">
    <w:name w:val="underline"/>
    <w:qFormat/>
    <w:rsid w:val="00EA57DA"/>
    <w:rPr>
      <w:b/>
      <w:bCs w:val="0"/>
      <w:u w:val="single"/>
    </w:rPr>
  </w:style>
  <w:style w:type="character" w:customStyle="1" w:styleId="Style1Char">
    <w:name w:val="Style1 Char"/>
    <w:rsid w:val="00EA57DA"/>
    <w:rPr>
      <w:rFonts w:ascii="Arial" w:eastAsia="Times New Roman" w:hAnsi="Arial" w:cs="Times New Roman"/>
      <w:b/>
      <w:sz w:val="20"/>
    </w:rPr>
  </w:style>
  <w:style w:type="character" w:customStyle="1" w:styleId="BoldUnderlineChar">
    <w:name w:val="Bold Underline Char"/>
    <w:basedOn w:val="DefaultParagraphFont"/>
    <w:uiPriority w:val="4"/>
    <w:rsid w:val="00EA57DA"/>
    <w:rPr>
      <w:rFonts w:ascii="Arial" w:hAnsi="Arial" w:cs="Arial"/>
      <w:b/>
      <w:sz w:val="20"/>
      <w:u w:val="single"/>
    </w:rPr>
  </w:style>
  <w:style w:type="paragraph" w:customStyle="1" w:styleId="Underline2">
    <w:name w:val="Underline2"/>
    <w:basedOn w:val="Normal"/>
    <w:link w:val="Underline2Char"/>
    <w:autoRedefine/>
    <w:uiPriority w:val="4"/>
    <w:qFormat/>
    <w:rsid w:val="00EA57DA"/>
    <w:rPr>
      <w:b/>
      <w:u w:val="single"/>
    </w:rPr>
  </w:style>
  <w:style w:type="character" w:customStyle="1" w:styleId="Underline2Char">
    <w:name w:val="Underline2 Char"/>
    <w:basedOn w:val="DefaultParagraphFont"/>
    <w:link w:val="Underline2"/>
    <w:uiPriority w:val="4"/>
    <w:rsid w:val="00EA57DA"/>
    <w:rPr>
      <w:rFonts w:ascii="Calibri" w:hAnsi="Calibri"/>
      <w:b/>
      <w:sz w:val="22"/>
      <w:u w:val="single"/>
    </w:rPr>
  </w:style>
  <w:style w:type="character" w:customStyle="1" w:styleId="Brief-Smalltext">
    <w:name w:val="Brief - Small text"/>
    <w:basedOn w:val="CommentReference"/>
    <w:rsid w:val="00EA57DA"/>
    <w:rPr>
      <w:sz w:val="14"/>
      <w:szCs w:val="18"/>
    </w:rPr>
  </w:style>
  <w:style w:type="character" w:styleId="CommentReference">
    <w:name w:val="annotation reference"/>
    <w:basedOn w:val="DefaultParagraphFont"/>
    <w:uiPriority w:val="99"/>
    <w:semiHidden/>
    <w:unhideWhenUsed/>
    <w:rsid w:val="00EA57DA"/>
    <w:rPr>
      <w:sz w:val="16"/>
      <w:szCs w:val="16"/>
    </w:rPr>
  </w:style>
  <w:style w:type="numbering" w:customStyle="1" w:styleId="NoList1">
    <w:name w:val="No List1"/>
    <w:next w:val="NoList"/>
    <w:uiPriority w:val="99"/>
    <w:semiHidden/>
    <w:unhideWhenUsed/>
    <w:rsid w:val="00EA57DA"/>
  </w:style>
  <w:style w:type="character" w:customStyle="1" w:styleId="UnresolvedMention1">
    <w:name w:val="Unresolved Mention1"/>
    <w:basedOn w:val="DefaultParagraphFont"/>
    <w:uiPriority w:val="99"/>
    <w:semiHidden/>
    <w:unhideWhenUsed/>
    <w:rsid w:val="00EA57DA"/>
    <w:rPr>
      <w:color w:val="605E5C"/>
      <w:shd w:val="clear" w:color="auto" w:fill="E1DFDD"/>
    </w:rPr>
  </w:style>
  <w:style w:type="numbering" w:customStyle="1" w:styleId="NoList11">
    <w:name w:val="No List11"/>
    <w:next w:val="NoList"/>
    <w:uiPriority w:val="99"/>
    <w:semiHidden/>
    <w:unhideWhenUsed/>
    <w:rsid w:val="00EA57DA"/>
  </w:style>
  <w:style w:type="character" w:customStyle="1" w:styleId="StyleBold">
    <w:name w:val="Style Bold"/>
    <w:basedOn w:val="DefaultParagraphFont"/>
    <w:uiPriority w:val="9"/>
    <w:semiHidden/>
    <w:qFormat/>
    <w:rsid w:val="00EA57DA"/>
    <w:rPr>
      <w:rFonts w:ascii="Arial" w:hAnsi="Arial"/>
      <w:b/>
      <w:bCs/>
      <w:sz w:val="20"/>
      <w:u w:val="single"/>
    </w:rPr>
  </w:style>
  <w:style w:type="paragraph" w:styleId="Header">
    <w:name w:val="header"/>
    <w:basedOn w:val="Normal"/>
    <w:link w:val="HeaderChar"/>
    <w:uiPriority w:val="99"/>
    <w:semiHidden/>
    <w:rsid w:val="00EA57DA"/>
    <w:pPr>
      <w:tabs>
        <w:tab w:val="center" w:pos="4680"/>
        <w:tab w:val="right" w:pos="9360"/>
      </w:tabs>
    </w:pPr>
  </w:style>
  <w:style w:type="character" w:customStyle="1" w:styleId="HeaderChar">
    <w:name w:val="Header Char"/>
    <w:basedOn w:val="DefaultParagraphFont"/>
    <w:link w:val="Header"/>
    <w:uiPriority w:val="99"/>
    <w:semiHidden/>
    <w:rsid w:val="00EA57DA"/>
    <w:rPr>
      <w:rFonts w:ascii="Calibri" w:hAnsi="Calibri"/>
      <w:sz w:val="22"/>
    </w:rPr>
  </w:style>
  <w:style w:type="paragraph" w:styleId="Footer">
    <w:name w:val="footer"/>
    <w:basedOn w:val="Normal"/>
    <w:link w:val="FooterChar"/>
    <w:uiPriority w:val="99"/>
    <w:semiHidden/>
    <w:rsid w:val="00EA57DA"/>
    <w:pPr>
      <w:tabs>
        <w:tab w:val="center" w:pos="4680"/>
        <w:tab w:val="right" w:pos="9360"/>
      </w:tabs>
    </w:pPr>
  </w:style>
  <w:style w:type="character" w:customStyle="1" w:styleId="FooterChar">
    <w:name w:val="Footer Char"/>
    <w:basedOn w:val="DefaultParagraphFont"/>
    <w:link w:val="Footer"/>
    <w:uiPriority w:val="99"/>
    <w:semiHidden/>
    <w:rsid w:val="00EA57DA"/>
    <w:rPr>
      <w:rFonts w:ascii="Calibri" w:hAnsi="Calibri"/>
      <w:sz w:val="22"/>
    </w:rPr>
  </w:style>
  <w:style w:type="paragraph" w:customStyle="1" w:styleId="Cards">
    <w:name w:val="Cards"/>
    <w:basedOn w:val="Normal"/>
    <w:link w:val="CardsChar1"/>
    <w:qFormat/>
    <w:rsid w:val="00EA57DA"/>
    <w:pPr>
      <w:autoSpaceDE w:val="0"/>
      <w:autoSpaceDN w:val="0"/>
      <w:adjustRightInd w:val="0"/>
      <w:ind w:left="432" w:right="432"/>
      <w:jc w:val="both"/>
    </w:pPr>
    <w:rPr>
      <w:rFonts w:eastAsia="Times New Roman"/>
      <w:szCs w:val="20"/>
    </w:rPr>
  </w:style>
  <w:style w:type="character" w:customStyle="1" w:styleId="CardsChar1">
    <w:name w:val="Cards Char1"/>
    <w:link w:val="Cards"/>
    <w:rsid w:val="00EA57DA"/>
    <w:rPr>
      <w:rFonts w:ascii="Calibri" w:eastAsia="Times New Roman" w:hAnsi="Calibri"/>
      <w:sz w:val="22"/>
      <w:szCs w:val="20"/>
    </w:rPr>
  </w:style>
  <w:style w:type="paragraph" w:customStyle="1" w:styleId="Analytic">
    <w:name w:val="Analytic"/>
    <w:basedOn w:val="Normal"/>
    <w:link w:val="AnalyticChar"/>
    <w:qFormat/>
    <w:rsid w:val="00EA57DA"/>
    <w:rPr>
      <w:rFonts w:eastAsia="Calibri" w:cs="Times New Roman"/>
      <w:b/>
      <w:sz w:val="24"/>
    </w:rPr>
  </w:style>
  <w:style w:type="character" w:customStyle="1" w:styleId="AnalyticChar">
    <w:name w:val="Analytic Char"/>
    <w:basedOn w:val="DefaultParagraphFont"/>
    <w:link w:val="Analytic"/>
    <w:rsid w:val="00EA57DA"/>
    <w:rPr>
      <w:rFonts w:ascii="Calibri" w:eastAsia="Calibri" w:hAnsi="Calibri" w:cs="Times New Roman"/>
      <w:b/>
    </w:rPr>
  </w:style>
  <w:style w:type="paragraph" w:customStyle="1" w:styleId="Citation">
    <w:name w:val="Citation"/>
    <w:basedOn w:val="Normal"/>
    <w:uiPriority w:val="6"/>
    <w:qFormat/>
    <w:rsid w:val="00EA57DA"/>
    <w:rPr>
      <w:rFonts w:eastAsia="Calibri"/>
      <w:b/>
      <w:sz w:val="24"/>
      <w:u w:val="single"/>
    </w:rPr>
  </w:style>
  <w:style w:type="paragraph" w:customStyle="1" w:styleId="TagText">
    <w:name w:val="TagText"/>
    <w:basedOn w:val="Normal"/>
    <w:qFormat/>
    <w:rsid w:val="00EA57DA"/>
    <w:pPr>
      <w:spacing w:before="200"/>
    </w:pPr>
    <w:rPr>
      <w:b/>
      <w:sz w:val="24"/>
    </w:rPr>
  </w:style>
  <w:style w:type="numbering" w:customStyle="1" w:styleId="NoList2">
    <w:name w:val="No List2"/>
    <w:next w:val="NoList"/>
    <w:uiPriority w:val="99"/>
    <w:semiHidden/>
    <w:unhideWhenUsed/>
    <w:rsid w:val="00EA57DA"/>
  </w:style>
  <w:style w:type="numbering" w:customStyle="1" w:styleId="NoList3">
    <w:name w:val="No List3"/>
    <w:next w:val="NoList"/>
    <w:uiPriority w:val="99"/>
    <w:semiHidden/>
    <w:unhideWhenUsed/>
    <w:rsid w:val="00EA57DA"/>
  </w:style>
  <w:style w:type="numbering" w:customStyle="1" w:styleId="NoList12">
    <w:name w:val="No List12"/>
    <w:next w:val="NoList"/>
    <w:uiPriority w:val="99"/>
    <w:semiHidden/>
    <w:unhideWhenUsed/>
    <w:rsid w:val="00EA57DA"/>
  </w:style>
  <w:style w:type="numbering" w:customStyle="1" w:styleId="NoList21">
    <w:name w:val="No List21"/>
    <w:next w:val="NoList"/>
    <w:uiPriority w:val="99"/>
    <w:semiHidden/>
    <w:unhideWhenUsed/>
    <w:rsid w:val="00EA5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4342135">
      <w:bodyDiv w:val="1"/>
      <w:marLeft w:val="0"/>
      <w:marRight w:val="0"/>
      <w:marTop w:val="0"/>
      <w:marBottom w:val="0"/>
      <w:divBdr>
        <w:top w:val="none" w:sz="0" w:space="0" w:color="auto"/>
        <w:left w:val="none" w:sz="0" w:space="0" w:color="auto"/>
        <w:bottom w:val="none" w:sz="0" w:space="0" w:color="auto"/>
        <w:right w:val="none" w:sz="0" w:space="0" w:color="auto"/>
      </w:divBdr>
    </w:div>
    <w:div w:id="1718888941">
      <w:bodyDiv w:val="1"/>
      <w:marLeft w:val="0"/>
      <w:marRight w:val="0"/>
      <w:marTop w:val="0"/>
      <w:marBottom w:val="0"/>
      <w:divBdr>
        <w:top w:val="none" w:sz="0" w:space="0" w:color="auto"/>
        <w:left w:val="none" w:sz="0" w:space="0" w:color="auto"/>
        <w:bottom w:val="none" w:sz="0" w:space="0" w:color="auto"/>
        <w:right w:val="none" w:sz="0" w:space="0" w:color="auto"/>
      </w:divBdr>
    </w:div>
    <w:div w:id="2120638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arketplace.org/topics/world/us-drought-could-have-global-impact-food-prices" TargetMode="External"/><Relationship Id="rId18" Type="http://schemas.openxmlformats.org/officeDocument/2006/relationships/hyperlink" Target="https://adlaw.jotwell.com/chevron-as-a-legal-framework/)" TargetMode="External"/><Relationship Id="rId26" Type="http://schemas.openxmlformats.org/officeDocument/2006/relationships/hyperlink" Target="https://doi.org/10.1016/j.polgeo.2019.04.010" TargetMode="External"/><Relationship Id="rId3" Type="http://schemas.openxmlformats.org/officeDocument/2006/relationships/customXml" Target="../customXml/item3.xml"/><Relationship Id="rId21" Type="http://schemas.openxmlformats.org/officeDocument/2006/relationships/hyperlink" Target="http://www.progressivereform.org/articles/CPR_IQA_601.pdf" TargetMode="External"/><Relationship Id="rId34" Type="http://schemas.openxmlformats.org/officeDocument/2006/relationships/hyperlink" Target="https://www.forbes.com/sites/quora/2016/06/14/the-myth-of-the-post-antibiotic-era/" TargetMode="External"/><Relationship Id="rId7" Type="http://schemas.openxmlformats.org/officeDocument/2006/relationships/settings" Target="settings.xml"/><Relationship Id="rId12" Type="http://schemas.openxmlformats.org/officeDocument/2006/relationships/hyperlink" Target="http://climateandlife.columbia.edu/2017/03/02/trumps-unifying-opportunity-food-security/" TargetMode="External"/><Relationship Id="rId17" Type="http://schemas.openxmlformats.org/officeDocument/2006/relationships/hyperlink" Target="https://www.fhi.ox.ac.uk/wp-content/uploads/Managing-existential-risks-from-Emerging-Technologies.pdf" TargetMode="External"/><Relationship Id="rId25" Type="http://schemas.openxmlformats.org/officeDocument/2006/relationships/hyperlink" Target="https://regulatorystudies.columbian.gwu.edu/rulemaking-ossification-real-response-testing-ossification-thesis" TargetMode="External"/><Relationship Id="rId33" Type="http://schemas.openxmlformats.org/officeDocument/2006/relationships/hyperlink" Target="https://scholarship.law.bu.edu/cgi/viewcontent.cgi?article=1519&amp;context=faculty_scholarship" TargetMode="External"/><Relationship Id="rId2" Type="http://schemas.openxmlformats.org/officeDocument/2006/relationships/customXml" Target="../customXml/item2.xml"/><Relationship Id="rId16" Type="http://schemas.openxmlformats.org/officeDocument/2006/relationships/hyperlink" Target="https://adlaw.jotwell.com/innovation-and-regulatory-vigilance/" TargetMode="External"/><Relationship Id="rId20" Type="http://schemas.openxmlformats.org/officeDocument/2006/relationships/hyperlink" Target="https://adlaw.jotwell.com/rulemakings-puzzles/" TargetMode="External"/><Relationship Id="rId29" Type="http://schemas.openxmlformats.org/officeDocument/2006/relationships/hyperlink" Target="http://www.cgfi.org/materials/articles/2003/mar_28_03.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heritage.org/research/reports/2010/04/epas-global-warming-regulations-a-threat-to-american-agriculture)" TargetMode="External"/><Relationship Id="rId24" Type="http://schemas.openxmlformats.org/officeDocument/2006/relationships/hyperlink" Target="https://scholarship.law.umn.edu/cgi/viewcontent.cgi?article=1627&amp;context=faculty_articles" TargetMode="External"/><Relationship Id="rId32" Type="http://schemas.openxmlformats.org/officeDocument/2006/relationships/hyperlink" Target="https://scholarship.law.bu.edu/cgi/viewcontent.cgi?article=1519&amp;context=faculty_scholarship" TargetMode="External"/><Relationship Id="rId5" Type="http://schemas.openxmlformats.org/officeDocument/2006/relationships/numbering" Target="numbering.xml"/><Relationship Id="rId15" Type="http://schemas.openxmlformats.org/officeDocument/2006/relationships/hyperlink" Target="http://ucanr.edu/blogs/food2025/blogfiles/14415.pdf" TargetMode="External"/><Relationship Id="rId23" Type="http://schemas.openxmlformats.org/officeDocument/2006/relationships/hyperlink" Target="https://www.mercatus.org/bridge/commentary/pacing-problem-and-future-technology-regulation" TargetMode="External"/><Relationship Id="rId28" Type="http://schemas.openxmlformats.org/officeDocument/2006/relationships/hyperlink" Target="http://www.butterfliesandwheels.com/articleprint.php?num=50" TargetMode="External"/><Relationship Id="rId36" Type="http://schemas.openxmlformats.org/officeDocument/2006/relationships/theme" Target="theme/theme1.xml"/><Relationship Id="rId10" Type="http://schemas.openxmlformats.org/officeDocument/2006/relationships/hyperlink" Target="https://scholar.law.colorado.edu/cgi/viewcontent.cgi?article=1445&amp;context=articles" TargetMode="External"/><Relationship Id="rId19" Type="http://schemas.openxmlformats.org/officeDocument/2006/relationships/hyperlink" Target="https://www.gpo.gov/fdsys/pkg/CHRG-113shrg89428/html/CHRG-113shrg89428.htm" TargetMode="External"/><Relationship Id="rId31" Type="http://schemas.openxmlformats.org/officeDocument/2006/relationships/hyperlink" Target="https://scholar.law.colorado.edu/cgi/viewcontent.cgi?article=1445&amp;context=articles" TargetMode="External"/><Relationship Id="rId4" Type="http://schemas.openxmlformats.org/officeDocument/2006/relationships/customXml" Target="../customXml/item4.xml"/><Relationship Id="rId9" Type="http://schemas.openxmlformats.org/officeDocument/2006/relationships/hyperlink" Target="https://judiciary.house.gov/_files/hearings/pdf/Shapiro%2010252011.pdf" TargetMode="External"/><Relationship Id="rId14" Type="http://schemas.openxmlformats.org/officeDocument/2006/relationships/hyperlink" Target="http://www.futuredirections.org.au/workshop-papers/537-international-conflict-triggers-and-potential-conflict-points-resulting-from-food-and-water-insecurity.html" TargetMode="External"/><Relationship Id="rId22" Type="http://schemas.openxmlformats.org/officeDocument/2006/relationships/hyperlink" Target="https://www2.deloitte.com/insights/us/en/industry/public-sector/future-of-regulation/regulating-emerging-technology.html" TargetMode="External"/><Relationship Id="rId27" Type="http://schemas.openxmlformats.org/officeDocument/2006/relationships/hyperlink" Target="http://cei.org/pdf/ait/chXII.pdf" TargetMode="External"/><Relationship Id="rId30" Type="http://schemas.openxmlformats.org/officeDocument/2006/relationships/hyperlink" Target="http://www.monsanto.co.uk/news/ukshowlib.phtml?uid=4822"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271</Pages>
  <Words>135084</Words>
  <Characters>769980</Characters>
  <Application>Microsoft Office Word</Application>
  <DocSecurity>0</DocSecurity>
  <Lines>6416</Lines>
  <Paragraphs>1806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903258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2021-06-16T21:23:00Z</dcterms:created>
  <dcterms:modified xsi:type="dcterms:W3CDTF">2021-06-16T21:23:00Z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