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13F0C" w14:textId="782CABB3" w:rsidR="00A95652" w:rsidRDefault="00E2048E" w:rsidP="00E2048E">
      <w:pPr>
        <w:pStyle w:val="Heading1"/>
      </w:pPr>
      <w:r>
        <w:t>CBA Case NEG – FJ Lab DDI 2021</w:t>
      </w:r>
    </w:p>
    <w:p w14:paraId="57BD6B6A" w14:textId="4E9F182A" w:rsidR="00E2048E" w:rsidRDefault="00E2048E" w:rsidP="00E2048E">
      <w:pPr>
        <w:pStyle w:val="Heading2"/>
      </w:pPr>
      <w:r>
        <w:t>CBA Values CP</w:t>
      </w:r>
    </w:p>
    <w:p w14:paraId="486EEDF5" w14:textId="0FEF1BC3" w:rsidR="00E2048E" w:rsidRPr="00E2048E" w:rsidRDefault="00E2048E" w:rsidP="00E2048E">
      <w:pPr>
        <w:pStyle w:val="Heading3"/>
      </w:pPr>
      <w:r>
        <w:t>1NC</w:t>
      </w:r>
    </w:p>
    <w:p w14:paraId="18CEAF0E" w14:textId="77777777" w:rsidR="00E2048E" w:rsidRDefault="00E2048E" w:rsidP="00E2048E">
      <w:pPr>
        <w:pStyle w:val="Heading4"/>
      </w:pPr>
      <w:r>
        <w:t xml:space="preserve">CP: The </w:t>
      </w:r>
      <w:proofErr w:type="spellStart"/>
      <w:r>
        <w:t>USfg</w:t>
      </w:r>
      <w:proofErr w:type="spellEnd"/>
      <w:r>
        <w:t xml:space="preserve"> should enact priority setting allowing room for a diverse array of values beyond willingness to pay but including cost benefit balancing</w:t>
      </w:r>
    </w:p>
    <w:p w14:paraId="4C1E74FE" w14:textId="77777777" w:rsidR="00E2048E" w:rsidRDefault="00E2048E" w:rsidP="00E2048E">
      <w:pPr>
        <w:pStyle w:val="Heading4"/>
      </w:pPr>
      <w:r>
        <w:t>The CP makes a cost benefit net better than the aff</w:t>
      </w:r>
    </w:p>
    <w:p w14:paraId="477B03FF" w14:textId="77777777" w:rsidR="00E2048E" w:rsidRPr="00BB343B" w:rsidRDefault="00E2048E" w:rsidP="00E2048E">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6" w:history="1">
        <w:r w:rsidRPr="004A6607">
          <w:rPr>
            <w:rStyle w:val="Hyperlink"/>
          </w:rPr>
          <w:t>https://techliberation.com/wp-content/uploads/2012/11/39.sunstein.pdf</w:t>
        </w:r>
      </w:hyperlink>
      <w:r>
        <w:t xml:space="preserve"> //JK</w:t>
      </w:r>
    </w:p>
    <w:p w14:paraId="555531AA" w14:textId="77777777" w:rsidR="00E2048E" w:rsidRPr="00BB343B" w:rsidRDefault="00E2048E" w:rsidP="00E2048E">
      <w:pPr>
        <w:rPr>
          <w:sz w:val="14"/>
        </w:rPr>
      </w:pPr>
      <w:r w:rsidRPr="00BB343B">
        <w:rPr>
          <w:sz w:val="14"/>
        </w:rPr>
        <w:t>The United States is embarking increasingly on the project of assessing government regulation by asking whether the benefits something like</w:t>
      </w:r>
      <w:r w:rsidRPr="00BB343B">
        <w:rPr>
          <w:rStyle w:val="StyleUnderline"/>
        </w:rPr>
        <w:t xml:space="preserve"> </w:t>
      </w:r>
      <w:r w:rsidRPr="00BB343B">
        <w:rPr>
          <w:rStyle w:val="Emphasis"/>
        </w:rPr>
        <w:t>a cost-benefit state</w:t>
      </w:r>
      <w:r w:rsidRPr="00BB343B">
        <w:rPr>
          <w:sz w:val="14"/>
        </w:rPr>
        <w:t xml:space="preserve">; this </w:t>
      </w:r>
      <w:r w:rsidRPr="00BB343B">
        <w:rPr>
          <w:rStyle w:val="Emphasis"/>
        </w:rPr>
        <w:t>is an unmistakable feature of public life</w:t>
      </w:r>
      <w:r w:rsidRPr="00BB343B">
        <w:rPr>
          <w:rStyle w:val="StyleUnderline"/>
        </w:rPr>
        <w:t xml:space="preserve"> in many institutions of American government</w:t>
      </w:r>
      <w:r w:rsidRPr="00BB343B">
        <w:rPr>
          <w:sz w:val="14"/>
        </w:rPr>
        <w:t xml:space="preserve">. </w:t>
      </w:r>
      <w:proofErr w:type="gramStart"/>
      <w:r w:rsidRPr="00BB343B">
        <w:rPr>
          <w:sz w:val="14"/>
        </w:rPr>
        <w:t>Thus</w:t>
      </w:r>
      <w:proofErr w:type="gramEnd"/>
      <w:r w:rsidRPr="00BB343B">
        <w:rPr>
          <w:sz w:val="14"/>
        </w:rPr>
        <w:t xml:space="preserve"> in the last decade and more, </w:t>
      </w:r>
      <w:r w:rsidRPr="00BB343B">
        <w:rPr>
          <w:rStyle w:val="StyleUnderline"/>
        </w:rPr>
        <w:t>the executive branch has attempted to embrace a form of cost-benefit analysis</w:t>
      </w:r>
      <w:r w:rsidRPr="00BB343B">
        <w:rPr>
          <w:sz w:val="14"/>
        </w:rPr>
        <w:t xml:space="preserve"> for specific purposes— to promote better priority-setting, to move toward market-oriented tools, to exempt de minimis risks, to attend to informed public judgments, to foster voluntary and least-cost compliance, and to focus on ultimate results rather than methods and processes. Similar steps can be found in Congress and the federal courts; but they remain tentative and incipient.</w:t>
      </w:r>
    </w:p>
    <w:p w14:paraId="405F3367" w14:textId="77777777" w:rsidR="00E2048E" w:rsidRPr="00BB343B" w:rsidRDefault="00E2048E" w:rsidP="00E2048E">
      <w:pPr>
        <w:rPr>
          <w:rStyle w:val="StyleUnderline"/>
        </w:rPr>
      </w:pPr>
      <w:proofErr w:type="gramStart"/>
      <w:r w:rsidRPr="00BB343B">
        <w:rPr>
          <w:sz w:val="14"/>
        </w:rPr>
        <w:t>In light of</w:t>
      </w:r>
      <w:proofErr w:type="gramEnd"/>
      <w:r w:rsidRPr="00BB343B">
        <w:rPr>
          <w:sz w:val="14"/>
        </w:rPr>
        <w:t xml:space="preserve"> the chaotic and uncoordinated character of modern regulation, </w:t>
      </w:r>
      <w:r w:rsidRPr="00BB343B">
        <w:rPr>
          <w:rStyle w:val="StyleUnderline"/>
        </w:rPr>
        <w:t>the absence of good priority-setting</w:t>
      </w:r>
      <w:r w:rsidRPr="00BB343B">
        <w:rPr>
          <w:sz w:val="14"/>
        </w:rPr>
        <w:t xml:space="preserve">, </w:t>
      </w:r>
      <w:r w:rsidRPr="00BB343B">
        <w:rPr>
          <w:rStyle w:val="StyleUnderline"/>
        </w:rPr>
        <w:t xml:space="preserve">and the system of “legislation by anecdote,” movement in the direction of a </w:t>
      </w:r>
      <w:proofErr w:type="spellStart"/>
      <w:r w:rsidRPr="00BB343B">
        <w:rPr>
          <w:rStyle w:val="StyleUnderline"/>
        </w:rPr>
        <w:t>costbenefit</w:t>
      </w:r>
      <w:proofErr w:type="spellEnd"/>
      <w:r w:rsidRPr="00BB343B">
        <w:rPr>
          <w:rStyle w:val="StyleUnderline"/>
        </w:rPr>
        <w:t xml:space="preserve"> state is </w:t>
      </w:r>
      <w:r w:rsidRPr="00BB343B">
        <w:rPr>
          <w:sz w:val="14"/>
        </w:rPr>
        <w:t xml:space="preserve">in many ways </w:t>
      </w:r>
      <w:r w:rsidRPr="00BB343B">
        <w:rPr>
          <w:rStyle w:val="StyleUnderline"/>
        </w:rPr>
        <w:t>a salutary development</w:t>
      </w:r>
      <w:r w:rsidRPr="00BB343B">
        <w:rPr>
          <w:sz w:val="14"/>
        </w:rPr>
        <w:t xml:space="preserve">. As we have seen, </w:t>
      </w:r>
      <w:r w:rsidRPr="00BB343B">
        <w:rPr>
          <w:rStyle w:val="Emphasis"/>
        </w:rPr>
        <w:t>balancing is far better</w:t>
      </w:r>
      <w:r w:rsidRPr="00BB343B">
        <w:rPr>
          <w:rStyle w:val="StyleUnderline"/>
        </w:rPr>
        <w:t xml:space="preserve"> than absolutism</w:t>
      </w:r>
      <w:r w:rsidRPr="00BB343B">
        <w:rPr>
          <w:sz w:val="14"/>
        </w:rPr>
        <w:t xml:space="preserve">. The point is especially important </w:t>
      </w:r>
      <w:proofErr w:type="gramStart"/>
      <w:r w:rsidRPr="00BB343B">
        <w:rPr>
          <w:sz w:val="14"/>
        </w:rPr>
        <w:t>in light of the fact that</w:t>
      </w:r>
      <w:proofErr w:type="gramEnd"/>
      <w:r w:rsidRPr="00BB343B">
        <w:rPr>
          <w:sz w:val="14"/>
        </w:rPr>
        <w:t xml:space="preserve"> with respect to protection of human health, absolutism may actually be counterproductive and hence far from what it seems. Indeed, absolutism may impair rather than improve health. But </w:t>
      </w:r>
      <w:proofErr w:type="spellStart"/>
      <w:r w:rsidRPr="00BB343B">
        <w:rPr>
          <w:sz w:val="14"/>
        </w:rPr>
        <w:t>costbenefit</w:t>
      </w:r>
      <w:proofErr w:type="spellEnd"/>
      <w:r w:rsidRPr="00BB343B">
        <w:rPr>
          <w:sz w:val="14"/>
        </w:rPr>
        <w:t xml:space="preserve"> balancing can lead to excessive proceduralism, especially insofar as it is required via litigation. Moreover, the idea of </w:t>
      </w:r>
      <w:proofErr w:type="spellStart"/>
      <w:r w:rsidRPr="00BB343B">
        <w:rPr>
          <w:sz w:val="14"/>
        </w:rPr>
        <w:t>costbenefit</w:t>
      </w:r>
      <w:proofErr w:type="spellEnd"/>
      <w:r w:rsidRPr="00BB343B">
        <w:rPr>
          <w:sz w:val="14"/>
        </w:rPr>
        <w:t xml:space="preserve"> analysis needs a great deal of specification, and it is hardly sufficient to engraft a </w:t>
      </w:r>
      <w:proofErr w:type="spellStart"/>
      <w:r w:rsidRPr="00BB343B">
        <w:rPr>
          <w:sz w:val="14"/>
        </w:rPr>
        <w:t>supermandate</w:t>
      </w:r>
      <w:proofErr w:type="spellEnd"/>
      <w:r w:rsidRPr="00BB343B">
        <w:rPr>
          <w:sz w:val="14"/>
        </w:rPr>
        <w:t xml:space="preserve"> of “balancing” on top of a structure of </w:t>
      </w:r>
      <w:proofErr w:type="gramStart"/>
      <w:r w:rsidRPr="00BB343B">
        <w:rPr>
          <w:sz w:val="14"/>
        </w:rPr>
        <w:t>command and control</w:t>
      </w:r>
      <w:proofErr w:type="gramEnd"/>
      <w:r w:rsidRPr="00BB343B">
        <w:rPr>
          <w:sz w:val="14"/>
        </w:rPr>
        <w:t xml:space="preserve"> regulation. </w:t>
      </w:r>
      <w:r w:rsidRPr="00BB343B">
        <w:rPr>
          <w:rStyle w:val="StyleUnderline"/>
        </w:rPr>
        <w:t>Any such mandate should be part of a general movement toward more flexible regulatory tools.</w:t>
      </w:r>
    </w:p>
    <w:p w14:paraId="1F43DECC" w14:textId="77777777" w:rsidR="00E2048E" w:rsidRDefault="00E2048E" w:rsidP="00E2048E">
      <w:pPr>
        <w:rPr>
          <w:sz w:val="14"/>
        </w:rPr>
      </w:pPr>
      <w:r w:rsidRPr="00BB343B">
        <w:rPr>
          <w:sz w:val="14"/>
        </w:rPr>
        <w:t xml:space="preserve">I have suggested that </w:t>
      </w:r>
      <w:r w:rsidRPr="00BB343B">
        <w:rPr>
          <w:rStyle w:val="StyleUnderline"/>
        </w:rPr>
        <w:t>a general background requirement of cost-benefit balancing</w:t>
      </w:r>
      <w:r w:rsidRPr="00BB343B">
        <w:rPr>
          <w:sz w:val="14"/>
        </w:rPr>
        <w:t xml:space="preserve">—a substantive </w:t>
      </w:r>
      <w:proofErr w:type="spellStart"/>
      <w:r w:rsidRPr="00BB343B">
        <w:rPr>
          <w:sz w:val="14"/>
        </w:rPr>
        <w:t>supermandate</w:t>
      </w:r>
      <w:proofErr w:type="spellEnd"/>
      <w:r w:rsidRPr="00BB343B">
        <w:rPr>
          <w:sz w:val="14"/>
        </w:rPr>
        <w:t>—</w:t>
      </w:r>
      <w:r w:rsidRPr="00BB343B">
        <w:rPr>
          <w:rStyle w:val="StyleUnderline"/>
        </w:rPr>
        <w:t>should be enacted</w:t>
      </w:r>
      <w:r w:rsidRPr="00BB343B">
        <w:rPr>
          <w:sz w:val="14"/>
        </w:rPr>
        <w:t>. I have also suggested that in describing costs and benefits</w:t>
      </w:r>
      <w:r w:rsidRPr="00BB343B">
        <w:rPr>
          <w:rStyle w:val="StyleUnderline"/>
        </w:rPr>
        <w:t xml:space="preserve">, Congress should allow room for a </w:t>
      </w:r>
      <w:r w:rsidRPr="00BB343B">
        <w:rPr>
          <w:rStyle w:val="Emphasis"/>
        </w:rPr>
        <w:t>diverse array of values</w:t>
      </w:r>
      <w:r w:rsidRPr="00BB343B">
        <w:rPr>
          <w:rStyle w:val="StyleUnderline"/>
        </w:rPr>
        <w:t>, and not limit agencies to the criterion of</w:t>
      </w:r>
      <w:r w:rsidRPr="00BB343B">
        <w:rPr>
          <w:sz w:val="14"/>
        </w:rPr>
        <w:t xml:space="preserve"> private </w:t>
      </w:r>
      <w:r w:rsidRPr="00BB343B">
        <w:rPr>
          <w:rStyle w:val="StyleUnderline"/>
        </w:rPr>
        <w:t>willingness to pay.</w:t>
      </w:r>
      <w:r w:rsidRPr="00BB343B">
        <w:rPr>
          <w:sz w:val="14"/>
        </w:rPr>
        <w:t xml:space="preserve"> Sometimes regulation attempts to alter preferences and norms; sometimes it has little to do with aggregated willingness to pay. </w:t>
      </w:r>
      <w:r w:rsidRPr="00BB343B">
        <w:rPr>
          <w:rStyle w:val="StyleUnderline"/>
        </w:rPr>
        <w:t>An Administrative Substance Act, amending the regulatory state, should include the background requirement</w:t>
      </w:r>
      <w:r w:rsidRPr="00BB343B">
        <w:rPr>
          <w:sz w:val="14"/>
        </w:rPr>
        <w:t xml:space="preserve"> I have described </w:t>
      </w:r>
      <w:proofErr w:type="gramStart"/>
      <w:r w:rsidRPr="00BB343B">
        <w:rPr>
          <w:rStyle w:val="StyleUnderline"/>
        </w:rPr>
        <w:t>and</w:t>
      </w:r>
      <w:r w:rsidRPr="00BB343B">
        <w:rPr>
          <w:sz w:val="14"/>
        </w:rPr>
        <w:t xml:space="preserve"> also</w:t>
      </w:r>
      <w:proofErr w:type="gramEnd"/>
      <w:r w:rsidRPr="00BB343B">
        <w:rPr>
          <w:sz w:val="14"/>
        </w:rPr>
        <w:t xml:space="preserve"> </w:t>
      </w:r>
      <w:r w:rsidRPr="00BB343B">
        <w:rPr>
          <w:rStyle w:val="StyleUnderline"/>
        </w:rPr>
        <w:t>require agencies to act in a cost-effective fashion</w:t>
      </w:r>
      <w:r w:rsidRPr="00BB343B">
        <w:rPr>
          <w:sz w:val="14"/>
        </w:rPr>
        <w:t>. A cost-benefit state, understood in these terms, could make large improvements by offering initiatives that make sense under any reasonable theory of value.</w:t>
      </w:r>
    </w:p>
    <w:p w14:paraId="391F97E2" w14:textId="66BABB85" w:rsidR="00E2048E" w:rsidRDefault="00E2048E" w:rsidP="00E2048E">
      <w:pPr>
        <w:pStyle w:val="Heading2"/>
      </w:pPr>
      <w:r>
        <w:t>States CP</w:t>
      </w:r>
    </w:p>
    <w:p w14:paraId="2C696FBE" w14:textId="0A27C185" w:rsidR="00E2048E" w:rsidRPr="00944D1C" w:rsidRDefault="00E2048E" w:rsidP="00E2048E">
      <w:pPr>
        <w:pStyle w:val="Heading3"/>
      </w:pPr>
      <w:r>
        <w:t>Solvency</w:t>
      </w:r>
    </w:p>
    <w:p w14:paraId="63F08F75" w14:textId="77777777" w:rsidR="00E2048E" w:rsidRDefault="00E2048E" w:rsidP="00E2048E">
      <w:pPr>
        <w:pStyle w:val="Heading4"/>
      </w:pPr>
      <w:r>
        <w:t>States can implement more stringent standards – only thing stopping them in the squo are their own governments</w:t>
      </w:r>
    </w:p>
    <w:p w14:paraId="1EBC67A1" w14:textId="77777777" w:rsidR="00E2048E" w:rsidRPr="00944D1C" w:rsidRDefault="00E2048E" w:rsidP="00E2048E">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w:t>
      </w:r>
      <w:proofErr w:type="spellStart"/>
      <w:r w:rsidRPr="007A19D2">
        <w:t>Holloran</w:t>
      </w:r>
      <w:proofErr w:type="spellEnd"/>
      <w:r w:rsidRPr="007A19D2">
        <w:t xml:space="preserve"> Center for Ethical Leadership in the Professions </w:t>
      </w:r>
      <w:r>
        <w:t xml:space="preserve">“Cooling Water Intake Structures Once-Through Cooling”, </w:t>
      </w:r>
      <w:hyperlink r:id="rId7" w:history="1">
        <w:r w:rsidRPr="004A6607">
          <w:rPr>
            <w:rStyle w:val="Hyperlink"/>
          </w:rPr>
          <w:t>https://www.waterboards.ca.gov/water_issues/programs/ocean/cwa316/</w:t>
        </w:r>
      </w:hyperlink>
      <w:r>
        <w:t xml:space="preserve"> //JK</w:t>
      </w:r>
    </w:p>
    <w:p w14:paraId="3CE04316" w14:textId="77777777" w:rsidR="00E2048E" w:rsidRPr="00F172A6" w:rsidRDefault="00E2048E" w:rsidP="00E2048E">
      <w:pPr>
        <w:rPr>
          <w:sz w:val="14"/>
        </w:rPr>
      </w:pPr>
      <w:r w:rsidRPr="00F172A6">
        <w:rPr>
          <w:sz w:val="14"/>
        </w:rPr>
        <w:t xml:space="preserve">In many of the other environmental statutes Congress has enacted since the Clean Air Act and Clean Water Act, </w:t>
      </w:r>
      <w:r w:rsidRPr="00944D1C">
        <w:rPr>
          <w:rStyle w:val="StyleUnderline"/>
        </w:rPr>
        <w:t>Congress</w:t>
      </w:r>
      <w:r w:rsidRPr="00F172A6">
        <w:rPr>
          <w:sz w:val="14"/>
        </w:rPr>
        <w:t xml:space="preserve"> similarly </w:t>
      </w:r>
      <w:r w:rsidRPr="00944D1C">
        <w:rPr>
          <w:rStyle w:val="StyleUnderline"/>
        </w:rPr>
        <w:t>has given the states the right to administer the regulatory program</w:t>
      </w:r>
      <w:r>
        <w:rPr>
          <w:rStyle w:val="StyleUnderline"/>
        </w:rPr>
        <w:t xml:space="preserve"> </w:t>
      </w:r>
      <w:r w:rsidRPr="00944D1C">
        <w:rPr>
          <w:rStyle w:val="StyleUnderline"/>
        </w:rPr>
        <w:t xml:space="preserve">and/or the authority to impose standards </w:t>
      </w:r>
      <w:r w:rsidRPr="00944D1C">
        <w:rPr>
          <w:rStyle w:val="Emphasis"/>
        </w:rPr>
        <w:t>more stringent than the federal environmental statute</w:t>
      </w:r>
      <w:r w:rsidRPr="00944D1C">
        <w:rPr>
          <w:rStyle w:val="StyleUnderline"/>
        </w:rPr>
        <w:t xml:space="preserve"> required</w:t>
      </w:r>
      <w:r w:rsidRPr="00F172A6">
        <w:rPr>
          <w:sz w:val="14"/>
        </w:rPr>
        <w:t xml:space="preserve">. 9 Although </w:t>
      </w:r>
      <w:r w:rsidRPr="00944D1C">
        <w:rPr>
          <w:rStyle w:val="StyleUnderline"/>
        </w:rPr>
        <w:t>many states have accepted the responsibility to administer the federal environmental</w:t>
      </w:r>
      <w:r>
        <w:rPr>
          <w:rStyle w:val="StyleUnderline"/>
        </w:rPr>
        <w:t xml:space="preserve"> </w:t>
      </w:r>
      <w:r w:rsidRPr="00944D1C">
        <w:rPr>
          <w:rStyle w:val="StyleUnderline"/>
        </w:rPr>
        <w:t>programs</w:t>
      </w:r>
      <w:r w:rsidRPr="00F172A6">
        <w:rPr>
          <w:sz w:val="14"/>
        </w:rPr>
        <w:t xml:space="preserve">,1 ° </w:t>
      </w:r>
      <w:r w:rsidRPr="00944D1C">
        <w:rPr>
          <w:rStyle w:val="StyleUnderline"/>
        </w:rPr>
        <w:t>some</w:t>
      </w:r>
      <w:r w:rsidRPr="00F172A6">
        <w:rPr>
          <w:sz w:val="14"/>
        </w:rPr>
        <w:t xml:space="preserve"> state legislatures, through their environmental legislation, </w:t>
      </w:r>
      <w:r w:rsidRPr="00944D1C">
        <w:rPr>
          <w:rStyle w:val="StyleUnderline"/>
        </w:rPr>
        <w:t>have shown an increasing tendency to constrain state environmental agencies from promulgating standards more stringent than</w:t>
      </w:r>
      <w:r>
        <w:rPr>
          <w:rStyle w:val="StyleUnderline"/>
        </w:rPr>
        <w:t xml:space="preserve"> </w:t>
      </w:r>
      <w:r w:rsidRPr="00944D1C">
        <w:rPr>
          <w:rStyle w:val="StyleUnderline"/>
        </w:rPr>
        <w:t>federal standards</w:t>
      </w:r>
      <w:r w:rsidRPr="00F172A6">
        <w:rPr>
          <w:sz w:val="14"/>
        </w:rPr>
        <w:t>."</w:t>
      </w:r>
    </w:p>
    <w:p w14:paraId="027A744B" w14:textId="77777777" w:rsidR="00E2048E" w:rsidRDefault="00E2048E" w:rsidP="00E2048E">
      <w:pPr>
        <w:pStyle w:val="Heading4"/>
      </w:pPr>
      <w:r>
        <w:t>States changing the language of framing a constraint on their authority solves</w:t>
      </w:r>
    </w:p>
    <w:p w14:paraId="2ECC17CC" w14:textId="77777777" w:rsidR="00E2048E" w:rsidRPr="00FB0083" w:rsidRDefault="00E2048E" w:rsidP="00E2048E">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w:t>
      </w:r>
      <w:proofErr w:type="spellStart"/>
      <w:r w:rsidRPr="007A19D2">
        <w:t>Holloran</w:t>
      </w:r>
      <w:proofErr w:type="spellEnd"/>
      <w:r w:rsidRPr="007A19D2">
        <w:t xml:space="preserve"> Center for Ethical Leadership in the Professions </w:t>
      </w:r>
      <w:r>
        <w:t xml:space="preserve">“Cooling Water Intake Structures Once-Through Cooling”, </w:t>
      </w:r>
      <w:hyperlink r:id="rId8" w:history="1">
        <w:r w:rsidRPr="004A6607">
          <w:rPr>
            <w:rStyle w:val="Hyperlink"/>
          </w:rPr>
          <w:t>https://www.waterboards.ca.gov/water_issues/programs/ocean/cwa316/</w:t>
        </w:r>
      </w:hyperlink>
      <w:r>
        <w:t xml:space="preserve"> //JK</w:t>
      </w:r>
    </w:p>
    <w:p w14:paraId="66B9A994" w14:textId="77777777" w:rsidR="00E2048E" w:rsidRPr="008A6FF0" w:rsidRDefault="00E2048E" w:rsidP="00E2048E">
      <w:pPr>
        <w:rPr>
          <w:sz w:val="14"/>
        </w:rPr>
      </w:pPr>
      <w:r w:rsidRPr="008A6FF0">
        <w:rPr>
          <w:sz w:val="14"/>
        </w:rPr>
        <w:t xml:space="preserve">Thus, regardless of whether a state statute contains an unconditional constraint or a conditional constraint on a state environmental agency's authority, and regardless of the statute's subject matter, such </w:t>
      </w:r>
      <w:r w:rsidRPr="008A6FF0">
        <w:rPr>
          <w:rStyle w:val="Emphasis"/>
        </w:rPr>
        <w:t>statutory constraints generally present three problems</w:t>
      </w:r>
      <w:r w:rsidRPr="008A6FF0">
        <w:rPr>
          <w:rStyle w:val="StyleUnderline"/>
        </w:rPr>
        <w:t xml:space="preserve"> of</w:t>
      </w:r>
      <w:r w:rsidRPr="008A6FF0">
        <w:rPr>
          <w:sz w:val="14"/>
        </w:rPr>
        <w:t xml:space="preserve"> statutory </w:t>
      </w:r>
      <w:r w:rsidRPr="008A6FF0">
        <w:rPr>
          <w:rStyle w:val="StyleUnderline"/>
        </w:rPr>
        <w:t>interpretation</w:t>
      </w:r>
      <w:r w:rsidRPr="008A6FF0">
        <w:rPr>
          <w:sz w:val="14"/>
        </w:rPr>
        <w:t xml:space="preserve">.92 </w:t>
      </w:r>
      <w:r w:rsidRPr="008A6FF0">
        <w:rPr>
          <w:rStyle w:val="StyleUnderline"/>
        </w:rPr>
        <w:t>The first interpretive problem concerns whether these constraints limit an agency's authority to impose "additional regulations" on sources that federal environmental legislation regulates</w:t>
      </w:r>
      <w:r w:rsidRPr="008A6FF0">
        <w:rPr>
          <w:sz w:val="14"/>
        </w:rPr>
        <w:t xml:space="preserve">.93 </w:t>
      </w:r>
      <w:r w:rsidRPr="008A6FF0">
        <w:rPr>
          <w:rStyle w:val="StyleUnderline"/>
        </w:rPr>
        <w:t>The second</w:t>
      </w:r>
      <w:r w:rsidRPr="008A6FF0">
        <w:rPr>
          <w:sz w:val="14"/>
        </w:rPr>
        <w:t xml:space="preserve"> interpretive problem </w:t>
      </w:r>
      <w:r w:rsidRPr="008A6FF0">
        <w:rPr>
          <w:rStyle w:val="StyleUnderline"/>
        </w:rPr>
        <w:t>concerns how much these constraints limit an agency's authority to regulate "additional sources" that federal environmental legislation does not regulate.</w:t>
      </w:r>
      <w:r w:rsidRPr="008A6FF0">
        <w:rPr>
          <w:sz w:val="14"/>
        </w:rPr>
        <w:t xml:space="preserve"> 94</w:t>
      </w:r>
    </w:p>
    <w:p w14:paraId="7BAB73A5" w14:textId="77777777" w:rsidR="00E2048E" w:rsidRPr="008A6FF0" w:rsidRDefault="00E2048E" w:rsidP="00E2048E">
      <w:pPr>
        <w:rPr>
          <w:sz w:val="14"/>
        </w:rPr>
      </w:pPr>
      <w:r w:rsidRPr="008A6FF0">
        <w:rPr>
          <w:rStyle w:val="StyleUnderline"/>
        </w:rPr>
        <w:t>A third interpretive problem arises from the</w:t>
      </w:r>
      <w:r w:rsidRPr="008A6FF0">
        <w:rPr>
          <w:sz w:val="14"/>
        </w:rPr>
        <w:t xml:space="preserve"> Clean Air Act's and </w:t>
      </w:r>
      <w:r w:rsidRPr="008A6FF0">
        <w:rPr>
          <w:rStyle w:val="StyleUnderline"/>
        </w:rPr>
        <w:t>Clean Water Act's requirements of compliance</w:t>
      </w:r>
      <w:r w:rsidRPr="008A6FF0">
        <w:rPr>
          <w:sz w:val="14"/>
        </w:rPr>
        <w:t xml:space="preserve"> with both ambient standards and source-specific standards. </w:t>
      </w:r>
      <w:r w:rsidRPr="008A6FF0">
        <w:rPr>
          <w:rStyle w:val="StyleUnderline"/>
        </w:rPr>
        <w:t>The</w:t>
      </w:r>
      <w:r w:rsidRPr="008A6FF0">
        <w:rPr>
          <w:sz w:val="14"/>
        </w:rPr>
        <w:t xml:space="preserve"> interpretive </w:t>
      </w:r>
      <w:r w:rsidRPr="008A6FF0">
        <w:rPr>
          <w:rStyle w:val="StyleUnderline"/>
        </w:rPr>
        <w:t xml:space="preserve">problem concerns </w:t>
      </w:r>
      <w:r w:rsidRPr="008A6FF0">
        <w:rPr>
          <w:rStyle w:val="Emphasis"/>
        </w:rPr>
        <w:t>how much state legislative constraints limit an agency's authority to impose</w:t>
      </w:r>
      <w:r w:rsidRPr="008A6FF0">
        <w:rPr>
          <w:rStyle w:val="StyleUnderline"/>
        </w:rPr>
        <w:t xml:space="preserve"> pollutant-specific, source-specific </w:t>
      </w:r>
      <w:r w:rsidRPr="008A6FF0">
        <w:rPr>
          <w:rStyle w:val="Emphasis"/>
        </w:rPr>
        <w:t xml:space="preserve">standards more stringent </w:t>
      </w:r>
      <w:r w:rsidRPr="008A6FF0">
        <w:rPr>
          <w:rStyle w:val="StyleUnderline"/>
        </w:rPr>
        <w:t>than the</w:t>
      </w:r>
      <w:r w:rsidRPr="008A6FF0">
        <w:rPr>
          <w:sz w:val="14"/>
        </w:rPr>
        <w:t xml:space="preserve"> Clean Air Act and </w:t>
      </w:r>
      <w:r w:rsidRPr="008A6FF0">
        <w:rPr>
          <w:rStyle w:val="Emphasis"/>
        </w:rPr>
        <w:t>C</w:t>
      </w:r>
      <w:r w:rsidRPr="008A6FF0">
        <w:rPr>
          <w:sz w:val="14"/>
        </w:rPr>
        <w:t xml:space="preserve">lean </w:t>
      </w:r>
      <w:r w:rsidRPr="008A6FF0">
        <w:rPr>
          <w:rStyle w:val="Emphasis"/>
        </w:rPr>
        <w:t>W</w:t>
      </w:r>
      <w:r w:rsidRPr="008A6FF0">
        <w:rPr>
          <w:sz w:val="14"/>
        </w:rPr>
        <w:t xml:space="preserve">ater </w:t>
      </w:r>
      <w:r w:rsidRPr="008A6FF0">
        <w:rPr>
          <w:rStyle w:val="Emphasis"/>
        </w:rPr>
        <w:t>A</w:t>
      </w:r>
      <w:r w:rsidRPr="008A6FF0">
        <w:rPr>
          <w:sz w:val="14"/>
        </w:rPr>
        <w:t xml:space="preserve">ct </w:t>
      </w:r>
      <w:proofErr w:type="gramStart"/>
      <w:r w:rsidRPr="008A6FF0">
        <w:rPr>
          <w:rStyle w:val="StyleUnderline"/>
        </w:rPr>
        <w:t>in order to</w:t>
      </w:r>
      <w:proofErr w:type="gramEnd"/>
      <w:r w:rsidRPr="008A6FF0">
        <w:rPr>
          <w:rStyle w:val="StyleUnderline"/>
        </w:rPr>
        <w:t xml:space="preserve"> comply with the general ambient standards</w:t>
      </w:r>
      <w:r w:rsidRPr="008A6FF0">
        <w:rPr>
          <w:sz w:val="14"/>
        </w:rPr>
        <w:t xml:space="preserve"> imposed by the Clean Air Act and Clean Water Act.95</w:t>
      </w:r>
    </w:p>
    <w:p w14:paraId="7B807BD2" w14:textId="77777777" w:rsidR="00E2048E" w:rsidRDefault="00E2048E" w:rsidP="00E2048E">
      <w:pPr>
        <w:rPr>
          <w:sz w:val="14"/>
        </w:rPr>
      </w:pPr>
      <w:r w:rsidRPr="008A6FF0">
        <w:rPr>
          <w:sz w:val="14"/>
        </w:rPr>
        <w:t xml:space="preserve">The following analysis highlights how </w:t>
      </w:r>
      <w:r w:rsidRPr="008A6FF0">
        <w:rPr>
          <w:rStyle w:val="StyleUnderline"/>
        </w:rPr>
        <w:t xml:space="preserve">a state legislature's use of </w:t>
      </w:r>
      <w:r w:rsidRPr="008A6FF0">
        <w:rPr>
          <w:rStyle w:val="Emphasis"/>
        </w:rPr>
        <w:t>simple language</w:t>
      </w:r>
      <w:r w:rsidRPr="008A6FF0">
        <w:rPr>
          <w:rStyle w:val="StyleUnderline"/>
        </w:rPr>
        <w:t xml:space="preserve"> in framing a constraint on the authority of a state agency </w:t>
      </w:r>
      <w:r w:rsidRPr="008A6FF0">
        <w:rPr>
          <w:rStyle w:val="Emphasis"/>
        </w:rPr>
        <w:t xml:space="preserve">may cause </w:t>
      </w:r>
      <w:r w:rsidRPr="008A6FF0">
        <w:rPr>
          <w:rStyle w:val="StyleUnderline"/>
        </w:rPr>
        <w:t xml:space="preserve">each of </w:t>
      </w:r>
      <w:r w:rsidRPr="008A6FF0">
        <w:rPr>
          <w:rStyle w:val="Emphasis"/>
        </w:rPr>
        <w:t>these interpretive problems</w:t>
      </w:r>
      <w:r w:rsidRPr="008A6FF0">
        <w:rPr>
          <w:sz w:val="14"/>
        </w:rPr>
        <w:t xml:space="preserve">, because the simple language is irreconcilable with the inherent complexity of a given federal regulatory regime. Because this Part of the Article merely highlights these three interpretive issues, it makes no attempt to construe each statute discussed in the context of each state's approach to statutory interpretation. Rather, this Part adopts the premise that </w:t>
      </w:r>
      <w:r w:rsidRPr="008A6FF0">
        <w:rPr>
          <w:rStyle w:val="StyleUnderline"/>
        </w:rPr>
        <w:t>one of the fundamental rules of statutory construction is to look solely at the plain meaning of the language</w:t>
      </w:r>
      <w:r w:rsidRPr="008A6FF0">
        <w:rPr>
          <w:sz w:val="14"/>
        </w:rPr>
        <w:t xml:space="preserve">, in context, </w:t>
      </w:r>
      <w:r w:rsidRPr="008A6FF0">
        <w:rPr>
          <w:rStyle w:val="StyleUnderline"/>
        </w:rPr>
        <w:t>to determine whether any ambiguity exists that would invoke additional rules of statutory construction</w:t>
      </w:r>
      <w:r w:rsidRPr="008A6FF0">
        <w:rPr>
          <w:sz w:val="14"/>
        </w:rPr>
        <w:t>. 9 Therefore, this Part of the Article merely attempts to identify those statutes that appear facially ambiguous9 7 or unambiguous.98</w:t>
      </w:r>
    </w:p>
    <w:p w14:paraId="0B1B234D" w14:textId="77777777" w:rsidR="00E2048E" w:rsidRDefault="00E2048E" w:rsidP="00E2048E">
      <w:pPr>
        <w:rPr>
          <w:sz w:val="14"/>
        </w:rPr>
      </w:pPr>
    </w:p>
    <w:p w14:paraId="2B25E5C4" w14:textId="77777777" w:rsidR="00E2048E" w:rsidRDefault="00E2048E" w:rsidP="00E2048E">
      <w:pPr>
        <w:pStyle w:val="Heading4"/>
      </w:pPr>
      <w:r>
        <w:t>Alt causes to the aff – states k2 solve get wrecked</w:t>
      </w:r>
    </w:p>
    <w:p w14:paraId="67EC4ACC" w14:textId="77777777" w:rsidR="00E2048E" w:rsidRPr="001C0397" w:rsidRDefault="00E2048E" w:rsidP="00E2048E">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w:t>
      </w:r>
      <w:proofErr w:type="spellStart"/>
      <w:r w:rsidRPr="007A19D2">
        <w:t>Holloran</w:t>
      </w:r>
      <w:proofErr w:type="spellEnd"/>
      <w:r w:rsidRPr="007A19D2">
        <w:t xml:space="preserve"> Center for Ethical Leadership in the Professions </w:t>
      </w:r>
      <w:r>
        <w:t xml:space="preserve">“Cooling Water Intake Structures Once-Through Cooling”, </w:t>
      </w:r>
      <w:hyperlink r:id="rId9" w:history="1">
        <w:r w:rsidRPr="004A6607">
          <w:rPr>
            <w:rStyle w:val="Hyperlink"/>
          </w:rPr>
          <w:t>https://www.waterboards.ca.gov/water_issues/programs/ocean/cwa316/</w:t>
        </w:r>
      </w:hyperlink>
      <w:r>
        <w:t xml:space="preserve"> //JK</w:t>
      </w:r>
    </w:p>
    <w:p w14:paraId="6EFE4F98" w14:textId="77777777" w:rsidR="00E2048E" w:rsidRPr="00073D3D" w:rsidRDefault="00E2048E" w:rsidP="00E2048E">
      <w:pPr>
        <w:rPr>
          <w:sz w:val="14"/>
        </w:rPr>
      </w:pPr>
      <w:r w:rsidRPr="00073D3D">
        <w:rPr>
          <w:sz w:val="14"/>
        </w:rPr>
        <w:t xml:space="preserve">Florida.-For example, section 403.804 of the </w:t>
      </w:r>
      <w:r w:rsidRPr="00073D3D">
        <w:rPr>
          <w:rStyle w:val="StyleUnderline"/>
        </w:rPr>
        <w:t xml:space="preserve">Florida Statutes requires </w:t>
      </w:r>
      <w:r w:rsidRPr="00073D3D">
        <w:rPr>
          <w:rStyle w:val="Emphasis"/>
        </w:rPr>
        <w:t>performance of a cost-benefit analysis of</w:t>
      </w:r>
      <w:r w:rsidRPr="00073D3D">
        <w:rPr>
          <w:rStyle w:val="StyleUnderline"/>
        </w:rPr>
        <w:t xml:space="preserve"> "any proposed </w:t>
      </w:r>
      <w:r w:rsidRPr="00073D3D">
        <w:rPr>
          <w:rStyle w:val="Emphasis"/>
        </w:rPr>
        <w:t>standard that would be stricter or more stringent</w:t>
      </w:r>
      <w:r w:rsidRPr="00073D3D">
        <w:rPr>
          <w:rStyle w:val="StyleUnderline"/>
        </w:rPr>
        <w:t xml:space="preserve"> than one which has been set by federal agencies pursuant to federal law</w:t>
      </w:r>
      <w:r w:rsidRPr="00073D3D">
        <w:rPr>
          <w:sz w:val="14"/>
        </w:rPr>
        <w:t xml:space="preserve"> or regulation." 1 7 </w:t>
      </w:r>
      <w:r w:rsidRPr="00073D3D">
        <w:rPr>
          <w:rStyle w:val="StyleUnderline"/>
        </w:rPr>
        <w:t>The</w:t>
      </w:r>
      <w:r w:rsidRPr="00073D3D">
        <w:rPr>
          <w:sz w:val="14"/>
        </w:rPr>
        <w:t xml:space="preserve"> </w:t>
      </w:r>
      <w:r w:rsidRPr="00073D3D">
        <w:rPr>
          <w:rStyle w:val="StyleUnderline"/>
        </w:rPr>
        <w:t>statute</w:t>
      </w:r>
      <w:r w:rsidRPr="00073D3D">
        <w:rPr>
          <w:sz w:val="14"/>
        </w:rPr>
        <w:t>, however, contains no language stating whether regulation of "additional pollutants" from a federally regulated source would trigger the obligation to perform the cost-benefit analysis. 118</w:t>
      </w:r>
    </w:p>
    <w:p w14:paraId="2D40721B" w14:textId="77777777" w:rsidR="00E2048E" w:rsidRPr="00073D3D" w:rsidRDefault="00E2048E" w:rsidP="00E2048E">
      <w:pPr>
        <w:rPr>
          <w:sz w:val="14"/>
          <w:szCs w:val="14"/>
        </w:rPr>
      </w:pPr>
      <w:r w:rsidRPr="00073D3D">
        <w:rPr>
          <w:sz w:val="14"/>
          <w:szCs w:val="14"/>
        </w:rPr>
        <w:t>In Florida Electric Power Coordinating Group, Inc. v. Askew," 9 however, the Florida District Court of Appeal was asked to interpret section 403.804. The electric power companies of Florida asked the court whether (1) "a state standard approved by the federal Environmental Protection Agency (EPA) can be more stringent than a federal standard," and (2) "a state standard which limits the same pollutant from the same source as a federal standard, but by a different method, can be compared to determine which is more stringent."120</w:t>
      </w:r>
    </w:p>
    <w:p w14:paraId="1C664144" w14:textId="77777777" w:rsidR="00E2048E" w:rsidRPr="00073D3D" w:rsidRDefault="00E2048E" w:rsidP="00E2048E">
      <w:pPr>
        <w:rPr>
          <w:sz w:val="14"/>
        </w:rPr>
      </w:pPr>
      <w:r w:rsidRPr="00073D3D">
        <w:rPr>
          <w:sz w:val="14"/>
        </w:rPr>
        <w:t>The court noted that "</w:t>
      </w:r>
      <w:r w:rsidRPr="00073D3D">
        <w:rPr>
          <w:rStyle w:val="StyleUnderline"/>
        </w:rPr>
        <w:t xml:space="preserve">for a Florida standard to be 'a stricter or more stringent standard than one which has been set by federal agencies pursuant to federal law or regulations,' the </w:t>
      </w:r>
      <w:r w:rsidRPr="00073D3D">
        <w:rPr>
          <w:rStyle w:val="Emphasis"/>
        </w:rPr>
        <w:t xml:space="preserve">federal standard must be in counterpoise </w:t>
      </w:r>
      <w:r w:rsidRPr="00073D3D">
        <w:rPr>
          <w:rStyle w:val="StyleUnderline"/>
        </w:rPr>
        <w:t>to the state standard</w:t>
      </w:r>
      <w:r w:rsidRPr="00073D3D">
        <w:rPr>
          <w:sz w:val="14"/>
        </w:rPr>
        <w:t xml:space="preserve">."1 21 Applying this rule to the first issue the electric power companies had raised, </w:t>
      </w:r>
      <w:r w:rsidRPr="00073D3D">
        <w:rPr>
          <w:rStyle w:val="StyleUnderline"/>
        </w:rPr>
        <w:t>the court discussed how ambient water quality standards</w:t>
      </w:r>
      <w:r w:rsidRPr="00073D3D">
        <w:rPr>
          <w:sz w:val="14"/>
        </w:rPr>
        <w:t xml:space="preserve">, which the state adopts and EPA approves, </w:t>
      </w:r>
      <w:r w:rsidRPr="00073D3D">
        <w:rPr>
          <w:rStyle w:val="StyleUnderline"/>
        </w:rPr>
        <w:t>compare with technology-based effluent limitations that the EPA alone sets</w:t>
      </w:r>
      <w:r w:rsidRPr="00073D3D">
        <w:rPr>
          <w:sz w:val="14"/>
        </w:rPr>
        <w:t>."' Acknowledging that a discharger "may be required to achieve a greater reduction in effluent than the federal [technology-based effluent limitations] require if the prevailing water quality standards so require," the court nonetheless concluded that the state water quality standards had no federal counterpart against which to be compared to determine whether the Florida standards were stricter. 123 By comparison, the court noted that under the Clean Air Act, EPA has set national primary and secondary ambient air quality standards that provide a basis for comparison with state ambient air quality standards.1 2 4</w:t>
      </w:r>
    </w:p>
    <w:p w14:paraId="19E27DCF" w14:textId="77777777" w:rsidR="00E2048E" w:rsidRPr="00073D3D" w:rsidRDefault="00E2048E" w:rsidP="00E2048E">
      <w:pPr>
        <w:rPr>
          <w:rStyle w:val="StyleUnderline"/>
        </w:rPr>
      </w:pPr>
      <w:r w:rsidRPr="00073D3D">
        <w:rPr>
          <w:sz w:val="14"/>
        </w:rPr>
        <w:t xml:space="preserve">The court then applied this rule to the second issue the electric power companies had raised, namely the extent to which standards containing different methods to address the same pollutant from the same source are comparable to determine which is stricter. 121 Using thermal pollution as an example, the court noted that </w:t>
      </w:r>
      <w:r w:rsidRPr="00073D3D">
        <w:rPr>
          <w:rStyle w:val="StyleUnderline"/>
        </w:rPr>
        <w:t xml:space="preserve">EPA requires installation of a specific type of water cooling system at new power plants, whereas the state regulation simply prohibits the discharge of "heated water having a temperature at the point of discharge more than five degrees </w:t>
      </w:r>
      <w:r w:rsidRPr="00073D3D">
        <w:rPr>
          <w:sz w:val="14"/>
        </w:rPr>
        <w:t xml:space="preserve">Fahrenheit </w:t>
      </w:r>
      <w:r w:rsidRPr="00073D3D">
        <w:rPr>
          <w:rStyle w:val="StyleUnderline"/>
        </w:rPr>
        <w:t>higher than the natural temperature</w:t>
      </w:r>
      <w:r w:rsidRPr="00073D3D">
        <w:rPr>
          <w:sz w:val="14"/>
        </w:rPr>
        <w:t xml:space="preserve"> of [a receiving] stream." 12 6 </w:t>
      </w:r>
      <w:r w:rsidRPr="00073D3D">
        <w:rPr>
          <w:rStyle w:val="StyleUnderline"/>
        </w:rPr>
        <w:t xml:space="preserve">The court concluded that when state and federal standards regulate a pollutant by different methods, the court cannot find as a matter of law that Florida standards are stricter than federal standards. </w:t>
      </w:r>
    </w:p>
    <w:p w14:paraId="21013934" w14:textId="77777777" w:rsidR="00E2048E" w:rsidRPr="00073D3D" w:rsidRDefault="00E2048E" w:rsidP="00E2048E">
      <w:pPr>
        <w:rPr>
          <w:sz w:val="14"/>
        </w:rPr>
      </w:pPr>
      <w:r w:rsidRPr="00073D3D">
        <w:rPr>
          <w:sz w:val="14"/>
        </w:rPr>
        <w:t xml:space="preserve">The court's conclusion that the statute applies only when there is "a federal standard in counterpoise to the state standard,"1 28 however, merely begs the question. </w:t>
      </w:r>
      <w:r w:rsidRPr="00073D3D">
        <w:rPr>
          <w:rStyle w:val="StyleUnderline"/>
        </w:rPr>
        <w:t>If a federal agency has set a standard for a source, but has not set a standard with respect to the pollutant in question, is the federal standard "in counterpoise to the state standard"</w:t>
      </w:r>
      <w:r w:rsidRPr="00073D3D">
        <w:rPr>
          <w:sz w:val="14"/>
        </w:rPr>
        <w:t>? To ascertain whether the statute applies, the court would have to determine the breadth of the definition of a "standard." Does "standard" denote a set of regulations relating to emissions from a source generally, or to each individual pollutant-specific regulation for each such source? The definition of "standard" in section 403.803(13) of the Florida Statutes provides no answer. 129 Because the language of both section 403.804 and the Florida Electric Power decision are vague, neither helps resolve this issue.</w:t>
      </w:r>
    </w:p>
    <w:p w14:paraId="46FC52E9" w14:textId="77777777" w:rsidR="00E2048E" w:rsidRDefault="00E2048E" w:rsidP="00E2048E">
      <w:pPr>
        <w:pStyle w:val="Heading4"/>
      </w:pPr>
      <w:r>
        <w:t>West Virginia has the same stringency standards</w:t>
      </w:r>
    </w:p>
    <w:p w14:paraId="5905985F" w14:textId="77777777" w:rsidR="00E2048E" w:rsidRPr="007A19D2" w:rsidRDefault="00E2048E" w:rsidP="00E2048E">
      <w:r w:rsidRPr="001175E7">
        <w:rPr>
          <w:rStyle w:val="Style13ptBold"/>
        </w:rPr>
        <w:t>California Water Boards 20</w:t>
      </w:r>
      <w:r>
        <w:t xml:space="preserve">, Jerome J </w:t>
      </w:r>
      <w:r w:rsidRPr="007A19D2">
        <w:t>Organ</w:t>
      </w:r>
      <w:r>
        <w:t xml:space="preserve"> University of St. Thomas, </w:t>
      </w:r>
      <w:r w:rsidRPr="007A19D2">
        <w:t xml:space="preserve">Bakken Professor of Law and Co-director of the </w:t>
      </w:r>
      <w:proofErr w:type="spellStart"/>
      <w:r w:rsidRPr="007A19D2">
        <w:t>Holloran</w:t>
      </w:r>
      <w:proofErr w:type="spellEnd"/>
      <w:r w:rsidRPr="007A19D2">
        <w:t xml:space="preserve"> Center for Ethical Leadership in the Professions </w:t>
      </w:r>
      <w:r>
        <w:t xml:space="preserve">“Cooling Water Intake Structures Once-Through Cooling”, </w:t>
      </w:r>
      <w:hyperlink r:id="rId10" w:history="1">
        <w:r w:rsidRPr="004A6607">
          <w:rPr>
            <w:rStyle w:val="Hyperlink"/>
          </w:rPr>
          <w:t>https://www.waterboards.ca.gov/water_issues/programs/ocean/cwa316/</w:t>
        </w:r>
      </w:hyperlink>
      <w:r>
        <w:t xml:space="preserve"> //JK</w:t>
      </w:r>
    </w:p>
    <w:p w14:paraId="46B36BA6" w14:textId="77777777" w:rsidR="00E2048E" w:rsidRPr="00571528" w:rsidRDefault="00E2048E" w:rsidP="00E2048E">
      <w:pPr>
        <w:rPr>
          <w:sz w:val="14"/>
        </w:rPr>
      </w:pPr>
      <w:r w:rsidRPr="007A19D2">
        <w:rPr>
          <w:sz w:val="14"/>
        </w:rPr>
        <w:t xml:space="preserve">West </w:t>
      </w:r>
      <w:proofErr w:type="gramStart"/>
      <w:r w:rsidRPr="007A19D2">
        <w:rPr>
          <w:sz w:val="14"/>
        </w:rPr>
        <w:t>Virginia.-</w:t>
      </w:r>
      <w:proofErr w:type="gramEnd"/>
      <w:r w:rsidRPr="007A19D2">
        <w:rPr>
          <w:sz w:val="14"/>
        </w:rPr>
        <w:t xml:space="preserve">The </w:t>
      </w:r>
      <w:r w:rsidRPr="001C0397">
        <w:rPr>
          <w:rStyle w:val="StyleUnderline"/>
        </w:rPr>
        <w:t xml:space="preserve">recently </w:t>
      </w:r>
      <w:r w:rsidRPr="001C0397">
        <w:rPr>
          <w:rStyle w:val="Emphasis"/>
        </w:rPr>
        <w:t>enacted West Virginia statutes present the same type of "counterpoise" problem</w:t>
      </w:r>
      <w:r w:rsidRPr="007A19D2">
        <w:rPr>
          <w:sz w:val="14"/>
        </w:rPr>
        <w:t xml:space="preserve">. </w:t>
      </w:r>
      <w:r w:rsidRPr="001C0397">
        <w:rPr>
          <w:rStyle w:val="StyleUnderline"/>
        </w:rPr>
        <w:t>Section 22-1- 3a gives the Director of the</w:t>
      </w:r>
      <w:r w:rsidRPr="007A19D2">
        <w:rPr>
          <w:sz w:val="14"/>
        </w:rPr>
        <w:t xml:space="preserve"> Division of Environmental Protection (</w:t>
      </w:r>
      <w:r w:rsidRPr="001C0397">
        <w:rPr>
          <w:rStyle w:val="StyleUnderline"/>
        </w:rPr>
        <w:t xml:space="preserve">DEP) the authority to promulgate rules with "environmental provisions which are </w:t>
      </w:r>
      <w:r w:rsidRPr="001C0397">
        <w:rPr>
          <w:rStyle w:val="Emphasis"/>
        </w:rPr>
        <w:t>more stringent</w:t>
      </w:r>
      <w:r w:rsidRPr="001C0397">
        <w:rPr>
          <w:rStyle w:val="StyleUnderline"/>
        </w:rPr>
        <w:t xml:space="preserve"> than the counterpart federal rule or program</w:t>
      </w:r>
      <w:r w:rsidRPr="007A19D2">
        <w:rPr>
          <w:sz w:val="14"/>
        </w:rPr>
        <w:t>" provided that the director sets forth the specific reasons. 172 The statute further provides, however, that "[</w:t>
      </w:r>
      <w:proofErr w:type="spellStart"/>
      <w:r w:rsidRPr="007A19D2">
        <w:rPr>
          <w:sz w:val="14"/>
        </w:rPr>
        <w:t>i</w:t>
      </w:r>
      <w:proofErr w:type="spellEnd"/>
      <w:r w:rsidRPr="007A19D2">
        <w:rPr>
          <w:rStyle w:val="StyleUnderline"/>
        </w:rPr>
        <w:t>] n the absence of a federal rule, the adoption of a state rule shall not be construed to be more stringent than a federal rule</w:t>
      </w:r>
      <w:r w:rsidRPr="007A19D2">
        <w:rPr>
          <w:sz w:val="14"/>
        </w:rPr>
        <w:t xml:space="preserve"> unless the absence of a federal rule is the result of a specific federal exemption."173 Does the statute's reference to a "counterpart federal rule" mean any rule applicable to a source or any rule applicable to a specific pollutant from such source? Section 22-5-4 presents similar ambiguities as it provides that no rule or program related to air pollution "shall be any more stringent than any federal rule or program except to the limited extent that the director [of the DEP] first makes </w:t>
      </w:r>
      <w:proofErr w:type="spellStart"/>
      <w:proofErr w:type="gramStart"/>
      <w:r w:rsidRPr="007A19D2">
        <w:rPr>
          <w:sz w:val="14"/>
        </w:rPr>
        <w:t>a.specific</w:t>
      </w:r>
      <w:proofErr w:type="spellEnd"/>
      <w:proofErr w:type="gramEnd"/>
      <w:r w:rsidRPr="007A19D2">
        <w:rPr>
          <w:sz w:val="14"/>
        </w:rPr>
        <w:t xml:space="preserve"> written finding for any such departure." 174</w:t>
      </w:r>
    </w:p>
    <w:p w14:paraId="6C3591CC" w14:textId="77777777" w:rsidR="00E2048E" w:rsidRDefault="00E2048E" w:rsidP="00E2048E">
      <w:pPr>
        <w:pStyle w:val="Heading2"/>
      </w:pPr>
      <w:r>
        <w:t>Distinguish CP</w:t>
      </w:r>
    </w:p>
    <w:p w14:paraId="5E273EC9" w14:textId="77777777" w:rsidR="00E2048E" w:rsidRPr="009A319B" w:rsidRDefault="00E2048E" w:rsidP="00E2048E">
      <w:pPr>
        <w:pStyle w:val="Heading3"/>
      </w:pPr>
      <w:r>
        <w:t>1NC – Distinguish CP</w:t>
      </w:r>
    </w:p>
    <w:p w14:paraId="22A092A4" w14:textId="77777777" w:rsidR="00E2048E" w:rsidRPr="00B55AD5" w:rsidRDefault="00E2048E" w:rsidP="00E2048E">
      <w:pPr>
        <w:pStyle w:val="Heading4"/>
      </w:pPr>
      <w:r>
        <w:t xml:space="preserve">The Supreme Court of the United States ought to Distinguish </w:t>
      </w:r>
      <w:r w:rsidRPr="007D1323">
        <w:rPr>
          <w:u w:val="single"/>
        </w:rPr>
        <w:t>Entergy v Riverkeeper</w:t>
      </w:r>
      <w:r>
        <w:t xml:space="preserve"> by ruling that the Environmental Protection Agencies CBA was arbitrarily limited on the grounds that if failed to </w:t>
      </w:r>
      <w:proofErr w:type="spellStart"/>
      <w:r>
        <w:t>to</w:t>
      </w:r>
      <w:proofErr w:type="spellEnd"/>
      <w:r>
        <w:t xml:space="preserve"> consider environmental benefit which requires evaluation of </w:t>
      </w:r>
      <w:r w:rsidRPr="007D1323">
        <w:rPr>
          <w:u w:val="single"/>
        </w:rPr>
        <w:t>all</w:t>
      </w:r>
      <w:r>
        <w:t xml:space="preserve"> aquatic organisms.</w:t>
      </w:r>
    </w:p>
    <w:p w14:paraId="05266D75" w14:textId="77777777" w:rsidR="00E2048E" w:rsidRDefault="00E2048E" w:rsidP="00E2048E"/>
    <w:p w14:paraId="2E41C6BF" w14:textId="77777777" w:rsidR="00E2048E" w:rsidRDefault="00E2048E" w:rsidP="00E2048E">
      <w:pPr>
        <w:pStyle w:val="Heading4"/>
      </w:pPr>
      <w:r>
        <w:t xml:space="preserve">Counterplan solves – results in retrofitting of cooling systems and sets precedent that CBA requires consideration of 100% of Environmental harms – avoids violating Chevron </w:t>
      </w:r>
    </w:p>
    <w:p w14:paraId="2C724B6E" w14:textId="77777777" w:rsidR="00E2048E" w:rsidRDefault="00E2048E" w:rsidP="00E2048E">
      <w:r w:rsidRPr="001C26F8">
        <w:rPr>
          <w:rStyle w:val="Style13ptBold"/>
        </w:rPr>
        <w:t>Odom 10</w:t>
      </w:r>
      <w:r>
        <w:t xml:space="preserve"> [</w:t>
      </w:r>
      <w:r w:rsidRPr="001C26F8">
        <w:t>Olivia Odom</w:t>
      </w:r>
      <w:r>
        <w:t>; 2010; JD from UC Berkeley, MS in Water Resources Policy &amp; Management from Oregon State University; “</w:t>
      </w:r>
      <w:r w:rsidRPr="001C26F8">
        <w:t>Energy v. Water</w:t>
      </w:r>
      <w:r>
        <w:t xml:space="preserve">,” </w:t>
      </w:r>
      <w:r w:rsidRPr="001C26F8">
        <w:t>Ecology Law Quarterly</w:t>
      </w:r>
      <w:r>
        <w:t xml:space="preserve">, </w:t>
      </w:r>
      <w:r w:rsidRPr="001C26F8">
        <w:t>Vol. 37, No. 2</w:t>
      </w:r>
      <w:r>
        <w:t>, p. 362-364] |Trip|</w:t>
      </w:r>
    </w:p>
    <w:p w14:paraId="37C47DB9" w14:textId="77777777" w:rsidR="00E2048E" w:rsidRPr="00D71B41" w:rsidRDefault="00E2048E" w:rsidP="00E2048E">
      <w:pPr>
        <w:rPr>
          <w:sz w:val="16"/>
        </w:rPr>
      </w:pPr>
      <w:r w:rsidRPr="00F46F73">
        <w:rPr>
          <w:rStyle w:val="StyleUnderline"/>
        </w:rPr>
        <w:t>The question in Entergy v. Riverkeeper was how the EPA should interpret the word "best" in "best technology available."</w:t>
      </w:r>
      <w:r w:rsidRPr="00D71B41">
        <w:rPr>
          <w:sz w:val="16"/>
        </w:rPr>
        <w:t xml:space="preserve">62 Riverkeeper argued that Congress provided no room for CBA in the plain language of section 316(b). In their view, the "best technology available for minimizing adverse environmental impact" standard requires the "EPA to mandate the most protective technology feasible."63 Because the environmental harm of cooling systems is clear, environmental groups advocated for strict, technology-forcing standards.64 </w:t>
      </w:r>
      <w:r w:rsidRPr="00FF3512">
        <w:rPr>
          <w:rStyle w:val="StyleUnderline"/>
        </w:rPr>
        <w:t>The Second Circuit agreed that the variance provision and standard unlawfully allow for CBA, and remanded to the EPA for further clarification of the promulgation process and reassessment of the best technology available standard.</w:t>
      </w:r>
      <w:r w:rsidRPr="00D71B41">
        <w:rPr>
          <w:sz w:val="16"/>
        </w:rPr>
        <w:t>65</w:t>
      </w:r>
    </w:p>
    <w:p w14:paraId="0817F5FB" w14:textId="77777777" w:rsidR="00E2048E" w:rsidRPr="00D71B41" w:rsidRDefault="00E2048E" w:rsidP="00E2048E">
      <w:pPr>
        <w:rPr>
          <w:sz w:val="16"/>
        </w:rPr>
      </w:pPr>
      <w:r w:rsidRPr="00D71B41">
        <w:rPr>
          <w:sz w:val="16"/>
        </w:rPr>
        <w:t xml:space="preserve">On appeal to the Supreme Court, industrial representatives advocated that economic costs should be measured against environmental benefits before the agency could require implementation of expensive technologies.66 They argued that the Second Circuit opinion would burden the industry with "a regime of potentially continuous retrofitting" that could cost billions of dollars annually, even in cases where environmental benefits could not be demonstrated.67 Agreeing with the industry representatives, </w:t>
      </w:r>
      <w:r w:rsidRPr="00F46F73">
        <w:rPr>
          <w:rStyle w:val="StyleUnderline"/>
        </w:rPr>
        <w:t>the Supreme Court in Riverkeeper reversed the Second Circuit by a vote of 5-1-3, holding that section 316(b) allows the EPA to compare costs to benefits in determining the best technology available.</w:t>
      </w:r>
      <w:r w:rsidRPr="00D71B41">
        <w:rPr>
          <w:sz w:val="16"/>
        </w:rPr>
        <w:t xml:space="preserve">68 Writing for the Riverkeeper majority, Justice </w:t>
      </w:r>
      <w:r w:rsidRPr="00F46F73">
        <w:rPr>
          <w:rStyle w:val="StyleUnderline"/>
        </w:rPr>
        <w:t>Scalia permitted</w:t>
      </w:r>
      <w:r w:rsidRPr="00D71B41">
        <w:rPr>
          <w:sz w:val="16"/>
        </w:rPr>
        <w:t xml:space="preserve"> this </w:t>
      </w:r>
      <w:r w:rsidRPr="00F46F73">
        <w:rPr>
          <w:rStyle w:val="StyleUnderline"/>
        </w:rPr>
        <w:t>CBA-based interpretation, finding that the "best" technology available can reasonably be interpreted to mean the "most efficient," and that efficiency determinations can reasonably rely on CBA</w:t>
      </w:r>
      <w:r w:rsidRPr="00D71B41">
        <w:rPr>
          <w:sz w:val="16"/>
        </w:rPr>
        <w:t>.69</w:t>
      </w:r>
    </w:p>
    <w:p w14:paraId="1A445482" w14:textId="77777777" w:rsidR="00E2048E" w:rsidRPr="00D71B41" w:rsidRDefault="00E2048E" w:rsidP="00E2048E">
      <w:pPr>
        <w:rPr>
          <w:sz w:val="16"/>
        </w:rPr>
      </w:pPr>
      <w:r w:rsidRPr="00D71B41">
        <w:rPr>
          <w:sz w:val="16"/>
        </w:rPr>
        <w:t>II. The EPA's Limited CBA in Setting Phase II Standards</w:t>
      </w:r>
    </w:p>
    <w:p w14:paraId="4A6ACD27" w14:textId="77777777" w:rsidR="00E2048E" w:rsidRPr="00D71B41" w:rsidRDefault="00E2048E" w:rsidP="00E2048E">
      <w:pPr>
        <w:rPr>
          <w:sz w:val="16"/>
        </w:rPr>
      </w:pPr>
      <w:r w:rsidRPr="00D71B41">
        <w:rPr>
          <w:sz w:val="16"/>
        </w:rPr>
        <w:t xml:space="preserve">Simply put, CBA determines and compares the costs and benefits of an action or inaction.70 </w:t>
      </w:r>
      <w:r w:rsidRPr="00D71B41">
        <w:rPr>
          <w:b/>
          <w:bCs/>
          <w:sz w:val="16"/>
        </w:rPr>
        <w:t>[Insert Footnote 70]</w:t>
      </w:r>
      <w:r w:rsidRPr="00D71B41">
        <w:rPr>
          <w:sz w:val="16"/>
        </w:rPr>
        <w:t xml:space="preserve"> CBA is appropriate when an agency wishes to maximize net economic contribution to social welfare. See </w:t>
      </w:r>
      <w:proofErr w:type="spellStart"/>
      <w:r w:rsidRPr="00D71B41">
        <w:rPr>
          <w:sz w:val="16"/>
        </w:rPr>
        <w:t>Partha</w:t>
      </w:r>
      <w:proofErr w:type="spellEnd"/>
      <w:r w:rsidRPr="00D71B41">
        <w:rPr>
          <w:sz w:val="16"/>
        </w:rPr>
        <w:t xml:space="preserve"> Dasgupta &amp; Karl-Goran Maler, The Environment: The Environment and Emerging Development Issues, in COST-BENEFIT Analysis 319-35 (Richard Layard &amp; Stephen </w:t>
      </w:r>
      <w:proofErr w:type="spellStart"/>
      <w:r w:rsidRPr="00D71B41">
        <w:rPr>
          <w:sz w:val="16"/>
        </w:rPr>
        <w:t>Glaister</w:t>
      </w:r>
      <w:proofErr w:type="spellEnd"/>
      <w:r w:rsidRPr="00D71B41">
        <w:rPr>
          <w:sz w:val="16"/>
        </w:rPr>
        <w:t xml:space="preserve">, eds., 1994). Cost-effectiveness is appropriate when the agency is determined to take an action toward a predefined goal and must identify the most efficient means of reaching that goal. Charles M. Paulsen &amp; Kris </w:t>
      </w:r>
      <w:proofErr w:type="spellStart"/>
      <w:r w:rsidRPr="00D71B41">
        <w:rPr>
          <w:sz w:val="16"/>
        </w:rPr>
        <w:t>Wernstedt</w:t>
      </w:r>
      <w:proofErr w:type="spellEnd"/>
      <w:r w:rsidRPr="00D71B41">
        <w:rPr>
          <w:sz w:val="16"/>
        </w:rPr>
        <w:t xml:space="preserve">, Cost-effectiveness Analysis for Complex Managed </w:t>
      </w:r>
      <w:proofErr w:type="spellStart"/>
      <w:r w:rsidRPr="00D71B41">
        <w:rPr>
          <w:sz w:val="16"/>
        </w:rPr>
        <w:t>Hydrosystems</w:t>
      </w:r>
      <w:proofErr w:type="spellEnd"/>
      <w:r w:rsidRPr="00D71B41">
        <w:rPr>
          <w:sz w:val="16"/>
        </w:rPr>
        <w:t xml:space="preserve">: An Application to the Columbia River Basin, 28 J. </w:t>
      </w:r>
      <w:proofErr w:type="spellStart"/>
      <w:r w:rsidRPr="00D71B41">
        <w:rPr>
          <w:sz w:val="16"/>
        </w:rPr>
        <w:t>Envtl</w:t>
      </w:r>
      <w:proofErr w:type="spellEnd"/>
      <w:r w:rsidRPr="00D71B41">
        <w:rPr>
          <w:sz w:val="16"/>
        </w:rPr>
        <w:t xml:space="preserve">. ECON. &amp; MGMT 388, 388-400 (1995). Technically, they are different methods. Most non-economists, however, do not </w:t>
      </w:r>
      <w:r w:rsidRPr="00D71B41">
        <w:rPr>
          <w:rStyle w:val="StyleUnderline"/>
        </w:rPr>
        <w:t>distinguish between</w:t>
      </w:r>
      <w:r w:rsidRPr="00D71B41">
        <w:rPr>
          <w:sz w:val="16"/>
        </w:rPr>
        <w:t xml:space="preserve"> them and refer to both </w:t>
      </w:r>
      <w:r w:rsidRPr="00D71B41">
        <w:rPr>
          <w:rStyle w:val="StyleUnderline"/>
        </w:rPr>
        <w:t>tests</w:t>
      </w:r>
      <w:r w:rsidRPr="00D71B41">
        <w:rPr>
          <w:sz w:val="16"/>
        </w:rPr>
        <w:t xml:space="preserve"> as CBA. </w:t>
      </w:r>
      <w:r w:rsidRPr="00D71B41">
        <w:rPr>
          <w:b/>
          <w:bCs/>
          <w:sz w:val="16"/>
        </w:rPr>
        <w:t>[Footnote 70 Ends]</w:t>
      </w:r>
      <w:r w:rsidRPr="00D71B41">
        <w:rPr>
          <w:sz w:val="16"/>
        </w:rPr>
        <w:t xml:space="preserve"> </w:t>
      </w:r>
      <w:r w:rsidRPr="00D71B41">
        <w:rPr>
          <w:rStyle w:val="StyleUnderline"/>
        </w:rPr>
        <w:t>When applied to environmental problems</w:t>
      </w:r>
      <w:r w:rsidRPr="00D71B41">
        <w:rPr>
          <w:sz w:val="16"/>
        </w:rPr>
        <w:t xml:space="preserve">, CBA attempts to weigh the capital, social, and environmental costs and benefits of a proposed action or inaction. The difficulty lies in calculating unregulated externalities—noncommercial environmental benefits, intangible values, and potential impacts of inaction.71 For example, quantifying nonuse values, or the "existence value," of a functioning riverine ecosystem may be difficult, but most economists agree that it is an important step in determining the value of environmental assets.72 This Part will elaborate the extent to which </w:t>
      </w:r>
      <w:r w:rsidRPr="00D71B41">
        <w:rPr>
          <w:rStyle w:val="StyleUnderline"/>
        </w:rPr>
        <w:t>the EPA</w:t>
      </w:r>
      <w:r w:rsidRPr="00D71B41">
        <w:rPr>
          <w:sz w:val="16"/>
        </w:rPr>
        <w:t xml:space="preserve"> completed, or </w:t>
      </w:r>
      <w:r w:rsidRPr="00D71B41">
        <w:rPr>
          <w:rStyle w:val="StyleUnderline"/>
        </w:rPr>
        <w:t>failed to complete, a thorough CBA in issuing the rule disputed in Riverkeeper.</w:t>
      </w:r>
    </w:p>
    <w:p w14:paraId="7E4D2768" w14:textId="77777777" w:rsidR="00E2048E" w:rsidRPr="00D71B41" w:rsidRDefault="00E2048E" w:rsidP="00E2048E">
      <w:pPr>
        <w:rPr>
          <w:sz w:val="16"/>
        </w:rPr>
      </w:pPr>
      <w:r w:rsidRPr="00D71B41">
        <w:rPr>
          <w:sz w:val="16"/>
        </w:rPr>
        <w:t>A. Environmental Benefits Considered by the EPA</w:t>
      </w:r>
    </w:p>
    <w:p w14:paraId="70EDC39A" w14:textId="77777777" w:rsidR="00E2048E" w:rsidRPr="00D71B41" w:rsidRDefault="00E2048E" w:rsidP="00E2048E">
      <w:pPr>
        <w:rPr>
          <w:sz w:val="16"/>
        </w:rPr>
      </w:pPr>
      <w:r w:rsidRPr="00D71B41">
        <w:rPr>
          <w:sz w:val="16"/>
        </w:rPr>
        <w:t xml:space="preserve">Full economic valuation of river system manipulation first predicts ecosystem impacts of the proposed change, then quantifies the direct and indirect effects of the ecosystem impacts on economic goods and services.73 Because water resource management is vital to both ecosystems and socioeconomic systems, regulators must evaluate the effects of management decisions broadly to include nonmarket environmental values (such as noncommercial fishing and instream flows) and incidental socioeconomic consequences (such as the stable supply of electricity).74 Models that link river management decisions, economic consequences, and ecosystem vitality are rare and difficult to validate.75 Nonetheless, </w:t>
      </w:r>
      <w:r w:rsidRPr="00FF3512">
        <w:rPr>
          <w:rStyle w:val="StyleUnderline"/>
        </w:rPr>
        <w:t>in order to conduct a genuine, effective CBA, the EPA needed to evaluate the economic impacts of wet cooling systems on the energy sector especially in times of hydrologic variability.</w:t>
      </w:r>
    </w:p>
    <w:p w14:paraId="6C75F0D7" w14:textId="77777777" w:rsidR="00E2048E" w:rsidRPr="00D71B41" w:rsidRDefault="00E2048E" w:rsidP="00E2048E">
      <w:pPr>
        <w:rPr>
          <w:sz w:val="16"/>
        </w:rPr>
      </w:pPr>
      <w:r w:rsidRPr="007D1323">
        <w:rPr>
          <w:rStyle w:val="StyleUnderline"/>
        </w:rPr>
        <w:t>Instead, the EPA only looked at the capital costs of retrofitting existing systems and</w:t>
      </w:r>
      <w:r w:rsidRPr="00D71B41">
        <w:rPr>
          <w:sz w:val="16"/>
        </w:rPr>
        <w:t xml:space="preserve"> the </w:t>
      </w:r>
      <w:r w:rsidRPr="007D1323">
        <w:rPr>
          <w:rStyle w:val="StyleUnderline"/>
        </w:rPr>
        <w:t>environmental benefit of saving the 1.8</w:t>
      </w:r>
      <w:r w:rsidRPr="00D71B41">
        <w:rPr>
          <w:sz w:val="16"/>
        </w:rPr>
        <w:t xml:space="preserve"> </w:t>
      </w:r>
      <w:r w:rsidRPr="007D1323">
        <w:rPr>
          <w:rStyle w:val="StyleUnderline"/>
        </w:rPr>
        <w:t>percent of aquatic species that are commercially or recreationally valuable.</w:t>
      </w:r>
      <w:r w:rsidRPr="00D71B41">
        <w:rPr>
          <w:sz w:val="16"/>
        </w:rPr>
        <w:t xml:space="preserve">76 </w:t>
      </w:r>
      <w:r w:rsidRPr="007D1323">
        <w:rPr>
          <w:rStyle w:val="StyleUnderline"/>
        </w:rPr>
        <w:t>At a minimum, the EPA should have considered the value of the other 98 percent of aquatic species</w:t>
      </w:r>
      <w:r w:rsidRPr="00D71B41">
        <w:rPr>
          <w:sz w:val="16"/>
        </w:rPr>
        <w:t xml:space="preserve">.77 </w:t>
      </w:r>
      <w:r w:rsidRPr="00D71B41">
        <w:rPr>
          <w:b/>
          <w:bCs/>
          <w:sz w:val="16"/>
        </w:rPr>
        <w:t>[Insert Footnote 77]</w:t>
      </w:r>
      <w:r w:rsidRPr="00D71B41">
        <w:rPr>
          <w:sz w:val="16"/>
        </w:rPr>
        <w:t xml:space="preserve"> </w:t>
      </w:r>
      <w:r w:rsidRPr="007D1323">
        <w:rPr>
          <w:rStyle w:val="StyleUnderline"/>
        </w:rPr>
        <w:t>When EPA did calculate the environmental benefit of saving 100 percent of aquatic organisms, the environmental benefit increased by an order of magnitude.</w:t>
      </w:r>
      <w:r w:rsidRPr="00D71B41">
        <w:rPr>
          <w:sz w:val="16"/>
        </w:rPr>
        <w:t xml:space="preserve"> Final Regulations for Cooling Water Intake Structures at Phase II Existing Facilities, 69 Fed. Reg. 41,576, 41,666 (Jul. 9,1994). </w:t>
      </w:r>
      <w:r w:rsidRPr="00D71B41">
        <w:rPr>
          <w:b/>
          <w:bCs/>
          <w:sz w:val="16"/>
        </w:rPr>
        <w:t>[Footnote 77 Ends]</w:t>
      </w:r>
      <w:r w:rsidRPr="00D71B41">
        <w:rPr>
          <w:sz w:val="16"/>
        </w:rPr>
        <w:t xml:space="preserve"> Moreover</w:t>
      </w:r>
      <w:r w:rsidRPr="007D1323">
        <w:rPr>
          <w:rStyle w:val="StyleUnderline"/>
        </w:rPr>
        <w:t>, the EPA arbitrarily limited its analysis to impingement and entrainment. The plain statutory text more broadly requires the EPA to minimize "adverse environmental impact."</w:t>
      </w:r>
      <w:r w:rsidRPr="00D71B41">
        <w:rPr>
          <w:sz w:val="16"/>
        </w:rPr>
        <w:t>78 "Adverse environmental impact" is not defined in the CWA nor does the legislative history provide guidance. The Agency narrowly interprets the phrase such that "adverse aquatic environmental impacts occur whenever there will be entrainment or impingement damage as a result of the operation of a specific cooling water intake structure.”79</w:t>
      </w:r>
    </w:p>
    <w:p w14:paraId="03A558BA" w14:textId="77777777" w:rsidR="00E2048E" w:rsidRDefault="00E2048E" w:rsidP="00E2048E">
      <w:pPr>
        <w:pStyle w:val="Heading3"/>
      </w:pPr>
      <w:r>
        <w:t>Congress Solves</w:t>
      </w:r>
    </w:p>
    <w:p w14:paraId="79498B58" w14:textId="77777777" w:rsidR="00E2048E" w:rsidRDefault="00E2048E" w:rsidP="00E2048E">
      <w:pPr>
        <w:pStyle w:val="Heading4"/>
      </w:pPr>
      <w:r>
        <w:t>Congress solves</w:t>
      </w:r>
    </w:p>
    <w:p w14:paraId="15739C84" w14:textId="77777777" w:rsidR="00E2048E" w:rsidRDefault="00E2048E" w:rsidP="00E2048E">
      <w:r w:rsidRPr="004155CD">
        <w:rPr>
          <w:rStyle w:val="Style13ptBold"/>
        </w:rPr>
        <w:t>Carey 14</w:t>
      </w:r>
      <w:r>
        <w:t xml:space="preserve"> [Maeve P. Carey; 12/9/2014; Congressional Research Service Coordinator, Analyst in Government Organization and Management;</w:t>
      </w:r>
      <w:r w:rsidRPr="004155CD">
        <w:t xml:space="preserve"> </w:t>
      </w:r>
      <w:r>
        <w:t xml:space="preserve">“Cost-Benefit and Other Analysis Requirements in the Rulemaking Process,” </w:t>
      </w:r>
      <w:r>
        <w:cr/>
      </w:r>
      <w:r w:rsidRPr="004155CD">
        <w:t>Congressional Research Service</w:t>
      </w:r>
      <w:r>
        <w:t xml:space="preserve"> Report, p. 30, </w:t>
      </w:r>
      <w:hyperlink r:id="rId11" w:history="1">
        <w:r w:rsidRPr="0034782C">
          <w:rPr>
            <w:rStyle w:val="Hyperlink"/>
          </w:rPr>
          <w:t>https://fas.org/sgp/crs/misc/R41974.pdf</w:t>
        </w:r>
      </w:hyperlink>
      <w:r>
        <w:t>] |Trip|</w:t>
      </w:r>
    </w:p>
    <w:p w14:paraId="0F483D03" w14:textId="77777777" w:rsidR="00E2048E" w:rsidRDefault="00E2048E" w:rsidP="00E2048E">
      <w:r w:rsidRPr="005A518C">
        <w:rPr>
          <w:rStyle w:val="StyleUnderline"/>
        </w:rPr>
        <w:t>Whether done by presidential or congressional action, any effort to consolidate or reform the analytical requirements in rulemaking should be cognizant of the state of existing law in this area.</w:t>
      </w:r>
      <w:r>
        <w:t xml:space="preserve"> </w:t>
      </w:r>
      <w:r w:rsidRPr="005A518C">
        <w:rPr>
          <w:rStyle w:val="StyleUnderline"/>
        </w:rPr>
        <w:t>Congress has required cost-benefit analysis in some statutes, prohibited it in other statutes,</w:t>
      </w:r>
      <w:r>
        <w:t>114 [</w:t>
      </w:r>
      <w:r w:rsidRPr="005A518C">
        <w:t>Whitman v. American Trucking Associations, 531 U.S. 457 (2001)</w:t>
      </w:r>
      <w:r>
        <w:t xml:space="preserve">] </w:t>
      </w:r>
      <w:r w:rsidRPr="005A518C">
        <w:rPr>
          <w:rStyle w:val="StyleUnderline"/>
        </w:rPr>
        <w:t>and not precluded it in still other statutes.115 [Entergy Corp. v. Riverkeeper,</w:t>
      </w:r>
      <w:r w:rsidRPr="005A518C">
        <w:t xml:space="preserve"> Inc., 556 U.S. 208 (2009).</w:t>
      </w:r>
      <w:r>
        <w:t>]</w:t>
      </w:r>
      <w:r w:rsidRPr="005A518C">
        <w:t xml:space="preserve"> </w:t>
      </w:r>
      <w:r>
        <w:t xml:space="preserve"> Both Executive Orders 12866 and 13563 contain the phrase “to the extent permitted by law” when referencing the principles of rulemaking and the analytical requirements, confirming that </w:t>
      </w:r>
      <w:r w:rsidRPr="005A518C">
        <w:rPr>
          <w:rStyle w:val="StyleUnderline"/>
        </w:rPr>
        <w:t>agencies must adhere to the requirements contained in their authorizing statutes, and may only apply the principles and procedures</w:t>
      </w:r>
      <w:r>
        <w:t xml:space="preserve"> of the executive orders </w:t>
      </w:r>
      <w:r w:rsidRPr="005A518C">
        <w:rPr>
          <w:rStyle w:val="StyleUnderline"/>
        </w:rPr>
        <w:t>if</w:t>
      </w:r>
      <w:r>
        <w:t xml:space="preserve"> the </w:t>
      </w:r>
      <w:r w:rsidRPr="005A518C">
        <w:rPr>
          <w:rStyle w:val="StyleUnderline"/>
        </w:rPr>
        <w:t>statutes permit them to do so. Should Congress decide to enact legislation superseding existing law, it should do so</w:t>
      </w:r>
      <w:r>
        <w:t xml:space="preserve"> in full recognition of the likely consequences.</w:t>
      </w:r>
    </w:p>
    <w:p w14:paraId="61595363" w14:textId="77777777" w:rsidR="00E2048E" w:rsidRDefault="00E2048E" w:rsidP="00E2048E">
      <w:pPr>
        <w:pStyle w:val="Heading2"/>
      </w:pPr>
      <w:r>
        <w:t>EPA/Adv CP</w:t>
      </w:r>
    </w:p>
    <w:p w14:paraId="3AE0D8C1" w14:textId="77777777" w:rsidR="00E2048E" w:rsidRDefault="00E2048E" w:rsidP="00E2048E">
      <w:pPr>
        <w:pStyle w:val="Heading4"/>
      </w:pPr>
      <w:r>
        <w:t>The United States Environmental Protection Agency ought to [Insert relevant planks]</w:t>
      </w:r>
    </w:p>
    <w:p w14:paraId="5EE82B25" w14:textId="77777777" w:rsidR="00E2048E" w:rsidRDefault="00E2048E" w:rsidP="00E2048E"/>
    <w:p w14:paraId="0BCC0BC7" w14:textId="77777777" w:rsidR="00E2048E" w:rsidRDefault="00E2048E" w:rsidP="00E2048E">
      <w:pPr>
        <w:pStyle w:val="Heading4"/>
      </w:pPr>
      <w:r>
        <w:t>Adv CP solves and avoids Court and Industry DA</w:t>
      </w:r>
    </w:p>
    <w:p w14:paraId="2DEC82E6" w14:textId="77777777" w:rsidR="00E2048E" w:rsidRDefault="00E2048E" w:rsidP="00E2048E">
      <w:r w:rsidRPr="000369F3">
        <w:rPr>
          <w:rStyle w:val="Style13ptBold"/>
        </w:rPr>
        <w:t>EPA 11</w:t>
      </w:r>
      <w:r>
        <w:t xml:space="preserve"> </w:t>
      </w:r>
      <w:r w:rsidRPr="000369F3">
        <w:rPr>
          <w:sz w:val="18"/>
          <w:szCs w:val="18"/>
        </w:rPr>
        <w:t xml:space="preserve">[United States Environmental Protection Agency; 8/18/2011; Report on COMMENTS OF RIVERKEEPER, INC., NATURAL RESOURCES DEFENSE COUNCIL, SIERRA CLUB, WATERKEEPER ALLIANCE, EARTHJUSTICE, ENVIRONMENTAL LAW AND POLICY CENTER, CLEAN AIR TASK FORCE, NETWORK FOR NEW ENERGY CHOICES, CALIFORNIA COASTKEEPER ALLIANCE, SOUNDKEEPER, INC., DELAWARE RIVERKEEPER NETWORK, SAVE THE BAY – RHODE ISLAND, FRIENDS OF CASCO BAY, NY/NJ BAYKEEPER, HACKENSACK RIVERKEEPER, SANTA MONICA BAYKEEPER, SAN DIEGO BAYKEEPER, SCENIC HUDSON, AMERICAN LITTORAL SOCIETY, AND CONSERVATION LAW FOUNDATION, “National Pollutant Discharge Elimination System – Cooling Water Intake Structures at Existing Facilities and Phase I Facilities,” 76 Fed. Reg. 22,174 (April 20, 2011), </w:t>
      </w:r>
      <w:hyperlink r:id="rId12" w:history="1">
        <w:r w:rsidRPr="000369F3">
          <w:rPr>
            <w:rStyle w:val="Hyperlink"/>
            <w:sz w:val="18"/>
            <w:szCs w:val="18"/>
          </w:rPr>
          <w:t>https://www.riverkeeper.org/wp-content/uploads/2011/09/316B_RVK-Comment-EPA-HQ-OW-2008-0667.pdf</w:t>
        </w:r>
      </w:hyperlink>
      <w:r w:rsidRPr="000369F3">
        <w:rPr>
          <w:sz w:val="18"/>
          <w:szCs w:val="18"/>
        </w:rPr>
        <w:t>] |Trip|</w:t>
      </w:r>
    </w:p>
    <w:p w14:paraId="65666E78" w14:textId="77777777" w:rsidR="00E2048E" w:rsidRPr="009A319B" w:rsidRDefault="00E2048E" w:rsidP="00E2048E">
      <w:pPr>
        <w:rPr>
          <w:sz w:val="16"/>
        </w:rPr>
      </w:pPr>
      <w:r w:rsidRPr="009A319B">
        <w:rPr>
          <w:sz w:val="16"/>
        </w:rPr>
        <w:t>Entrainment</w:t>
      </w:r>
    </w:p>
    <w:p w14:paraId="25A8E549" w14:textId="77777777" w:rsidR="00E2048E" w:rsidRPr="00EC604E" w:rsidRDefault="00E2048E" w:rsidP="00E2048E">
      <w:pPr>
        <w:rPr>
          <w:rStyle w:val="StyleUnderline"/>
        </w:rPr>
      </w:pPr>
      <w:r w:rsidRPr="009A319B">
        <w:rPr>
          <w:sz w:val="16"/>
        </w:rPr>
        <w:t xml:space="preserve">The Proposed Rule does little to change the unacceptable status quo and protect the aquatic environment from entrainment. </w:t>
      </w:r>
      <w:r w:rsidRPr="00EC604E">
        <w:rPr>
          <w:rStyle w:val="StyleUnderline"/>
        </w:rPr>
        <w:t>EPA should establish an entrainment standard</w:t>
      </w:r>
      <w:r>
        <w:rPr>
          <w:rStyle w:val="StyleUnderline"/>
        </w:rPr>
        <w:t xml:space="preserve"> </w:t>
      </w:r>
      <w:r w:rsidRPr="00EC604E">
        <w:rPr>
          <w:rStyle w:val="StyleUnderline"/>
        </w:rPr>
        <w:t xml:space="preserve">based on closed-cycle cooling </w:t>
      </w:r>
      <w:r w:rsidRPr="009A319B">
        <w:rPr>
          <w:sz w:val="16"/>
        </w:rPr>
        <w:t xml:space="preserve">as envisioned in the agency’s Option 3. The agency had before it a regulatory option – a national categorical standard based on the performance of closed-cycle cooling systems (Option 3) – </w:t>
      </w:r>
      <w:r w:rsidRPr="00EC604E">
        <w:rPr>
          <w:rStyle w:val="StyleUnderline"/>
        </w:rPr>
        <w:t>that would protect the environment at a reasonable</w:t>
      </w:r>
      <w:r>
        <w:rPr>
          <w:rStyle w:val="StyleUnderline"/>
        </w:rPr>
        <w:t xml:space="preserve"> </w:t>
      </w:r>
      <w:r w:rsidRPr="00EC604E">
        <w:rPr>
          <w:rStyle w:val="StyleUnderline"/>
        </w:rPr>
        <w:t>cost to industry, create jobs, and cause no significant adverse effects on the environment,</w:t>
      </w:r>
      <w:r>
        <w:rPr>
          <w:rStyle w:val="StyleUnderline"/>
        </w:rPr>
        <w:t xml:space="preserve"> </w:t>
      </w:r>
      <w:r w:rsidRPr="00EC604E">
        <w:rPr>
          <w:rStyle w:val="StyleUnderline"/>
        </w:rPr>
        <w:t>electric reliability, or consumer prices</w:t>
      </w:r>
      <w:r w:rsidRPr="009A319B">
        <w:rPr>
          <w:sz w:val="16"/>
        </w:rPr>
        <w:t xml:space="preserve">. EPA unlawfully rejected that option in favor of preserving the status quo. </w:t>
      </w:r>
      <w:r w:rsidRPr="00EC604E">
        <w:rPr>
          <w:rStyle w:val="StyleUnderline"/>
        </w:rPr>
        <w:t>Closed-cycle cooling is a feasible and readily affordable</w:t>
      </w:r>
      <w:r>
        <w:rPr>
          <w:rStyle w:val="StyleUnderline"/>
        </w:rPr>
        <w:t xml:space="preserve"> </w:t>
      </w:r>
      <w:r w:rsidRPr="00EC604E">
        <w:rPr>
          <w:rStyle w:val="StyleUnderline"/>
        </w:rPr>
        <w:t>technology. A national, categorical entrainment standard based on that technology could</w:t>
      </w:r>
      <w:r>
        <w:rPr>
          <w:rStyle w:val="StyleUnderline"/>
        </w:rPr>
        <w:t xml:space="preserve"> </w:t>
      </w:r>
      <w:r w:rsidRPr="00EC604E">
        <w:rPr>
          <w:rStyle w:val="StyleUnderline"/>
        </w:rPr>
        <w:t>include a narrow safety-valve variance to properly take account of site-specific factors for</w:t>
      </w:r>
      <w:r>
        <w:rPr>
          <w:rStyle w:val="StyleUnderline"/>
        </w:rPr>
        <w:t xml:space="preserve"> </w:t>
      </w:r>
      <w:r w:rsidRPr="00EC604E">
        <w:rPr>
          <w:rStyle w:val="StyleUnderline"/>
        </w:rPr>
        <w:t>those plants fundamentally different than the majority. Parameters for such a variance are</w:t>
      </w:r>
      <w:r>
        <w:rPr>
          <w:rStyle w:val="StyleUnderline"/>
        </w:rPr>
        <w:t xml:space="preserve"> </w:t>
      </w:r>
      <w:r w:rsidRPr="00EC604E">
        <w:rPr>
          <w:rStyle w:val="StyleUnderline"/>
        </w:rPr>
        <w:t>proposed below.</w:t>
      </w:r>
    </w:p>
    <w:p w14:paraId="5B70E661" w14:textId="77777777" w:rsidR="00E2048E" w:rsidRPr="009A319B" w:rsidRDefault="00E2048E" w:rsidP="00E2048E">
      <w:pPr>
        <w:rPr>
          <w:sz w:val="16"/>
        </w:rPr>
      </w:pPr>
      <w:r w:rsidRPr="009A319B">
        <w:rPr>
          <w:sz w:val="16"/>
        </w:rPr>
        <w:t xml:space="preserve">• Contrary to industry’s hyperbolic claims, Option 3 would not cause electric reliability problems and would barely increase electricity prices. EPA estimates that if the total cost of Option 3 were to be passed on to ratepayers, those costs would total only $1.47 per month per household. Conversely, if 100 percent of the costs fell upon power companies, </w:t>
      </w:r>
      <w:proofErr w:type="gramStart"/>
      <w:r w:rsidRPr="009A319B">
        <w:rPr>
          <w:sz w:val="16"/>
        </w:rPr>
        <w:t>the majority of</w:t>
      </w:r>
      <w:proofErr w:type="gramEnd"/>
      <w:r w:rsidRPr="009A319B">
        <w:rPr>
          <w:sz w:val="16"/>
        </w:rPr>
        <w:t xml:space="preserve"> parent entities would incur annualized costs of less than one percent of revenues. Further, assuming none of those costs could be passed on, plant retirements caused by Option 3 would represent less than 1.5 percent of total capacity, which could be easily replaced by new, cleaner generation.</w:t>
      </w:r>
    </w:p>
    <w:p w14:paraId="1542EE4F" w14:textId="77777777" w:rsidR="00E2048E" w:rsidRPr="009A319B" w:rsidRDefault="00E2048E" w:rsidP="00E2048E">
      <w:pPr>
        <w:rPr>
          <w:sz w:val="16"/>
        </w:rPr>
      </w:pPr>
      <w:r w:rsidRPr="009A319B">
        <w:rPr>
          <w:sz w:val="16"/>
        </w:rPr>
        <w:t>EPA’s economic findings are unambiguous: the stronger the regulation, the greater the boost to the economy and job creation. At either discount rate EPA used in its analysis, Option 3 creates jobs and stimulates the economy to a greater degree than any of the other options. At a 7 percent discount rate, it produces 10,102 new jobs under EPA’s analysis, but the actual benefits to the economy of Option 3 are likely much greater. Option 3 is therefore a job-creating rule that will improve the economy.</w:t>
      </w:r>
    </w:p>
    <w:p w14:paraId="43BD02B9" w14:textId="77777777" w:rsidR="00E2048E" w:rsidRPr="009A319B" w:rsidRDefault="00E2048E" w:rsidP="00E2048E">
      <w:pPr>
        <w:rPr>
          <w:sz w:val="16"/>
        </w:rPr>
      </w:pPr>
      <w:r w:rsidRPr="009A319B">
        <w:rPr>
          <w:sz w:val="16"/>
        </w:rPr>
        <w:t>EPA’s national cost-benefit analysis is deeply flawed and illegal. These comments and the attached reports of the Stockholm Environment Institute (“SEI”) and Powers Engineering identify significant flaws in EPA’s national cost-benefit analysis. Making only partial and conservative corrections to EPA’s analysis, the monetizable benefits of a national standard based on the performance of closed-cycle cooling systems (Option 3) exceed its costs.</w:t>
      </w:r>
    </w:p>
    <w:p w14:paraId="451E4B9F" w14:textId="77777777" w:rsidR="00E2048E" w:rsidRPr="009A319B" w:rsidRDefault="00E2048E" w:rsidP="00E2048E">
      <w:pPr>
        <w:rPr>
          <w:sz w:val="16"/>
        </w:rPr>
      </w:pPr>
      <w:r w:rsidRPr="009A319B">
        <w:rPr>
          <w:sz w:val="16"/>
        </w:rPr>
        <w:t xml:space="preserve">In place of Option 3 (or Option 2, a watered-down version of Option 3), EPA has illegally substituted Option 1, a case-by-case decision making process that is legally infirm. A nationally uniform entrainment standard based on the performance of closed-cycle cooling systems, like Option 3, is technologically and economically feasible. Therefore, EPA’s </w:t>
      </w:r>
      <w:proofErr w:type="spellStart"/>
      <w:r w:rsidRPr="009A319B">
        <w:rPr>
          <w:sz w:val="16"/>
        </w:rPr>
        <w:t>caseby</w:t>
      </w:r>
      <w:proofErr w:type="spellEnd"/>
      <w:r w:rsidRPr="009A319B">
        <w:rPr>
          <w:sz w:val="16"/>
        </w:rPr>
        <w:t>-case approach to standard setting (Option 1) is a wholesale abdication of its statutory duties.</w:t>
      </w:r>
    </w:p>
    <w:p w14:paraId="3647F97D" w14:textId="77777777" w:rsidR="00E2048E" w:rsidRPr="009A319B" w:rsidRDefault="00E2048E" w:rsidP="00E2048E">
      <w:pPr>
        <w:rPr>
          <w:sz w:val="16"/>
        </w:rPr>
      </w:pPr>
      <w:r w:rsidRPr="009A319B">
        <w:rPr>
          <w:sz w:val="16"/>
        </w:rPr>
        <w:t xml:space="preserve">The Proposed Rule will turn permitting proceedings into an endless quagmire because states are incapable of developing permit requirements in the absence of national categorical standards. As states repeatedly have told EPA and EPA has itself recognized, state permitting agencies lack the resources to undertake or review the multiple engineering, biological, </w:t>
      </w:r>
      <w:proofErr w:type="gramStart"/>
      <w:r w:rsidRPr="009A319B">
        <w:rPr>
          <w:sz w:val="16"/>
        </w:rPr>
        <w:t>economic</w:t>
      </w:r>
      <w:proofErr w:type="gramEnd"/>
      <w:r w:rsidRPr="009A319B">
        <w:rPr>
          <w:sz w:val="16"/>
        </w:rPr>
        <w:t xml:space="preserve"> and other studies that the Proposed Rule requires as a condition of permitting. States are particularly incapable of conducting cost-benefit analysis in the context of NPDES permit proceedings, but the Proposed Rule contemplates 1,200 such analyses in the coming years (one for every plant subject to the rule), even though EPA itself, with </w:t>
      </w:r>
      <w:proofErr w:type="gramStart"/>
      <w:r w:rsidRPr="009A319B">
        <w:rPr>
          <w:sz w:val="16"/>
        </w:rPr>
        <w:t>all of</w:t>
      </w:r>
      <w:proofErr w:type="gramEnd"/>
      <w:r w:rsidRPr="009A319B">
        <w:rPr>
          <w:sz w:val="16"/>
        </w:rPr>
        <w:t xml:space="preserve"> its resources and many years to do it, has still never come close to monetizing more than a few percent of the benefits in its national rulemakings under Section 316(b).</w:t>
      </w:r>
    </w:p>
    <w:p w14:paraId="023B0B61" w14:textId="77777777" w:rsidR="00E2048E" w:rsidRPr="009A319B" w:rsidRDefault="00E2048E" w:rsidP="00E2048E">
      <w:pPr>
        <w:rPr>
          <w:sz w:val="16"/>
        </w:rPr>
      </w:pPr>
      <w:r w:rsidRPr="009A319B">
        <w:rPr>
          <w:sz w:val="16"/>
        </w:rPr>
        <w:t>OMB took EPA’s illegal and weak proposal and made it worse. The agency sent OMB a proposal designed around a case-by-case format in which state permitting authorities would begin with a rebuttable presumption that closed-cycle cooling was the best technology available. EPA also sought to avoid making cost-benefit analysis a primary consideration, using it only to eliminate extreme results under a “wholly disproportionate” test. That regulatory approach was insufficient to begin with, but OMB further weakened it, leaving a completely rudderless decision-making process that allows state agencies to consider an open-ended set of factors the director deems to be “relevant” and then choose the technologies the agency deems “warranted.” The Proposed Rule now invites those permitting directors to determine that “no additional control requirements are necessary beyond what a facility is already doing.” OMB’s changes thus render the entire rule an elaborate ruse for doing nothing at all.</w:t>
      </w:r>
    </w:p>
    <w:p w14:paraId="2E3028FC" w14:textId="77777777" w:rsidR="00E2048E" w:rsidRPr="009A319B" w:rsidRDefault="00E2048E" w:rsidP="00E2048E">
      <w:pPr>
        <w:rPr>
          <w:sz w:val="16"/>
        </w:rPr>
      </w:pPr>
      <w:r w:rsidRPr="009A319B">
        <w:rPr>
          <w:sz w:val="16"/>
        </w:rPr>
        <w:t>Impingement</w:t>
      </w:r>
    </w:p>
    <w:p w14:paraId="08A10D7D" w14:textId="77777777" w:rsidR="00E2048E" w:rsidRPr="009A319B" w:rsidRDefault="00E2048E" w:rsidP="00E2048E">
      <w:pPr>
        <w:rPr>
          <w:sz w:val="16"/>
        </w:rPr>
      </w:pPr>
      <w:r w:rsidRPr="009A319B">
        <w:rPr>
          <w:sz w:val="16"/>
        </w:rPr>
        <w:t>EPA should establish a national categorical impingement standard based on closed-cycle cooling. The Proposed Rule does not do this, but instead provides a choice among options that are clearly less protective.</w:t>
      </w:r>
    </w:p>
    <w:p w14:paraId="258F38E6" w14:textId="77777777" w:rsidR="00E2048E" w:rsidRPr="009A319B" w:rsidRDefault="00E2048E" w:rsidP="00E2048E">
      <w:pPr>
        <w:rPr>
          <w:sz w:val="16"/>
        </w:rPr>
      </w:pPr>
      <w:r w:rsidRPr="009A319B">
        <w:rPr>
          <w:sz w:val="16"/>
        </w:rPr>
        <w:t>EPA should also establish an additional impingement standard based on the 0.5 ft/s velocity limit and allow a carefully crafted variance for facilities that legitimately cannot meet it. Because the velocity limit will not eliminate impingement, EPA should also retain the requirements to install protective devices on travelling screens, install barrier nets for shellfish in marine waters, and provide a mechanism for “entrapped” fish (for example, those caught in a forebay) to escape.</w:t>
      </w:r>
    </w:p>
    <w:p w14:paraId="028683C9" w14:textId="77777777" w:rsidR="00E2048E" w:rsidRPr="009A319B" w:rsidRDefault="00E2048E" w:rsidP="00E2048E">
      <w:pPr>
        <w:rPr>
          <w:sz w:val="16"/>
        </w:rPr>
      </w:pPr>
      <w:r w:rsidRPr="009A319B">
        <w:rPr>
          <w:sz w:val="16"/>
        </w:rPr>
        <w:t>Although EPA found that reducing intake velocity to 0.5 feet per second would be more protective than other impingement mortality standards it considered, EPA nevertheless gave existing facilities the choice between the velocity limit and meeting a twelve-</w:t>
      </w:r>
      <w:proofErr w:type="spellStart"/>
      <w:r w:rsidRPr="009A319B">
        <w:rPr>
          <w:sz w:val="16"/>
        </w:rPr>
        <w:t>percentannual</w:t>
      </w:r>
      <w:proofErr w:type="spellEnd"/>
      <w:r w:rsidRPr="009A319B">
        <w:rPr>
          <w:sz w:val="16"/>
        </w:rPr>
        <w:t xml:space="preserve"> impingement mortality standard (i.e., meaning that no more than twelve percent of impinged fish may die </w:t>
      </w:r>
      <w:proofErr w:type="gramStart"/>
      <w:r w:rsidRPr="009A319B">
        <w:rPr>
          <w:sz w:val="16"/>
        </w:rPr>
        <w:t>in a given year</w:t>
      </w:r>
      <w:proofErr w:type="gramEnd"/>
      <w:r w:rsidRPr="009A319B">
        <w:rPr>
          <w:sz w:val="16"/>
        </w:rPr>
        <w:t xml:space="preserve">). The twelve-percent standard, however, is not only weaker than the velocity limit but would also require extensive monitoring and latent mortality testing that will inevitably lead to vague, </w:t>
      </w:r>
      <w:proofErr w:type="gramStart"/>
      <w:r w:rsidRPr="009A319B">
        <w:rPr>
          <w:sz w:val="16"/>
        </w:rPr>
        <w:t>controversial</w:t>
      </w:r>
      <w:proofErr w:type="gramEnd"/>
      <w:r w:rsidRPr="009A319B">
        <w:rPr>
          <w:sz w:val="16"/>
        </w:rPr>
        <w:t xml:space="preserve"> and inconclusive results as to the percentage of impinged fish that have survived impingement.</w:t>
      </w:r>
    </w:p>
    <w:p w14:paraId="7D7A5A48" w14:textId="77777777" w:rsidR="00E2048E" w:rsidRPr="009A319B" w:rsidRDefault="00E2048E" w:rsidP="00E2048E">
      <w:pPr>
        <w:rPr>
          <w:sz w:val="16"/>
        </w:rPr>
      </w:pPr>
      <w:r w:rsidRPr="009A319B">
        <w:rPr>
          <w:sz w:val="16"/>
        </w:rPr>
        <w:t>To measure performance against the twelve percent standard, plant operators would be required to hold impinged organisms for 24 to 48 hours, yet latent impingement mortality can occur 96 hours after the impingement event. Moreover, there are no agreed-upon protocols for handling and holding impinged fish, and it is difficult to determine whether fish have died from impingement or some other cause. Because certain species are more susceptible to impingement and less likely to survive, the twelve percent standard would disproportionately affect those species, and would cause plant operators to seek to invoke a provision of the Proposed Rule that would allow permit writers to exclude certain species from monitoring requirements and calculations. Definition of “New Unit”</w:t>
      </w:r>
    </w:p>
    <w:p w14:paraId="59E67910" w14:textId="77777777" w:rsidR="00E2048E" w:rsidRPr="009A319B" w:rsidRDefault="00E2048E" w:rsidP="00E2048E">
      <w:pPr>
        <w:rPr>
          <w:sz w:val="16"/>
        </w:rPr>
      </w:pPr>
      <w:r w:rsidRPr="009A319B">
        <w:rPr>
          <w:sz w:val="16"/>
        </w:rPr>
        <w:t xml:space="preserve">EPA should revert to the new </w:t>
      </w:r>
      <w:proofErr w:type="gramStart"/>
      <w:r w:rsidRPr="009A319B">
        <w:rPr>
          <w:sz w:val="16"/>
        </w:rPr>
        <w:t>units</w:t>
      </w:r>
      <w:proofErr w:type="gramEnd"/>
      <w:r w:rsidRPr="009A319B">
        <w:rPr>
          <w:sz w:val="16"/>
        </w:rPr>
        <w:t xml:space="preserve"> definition and standards that it proposed to OMB with minor revisions suggested below. The version of the proposed rule that EPA sent to OMB would have required all replacements, </w:t>
      </w:r>
      <w:proofErr w:type="spellStart"/>
      <w:r w:rsidRPr="009A319B">
        <w:rPr>
          <w:sz w:val="16"/>
        </w:rPr>
        <w:t>repowerings</w:t>
      </w:r>
      <w:proofErr w:type="spellEnd"/>
      <w:r w:rsidRPr="009A319B">
        <w:rPr>
          <w:sz w:val="16"/>
        </w:rPr>
        <w:t xml:space="preserve">, and rebuilt power plants to meet standards based on closed-cycle cooling because those plants </w:t>
      </w:r>
      <w:proofErr w:type="gramStart"/>
      <w:r w:rsidRPr="009A319B">
        <w:rPr>
          <w:sz w:val="16"/>
        </w:rPr>
        <w:t>have the ability to</w:t>
      </w:r>
      <w:proofErr w:type="gramEnd"/>
      <w:r w:rsidRPr="009A319B">
        <w:rPr>
          <w:sz w:val="16"/>
        </w:rPr>
        <w:t xml:space="preserve"> include closed-cycle cooing systems as part of the initial design of the rebuilt, repowered or replacement plant. But OMB modified those provisions such that only “new units at existing facilities,” a very narrowly defined class of entities, now </w:t>
      </w:r>
      <w:proofErr w:type="gramStart"/>
      <w:r w:rsidRPr="009A319B">
        <w:rPr>
          <w:sz w:val="16"/>
        </w:rPr>
        <w:t>have to</w:t>
      </w:r>
      <w:proofErr w:type="gramEnd"/>
      <w:r w:rsidRPr="009A319B">
        <w:rPr>
          <w:sz w:val="16"/>
        </w:rPr>
        <w:t xml:space="preserve"> meet the closed-cycle cooling standards. That OMB change would allow the operators of the worst fish-killing plants in the country to demolish their plants and rebuild entirely new plants from scratch without having to install modern equipment.</w:t>
      </w:r>
    </w:p>
    <w:p w14:paraId="79BF43C9" w14:textId="77777777" w:rsidR="00E2048E" w:rsidRPr="009A319B" w:rsidRDefault="00E2048E" w:rsidP="00E2048E">
      <w:pPr>
        <w:rPr>
          <w:sz w:val="16"/>
        </w:rPr>
      </w:pPr>
    </w:p>
    <w:p w14:paraId="39986237" w14:textId="77777777" w:rsidR="00E2048E" w:rsidRPr="009A319B" w:rsidRDefault="00E2048E" w:rsidP="00E2048E">
      <w:pPr>
        <w:rPr>
          <w:sz w:val="16"/>
        </w:rPr>
      </w:pPr>
      <w:r w:rsidRPr="009A319B">
        <w:rPr>
          <w:sz w:val="16"/>
        </w:rPr>
        <w:t>Other Critical Provisions</w:t>
      </w:r>
    </w:p>
    <w:p w14:paraId="25FCBCE9" w14:textId="77777777" w:rsidR="00E2048E" w:rsidRPr="009A319B" w:rsidRDefault="00E2048E" w:rsidP="00E2048E">
      <w:pPr>
        <w:rPr>
          <w:sz w:val="16"/>
        </w:rPr>
      </w:pPr>
      <w:r w:rsidRPr="00345B5A">
        <w:rPr>
          <w:rStyle w:val="StyleUnderline"/>
        </w:rPr>
        <w:t>EPA should define and protect “species of concern.”</w:t>
      </w:r>
      <w:r w:rsidRPr="009A319B">
        <w:rPr>
          <w:sz w:val="16"/>
        </w:rPr>
        <w:t xml:space="preserve"> Previously, EPA has explained that “species of concern” are species that may be “in need of conservation </w:t>
      </w:r>
      <w:proofErr w:type="gramStart"/>
      <w:r w:rsidRPr="009A319B">
        <w:rPr>
          <w:sz w:val="16"/>
        </w:rPr>
        <w:t>actions, but</w:t>
      </w:r>
      <w:proofErr w:type="gramEnd"/>
      <w:r w:rsidRPr="009A319B">
        <w:rPr>
          <w:sz w:val="16"/>
        </w:rPr>
        <w:t xml:space="preserve"> are not currently listed as threatened or endangered under State or Federal law.”6 Sadly, a </w:t>
      </w:r>
      <w:proofErr w:type="spellStart"/>
      <w:r w:rsidRPr="009A319B">
        <w:rPr>
          <w:sz w:val="16"/>
        </w:rPr>
        <w:t>decadeslong</w:t>
      </w:r>
      <w:proofErr w:type="spellEnd"/>
      <w:r w:rsidRPr="009A319B">
        <w:rPr>
          <w:sz w:val="16"/>
        </w:rPr>
        <w:t xml:space="preserve"> backlog of endangered species listings means that hundreds of species whose claims </w:t>
      </w:r>
      <w:r w:rsidRPr="00345B5A">
        <w:rPr>
          <w:rStyle w:val="StyleUnderline"/>
        </w:rPr>
        <w:t>to endangered or threatened status</w:t>
      </w:r>
      <w:r w:rsidRPr="009A319B">
        <w:rPr>
          <w:sz w:val="16"/>
        </w:rPr>
        <w:t xml:space="preserve"> are supported by substantial scientific evidence fit into this category. </w:t>
      </w:r>
      <w:r w:rsidRPr="00F821F2">
        <w:rPr>
          <w:rStyle w:val="StyleUnderline"/>
        </w:rPr>
        <w:t xml:space="preserve">EPA should define and extend additional protections to species of concern, </w:t>
      </w:r>
      <w:r w:rsidRPr="00345B5A">
        <w:rPr>
          <w:rStyle w:val="StyleUnderline"/>
        </w:rPr>
        <w:t>as it did in the original Phase II rulemaking</w:t>
      </w:r>
      <w:r w:rsidRPr="009A319B">
        <w:rPr>
          <w:sz w:val="16"/>
        </w:rPr>
        <w:t>.</w:t>
      </w:r>
    </w:p>
    <w:p w14:paraId="6BE803D1" w14:textId="77777777" w:rsidR="00E2048E" w:rsidRPr="009A319B" w:rsidRDefault="00E2048E" w:rsidP="00E2048E">
      <w:pPr>
        <w:rPr>
          <w:sz w:val="16"/>
        </w:rPr>
      </w:pPr>
      <w:r w:rsidRPr="00F821F2">
        <w:rPr>
          <w:rStyle w:val="StyleUnderline"/>
        </w:rPr>
        <w:t>EPA should prevent states from excluding any species from the rule’s scope. The provision contained in proposed 40 CFR § 125.98(c)(6), mentioned above in the context of impingement, should be revised to prevent state permit directors from excluding “other specific species,” which are neither invasive nor naturally moribund, from monitoring, sampling, and study requirements.</w:t>
      </w:r>
      <w:r w:rsidRPr="009A319B">
        <w:rPr>
          <w:sz w:val="16"/>
        </w:rPr>
        <w:t xml:space="preserve"> Since BTA determinations and compliance with BTA standards will be in large part determined through monitoring, </w:t>
      </w:r>
      <w:proofErr w:type="gramStart"/>
      <w:r w:rsidRPr="009A319B">
        <w:rPr>
          <w:sz w:val="16"/>
        </w:rPr>
        <w:t>sampling</w:t>
      </w:r>
      <w:proofErr w:type="gramEnd"/>
      <w:r w:rsidRPr="009A319B">
        <w:rPr>
          <w:sz w:val="16"/>
        </w:rPr>
        <w:t xml:space="preserve"> and studies, this “species of [no] concern” provision would allow states to simply ignore, rather than minimize, mortality to certain species.</w:t>
      </w:r>
    </w:p>
    <w:p w14:paraId="3EE76C93" w14:textId="77777777" w:rsidR="00E2048E" w:rsidRPr="009A319B" w:rsidRDefault="00E2048E" w:rsidP="00E2048E">
      <w:pPr>
        <w:rPr>
          <w:sz w:val="16"/>
        </w:rPr>
      </w:pPr>
      <w:r w:rsidRPr="00C67BE9">
        <w:rPr>
          <w:rStyle w:val="StyleUnderline"/>
          <w:sz w:val="26"/>
          <w:szCs w:val="26"/>
        </w:rPr>
        <w:t>EPA should assume that entrainment mortality is 100 percent in all cases</w:t>
      </w:r>
      <w:r w:rsidRPr="009A319B">
        <w:rPr>
          <w:sz w:val="16"/>
        </w:rPr>
        <w:t xml:space="preserve">. </w:t>
      </w:r>
      <w:r w:rsidRPr="00C67BE9">
        <w:rPr>
          <w:rStyle w:val="StyleUnderline"/>
        </w:rPr>
        <w:t xml:space="preserve">Assessing entrainment mortality on a site-specific and species-specific basis is administratively unworkable. </w:t>
      </w:r>
      <w:r w:rsidRPr="009A319B">
        <w:rPr>
          <w:sz w:val="16"/>
        </w:rPr>
        <w:t>It will lead to significant delays in the permitting of cooling water intake structures, for little, if any, gain. EPA should presuppose, in all cases, that entrainment mortality is 100 percent.</w:t>
      </w:r>
    </w:p>
    <w:p w14:paraId="4F3D22C9" w14:textId="77777777" w:rsidR="00E2048E" w:rsidRPr="009A319B" w:rsidRDefault="00E2048E" w:rsidP="00E2048E">
      <w:pPr>
        <w:rPr>
          <w:sz w:val="16"/>
        </w:rPr>
      </w:pPr>
      <w:r w:rsidRPr="00C67BE9">
        <w:rPr>
          <w:rStyle w:val="StyleUnderline"/>
        </w:rPr>
        <w:t>EPA should specify minimum monitoring requirements</w:t>
      </w:r>
      <w:r w:rsidRPr="009A319B">
        <w:rPr>
          <w:sz w:val="16"/>
        </w:rPr>
        <w:t>. EPA lays out its minimum expectations with respect to monitoring practices in the preamble, but then, inexplicably, leaves the final determination to state regulators. It is inefficient for each state to reinvent monitoring requirements dozens of times – once for each facility. EPA should specify in the rule uniform minimum monitoring requirements that meet the expectations it laid out in the preamble.</w:t>
      </w:r>
    </w:p>
    <w:p w14:paraId="776C5B9F" w14:textId="77777777" w:rsidR="00E2048E" w:rsidRPr="009A319B" w:rsidRDefault="00E2048E" w:rsidP="00E2048E">
      <w:pPr>
        <w:rPr>
          <w:sz w:val="16"/>
        </w:rPr>
      </w:pPr>
      <w:r w:rsidRPr="00C67BE9">
        <w:rPr>
          <w:rStyle w:val="StyleUnderline"/>
        </w:rPr>
        <w:t xml:space="preserve">EPA should prohibit the use of freshwater for once-through cooling in arid regions or those at risk of drought. BTA must be defined to require reclaimed water use as the potential benefits of using reclaimed water for power plant cooling are immense and would result in additional environmental protection and water savings and improved reliability at both once-through and closed-cycle facilities that utilize freshwater intake. </w:t>
      </w:r>
      <w:r w:rsidRPr="009A319B">
        <w:rPr>
          <w:sz w:val="16"/>
        </w:rPr>
        <w:t>EPA’s proposed approach fails to fully recognize either the availability of reclaimed water or the public and environmental benefits of using reclaimed water for cooling and fails explicitly to require local consideration of this readily available option.</w:t>
      </w:r>
    </w:p>
    <w:p w14:paraId="1303E477" w14:textId="77777777" w:rsidR="00E2048E" w:rsidRPr="009A319B" w:rsidRDefault="00E2048E" w:rsidP="00E2048E">
      <w:pPr>
        <w:rPr>
          <w:sz w:val="16"/>
        </w:rPr>
      </w:pPr>
      <w:r w:rsidRPr="00C67BE9">
        <w:rPr>
          <w:rStyle w:val="StyleUnderline"/>
        </w:rPr>
        <w:t>EPA should not exempt cooling water withdrawals that are also used for desalination.</w:t>
      </w:r>
      <w:r w:rsidRPr="009A319B">
        <w:rPr>
          <w:sz w:val="16"/>
        </w:rPr>
        <w:t xml:space="preserve"> The proposed </w:t>
      </w:r>
      <w:r w:rsidRPr="00C67BE9">
        <w:rPr>
          <w:rStyle w:val="StyleUnderline"/>
        </w:rPr>
        <w:t>exclusion of seawater</w:t>
      </w:r>
      <w:r w:rsidRPr="009A319B">
        <w:rPr>
          <w:sz w:val="16"/>
        </w:rPr>
        <w:t xml:space="preserve"> used for both cooling and desalination </w:t>
      </w:r>
      <w:r w:rsidRPr="00C67BE9">
        <w:rPr>
          <w:rStyle w:val="StyleUnderline"/>
        </w:rPr>
        <w:t>from</w:t>
      </w:r>
      <w:r w:rsidRPr="009A319B">
        <w:rPr>
          <w:sz w:val="16"/>
        </w:rPr>
        <w:t xml:space="preserve"> the definition of </w:t>
      </w:r>
      <w:r w:rsidRPr="00C67BE9">
        <w:rPr>
          <w:rStyle w:val="StyleUnderline"/>
        </w:rPr>
        <w:t>“cooling water” would allow the power plant to contend that the water is drinking water and the desalination plant to contend that the water is cooling water, leaving the withdrawal completely unregulated, contrary to the intent of Section 316(b). EPA should require that if a calculation baseline is used by permit writers, it must reflect the actual operation of the facility, not a fictional “full flow” baseline. EPA acknowledges that one of the most “challenging” aspects of the 2004 Phase II rule was the calculation baseline; EPA claims to have developed an approach that does not use a calculation baseline. In fact, EPA has just punted the calculation baseline issue to the states. Consequently, EPA should either make clear in the rule that no calculation baseline can be used in implementing the rule or, if a calculation baseline may be used, then the rule should require that the operational component of the calculation baseline – which is the most controversial baseline issue – reflect actual plant operation, not a fictional “full-flow” baseline</w:t>
      </w:r>
      <w:r w:rsidRPr="009A319B">
        <w:rPr>
          <w:sz w:val="16"/>
        </w:rPr>
        <w:t>.</w:t>
      </w:r>
    </w:p>
    <w:p w14:paraId="17606CE5" w14:textId="77777777" w:rsidR="00E2048E" w:rsidRPr="009A319B" w:rsidRDefault="00E2048E" w:rsidP="00E2048E">
      <w:pPr>
        <w:rPr>
          <w:sz w:val="16"/>
        </w:rPr>
      </w:pPr>
      <w:r w:rsidRPr="00C67BE9">
        <w:rPr>
          <w:rStyle w:val="StyleUnderline"/>
        </w:rPr>
        <w:t>EPA should remove the special site-specific BTA determination for nuclear facilities.</w:t>
      </w:r>
      <w:r w:rsidRPr="009A319B">
        <w:rPr>
          <w:sz w:val="16"/>
        </w:rPr>
        <w:t xml:space="preserve"> It is extremely unlikely that a BTA requirement could conflict with NRC requirements because the cooling water system used to condense steam used in generating electricity (which is the subject of this rulemaking) is </w:t>
      </w:r>
      <w:proofErr w:type="gramStart"/>
      <w:r w:rsidRPr="009A319B">
        <w:rPr>
          <w:sz w:val="16"/>
        </w:rPr>
        <w:t>completely separate</w:t>
      </w:r>
      <w:proofErr w:type="gramEnd"/>
      <w:r w:rsidRPr="009A319B">
        <w:rPr>
          <w:sz w:val="16"/>
        </w:rPr>
        <w:t xml:space="preserve"> from and independent of the “service water” system which cools reactors, spent fuel pools and other critical plant systems in the event of an accident. Moreover, existing NRC regulations adequately address proposed changes to a nuclear facility, rendering an additional process unnecessary and potentially confusing as part of a BTA determination. At a minimum, EPA should revert to the version of the nuclear facility provision contained in the version of the proposed rule sent to OMB.</w:t>
      </w:r>
    </w:p>
    <w:p w14:paraId="693E417D" w14:textId="77777777" w:rsidR="00E2048E" w:rsidRPr="00C67BE9" w:rsidRDefault="00E2048E" w:rsidP="00E2048E">
      <w:pPr>
        <w:rPr>
          <w:rStyle w:val="StyleUnderline"/>
          <w:b w:val="0"/>
          <w:bCs/>
        </w:rPr>
      </w:pPr>
      <w:r w:rsidRPr="00C67BE9">
        <w:rPr>
          <w:rStyle w:val="StyleUnderline"/>
        </w:rPr>
        <w:t>EPA should require interim measures to protect aquatic ecosystems until long term compliance solutions are in place.</w:t>
      </w:r>
      <w:r w:rsidRPr="009A319B">
        <w:rPr>
          <w:sz w:val="16"/>
        </w:rPr>
        <w:t xml:space="preserve"> We request that EPA include in the rule a requirement for interim measures that most plants can use to reduce their intake of cooling water, particularly at peak spawning times. Such measures could include installation of variable speed pumps or drives at peaking facilities or scheduling regular maintenance outages during peak spawning periods whenever feasible. Until full compliance at a site is achieved, these </w:t>
      </w:r>
      <w:r w:rsidRPr="00C67BE9">
        <w:rPr>
          <w:rStyle w:val="StyleUnderline"/>
        </w:rPr>
        <w:t>interim measures should be implemented as NPDES permit conditions, without allowing them to supplant permanent measures.</w:t>
      </w:r>
    </w:p>
    <w:p w14:paraId="14635060" w14:textId="77777777" w:rsidR="00E2048E" w:rsidRPr="00C67BE9" w:rsidRDefault="00E2048E" w:rsidP="00E2048E">
      <w:pPr>
        <w:rPr>
          <w:rStyle w:val="StyleUnderline"/>
        </w:rPr>
      </w:pPr>
      <w:r w:rsidRPr="00C67BE9">
        <w:rPr>
          <w:rStyle w:val="StyleUnderline"/>
        </w:rPr>
        <w:t>EPA should clarify that only offshore seafood processing facilities, not onshore facilities, are exempt from the Rule.</w:t>
      </w:r>
      <w:r w:rsidRPr="009A319B">
        <w:rPr>
          <w:sz w:val="16"/>
        </w:rPr>
        <w:t xml:space="preserve"> EPA intended to exempt seagoing vessels from the rule because of concerns about space limitations and retrofits that could compromise the seaworthiness of drilling rigs, liquefied natural gas terminals, and fishing boats. But </w:t>
      </w:r>
      <w:r w:rsidRPr="00C67BE9">
        <w:rPr>
          <w:rStyle w:val="StyleUnderline"/>
        </w:rPr>
        <w:t>EPA should include the word “offshore” before “seafood processing facilities” in its exemption at 40 C.F.R. § 125.91(d) to make it clear that only vessels, and not coastal fish processing plants, are exempt.</w:t>
      </w:r>
    </w:p>
    <w:p w14:paraId="410F1EEF" w14:textId="77777777" w:rsidR="00E2048E" w:rsidRPr="009A319B" w:rsidRDefault="00E2048E" w:rsidP="00E2048E">
      <w:pPr>
        <w:rPr>
          <w:sz w:val="16"/>
        </w:rPr>
      </w:pPr>
      <w:r w:rsidRPr="00C67BE9">
        <w:rPr>
          <w:rStyle w:val="StyleUnderline"/>
        </w:rPr>
        <w:t xml:space="preserve">EPA must consult with the National Marine Fisheries Service and the Fish and Wildlife Service. </w:t>
      </w:r>
      <w:r w:rsidRPr="009A319B">
        <w:rPr>
          <w:sz w:val="16"/>
        </w:rPr>
        <w:t xml:space="preserve">EPA must obtain the opinions of its sister federal agencies on the Proposed Rule’s impact upon threatened and endangered species and the advisability of reasonable and prudent alternatives, such as a nationally uniform closed-cycle cooling standard. In </w:t>
      </w:r>
      <w:r w:rsidRPr="00C67BE9">
        <w:rPr>
          <w:rStyle w:val="StyleUnderline"/>
        </w:rPr>
        <w:t>declining to set such a standard, EPA is authorizing existing facilities to continue to take endangered species and to adversely modify habitat that is critical to multiple endangered species.</w:t>
      </w:r>
    </w:p>
    <w:p w14:paraId="7C22892B" w14:textId="77777777" w:rsidR="00E2048E" w:rsidRPr="009A319B" w:rsidRDefault="00E2048E" w:rsidP="00E2048E">
      <w:pPr>
        <w:rPr>
          <w:sz w:val="16"/>
        </w:rPr>
      </w:pPr>
      <w:r w:rsidRPr="009A319B">
        <w:rPr>
          <w:sz w:val="16"/>
        </w:rPr>
        <w:t>Cost-Benefit Analysis</w:t>
      </w:r>
    </w:p>
    <w:p w14:paraId="53F5285D" w14:textId="77777777" w:rsidR="00E2048E" w:rsidRPr="00C67BE9" w:rsidRDefault="00E2048E" w:rsidP="00E2048E">
      <w:pPr>
        <w:rPr>
          <w:rStyle w:val="StyleUnderline"/>
        </w:rPr>
      </w:pPr>
      <w:r w:rsidRPr="00C67BE9">
        <w:rPr>
          <w:rStyle w:val="StyleUnderline"/>
        </w:rPr>
        <w:t>If EPA persists in employing a cost-benefit analysis for the national rulemaking (which is neither required, nor useful) that analysis must be significantly improved by valuing more of the benefits in the manner suggested by economists Frank Ackerman and Elizabeth Stanton in their attached Stockholm Environmental Institute (SEI) comments. Not only does EPA’s approach to cost-benefit analysis exceed the restrictions imposed by Congress (as noted above), EPA also vastly underestimated the benefits and overestimated the costs of the rulemaking options. EPA used old data which do not reflect current conditions and fish kill levels and then monetized only a very small fraction of the benefits. EPA also used a misleading and distorted industry model, rather than its own model, and thereby overstated the costs by approximately a factor of two. A more accurate cost-benefit analysis, (although still limited by existing economic tools) shows that the benefits of Option 3 clearly exceed the costs.</w:t>
      </w:r>
    </w:p>
    <w:p w14:paraId="7F1A476E" w14:textId="77777777" w:rsidR="00E2048E" w:rsidRPr="009A319B" w:rsidRDefault="00E2048E" w:rsidP="00E2048E">
      <w:pPr>
        <w:rPr>
          <w:sz w:val="16"/>
        </w:rPr>
      </w:pPr>
      <w:r w:rsidRPr="009A319B">
        <w:rPr>
          <w:sz w:val="16"/>
        </w:rPr>
        <w:t>The substantial shortcomings in EPA’s cost-benefit analysis demonstrate conclusively why state permitting agencies should be forbidden from considering costs in relation to benefits in the site-specific context. No cost-benefit analysis is to be conducted under EPA’s Phase I rule for new facilities, the new oil rig regulations in the Phase III rule, or the “new units” requirements of this rule. None should be conducted by states under this rule either.</w:t>
      </w:r>
    </w:p>
    <w:p w14:paraId="2E334A63" w14:textId="77777777" w:rsidR="00E2048E" w:rsidRPr="009A319B" w:rsidRDefault="00E2048E" w:rsidP="00E2048E">
      <w:pPr>
        <w:rPr>
          <w:sz w:val="16"/>
        </w:rPr>
      </w:pPr>
      <w:r w:rsidRPr="009A319B">
        <w:rPr>
          <w:sz w:val="16"/>
        </w:rPr>
        <w:t>However, to the extent that states are authorized to conduct site-specific cost-benefit analyses for existing facilities, EPA should set very specific requirements for states to follow, as suggested by Ackerman and Stanton in the attached SEI comments, so that such analyses do not undermine the purpose of the rule and of Section 316(b) – to minimize the adverse environmental impacts of cooling water intake structures using the best technology available.</w:t>
      </w:r>
    </w:p>
    <w:p w14:paraId="00B98286" w14:textId="77777777" w:rsidR="00E2048E" w:rsidRPr="009A319B" w:rsidRDefault="00E2048E" w:rsidP="00E2048E">
      <w:pPr>
        <w:rPr>
          <w:sz w:val="16"/>
        </w:rPr>
      </w:pPr>
      <w:r w:rsidRPr="009A319B">
        <w:rPr>
          <w:sz w:val="16"/>
        </w:rPr>
        <w:t>Revision to the Phase I Rule</w:t>
      </w:r>
    </w:p>
    <w:p w14:paraId="67D0F7E3" w14:textId="77777777" w:rsidR="00E2048E" w:rsidRPr="009A319B" w:rsidRDefault="00E2048E" w:rsidP="00E2048E">
      <w:pPr>
        <w:rPr>
          <w:sz w:val="16"/>
        </w:rPr>
      </w:pPr>
      <w:r w:rsidRPr="004E0724">
        <w:rPr>
          <w:rStyle w:val="StyleUnderline"/>
        </w:rPr>
        <w:t>EPA should make clear in the regulatory text of the Phase I rule that a facility choosing Track II must aim for 100 percent of the entrainment and impingement reductions of Track I</w:t>
      </w:r>
      <w:r w:rsidRPr="009A319B">
        <w:rPr>
          <w:sz w:val="16"/>
        </w:rPr>
        <w:t xml:space="preserve">, and if it falls short within 10 percent, that will be acceptable, but may not aim for 90 percent and achieve only an 89 percent reduction. EPA is proposing to delete the references to “restoration measures” in the Phase I rule because the Second Circuit held in Riverkeeper I (and again in Riverkeeper </w:t>
      </w:r>
      <w:proofErr w:type="gramStart"/>
      <w:r w:rsidRPr="009A319B">
        <w:rPr>
          <w:sz w:val="16"/>
        </w:rPr>
        <w:t>II )</w:t>
      </w:r>
      <w:proofErr w:type="gramEnd"/>
      <w:r w:rsidRPr="009A319B">
        <w:rPr>
          <w:sz w:val="16"/>
        </w:rPr>
        <w:t xml:space="preserve"> that the statute does not authorize use of such measures to comply with Section 316(b). At the same time, </w:t>
      </w:r>
      <w:r w:rsidRPr="004E0724">
        <w:rPr>
          <w:rStyle w:val="StyleUnderline"/>
        </w:rPr>
        <w:t xml:space="preserve">EPA should make an additional revision to the Phase I rule </w:t>
      </w:r>
      <w:proofErr w:type="gramStart"/>
      <w:r w:rsidRPr="004E0724">
        <w:rPr>
          <w:rStyle w:val="StyleUnderline"/>
        </w:rPr>
        <w:t>in order to</w:t>
      </w:r>
      <w:proofErr w:type="gramEnd"/>
      <w:r w:rsidRPr="004E0724">
        <w:rPr>
          <w:rStyle w:val="StyleUnderline"/>
        </w:rPr>
        <w:t xml:space="preserve"> implement the finding of the Second Circuit in Riverkeeper I that under Track II, it would be inappropriate for EPA to use 90 percent as a benchmark and allow an additional margin of error in measuring compliance with that benchmark.</w:t>
      </w:r>
    </w:p>
    <w:p w14:paraId="56C2BBEC" w14:textId="77777777" w:rsidR="00E2048E" w:rsidRDefault="00E2048E" w:rsidP="00E2048E">
      <w:pPr>
        <w:pStyle w:val="Heading3"/>
      </w:pPr>
      <w:r>
        <w:t>Link – EPA DA</w:t>
      </w:r>
    </w:p>
    <w:p w14:paraId="07B026BA" w14:textId="77777777" w:rsidR="00E2048E" w:rsidRDefault="00E2048E" w:rsidP="00E2048E">
      <w:pPr>
        <w:pStyle w:val="Heading4"/>
      </w:pPr>
      <w:r>
        <w:t>Requiring CBA saps Resources</w:t>
      </w:r>
    </w:p>
    <w:p w14:paraId="0BCA66D2" w14:textId="77777777" w:rsidR="00E2048E" w:rsidRDefault="00E2048E" w:rsidP="00E2048E">
      <w:r w:rsidRPr="004155CD">
        <w:rPr>
          <w:rStyle w:val="Style13ptBold"/>
        </w:rPr>
        <w:t>Carey 14</w:t>
      </w:r>
      <w:r>
        <w:t xml:space="preserve"> [Maeve P. Carey; 12/9/2014; Congressional Research Service Coordinator, Analyst in Government Organization and Management;</w:t>
      </w:r>
      <w:r w:rsidRPr="004155CD">
        <w:t xml:space="preserve"> </w:t>
      </w:r>
      <w:r>
        <w:t xml:space="preserve">“Cost-Benefit and Other Analysis Requirements in the Rulemaking Process,” </w:t>
      </w:r>
      <w:r>
        <w:cr/>
      </w:r>
      <w:r w:rsidRPr="004155CD">
        <w:t>Congressional Research Service</w:t>
      </w:r>
      <w:r>
        <w:t xml:space="preserve"> Report, p. 30, </w:t>
      </w:r>
      <w:hyperlink r:id="rId13" w:history="1">
        <w:r w:rsidRPr="0034782C">
          <w:rPr>
            <w:rStyle w:val="Hyperlink"/>
          </w:rPr>
          <w:t>https://fas.org/sgp/crs/misc/R41974.pdf</w:t>
        </w:r>
      </w:hyperlink>
      <w:r>
        <w:t>] |Trip|</w:t>
      </w:r>
    </w:p>
    <w:p w14:paraId="6ED73112" w14:textId="77777777" w:rsidR="00E2048E" w:rsidRPr="00655ABA" w:rsidRDefault="00E2048E" w:rsidP="00E2048E">
      <w:pPr>
        <w:rPr>
          <w:sz w:val="16"/>
        </w:rPr>
      </w:pPr>
      <w:r w:rsidRPr="009A319B">
        <w:rPr>
          <w:sz w:val="16"/>
        </w:rPr>
        <w:t xml:space="preserve">Presidential and congressional </w:t>
      </w:r>
      <w:r w:rsidRPr="005A518C">
        <w:rPr>
          <w:rStyle w:val="StyleUnderline"/>
        </w:rPr>
        <w:t>requirements for cost-benefit analysis should</w:t>
      </w:r>
      <w:r w:rsidRPr="009A319B">
        <w:rPr>
          <w:sz w:val="16"/>
        </w:rPr>
        <w:t xml:space="preserve"> also </w:t>
      </w:r>
      <w:r w:rsidRPr="005A518C">
        <w:rPr>
          <w:rStyle w:val="StyleUnderline"/>
        </w:rPr>
        <w:t>recognize</w:t>
      </w:r>
      <w:r w:rsidRPr="009A319B">
        <w:rPr>
          <w:sz w:val="16"/>
        </w:rPr>
        <w:t xml:space="preserve"> that data availability may be </w:t>
      </w:r>
      <w:r w:rsidRPr="005A518C">
        <w:rPr>
          <w:rStyle w:val="StyleUnderline"/>
        </w:rPr>
        <w:t>an implementation issue,</w:t>
      </w:r>
      <w:r w:rsidRPr="009A319B">
        <w:rPr>
          <w:sz w:val="16"/>
        </w:rPr>
        <w:t xml:space="preserve"> and that </w:t>
      </w:r>
      <w:r w:rsidRPr="005A518C">
        <w:rPr>
          <w:rStyle w:val="StyleUnderline"/>
        </w:rPr>
        <w:t>additional resources may be necessary for the agencies conducting these analyses.</w:t>
      </w:r>
      <w:r w:rsidRPr="009A319B">
        <w:rPr>
          <w:sz w:val="16"/>
        </w:rPr>
        <w:t xml:space="preserve"> In some cases, the data that agencies need to estimate the costs and benefits of their rules may not exist, or may only be available from regulated entities.116 Although there is no “typical” cost-benefit analysis (just as there is no “typical” rule), </w:t>
      </w:r>
      <w:r w:rsidRPr="004155CD">
        <w:rPr>
          <w:rStyle w:val="StyleUnderline"/>
        </w:rPr>
        <w:t>the cost of conducting many individual regulatory analyses has been in the hundreds of thousands of dollars.</w:t>
      </w:r>
      <w:r w:rsidRPr="009A319B">
        <w:rPr>
          <w:sz w:val="16"/>
        </w:rPr>
        <w:t xml:space="preserve">117 </w:t>
      </w:r>
      <w:r w:rsidRPr="004155CD">
        <w:rPr>
          <w:rStyle w:val="StyleUnderline"/>
        </w:rPr>
        <w:t>If more agencies were required to prepare more detailed analyses for more rules, it is likely</w:t>
      </w:r>
      <w:r w:rsidRPr="009A319B">
        <w:rPr>
          <w:sz w:val="16"/>
        </w:rPr>
        <w:t xml:space="preserve"> that the </w:t>
      </w:r>
      <w:r w:rsidRPr="004155CD">
        <w:rPr>
          <w:rStyle w:val="StyleUnderline"/>
        </w:rPr>
        <w:t>agencies would</w:t>
      </w:r>
      <w:r w:rsidRPr="009A319B">
        <w:rPr>
          <w:sz w:val="16"/>
        </w:rPr>
        <w:t xml:space="preserve"> make the argument that they would </w:t>
      </w:r>
      <w:r w:rsidRPr="004155CD">
        <w:rPr>
          <w:rStyle w:val="StyleUnderline"/>
        </w:rPr>
        <w:t>be unable to do so without additional resources.</w:t>
      </w:r>
      <w:r w:rsidRPr="009A319B">
        <w:rPr>
          <w:sz w:val="16"/>
        </w:rPr>
        <w:t>118</w:t>
      </w:r>
    </w:p>
    <w:p w14:paraId="0C7390B2" w14:textId="5F5F93CB" w:rsidR="00E2048E" w:rsidRDefault="00E2048E" w:rsidP="00E2048E">
      <w:pPr>
        <w:pStyle w:val="Heading2"/>
      </w:pPr>
      <w:r>
        <w:t>Chevron DA</w:t>
      </w:r>
    </w:p>
    <w:p w14:paraId="4882AECA" w14:textId="558B3437" w:rsidR="00E2048E" w:rsidRPr="00F07265" w:rsidRDefault="00E2048E" w:rsidP="00E2048E">
      <w:pPr>
        <w:pStyle w:val="Heading3"/>
      </w:pPr>
      <w:r>
        <w:t>UQ</w:t>
      </w:r>
    </w:p>
    <w:p w14:paraId="58786914" w14:textId="77777777" w:rsidR="00E2048E" w:rsidRDefault="00E2048E" w:rsidP="00E2048E">
      <w:pPr>
        <w:pStyle w:val="Heading4"/>
      </w:pPr>
      <w:r>
        <w:t>Chevron is strong now—deference is still the norm</w:t>
      </w:r>
    </w:p>
    <w:p w14:paraId="1E63FB1C" w14:textId="77777777" w:rsidR="00E2048E" w:rsidRDefault="00E2048E" w:rsidP="00E2048E">
      <w:proofErr w:type="spellStart"/>
      <w:r w:rsidRPr="00540DA4">
        <w:rPr>
          <w:rStyle w:val="Style13ptBold"/>
        </w:rPr>
        <w:t>Bressman</w:t>
      </w:r>
      <w:proofErr w:type="spellEnd"/>
      <w:r w:rsidRPr="00540DA4">
        <w:rPr>
          <w:rStyle w:val="Style13ptBold"/>
        </w:rPr>
        <w:t xml:space="preserve"> and Stack 21</w:t>
      </w:r>
      <w:r>
        <w:t xml:space="preserve"> (Lisa Schultz </w:t>
      </w:r>
      <w:proofErr w:type="spellStart"/>
      <w:r>
        <w:t>Bressman</w:t>
      </w:r>
      <w:proofErr w:type="spellEnd"/>
      <w:r>
        <w:t xml:space="preserve">, </w:t>
      </w:r>
      <w:r w:rsidRPr="00632DF3">
        <w:t>David Daniels Allen Distinguished Professor of Law</w:t>
      </w:r>
      <w:r>
        <w:t xml:space="preserve"> at Vanderbilt University Law School, Kevin M. Stack, </w:t>
      </w:r>
      <w:r w:rsidRPr="00632DF3">
        <w:t xml:space="preserve">Lee S. and Charles A. </w:t>
      </w:r>
      <w:proofErr w:type="spellStart"/>
      <w:r w:rsidRPr="00632DF3">
        <w:t>Speir</w:t>
      </w:r>
      <w:proofErr w:type="spellEnd"/>
      <w:r w:rsidRPr="00632DF3">
        <w:t xml:space="preserve"> Professor of Law</w:t>
      </w:r>
      <w:r>
        <w:t xml:space="preserve"> at </w:t>
      </w:r>
      <w:r w:rsidRPr="00632DF3">
        <w:t>Vanderbilt University Law School</w:t>
      </w:r>
      <w:r>
        <w:t>, “</w:t>
      </w:r>
      <w:r w:rsidRPr="00632DF3">
        <w:t>Chevron Is a Phoenix</w:t>
      </w:r>
      <w:r>
        <w:t xml:space="preserve">,” </w:t>
      </w:r>
      <w:r w:rsidRPr="00632DF3">
        <w:t>Vanderbilt Law Review</w:t>
      </w:r>
      <w:r>
        <w:t xml:space="preserve">, 2021, </w:t>
      </w:r>
      <w:hyperlink r:id="rId14" w:history="1">
        <w:r w:rsidRPr="00DE1B94">
          <w:rPr>
            <w:rStyle w:val="Hyperlink"/>
          </w:rPr>
          <w:t>https://scholarship.law.vanderbilt.edu/faculty-publications/1195/)//cb</w:t>
        </w:r>
      </w:hyperlink>
    </w:p>
    <w:p w14:paraId="7CA528A6" w14:textId="77777777" w:rsidR="00E2048E" w:rsidRDefault="00E2048E" w:rsidP="00E2048E">
      <w:r>
        <w:t>II. CHEVRON'S PREMISE</w:t>
      </w:r>
    </w:p>
    <w:p w14:paraId="67157372" w14:textId="77777777" w:rsidR="00E2048E" w:rsidRDefault="00E2048E" w:rsidP="00E2048E">
      <w:pPr>
        <w:rPr>
          <w:rStyle w:val="StyleUnderline"/>
        </w:rPr>
      </w:pPr>
      <w:r w:rsidRPr="00540DA4">
        <w:rPr>
          <w:rStyle w:val="Emphasis"/>
        </w:rPr>
        <w:t>Judicial deference will persist</w:t>
      </w:r>
      <w:r w:rsidRPr="00632DF3">
        <w:rPr>
          <w:rStyle w:val="StyleUnderline"/>
        </w:rPr>
        <w:t xml:space="preserve"> because it is the proper counterpart to congressional delegation and statutory implementation</w:t>
      </w:r>
      <w:r w:rsidRPr="00632DF3">
        <w:rPr>
          <w:sz w:val="16"/>
        </w:rPr>
        <w:t xml:space="preserve"> in our governmental system. At the most basic level, judicial deference allows Congress to delegate implementation of a regulatory scheme to an agency rather than resolving the granular issues itself or leaving them to be sorted out by courts. In this sense, </w:t>
      </w:r>
      <w:r w:rsidRPr="00632DF3">
        <w:rPr>
          <w:rStyle w:val="StyleUnderline"/>
        </w:rPr>
        <w:t>judicial deference is as much a premise of regulatory government as congressional delegation itself</w:t>
      </w:r>
      <w:r w:rsidRPr="00632DF3">
        <w:rPr>
          <w:sz w:val="16"/>
        </w:rPr>
        <w:t xml:space="preserve">. When courts wind up resolving the granular issues that Congress has left to agencies, something is amiss as far as regulatory statutes are concerned and designed. This is not a defense of judicial deference or congressional delegation, but an explanation of the connection. In the administrative state, the connection between deference and delegation is fundamental, which is what the Court recognized when it developed its doctrines of review. </w:t>
      </w:r>
      <w:r w:rsidRPr="00632DF3">
        <w:rPr>
          <w:rStyle w:val="StyleUnderline"/>
        </w:rPr>
        <w:t>If agencies are charged with statutory implementation, then judicial deference to their interpretations is a logical inference</w:t>
      </w:r>
      <w:r>
        <w:rPr>
          <w:rStyle w:val="StyleUnderline"/>
        </w:rPr>
        <w:t>.</w:t>
      </w:r>
    </w:p>
    <w:p w14:paraId="3CFAC218" w14:textId="77777777" w:rsidR="00E2048E" w:rsidRDefault="00E2048E" w:rsidP="00E2048E">
      <w:pPr>
        <w:rPr>
          <w:sz w:val="16"/>
        </w:rPr>
      </w:pPr>
      <w:r w:rsidRPr="00540DA4">
        <w:rPr>
          <w:sz w:val="14"/>
          <w:szCs w:val="14"/>
        </w:rPr>
        <w:t>First consider what we know about Congress. Empirical studies suggest that Chevron likely got the basis for judicial deference right namely, that Congress intends for agencies to resolve interpretive questions and for courts to defer to agency resolutions. A survey of more than one hundred congressional staffers who draft legislation-in both the House and the Senate, across many committees, and from both political parties-shows that Congress likely expects agencies to have interpretive authority and views it as part of what comes with an express delegation of lawmaking power. These staffers indicated that they often draft against Chevron, which they take to mean that agencies will resolve ambiguities in statutes.50 Moreover, the staffers often use ambiguity deliberately, not inadvertently. 5 1 They rely on legislative history to communicate with agencies about implementation, 52 which is important because it suggests that they do not always use the text of the statute to say everything that they mean. And they aim for agencies, not courts, to be the ones to resolve issues in regulatory statutes.5 3 When courts end up resolving ambiguities that arise, something has gone wrong. Another empirical study, this time from the agency side, shows that these messages are not lost on agencies. 54 Agency drafters read statutes as Congress intends them to</w:t>
      </w:r>
      <w:r>
        <w:rPr>
          <w:sz w:val="16"/>
        </w:rPr>
        <w:t>.</w:t>
      </w:r>
    </w:p>
    <w:p w14:paraId="7AF4D8D9" w14:textId="77777777" w:rsidR="00E2048E" w:rsidRDefault="00E2048E" w:rsidP="00E2048E">
      <w:pPr>
        <w:rPr>
          <w:sz w:val="14"/>
        </w:rPr>
      </w:pPr>
      <w:r w:rsidRPr="00540DA4">
        <w:rPr>
          <w:sz w:val="14"/>
        </w:rPr>
        <w:t xml:space="preserve">Although the studies are not conclusive on the relationship between congressional delegation and judicial deference, what they suggest about that relationship is powerful. Congress seeks to delegate interpretive authority to agencies and expects courts to defer. The Court has been right all along about the connection between congressional delegation and judicial deference. </w:t>
      </w:r>
      <w:r w:rsidRPr="00540DA4">
        <w:rPr>
          <w:rStyle w:val="StyleUnderline"/>
        </w:rPr>
        <w:t xml:space="preserve">Chevron attempted a clear articulation of the connection, and, ironically, its </w:t>
      </w:r>
      <w:proofErr w:type="gramStart"/>
      <w:r w:rsidRPr="00540DA4">
        <w:rPr>
          <w:rStyle w:val="StyleUnderline"/>
        </w:rPr>
        <w:t>particular characterization</w:t>
      </w:r>
      <w:proofErr w:type="gramEnd"/>
      <w:r w:rsidRPr="00540DA4">
        <w:rPr>
          <w:rStyle w:val="StyleUnderline"/>
        </w:rPr>
        <w:t xml:space="preserve"> led some to question the validity of its premise</w:t>
      </w:r>
      <w:r w:rsidRPr="00540DA4">
        <w:rPr>
          <w:sz w:val="14"/>
        </w:rPr>
        <w:t xml:space="preserve">. 55 But that is a Chevron problem, not a problem with the premise that undergirds regulatory statutes and prior cases. </w:t>
      </w:r>
      <w:r w:rsidRPr="00540DA4">
        <w:rPr>
          <w:rStyle w:val="StyleUnderline"/>
        </w:rPr>
        <w:t>Judicial deference is the norm, and de novo judicial interpretation is the aberration</w:t>
      </w:r>
      <w:r w:rsidRPr="00540DA4">
        <w:rPr>
          <w:sz w:val="14"/>
        </w:rPr>
        <w:t>.</w:t>
      </w:r>
    </w:p>
    <w:p w14:paraId="1E2FFDA3" w14:textId="77777777" w:rsidR="00E2048E" w:rsidRDefault="00E2048E" w:rsidP="00E2048E">
      <w:pPr>
        <w:pStyle w:val="Heading4"/>
      </w:pPr>
      <w:r>
        <w:t xml:space="preserve">Chevron precedent is still alive, especially in the lower courts </w:t>
      </w:r>
    </w:p>
    <w:p w14:paraId="322212FC" w14:textId="77777777" w:rsidR="00E2048E" w:rsidRDefault="00E2048E" w:rsidP="00E2048E">
      <w:r w:rsidRPr="00B53C35">
        <w:rPr>
          <w:rStyle w:val="Style13ptBold"/>
        </w:rPr>
        <w:t>Hickman and Nielson 21</w:t>
      </w:r>
      <w:r>
        <w:t xml:space="preserve"> (Kristen E, Hickman, </w:t>
      </w:r>
      <w:r w:rsidRPr="00DD5AE9">
        <w:t>McKnight Presidential Professor in Law</w:t>
      </w:r>
      <w:r>
        <w:t xml:space="preserve"> at the University of Minnesota, Aaron L. Nielson, </w:t>
      </w:r>
      <w:r w:rsidRPr="00DD5AE9">
        <w:t>Professor of Law at the J. Reuben Clark Law School</w:t>
      </w:r>
      <w:r>
        <w:t xml:space="preserve">, “The Future of Chevron Deference,” Duke Law Journal 70, 2021, </w:t>
      </w:r>
      <w:r w:rsidRPr="00DD5AE9">
        <w:t>https://scholarship.law.duke.edu/dlj/vol70/iss5/2</w:t>
      </w:r>
      <w:r>
        <w:t>)//cb</w:t>
      </w:r>
    </w:p>
    <w:p w14:paraId="603F0CEF" w14:textId="77777777" w:rsidR="00E2048E" w:rsidRDefault="00E2048E" w:rsidP="00E2048E">
      <w:pPr>
        <w:rPr>
          <w:sz w:val="16"/>
        </w:rPr>
      </w:pPr>
      <w:r w:rsidRPr="00DD5AE9">
        <w:rPr>
          <w:sz w:val="16"/>
        </w:rPr>
        <w:t xml:space="preserve">That view, however, is too simplistic. Even if they might sometimes do so only grudgingly,17 </w:t>
      </w:r>
      <w:r w:rsidRPr="00DD5AE9">
        <w:rPr>
          <w:rStyle w:val="StyleUnderline"/>
        </w:rPr>
        <w:t xml:space="preserve">lower court judges </w:t>
      </w:r>
      <w:r w:rsidRPr="00632DF3">
        <w:rPr>
          <w:rStyle w:val="Emphasis"/>
        </w:rPr>
        <w:t>regularly rely on Chevron</w:t>
      </w:r>
      <w:r w:rsidRPr="00DD5AE9">
        <w:rPr>
          <w:sz w:val="16"/>
        </w:rPr>
        <w:t>18—</w:t>
      </w:r>
      <w:r w:rsidRPr="00DD5AE9">
        <w:rPr>
          <w:rStyle w:val="StyleUnderline"/>
        </w:rPr>
        <w:t>and the Supreme Court rarely reverses those decisions</w:t>
      </w:r>
      <w:r w:rsidRPr="00DD5AE9">
        <w:rPr>
          <w:sz w:val="16"/>
        </w:rPr>
        <w:t xml:space="preserve">. </w:t>
      </w:r>
      <w:r w:rsidRPr="00DD5AE9">
        <w:rPr>
          <w:rStyle w:val="StyleUnderline"/>
        </w:rPr>
        <w:t xml:space="preserve">Chevron </w:t>
      </w:r>
      <w:r w:rsidRPr="00632DF3">
        <w:rPr>
          <w:rStyle w:val="Emphasis"/>
        </w:rPr>
        <w:t xml:space="preserve">continues to play a significant role </w:t>
      </w:r>
      <w:r w:rsidRPr="00DD5AE9">
        <w:rPr>
          <w:rStyle w:val="StyleUnderline"/>
        </w:rPr>
        <w:t>in the law, even if it is rarely cited by the Justices</w:t>
      </w:r>
      <w:r w:rsidRPr="00DD5AE9">
        <w:rPr>
          <w:sz w:val="16"/>
        </w:rPr>
        <w:t xml:space="preserve">. Nor is it clear that the Supreme Court is looking to toss out Chevron altogether. </w:t>
      </w:r>
      <w:r w:rsidRPr="00DD5AE9">
        <w:rPr>
          <w:rStyle w:val="StyleUnderline"/>
        </w:rPr>
        <w:t>In</w:t>
      </w:r>
      <w:r w:rsidRPr="00DD5AE9">
        <w:rPr>
          <w:sz w:val="16"/>
        </w:rPr>
        <w:t xml:space="preserve"> its </w:t>
      </w:r>
      <w:r w:rsidRPr="00DD5AE9">
        <w:rPr>
          <w:rStyle w:val="StyleUnderline"/>
        </w:rPr>
        <w:t>2019</w:t>
      </w:r>
      <w:r w:rsidRPr="00DD5AE9">
        <w:rPr>
          <w:sz w:val="16"/>
        </w:rPr>
        <w:t xml:space="preserve"> decision in </w:t>
      </w:r>
      <w:proofErr w:type="spellStart"/>
      <w:r w:rsidRPr="00DD5AE9">
        <w:rPr>
          <w:rStyle w:val="StyleUnderline"/>
        </w:rPr>
        <w:t>Kisor</w:t>
      </w:r>
      <w:proofErr w:type="spellEnd"/>
      <w:r w:rsidRPr="00DD5AE9">
        <w:rPr>
          <w:rStyle w:val="StyleUnderline"/>
        </w:rPr>
        <w:t xml:space="preserve"> v. </w:t>
      </w:r>
      <w:proofErr w:type="spellStart"/>
      <w:r w:rsidRPr="00DD5AE9">
        <w:rPr>
          <w:rStyle w:val="StyleUnderline"/>
        </w:rPr>
        <w:t>Wilkie</w:t>
      </w:r>
      <w:proofErr w:type="spellEnd"/>
      <w:r w:rsidRPr="00DD5AE9">
        <w:rPr>
          <w:sz w:val="16"/>
        </w:rPr>
        <w:t xml:space="preserve">, 19 </w:t>
      </w:r>
      <w:r w:rsidRPr="00DD5AE9">
        <w:rPr>
          <w:rStyle w:val="StyleUnderline"/>
        </w:rPr>
        <w:t>a divided Court rejected</w:t>
      </w:r>
      <w:r w:rsidRPr="00DD5AE9">
        <w:rPr>
          <w:sz w:val="16"/>
        </w:rPr>
        <w:t xml:space="preserve"> a chorus of </w:t>
      </w:r>
      <w:r w:rsidRPr="00DD5AE9">
        <w:rPr>
          <w:rStyle w:val="StyleUnderline"/>
        </w:rPr>
        <w:t>calls to overrule Chevron’s cousin, Auer</w:t>
      </w:r>
      <w:r w:rsidRPr="00DD5AE9">
        <w:rPr>
          <w:sz w:val="16"/>
        </w:rPr>
        <w:t xml:space="preserve"> v. Robbins, 20 which prescribed judicial deference when an agency interprets ambiguities in its own regulations.21 Instead, the Court merely narrowed Auer’s scope.22 </w:t>
      </w:r>
      <w:r w:rsidRPr="00DD5AE9">
        <w:rPr>
          <w:rStyle w:val="StyleUnderline"/>
        </w:rPr>
        <w:t>The Court’s reluctance to overrule Auer, a much less important decision than Chevron, suggests that the Court may not be inclined to overrule Chevron</w:t>
      </w:r>
      <w:r w:rsidRPr="00DD5AE9">
        <w:rPr>
          <w:sz w:val="16"/>
        </w:rPr>
        <w:t xml:space="preserve"> deference outright.23</w:t>
      </w:r>
    </w:p>
    <w:p w14:paraId="6DE02049" w14:textId="77777777" w:rsidR="00E2048E" w:rsidRPr="004955F2" w:rsidRDefault="00E2048E" w:rsidP="00E2048E">
      <w:pPr>
        <w:rPr>
          <w:sz w:val="14"/>
        </w:rPr>
      </w:pPr>
      <w:proofErr w:type="gramStart"/>
      <w:r w:rsidRPr="004955F2">
        <w:rPr>
          <w:sz w:val="14"/>
        </w:rPr>
        <w:t>So</w:t>
      </w:r>
      <w:proofErr w:type="gramEnd"/>
      <w:r w:rsidRPr="004955F2">
        <w:rPr>
          <w:sz w:val="14"/>
        </w:rPr>
        <w:t xml:space="preserve"> </w:t>
      </w:r>
      <w:r w:rsidRPr="004955F2">
        <w:rPr>
          <w:rStyle w:val="StyleUnderline"/>
        </w:rPr>
        <w:t>what is Chevron’s future</w:t>
      </w:r>
      <w:r w:rsidRPr="004955F2">
        <w:rPr>
          <w:sz w:val="14"/>
        </w:rPr>
        <w:t xml:space="preserve">? That may be the most significant question right now in </w:t>
      </w:r>
      <w:proofErr w:type="gramStart"/>
      <w:r w:rsidRPr="004955F2">
        <w:rPr>
          <w:sz w:val="14"/>
        </w:rPr>
        <w:t>all of</w:t>
      </w:r>
      <w:proofErr w:type="gramEnd"/>
      <w:r w:rsidRPr="004955F2">
        <w:rPr>
          <w:sz w:val="14"/>
        </w:rPr>
        <w:t xml:space="preserve"> administrative law. In Narrowing Chevron’s Domain, also published in this issue, we predict that the Supreme Court will curtail Chevron but not overrule it.24 We also offer the Justices what we believe is a coherent path forward. The Court should hold that Chevron only applies in the rulemaking context and not to agency interpretations announced through agency adjudications.25 Limiting Chevron’s scope in this way would be more faithful to the underlying theoretical justifications for Chevron deference in the first place.26 It also would put a stop to the unfair retroactivity that motivates some of the sharpest criticisms of Chevron and cut off the opportunity for some agencies to bootstrap their way into Chevron deference through their procedural choices.27 We agree with Justice Neil Gorsuch, for example, that allowing agencies to change the law retroactively by means of Chevron deference for agency adjudications should stop.28 Nor, in our view, is stare decisis quite the obstacle to such reform that one might think. After all, </w:t>
      </w:r>
      <w:r w:rsidRPr="004955F2">
        <w:rPr>
          <w:rStyle w:val="StyleUnderline"/>
        </w:rPr>
        <w:t>the instances in which the Court has deferred under Chevron</w:t>
      </w:r>
      <w:r w:rsidRPr="004955F2">
        <w:rPr>
          <w:sz w:val="14"/>
        </w:rPr>
        <w:t xml:space="preserve"> overwhelmingly </w:t>
      </w:r>
      <w:r w:rsidRPr="004955F2">
        <w:rPr>
          <w:rStyle w:val="StyleUnderline"/>
        </w:rPr>
        <w:t>have arisen in the context of rulemaking</w:t>
      </w:r>
      <w:r w:rsidRPr="004955F2">
        <w:rPr>
          <w:sz w:val="14"/>
        </w:rPr>
        <w:t xml:space="preserve">—including but by no means limited to Chevron itself— and the Court’s “precedent on precedent” from cases like </w:t>
      </w:r>
      <w:proofErr w:type="spellStart"/>
      <w:r w:rsidRPr="004955F2">
        <w:rPr>
          <w:sz w:val="14"/>
        </w:rPr>
        <w:t>Kisor</w:t>
      </w:r>
      <w:proofErr w:type="spellEnd"/>
      <w:r w:rsidRPr="004955F2">
        <w:rPr>
          <w:sz w:val="14"/>
        </w:rPr>
        <w:t xml:space="preserve"> and Mead29 recognizes that stare decisis has less force when it comes to decisions curtailing deference short of overruling it.30</w:t>
      </w:r>
    </w:p>
    <w:p w14:paraId="4A438D33" w14:textId="1095583E" w:rsidR="00E2048E" w:rsidRDefault="00E2048E" w:rsidP="00E2048E">
      <w:pPr>
        <w:pStyle w:val="Heading3"/>
      </w:pPr>
      <w:r>
        <w:t xml:space="preserve">Link </w:t>
      </w:r>
    </w:p>
    <w:p w14:paraId="1C8CC0F6" w14:textId="77777777" w:rsidR="00E2048E" w:rsidRDefault="00E2048E" w:rsidP="00E2048E">
      <w:pPr>
        <w:pStyle w:val="Heading4"/>
        <w:rPr>
          <w:rFonts w:cs="Calibri"/>
        </w:rPr>
      </w:pPr>
      <w:r w:rsidRPr="005F3904">
        <w:rPr>
          <w:rFonts w:cs="Calibri"/>
        </w:rPr>
        <w:t>Upholding the Second Circuit ruling erodes Chevron</w:t>
      </w:r>
      <w:r>
        <w:rPr>
          <w:rFonts w:cs="Calibri"/>
        </w:rPr>
        <w:t xml:space="preserve"> by deferring to unaccountable agencies</w:t>
      </w:r>
      <w:r w:rsidRPr="005F3904">
        <w:rPr>
          <w:rFonts w:cs="Calibri"/>
        </w:rPr>
        <w:t>—their solvency article</w:t>
      </w:r>
    </w:p>
    <w:p w14:paraId="5ED35244" w14:textId="77777777" w:rsidR="00E2048E" w:rsidRPr="00DD5AE9" w:rsidRDefault="00E2048E" w:rsidP="00E2048E">
      <w:r>
        <w:tab/>
        <w:t>-</w:t>
      </w:r>
      <w:proofErr w:type="gramStart"/>
      <w:r>
        <w:t>also</w:t>
      </w:r>
      <w:proofErr w:type="gramEnd"/>
      <w:r>
        <w:t xml:space="preserve"> exec cp solvency advocate</w:t>
      </w:r>
    </w:p>
    <w:p w14:paraId="6C07DDAE" w14:textId="77777777" w:rsidR="00E2048E" w:rsidRPr="005F3904" w:rsidRDefault="00E2048E" w:rsidP="00E2048E">
      <w:r w:rsidRPr="005F3904">
        <w:rPr>
          <w:rStyle w:val="Style13ptBold"/>
        </w:rPr>
        <w:t>HLR 09</w:t>
      </w:r>
      <w:r w:rsidRPr="005F3904">
        <w:t xml:space="preserve"> – student-run organization whose primary purpose is to publish a journal of legal scholarship. (Harvard Law Review; Published: November 1, 2009; “Entergy Corp. v. Riverkeeper, Inc.”; Accessed: July 13, 2021; </w:t>
      </w:r>
      <w:hyperlink r:id="rId15" w:history="1">
        <w:r w:rsidRPr="005F3904">
          <w:rPr>
            <w:rStyle w:val="Hyperlink"/>
          </w:rPr>
          <w:t>https://harvardlawreview.org/2009/11/review-of-administrative-action-ae-clean-water-act-ae-judicial-review-of-cost-benefit-analysis-entergy-corp-v-riverkeeper-inc/)</w:t>
        </w:r>
      </w:hyperlink>
    </w:p>
    <w:p w14:paraId="04D05A65" w14:textId="77777777" w:rsidR="00E2048E" w:rsidRPr="000F493F" w:rsidRDefault="00E2048E" w:rsidP="00E2048E">
      <w:pPr>
        <w:rPr>
          <w:sz w:val="14"/>
        </w:rPr>
      </w:pPr>
      <w:r w:rsidRPr="005F3904">
        <w:rPr>
          <w:sz w:val="14"/>
        </w:rPr>
        <w:t xml:space="preserve">Justice Stevens is correct that the Entergy decision parts company with the American Trucking Court’s interpretation of statutory silence </w:t>
      </w:r>
      <w:proofErr w:type="gramStart"/>
      <w:r w:rsidRPr="005F3904">
        <w:rPr>
          <w:sz w:val="14"/>
        </w:rPr>
        <w:t>with regard to</w:t>
      </w:r>
      <w:proofErr w:type="gramEnd"/>
      <w:r w:rsidRPr="005F3904">
        <w:rPr>
          <w:sz w:val="14"/>
        </w:rPr>
        <w:t xml:space="preserve"> cost-benefit analysis. In 2001, the American Trucking Court “refused to find implicit in ambiguous sections of the CAA an authorization to consider costs that has elsewhere . . . been expressly granted.”60 In Entergy, the Court rejected this principle </w:t>
      </w:r>
      <w:proofErr w:type="gramStart"/>
      <w:r w:rsidRPr="005F3904">
        <w:rPr>
          <w:sz w:val="14"/>
        </w:rPr>
        <w:t>with regard to</w:t>
      </w:r>
      <w:proofErr w:type="gramEnd"/>
      <w:r w:rsidRPr="005F3904">
        <w:rPr>
          <w:sz w:val="14"/>
        </w:rPr>
        <w:t xml:space="preserve"> the CWA. But Justice Stevens’s assertion that “American Trucking’s approach should have guided the Court’s reading of § 1326(b)”61 is less convincing. </w:t>
      </w:r>
      <w:r w:rsidRPr="005F3904">
        <w:rPr>
          <w:rStyle w:val="StyleUnderline"/>
        </w:rPr>
        <w:t>While the American Trucking Court found evidence that the CAA “unambiguously bar[red] cost considerations</w:t>
      </w:r>
      <w:r w:rsidRPr="005F3904">
        <w:rPr>
          <w:sz w:val="14"/>
        </w:rPr>
        <w:t xml:space="preserve">,”62 </w:t>
      </w:r>
      <w:r w:rsidRPr="005F3904">
        <w:rPr>
          <w:rStyle w:val="StyleUnderline"/>
        </w:rPr>
        <w:t>no such evidence was present in Entergy</w:t>
      </w:r>
      <w:r w:rsidRPr="005F3904">
        <w:rPr>
          <w:sz w:val="14"/>
        </w:rPr>
        <w:t xml:space="preserve">. Instead, </w:t>
      </w:r>
      <w:r w:rsidRPr="005F3904">
        <w:rPr>
          <w:rStyle w:val="StyleUnderline"/>
        </w:rPr>
        <w:t>the silence in the CWA created only ambiguity</w:t>
      </w:r>
      <w:r w:rsidRPr="005F3904">
        <w:rPr>
          <w:sz w:val="14"/>
        </w:rPr>
        <w:t xml:space="preserve"> as to the factors Congress wished the EPA to consider. </w:t>
      </w:r>
      <w:r w:rsidRPr="005F3904">
        <w:rPr>
          <w:rStyle w:val="StyleUnderline"/>
        </w:rPr>
        <w:t>When faced with this ambiguity, the Court eschewed the adoption of a presumption for or against cost-benefit analysis, instead applying the Chevron doctrine</w:t>
      </w:r>
      <w:r w:rsidRPr="005F3904">
        <w:rPr>
          <w:sz w:val="14"/>
        </w:rPr>
        <w:t xml:space="preserve">. By deferring to the agency interpretation, </w:t>
      </w:r>
      <w:r w:rsidRPr="005F3904">
        <w:rPr>
          <w:rStyle w:val="StyleUnderline"/>
        </w:rPr>
        <w:t xml:space="preserve">the Court clarified that the controversial decision as to whether to use </w:t>
      </w:r>
      <w:proofErr w:type="spellStart"/>
      <w:r w:rsidRPr="005F3904">
        <w:rPr>
          <w:rStyle w:val="StyleUnderline"/>
        </w:rPr>
        <w:t>costbenefit</w:t>
      </w:r>
      <w:proofErr w:type="spellEnd"/>
      <w:r w:rsidRPr="005F3904">
        <w:rPr>
          <w:rStyle w:val="StyleUnderline"/>
        </w:rPr>
        <w:t xml:space="preserve"> analysis must be made by Congress</w:t>
      </w:r>
      <w:r w:rsidRPr="005F3904">
        <w:rPr>
          <w:sz w:val="14"/>
        </w:rPr>
        <w:t xml:space="preserve"> </w:t>
      </w:r>
      <w:r w:rsidRPr="005F3904">
        <w:rPr>
          <w:rStyle w:val="StyleUnderline"/>
        </w:rPr>
        <w:t>or,</w:t>
      </w:r>
      <w:r w:rsidRPr="005F3904">
        <w:rPr>
          <w:sz w:val="14"/>
        </w:rPr>
        <w:t xml:space="preserve"> if no such decision is made, by </w:t>
      </w:r>
      <w:r w:rsidRPr="005F3904">
        <w:rPr>
          <w:rStyle w:val="StyleUnderline"/>
        </w:rPr>
        <w:t>the agencies, which also can be held politically accountable</w:t>
      </w:r>
      <w:r w:rsidRPr="005F3904">
        <w:rPr>
          <w:sz w:val="14"/>
        </w:rPr>
        <w:t xml:space="preserve">. Thus, </w:t>
      </w:r>
      <w:r w:rsidRPr="005F3904">
        <w:rPr>
          <w:rStyle w:val="StyleUnderline"/>
        </w:rPr>
        <w:t xml:space="preserve">Entergy </w:t>
      </w:r>
      <w:r w:rsidRPr="005F3904">
        <w:rPr>
          <w:rStyle w:val="Emphasis"/>
        </w:rPr>
        <w:t>reaffirmed a key Chevron principle</w:t>
      </w:r>
      <w:r w:rsidRPr="005F3904">
        <w:rPr>
          <w:rStyle w:val="StyleUnderline"/>
        </w:rPr>
        <w:t>: courts are not the appropriate decisionmakers in such political battles</w:t>
      </w:r>
      <w:r w:rsidRPr="005F3904">
        <w:rPr>
          <w:sz w:val="14"/>
        </w:rPr>
        <w:t xml:space="preserve">. </w:t>
      </w:r>
    </w:p>
    <w:p w14:paraId="482883AC" w14:textId="77777777" w:rsidR="00E2048E" w:rsidRPr="000F493F" w:rsidRDefault="00E2048E" w:rsidP="00E2048E">
      <w:pPr>
        <w:rPr>
          <w:sz w:val="12"/>
          <w:szCs w:val="12"/>
        </w:rPr>
      </w:pPr>
      <w:r w:rsidRPr="005F3904">
        <w:rPr>
          <w:sz w:val="12"/>
          <w:szCs w:val="12"/>
        </w:rPr>
        <w:t xml:space="preserve">As the Entergy majority noted, the American Trucking Court grounded its interpretation in the “statutory and historical context” of the CAA provision under consideration.63 This “statutory and historical context” was very different from that of the CWA provision at stake in Entergy, which justified the Entergy majority’s different outcome. First (and rather obviously), the language of the provisions </w:t>
      </w:r>
      <w:proofErr w:type="gramStart"/>
      <w:r w:rsidRPr="005F3904">
        <w:rPr>
          <w:sz w:val="12"/>
          <w:szCs w:val="12"/>
        </w:rPr>
        <w:t>differ</w:t>
      </w:r>
      <w:proofErr w:type="gramEnd"/>
      <w:r w:rsidRPr="005F3904">
        <w:rPr>
          <w:sz w:val="12"/>
          <w:szCs w:val="12"/>
        </w:rPr>
        <w:t>. The CAA provision at issue in American Trucking mandated setting the ambient air quality standards at the level “requisite to protect the public health,”64 language which could be considered more absolute than the CWA requirement, which does not mandate the “best technology,” but only the “best technology available.” At a minimum, this language is not similar enough to suggest Congress would have assumed, or logic would dictate, that courts would interpret the provisions in the same way. Second, the CAA provision included specific criteria on which the EPA was to base its standards,65 so it was not true — as it was in Entergy66 — that reading silence as a prohibition would prevent the agency from considering any factors in formulating regulations. Finally, the American Trucking Court’s decision to bar cost-benefit analysis merely confirmed the reading of the CAA that the D.C. Circuit had been applying for twenty years without any congressional indication of dissatisfaction,67 despite intervening CAA amendments.68 The Entergy Court confronted the opposite situation because the EPA had consistently interpreted the CWA to permit cost-benefit analysis in the cooling water intake structure context for over thirty years.69</w:t>
      </w:r>
    </w:p>
    <w:p w14:paraId="5550330D" w14:textId="77777777" w:rsidR="00E2048E" w:rsidRPr="005F3904" w:rsidRDefault="00E2048E" w:rsidP="00E2048E">
      <w:pPr>
        <w:rPr>
          <w:sz w:val="14"/>
        </w:rPr>
      </w:pPr>
      <w:proofErr w:type="gramStart"/>
      <w:r w:rsidRPr="005F3904">
        <w:rPr>
          <w:sz w:val="14"/>
        </w:rPr>
        <w:t>In light of</w:t>
      </w:r>
      <w:proofErr w:type="gramEnd"/>
      <w:r w:rsidRPr="005F3904">
        <w:rPr>
          <w:sz w:val="14"/>
        </w:rPr>
        <w:t xml:space="preserve"> these significant differences, Justice Stevens’s claim that the Entergy Court should have been guided by American Trucking seems based not on a desire to interpret similar statutes similarly, but rather on the sense that the Court should adopt a consistent approach to the interpretation of silence or ambiguity in the cost-benefit context. Effectively, </w:t>
      </w:r>
      <w:r w:rsidRPr="005F3904">
        <w:rPr>
          <w:rStyle w:val="StyleUnderline"/>
        </w:rPr>
        <w:t xml:space="preserve">Justice Stevens advocated for a presumption against </w:t>
      </w:r>
      <w:proofErr w:type="spellStart"/>
      <w:r w:rsidRPr="005F3904">
        <w:rPr>
          <w:rStyle w:val="StyleUnderline"/>
        </w:rPr>
        <w:t>costbenefit</w:t>
      </w:r>
      <w:proofErr w:type="spellEnd"/>
      <w:r w:rsidRPr="005F3904">
        <w:rPr>
          <w:rStyle w:val="StyleUnderline"/>
        </w:rPr>
        <w:t xml:space="preserve"> analysis when the text is silent. The justification for such a presumption</w:t>
      </w:r>
      <w:r w:rsidRPr="005F3904">
        <w:rPr>
          <w:sz w:val="14"/>
        </w:rPr>
        <w:t xml:space="preserve">, though, </w:t>
      </w:r>
      <w:r w:rsidRPr="005F3904">
        <w:rPr>
          <w:rStyle w:val="StyleUnderline"/>
        </w:rPr>
        <w:t>is unclear</w:t>
      </w:r>
      <w:r w:rsidRPr="005F3904">
        <w:rPr>
          <w:sz w:val="14"/>
        </w:rPr>
        <w:t xml:space="preserve">. Justice Stevens acknowledged that the use of cost-benefit analysis is “controversial.”70 But for this reason, his subsequent assertion that the process “often, if not always, yields a result that does not maximize environmental protection”71 must be taken with a grain of salt. A fierce battle continues to rage as to the efficacy and desirability of cost-benefit analysis. In fact, </w:t>
      </w:r>
      <w:r w:rsidRPr="005F3904">
        <w:rPr>
          <w:rStyle w:val="StyleUnderline"/>
        </w:rPr>
        <w:t>some scholars have argued that cost-benefit analysis is particularly effective in the environmental context</w:t>
      </w:r>
      <w:r w:rsidRPr="005F3904">
        <w:rPr>
          <w:sz w:val="14"/>
        </w:rPr>
        <w:t>.72</w:t>
      </w:r>
    </w:p>
    <w:p w14:paraId="00C36433" w14:textId="77777777" w:rsidR="00E2048E" w:rsidRPr="005F3904" w:rsidRDefault="00E2048E" w:rsidP="00E2048E">
      <w:pPr>
        <w:rPr>
          <w:sz w:val="12"/>
        </w:rPr>
      </w:pPr>
      <w:r w:rsidRPr="005F3904">
        <w:rPr>
          <w:sz w:val="12"/>
        </w:rPr>
        <w:t xml:space="preserve">This controversy does not, of course, mean that an ambiguous statute must be read to permit cost-benefit analysis, but it does mean that </w:t>
      </w:r>
      <w:r w:rsidRPr="005F3904">
        <w:rPr>
          <w:rStyle w:val="StyleUnderline"/>
        </w:rPr>
        <w:t>there is not the sort of widespread consensus as to the inefficacy of cost-benefit analysis that might justify the creation of a presumption against allowing agencies to use the tool</w:t>
      </w:r>
      <w:r w:rsidRPr="005F3904">
        <w:rPr>
          <w:sz w:val="12"/>
        </w:rPr>
        <w:t xml:space="preserve">. Rather, the lack of consensus suggests that </w:t>
      </w:r>
      <w:r w:rsidRPr="005F3904">
        <w:rPr>
          <w:rStyle w:val="StyleUnderline"/>
        </w:rPr>
        <w:t>this is exactly the sort of policy issue that should be decided by the politically accountable legislative branch, rather than the judiciary</w:t>
      </w:r>
      <w:r w:rsidRPr="005F3904">
        <w:rPr>
          <w:sz w:val="12"/>
        </w:rPr>
        <w:t>. Justice Stevens appeared to recognize this when he noted that “[b]</w:t>
      </w:r>
      <w:proofErr w:type="spellStart"/>
      <w:r w:rsidRPr="005F3904">
        <w:rPr>
          <w:sz w:val="12"/>
        </w:rPr>
        <w:t>ecause</w:t>
      </w:r>
      <w:proofErr w:type="spellEnd"/>
      <w:r w:rsidRPr="005F3904">
        <w:rPr>
          <w:sz w:val="12"/>
        </w:rPr>
        <w:t xml:space="preserve"> benefits can be more accurately monetized in some industries than in others, Congress typically decides whether it is appropriate for an agency to use cost-benefit analysis in crafting regulations.”73 The problem, though, is that sometimes Congress does not decide; the CWA provision represents just such an instance. Indeed, even after a thorough evaluation of the legislative history,74 Justice Stevens was unable to present a single unambiguous statement reflecting a congressional desire to prohibit cost-benefit analysis under § 1326 of the CWA. In these circumstances, unlike those in American Trucking, a finding that cost-benefit analysis was barred could not represent a simple acquiescence to the will of Congress.</w:t>
      </w:r>
    </w:p>
    <w:p w14:paraId="62E7B046" w14:textId="77777777" w:rsidR="00E2048E" w:rsidRPr="000F493F" w:rsidRDefault="00E2048E" w:rsidP="00E2048E">
      <w:pPr>
        <w:rPr>
          <w:sz w:val="8"/>
        </w:rPr>
      </w:pPr>
      <w:r w:rsidRPr="005F3904">
        <w:rPr>
          <w:sz w:val="8"/>
        </w:rPr>
        <w:t xml:space="preserve">One might argue, though, that adopting a presumption now would mean that congressional intent with respect to cost-benefit analysis could be better honored in the future. Once a presumption is adopted, future Congresses would act with the knowledge of its existence and could conform their legislation accordingly. Presumably, if the Entergy Court had found that silence barred cost-benefit analysis, subsequent legislators would have taken care to make an explicit statutory provision for cost-benefit analysis when they desired it. But the same can be said of the Entergy majority opinion: because the Court established that in the absence of clear language it would defer to the agency, legislators on both sides of the cost-benefit debate are now on notice that they must clearly state their cost-benefit preferences to ensure that they are honored. Further, </w:t>
      </w:r>
      <w:r w:rsidRPr="005F3904">
        <w:rPr>
          <w:rStyle w:val="StyleUnderline"/>
        </w:rPr>
        <w:t>applying Chevron — rather than adopting a presumption — ensured that the Court’s weight was not unnecessarily thrown behind either side of the debate</w:t>
      </w:r>
      <w:r w:rsidRPr="005F3904">
        <w:rPr>
          <w:sz w:val="8"/>
        </w:rPr>
        <w:t xml:space="preserve">. Indeed, </w:t>
      </w:r>
      <w:r w:rsidRPr="005F3904">
        <w:rPr>
          <w:rStyle w:val="StyleUnderline"/>
        </w:rPr>
        <w:t xml:space="preserve">the Court emphasized its neutrality by refusing to disturb the essential findings of American Trucking, </w:t>
      </w:r>
      <w:r w:rsidRPr="005F3904">
        <w:rPr>
          <w:sz w:val="8"/>
        </w:rPr>
        <w:t xml:space="preserve">showing that it would not presume that silence </w:t>
      </w:r>
      <w:proofErr w:type="gramStart"/>
      <w:r w:rsidRPr="005F3904">
        <w:rPr>
          <w:sz w:val="8"/>
        </w:rPr>
        <w:t>with regard to</w:t>
      </w:r>
      <w:proofErr w:type="gramEnd"/>
      <w:r w:rsidRPr="005F3904">
        <w:rPr>
          <w:sz w:val="8"/>
        </w:rPr>
        <w:t xml:space="preserve"> cost-benefit analysis always means authorization. The </w:t>
      </w:r>
      <w:r w:rsidRPr="005F3904">
        <w:rPr>
          <w:rStyle w:val="StyleUnderline"/>
        </w:rPr>
        <w:t xml:space="preserve">Court will still look to the “best interpretation” of a statute to determine if cost-benefit analysis is permitted; but </w:t>
      </w:r>
      <w:r w:rsidRPr="005F3904">
        <w:rPr>
          <w:sz w:val="8"/>
        </w:rPr>
        <w:t>sometimes, as in Entergy,</w:t>
      </w:r>
      <w:r w:rsidRPr="005F3904">
        <w:rPr>
          <w:rStyle w:val="StyleUnderline"/>
        </w:rPr>
        <w:t xml:space="preserve"> the best interpretation is that the statute is ambiguous</w:t>
      </w:r>
      <w:r w:rsidRPr="005F3904">
        <w:rPr>
          <w:sz w:val="8"/>
        </w:rPr>
        <w:t>.75</w:t>
      </w:r>
    </w:p>
    <w:p w14:paraId="6D624CAA" w14:textId="77777777" w:rsidR="00E2048E" w:rsidRPr="005F3904" w:rsidRDefault="00E2048E" w:rsidP="00E2048E">
      <w:pPr>
        <w:rPr>
          <w:sz w:val="8"/>
        </w:rPr>
      </w:pPr>
      <w:r w:rsidRPr="005F3904">
        <w:rPr>
          <w:rStyle w:val="StyleUnderline"/>
        </w:rPr>
        <w:t>The Entergy Court’s decision not to take sides in the cost-benefit debate and</w:t>
      </w:r>
      <w:r w:rsidRPr="005F3904">
        <w:rPr>
          <w:sz w:val="8"/>
        </w:rPr>
        <w:t xml:space="preserve"> instead to </w:t>
      </w:r>
      <w:r w:rsidRPr="005F3904">
        <w:rPr>
          <w:rStyle w:val="StyleUnderline"/>
        </w:rPr>
        <w:t xml:space="preserve">apply Chevron deference </w:t>
      </w:r>
      <w:r w:rsidRPr="005F3904">
        <w:rPr>
          <w:rStyle w:val="Emphasis"/>
        </w:rPr>
        <w:t>preserved important values</w:t>
      </w:r>
      <w:r w:rsidRPr="005F3904">
        <w:rPr>
          <w:rStyle w:val="StyleUnderline"/>
        </w:rPr>
        <w:t xml:space="preserve"> articulated by the Chevron Court </w:t>
      </w:r>
      <w:r w:rsidRPr="005F3904">
        <w:rPr>
          <w:sz w:val="8"/>
        </w:rPr>
        <w:t>itself. When Congress does not speak clearly, controversial cost-benefit decisions will be made by agencies, which are more politically accountable than courts. As the Chevron Court observed, “[w]</w:t>
      </w:r>
      <w:proofErr w:type="spellStart"/>
      <w:r w:rsidRPr="005F3904">
        <w:rPr>
          <w:sz w:val="8"/>
        </w:rPr>
        <w:t>hile</w:t>
      </w:r>
      <w:proofErr w:type="spellEnd"/>
      <w:r w:rsidRPr="005F3904">
        <w:rPr>
          <w:sz w:val="8"/>
        </w:rPr>
        <w:t xml:space="preserve"> agencies are not directly accountable to the people, the Chief Executive is, and it is entirely appropriate for this political branch of the Government to make . . . policy choices — resolving the competing interests which Congress itself . . . did not resolve.”76 </w:t>
      </w:r>
      <w:r w:rsidRPr="005F3904">
        <w:rPr>
          <w:rStyle w:val="StyleUnderline"/>
        </w:rPr>
        <w:t>The desirability of cost-benefit analysis is exactly the sort of “policy choice” involving “competing interests” that makes resolution by an</w:t>
      </w:r>
      <w:r w:rsidRPr="005F3904">
        <w:rPr>
          <w:sz w:val="8"/>
        </w:rPr>
        <w:t xml:space="preserve"> (at least somewhat) </w:t>
      </w:r>
      <w:r w:rsidRPr="005F3904">
        <w:rPr>
          <w:rStyle w:val="StyleUnderline"/>
        </w:rPr>
        <w:t>accountable agency the preferred choice</w:t>
      </w:r>
      <w:r w:rsidRPr="005F3904">
        <w:rPr>
          <w:sz w:val="8"/>
        </w:rPr>
        <w:t>.</w:t>
      </w:r>
    </w:p>
    <w:p w14:paraId="6F23F5E3" w14:textId="77777777" w:rsidR="00E2048E" w:rsidRPr="005F3904" w:rsidRDefault="00E2048E" w:rsidP="00E2048E">
      <w:pPr>
        <w:rPr>
          <w:sz w:val="16"/>
        </w:rPr>
      </w:pPr>
      <w:r w:rsidRPr="005F3904">
        <w:rPr>
          <w:sz w:val="16"/>
        </w:rPr>
        <w:t xml:space="preserve">Moreover, as the Chevron Court also recognized, </w:t>
      </w:r>
      <w:r w:rsidRPr="005F3904">
        <w:rPr>
          <w:rStyle w:val="StyleUnderline"/>
        </w:rPr>
        <w:t>agencies — unlike courts — are not bound to prior interpretations of statutes</w:t>
      </w:r>
      <w:r w:rsidRPr="005F3904">
        <w:rPr>
          <w:sz w:val="16"/>
        </w:rPr>
        <w:t xml:space="preserve">.77 They are therefore more capable of shifting policies in accord with the shifting desires of the polis.78 </w:t>
      </w:r>
      <w:r w:rsidRPr="005F3904">
        <w:rPr>
          <w:rStyle w:val="StyleUnderline"/>
        </w:rPr>
        <w:t>The benefits of this flexibility are particularly visible in the cost-benefit context</w:t>
      </w:r>
      <w:r w:rsidRPr="005F3904">
        <w:rPr>
          <w:sz w:val="16"/>
        </w:rPr>
        <w:t xml:space="preserve">. The Entergy decision means that as the debate over the desirability of cost-benefit analysis develops, agencies can fine-tune their use of the technique in response to these developments, </w:t>
      </w:r>
      <w:proofErr w:type="gramStart"/>
      <w:r w:rsidRPr="005F3904">
        <w:rPr>
          <w:sz w:val="16"/>
        </w:rPr>
        <w:t>as long as</w:t>
      </w:r>
      <w:proofErr w:type="gramEnd"/>
      <w:r w:rsidRPr="005F3904">
        <w:rPr>
          <w:sz w:val="16"/>
        </w:rPr>
        <w:t xml:space="preserve"> their statutory interpretations remain reasonable. By contrast, a presumption for or against cost-benefit analysis would have effectively frozen the debate. Agencies would have been able to respond to new developments only in the wake of a new statute, amendment, or Supreme Court opinion.</w:t>
      </w:r>
    </w:p>
    <w:p w14:paraId="519D0777" w14:textId="77777777" w:rsidR="00E2048E" w:rsidRDefault="00E2048E" w:rsidP="00E2048E">
      <w:pPr>
        <w:rPr>
          <w:sz w:val="14"/>
        </w:rPr>
      </w:pPr>
      <w:r w:rsidRPr="005F3904">
        <w:rPr>
          <w:rStyle w:val="StyleUnderline"/>
        </w:rPr>
        <w:t>The Entergy Court’s opinion</w:t>
      </w:r>
      <w:r w:rsidRPr="005F3904">
        <w:rPr>
          <w:sz w:val="14"/>
        </w:rPr>
        <w:t xml:space="preserve"> may not delight either critics or advocates of cost-benefit analysis. It does not permit either camp to claim that the powerful force of the Supreme Court is on its side. But the opinion </w:t>
      </w:r>
      <w:r w:rsidRPr="005F3904">
        <w:rPr>
          <w:rStyle w:val="StyleUnderline"/>
        </w:rPr>
        <w:t>should delight proponents of the Chevron doctrine</w:t>
      </w:r>
      <w:r w:rsidRPr="005F3904">
        <w:rPr>
          <w:sz w:val="14"/>
        </w:rPr>
        <w:t xml:space="preserve">. In recent years — in cases like FDA v. Brown &amp; Williamson Tobacco Corp.79 — the Court has sometimes hinted that it will not extend Chevron deference to interpretations that permit agencies to decide politically controversial questions such as whether to use cost-benefit analysis.80 But </w:t>
      </w:r>
      <w:r w:rsidRPr="005F3904">
        <w:rPr>
          <w:rStyle w:val="StyleUnderline"/>
        </w:rPr>
        <w:t>restricting Chevron</w:t>
      </w:r>
      <w:r w:rsidRPr="005F3904">
        <w:rPr>
          <w:sz w:val="14"/>
        </w:rPr>
        <w:t xml:space="preserve"> in this </w:t>
      </w:r>
      <w:r w:rsidRPr="005F3904">
        <w:rPr>
          <w:rStyle w:val="StyleUnderline"/>
        </w:rPr>
        <w:t>way ignores an important rationale of the original Chevron opinion: because the executive branch is more politically accountable and</w:t>
      </w:r>
      <w:r w:rsidRPr="005F3904">
        <w:rPr>
          <w:sz w:val="14"/>
        </w:rPr>
        <w:t xml:space="preserve"> more </w:t>
      </w:r>
      <w:r w:rsidRPr="005F3904">
        <w:rPr>
          <w:rStyle w:val="StyleUnderline"/>
        </w:rPr>
        <w:t>flexible than the judiciary</w:t>
      </w:r>
      <w:r w:rsidRPr="005F3904">
        <w:rPr>
          <w:sz w:val="14"/>
        </w:rPr>
        <w:t xml:space="preserve">, </w:t>
      </w:r>
      <w:r w:rsidRPr="005F3904">
        <w:rPr>
          <w:rStyle w:val="StyleUnderline"/>
        </w:rPr>
        <w:t xml:space="preserve">agencies </w:t>
      </w:r>
      <w:r w:rsidRPr="005F3904">
        <w:rPr>
          <w:sz w:val="14"/>
        </w:rPr>
        <w:t xml:space="preserve">— and </w:t>
      </w:r>
      <w:r w:rsidRPr="005F3904">
        <w:rPr>
          <w:rStyle w:val="StyleUnderline"/>
        </w:rPr>
        <w:t>not courts — are the proper bodies to make the policy decisions that Congress has not addressed</w:t>
      </w:r>
      <w:r w:rsidRPr="005F3904">
        <w:rPr>
          <w:sz w:val="14"/>
        </w:rPr>
        <w:t xml:space="preserve">. The </w:t>
      </w:r>
      <w:r w:rsidRPr="005F3904">
        <w:rPr>
          <w:rStyle w:val="StyleUnderline"/>
        </w:rPr>
        <w:t>Entergy</w:t>
      </w:r>
      <w:r w:rsidRPr="005F3904">
        <w:rPr>
          <w:sz w:val="14"/>
        </w:rPr>
        <w:t xml:space="preserve"> decision reiterates the Court’s commitment to this rationale and </w:t>
      </w:r>
      <w:r w:rsidRPr="005F3904">
        <w:rPr>
          <w:rStyle w:val="StyleUnderline"/>
        </w:rPr>
        <w:t>suggests the Court’s renewed commitment to a stronger Chevron doctrine</w:t>
      </w:r>
      <w:r w:rsidRPr="005F3904">
        <w:rPr>
          <w:sz w:val="14"/>
        </w:rPr>
        <w:t>.</w:t>
      </w:r>
    </w:p>
    <w:p w14:paraId="10343FC4" w14:textId="77777777" w:rsidR="00E2048E" w:rsidRPr="00F07265" w:rsidRDefault="00E2048E" w:rsidP="00E2048E"/>
    <w:p w14:paraId="3F7F0C62" w14:textId="77777777" w:rsidR="00E2048E" w:rsidRDefault="00E2048E" w:rsidP="00E2048E">
      <w:pPr>
        <w:pStyle w:val="Heading2"/>
      </w:pPr>
      <w:r>
        <w:t>Industry DA</w:t>
      </w:r>
    </w:p>
    <w:p w14:paraId="080ADEB3" w14:textId="3F1D7648" w:rsidR="00E2048E" w:rsidRDefault="00E2048E" w:rsidP="00E2048E">
      <w:pPr>
        <w:pStyle w:val="Heading3"/>
      </w:pPr>
      <w:r>
        <w:t>Link</w:t>
      </w:r>
    </w:p>
    <w:p w14:paraId="240E3D5D" w14:textId="77777777" w:rsidR="00E2048E" w:rsidRPr="005F3904" w:rsidRDefault="00E2048E" w:rsidP="00E2048E">
      <w:pPr>
        <w:pStyle w:val="Heading4"/>
        <w:rPr>
          <w:rFonts w:cs="Calibri"/>
        </w:rPr>
      </w:pPr>
      <w:r w:rsidRPr="005F3904">
        <w:rPr>
          <w:rFonts w:cs="Calibri"/>
        </w:rPr>
        <w:t>Retrofitting existing cooling systems alone would cost over 100 billion</w:t>
      </w:r>
    </w:p>
    <w:p w14:paraId="5154E570" w14:textId="77777777" w:rsidR="00E2048E" w:rsidRPr="005F3904" w:rsidRDefault="00E2048E" w:rsidP="00E2048E">
      <w:r w:rsidRPr="005F3904">
        <w:rPr>
          <w:rStyle w:val="Style13ptBold"/>
        </w:rPr>
        <w:t>EPRI 12</w:t>
      </w:r>
      <w:r w:rsidRPr="005F3904">
        <w:t xml:space="preserve"> (Electric Power Research Institute, nonprofit organization for public interest energy and environmental research, “Potential Impacts of Closed-Cycle Cooling Retrofits at U.S. Power Plants,” 4/19/12, </w:t>
      </w:r>
      <w:hyperlink r:id="rId16" w:history="1">
        <w:r w:rsidRPr="005F3904">
          <w:rPr>
            <w:rStyle w:val="Hyperlink"/>
          </w:rPr>
          <w:t>https://www.epri.com/research/products/000000000001025097</w:t>
        </w:r>
      </w:hyperlink>
      <w:r w:rsidRPr="005F3904">
        <w:t>)//cb</w:t>
      </w:r>
    </w:p>
    <w:p w14:paraId="40F2CC8F" w14:textId="77777777" w:rsidR="00E2048E" w:rsidRPr="005F3904" w:rsidRDefault="00E2048E" w:rsidP="00E2048E">
      <w:pPr>
        <w:rPr>
          <w:sz w:val="14"/>
        </w:rPr>
      </w:pPr>
      <w:r w:rsidRPr="005F3904">
        <w:rPr>
          <w:sz w:val="14"/>
        </w:rPr>
        <w:t xml:space="preserve">Results </w:t>
      </w:r>
      <w:r w:rsidRPr="005F3904">
        <w:rPr>
          <w:rStyle w:val="StyleUnderline"/>
        </w:rPr>
        <w:t>EPRI identified 428 facilities</w:t>
      </w:r>
      <w:r w:rsidRPr="005F3904">
        <w:rPr>
          <w:sz w:val="14"/>
        </w:rPr>
        <w:t xml:space="preserve"> (39 nuclear and 389 fossil) </w:t>
      </w:r>
      <w:r w:rsidRPr="005F3904">
        <w:rPr>
          <w:rStyle w:val="StyleUnderline"/>
        </w:rPr>
        <w:t>that use greater than 50 million gallons per day (MGD) of once-through cooling water generating</w:t>
      </w:r>
      <w:r w:rsidRPr="005F3904">
        <w:rPr>
          <w:sz w:val="14"/>
        </w:rPr>
        <w:t xml:space="preserve"> approximately </w:t>
      </w:r>
      <w:r w:rsidRPr="005F3904">
        <w:rPr>
          <w:rStyle w:val="StyleUnderline"/>
        </w:rPr>
        <w:t>312,000 MW of electricity</w:t>
      </w:r>
      <w:r w:rsidRPr="005F3904">
        <w:rPr>
          <w:sz w:val="14"/>
        </w:rPr>
        <w:t xml:space="preserve"> including 60,000 MW from the 39 nuclear facilities and 252,000 MW from the 389 fossil facilities. </w:t>
      </w:r>
      <w:r w:rsidRPr="005F3904">
        <w:rPr>
          <w:rStyle w:val="StyleUnderline"/>
        </w:rPr>
        <w:t xml:space="preserve">While closed-cycle cooling is commonly employed for new generating facilities, the </w:t>
      </w:r>
      <w:r w:rsidRPr="005F3904">
        <w:rPr>
          <w:rStyle w:val="Emphasis"/>
        </w:rPr>
        <w:t>cost of retrofitting existing facilities can be significantly higher</w:t>
      </w:r>
      <w:r w:rsidRPr="005F3904">
        <w:rPr>
          <w:sz w:val="14"/>
        </w:rPr>
        <w:t xml:space="preserve"> </w:t>
      </w:r>
      <w:r w:rsidRPr="005F3904">
        <w:rPr>
          <w:rStyle w:val="StyleUnderline"/>
        </w:rPr>
        <w:t>due to</w:t>
      </w:r>
      <w:r w:rsidRPr="005F3904">
        <w:rPr>
          <w:sz w:val="14"/>
        </w:rPr>
        <w:t xml:space="preserve"> 11 factors including: </w:t>
      </w:r>
      <w:r w:rsidRPr="005F3904">
        <w:rPr>
          <w:rStyle w:val="StyleUnderline"/>
        </w:rPr>
        <w:t>1. Availability of suitable on-site tower location 2. Distance from turbine/condenser to tower location 3. Site geological conditions</w:t>
      </w:r>
      <w:r w:rsidRPr="005F3904">
        <w:rPr>
          <w:sz w:val="14"/>
        </w:rPr>
        <w:t xml:space="preserve"> (rock? soft sand? wet?) </w:t>
      </w:r>
      <w:r w:rsidRPr="005F3904">
        <w:rPr>
          <w:rStyle w:val="StyleUnderline"/>
        </w:rPr>
        <w:t>4. Existing</w:t>
      </w:r>
      <w:r w:rsidRPr="005F3904">
        <w:rPr>
          <w:sz w:val="14"/>
        </w:rPr>
        <w:t xml:space="preserve"> above or underground </w:t>
      </w:r>
      <w:r w:rsidRPr="005F3904">
        <w:rPr>
          <w:rStyle w:val="StyleUnderline"/>
        </w:rPr>
        <w:t>infrastructure 5.</w:t>
      </w:r>
      <w:r w:rsidRPr="005F3904">
        <w:rPr>
          <w:sz w:val="14"/>
        </w:rPr>
        <w:t xml:space="preserve"> </w:t>
      </w:r>
      <w:r w:rsidRPr="005F3904">
        <w:rPr>
          <w:rStyle w:val="StyleUnderline"/>
        </w:rPr>
        <w:t>Need to reinforce existing condenser and water tunnels</w:t>
      </w:r>
      <w:r w:rsidRPr="005F3904">
        <w:rPr>
          <w:sz w:val="14"/>
        </w:rPr>
        <w:t xml:space="preserve"> </w:t>
      </w:r>
      <w:r w:rsidRPr="005F3904">
        <w:rPr>
          <w:rStyle w:val="StyleUnderline"/>
        </w:rPr>
        <w:t>6. Need for plume abatement 7. Presence of</w:t>
      </w:r>
      <w:r w:rsidRPr="005F3904">
        <w:rPr>
          <w:sz w:val="14"/>
        </w:rPr>
        <w:t xml:space="preserve"> on or off-site </w:t>
      </w:r>
      <w:r w:rsidRPr="005F3904">
        <w:rPr>
          <w:rStyle w:val="StyleUnderline"/>
        </w:rPr>
        <w:t xml:space="preserve">deposition constraints 8. </w:t>
      </w:r>
      <w:r w:rsidRPr="005F3904">
        <w:rPr>
          <w:sz w:val="14"/>
        </w:rPr>
        <w:t>Need for</w:t>
      </w:r>
      <w:r w:rsidRPr="005F3904">
        <w:rPr>
          <w:rStyle w:val="StyleUnderline"/>
        </w:rPr>
        <w:t xml:space="preserve"> noise reduction</w:t>
      </w:r>
      <w:r w:rsidRPr="005F3904">
        <w:rPr>
          <w:sz w:val="14"/>
        </w:rPr>
        <w:t xml:space="preserve"> </w:t>
      </w:r>
      <w:r w:rsidRPr="005F3904">
        <w:rPr>
          <w:rStyle w:val="StyleUnderline"/>
        </w:rPr>
        <w:t>measures 9.</w:t>
      </w:r>
      <w:r w:rsidRPr="005F3904">
        <w:rPr>
          <w:sz w:val="14"/>
        </w:rPr>
        <w:t xml:space="preserve"> </w:t>
      </w:r>
      <w:r w:rsidRPr="005F3904">
        <w:rPr>
          <w:rStyle w:val="StyleUnderline"/>
        </w:rPr>
        <w:t>Use of alternate sources of cooling tower make-up water</w:t>
      </w:r>
      <w:r w:rsidRPr="005F3904">
        <w:rPr>
          <w:sz w:val="14"/>
        </w:rPr>
        <w:t xml:space="preserve"> </w:t>
      </w:r>
      <w:proofErr w:type="gramStart"/>
      <w:r w:rsidRPr="005F3904">
        <w:rPr>
          <w:sz w:val="14"/>
        </w:rPr>
        <w:t>10.</w:t>
      </w:r>
      <w:r w:rsidRPr="005F3904">
        <w:rPr>
          <w:rStyle w:val="StyleUnderline"/>
        </w:rPr>
        <w:t>Modifications</w:t>
      </w:r>
      <w:proofErr w:type="gramEnd"/>
      <w:r w:rsidRPr="005F3904">
        <w:rPr>
          <w:rStyle w:val="StyleUnderline"/>
        </w:rPr>
        <w:t xml:space="preserve"> to plant equipment</w:t>
      </w:r>
      <w:r w:rsidRPr="005F3904">
        <w:rPr>
          <w:sz w:val="14"/>
        </w:rPr>
        <w:t xml:space="preserve"> (e.g. aux cooling systems) 11.</w:t>
      </w:r>
      <w:r w:rsidRPr="005F3904">
        <w:rPr>
          <w:rStyle w:val="StyleUnderline"/>
        </w:rPr>
        <w:t>Condenser re-optimization</w:t>
      </w:r>
      <w:r w:rsidRPr="005F3904">
        <w:rPr>
          <w:sz w:val="14"/>
        </w:rPr>
        <w:t xml:space="preserve"> </w:t>
      </w:r>
      <w:r w:rsidRPr="005F3904">
        <w:rPr>
          <w:rStyle w:val="StyleUnderline"/>
        </w:rPr>
        <w:t>The study estimated</w:t>
      </w:r>
      <w:r w:rsidRPr="005F3904">
        <w:rPr>
          <w:sz w:val="14"/>
        </w:rPr>
        <w:t xml:space="preserve"> </w:t>
      </w:r>
      <w:r w:rsidRPr="005F3904">
        <w:rPr>
          <w:rStyle w:val="StyleUnderline"/>
        </w:rPr>
        <w:t>the cost to retrofit all 428 facilities</w:t>
      </w:r>
      <w:r w:rsidRPr="005F3904">
        <w:rPr>
          <w:rStyle w:val="Emphasis"/>
        </w:rPr>
        <w:t xml:space="preserve"> exceeds $100 billion </w:t>
      </w:r>
      <w:r w:rsidRPr="005F3904">
        <w:rPr>
          <w:sz w:val="14"/>
        </w:rPr>
        <w:t xml:space="preserve">(net present value) or an annualized cost of over $7 billion. </w:t>
      </w:r>
      <w:r w:rsidRPr="005F3904">
        <w:rPr>
          <w:rStyle w:val="StyleUnderline"/>
        </w:rPr>
        <w:t>This estimate does not include the cost of upgrades to the electric system</w:t>
      </w:r>
      <w:r w:rsidRPr="005F3904">
        <w:rPr>
          <w:sz w:val="14"/>
        </w:rPr>
        <w:t xml:space="preserve"> to avoid localized voltage or security violations. The </w:t>
      </w:r>
      <w:r w:rsidRPr="005F3904">
        <w:rPr>
          <w:rStyle w:val="StyleUnderline"/>
        </w:rPr>
        <w:t xml:space="preserve">high capital cost that would be incurred for most facilities, combined with reduced generation output </w:t>
      </w:r>
      <w:proofErr w:type="gramStart"/>
      <w:r w:rsidRPr="005F3904">
        <w:rPr>
          <w:sz w:val="14"/>
        </w:rPr>
        <w:t>as a result of</w:t>
      </w:r>
      <w:proofErr w:type="gramEnd"/>
      <w:r w:rsidRPr="005F3904">
        <w:rPr>
          <w:sz w:val="14"/>
        </w:rPr>
        <w:t xml:space="preserve"> the energy and heat rate penalties associated with closed-cycle cooling </w:t>
      </w:r>
      <w:r w:rsidRPr="005F3904">
        <w:rPr>
          <w:rStyle w:val="StyleUnderline"/>
        </w:rPr>
        <w:t xml:space="preserve">can make retrofitting </w:t>
      </w:r>
      <w:r w:rsidRPr="005F3904">
        <w:rPr>
          <w:rStyle w:val="Emphasis"/>
        </w:rPr>
        <w:t>economically impractical.</w:t>
      </w:r>
      <w:r w:rsidRPr="005F3904">
        <w:rPr>
          <w:sz w:val="14"/>
        </w:rPr>
        <w:t xml:space="preserve"> This is particularly true for older facilities with </w:t>
      </w:r>
      <w:proofErr w:type="gramStart"/>
      <w:r w:rsidRPr="005F3904">
        <w:rPr>
          <w:sz w:val="14"/>
        </w:rPr>
        <w:t>low capacity</w:t>
      </w:r>
      <w:proofErr w:type="gramEnd"/>
      <w:r w:rsidRPr="005F3904">
        <w:rPr>
          <w:sz w:val="14"/>
        </w:rPr>
        <w:t xml:space="preserve"> utilization. The study determined this would not likely be the case for baseload nuclear plants, however, </w:t>
      </w:r>
      <w:r w:rsidRPr="005F3904">
        <w:rPr>
          <w:rStyle w:val="StyleUnderline"/>
        </w:rPr>
        <w:t xml:space="preserve">an estimated 26,000 MW of fossil generation is potentially at risk of pre-mature retirement </w:t>
      </w:r>
      <w:r w:rsidRPr="005F3904">
        <w:rPr>
          <w:sz w:val="14"/>
        </w:rPr>
        <w:t xml:space="preserve">due to the economic considerations. Additionally, </w:t>
      </w:r>
      <w:r w:rsidRPr="005F3904">
        <w:rPr>
          <w:rStyle w:val="StyleUnderline"/>
        </w:rPr>
        <w:t>an estimated five percent of affected facilities would not be able to retrofit either due to lack of existing space or environmental permitting issues</w:t>
      </w:r>
      <w:r w:rsidRPr="005F3904">
        <w:rPr>
          <w:sz w:val="14"/>
        </w:rPr>
        <w:t xml:space="preserve">. Based on an analysis of five North American Electric Reliability Corporation (NERC) Regions it is estimated </w:t>
      </w:r>
      <w:r w:rsidRPr="005F3904">
        <w:rPr>
          <w:rStyle w:val="StyleUnderline"/>
        </w:rPr>
        <w:t>a potential $7 billion could be required for replacement power to maintain an adequate reserve margin in three of the five regions</w:t>
      </w:r>
      <w:r w:rsidRPr="005F3904">
        <w:rPr>
          <w:sz w:val="14"/>
        </w:rPr>
        <w:t xml:space="preserve"> </w:t>
      </w:r>
      <w:r w:rsidRPr="005F3904">
        <w:rPr>
          <w:rStyle w:val="StyleUnderline"/>
        </w:rPr>
        <w:t>and additional costs will potentially be incurred to maintain electric system security to avoid localized thermal overloads or voltage violations</w:t>
      </w:r>
      <w:r w:rsidRPr="005F3904">
        <w:rPr>
          <w:sz w:val="14"/>
        </w:rPr>
        <w:t xml:space="preserve">. The “willingness to pay” to avoid adverse environmental and social impacts (primarily increased greenhouse gas emissions, and impacts on human health, terrestrial resources, viewshed, and public safety) associated with retrofits is estimated to be $35 million annually while the monetized economic benefit to commercial and recreational fisheries is estimated to be in the range of $14 million to $23 million annually. However, considerable uncertainty remains for both monetized impacts and benefits, and methods are currently unavailable for monetization of some benefits as well as </w:t>
      </w:r>
      <w:proofErr w:type="gramStart"/>
      <w:r w:rsidRPr="005F3904">
        <w:rPr>
          <w:sz w:val="14"/>
        </w:rPr>
        <w:t>a number of</w:t>
      </w:r>
      <w:proofErr w:type="gramEnd"/>
      <w:r w:rsidRPr="005F3904">
        <w:rPr>
          <w:sz w:val="14"/>
        </w:rPr>
        <w:t xml:space="preserve"> impacts associated with closed-cycle cooling.</w:t>
      </w:r>
    </w:p>
    <w:p w14:paraId="3D9E5FBE" w14:textId="77777777" w:rsidR="00E2048E" w:rsidRPr="0076566C" w:rsidRDefault="00E2048E" w:rsidP="00E2048E"/>
    <w:p w14:paraId="7FCBD509" w14:textId="66B4B22C" w:rsidR="00E2048E" w:rsidRDefault="00E2048E" w:rsidP="00E2048E">
      <w:pPr>
        <w:pStyle w:val="Heading2"/>
      </w:pPr>
      <w:r>
        <w:t xml:space="preserve">Politics DA </w:t>
      </w:r>
    </w:p>
    <w:p w14:paraId="3D242796" w14:textId="740623E2" w:rsidR="00E2048E" w:rsidRPr="00E2048E" w:rsidRDefault="00E2048E" w:rsidP="00E2048E">
      <w:pPr>
        <w:pStyle w:val="Heading3"/>
      </w:pPr>
      <w:r>
        <w:t>Links</w:t>
      </w:r>
    </w:p>
    <w:p w14:paraId="49B8B261" w14:textId="77777777" w:rsidR="00E2048E" w:rsidRDefault="00E2048E" w:rsidP="00E2048E">
      <w:pPr>
        <w:pStyle w:val="Heading4"/>
      </w:pPr>
      <w:r>
        <w:t xml:space="preserve">Court disagreements are affected by heightened political division – </w:t>
      </w:r>
      <w:proofErr w:type="gramStart"/>
      <w:r>
        <w:t>that spills</w:t>
      </w:r>
      <w:proofErr w:type="gramEnd"/>
      <w:r>
        <w:t xml:space="preserve"> over to congress</w:t>
      </w:r>
    </w:p>
    <w:p w14:paraId="4DA013AC" w14:textId="77777777" w:rsidR="00E2048E" w:rsidRPr="00861A88" w:rsidRDefault="00E2048E" w:rsidP="00E2048E">
      <w:proofErr w:type="spellStart"/>
      <w:r w:rsidRPr="00861A88">
        <w:rPr>
          <w:rStyle w:val="Style13ptBold"/>
        </w:rPr>
        <w:t>Biskupic</w:t>
      </w:r>
      <w:proofErr w:type="spellEnd"/>
      <w:r w:rsidRPr="00861A88">
        <w:rPr>
          <w:rStyle w:val="Style13ptBold"/>
        </w:rPr>
        <w:t xml:space="preserve"> 5/21</w:t>
      </w:r>
      <w:r>
        <w:t xml:space="preserve">, </w:t>
      </w:r>
      <w:r w:rsidRPr="00861A88">
        <w:t xml:space="preserve">Joan </w:t>
      </w:r>
      <w:proofErr w:type="spellStart"/>
      <w:r w:rsidRPr="00861A88">
        <w:t>Biskupic</w:t>
      </w:r>
      <w:proofErr w:type="spellEnd"/>
      <w:r w:rsidRPr="00861A88">
        <w:t>, CNN legal analyst &amp; Supreme Court biographe</w:t>
      </w:r>
      <w:r>
        <w:t>r, “</w:t>
      </w:r>
      <w:r w:rsidRPr="00861A88">
        <w:t>Supreme Court enters a new era of personal accusation and finger-pointing</w:t>
      </w:r>
      <w:r>
        <w:t xml:space="preserve">”, CNN, </w:t>
      </w:r>
      <w:hyperlink r:id="rId17" w:history="1">
        <w:r w:rsidRPr="004A6607">
          <w:rPr>
            <w:rStyle w:val="Hyperlink"/>
          </w:rPr>
          <w:t>https://www.cnn.com/2021/05/21/politics/supreme-court-finger-pointing-kavanaugh-kagan-gorsuch/index.html</w:t>
        </w:r>
      </w:hyperlink>
      <w:r>
        <w:t xml:space="preserve"> //JK</w:t>
      </w:r>
    </w:p>
    <w:p w14:paraId="111F7E8F" w14:textId="77777777" w:rsidR="00E2048E" w:rsidRPr="00861A88" w:rsidRDefault="00E2048E" w:rsidP="00E2048E">
      <w:pPr>
        <w:rPr>
          <w:u w:val="single"/>
        </w:rPr>
      </w:pPr>
      <w:r w:rsidRPr="00861A88">
        <w:rPr>
          <w:rStyle w:val="StyleUnderline"/>
        </w:rPr>
        <w:t>Supreme Court justices have</w:t>
      </w:r>
      <w:r w:rsidRPr="00861A88">
        <w:rPr>
          <w:sz w:val="14"/>
        </w:rPr>
        <w:t xml:space="preserve"> long </w:t>
      </w:r>
      <w:r w:rsidRPr="00861A88">
        <w:rPr>
          <w:rStyle w:val="StyleUnderline"/>
        </w:rPr>
        <w:t>criticized each other's legal reasoning</w:t>
      </w:r>
      <w:r w:rsidRPr="00861A88">
        <w:rPr>
          <w:sz w:val="14"/>
        </w:rPr>
        <w:t xml:space="preserve">, but they are increasingly impugning their colleagues' motives and sincerity, </w:t>
      </w:r>
      <w:r w:rsidRPr="00861A88">
        <w:rPr>
          <w:rStyle w:val="StyleUnderline"/>
        </w:rPr>
        <w:t xml:space="preserve">in a way that </w:t>
      </w:r>
      <w:r w:rsidRPr="00861A88">
        <w:rPr>
          <w:rStyle w:val="Emphasis"/>
        </w:rPr>
        <w:t>matches the current political climate</w:t>
      </w:r>
      <w:r w:rsidRPr="00861A88">
        <w:rPr>
          <w:rStyle w:val="StyleUnderline"/>
        </w:rPr>
        <w:t>.</w:t>
      </w:r>
    </w:p>
    <w:p w14:paraId="0046FBF6" w14:textId="77777777" w:rsidR="00E2048E" w:rsidRPr="00861A88" w:rsidRDefault="00E2048E" w:rsidP="00E2048E">
      <w:pPr>
        <w:rPr>
          <w:sz w:val="14"/>
          <w:szCs w:val="14"/>
        </w:rPr>
      </w:pPr>
      <w:r w:rsidRPr="00861A88">
        <w:rPr>
          <w:sz w:val="14"/>
          <w:szCs w:val="14"/>
        </w:rPr>
        <w:t>The Roberts Court, with three appointees of former President Donald Trump now in place, appears to be entering a new era of personal accusation and finger-pointing.</w:t>
      </w:r>
    </w:p>
    <w:p w14:paraId="3E3CAED6" w14:textId="77777777" w:rsidR="00E2048E" w:rsidRPr="00861A88" w:rsidRDefault="00E2048E" w:rsidP="00E2048E">
      <w:pPr>
        <w:rPr>
          <w:sz w:val="14"/>
        </w:rPr>
      </w:pPr>
      <w:r w:rsidRPr="00861A88">
        <w:rPr>
          <w:sz w:val="14"/>
        </w:rPr>
        <w:t xml:space="preserve">In the past, a single justice such as Antonin Scalia could be conspicuous for his short-fuse rhetoric, or a single controversy, for example, involving race, could stand out for provoking cross-charges. </w:t>
      </w:r>
      <w:r w:rsidRPr="00861A88">
        <w:rPr>
          <w:rStyle w:val="StyleUnderline"/>
        </w:rPr>
        <w:t>The current pattern may be a sign of deeper fractures on cases</w:t>
      </w:r>
      <w:r w:rsidRPr="00861A88">
        <w:rPr>
          <w:sz w:val="14"/>
        </w:rPr>
        <w:t xml:space="preserve"> as the nine finish their annual term over the next month.</w:t>
      </w:r>
    </w:p>
    <w:p w14:paraId="390C1080" w14:textId="77777777" w:rsidR="00E2048E" w:rsidRPr="00861A88" w:rsidRDefault="00E2048E" w:rsidP="00E2048E">
      <w:pPr>
        <w:rPr>
          <w:sz w:val="14"/>
          <w:szCs w:val="14"/>
        </w:rPr>
      </w:pPr>
      <w:r w:rsidRPr="00861A88">
        <w:rPr>
          <w:sz w:val="14"/>
          <w:szCs w:val="14"/>
        </w:rPr>
        <w:t>The trend belies the justices' public assertions that they all get along and believe each operates in good faith. It's not simply that they are swapping invective. As they speak of dealing in "good faith," some appear to doubt it.</w:t>
      </w:r>
    </w:p>
    <w:p w14:paraId="1EE1CEAD" w14:textId="77777777" w:rsidR="00E2048E" w:rsidRPr="00861A88" w:rsidRDefault="00E2048E" w:rsidP="00E2048E">
      <w:pPr>
        <w:rPr>
          <w:sz w:val="14"/>
          <w:szCs w:val="14"/>
        </w:rPr>
      </w:pPr>
      <w:r w:rsidRPr="00861A88">
        <w:rPr>
          <w:sz w:val="14"/>
          <w:szCs w:val="14"/>
        </w:rPr>
        <w:t>Liberal Justice Sonia Sotomayor declared that a recent majority opinion authored by Justice Brett Kavanaugh was "fooling no one" with what she characterized as an "egregious" and "twist[ed]" interpretation of past relevant cases.</w:t>
      </w:r>
    </w:p>
    <w:p w14:paraId="57C283F6" w14:textId="77777777" w:rsidR="00E2048E" w:rsidRPr="00861A88" w:rsidRDefault="00E2048E" w:rsidP="00E2048E">
      <w:pPr>
        <w:rPr>
          <w:sz w:val="14"/>
        </w:rPr>
      </w:pPr>
      <w:r w:rsidRPr="00861A88">
        <w:rPr>
          <w:sz w:val="14"/>
        </w:rPr>
        <w:t xml:space="preserve">In a separate new case, liberal Justice Elena Kagan claimed </w:t>
      </w:r>
      <w:r w:rsidRPr="00861A88">
        <w:rPr>
          <w:rStyle w:val="StyleUnderline"/>
        </w:rPr>
        <w:t xml:space="preserve">Kavanaugh was engaging in </w:t>
      </w:r>
      <w:r w:rsidRPr="00861A88">
        <w:rPr>
          <w:rStyle w:val="Emphasis"/>
        </w:rPr>
        <w:t>judicial "scorekeeping</w:t>
      </w:r>
      <w:r w:rsidRPr="00861A88">
        <w:rPr>
          <w:sz w:val="14"/>
        </w:rPr>
        <w:t>" as he tried to turn one of her earlier opinions against her.</w:t>
      </w:r>
    </w:p>
    <w:p w14:paraId="5C4D4849" w14:textId="77777777" w:rsidR="00E2048E" w:rsidRPr="00861A88" w:rsidRDefault="00E2048E" w:rsidP="00E2048E">
      <w:pPr>
        <w:rPr>
          <w:sz w:val="14"/>
          <w:szCs w:val="14"/>
        </w:rPr>
      </w:pPr>
      <w:r w:rsidRPr="00861A88">
        <w:rPr>
          <w:sz w:val="14"/>
          <w:szCs w:val="14"/>
        </w:rPr>
        <w:t>In that case, Kavanaugh protested he and other justices were acting in "good faith."</w:t>
      </w:r>
    </w:p>
    <w:p w14:paraId="1BDB0325" w14:textId="77777777" w:rsidR="00E2048E" w:rsidRPr="00861A88" w:rsidRDefault="00E2048E" w:rsidP="00E2048E">
      <w:pPr>
        <w:rPr>
          <w:sz w:val="14"/>
        </w:rPr>
      </w:pPr>
      <w:r w:rsidRPr="00861A88">
        <w:rPr>
          <w:sz w:val="14"/>
        </w:rPr>
        <w:t xml:space="preserve">In March, </w:t>
      </w:r>
      <w:r w:rsidRPr="00861A88">
        <w:rPr>
          <w:rStyle w:val="StyleUnderline"/>
        </w:rPr>
        <w:t>Justice</w:t>
      </w:r>
      <w:r w:rsidRPr="00861A88">
        <w:rPr>
          <w:sz w:val="14"/>
        </w:rPr>
        <w:t xml:space="preserve"> Neil Gorsuch challenged his colleagues' motives in a </w:t>
      </w:r>
      <w:r w:rsidRPr="00861A88">
        <w:rPr>
          <w:rStyle w:val="StyleUnderline"/>
        </w:rPr>
        <w:t>controversy</w:t>
      </w:r>
      <w:r w:rsidRPr="00861A88">
        <w:rPr>
          <w:sz w:val="14"/>
        </w:rPr>
        <w:t xml:space="preserve"> that </w:t>
      </w:r>
      <w:r w:rsidRPr="00861A88">
        <w:rPr>
          <w:rStyle w:val="StyleUnderline"/>
        </w:rPr>
        <w:t xml:space="preserve">touched on today's </w:t>
      </w:r>
      <w:r w:rsidRPr="00861A88">
        <w:rPr>
          <w:sz w:val="14"/>
        </w:rPr>
        <w:t>policing</w:t>
      </w:r>
      <w:r w:rsidRPr="00861A88">
        <w:rPr>
          <w:rStyle w:val="StyleUnderline"/>
        </w:rPr>
        <w:t xml:space="preserve"> concerns</w:t>
      </w:r>
      <w:r w:rsidRPr="00861A88">
        <w:rPr>
          <w:sz w:val="14"/>
        </w:rPr>
        <w:t xml:space="preserve"> and the Black Lives Matter movement. He said justices in the majority had brushed away court principles to side with a New Mexico woman shot by police while fleeing the scene, because of "new policing realities" and an "impulse" to offer some remedy in these times.</w:t>
      </w:r>
    </w:p>
    <w:p w14:paraId="3C146820" w14:textId="77777777" w:rsidR="00E2048E" w:rsidRPr="00861A88" w:rsidRDefault="00E2048E" w:rsidP="00E2048E">
      <w:pPr>
        <w:rPr>
          <w:sz w:val="14"/>
          <w:szCs w:val="14"/>
        </w:rPr>
      </w:pPr>
      <w:r w:rsidRPr="00861A88">
        <w:rPr>
          <w:sz w:val="14"/>
          <w:szCs w:val="14"/>
        </w:rPr>
        <w:t>Chief Justice John Roberts dismissed Gorsuch's suggestions, writing, "the dissent speculates that the real reason for today's decision is an 'impulse' to provide relief ... or maybe a desire 'to make life easier for ourselves.' ... There is no call for such surmise."</w:t>
      </w:r>
    </w:p>
    <w:p w14:paraId="75EB6A9D" w14:textId="77777777" w:rsidR="00E2048E" w:rsidRPr="00861A88" w:rsidRDefault="00E2048E" w:rsidP="00E2048E">
      <w:pPr>
        <w:rPr>
          <w:sz w:val="14"/>
        </w:rPr>
      </w:pPr>
      <w:r w:rsidRPr="00861A88">
        <w:rPr>
          <w:rStyle w:val="StyleUnderline"/>
        </w:rPr>
        <w:t xml:space="preserve">The pattern reveals more than </w:t>
      </w:r>
      <w:r w:rsidRPr="00861A88">
        <w:rPr>
          <w:rStyle w:val="Emphasis"/>
        </w:rPr>
        <w:t>internal squabbling</w:t>
      </w:r>
      <w:r w:rsidRPr="00861A88">
        <w:rPr>
          <w:sz w:val="14"/>
        </w:rPr>
        <w:t>. The public knows the court through its written opinions, and individual justices appear to be warning that some among them cannot be trusted to tell the truth or that they hold ulterior motives.</w:t>
      </w:r>
    </w:p>
    <w:p w14:paraId="636604D1" w14:textId="77777777" w:rsidR="00E2048E" w:rsidRDefault="00E2048E" w:rsidP="00E2048E">
      <w:pPr>
        <w:rPr>
          <w:sz w:val="14"/>
        </w:rPr>
      </w:pPr>
      <w:r w:rsidRPr="00861A88">
        <w:rPr>
          <w:rStyle w:val="StyleUnderline"/>
        </w:rPr>
        <w:t xml:space="preserve">The </w:t>
      </w:r>
      <w:r w:rsidRPr="00861A88">
        <w:rPr>
          <w:rStyle w:val="Emphasis"/>
        </w:rPr>
        <w:t>recriminations mirror the discord in the two other branches</w:t>
      </w:r>
      <w:r w:rsidRPr="00861A88">
        <w:rPr>
          <w:rStyle w:val="StyleUnderline"/>
        </w:rPr>
        <w:t xml:space="preserve"> of government</w:t>
      </w:r>
      <w:r w:rsidRPr="00861A88">
        <w:rPr>
          <w:sz w:val="14"/>
        </w:rPr>
        <w:t>, even as the justices protest that they are above it all.</w:t>
      </w:r>
    </w:p>
    <w:p w14:paraId="5BD3A276" w14:textId="77777777" w:rsidR="00E2048E" w:rsidRDefault="00E2048E" w:rsidP="00E2048E">
      <w:pPr>
        <w:rPr>
          <w:sz w:val="14"/>
        </w:rPr>
      </w:pPr>
    </w:p>
    <w:p w14:paraId="610C6F38" w14:textId="77777777" w:rsidR="00E2048E" w:rsidRDefault="00E2048E" w:rsidP="00E2048E">
      <w:pPr>
        <w:pStyle w:val="Heading4"/>
      </w:pPr>
      <w:r>
        <w:t>Division over supreme court justice picks proves congress fights over court outcomes</w:t>
      </w:r>
    </w:p>
    <w:p w14:paraId="351395D4" w14:textId="77777777" w:rsidR="00E2048E" w:rsidRPr="00832924" w:rsidRDefault="00E2048E" w:rsidP="00E2048E">
      <w:proofErr w:type="spellStart"/>
      <w:r w:rsidRPr="00832924">
        <w:rPr>
          <w:rStyle w:val="Style13ptBold"/>
        </w:rPr>
        <w:t>Reiger</w:t>
      </w:r>
      <w:proofErr w:type="spellEnd"/>
      <w:r w:rsidRPr="00832924">
        <w:rPr>
          <w:rStyle w:val="Style13ptBold"/>
        </w:rPr>
        <w:t xml:space="preserve"> 20</w:t>
      </w:r>
      <w:r>
        <w:t xml:space="preserve">, </w:t>
      </w:r>
      <w:r w:rsidRPr="00832924">
        <w:t xml:space="preserve">JM Rieger is the video editor for The Fix, covering national politics. He joined The Washington Post in 2018. Previously, Rieger worked as a video producer covering national politics for HuffPost. </w:t>
      </w:r>
      <w:r>
        <w:t>“</w:t>
      </w:r>
      <w:r w:rsidRPr="00832924">
        <w:t>How three decades of partisan fighting and hypocrisy enabled Trump to reshape the federal judiciary</w:t>
      </w:r>
      <w:r>
        <w:t xml:space="preserve">”, Washington Post, </w:t>
      </w:r>
      <w:hyperlink r:id="rId18" w:history="1">
        <w:r w:rsidRPr="004A6607">
          <w:rPr>
            <w:rStyle w:val="Hyperlink"/>
          </w:rPr>
          <w:t>https://www.washingtonpost.com/politics/2020/09/25/how-three-decades-partisan-fighting-hypocrisy-enabled-trump-reshape-federal-judiciary/</w:t>
        </w:r>
      </w:hyperlink>
      <w:r>
        <w:t xml:space="preserve"> //JK</w:t>
      </w:r>
    </w:p>
    <w:p w14:paraId="4B67C1BA" w14:textId="77777777" w:rsidR="00E2048E" w:rsidRPr="00832924" w:rsidRDefault="00E2048E" w:rsidP="00E2048E">
      <w:r w:rsidRPr="00832924">
        <w:rPr>
          <w:rStyle w:val="StyleUnderline"/>
        </w:rPr>
        <w:t>When</w:t>
      </w:r>
      <w:r w:rsidRPr="00832924">
        <w:t xml:space="preserve"> President </w:t>
      </w:r>
      <w:r w:rsidRPr="00832924">
        <w:rPr>
          <w:rStyle w:val="StyleUnderline"/>
        </w:rPr>
        <w:t>Trump announces his third pick to the Supreme Court</w:t>
      </w:r>
      <w:r w:rsidRPr="00832924">
        <w:t xml:space="preserve"> on Saturday, </w:t>
      </w:r>
      <w:r w:rsidRPr="00832924">
        <w:rPr>
          <w:rStyle w:val="StyleUnderline"/>
        </w:rPr>
        <w:t>it will solidify the contours of the partisan fight over who will fill Ruth Bader Ginsburg’s seat</w:t>
      </w:r>
      <w:r w:rsidRPr="00832924">
        <w:t xml:space="preserve">. </w:t>
      </w:r>
      <w:r w:rsidRPr="00832924">
        <w:rPr>
          <w:rStyle w:val="StyleUnderline"/>
        </w:rPr>
        <w:t>The current battle is just the latest</w:t>
      </w:r>
      <w:r w:rsidRPr="00832924">
        <w:t xml:space="preserve"> salvo </w:t>
      </w:r>
      <w:r w:rsidRPr="00832924">
        <w:rPr>
          <w:rStyle w:val="StyleUnderline"/>
        </w:rPr>
        <w:t xml:space="preserve">in more than </w:t>
      </w:r>
      <w:r w:rsidRPr="00832924">
        <w:rPr>
          <w:rStyle w:val="Emphasis"/>
        </w:rPr>
        <w:t>three decades of partisan fighting</w:t>
      </w:r>
      <w:r w:rsidRPr="00832924">
        <w:rPr>
          <w:rStyle w:val="StyleUnderline"/>
        </w:rPr>
        <w:t xml:space="preserve"> and hypocrisy over federal judicial nominees</w:t>
      </w:r>
      <w:r w:rsidRPr="00832924">
        <w:t>.</w:t>
      </w:r>
    </w:p>
    <w:p w14:paraId="667FE2FF" w14:textId="77777777" w:rsidR="00E2048E" w:rsidRPr="00832924" w:rsidRDefault="00E2048E" w:rsidP="00E2048E">
      <w:pPr>
        <w:rPr>
          <w:sz w:val="14"/>
          <w:szCs w:val="14"/>
        </w:rPr>
      </w:pPr>
      <w:r w:rsidRPr="00832924">
        <w:rPr>
          <w:sz w:val="14"/>
          <w:szCs w:val="14"/>
        </w:rPr>
        <w:t>The nomination of Judge Robert Bork to the Supreme Court in 1987 and the fight that followed laid the groundwork for curtailing, and ultimately eliminating, the filibuster rights of the minority party on all judicial nominations. It led, in part, to the first successful circuit court filibuster in 2003, the slowest rate of judicial confirmations in more than 60 years during the Obama administration and the longest Supreme Court vacancy in the nine-justice era in 2016.</w:t>
      </w:r>
    </w:p>
    <w:p w14:paraId="53343617" w14:textId="77777777" w:rsidR="00E2048E" w:rsidRPr="00832924" w:rsidRDefault="00E2048E" w:rsidP="00E2048E">
      <w:pPr>
        <w:rPr>
          <w:sz w:val="14"/>
          <w:szCs w:val="14"/>
        </w:rPr>
      </w:pPr>
      <w:r w:rsidRPr="00832924">
        <w:rPr>
          <w:sz w:val="14"/>
          <w:szCs w:val="14"/>
        </w:rPr>
        <w:t>Over the past three years, the Senate has confirmed more than 200 Trump judicial nominees. One in every four circuit court judges is now a Trump appointee. Each of Trump’s Supreme Court nominees have been confirmed with only a simple majority needed to end any potential filibuster.</w:t>
      </w:r>
    </w:p>
    <w:p w14:paraId="150BE7F3" w14:textId="77777777" w:rsidR="00E2048E" w:rsidRPr="00832924" w:rsidRDefault="00E2048E" w:rsidP="00E2048E">
      <w:pPr>
        <w:rPr>
          <w:sz w:val="14"/>
        </w:rPr>
      </w:pPr>
      <w:r w:rsidRPr="00832924">
        <w:rPr>
          <w:sz w:val="14"/>
        </w:rPr>
        <w:t xml:space="preserve">Now, </w:t>
      </w:r>
      <w:r w:rsidRPr="00832924">
        <w:rPr>
          <w:rStyle w:val="Emphasis"/>
        </w:rPr>
        <w:t>Republicans and Democrats are accusing each other of hypocrisy</w:t>
      </w:r>
      <w:r w:rsidRPr="00832924">
        <w:rPr>
          <w:sz w:val="14"/>
        </w:rPr>
        <w:t>. Democrats who called for filling the vacancy created by the death of Justice Antonin Scalia in 2016 are now calling for it to be held open, and Republicans who called for holding open the vacancy in 2016 are now calling for it to be filled.</w:t>
      </w:r>
    </w:p>
    <w:p w14:paraId="04CE15B8" w14:textId="77777777" w:rsidR="00E2048E" w:rsidRPr="00247CA7" w:rsidRDefault="00E2048E" w:rsidP="00E2048E"/>
    <w:p w14:paraId="7123EF69" w14:textId="77777777" w:rsidR="00E2048E" w:rsidRDefault="00E2048E" w:rsidP="00E2048E">
      <w:pPr>
        <w:pStyle w:val="Heading2"/>
      </w:pPr>
      <w:r>
        <w:t>CBA Good</w:t>
      </w:r>
    </w:p>
    <w:p w14:paraId="70E4490F" w14:textId="77777777" w:rsidR="00E2048E" w:rsidRDefault="00E2048E" w:rsidP="00E2048E">
      <w:pPr>
        <w:pStyle w:val="Heading3"/>
      </w:pPr>
      <w:r>
        <w:t>1nc – precautionary principle bad</w:t>
      </w:r>
    </w:p>
    <w:p w14:paraId="00D3C51B" w14:textId="77777777" w:rsidR="00E2048E" w:rsidRDefault="00E2048E" w:rsidP="00E2048E">
      <w:pPr>
        <w:pStyle w:val="Heading4"/>
      </w:pPr>
      <w:r>
        <w:t>Precautionary principle fails – 5 warrants</w:t>
      </w:r>
    </w:p>
    <w:p w14:paraId="573D4BA3" w14:textId="77777777" w:rsidR="00E2048E" w:rsidRPr="00CA473B" w:rsidRDefault="00E2048E" w:rsidP="00E2048E">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w:t>
      </w:r>
      <w:proofErr w:type="spellStart"/>
      <w:r>
        <w:t>Proquest</w:t>
      </w:r>
      <w:proofErr w:type="spellEnd"/>
      <w:r>
        <w:t xml:space="preserve">, Stanford, </w:t>
      </w:r>
      <w:hyperlink r:id="rId19"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658B9A35" w14:textId="77777777" w:rsidR="00E2048E" w:rsidRPr="00CF3E71" w:rsidRDefault="00E2048E" w:rsidP="00E2048E">
      <w:pPr>
        <w:rPr>
          <w:sz w:val="14"/>
        </w:rPr>
      </w:pPr>
      <w:r w:rsidRPr="00CF3E71">
        <w:rPr>
          <w:sz w:val="14"/>
        </w:rPr>
        <w:t xml:space="preserve">The first set of challenges the </w:t>
      </w:r>
      <w:r w:rsidRPr="00CF3E71">
        <w:rPr>
          <w:rStyle w:val="StyleUnderline"/>
        </w:rPr>
        <w:t xml:space="preserve">precautionary </w:t>
      </w:r>
      <w:proofErr w:type="gramStart"/>
      <w:r w:rsidRPr="00CF3E71">
        <w:rPr>
          <w:rStyle w:val="StyleUnderline"/>
        </w:rPr>
        <w:t>principle</w:t>
      </w:r>
      <w:proofErr w:type="gramEnd"/>
      <w:r w:rsidRPr="00CF3E71">
        <w:rPr>
          <w:sz w:val="14"/>
        </w:rPr>
        <w:t xml:space="preserve"> </w:t>
      </w:r>
      <w:r w:rsidRPr="00CF3E71">
        <w:rPr>
          <w:rStyle w:val="StyleUnderline"/>
        </w:rPr>
        <w:t>faces</w:t>
      </w:r>
      <w:r w:rsidRPr="00CF3E71">
        <w:rPr>
          <w:sz w:val="14"/>
        </w:rPr>
        <w:t xml:space="preserve"> is </w:t>
      </w:r>
      <w:r w:rsidRPr="00CF3E71">
        <w:rPr>
          <w:rStyle w:val="StyleUnderline"/>
        </w:rPr>
        <w:t>that many of its components are often unclear</w:t>
      </w:r>
      <w:r w:rsidRPr="00CF3E71">
        <w:rPr>
          <w:sz w:val="14"/>
        </w:rPr>
        <w:t xml:space="preserve">. These </w:t>
      </w:r>
      <w:r w:rsidRPr="00CF3E71">
        <w:rPr>
          <w:rStyle w:val="StyleUnderline"/>
        </w:rPr>
        <w:t>challenges concern the content of the precautionary principle</w:t>
      </w:r>
      <w:r w:rsidRPr="00CF3E71">
        <w:rPr>
          <w:sz w:val="14"/>
        </w:rPr>
        <w:t xml:space="preserve">. In this section I will first introduce Neil A. Manson's discussion of the structure of the precautionary principle before drawing on his analysis to illustrate the ways in which the precautionary principle is inherently unclear. This section will then expand on a discussion of concerns about </w:t>
      </w:r>
      <w:r w:rsidRPr="00CF3E71">
        <w:rPr>
          <w:rStyle w:val="StyleUnderline"/>
        </w:rPr>
        <w:t>the lack of clarity in the precautionary principle</w:t>
      </w:r>
      <w:r w:rsidRPr="00CF3E71">
        <w:rPr>
          <w:sz w:val="14"/>
        </w:rPr>
        <w:t>, which I first identified in a coauthored paper with Derek Turner in 2004.</w:t>
      </w:r>
    </w:p>
    <w:p w14:paraId="37A7E16F" w14:textId="77777777" w:rsidR="00E2048E" w:rsidRPr="0002707E" w:rsidRDefault="00E2048E" w:rsidP="00E2048E">
      <w:pPr>
        <w:rPr>
          <w:sz w:val="14"/>
        </w:rPr>
      </w:pPr>
      <w:r w:rsidRPr="00CF3E71">
        <w:rPr>
          <w:sz w:val="14"/>
        </w:rPr>
        <w:t xml:space="preserve">Turner and I argue that </w:t>
      </w:r>
      <w:r w:rsidRPr="00CF3E71">
        <w:rPr>
          <w:rStyle w:val="StyleUnderline"/>
        </w:rPr>
        <w:t>the precautionary principle is</w:t>
      </w:r>
      <w:r w:rsidRPr="00CF3E71">
        <w:rPr>
          <w:sz w:val="14"/>
        </w:rPr>
        <w:t xml:space="preserve"> inherently </w:t>
      </w:r>
      <w:r w:rsidRPr="00CF3E71">
        <w:rPr>
          <w:rStyle w:val="StyleUnderline"/>
        </w:rPr>
        <w:t xml:space="preserve">unclear in five ways: </w:t>
      </w:r>
      <w:r w:rsidRPr="00CF3E71">
        <w:rPr>
          <w:sz w:val="14"/>
        </w:rPr>
        <w:t>first</w:t>
      </w:r>
      <w:r w:rsidRPr="00CF3E71">
        <w:rPr>
          <w:rStyle w:val="StyleUnderline"/>
        </w:rPr>
        <w:t xml:space="preserve">, the precautionary principle is often formulated such that it is unclear who must take responsibility for and bear the cost of precaution; </w:t>
      </w:r>
      <w:r w:rsidRPr="00CF3E71">
        <w:rPr>
          <w:sz w:val="14"/>
        </w:rPr>
        <w:t>second</w:t>
      </w:r>
      <w:r w:rsidRPr="00CF3E71">
        <w:rPr>
          <w:rStyle w:val="StyleUnderline"/>
        </w:rPr>
        <w:t xml:space="preserve">, the precautionary principle is </w:t>
      </w:r>
      <w:r w:rsidRPr="00CF3E71">
        <w:rPr>
          <w:rStyle w:val="Emphasis"/>
        </w:rPr>
        <w:t>unclear and even internally contradictory</w:t>
      </w:r>
      <w:r w:rsidRPr="00CF3E71">
        <w:rPr>
          <w:rStyle w:val="StyleUnderline"/>
        </w:rPr>
        <w:t xml:space="preserve"> when it applies simultaneously to threats of harm to human health and the environment</w:t>
      </w:r>
      <w:r w:rsidRPr="00CF3E71">
        <w:rPr>
          <w:sz w:val="14"/>
        </w:rPr>
        <w:t>; third</w:t>
      </w:r>
      <w:r w:rsidRPr="00CF3E71">
        <w:rPr>
          <w:rStyle w:val="Emphasis"/>
        </w:rPr>
        <w:t xml:space="preserve">, it is often unclear what are to count as threats </w:t>
      </w:r>
      <w:r w:rsidRPr="00CF3E71">
        <w:rPr>
          <w:rStyle w:val="StyleUnderline"/>
        </w:rPr>
        <w:t>of harm</w:t>
      </w:r>
      <w:r w:rsidRPr="00CF3E71">
        <w:rPr>
          <w:sz w:val="14"/>
        </w:rPr>
        <w:t xml:space="preserve"> according to the precautionary principle; fourth</w:t>
      </w:r>
      <w:r w:rsidRPr="00CF3E71">
        <w:rPr>
          <w:rStyle w:val="StyleUnderline"/>
        </w:rPr>
        <w:t>, it is also unclear what are to count as precautionary measures</w:t>
      </w:r>
      <w:r w:rsidRPr="00CF3E71">
        <w:rPr>
          <w:sz w:val="14"/>
        </w:rPr>
        <w:t xml:space="preserve">; fifth, </w:t>
      </w:r>
      <w:r w:rsidRPr="00CF3E71">
        <w:rPr>
          <w:rStyle w:val="StyleUnderline"/>
        </w:rPr>
        <w:t>it is often unclear how much precaution is required</w:t>
      </w:r>
      <w:r w:rsidRPr="00CF3E71">
        <w:rPr>
          <w:sz w:val="14"/>
        </w:rPr>
        <w:t xml:space="preserve"> by the principle.</w:t>
      </w:r>
    </w:p>
    <w:p w14:paraId="219ED017" w14:textId="77777777" w:rsidR="00E2048E" w:rsidRDefault="00E2048E" w:rsidP="00E2048E">
      <w:pPr>
        <w:pStyle w:val="Heading3"/>
      </w:pPr>
      <w:r>
        <w:t>2nc - Precautionary Principle Bad</w:t>
      </w:r>
    </w:p>
    <w:p w14:paraId="64A1C929" w14:textId="77777777" w:rsidR="00E2048E" w:rsidRPr="005F3904" w:rsidRDefault="00E2048E" w:rsidP="00E2048E">
      <w:pPr>
        <w:pStyle w:val="Heading4"/>
      </w:pPr>
      <w:r>
        <w:t>Endorsement of the precautionary principle manufactures a culture of public fear</w:t>
      </w:r>
    </w:p>
    <w:p w14:paraId="2DAF1CB0"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20" w:history="1">
        <w:r w:rsidRPr="005F3904">
          <w:rPr>
            <w:rStyle w:val="Hyperlink"/>
          </w:rPr>
          <w:t>https://doi.org/10.1086/426308)//cb</w:t>
        </w:r>
      </w:hyperlink>
    </w:p>
    <w:p w14:paraId="31EC49E8" w14:textId="77777777" w:rsidR="00E2048E" w:rsidRPr="00683F8F" w:rsidRDefault="00E2048E" w:rsidP="00E2048E">
      <w:r w:rsidRPr="00683F8F">
        <w:t>II. POINTLESS PRECAUTIONS?</w:t>
      </w:r>
    </w:p>
    <w:p w14:paraId="50DC0513" w14:textId="77777777" w:rsidR="00E2048E" w:rsidRPr="00683F8F" w:rsidRDefault="00E2048E" w:rsidP="00E2048E">
      <w:pPr>
        <w:rPr>
          <w:sz w:val="14"/>
        </w:rPr>
      </w:pPr>
      <w:r w:rsidRPr="00683F8F">
        <w:rPr>
          <w:sz w:val="14"/>
        </w:rPr>
        <w:t xml:space="preserve">Ackerman and </w:t>
      </w:r>
      <w:proofErr w:type="spellStart"/>
      <w:r w:rsidRPr="00683F8F">
        <w:rPr>
          <w:sz w:val="14"/>
        </w:rPr>
        <w:t>Heinzerling</w:t>
      </w:r>
      <w:proofErr w:type="spellEnd"/>
      <w:r w:rsidRPr="00683F8F">
        <w:rPr>
          <w:sz w:val="14"/>
        </w:rPr>
        <w:t xml:space="preserve"> do not focus in detail on any </w:t>
      </w:r>
      <w:proofErr w:type="gramStart"/>
      <w:r w:rsidRPr="00683F8F">
        <w:rPr>
          <w:sz w:val="14"/>
        </w:rPr>
        <w:t>particular regulatory</w:t>
      </w:r>
      <w:proofErr w:type="gramEnd"/>
      <w:r w:rsidRPr="00683F8F">
        <w:rPr>
          <w:sz w:val="14"/>
        </w:rPr>
        <w:t xml:space="preserve"> issue. By contrast, Burgess explores the idea of “precaution” with close reference to a single controversy: the health risks associated with cellular phones. </w:t>
      </w:r>
      <w:r w:rsidRPr="00683F8F">
        <w:rPr>
          <w:rStyle w:val="StyleUnderline"/>
        </w:rPr>
        <w:t xml:space="preserve">Burgess </w:t>
      </w:r>
      <w:r w:rsidRPr="00683F8F">
        <w:rPr>
          <w:sz w:val="14"/>
        </w:rPr>
        <w:t xml:space="preserve">does not explicitly discuss CBA, but he </w:t>
      </w:r>
      <w:r w:rsidRPr="00683F8F">
        <w:rPr>
          <w:rStyle w:val="StyleUnderline"/>
        </w:rPr>
        <w:t>is highly skeptical of the Precautionary Principle, which</w:t>
      </w:r>
      <w:r w:rsidRPr="00683F8F">
        <w:rPr>
          <w:sz w:val="14"/>
        </w:rPr>
        <w:t xml:space="preserve">, in his view, </w:t>
      </w:r>
      <w:r w:rsidRPr="00683F8F">
        <w:rPr>
          <w:rStyle w:val="StyleUnderline"/>
        </w:rPr>
        <w:t>leads regulators to capitulate to baseless public fear</w:t>
      </w:r>
      <w:r w:rsidRPr="00683F8F">
        <w:rPr>
          <w:sz w:val="14"/>
        </w:rPr>
        <w:t xml:space="preserve">. One of Burgess’s central claims is that </w:t>
      </w:r>
      <w:r w:rsidRPr="00683F8F">
        <w:rPr>
          <w:rStyle w:val="Emphasis"/>
        </w:rPr>
        <w:t>public fears are often manufactured</w:t>
      </w:r>
      <w:r w:rsidRPr="00683F8F">
        <w:rPr>
          <w:rStyle w:val="StyleUnderline"/>
        </w:rPr>
        <w:t xml:space="preserve"> rather than found</w:t>
      </w:r>
      <w:r w:rsidRPr="00683F8F">
        <w:rPr>
          <w:sz w:val="14"/>
        </w:rPr>
        <w:t>; for this reason, Burgess describes himself as a “social constructivist” (p. 11). But with respect to risk, Burgess is no constructivist at all. He believes that some risks are serious and that others are not, and that science is the best way to tell the difference.</w:t>
      </w:r>
    </w:p>
    <w:p w14:paraId="23BB81CC" w14:textId="77777777" w:rsidR="00E2048E" w:rsidRPr="00683F8F" w:rsidRDefault="00E2048E" w:rsidP="00E2048E">
      <w:pPr>
        <w:rPr>
          <w:sz w:val="14"/>
        </w:rPr>
      </w:pPr>
      <w:r w:rsidRPr="00683F8F">
        <w:rPr>
          <w:sz w:val="14"/>
        </w:rPr>
        <w:t xml:space="preserve">Burgess contends that notwithstanding countless efforts, no reputable study has demonstrated significant health risks </w:t>
      </w:r>
      <w:proofErr w:type="gramStart"/>
      <w:r w:rsidRPr="00683F8F">
        <w:rPr>
          <w:sz w:val="14"/>
        </w:rPr>
        <w:t>as a result of</w:t>
      </w:r>
      <w:proofErr w:type="gramEnd"/>
      <w:r w:rsidRPr="00683F8F">
        <w:rPr>
          <w:sz w:val="14"/>
        </w:rPr>
        <w:t xml:space="preserve"> emissions from cell phones and cell phone towers.21 To date, much of the so-called evidence comes from anecdotes of the sort provided by anti–cell phone activist Debbie Collins, who contended that her daughter’s health had significantly improved after she was removed from a school near a cell phone tower. Rejecting expert opinion, Collins stated: “She’s a different child now—it’s all the proof I need to convince me there is a link between those wretched masts and the health of children” (p. 1). Another mother said, “I needed no more proof than that. This term he started at a new </w:t>
      </w:r>
      <w:proofErr w:type="gramStart"/>
      <w:r w:rsidRPr="00683F8F">
        <w:rPr>
          <w:sz w:val="14"/>
        </w:rPr>
        <w:t>school</w:t>
      </w:r>
      <w:proofErr w:type="gramEnd"/>
      <w:r w:rsidRPr="00683F8F">
        <w:rPr>
          <w:sz w:val="14"/>
        </w:rPr>
        <w:t xml:space="preserve"> and I can already see the change in him. His memory has </w:t>
      </w:r>
      <w:proofErr w:type="gramStart"/>
      <w:r w:rsidRPr="00683F8F">
        <w:rPr>
          <w:sz w:val="14"/>
        </w:rPr>
        <w:t>improved</w:t>
      </w:r>
      <w:proofErr w:type="gramEnd"/>
      <w:r w:rsidRPr="00683F8F">
        <w:rPr>
          <w:sz w:val="14"/>
        </w:rPr>
        <w:t xml:space="preserve"> and his headaches have gone” (p. 2). </w:t>
      </w:r>
      <w:r w:rsidRPr="00683F8F">
        <w:rPr>
          <w:rStyle w:val="StyleUnderline"/>
        </w:rPr>
        <w:t>Burgess is concerned that a precautionary approach</w:t>
      </w:r>
      <w:r w:rsidRPr="00683F8F">
        <w:rPr>
          <w:sz w:val="14"/>
        </w:rPr>
        <w:t xml:space="preserve">, founded on statements of this kind, </w:t>
      </w:r>
      <w:r w:rsidRPr="00683F8F">
        <w:rPr>
          <w:rStyle w:val="StyleUnderline"/>
        </w:rPr>
        <w:t>will both aggravate fear and impose costs for no good reason</w:t>
      </w:r>
      <w:r w:rsidRPr="00683F8F">
        <w:rPr>
          <w:sz w:val="14"/>
        </w:rPr>
        <w:t>.</w:t>
      </w:r>
    </w:p>
    <w:p w14:paraId="6B6F250E" w14:textId="77777777" w:rsidR="00E2048E" w:rsidRPr="00683F8F" w:rsidRDefault="00E2048E" w:rsidP="00E2048E">
      <w:pPr>
        <w:rPr>
          <w:sz w:val="12"/>
          <w:szCs w:val="12"/>
        </w:rPr>
      </w:pPr>
      <w:r w:rsidRPr="00683F8F">
        <w:rPr>
          <w:sz w:val="12"/>
          <w:szCs w:val="12"/>
        </w:rPr>
        <w:t xml:space="preserve">Burgess’s tale begins with a media campaign. In the early 1990s, </w:t>
      </w:r>
      <w:proofErr w:type="gramStart"/>
      <w:r w:rsidRPr="00683F8F">
        <w:rPr>
          <w:sz w:val="12"/>
          <w:szCs w:val="12"/>
        </w:rPr>
        <w:t>a number of</w:t>
      </w:r>
      <w:proofErr w:type="gramEnd"/>
      <w:r w:rsidRPr="00683F8F">
        <w:rPr>
          <w:sz w:val="12"/>
          <w:szCs w:val="12"/>
        </w:rPr>
        <w:t xml:space="preserve"> newspaper stories in the United Kingdom contended, on the basis of little evidence, that mobile phones and base stations were producing harmful health effects. Apparently influenced by these stories, the European Commission in Brussels began an official inquiry in 1995, ultimately funding future research and concluding that adverse effects could not be ruled out. Public fears intensified in 1996 after the issue received attention in a consumer health program on the BBC and a widely read news story in the Sunday Times featuring the headline “Mobile phones cook your brain.” In 1997, alarmist reports grew in the media, making the claim that cell phones could produce illness and premature mortality (</w:t>
      </w:r>
      <w:proofErr w:type="gramStart"/>
      <w:r w:rsidRPr="00683F8F">
        <w:rPr>
          <w:sz w:val="12"/>
          <w:szCs w:val="12"/>
        </w:rPr>
        <w:t>and also</w:t>
      </w:r>
      <w:proofErr w:type="gramEnd"/>
      <w:r w:rsidRPr="00683F8F">
        <w:rPr>
          <w:sz w:val="12"/>
          <w:szCs w:val="12"/>
        </w:rPr>
        <w:t xml:space="preserve"> reduce sex drives). These reports helped to spur citizen action. By 1999, local political campaigns against cell phone towers became prominent, and they received favorable coverage in local and regional newspapers, which further energized public concern.</w:t>
      </w:r>
    </w:p>
    <w:p w14:paraId="21ED81E6" w14:textId="77777777" w:rsidR="00E2048E" w:rsidRDefault="00E2048E" w:rsidP="00E2048E">
      <w:pPr>
        <w:rPr>
          <w:sz w:val="14"/>
        </w:rPr>
      </w:pPr>
      <w:r w:rsidRPr="002507D2">
        <w:rPr>
          <w:sz w:val="14"/>
        </w:rPr>
        <w:t xml:space="preserve">These campaigns significantly affected both private and public institutions. </w:t>
      </w:r>
      <w:r w:rsidRPr="002507D2">
        <w:rPr>
          <w:rStyle w:val="StyleUnderline"/>
        </w:rPr>
        <w:t>The London Metropolitan Police service told its officers to limit cell phones as a “purely precautionary measure”</w:t>
      </w:r>
      <w:r w:rsidRPr="002507D2">
        <w:rPr>
          <w:sz w:val="14"/>
        </w:rPr>
        <w:t xml:space="preserve"> (p. 87). Harrods banned cell phones from its premises. Speaking in explicitly precautionary terms, entrepreneur Richard Branson recommended the use of safety devices for his employees. Local governing councils across the United Kingdom attempted to ban or restrict mobile towers, particularly those near schools. At the national level, the minister for public health legitimated public fears, insisting that in such a context, “it is very important that” officials “work very hard to keep ahead of public anxiety” (pp. 88–89). In Burgess’s account, </w:t>
      </w:r>
      <w:r w:rsidRPr="002507D2">
        <w:rPr>
          <w:rStyle w:val="StyleUnderline"/>
        </w:rPr>
        <w:t>precautionary responses by official institutions helped to fuel that very anxiety.</w:t>
      </w:r>
      <w:r w:rsidRPr="002507D2">
        <w:rPr>
          <w:sz w:val="14"/>
        </w:rPr>
        <w:t xml:space="preserve"> Thus it “is only through being taken seriously by state bodies that the allegations about hypothetical risks have been able to command authority and acquire momentum beyond the immediate reactions of some individuals” (p. 222).</w:t>
      </w:r>
    </w:p>
    <w:p w14:paraId="2F9D191E" w14:textId="77777777" w:rsidR="00E2048E" w:rsidRPr="002507D2" w:rsidRDefault="00E2048E" w:rsidP="00E2048E">
      <w:pPr>
        <w:rPr>
          <w:sz w:val="12"/>
          <w:szCs w:val="12"/>
        </w:rPr>
      </w:pPr>
      <w:r w:rsidRPr="002507D2">
        <w:rPr>
          <w:sz w:val="12"/>
          <w:szCs w:val="12"/>
        </w:rPr>
        <w:t>Burgess also makes some interesting and somewhat puzzling remarks about cross-cultural comparisons. In the United Kingdom, there was intense public focus on cell phone risks; similar concerns have been found in Australia, Italy, and South Africa. In Italy, the environment minister established a “green hotline” asking people to state their complaints about “abusive” siting of cell phone towers. The Australian government funded a large-scale research project on potentially adverse health effects. But in the United States, the brief burst of concern in the early 1990s rapidly dissipated, to the point where it is hard to find any serious private or public concern about health risks. And in Finland, no discernible public fear has arisen at all, even though Finland has the highest percentage of cell phone users in the world. (The fact that Nokia is Finland’s biggest company is highly relevant here—a point, bearing on both precautions and CBA, to which I will return.)</w:t>
      </w:r>
    </w:p>
    <w:p w14:paraId="38D94F18" w14:textId="77777777" w:rsidR="00E2048E" w:rsidRDefault="00E2048E" w:rsidP="00E2048E">
      <w:pPr>
        <w:rPr>
          <w:rStyle w:val="StyleUnderline"/>
        </w:rPr>
      </w:pPr>
      <w:r w:rsidRPr="002507D2">
        <w:rPr>
          <w:sz w:val="12"/>
        </w:rPr>
        <w:t xml:space="preserve">Burgess thinks </w:t>
      </w:r>
      <w:r w:rsidRPr="002507D2">
        <w:rPr>
          <w:rStyle w:val="StyleUnderline"/>
        </w:rPr>
        <w:t>that the cell phone controversy is</w:t>
      </w:r>
      <w:r w:rsidRPr="002507D2">
        <w:rPr>
          <w:sz w:val="12"/>
        </w:rPr>
        <w:t xml:space="preserve"> </w:t>
      </w:r>
      <w:r w:rsidRPr="002507D2">
        <w:rPr>
          <w:rStyle w:val="StyleUnderline"/>
        </w:rPr>
        <w:t>merely one example of the misuse of precautionary thinking</w:t>
      </w:r>
      <w:r w:rsidRPr="002507D2">
        <w:rPr>
          <w:sz w:val="12"/>
        </w:rPr>
        <w:t xml:space="preserve"> in domains in which scientific evidence fails to support people’s fears. For example, he challenges European skepticism about genetically modified food, describing it as “alarm” (p. 259); and </w:t>
      </w:r>
      <w:r w:rsidRPr="002507D2">
        <w:rPr>
          <w:rStyle w:val="StyleUnderline"/>
        </w:rPr>
        <w:t>he mounts a broader attack on what he sees as the unhelpful belief that it is wrong to interfere with nature</w:t>
      </w:r>
      <w:r w:rsidRPr="002507D2">
        <w:rPr>
          <w:sz w:val="12"/>
        </w:rPr>
        <w:t xml:space="preserve">. </w:t>
      </w:r>
      <w:r w:rsidRPr="002507D2">
        <w:rPr>
          <w:rStyle w:val="StyleUnderline"/>
        </w:rPr>
        <w:t>He is</w:t>
      </w:r>
      <w:r w:rsidRPr="002507D2">
        <w:rPr>
          <w:sz w:val="12"/>
        </w:rPr>
        <w:t xml:space="preserve"> therefore </w:t>
      </w:r>
      <w:r w:rsidRPr="002507D2">
        <w:rPr>
          <w:rStyle w:val="StyleUnderline"/>
        </w:rPr>
        <w:t>troubled by a wide climate of sensitivity to small risks</w:t>
      </w:r>
      <w:r w:rsidRPr="002507D2">
        <w:rPr>
          <w:sz w:val="12"/>
        </w:rPr>
        <w:t xml:space="preserve">, especially those that are novel and associated with technological innovation. </w:t>
      </w:r>
      <w:r w:rsidRPr="002507D2">
        <w:rPr>
          <w:rStyle w:val="StyleUnderline"/>
        </w:rPr>
        <w:t>Precautionary thinking</w:t>
      </w:r>
      <w:r w:rsidRPr="002507D2">
        <w:rPr>
          <w:sz w:val="12"/>
        </w:rPr>
        <w:t xml:space="preserve">, he believes, </w:t>
      </w:r>
      <w:r w:rsidRPr="002507D2">
        <w:rPr>
          <w:rStyle w:val="StyleUnderline"/>
        </w:rPr>
        <w:t>helps to create a culture of fear.</w:t>
      </w:r>
    </w:p>
    <w:p w14:paraId="03BC123B" w14:textId="77777777" w:rsidR="00E2048E" w:rsidRPr="005F3904" w:rsidRDefault="00E2048E" w:rsidP="00E2048E">
      <w:pPr>
        <w:pStyle w:val="Heading4"/>
      </w:pPr>
      <w:r>
        <w:t>Precautionary principle ignores “substitute risks” that result from legislation</w:t>
      </w:r>
    </w:p>
    <w:p w14:paraId="611411FC"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21" w:history="1">
        <w:r w:rsidRPr="005F3904">
          <w:rPr>
            <w:rStyle w:val="Hyperlink"/>
          </w:rPr>
          <w:t>https://doi.org/10.1086/426308)//cb</w:t>
        </w:r>
      </w:hyperlink>
    </w:p>
    <w:p w14:paraId="5A02E55C" w14:textId="77777777" w:rsidR="00E2048E" w:rsidRPr="001628D6" w:rsidRDefault="00E2048E" w:rsidP="00E2048E">
      <w:pPr>
        <w:rPr>
          <w:rStyle w:val="Hyperlink"/>
          <w:sz w:val="16"/>
          <w:szCs w:val="16"/>
        </w:rPr>
      </w:pPr>
      <w:r w:rsidRPr="001628D6">
        <w:rPr>
          <w:rStyle w:val="Hyperlink"/>
          <w:sz w:val="16"/>
          <w:szCs w:val="16"/>
        </w:rPr>
        <w:t>IV. PROBLEMS WITH PRECAUTIONS</w:t>
      </w:r>
    </w:p>
    <w:p w14:paraId="3C25DB14" w14:textId="77777777" w:rsidR="00E2048E" w:rsidRPr="001628D6" w:rsidRDefault="00E2048E" w:rsidP="00E2048E">
      <w:pPr>
        <w:rPr>
          <w:rStyle w:val="Hyperlink"/>
          <w:sz w:val="16"/>
          <w:szCs w:val="16"/>
        </w:rPr>
      </w:pPr>
      <w:r w:rsidRPr="001628D6">
        <w:rPr>
          <w:rStyle w:val="Hyperlink"/>
          <w:sz w:val="16"/>
          <w:szCs w:val="16"/>
        </w:rPr>
        <w:t>These three books cover three quite different issues: the idea of precaution, the translation of environmental harms into monetary equivalents, and the appropriate approach to environmental regulation in the face of scientific uncertainty. Let us explore these issues in turn.</w:t>
      </w:r>
    </w:p>
    <w:p w14:paraId="1352743F" w14:textId="77777777" w:rsidR="00E2048E" w:rsidRDefault="00E2048E" w:rsidP="00E2048E">
      <w:pPr>
        <w:rPr>
          <w:rStyle w:val="StyleUnderline"/>
        </w:rPr>
      </w:pPr>
      <w:r w:rsidRPr="001628D6">
        <w:rPr>
          <w:rStyle w:val="Hyperlink"/>
          <w:sz w:val="16"/>
        </w:rPr>
        <w:t xml:space="preserve">Ackerman and </w:t>
      </w:r>
      <w:proofErr w:type="spellStart"/>
      <w:r w:rsidRPr="001628D6">
        <w:rPr>
          <w:rStyle w:val="Hyperlink"/>
          <w:sz w:val="16"/>
        </w:rPr>
        <w:t>Heinzerling</w:t>
      </w:r>
      <w:proofErr w:type="spellEnd"/>
      <w:r w:rsidRPr="001628D6">
        <w:rPr>
          <w:rStyle w:val="Hyperlink"/>
          <w:sz w:val="16"/>
        </w:rPr>
        <w:t xml:space="preserve"> argue in favor of the Precautionary Principle. Burgess rejects it as leading to nonsensical outcomes. Posner believes that it must be converted into a form of CBA, one that embodies an aversion to those risks that deserve particular concern. At first glance, it is tempting to say, with Burgess, that the idea of precaution will lead to excessive controls on small or nonexistent risks. It is equally tempting to say, with Posner, that the idea is simply too vague to provide guidance: how much precaution is enough? But the most serious problem lies elsewhere. </w:t>
      </w:r>
      <w:r w:rsidRPr="001628D6">
        <w:rPr>
          <w:rStyle w:val="StyleUnderline"/>
        </w:rPr>
        <w:t>In many contexts, the Precautionary Principle is incoherent</w:t>
      </w:r>
      <w:r w:rsidRPr="001628D6">
        <w:rPr>
          <w:rStyle w:val="Hyperlink"/>
          <w:sz w:val="16"/>
        </w:rPr>
        <w:t xml:space="preserve">.30 </w:t>
      </w:r>
      <w:r w:rsidRPr="001628D6">
        <w:rPr>
          <w:rStyle w:val="StyleUnderline"/>
        </w:rPr>
        <w:t>Risks are often on all sides of a</w:t>
      </w:r>
      <w:r w:rsidRPr="001628D6">
        <w:rPr>
          <w:rStyle w:val="Hyperlink"/>
          <w:sz w:val="16"/>
        </w:rPr>
        <w:t xml:space="preserve"> social </w:t>
      </w:r>
      <w:r w:rsidRPr="001628D6">
        <w:rPr>
          <w:rStyle w:val="StyleUnderline"/>
        </w:rPr>
        <w:t>situation, and risk reduction itself produces risks</w:t>
      </w:r>
      <w:r w:rsidRPr="001628D6">
        <w:rPr>
          <w:rStyle w:val="Hyperlink"/>
          <w:sz w:val="16"/>
        </w:rPr>
        <w:t xml:space="preserve">. Hence </w:t>
      </w:r>
      <w:r w:rsidRPr="001628D6">
        <w:rPr>
          <w:rStyle w:val="StyleUnderline"/>
        </w:rPr>
        <w:t>the Precautionary Principle</w:t>
      </w:r>
      <w:r w:rsidRPr="001628D6">
        <w:rPr>
          <w:rStyle w:val="Hyperlink"/>
          <w:sz w:val="16"/>
        </w:rPr>
        <w:t xml:space="preserve">, taken for all that it is worth, </w:t>
      </w:r>
      <w:r w:rsidRPr="001628D6">
        <w:rPr>
          <w:rStyle w:val="StyleUnderline"/>
        </w:rPr>
        <w:t>forbids the very measures that it requires</w:t>
      </w:r>
      <w:r w:rsidRPr="001628D6">
        <w:rPr>
          <w:rStyle w:val="Hyperlink"/>
          <w:sz w:val="16"/>
        </w:rPr>
        <w:t xml:space="preserve">. Ackerman and </w:t>
      </w:r>
      <w:proofErr w:type="spellStart"/>
      <w:r w:rsidRPr="001628D6">
        <w:rPr>
          <w:rStyle w:val="Hyperlink"/>
          <w:sz w:val="16"/>
        </w:rPr>
        <w:t>Heinzerling</w:t>
      </w:r>
      <w:proofErr w:type="spellEnd"/>
      <w:r w:rsidRPr="001628D6">
        <w:rPr>
          <w:rStyle w:val="Hyperlink"/>
          <w:sz w:val="16"/>
        </w:rPr>
        <w:t xml:space="preserve"> neglect the fact that </w:t>
      </w:r>
      <w:r w:rsidRPr="001628D6">
        <w:rPr>
          <w:rStyle w:val="StyleUnderline"/>
        </w:rPr>
        <w:t>regulation can create dangers of its own, in a way that</w:t>
      </w:r>
      <w:r w:rsidRPr="001628D6">
        <w:rPr>
          <w:rStyle w:val="Hyperlink"/>
          <w:sz w:val="16"/>
        </w:rPr>
        <w:t xml:space="preserve"> </w:t>
      </w:r>
      <w:r w:rsidRPr="001628D6">
        <w:rPr>
          <w:rStyle w:val="StyleUnderline"/>
        </w:rPr>
        <w:t xml:space="preserve">suggests </w:t>
      </w:r>
      <w:r w:rsidRPr="001628D6">
        <w:rPr>
          <w:rStyle w:val="Hyperlink"/>
          <w:sz w:val="16"/>
        </w:rPr>
        <w:t xml:space="preserve">that along some dimensions, </w:t>
      </w:r>
      <w:r w:rsidRPr="001628D6">
        <w:rPr>
          <w:rStyle w:val="StyleUnderline"/>
        </w:rPr>
        <w:t>many precautions are not precautionary at all</w:t>
      </w:r>
      <w:r w:rsidRPr="001628D6">
        <w:rPr>
          <w:rStyle w:val="Hyperlink"/>
          <w:sz w:val="16"/>
        </w:rPr>
        <w:t xml:space="preserve">. </w:t>
      </w:r>
      <w:r w:rsidRPr="001628D6">
        <w:rPr>
          <w:rStyle w:val="StyleUnderline"/>
        </w:rPr>
        <w:t>Advocates of precaution often emphasize the costs</w:t>
      </w:r>
      <w:r w:rsidRPr="001628D6">
        <w:rPr>
          <w:rStyle w:val="Hyperlink"/>
          <w:sz w:val="16"/>
        </w:rPr>
        <w:t xml:space="preserve"> associated with a product or process, </w:t>
      </w:r>
      <w:r w:rsidRPr="001628D6">
        <w:rPr>
          <w:rStyle w:val="StyleUnderline"/>
        </w:rPr>
        <w:t>without seeing that it may have benefits</w:t>
      </w:r>
      <w:r w:rsidRPr="001628D6">
        <w:rPr>
          <w:rStyle w:val="Hyperlink"/>
          <w:sz w:val="16"/>
        </w:rPr>
        <w:t xml:space="preserve"> as well; and </w:t>
      </w:r>
      <w:r w:rsidRPr="001628D6">
        <w:rPr>
          <w:rStyle w:val="StyleUnderline"/>
        </w:rPr>
        <w:t>sometimes those benefits involve the environment itself</w:t>
      </w:r>
      <w:r w:rsidRPr="001628D6">
        <w:rPr>
          <w:rStyle w:val="Hyperlink"/>
          <w:sz w:val="16"/>
        </w:rPr>
        <w:t xml:space="preserve">. </w:t>
      </w:r>
      <w:r w:rsidRPr="001628D6">
        <w:rPr>
          <w:rStyle w:val="StyleUnderline"/>
        </w:rPr>
        <w:t>Why should regulators examine only one side of the ledger?</w:t>
      </w:r>
    </w:p>
    <w:p w14:paraId="5D425087" w14:textId="77777777" w:rsidR="00E2048E" w:rsidRDefault="00E2048E" w:rsidP="00E2048E">
      <w:pPr>
        <w:rPr>
          <w:sz w:val="16"/>
        </w:rPr>
      </w:pPr>
      <w:r w:rsidRPr="001628D6">
        <w:rPr>
          <w:sz w:val="16"/>
        </w:rPr>
        <w:t xml:space="preserve">For example, </w:t>
      </w:r>
      <w:r w:rsidRPr="001628D6">
        <w:rPr>
          <w:rStyle w:val="StyleUnderline"/>
        </w:rPr>
        <w:t>regulation often gives rise to substitute risks</w:t>
      </w:r>
      <w:r w:rsidRPr="001628D6">
        <w:rPr>
          <w:sz w:val="16"/>
        </w:rPr>
        <w:t xml:space="preserve">, </w:t>
      </w:r>
      <w:r w:rsidRPr="001628D6">
        <w:rPr>
          <w:rStyle w:val="StyleUnderline"/>
        </w:rPr>
        <w:t>in the form of hazards that materialize</w:t>
      </w:r>
      <w:r w:rsidRPr="001628D6">
        <w:rPr>
          <w:sz w:val="16"/>
        </w:rPr>
        <w:t xml:space="preserve">, or are increased, </w:t>
      </w:r>
      <w:proofErr w:type="gramStart"/>
      <w:r w:rsidRPr="001628D6">
        <w:rPr>
          <w:rStyle w:val="StyleUnderline"/>
        </w:rPr>
        <w:t>as a result of</w:t>
      </w:r>
      <w:proofErr w:type="gramEnd"/>
      <w:r w:rsidRPr="001628D6">
        <w:rPr>
          <w:rStyle w:val="StyleUnderline"/>
        </w:rPr>
        <w:t xml:space="preserve"> regulation</w:t>
      </w:r>
      <w:r w:rsidRPr="001628D6">
        <w:rPr>
          <w:sz w:val="16"/>
        </w:rPr>
        <w:t xml:space="preserve">. Consider the case of DDT, often </w:t>
      </w:r>
      <w:proofErr w:type="gramStart"/>
      <w:r w:rsidRPr="001628D6">
        <w:rPr>
          <w:sz w:val="16"/>
        </w:rPr>
        <w:t>banned</w:t>
      </w:r>
      <w:proofErr w:type="gramEnd"/>
      <w:r w:rsidRPr="001628D6">
        <w:rPr>
          <w:sz w:val="16"/>
        </w:rPr>
        <w:t xml:space="preserve"> or regulated in the interest of reducing risks to birds and human beings. From the standpoint of the Precautionary Principle, the problem with such bans is that, in poor nations, they eliminate what appears to be the most effective way of combating malaria—and thus significantly undermine public health.31 Or consider the United States EPA’s effort to ban asbestos, a ban that, on health grounds, might well seem justified or even compelled by the Precautionary Principle. The difficulty, from the standpoint of that very principle, is that substitutes for asbestos also carry risks. The problem is pervasive. </w:t>
      </w:r>
      <w:r w:rsidRPr="001628D6">
        <w:rPr>
          <w:rStyle w:val="StyleUnderline"/>
        </w:rPr>
        <w:t>The Precautionary Principle is often invoked as a reason for banning genetic modification of food,</w:t>
      </w:r>
      <w:r w:rsidRPr="001628D6">
        <w:rPr>
          <w:sz w:val="16"/>
        </w:rPr>
        <w:t xml:space="preserve"> on the ground that genetic modification creates risks to human health and to the environment. The problem is that </w:t>
      </w:r>
      <w:r w:rsidRPr="001628D6">
        <w:rPr>
          <w:rStyle w:val="StyleUnderline"/>
        </w:rPr>
        <w:t>genetic modification of food also promises benefits to human health and the environment</w:t>
      </w:r>
      <w:r w:rsidRPr="001628D6">
        <w:rPr>
          <w:sz w:val="16"/>
        </w:rPr>
        <w:t xml:space="preserve">—and, by eliminating those benefits, regulation itself threatens to run afoul of the Precautionary Principle. </w:t>
      </w:r>
      <w:r w:rsidRPr="001628D6">
        <w:rPr>
          <w:rStyle w:val="StyleUnderline"/>
        </w:rPr>
        <w:t>When the principle seems to give guidance, it is often because those who use it are focusing on one aspect of risk-related situations and neglecting others</w:t>
      </w:r>
      <w:r w:rsidRPr="001628D6">
        <w:rPr>
          <w:sz w:val="16"/>
        </w:rPr>
        <w:t>.</w:t>
      </w:r>
    </w:p>
    <w:p w14:paraId="54183B5C" w14:textId="77777777" w:rsidR="00E2048E" w:rsidRPr="005F3904" w:rsidRDefault="00E2048E" w:rsidP="00E2048E">
      <w:pPr>
        <w:pStyle w:val="Heading4"/>
        <w:rPr>
          <w:rFonts w:cs="Calibri"/>
        </w:rPr>
      </w:pPr>
      <w:r w:rsidRPr="005F3904">
        <w:rPr>
          <w:rFonts w:cs="Calibri"/>
        </w:rPr>
        <w:t>Precautionary principle</w:t>
      </w:r>
      <w:r>
        <w:rPr>
          <w:rFonts w:cs="Calibri"/>
        </w:rPr>
        <w:t xml:space="preserve"> is too restrictive and infinitely regressive—assumes irreversible harms like warming</w:t>
      </w:r>
      <w:r w:rsidRPr="005F3904">
        <w:rPr>
          <w:rFonts w:cs="Calibri"/>
        </w:rPr>
        <w:t xml:space="preserve"> </w:t>
      </w:r>
    </w:p>
    <w:p w14:paraId="40AA1CFA" w14:textId="77777777" w:rsidR="00E2048E" w:rsidRPr="005F3904" w:rsidRDefault="00E2048E" w:rsidP="00E2048E">
      <w:pPr>
        <w:rPr>
          <w:sz w:val="16"/>
        </w:rPr>
      </w:pPr>
      <w:r w:rsidRPr="005F3904">
        <w:rPr>
          <w:rStyle w:val="Style13ptBold"/>
        </w:rPr>
        <w:t>Harris and Holm 02</w:t>
      </w:r>
      <w:r w:rsidRPr="005F3904">
        <w:rPr>
          <w:sz w:val="16"/>
        </w:rPr>
        <w:t xml:space="preserve"> (John Harris, PhD in philosophy, Lord Alliance Professor of Bioethics at the University of Manchester, </w:t>
      </w:r>
      <w:proofErr w:type="spellStart"/>
      <w:r w:rsidRPr="005F3904">
        <w:rPr>
          <w:sz w:val="16"/>
        </w:rPr>
        <w:t>Søren</w:t>
      </w:r>
      <w:proofErr w:type="spellEnd"/>
      <w:r w:rsidRPr="005F3904">
        <w:rPr>
          <w:sz w:val="16"/>
        </w:rPr>
        <w:t xml:space="preserve"> Holm, PhD, Professor of Bioethics at the University of </w:t>
      </w:r>
      <w:proofErr w:type="spellStart"/>
      <w:proofErr w:type="gramStart"/>
      <w:r w:rsidRPr="005F3904">
        <w:rPr>
          <w:sz w:val="16"/>
        </w:rPr>
        <w:t>Manchester,“</w:t>
      </w:r>
      <w:proofErr w:type="gramEnd"/>
      <w:r w:rsidRPr="005F3904">
        <w:rPr>
          <w:sz w:val="16"/>
        </w:rPr>
        <w:t>Extending</w:t>
      </w:r>
      <w:proofErr w:type="spellEnd"/>
      <w:r w:rsidRPr="005F3904">
        <w:rPr>
          <w:sz w:val="16"/>
        </w:rPr>
        <w:t xml:space="preserve"> human lifespan and the precautionary paradox,” Journal of Medicine and Philosophy, 2002, https://pubmed.ncbi.nlm.nih.gov/12187439/)//cb</w:t>
      </w:r>
    </w:p>
    <w:p w14:paraId="59267384" w14:textId="77777777" w:rsidR="00E2048E" w:rsidRPr="005F3904" w:rsidRDefault="00E2048E" w:rsidP="00E2048E">
      <w:pPr>
        <w:pStyle w:val="NormalWeb"/>
        <w:rPr>
          <w:sz w:val="14"/>
          <w:szCs w:val="14"/>
        </w:rPr>
      </w:pPr>
      <w:r w:rsidRPr="005F3904">
        <w:rPr>
          <w:sz w:val="14"/>
          <w:szCs w:val="14"/>
        </w:rPr>
        <w:t>C-PP = modified precautionary principle “C-PP: When an activity raises (credible) threats of serious and both irreversible and irremediable harm to human health or the environment, precautionary measures shall be taken.”</w:t>
      </w:r>
    </w:p>
    <w:p w14:paraId="332A80D8" w14:textId="77777777" w:rsidR="00E2048E" w:rsidRPr="005F3904" w:rsidRDefault="00E2048E" w:rsidP="00E2048E">
      <w:pPr>
        <w:rPr>
          <w:sz w:val="16"/>
        </w:rPr>
      </w:pPr>
      <w:r w:rsidRPr="005F3904">
        <w:rPr>
          <w:sz w:val="16"/>
        </w:rPr>
        <w:t>Decision Rules</w:t>
      </w:r>
    </w:p>
    <w:p w14:paraId="009DBBE9" w14:textId="77777777" w:rsidR="00E2048E" w:rsidRPr="005F3904" w:rsidRDefault="00E2048E" w:rsidP="00E2048E">
      <w:pPr>
        <w:rPr>
          <w:sz w:val="16"/>
        </w:rPr>
      </w:pPr>
      <w:r w:rsidRPr="005F3904">
        <w:rPr>
          <w:sz w:val="16"/>
        </w:rPr>
        <w:t xml:space="preserve">But, as we pointed out above, the PP could also be a rule of choice, and even if the E-PP is invalid, the C-PP might be valid. It is, however, </w:t>
      </w:r>
      <w:proofErr w:type="gramStart"/>
      <w:r w:rsidRPr="005F3904">
        <w:rPr>
          <w:sz w:val="16"/>
        </w:rPr>
        <w:t>fairly simple</w:t>
      </w:r>
      <w:proofErr w:type="gramEnd"/>
      <w:r w:rsidRPr="005F3904">
        <w:rPr>
          <w:sz w:val="16"/>
        </w:rPr>
        <w:t xml:space="preserve"> to show that this is not the case. First, </w:t>
      </w:r>
      <w:r w:rsidRPr="005F3904">
        <w:rPr>
          <w:rStyle w:val="StyleUnderline"/>
        </w:rPr>
        <w:t>accepting the C-PP will leave us paralyzed</w:t>
      </w:r>
      <w:r w:rsidRPr="005F3904">
        <w:rPr>
          <w:sz w:val="16"/>
        </w:rPr>
        <w:t xml:space="preserve">. If we, for instance, </w:t>
      </w:r>
      <w:r w:rsidRPr="005F3904">
        <w:rPr>
          <w:rStyle w:val="StyleUnderline"/>
        </w:rPr>
        <w:t xml:space="preserve">look at the case of genetically </w:t>
      </w:r>
      <w:proofErr w:type="spellStart"/>
      <w:r w:rsidRPr="005F3904">
        <w:rPr>
          <w:rStyle w:val="StyleUnderline"/>
        </w:rPr>
        <w:t>modifed</w:t>
      </w:r>
      <w:proofErr w:type="spellEnd"/>
      <w:r w:rsidRPr="005F3904">
        <w:rPr>
          <w:rStyle w:val="StyleUnderline"/>
        </w:rPr>
        <w:t xml:space="preserve"> plants</w:t>
      </w:r>
      <w:r w:rsidRPr="005F3904">
        <w:rPr>
          <w:sz w:val="16"/>
        </w:rPr>
        <w:t xml:space="preserve"> (GM- plants), </w:t>
      </w:r>
      <w:r w:rsidRPr="005F3904">
        <w:rPr>
          <w:rStyle w:val="StyleUnderline"/>
        </w:rPr>
        <w:t>there is no doubt that the largest amount of uncertainty about their possible harmfulness to the environment and / or to human beings existed at the time when nobody had yet produced a GM-plant</w:t>
      </w:r>
      <w:r w:rsidRPr="005F3904">
        <w:rPr>
          <w:sz w:val="16"/>
        </w:rPr>
        <w:t xml:space="preserve">. There were theoretical models showing that harm might occur, but for </w:t>
      </w:r>
      <w:proofErr w:type="gramStart"/>
      <w:r w:rsidRPr="005F3904">
        <w:rPr>
          <w:sz w:val="16"/>
        </w:rPr>
        <w:t>very obvious</w:t>
      </w:r>
      <w:proofErr w:type="gramEnd"/>
      <w:r w:rsidRPr="005F3904">
        <w:rPr>
          <w:sz w:val="16"/>
        </w:rPr>
        <w:t xml:space="preserve"> reasons no empirical data to back up or dispute these models. </w:t>
      </w:r>
      <w:r w:rsidRPr="005F3904">
        <w:rPr>
          <w:rStyle w:val="StyleUnderline"/>
        </w:rPr>
        <w:t>The C-PP would have instructed us not to proceed any further and perhaps even to stop people thinking about going further</w:t>
      </w:r>
      <w:r w:rsidRPr="005F3904">
        <w:rPr>
          <w:sz w:val="16"/>
        </w:rPr>
        <w:t xml:space="preserve"> (this may in some circumstances be a necessary precautionary measure!), and </w:t>
      </w:r>
      <w:r w:rsidRPr="005F3904">
        <w:rPr>
          <w:rStyle w:val="StyleUnderline"/>
        </w:rPr>
        <w:t xml:space="preserve">the data to show </w:t>
      </w:r>
      <w:proofErr w:type="gramStart"/>
      <w:r w:rsidRPr="005F3904">
        <w:rPr>
          <w:rStyle w:val="StyleUnderline"/>
        </w:rPr>
        <w:t>whether or not</w:t>
      </w:r>
      <w:proofErr w:type="gramEnd"/>
      <w:r w:rsidRPr="005F3904">
        <w:rPr>
          <w:rStyle w:val="StyleUnderline"/>
        </w:rPr>
        <w:t xml:space="preserve"> the theoretical risks are real risks would never have been produced.</w:t>
      </w:r>
      <w:r w:rsidRPr="005F3904">
        <w:rPr>
          <w:sz w:val="16"/>
        </w:rPr>
        <w:t xml:space="preserve"> The same is, of course, true for every subsequent step in the process of introducing GM-plants. The C- PP will tell us not to proceed any further, simply because there is some threat of harm which cannot be conclusively ruled out based on evidence from the preceding step in the process. </w:t>
      </w:r>
      <w:r w:rsidRPr="005F3904">
        <w:rPr>
          <w:rStyle w:val="StyleUnderline"/>
        </w:rPr>
        <w:t>The C-PP will thus block the development of any technology or human activity where there is just the slightest theoretical possibility of harm</w:t>
      </w:r>
      <w:r w:rsidRPr="005F3904">
        <w:rPr>
          <w:sz w:val="16"/>
        </w:rPr>
        <w:t>.</w:t>
      </w:r>
    </w:p>
    <w:p w14:paraId="3E3E7A2A" w14:textId="77777777" w:rsidR="00E2048E" w:rsidRPr="005F3904" w:rsidRDefault="00E2048E" w:rsidP="00E2048E">
      <w:pPr>
        <w:rPr>
          <w:sz w:val="14"/>
        </w:rPr>
      </w:pPr>
      <w:r w:rsidRPr="005F3904">
        <w:rPr>
          <w:sz w:val="14"/>
        </w:rPr>
        <w:t xml:space="preserve">Looking at the process from the other direction, </w:t>
      </w:r>
      <w:r w:rsidRPr="005F3904">
        <w:rPr>
          <w:rStyle w:val="StyleUnderline"/>
        </w:rPr>
        <w:t xml:space="preserve">this leads to an </w:t>
      </w:r>
      <w:proofErr w:type="spellStart"/>
      <w:r w:rsidRPr="005F3904">
        <w:rPr>
          <w:rStyle w:val="Emphasis"/>
        </w:rPr>
        <w:t>infnite</w:t>
      </w:r>
      <w:proofErr w:type="spellEnd"/>
      <w:r w:rsidRPr="005F3904">
        <w:rPr>
          <w:rStyle w:val="Emphasis"/>
        </w:rPr>
        <w:t xml:space="preserve"> regress of precaution</w:t>
      </w:r>
      <w:r w:rsidRPr="005F3904">
        <w:rPr>
          <w:sz w:val="14"/>
        </w:rPr>
        <w:t xml:space="preserve">. </w:t>
      </w:r>
      <w:r w:rsidRPr="005F3904">
        <w:rPr>
          <w:rStyle w:val="StyleUnderline"/>
        </w:rPr>
        <w:t xml:space="preserve">Before I start commercial growing of GM-plants, it seems rational to perform large-scale experiments </w:t>
      </w:r>
      <w:r w:rsidRPr="005F3904">
        <w:rPr>
          <w:sz w:val="14"/>
        </w:rPr>
        <w:t xml:space="preserve">to show, for example, whether the genes may spread to other plants. </w:t>
      </w:r>
      <w:r w:rsidRPr="005F3904">
        <w:rPr>
          <w:rStyle w:val="StyleUnderline"/>
        </w:rPr>
        <w:t>Such experiments are</w:t>
      </w:r>
      <w:r w:rsidRPr="005F3904">
        <w:rPr>
          <w:sz w:val="14"/>
        </w:rPr>
        <w:t xml:space="preserve">, however, </w:t>
      </w:r>
      <w:r w:rsidRPr="005F3904">
        <w:rPr>
          <w:rStyle w:val="StyleUnderline"/>
        </w:rPr>
        <w:t>ruled out by the C-PP</w:t>
      </w:r>
      <w:r w:rsidRPr="005F3904">
        <w:rPr>
          <w:sz w:val="14"/>
        </w:rPr>
        <w:t xml:space="preserve">, which also rules out small-scale experiments, which also rules out the growing of plants in laboratories, which also rules out F </w:t>
      </w:r>
      <w:proofErr w:type="spellStart"/>
      <w:r w:rsidRPr="005F3904">
        <w:rPr>
          <w:sz w:val="14"/>
        </w:rPr>
        <w:t>F</w:t>
      </w:r>
      <w:proofErr w:type="spellEnd"/>
      <w:r w:rsidRPr="005F3904">
        <w:rPr>
          <w:sz w:val="14"/>
        </w:rPr>
        <w:t xml:space="preserve"> </w:t>
      </w:r>
      <w:proofErr w:type="spellStart"/>
      <w:r w:rsidRPr="005F3904">
        <w:rPr>
          <w:sz w:val="14"/>
        </w:rPr>
        <w:t>F</w:t>
      </w:r>
      <w:proofErr w:type="spellEnd"/>
      <w:r w:rsidRPr="005F3904">
        <w:rPr>
          <w:sz w:val="14"/>
        </w:rPr>
        <w:t xml:space="preserve"> etc. etc.</w:t>
      </w:r>
    </w:p>
    <w:p w14:paraId="7DE170A7" w14:textId="77777777" w:rsidR="00E2048E" w:rsidRPr="005F3904" w:rsidRDefault="00E2048E" w:rsidP="00E2048E">
      <w:pPr>
        <w:rPr>
          <w:sz w:val="16"/>
        </w:rPr>
      </w:pPr>
      <w:r w:rsidRPr="005F3904">
        <w:rPr>
          <w:sz w:val="16"/>
        </w:rPr>
        <w:t xml:space="preserve">Second, </w:t>
      </w:r>
      <w:r w:rsidRPr="005F3904">
        <w:rPr>
          <w:rStyle w:val="StyleUnderline"/>
        </w:rPr>
        <w:t>the C-PP can be understood as advocating an extreme degree of risk-</w:t>
      </w:r>
      <w:proofErr w:type="spellStart"/>
      <w:r w:rsidRPr="005F3904">
        <w:rPr>
          <w:rStyle w:val="StyleUnderline"/>
        </w:rPr>
        <w:t>aversivity</w:t>
      </w:r>
      <w:proofErr w:type="spellEnd"/>
      <w:r w:rsidRPr="005F3904">
        <w:rPr>
          <w:rStyle w:val="StyleUnderline"/>
        </w:rPr>
        <w:t>.</w:t>
      </w:r>
      <w:r w:rsidRPr="005F3904">
        <w:rPr>
          <w:sz w:val="16"/>
        </w:rPr>
        <w:t xml:space="preserve"> Risk-</w:t>
      </w:r>
      <w:proofErr w:type="spellStart"/>
      <w:r w:rsidRPr="005F3904">
        <w:rPr>
          <w:sz w:val="16"/>
        </w:rPr>
        <w:t>aversivity</w:t>
      </w:r>
      <w:proofErr w:type="spellEnd"/>
      <w:r w:rsidRPr="005F3904">
        <w:rPr>
          <w:sz w:val="16"/>
        </w:rPr>
        <w:t xml:space="preserve"> is not necessarily irrational. It can be very rational to include a safety factor in our decision-making, but </w:t>
      </w:r>
      <w:r w:rsidRPr="005F3904">
        <w:rPr>
          <w:rStyle w:val="StyleUnderline"/>
        </w:rPr>
        <w:t xml:space="preserve">the C-PP requires us to use an </w:t>
      </w:r>
      <w:proofErr w:type="spellStart"/>
      <w:r w:rsidRPr="005F3904">
        <w:rPr>
          <w:rStyle w:val="StyleUnderline"/>
        </w:rPr>
        <w:t>infnite</w:t>
      </w:r>
      <w:proofErr w:type="spellEnd"/>
      <w:r w:rsidRPr="005F3904">
        <w:rPr>
          <w:rStyle w:val="StyleUnderline"/>
        </w:rPr>
        <w:t xml:space="preserve"> safety-factor, and that is undoubtedly irrational in most, if not all, cases.</w:t>
      </w:r>
      <w:r w:rsidRPr="005F3904">
        <w:rPr>
          <w:sz w:val="16"/>
        </w:rPr>
        <w:t xml:space="preserve"> </w:t>
      </w:r>
      <w:r w:rsidRPr="005F3904">
        <w:rPr>
          <w:rStyle w:val="StyleUnderline"/>
        </w:rPr>
        <w:t>The C-PP can</w:t>
      </w:r>
      <w:r w:rsidRPr="005F3904">
        <w:rPr>
          <w:sz w:val="16"/>
        </w:rPr>
        <w:t xml:space="preserve"> therefore </w:t>
      </w:r>
      <w:r w:rsidRPr="005F3904">
        <w:rPr>
          <w:rStyle w:val="StyleUnderline"/>
        </w:rPr>
        <w:t>not be a valid rational decision rule</w:t>
      </w:r>
      <w:r w:rsidRPr="005F3904">
        <w:rPr>
          <w:sz w:val="16"/>
        </w:rPr>
        <w:t>.</w:t>
      </w:r>
    </w:p>
    <w:p w14:paraId="4CABA257" w14:textId="77777777" w:rsidR="00E2048E" w:rsidRPr="005F3904" w:rsidRDefault="00E2048E" w:rsidP="00E2048E">
      <w:pPr>
        <w:rPr>
          <w:sz w:val="16"/>
        </w:rPr>
      </w:pPr>
      <w:r w:rsidRPr="005F3904">
        <w:rPr>
          <w:sz w:val="16"/>
        </w:rPr>
        <w:t>Logical and Real Possibilities</w:t>
      </w:r>
    </w:p>
    <w:p w14:paraId="6F7FBE31" w14:textId="77777777" w:rsidR="00E2048E" w:rsidRPr="005F3904" w:rsidRDefault="00E2048E" w:rsidP="00E2048E">
      <w:pPr>
        <w:rPr>
          <w:rStyle w:val="StyleUnderline"/>
        </w:rPr>
      </w:pPr>
      <w:r w:rsidRPr="005F3904">
        <w:rPr>
          <w:sz w:val="16"/>
        </w:rPr>
        <w:t xml:space="preserve">What underlies the attractiveness of the PP in its many forms is, perhaps, a connotation of the concept of logical possibility and our ordinary concept of possibility. </w:t>
      </w:r>
      <w:r w:rsidRPr="005F3904">
        <w:rPr>
          <w:rStyle w:val="StyleUnderline"/>
        </w:rPr>
        <w:t>Every event which does not entail a logical contradiction is logically possible</w:t>
      </w:r>
      <w:r w:rsidRPr="005F3904">
        <w:rPr>
          <w:sz w:val="16"/>
        </w:rPr>
        <w:t xml:space="preserve"> (or as philosophers sometimes put it, there is a possible world in which it is instantiated), </w:t>
      </w:r>
      <w:r w:rsidRPr="005F3904">
        <w:rPr>
          <w:rStyle w:val="StyleUnderline"/>
        </w:rPr>
        <w:t>but there are many logically possible events which are not possible in the present world.</w:t>
      </w:r>
      <w:r w:rsidRPr="005F3904">
        <w:rPr>
          <w:sz w:val="16"/>
        </w:rPr>
        <w:t xml:space="preserve"> It is logically possible for pigs to fly (i.e., it entails no logical contradiction), but it is clearly not possible in the everyday sense of the word (i.e., there may be a world where the event can happen, but it is not the one we inhabit). </w:t>
      </w:r>
      <w:r w:rsidRPr="005F3904">
        <w:rPr>
          <w:rStyle w:val="StyleUnderline"/>
        </w:rPr>
        <w:t>What the PP asks us to do is to suspend this distinction</w:t>
      </w:r>
      <w:r w:rsidRPr="005F3904">
        <w:rPr>
          <w:sz w:val="16"/>
        </w:rPr>
        <w:t xml:space="preserve"> when it comes to possibility of certain kinds of harm, </w:t>
      </w:r>
      <w:r w:rsidRPr="005F3904">
        <w:rPr>
          <w:rStyle w:val="StyleUnderline"/>
        </w:rPr>
        <w:t>and act as if the mere fact that they are logically possible also means</w:t>
      </w:r>
      <w:r w:rsidRPr="005F3904">
        <w:rPr>
          <w:sz w:val="16"/>
        </w:rPr>
        <w:t xml:space="preserve"> that </w:t>
      </w:r>
      <w:r w:rsidRPr="005F3904">
        <w:rPr>
          <w:rStyle w:val="StyleUnderline"/>
        </w:rPr>
        <w:t>they are</w:t>
      </w:r>
      <w:r w:rsidRPr="005F3904">
        <w:rPr>
          <w:sz w:val="16"/>
        </w:rPr>
        <w:t xml:space="preserve"> not only possible, but even </w:t>
      </w:r>
      <w:r w:rsidRPr="005F3904">
        <w:rPr>
          <w:rStyle w:val="StyleUnderline"/>
        </w:rPr>
        <w:t>likely to occur.</w:t>
      </w:r>
    </w:p>
    <w:p w14:paraId="12B04ECC" w14:textId="77777777" w:rsidR="00E2048E" w:rsidRDefault="00E2048E" w:rsidP="00E2048E">
      <w:pPr>
        <w:pStyle w:val="Heading4"/>
      </w:pPr>
      <w:r>
        <w:t>The precautionary principle fails – it is unclear who should take measures and who should bear the cost</w:t>
      </w:r>
    </w:p>
    <w:p w14:paraId="10CB984B" w14:textId="77777777" w:rsidR="00E2048E" w:rsidRPr="00CA473B" w:rsidRDefault="00E2048E" w:rsidP="00E2048E">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w:t>
      </w:r>
      <w:proofErr w:type="spellStart"/>
      <w:r>
        <w:t>Proquest</w:t>
      </w:r>
      <w:proofErr w:type="spellEnd"/>
      <w:r>
        <w:t xml:space="preserve">, Stanford, </w:t>
      </w:r>
      <w:hyperlink r:id="rId22"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6D9E20DA" w14:textId="77777777" w:rsidR="00E2048E" w:rsidRPr="00E467A3" w:rsidRDefault="00E2048E" w:rsidP="00E2048E">
      <w:pPr>
        <w:rPr>
          <w:sz w:val="14"/>
        </w:rPr>
      </w:pPr>
      <w:r w:rsidRPr="00E467A3">
        <w:rPr>
          <w:sz w:val="14"/>
        </w:rPr>
        <w:t xml:space="preserve">These suggested damage conditions, knowledge conditions and remedies are only Manson's suggestions; many other statements could be added to these lists. Manson concludes that </w:t>
      </w:r>
      <w:r w:rsidRPr="00E467A3">
        <w:rPr>
          <w:rStyle w:val="StyleUnderline"/>
        </w:rPr>
        <w:t>given the number of permutations, not all formulations of the precautionary principle will be equally precautionary</w:t>
      </w:r>
      <w:r w:rsidRPr="00E467A3">
        <w:rPr>
          <w:sz w:val="14"/>
        </w:rPr>
        <w:t>: "</w:t>
      </w:r>
      <w:r w:rsidRPr="00E467A3">
        <w:rPr>
          <w:rStyle w:val="StyleUnderline"/>
        </w:rPr>
        <w:t>Which formulation of the precautionary principle is most favorable</w:t>
      </w:r>
      <w:r w:rsidRPr="00E467A3">
        <w:rPr>
          <w:sz w:val="14"/>
        </w:rPr>
        <w:t xml:space="preserve"> to the pro-precaution side in any given situation </w:t>
      </w:r>
      <w:r w:rsidRPr="00E467A3">
        <w:rPr>
          <w:rStyle w:val="StyleUnderline"/>
        </w:rPr>
        <w:t xml:space="preserve">will depend on </w:t>
      </w:r>
      <w:r w:rsidRPr="00E467A3">
        <w:rPr>
          <w:sz w:val="14"/>
        </w:rPr>
        <w:t xml:space="preserve">the particular </w:t>
      </w:r>
      <w:r w:rsidRPr="00E467A3">
        <w:rPr>
          <w:rStyle w:val="StyleUnderline"/>
        </w:rPr>
        <w:t>political and legal context</w:t>
      </w:r>
      <w:r w:rsidRPr="00E467A3">
        <w:rPr>
          <w:sz w:val="14"/>
        </w:rPr>
        <w:t xml:space="preserve"> in which that formulation is to be employed."19 This diversity of formulations owes in part to the fact that </w:t>
      </w:r>
      <w:r w:rsidRPr="00E467A3">
        <w:rPr>
          <w:rStyle w:val="StyleUnderline"/>
        </w:rPr>
        <w:t>Manson does not require the components of the precautionary principle to be specified according to any rules</w:t>
      </w:r>
      <w:r w:rsidRPr="00E467A3">
        <w:rPr>
          <w:sz w:val="14"/>
        </w:rPr>
        <w:t xml:space="preserve"> or in any particular way.</w:t>
      </w:r>
    </w:p>
    <w:p w14:paraId="665F4075" w14:textId="77777777" w:rsidR="00E2048E" w:rsidRDefault="00E2048E" w:rsidP="00E2048E">
      <w:pPr>
        <w:rPr>
          <w:sz w:val="14"/>
        </w:rPr>
      </w:pPr>
      <w:r w:rsidRPr="00E467A3">
        <w:rPr>
          <w:sz w:val="14"/>
        </w:rPr>
        <w:t xml:space="preserve">The Wingspread Precautionary Principle (WPP) clearly subscribes to the core structure identified by Manson. Here </w:t>
      </w:r>
      <w:r w:rsidRPr="00E467A3">
        <w:rPr>
          <w:rStyle w:val="StyleUnderline"/>
        </w:rPr>
        <w:t xml:space="preserve">the suggested damage condition is </w:t>
      </w:r>
      <w:r w:rsidRPr="00E467A3">
        <w:rPr>
          <w:rStyle w:val="Emphasis"/>
        </w:rPr>
        <w:t>any harm at all to human health or the environment</w:t>
      </w:r>
      <w:r w:rsidRPr="00E467A3">
        <w:rPr>
          <w:sz w:val="14"/>
        </w:rPr>
        <w:t xml:space="preserve">. The suggested remedy is some sort of precautionary measure, and the knowledge condition is rather weak: there must be a threat of harm, but a complete understanding of the relevant causal relationships is not required. In our 2004 paper Turner and I use WPP and Manson's analysis of the structure of the precautionary principle to motivate our discussion of the ways in which the precautionary principle appears to be inherently unclear. We note at the outset of our discussion that all </w:t>
      </w:r>
      <w:r w:rsidRPr="00E467A3">
        <w:rPr>
          <w:rStyle w:val="StyleUnderline"/>
        </w:rPr>
        <w:t>three of WPP's basic components</w:t>
      </w:r>
      <w:r w:rsidRPr="00E467A3">
        <w:rPr>
          <w:sz w:val="14"/>
        </w:rPr>
        <w:t xml:space="preserve"> - the damage condition, the knowledge condition, and the suggested remedy - </w:t>
      </w:r>
      <w:r w:rsidRPr="00E467A3">
        <w:rPr>
          <w:rStyle w:val="StyleUnderline"/>
        </w:rPr>
        <w:t>are left vague.</w:t>
      </w:r>
      <w:r w:rsidRPr="00E467A3">
        <w:rPr>
          <w:sz w:val="14"/>
        </w:rPr>
        <w:t xml:space="preserve"> Implicit in our analysis is the goal of identifying the best formulation of the precautionary principle, though, as we will see in 2.3, whether such a formulation is possible depends on what kind of principle the precautionary principle is supposed to be, something Turner and I never settle on.</w:t>
      </w:r>
    </w:p>
    <w:p w14:paraId="6F38ACAE" w14:textId="77777777" w:rsidR="00E2048E" w:rsidRPr="00643950" w:rsidRDefault="00E2048E" w:rsidP="00E2048E">
      <w:pPr>
        <w:rPr>
          <w:sz w:val="14"/>
        </w:rPr>
      </w:pPr>
      <w:r w:rsidRPr="00643950">
        <w:rPr>
          <w:sz w:val="14"/>
        </w:rPr>
        <w:t xml:space="preserve">WPP says that "precautionary measures should be taken". </w:t>
      </w:r>
      <w:r w:rsidRPr="00E467A3">
        <w:rPr>
          <w:rStyle w:val="StyleUnderline"/>
        </w:rPr>
        <w:t>The lack of a grammatical subject leaves unclear who should take these measures or bear the cost of precaution</w:t>
      </w:r>
      <w:r w:rsidRPr="00643950">
        <w:rPr>
          <w:sz w:val="14"/>
        </w:rPr>
        <w:t xml:space="preserve">. Turner and I argue that </w:t>
      </w:r>
      <w:r w:rsidRPr="00E467A3">
        <w:rPr>
          <w:rStyle w:val="Emphasis"/>
        </w:rPr>
        <w:t>the precautionary principle will likely fail to be a clear guide to action</w:t>
      </w:r>
      <w:r w:rsidRPr="00643950">
        <w:rPr>
          <w:sz w:val="14"/>
        </w:rPr>
        <w:t xml:space="preserve"> if it is formulated in the passive voice. It is one thing for people to agree that precautionary measures should be taken against the worst threats of harm climate change threatens, for </w:t>
      </w:r>
      <w:proofErr w:type="gramStart"/>
      <w:r w:rsidRPr="00643950">
        <w:rPr>
          <w:sz w:val="14"/>
        </w:rPr>
        <w:t>example;</w:t>
      </w:r>
      <w:proofErr w:type="gramEnd"/>
      <w:r w:rsidRPr="00643950">
        <w:rPr>
          <w:sz w:val="14"/>
        </w:rPr>
        <w:t xml:space="preserve"> but it is another thing entirely for particular parties to take responsibility for actually taking these measures. </w:t>
      </w:r>
      <w:proofErr w:type="gramStart"/>
      <w:r w:rsidRPr="00643950">
        <w:rPr>
          <w:sz w:val="14"/>
        </w:rPr>
        <w:t>In order to</w:t>
      </w:r>
      <w:proofErr w:type="gramEnd"/>
      <w:r w:rsidRPr="00643950">
        <w:rPr>
          <w:sz w:val="14"/>
        </w:rPr>
        <w:t xml:space="preserve"> be meaningful then, the precautionary principle must delineate who must bear responsibility for precautionary action, rather than leaving this completely open.</w:t>
      </w:r>
    </w:p>
    <w:p w14:paraId="6C4589CB" w14:textId="77777777" w:rsidR="00E2048E" w:rsidRPr="00643950" w:rsidRDefault="00E2048E" w:rsidP="00E2048E">
      <w:pPr>
        <w:rPr>
          <w:sz w:val="14"/>
          <w:szCs w:val="14"/>
        </w:rPr>
      </w:pPr>
      <w:r w:rsidRPr="00643950">
        <w:rPr>
          <w:sz w:val="14"/>
          <w:szCs w:val="14"/>
        </w:rPr>
        <w:t>One way of resolving this ambiguity is to require that whoever is causing (or contributing to) some threat of harm to bear responsibly for taking precautionary measures against its potentially adverse effects.20 Tuner and I therefore suggest that perhaps WPP needs to be strengthened in the following way:</w:t>
      </w:r>
    </w:p>
    <w:p w14:paraId="42C410E1" w14:textId="77777777" w:rsidR="00E2048E" w:rsidRPr="00643950" w:rsidRDefault="00E2048E" w:rsidP="00E2048E">
      <w:pPr>
        <w:rPr>
          <w:sz w:val="14"/>
        </w:rPr>
      </w:pPr>
      <w:r w:rsidRPr="00643950">
        <w:rPr>
          <w:sz w:val="14"/>
        </w:rPr>
        <w:t xml:space="preserve">Revised Wingspread Precautionary Principle (RWPP): </w:t>
      </w:r>
      <w:r w:rsidRPr="00E467A3">
        <w:rPr>
          <w:rStyle w:val="StyleUnderline"/>
        </w:rPr>
        <w:t xml:space="preserve">When an activity raises threats of harm to the environment </w:t>
      </w:r>
      <w:r w:rsidRPr="00E467A3">
        <w:rPr>
          <w:rStyle w:val="Emphasis"/>
        </w:rPr>
        <w:t>or human health</w:t>
      </w:r>
      <w:r w:rsidRPr="00643950">
        <w:rPr>
          <w:sz w:val="14"/>
        </w:rPr>
        <w:t xml:space="preserve">, </w:t>
      </w:r>
      <w:r w:rsidRPr="00E467A3">
        <w:rPr>
          <w:rStyle w:val="StyleUnderline"/>
        </w:rPr>
        <w:t>whoever is doing or contributing to must take precautionary measures</w:t>
      </w:r>
      <w:r w:rsidRPr="00643950">
        <w:rPr>
          <w:sz w:val="14"/>
        </w:rPr>
        <w:t>, even if some of the cause-and-effect relationships are not fully established scientifically.21</w:t>
      </w:r>
    </w:p>
    <w:p w14:paraId="76C8635F" w14:textId="77777777" w:rsidR="00E2048E" w:rsidRPr="00643950" w:rsidRDefault="00E2048E" w:rsidP="00E2048E">
      <w:pPr>
        <w:rPr>
          <w:sz w:val="14"/>
        </w:rPr>
      </w:pPr>
      <w:r w:rsidRPr="00E467A3">
        <w:rPr>
          <w:rStyle w:val="StyleUnderline"/>
        </w:rPr>
        <w:t>There are two problems</w:t>
      </w:r>
      <w:r w:rsidRPr="00643950">
        <w:rPr>
          <w:sz w:val="14"/>
        </w:rPr>
        <w:t xml:space="preserve">, however, </w:t>
      </w:r>
      <w:r w:rsidRPr="00E467A3">
        <w:rPr>
          <w:rStyle w:val="StyleUnderline"/>
        </w:rPr>
        <w:t>with RWPP.</w:t>
      </w:r>
      <w:r w:rsidRPr="00643950">
        <w:rPr>
          <w:sz w:val="14"/>
        </w:rPr>
        <w:t xml:space="preserve"> First, </w:t>
      </w:r>
      <w:r w:rsidRPr="00E467A3">
        <w:rPr>
          <w:rStyle w:val="StyleUnderline"/>
        </w:rPr>
        <w:t>the definition of a contributor is somewhat vague, and contribution to a risky activity A could include either an action or an omission so</w:t>
      </w:r>
      <w:r w:rsidRPr="00643950">
        <w:rPr>
          <w:sz w:val="14"/>
        </w:rPr>
        <w:t xml:space="preserve"> that perhaps </w:t>
      </w:r>
      <w:r w:rsidRPr="00E467A3">
        <w:rPr>
          <w:rStyle w:val="StyleUnderline"/>
        </w:rPr>
        <w:t>even a failure to regulate activity A could count as contributing</w:t>
      </w:r>
      <w:r w:rsidRPr="00643950">
        <w:rPr>
          <w:sz w:val="14"/>
        </w:rPr>
        <w:t xml:space="preserve"> to A. </w:t>
      </w:r>
      <w:r w:rsidRPr="00E467A3">
        <w:rPr>
          <w:rStyle w:val="StyleUnderline"/>
        </w:rPr>
        <w:t>It is</w:t>
      </w:r>
      <w:r w:rsidRPr="00643950">
        <w:rPr>
          <w:sz w:val="14"/>
        </w:rPr>
        <w:t xml:space="preserve"> </w:t>
      </w:r>
      <w:proofErr w:type="gramStart"/>
      <w:r w:rsidRPr="00643950">
        <w:rPr>
          <w:sz w:val="14"/>
        </w:rPr>
        <w:t>actually quite</w:t>
      </w:r>
      <w:proofErr w:type="gramEnd"/>
      <w:r w:rsidRPr="00643950">
        <w:rPr>
          <w:sz w:val="14"/>
        </w:rPr>
        <w:t xml:space="preserve"> </w:t>
      </w:r>
      <w:r w:rsidRPr="00E467A3">
        <w:rPr>
          <w:rStyle w:val="StyleUnderline"/>
        </w:rPr>
        <w:t>difficult</w:t>
      </w:r>
      <w:r w:rsidRPr="00643950">
        <w:rPr>
          <w:sz w:val="14"/>
        </w:rPr>
        <w:t xml:space="preserve">, as we have seen, </w:t>
      </w:r>
      <w:r w:rsidRPr="00E467A3">
        <w:rPr>
          <w:rStyle w:val="StyleUnderline"/>
        </w:rPr>
        <w:t>to decide how to think about who or what is contributing to climate change</w:t>
      </w:r>
      <w:r w:rsidRPr="00643950">
        <w:rPr>
          <w:sz w:val="14"/>
        </w:rPr>
        <w:t xml:space="preserve">. What social level of analysis is appropriate when discerning who is responsible for contributing to climate change? Should someone be held responsible for contributing to climate change because she drives an inefficient car? What about someone who drives a hybrid </w:t>
      </w:r>
      <w:proofErr w:type="gramStart"/>
      <w:r w:rsidRPr="00643950">
        <w:rPr>
          <w:sz w:val="14"/>
        </w:rPr>
        <w:t>in an effort to</w:t>
      </w:r>
      <w:proofErr w:type="gramEnd"/>
      <w:r w:rsidRPr="00643950">
        <w:rPr>
          <w:sz w:val="14"/>
        </w:rPr>
        <w:t xml:space="preserve"> reduce her contribution to climate change? How do we differentiate between acts and omissions in terms of whether an act contributes to climate change? Should whoever </w:t>
      </w:r>
      <w:proofErr w:type="gramStart"/>
      <w:r w:rsidRPr="00643950">
        <w:rPr>
          <w:sz w:val="14"/>
        </w:rPr>
        <w:t>is</w:t>
      </w:r>
      <w:proofErr w:type="gramEnd"/>
      <w:r w:rsidRPr="00643950">
        <w:rPr>
          <w:sz w:val="14"/>
        </w:rPr>
        <w:t xml:space="preserve"> directly emitting greenhouse gases be held responsible for the effects of those emissions or should states be held responsible for failing to regulate these emitting activities? </w:t>
      </w:r>
      <w:r w:rsidRPr="00643950">
        <w:rPr>
          <w:rStyle w:val="StyleUnderline"/>
        </w:rPr>
        <w:t>Merely stipulating that whoever is doing or contributing to risky activity</w:t>
      </w:r>
      <w:r w:rsidRPr="00643950">
        <w:rPr>
          <w:sz w:val="14"/>
        </w:rPr>
        <w:t xml:space="preserve"> (</w:t>
      </w:r>
      <w:proofErr w:type="gramStart"/>
      <w:r w:rsidRPr="00643950">
        <w:rPr>
          <w:sz w:val="14"/>
        </w:rPr>
        <w:t>i.e.</w:t>
      </w:r>
      <w:proofErr w:type="gramEnd"/>
      <w:r w:rsidRPr="00643950">
        <w:rPr>
          <w:sz w:val="14"/>
        </w:rPr>
        <w:t xml:space="preserve"> are contributing to some threat of harm) </w:t>
      </w:r>
      <w:r w:rsidRPr="00643950">
        <w:rPr>
          <w:rStyle w:val="StyleUnderline"/>
        </w:rPr>
        <w:t>does not clearly identify who should be held responsible for taking precautionary measures</w:t>
      </w:r>
      <w:r w:rsidRPr="00643950">
        <w:rPr>
          <w:sz w:val="14"/>
        </w:rPr>
        <w:t>, since determining causation is often a murky affair in the kinds of cases to which the precautionary principle applies. RWPP is an improvement, but it still does not settle the question of who is obligated to take precautionary measures in cases in which the activity in question is a widely shared social practice, or in which many people contribute to the activity in different ways.</w:t>
      </w:r>
    </w:p>
    <w:p w14:paraId="00993956" w14:textId="77777777" w:rsidR="00E2048E" w:rsidRPr="00643950" w:rsidRDefault="00E2048E" w:rsidP="00E2048E">
      <w:pPr>
        <w:rPr>
          <w:sz w:val="14"/>
        </w:rPr>
      </w:pPr>
      <w:r w:rsidRPr="00643950">
        <w:rPr>
          <w:sz w:val="14"/>
        </w:rPr>
        <w:t xml:space="preserve">The second problem with </w:t>
      </w:r>
      <w:r w:rsidRPr="00643950">
        <w:rPr>
          <w:rStyle w:val="Emphasis"/>
        </w:rPr>
        <w:t>RWPP</w:t>
      </w:r>
      <w:r w:rsidRPr="00643950">
        <w:rPr>
          <w:sz w:val="14"/>
        </w:rPr>
        <w:t xml:space="preserve"> is that it </w:t>
      </w:r>
      <w:r w:rsidRPr="00643950">
        <w:rPr>
          <w:rStyle w:val="Emphasis"/>
        </w:rPr>
        <w:t>is formulated to apply only</w:t>
      </w:r>
      <w:r w:rsidRPr="00643950">
        <w:rPr>
          <w:rStyle w:val="StyleUnderline"/>
        </w:rPr>
        <w:t xml:space="preserve"> to potentially risky "activities" and thus </w:t>
      </w:r>
      <w:r w:rsidRPr="00643950">
        <w:rPr>
          <w:rStyle w:val="Emphasis"/>
        </w:rPr>
        <w:t>to the actions of humans</w:t>
      </w:r>
      <w:r w:rsidRPr="00643950">
        <w:rPr>
          <w:sz w:val="14"/>
        </w:rPr>
        <w:t xml:space="preserve">. Other formulations, such as the Rio Declaration, are formulated such that they apply to "threats of serious or irreversible damage" without reference to the causes of such damage.22 </w:t>
      </w:r>
      <w:r w:rsidRPr="00643950">
        <w:rPr>
          <w:rStyle w:val="StyleUnderline"/>
        </w:rPr>
        <w:t>Some of these threats might have natural causes</w:t>
      </w:r>
      <w:r w:rsidRPr="00643950">
        <w:rPr>
          <w:sz w:val="14"/>
        </w:rPr>
        <w:t xml:space="preserve">; there are some harmful outcomes for which no one is directly causally responsible. For example, a large volcanic eruption could cause significant harm and environmental damage, but no one is causally contributing to such threats. </w:t>
      </w:r>
      <w:r w:rsidRPr="00643950">
        <w:rPr>
          <w:rStyle w:val="StyleUnderline"/>
        </w:rPr>
        <w:t xml:space="preserve">If the precautionary principle is formulated to apply to </w:t>
      </w:r>
      <w:proofErr w:type="gramStart"/>
      <w:r w:rsidRPr="00643950">
        <w:rPr>
          <w:rStyle w:val="StyleUnderline"/>
        </w:rPr>
        <w:t>any and all</w:t>
      </w:r>
      <w:proofErr w:type="gramEnd"/>
      <w:r w:rsidRPr="00643950">
        <w:rPr>
          <w:rStyle w:val="StyleUnderline"/>
        </w:rPr>
        <w:t xml:space="preserve"> threats of harm, and if it ties responsibility for taking precautionary measures to causal responsibility, then no one would be held responsible for taking precautionary measures against threats</w:t>
      </w:r>
      <w:r w:rsidRPr="00643950">
        <w:rPr>
          <w:sz w:val="14"/>
        </w:rPr>
        <w:t xml:space="preserve"> of harm stemming </w:t>
      </w:r>
      <w:r w:rsidRPr="00643950">
        <w:rPr>
          <w:rStyle w:val="StyleUnderline"/>
        </w:rPr>
        <w:t>from non-anthropogenic causes</w:t>
      </w:r>
      <w:r w:rsidRPr="00643950">
        <w:rPr>
          <w:sz w:val="14"/>
        </w:rPr>
        <w:t xml:space="preserve">. And yet we might think that we should put in place precautionary measures to protect people from the harmful effects of volcanic eruptions. We might think, for example, that we should develop and install monitoring and alert systems. </w:t>
      </w:r>
      <w:proofErr w:type="gramStart"/>
      <w:r w:rsidRPr="00643950">
        <w:rPr>
          <w:sz w:val="14"/>
        </w:rPr>
        <w:t>In order for</w:t>
      </w:r>
      <w:proofErr w:type="gramEnd"/>
      <w:r w:rsidRPr="00643950">
        <w:rPr>
          <w:sz w:val="14"/>
        </w:rPr>
        <w:t xml:space="preserve"> such a formulation of the precautionary principle to be effective, then, it would have to assign responsibility for taking precautionary measures in some other way. For example, the responsibility could be shared equally among all affected states.</w:t>
      </w:r>
    </w:p>
    <w:p w14:paraId="11395B9B" w14:textId="77777777" w:rsidR="00E2048E" w:rsidRDefault="00E2048E" w:rsidP="00E2048E">
      <w:pPr>
        <w:rPr>
          <w:sz w:val="14"/>
        </w:rPr>
      </w:pPr>
      <w:r w:rsidRPr="00643950">
        <w:rPr>
          <w:sz w:val="14"/>
        </w:rPr>
        <w:t xml:space="preserve">A further complication is that </w:t>
      </w:r>
      <w:r w:rsidRPr="00643950">
        <w:rPr>
          <w:rStyle w:val="Emphasis"/>
        </w:rPr>
        <w:t>precautionary measures are never free</w:t>
      </w:r>
      <w:r w:rsidRPr="00643950">
        <w:rPr>
          <w:rStyle w:val="StyleUnderline"/>
        </w:rPr>
        <w:t>.</w:t>
      </w:r>
      <w:r w:rsidRPr="00643950">
        <w:rPr>
          <w:sz w:val="14"/>
        </w:rPr>
        <w:t xml:space="preserve"> Even abstinence can have a cost. </w:t>
      </w:r>
      <w:r w:rsidRPr="00643950">
        <w:rPr>
          <w:rStyle w:val="StyleUnderline"/>
        </w:rPr>
        <w:t xml:space="preserve">In the case of climate change, there has been much discussion about whether developed countries </w:t>
      </w:r>
      <w:r w:rsidRPr="00643950">
        <w:rPr>
          <w:rStyle w:val="Emphasis"/>
        </w:rPr>
        <w:t>ought to bear</w:t>
      </w:r>
      <w:r w:rsidRPr="00643950">
        <w:rPr>
          <w:sz w:val="14"/>
        </w:rPr>
        <w:t xml:space="preserve"> some (or all) of </w:t>
      </w:r>
      <w:r w:rsidRPr="00643950">
        <w:rPr>
          <w:rStyle w:val="Emphasis"/>
        </w:rPr>
        <w:t>the costs</w:t>
      </w:r>
      <w:r w:rsidRPr="00643950">
        <w:rPr>
          <w:rStyle w:val="StyleUnderline"/>
        </w:rPr>
        <w:t xml:space="preserve"> of helping developing nations mitigate and adapt</w:t>
      </w:r>
      <w:r w:rsidRPr="00643950">
        <w:rPr>
          <w:sz w:val="14"/>
        </w:rPr>
        <w:t xml:space="preserve"> to climate change. </w:t>
      </w:r>
      <w:r w:rsidRPr="00643950">
        <w:rPr>
          <w:rStyle w:val="StyleUnderline"/>
        </w:rPr>
        <w:t xml:space="preserve">Who is responsible for taking precautionary measures and who ought to bear the costs </w:t>
      </w:r>
      <w:r w:rsidRPr="00643950">
        <w:rPr>
          <w:sz w:val="14"/>
        </w:rPr>
        <w:t xml:space="preserve">of these measures </w:t>
      </w:r>
      <w:r w:rsidRPr="00643950">
        <w:rPr>
          <w:rStyle w:val="StyleUnderline"/>
        </w:rPr>
        <w:t xml:space="preserve">can be </w:t>
      </w:r>
      <w:proofErr w:type="gramStart"/>
      <w:r w:rsidRPr="00643950">
        <w:rPr>
          <w:rStyle w:val="StyleUnderline"/>
        </w:rPr>
        <w:t>different</w:t>
      </w:r>
      <w:r w:rsidRPr="00643950">
        <w:rPr>
          <w:sz w:val="14"/>
        </w:rPr>
        <w:t>.</w:t>
      </w:r>
      <w:proofErr w:type="gramEnd"/>
      <w:r w:rsidRPr="00643950">
        <w:rPr>
          <w:sz w:val="14"/>
        </w:rPr>
        <w:t xml:space="preserve"> For example, wealthy nations might develop and pay for the installation of clean energy plants in developing nations. But although in some cases the costs of precautionary measures can thus be distributed, there will always be difficult questions about how to distribute them fairly. So RWPP does not distinguish between who is obligated to take precautionary measures and who is to pay for them. Even if we determine that states are the appropriate unit of analysis - </w:t>
      </w:r>
      <w:proofErr w:type="gramStart"/>
      <w:r w:rsidRPr="00643950">
        <w:rPr>
          <w:sz w:val="14"/>
        </w:rPr>
        <w:t>that states</w:t>
      </w:r>
      <w:proofErr w:type="gramEnd"/>
      <w:r w:rsidRPr="00643950">
        <w:rPr>
          <w:sz w:val="14"/>
        </w:rPr>
        <w:t xml:space="preserve"> should be held responsible for contributing to climate change - we may or may not want to require that they pay for precautionary measures proportionally to their contributions to climate change.</w:t>
      </w:r>
    </w:p>
    <w:p w14:paraId="607C0819" w14:textId="77777777" w:rsidR="00E2048E" w:rsidRDefault="00E2048E" w:rsidP="00E2048E">
      <w:pPr>
        <w:rPr>
          <w:sz w:val="14"/>
        </w:rPr>
      </w:pPr>
    </w:p>
    <w:p w14:paraId="114F94AB" w14:textId="77777777" w:rsidR="00E2048E" w:rsidRDefault="00E2048E" w:rsidP="00E2048E">
      <w:pPr>
        <w:pStyle w:val="Heading4"/>
      </w:pPr>
      <w:r>
        <w:t>The DA should be prioritized under the precautionary principle</w:t>
      </w:r>
    </w:p>
    <w:p w14:paraId="35071D5E" w14:textId="77777777" w:rsidR="00E2048E" w:rsidRPr="00CA473B" w:rsidRDefault="00E2048E" w:rsidP="00E2048E">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w:t>
      </w:r>
      <w:proofErr w:type="spellStart"/>
      <w:r>
        <w:t>Proquest</w:t>
      </w:r>
      <w:proofErr w:type="spellEnd"/>
      <w:r>
        <w:t xml:space="preserve">, Stanford, </w:t>
      </w:r>
      <w:hyperlink r:id="rId23"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6CFE704B" w14:textId="77777777" w:rsidR="00E2048E" w:rsidRPr="00643950" w:rsidRDefault="00E2048E" w:rsidP="00E2048E">
      <w:pPr>
        <w:rPr>
          <w:sz w:val="14"/>
          <w:szCs w:val="14"/>
        </w:rPr>
      </w:pPr>
      <w:r w:rsidRPr="00643950">
        <w:rPr>
          <w:sz w:val="14"/>
          <w:szCs w:val="14"/>
        </w:rPr>
        <w:t>Core Structure of the Precautionary Principle (Manson): If an activity is {choose one or more damage conditions} and if it is {choose knowledge condition} that the activity causes the effect, then decision makers are obligated to {choose one or more remedies}.</w:t>
      </w:r>
    </w:p>
    <w:p w14:paraId="7826E295" w14:textId="77777777" w:rsidR="00E2048E" w:rsidRPr="00643950" w:rsidRDefault="00E2048E" w:rsidP="00E2048E">
      <w:pPr>
        <w:rPr>
          <w:sz w:val="14"/>
        </w:rPr>
      </w:pPr>
      <w:r w:rsidRPr="00643950">
        <w:rPr>
          <w:sz w:val="14"/>
        </w:rPr>
        <w:t xml:space="preserve">Suggested </w:t>
      </w:r>
      <w:r w:rsidRPr="00643950">
        <w:rPr>
          <w:rStyle w:val="StyleUnderline"/>
        </w:rPr>
        <w:t>Damage Conditions</w:t>
      </w:r>
      <w:r w:rsidRPr="00643950">
        <w:rPr>
          <w:sz w:val="14"/>
        </w:rPr>
        <w:t>:</w:t>
      </w:r>
    </w:p>
    <w:p w14:paraId="06CF595B" w14:textId="77777777" w:rsidR="00E2048E" w:rsidRPr="00643950" w:rsidRDefault="00E2048E" w:rsidP="00E2048E">
      <w:pPr>
        <w:rPr>
          <w:rStyle w:val="Emphasis"/>
        </w:rPr>
      </w:pPr>
      <w:r w:rsidRPr="00643950">
        <w:rPr>
          <w:sz w:val="14"/>
        </w:rPr>
        <w:t xml:space="preserve">serious; harmful; </w:t>
      </w:r>
      <w:r w:rsidRPr="00643950">
        <w:rPr>
          <w:rStyle w:val="StyleUnderline"/>
        </w:rPr>
        <w:t xml:space="preserve">catastrophic; </w:t>
      </w:r>
      <w:proofErr w:type="gramStart"/>
      <w:r w:rsidRPr="00643950">
        <w:rPr>
          <w:rStyle w:val="StyleUnderline"/>
        </w:rPr>
        <w:t>irreversible;</w:t>
      </w:r>
      <w:proofErr w:type="gramEnd"/>
      <w:r w:rsidRPr="00643950">
        <w:rPr>
          <w:rStyle w:val="StyleUnderline"/>
        </w:rPr>
        <w:t xml:space="preserve"> such as to destroy something irreplaceable</w:t>
      </w:r>
      <w:r w:rsidRPr="00643950">
        <w:rPr>
          <w:sz w:val="14"/>
        </w:rPr>
        <w:t xml:space="preserve">; such as to reduce or eliminate biodiversity; </w:t>
      </w:r>
      <w:r w:rsidRPr="00643950">
        <w:rPr>
          <w:rStyle w:val="Emphasis"/>
        </w:rPr>
        <w:t>such as to violate the rights of members of future generations</w:t>
      </w:r>
    </w:p>
    <w:p w14:paraId="5BA3A8D6" w14:textId="77777777" w:rsidR="00E2048E" w:rsidRPr="00643950" w:rsidRDefault="00E2048E" w:rsidP="00E2048E">
      <w:pPr>
        <w:rPr>
          <w:rStyle w:val="StyleUnderline"/>
        </w:rPr>
      </w:pPr>
      <w:r w:rsidRPr="00643950">
        <w:rPr>
          <w:sz w:val="14"/>
        </w:rPr>
        <w:t xml:space="preserve">Suggested </w:t>
      </w:r>
      <w:r w:rsidRPr="00643950">
        <w:rPr>
          <w:rStyle w:val="StyleUnderline"/>
        </w:rPr>
        <w:t xml:space="preserve">Knowledge Conditions: </w:t>
      </w:r>
    </w:p>
    <w:p w14:paraId="3090FD19" w14:textId="77777777" w:rsidR="00E2048E" w:rsidRPr="00643950" w:rsidRDefault="00E2048E" w:rsidP="00E2048E">
      <w:pPr>
        <w:rPr>
          <w:sz w:val="14"/>
        </w:rPr>
      </w:pPr>
      <w:r w:rsidRPr="00643950">
        <w:rPr>
          <w:sz w:val="14"/>
        </w:rPr>
        <w:t xml:space="preserve">possible; suspected; indicated by a precedent; </w:t>
      </w:r>
      <w:r w:rsidRPr="00643950">
        <w:rPr>
          <w:rStyle w:val="StyleUnderline"/>
        </w:rPr>
        <w:t>reasonable to think; not proven with certainty that it is not the case</w:t>
      </w:r>
      <w:r w:rsidRPr="00643950">
        <w:rPr>
          <w:sz w:val="14"/>
        </w:rPr>
        <w:t>; not proven beyond a shadow of a doubt that it is not the case; not proven beyond a reasonable doubt that it is not the case</w:t>
      </w:r>
    </w:p>
    <w:p w14:paraId="454A7C60" w14:textId="77777777" w:rsidR="00E2048E" w:rsidRPr="00643950" w:rsidRDefault="00E2048E" w:rsidP="00E2048E">
      <w:pPr>
        <w:rPr>
          <w:rStyle w:val="StyleUnderline"/>
        </w:rPr>
      </w:pPr>
      <w:r w:rsidRPr="00643950">
        <w:rPr>
          <w:rStyle w:val="StyleUnderline"/>
        </w:rPr>
        <w:t xml:space="preserve">Suggested Remedies: </w:t>
      </w:r>
    </w:p>
    <w:p w14:paraId="559255FA" w14:textId="77777777" w:rsidR="00E2048E" w:rsidRPr="00643950" w:rsidRDefault="00E2048E" w:rsidP="00E2048E">
      <w:pPr>
        <w:rPr>
          <w:rStyle w:val="StyleUnderline"/>
        </w:rPr>
      </w:pPr>
      <w:r w:rsidRPr="00643950">
        <w:rPr>
          <w:rStyle w:val="StyleUnderline"/>
        </w:rPr>
        <w:t>ban or</w:t>
      </w:r>
      <w:r w:rsidRPr="00643950">
        <w:rPr>
          <w:sz w:val="14"/>
        </w:rPr>
        <w:t xml:space="preserve"> otherwise </w:t>
      </w:r>
      <w:r w:rsidRPr="00643950">
        <w:rPr>
          <w:rStyle w:val="StyleUnderline"/>
        </w:rPr>
        <w:t>prevent the activity</w:t>
      </w:r>
      <w:r w:rsidRPr="00643950">
        <w:rPr>
          <w:sz w:val="14"/>
        </w:rPr>
        <w:t xml:space="preserve">; put a moratorium on the activity; postpone the activity; </w:t>
      </w:r>
      <w:r w:rsidRPr="00643950">
        <w:rPr>
          <w:rStyle w:val="StyleUnderline"/>
        </w:rPr>
        <w:t>encourage</w:t>
      </w:r>
      <w:r w:rsidRPr="00643950">
        <w:rPr>
          <w:sz w:val="14"/>
        </w:rPr>
        <w:t xml:space="preserve"> research </w:t>
      </w:r>
      <w:r w:rsidRPr="00643950">
        <w:rPr>
          <w:rStyle w:val="StyleUnderline"/>
        </w:rPr>
        <w:t>alternatives</w:t>
      </w:r>
      <w:r w:rsidRPr="00643950">
        <w:rPr>
          <w:sz w:val="14"/>
        </w:rPr>
        <w:t xml:space="preserve"> to the activity; try to </w:t>
      </w:r>
      <w:r w:rsidRPr="00643950">
        <w:rPr>
          <w:rStyle w:val="StyleUnderline"/>
        </w:rPr>
        <w:t>reduce uncertainty about the causal relationship</w:t>
      </w:r>
      <w:r w:rsidRPr="00643950">
        <w:rPr>
          <w:sz w:val="14"/>
        </w:rPr>
        <w:t xml:space="preserve"> between the activity and effect; search for ways to </w:t>
      </w:r>
      <w:r w:rsidRPr="00643950">
        <w:rPr>
          <w:rStyle w:val="Emphasis"/>
        </w:rPr>
        <w:t>diminish the consequences</w:t>
      </w:r>
      <w:r w:rsidRPr="00643950">
        <w:rPr>
          <w:rStyle w:val="StyleUnderline"/>
        </w:rPr>
        <w:t xml:space="preserve"> of the effect</w:t>
      </w:r>
    </w:p>
    <w:p w14:paraId="69F92F42" w14:textId="77777777" w:rsidR="00E2048E" w:rsidRDefault="00E2048E" w:rsidP="00E2048E"/>
    <w:p w14:paraId="1796F635" w14:textId="77777777" w:rsidR="00E2048E" w:rsidRDefault="00E2048E" w:rsidP="00E2048E">
      <w:pPr>
        <w:pStyle w:val="Heading4"/>
      </w:pPr>
      <w:r>
        <w:t>Human health and the environment are meant to be prioritized – leads to massive contradictions</w:t>
      </w:r>
    </w:p>
    <w:p w14:paraId="15701311" w14:textId="77777777" w:rsidR="00E2048E" w:rsidRPr="00CA473B" w:rsidRDefault="00E2048E" w:rsidP="00E2048E">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w:t>
      </w:r>
      <w:proofErr w:type="spellStart"/>
      <w:r>
        <w:t>Proquest</w:t>
      </w:r>
      <w:proofErr w:type="spellEnd"/>
      <w:r>
        <w:t xml:space="preserve">, Stanford, </w:t>
      </w:r>
      <w:hyperlink r:id="rId24"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0798356B" w14:textId="77777777" w:rsidR="00E2048E" w:rsidRPr="0004603D" w:rsidRDefault="00E2048E" w:rsidP="00E2048E">
      <w:pPr>
        <w:rPr>
          <w:sz w:val="14"/>
        </w:rPr>
      </w:pPr>
      <w:r w:rsidRPr="0004603D">
        <w:rPr>
          <w:sz w:val="14"/>
        </w:rPr>
        <w:t xml:space="preserve">Many formulations of </w:t>
      </w:r>
      <w:r w:rsidRPr="0004603D">
        <w:rPr>
          <w:rStyle w:val="StyleUnderline"/>
        </w:rPr>
        <w:t>the precautionary principle contain a problematic disjunction</w:t>
      </w:r>
      <w:r w:rsidRPr="0004603D">
        <w:rPr>
          <w:sz w:val="14"/>
        </w:rPr>
        <w:t xml:space="preserve">: according to both WPP and RWPP, </w:t>
      </w:r>
      <w:r w:rsidRPr="0004603D">
        <w:rPr>
          <w:rStyle w:val="StyleUnderline"/>
        </w:rPr>
        <w:t xml:space="preserve">precautionary measures are called for whenever an activity raises a threat of harm to </w:t>
      </w:r>
      <w:r w:rsidRPr="0004603D">
        <w:rPr>
          <w:rStyle w:val="Emphasis"/>
        </w:rPr>
        <w:t>human health or the environment</w:t>
      </w:r>
      <w:r w:rsidRPr="0004603D">
        <w:rPr>
          <w:sz w:val="14"/>
        </w:rPr>
        <w:t xml:space="preserve">. It might seem that whatever is good for the environment is good for human health, since the latter is so intricately bound up with the overall quality of the environment. Turner and I point out, however, that </w:t>
      </w:r>
      <w:r w:rsidRPr="0004603D">
        <w:rPr>
          <w:rStyle w:val="StyleUnderline"/>
        </w:rPr>
        <w:t>a policy benefiting human health may harm the environment, and vice versa.</w:t>
      </w:r>
    </w:p>
    <w:p w14:paraId="7545ECDC" w14:textId="77777777" w:rsidR="00E2048E" w:rsidRPr="0004603D" w:rsidRDefault="00E2048E" w:rsidP="00E2048E">
      <w:pPr>
        <w:rPr>
          <w:sz w:val="14"/>
        </w:rPr>
      </w:pPr>
      <w:r w:rsidRPr="0004603D">
        <w:rPr>
          <w:rStyle w:val="StyleUnderline"/>
        </w:rPr>
        <w:t>Precautionary measures against the harmful impacts threatened by climate change can</w:t>
      </w:r>
      <w:r w:rsidRPr="0004603D">
        <w:rPr>
          <w:sz w:val="14"/>
        </w:rPr>
        <w:t xml:space="preserve"> involve adapting to its effects. </w:t>
      </w:r>
      <w:r w:rsidRPr="0004603D">
        <w:rPr>
          <w:rStyle w:val="StyleUnderline"/>
        </w:rPr>
        <w:t>Dams and reservoirs</w:t>
      </w:r>
      <w:r w:rsidRPr="0004603D">
        <w:rPr>
          <w:sz w:val="14"/>
        </w:rPr>
        <w:t xml:space="preserve"> might help protect dwindling freshwater sources, </w:t>
      </w:r>
      <w:r w:rsidRPr="0004603D">
        <w:rPr>
          <w:rStyle w:val="StyleUnderline"/>
        </w:rPr>
        <w:t>but their construction would be harmful to local ecosystems</w:t>
      </w:r>
      <w:r w:rsidRPr="0004603D">
        <w:rPr>
          <w:sz w:val="14"/>
        </w:rPr>
        <w:t xml:space="preserve"> and their non-human inhabitants. </w:t>
      </w:r>
      <w:r w:rsidRPr="0004603D">
        <w:rPr>
          <w:rStyle w:val="StyleUnderline"/>
        </w:rPr>
        <w:t xml:space="preserve">Protecting a city from sea-level rise with a system of artificial levees could destroy a wetland </w:t>
      </w:r>
      <w:r w:rsidRPr="0004603D">
        <w:rPr>
          <w:sz w:val="14"/>
        </w:rPr>
        <w:t xml:space="preserve">crucial to the survival of migratory species. Conversely, </w:t>
      </w:r>
      <w:r w:rsidRPr="0004603D">
        <w:rPr>
          <w:rStyle w:val="StyleUnderline"/>
        </w:rPr>
        <w:t>protecting the environment will sometimes be harmful to human health</w:t>
      </w:r>
      <w:r w:rsidRPr="0004603D">
        <w:rPr>
          <w:sz w:val="14"/>
        </w:rPr>
        <w:t xml:space="preserve">. It might be best from an environmental perspective </w:t>
      </w:r>
      <w:r w:rsidRPr="0004603D">
        <w:rPr>
          <w:rStyle w:val="StyleUnderline"/>
        </w:rPr>
        <w:t>to allow a river delta to change without intervention</w:t>
      </w:r>
      <w:r w:rsidRPr="0004603D">
        <w:rPr>
          <w:sz w:val="14"/>
        </w:rPr>
        <w:t xml:space="preserve">, but allowing this to happen </w:t>
      </w:r>
      <w:r w:rsidRPr="0004603D">
        <w:rPr>
          <w:rStyle w:val="StyleUnderline"/>
        </w:rPr>
        <w:t>might destroy homes, dislocate populations, and negatively impact human health</w:t>
      </w:r>
      <w:r w:rsidRPr="0004603D">
        <w:rPr>
          <w:sz w:val="14"/>
        </w:rPr>
        <w:t xml:space="preserve"> (a la Hurricane Katrina).</w:t>
      </w:r>
    </w:p>
    <w:p w14:paraId="169CAD75" w14:textId="77777777" w:rsidR="00E2048E" w:rsidRDefault="00E2048E" w:rsidP="00E2048E">
      <w:pPr>
        <w:rPr>
          <w:sz w:val="14"/>
        </w:rPr>
      </w:pPr>
      <w:r w:rsidRPr="0004603D">
        <w:rPr>
          <w:sz w:val="14"/>
        </w:rPr>
        <w:t xml:space="preserve">Precautionary measures are means to the end of harm prevention. But </w:t>
      </w:r>
      <w:r w:rsidRPr="0004603D">
        <w:rPr>
          <w:rStyle w:val="StyleUnderline"/>
        </w:rPr>
        <w:t>precautionary measures against threats of harm to human health will often conflict with measures to protect the environment.</w:t>
      </w:r>
      <w:r w:rsidRPr="0004603D">
        <w:rPr>
          <w:sz w:val="14"/>
        </w:rPr>
        <w:t xml:space="preserve"> Turner and I suggest that the precautionary principle might better be understood as two separate principles, one applying to threats of harm to the environment, the other </w:t>
      </w:r>
      <w:proofErr w:type="spellStart"/>
      <w:r w:rsidRPr="0004603D">
        <w:rPr>
          <w:sz w:val="14"/>
        </w:rPr>
        <w:t>to</w:t>
      </w:r>
      <w:proofErr w:type="spellEnd"/>
      <w:r w:rsidRPr="0004603D">
        <w:rPr>
          <w:sz w:val="14"/>
        </w:rPr>
        <w:t xml:space="preserve"> threats of harm to human health. These principles could be formulated as:</w:t>
      </w:r>
    </w:p>
    <w:p w14:paraId="13B72CF6" w14:textId="77777777" w:rsidR="00E2048E" w:rsidRDefault="00E2048E" w:rsidP="00E2048E">
      <w:pPr>
        <w:rPr>
          <w:sz w:val="14"/>
        </w:rPr>
      </w:pPr>
    </w:p>
    <w:p w14:paraId="75448978" w14:textId="77777777" w:rsidR="00E2048E" w:rsidRDefault="00E2048E" w:rsidP="00E2048E">
      <w:pPr>
        <w:pStyle w:val="Heading4"/>
      </w:pPr>
      <w:r>
        <w:t>It’s too vague</w:t>
      </w:r>
    </w:p>
    <w:p w14:paraId="615AB1F5" w14:textId="77777777" w:rsidR="00E2048E" w:rsidRPr="00CA473B" w:rsidRDefault="00E2048E" w:rsidP="00E2048E">
      <w:pPr>
        <w:spacing w:after="0" w:line="240" w:lineRule="auto"/>
        <w:rPr>
          <w:rFonts w:ascii="Times New Roman" w:hAnsi="Times New Roman"/>
          <w:sz w:val="24"/>
        </w:rPr>
      </w:pPr>
      <w:r w:rsidRPr="005F0CAA">
        <w:rPr>
          <w:rStyle w:val="Style13ptBold"/>
        </w:rPr>
        <w:t>Hartzell 09</w:t>
      </w:r>
      <w:r>
        <w:t xml:space="preserve">, </w:t>
      </w:r>
      <w:r w:rsidRPr="005F0CAA">
        <w:t xml:space="preserve">Lauren Carlton Hartzell </w:t>
      </w:r>
      <w:r>
        <w:t xml:space="preserve">was a Stanford PHD student in philosophy, “RETHINKING THE PRECAUTIONARY PRINCIPLE AND ITS ROLE IN CLIMATE CHANGE POLICY”, </w:t>
      </w:r>
      <w:proofErr w:type="spellStart"/>
      <w:r>
        <w:t>Proquest</w:t>
      </w:r>
      <w:proofErr w:type="spellEnd"/>
      <w:r>
        <w:t xml:space="preserve">, Stanford, </w:t>
      </w:r>
      <w:hyperlink r:id="rId25" w:history="1">
        <w:r>
          <w:rPr>
            <w:rStyle w:val="Hyperlink"/>
          </w:rPr>
          <w:t>https://www.proquest.com/openview/783f746a7887cb6a31dde9c046d31edf/1?pq-origsite=gscholar&amp;cbl=18750</w:t>
        </w:r>
      </w:hyperlink>
      <w:r>
        <w:rPr>
          <w:rFonts w:ascii="Times New Roman" w:hAnsi="Times New Roman"/>
          <w:sz w:val="24"/>
        </w:rPr>
        <w:t xml:space="preserve"> </w:t>
      </w:r>
      <w:r>
        <w:t>//JK</w:t>
      </w:r>
    </w:p>
    <w:p w14:paraId="6F69FD76" w14:textId="77777777" w:rsidR="00E2048E" w:rsidRPr="000303C6" w:rsidRDefault="00E2048E" w:rsidP="00E2048E">
      <w:pPr>
        <w:rPr>
          <w:sz w:val="14"/>
        </w:rPr>
      </w:pPr>
      <w:r w:rsidRPr="0004603D">
        <w:rPr>
          <w:rStyle w:val="StyleUnderline"/>
        </w:rPr>
        <w:t>The problem</w:t>
      </w:r>
      <w:r w:rsidRPr="000303C6">
        <w:rPr>
          <w:sz w:val="14"/>
        </w:rPr>
        <w:t xml:space="preserve">, as Sunstein sees it, </w:t>
      </w:r>
      <w:r w:rsidRPr="0004603D">
        <w:rPr>
          <w:rStyle w:val="StyleUnderline"/>
        </w:rPr>
        <w:t>is that "There are risks on all sides of social situations</w:t>
      </w:r>
      <w:r w:rsidRPr="000303C6">
        <w:rPr>
          <w:sz w:val="14"/>
        </w:rPr>
        <w:t xml:space="preserve">."24 </w:t>
      </w:r>
      <w:r w:rsidRPr="0004603D">
        <w:rPr>
          <w:rStyle w:val="Emphasis"/>
        </w:rPr>
        <w:t>There will always be competing risks</w:t>
      </w:r>
      <w:r w:rsidRPr="0004603D">
        <w:rPr>
          <w:rStyle w:val="StyleUnderline"/>
        </w:rPr>
        <w:t xml:space="preserve"> such that the precautionary principle will call for simultaneously addressing them all</w:t>
      </w:r>
      <w:r w:rsidRPr="000303C6">
        <w:rPr>
          <w:sz w:val="14"/>
        </w:rPr>
        <w:t xml:space="preserve"> - a practical, if not theoretical, impossibility. Sunstein says </w:t>
      </w:r>
      <w:r w:rsidRPr="0004603D">
        <w:rPr>
          <w:rStyle w:val="StyleUnderline"/>
        </w:rPr>
        <w:t>the precautionary principle "purports to give guidance, but it fails to do so, because it condemns the very steps that it requires</w:t>
      </w:r>
      <w:r w:rsidRPr="000303C6">
        <w:rPr>
          <w:sz w:val="14"/>
        </w:rPr>
        <w:t xml:space="preserve">. ... read for all it is worth, it leads in no direction at all. </w:t>
      </w:r>
      <w:r w:rsidRPr="0004603D">
        <w:rPr>
          <w:rStyle w:val="StyleUnderline"/>
        </w:rPr>
        <w:t>The principle threatens to be paralyzing, forbidding regulation, inaction,</w:t>
      </w:r>
      <w:r w:rsidRPr="000303C6">
        <w:rPr>
          <w:sz w:val="14"/>
        </w:rPr>
        <w:t xml:space="preserve"> and every step in between." To be clear, Sunstein explains that he makes this objection against what he takes to be the strongest formulations of the precautionary principle:</w:t>
      </w:r>
    </w:p>
    <w:p w14:paraId="502D8290" w14:textId="77777777" w:rsidR="00E2048E" w:rsidRPr="000303C6" w:rsidRDefault="00E2048E" w:rsidP="00E2048E">
      <w:pPr>
        <w:rPr>
          <w:sz w:val="14"/>
          <w:szCs w:val="14"/>
        </w:rPr>
      </w:pPr>
      <w:r w:rsidRPr="000303C6">
        <w:rPr>
          <w:sz w:val="14"/>
          <w:szCs w:val="14"/>
        </w:rPr>
        <w:t>Sunstein's Strong Formulation of the Precautionary Principle:</w:t>
      </w:r>
    </w:p>
    <w:p w14:paraId="7CF6C153" w14:textId="77777777" w:rsidR="00E2048E" w:rsidRPr="000303C6" w:rsidRDefault="00E2048E" w:rsidP="00E2048E">
      <w:pPr>
        <w:rPr>
          <w:sz w:val="14"/>
          <w:szCs w:val="14"/>
        </w:rPr>
      </w:pPr>
      <w:r w:rsidRPr="000303C6">
        <w:rPr>
          <w:sz w:val="14"/>
          <w:szCs w:val="14"/>
        </w:rPr>
        <w:t>Regulation is required whenever there is a possible risk to health, safety, or the environment, even if the supporting evidence remains speculative and even if the economic costs of regulation are high. ... the threshold burden is minimal, and once it is met, there is something like a presumption in favor of regulatory controls.26</w:t>
      </w:r>
    </w:p>
    <w:p w14:paraId="21638663" w14:textId="77777777" w:rsidR="00E2048E" w:rsidRPr="000303C6" w:rsidRDefault="00E2048E" w:rsidP="00E2048E">
      <w:pPr>
        <w:rPr>
          <w:sz w:val="14"/>
        </w:rPr>
      </w:pPr>
      <w:r w:rsidRPr="000303C6">
        <w:rPr>
          <w:sz w:val="14"/>
        </w:rPr>
        <w:t xml:space="preserve">This type of formulation is strong because it requires only minimal evidence of a risk of harm, and because it requires precautionary actions against such risks even when the cost of doing so is high. </w:t>
      </w:r>
      <w:r w:rsidRPr="0004603D">
        <w:rPr>
          <w:rStyle w:val="StyleUnderline"/>
        </w:rPr>
        <w:t xml:space="preserve">Sunstein finds strong formulations of the precautionary principle problematic because </w:t>
      </w:r>
      <w:r w:rsidRPr="0004603D">
        <w:rPr>
          <w:rStyle w:val="Emphasis"/>
        </w:rPr>
        <w:t>they suggest a general policy of risk aversion</w:t>
      </w:r>
      <w:r w:rsidRPr="0004603D">
        <w:rPr>
          <w:rStyle w:val="StyleUnderline"/>
        </w:rPr>
        <w:t>.</w:t>
      </w:r>
      <w:r w:rsidRPr="000303C6">
        <w:rPr>
          <w:sz w:val="14"/>
        </w:rPr>
        <w:t xml:space="preserve"> </w:t>
      </w:r>
      <w:r w:rsidRPr="0004603D">
        <w:rPr>
          <w:rStyle w:val="StyleUnderline"/>
        </w:rPr>
        <w:t>The precautionary principle</w:t>
      </w:r>
      <w:r w:rsidRPr="000303C6">
        <w:rPr>
          <w:sz w:val="14"/>
        </w:rPr>
        <w:t>, he thinks, "</w:t>
      </w:r>
      <w:r w:rsidRPr="0004603D">
        <w:rPr>
          <w:rStyle w:val="StyleUnderline"/>
        </w:rPr>
        <w:t xml:space="preserve">is a </w:t>
      </w:r>
      <w:r w:rsidRPr="0004603D">
        <w:rPr>
          <w:rStyle w:val="Emphasis"/>
        </w:rPr>
        <w:t>crude</w:t>
      </w:r>
      <w:r w:rsidRPr="0004603D">
        <w:rPr>
          <w:rStyle w:val="StyleUnderline"/>
        </w:rPr>
        <w:t xml:space="preserve"> and sometimes </w:t>
      </w:r>
      <w:r w:rsidRPr="0004603D">
        <w:rPr>
          <w:rStyle w:val="Emphasis"/>
        </w:rPr>
        <w:t>perverse</w:t>
      </w:r>
      <w:r w:rsidRPr="0004603D">
        <w:rPr>
          <w:rStyle w:val="StyleUnderline"/>
        </w:rPr>
        <w:t xml:space="preserve"> way of promoting desirable goals</w:t>
      </w:r>
      <w:r w:rsidRPr="000303C6">
        <w:rPr>
          <w:sz w:val="14"/>
        </w:rPr>
        <w:t>."27</w:t>
      </w:r>
    </w:p>
    <w:p w14:paraId="022759E9" w14:textId="77777777" w:rsidR="00E2048E" w:rsidRPr="000303C6" w:rsidRDefault="00E2048E" w:rsidP="00E2048E">
      <w:pPr>
        <w:rPr>
          <w:sz w:val="14"/>
        </w:rPr>
      </w:pPr>
      <w:r w:rsidRPr="000303C6">
        <w:rPr>
          <w:sz w:val="14"/>
        </w:rPr>
        <w:t xml:space="preserve">In failing to specify the scope of threats of harm about which we must take precautionary measures, the precautionary principle can be understood as requiring us to be precautionary about all threats of harm. But virtually </w:t>
      </w:r>
      <w:r w:rsidRPr="0004603D">
        <w:rPr>
          <w:rStyle w:val="StyleUnderline"/>
        </w:rPr>
        <w:t>all courses of action can be understood as potentially harmful</w:t>
      </w:r>
      <w:r w:rsidRPr="000303C6">
        <w:rPr>
          <w:sz w:val="14"/>
        </w:rPr>
        <w:t xml:space="preserve">. Decision-makers cannot be precautionary about everything, and </w:t>
      </w:r>
      <w:proofErr w:type="gramStart"/>
      <w:r w:rsidRPr="000303C6">
        <w:rPr>
          <w:sz w:val="14"/>
        </w:rPr>
        <w:t>this is why</w:t>
      </w:r>
      <w:proofErr w:type="gramEnd"/>
      <w:r w:rsidRPr="000303C6">
        <w:rPr>
          <w:sz w:val="14"/>
        </w:rPr>
        <w:t xml:space="preserve"> the precautionary principle is paralyzing if taken to the liberal extreme. Most formulations of the precautionary principle do not adequately specify the scope of the precautionary principle and thus are vulnerable to this kind of objection. Sunstein concludes that </w:t>
      </w:r>
      <w:r w:rsidRPr="0004603D">
        <w:rPr>
          <w:rStyle w:val="Emphasis"/>
        </w:rPr>
        <w:t>the precautionary principle should not be the basis of democratic decision-making</w:t>
      </w:r>
      <w:r w:rsidRPr="0004603D">
        <w:rPr>
          <w:rStyle w:val="StyleUnderline"/>
        </w:rPr>
        <w:t xml:space="preserve"> since it is too vague and abstract to coherently guide action and policy</w:t>
      </w:r>
      <w:r w:rsidRPr="000303C6">
        <w:rPr>
          <w:sz w:val="14"/>
        </w:rPr>
        <w:t>.</w:t>
      </w:r>
    </w:p>
    <w:p w14:paraId="3AB1003C" w14:textId="77777777" w:rsidR="00E2048E" w:rsidRPr="000303C6" w:rsidRDefault="00E2048E" w:rsidP="00E2048E">
      <w:pPr>
        <w:rPr>
          <w:sz w:val="14"/>
        </w:rPr>
      </w:pPr>
      <w:r w:rsidRPr="000303C6">
        <w:rPr>
          <w:sz w:val="14"/>
        </w:rPr>
        <w:t xml:space="preserve">Part of Sunstein's worry is that any precautionary action suggested by the precautionary principle will have its own risks such that </w:t>
      </w:r>
      <w:r w:rsidRPr="000303C6">
        <w:rPr>
          <w:rStyle w:val="StyleUnderline"/>
        </w:rPr>
        <w:t>the</w:t>
      </w:r>
      <w:r w:rsidRPr="000303C6">
        <w:rPr>
          <w:sz w:val="14"/>
        </w:rPr>
        <w:t xml:space="preserve"> </w:t>
      </w:r>
      <w:r w:rsidRPr="000303C6">
        <w:rPr>
          <w:rStyle w:val="StyleUnderline"/>
        </w:rPr>
        <w:t>precautionary principle would prohibit the very action it seems to recommend</w:t>
      </w:r>
      <w:r w:rsidRPr="000303C6">
        <w:rPr>
          <w:sz w:val="14"/>
        </w:rPr>
        <w:t xml:space="preserve">. Consider what it would mean to be precautionary about nuclear power, which, along with its wastes, are associated with risks to both human health and the environment. But risks </w:t>
      </w:r>
      <w:proofErr w:type="spellStart"/>
      <w:r w:rsidRPr="000303C6">
        <w:rPr>
          <w:sz w:val="14"/>
        </w:rPr>
        <w:t>inhere</w:t>
      </w:r>
      <w:proofErr w:type="spellEnd"/>
      <w:r w:rsidRPr="000303C6">
        <w:rPr>
          <w:sz w:val="14"/>
        </w:rPr>
        <w:t xml:space="preserve"> in every alternative in which other sources of power are used instead. Throughout the rest of the dissertation, I will identify the paralysis objection with this fact: that risks abound on all sides.</w:t>
      </w:r>
    </w:p>
    <w:p w14:paraId="3362C74E" w14:textId="77777777" w:rsidR="00E2048E" w:rsidRPr="000303C6" w:rsidRDefault="00E2048E" w:rsidP="00E2048E">
      <w:pPr>
        <w:rPr>
          <w:sz w:val="14"/>
          <w:szCs w:val="14"/>
        </w:rPr>
      </w:pPr>
      <w:r w:rsidRPr="000303C6">
        <w:rPr>
          <w:sz w:val="14"/>
          <w:szCs w:val="14"/>
        </w:rPr>
        <w:t xml:space="preserve">Manson similarly points out that at least some formulations of the precautionary principle face a well-known objection to Pascal's Wager. Pascal recommends Christian belief as a kind of precautionary measure - as the only way to avoid the catastrophic harms that might occur in the afterlife. Pascal's wager is that the mere possibility of eternal suffering in the afterlife as punishment for unbelief is reason enough to form and sustain Christian beliefs. Objectors have pointed out, however, that for all anyone knows, Christian belief could also have catastrophic consequences. Just as He might reward true believers, God might severely punish those who form their beliefs simply </w:t>
      </w:r>
      <w:proofErr w:type="gramStart"/>
      <w:r w:rsidRPr="000303C6">
        <w:rPr>
          <w:sz w:val="14"/>
          <w:szCs w:val="14"/>
        </w:rPr>
        <w:t>in order to</w:t>
      </w:r>
      <w:proofErr w:type="gramEnd"/>
      <w:r w:rsidRPr="000303C6">
        <w:rPr>
          <w:sz w:val="14"/>
          <w:szCs w:val="14"/>
        </w:rPr>
        <w:t xml:space="preserve"> avoid future harms. Manson argues for a parallel objection to the precautionary principle, that it is always epistemically possible that proposed precautionary measures will themselves lead to catastrophic harms in the long run.</w:t>
      </w:r>
    </w:p>
    <w:p w14:paraId="6F84CD15" w14:textId="77777777" w:rsidR="00E2048E" w:rsidRPr="000303C6" w:rsidRDefault="00E2048E" w:rsidP="00E2048E">
      <w:pPr>
        <w:rPr>
          <w:sz w:val="14"/>
        </w:rPr>
      </w:pPr>
      <w:r w:rsidRPr="000303C6">
        <w:rPr>
          <w:sz w:val="14"/>
        </w:rPr>
        <w:t xml:space="preserve">It seems that </w:t>
      </w:r>
      <w:r w:rsidRPr="000303C6">
        <w:rPr>
          <w:rStyle w:val="Emphasis"/>
        </w:rPr>
        <w:t>limiting the scope of the precautionary principle</w:t>
      </w:r>
      <w:r w:rsidRPr="000303C6">
        <w:rPr>
          <w:rStyle w:val="StyleUnderline"/>
        </w:rPr>
        <w:t xml:space="preserve"> to possible risks to health, safety, or the environment</w:t>
      </w:r>
      <w:r w:rsidRPr="000303C6">
        <w:rPr>
          <w:sz w:val="14"/>
        </w:rPr>
        <w:t xml:space="preserve">, as even Sunstein's strong formulation does, </w:t>
      </w:r>
      <w:r w:rsidRPr="000303C6">
        <w:rPr>
          <w:rStyle w:val="Emphasis"/>
        </w:rPr>
        <w:t>is not enough</w:t>
      </w:r>
      <w:r w:rsidRPr="000303C6">
        <w:rPr>
          <w:sz w:val="14"/>
        </w:rPr>
        <w:t xml:space="preserve">. Sunstein's point seems to be that even </w:t>
      </w:r>
      <w:r w:rsidRPr="000303C6">
        <w:rPr>
          <w:rStyle w:val="StyleUnderline"/>
        </w:rPr>
        <w:t>these types of risks are so common as to make it impossible to be precautionary about all of them</w:t>
      </w:r>
      <w:r w:rsidRPr="000303C6">
        <w:rPr>
          <w:sz w:val="14"/>
        </w:rPr>
        <w:t xml:space="preserve">. In order to avoid the paralysis </w:t>
      </w:r>
      <w:proofErr w:type="gramStart"/>
      <w:r w:rsidRPr="000303C6">
        <w:rPr>
          <w:sz w:val="14"/>
        </w:rPr>
        <w:t>objection</w:t>
      </w:r>
      <w:proofErr w:type="gramEnd"/>
      <w:r w:rsidRPr="000303C6">
        <w:rPr>
          <w:sz w:val="14"/>
        </w:rPr>
        <w:t xml:space="preserve"> it therefore appears the scope of the precautionary principle must be further limited. This objection might be avoided by formulating the precautionary principle such that it applies to a limited set of threats of harm (</w:t>
      </w:r>
      <w:proofErr w:type="gramStart"/>
      <w:r w:rsidRPr="000303C6">
        <w:rPr>
          <w:sz w:val="14"/>
        </w:rPr>
        <w:t>e.g.</w:t>
      </w:r>
      <w:proofErr w:type="gramEnd"/>
      <w:r w:rsidRPr="000303C6">
        <w:rPr>
          <w:sz w:val="14"/>
        </w:rPr>
        <w:t xml:space="preserve"> to only catastrophic threats of harm), and such that it requires that precautionary measures not create new threats of harm worse than those being addressed.</w:t>
      </w:r>
    </w:p>
    <w:p w14:paraId="54BC7EFC" w14:textId="77777777" w:rsidR="00E2048E" w:rsidRPr="000303C6" w:rsidRDefault="00E2048E" w:rsidP="00E2048E">
      <w:pPr>
        <w:rPr>
          <w:sz w:val="14"/>
        </w:rPr>
      </w:pPr>
      <w:r w:rsidRPr="000303C6">
        <w:rPr>
          <w:sz w:val="14"/>
        </w:rPr>
        <w:t xml:space="preserve">The second challenge with respect to defining threats of harm is determining how likely a threat of harm must be to activate the precautionary principle. Even if we limit the scope of the precautionary principle to threats of catastrophe, </w:t>
      </w:r>
      <w:r w:rsidRPr="000303C6">
        <w:rPr>
          <w:rStyle w:val="StyleUnderline"/>
        </w:rPr>
        <w:t xml:space="preserve">how likely would a threat of catastrophe have to be </w:t>
      </w:r>
      <w:proofErr w:type="gramStart"/>
      <w:r w:rsidRPr="000303C6">
        <w:rPr>
          <w:rStyle w:val="StyleUnderline"/>
        </w:rPr>
        <w:t>in order for</w:t>
      </w:r>
      <w:proofErr w:type="gramEnd"/>
      <w:r w:rsidRPr="000303C6">
        <w:rPr>
          <w:rStyle w:val="StyleUnderline"/>
        </w:rPr>
        <w:t xml:space="preserve"> precautionary measures to be obligatory</w:t>
      </w:r>
      <w:r w:rsidRPr="000303C6">
        <w:rPr>
          <w:sz w:val="14"/>
        </w:rPr>
        <w:t xml:space="preserve">? It seems clear that a high likelihood of catastrophe calls for precautionary action. </w:t>
      </w:r>
      <w:r w:rsidRPr="000303C6">
        <w:rPr>
          <w:rStyle w:val="StyleUnderline"/>
        </w:rPr>
        <w:t>But what if there is a 1% or .0001% chance that an activity will result in catastrophe</w:t>
      </w:r>
      <w:r w:rsidRPr="000303C6">
        <w:rPr>
          <w:sz w:val="14"/>
        </w:rPr>
        <w:t xml:space="preserve">? What if we cannot reliably predict how likely a threat of catastrophe is at all? </w:t>
      </w:r>
      <w:proofErr w:type="gramStart"/>
      <w:r w:rsidRPr="000303C6">
        <w:rPr>
          <w:sz w:val="14"/>
        </w:rPr>
        <w:t>In order to</w:t>
      </w:r>
      <w:proofErr w:type="gramEnd"/>
      <w:r w:rsidRPr="000303C6">
        <w:rPr>
          <w:sz w:val="14"/>
        </w:rPr>
        <w:t xml:space="preserve"> guide action, the precautionary principle must provide some guidance as to how threats of harm should be defined and understood in terms of their likelihood.</w:t>
      </w:r>
    </w:p>
    <w:p w14:paraId="5E607A2A" w14:textId="77777777" w:rsidR="00E2048E" w:rsidRPr="000303C6" w:rsidRDefault="00E2048E" w:rsidP="00E2048E">
      <w:pPr>
        <w:rPr>
          <w:sz w:val="14"/>
        </w:rPr>
      </w:pPr>
      <w:r w:rsidRPr="000303C6">
        <w:rPr>
          <w:sz w:val="14"/>
        </w:rPr>
        <w:t xml:space="preserve">Such questions about likelihood bring up questions about evidence. </w:t>
      </w:r>
      <w:r w:rsidRPr="000303C6">
        <w:rPr>
          <w:rStyle w:val="StyleUnderline"/>
        </w:rPr>
        <w:t xml:space="preserve">How much evidence must we have about a threat of harm </w:t>
      </w:r>
      <w:proofErr w:type="gramStart"/>
      <w:r w:rsidRPr="000303C6">
        <w:rPr>
          <w:rStyle w:val="StyleUnderline"/>
        </w:rPr>
        <w:t>in order for</w:t>
      </w:r>
      <w:proofErr w:type="gramEnd"/>
      <w:r w:rsidRPr="000303C6">
        <w:rPr>
          <w:rStyle w:val="StyleUnderline"/>
        </w:rPr>
        <w:t xml:space="preserve"> the precautionary principle to be activated</w:t>
      </w:r>
      <w:r w:rsidRPr="000303C6">
        <w:rPr>
          <w:sz w:val="14"/>
        </w:rPr>
        <w:t>? That is, how much information is enough to warrant taking precautionary action against a threat of harm? How much evidence do we need to consider a threat of harm credible enough to warrant precautionary action?</w:t>
      </w:r>
    </w:p>
    <w:p w14:paraId="363B7753" w14:textId="77777777" w:rsidR="00E2048E" w:rsidRPr="000303C6" w:rsidRDefault="00E2048E" w:rsidP="00E2048E">
      <w:pPr>
        <w:rPr>
          <w:sz w:val="14"/>
        </w:rPr>
      </w:pPr>
      <w:r w:rsidRPr="000303C6">
        <w:rPr>
          <w:sz w:val="14"/>
        </w:rPr>
        <w:t xml:space="preserve">If mere possibility were used as a standard, </w:t>
      </w:r>
      <w:r w:rsidRPr="000303C6">
        <w:rPr>
          <w:rStyle w:val="StyleUnderline"/>
        </w:rPr>
        <w:t>the precautionary principle could be understood as requiring</w:t>
      </w:r>
      <w:r w:rsidRPr="000303C6">
        <w:rPr>
          <w:sz w:val="14"/>
        </w:rPr>
        <w:t xml:space="preserve"> precautionary </w:t>
      </w:r>
      <w:r w:rsidRPr="000303C6">
        <w:rPr>
          <w:rStyle w:val="StyleUnderline"/>
        </w:rPr>
        <w:t>measures</w:t>
      </w:r>
      <w:r w:rsidRPr="000303C6">
        <w:rPr>
          <w:sz w:val="14"/>
        </w:rPr>
        <w:t xml:space="preserve"> </w:t>
      </w:r>
      <w:r w:rsidRPr="000303C6">
        <w:rPr>
          <w:rStyle w:val="StyleUnderline"/>
        </w:rPr>
        <w:t xml:space="preserve">against </w:t>
      </w:r>
      <w:r w:rsidRPr="000303C6">
        <w:rPr>
          <w:rStyle w:val="Emphasis"/>
        </w:rPr>
        <w:t>every theoretically possible harm</w:t>
      </w:r>
      <w:r w:rsidRPr="000303C6">
        <w:rPr>
          <w:rStyle w:val="StyleUnderline"/>
        </w:rPr>
        <w:t xml:space="preserve">, such as </w:t>
      </w:r>
      <w:r w:rsidRPr="000303C6">
        <w:rPr>
          <w:sz w:val="14"/>
        </w:rPr>
        <w:t xml:space="preserve">the threat of </w:t>
      </w:r>
      <w:r w:rsidRPr="000303C6">
        <w:rPr>
          <w:rStyle w:val="StyleUnderline"/>
        </w:rPr>
        <w:t>an alien invasion</w:t>
      </w:r>
      <w:r w:rsidRPr="000303C6">
        <w:rPr>
          <w:sz w:val="14"/>
        </w:rPr>
        <w:t xml:space="preserve">. But we cannot take radical precautionary measures against every conceivable threat of harm (or even catastrophe) as </w:t>
      </w:r>
      <w:r w:rsidRPr="000303C6">
        <w:rPr>
          <w:rStyle w:val="StyleUnderline"/>
        </w:rPr>
        <w:t>this would lead us back to the paralysis objection</w:t>
      </w:r>
      <w:r w:rsidRPr="000303C6">
        <w:rPr>
          <w:sz w:val="14"/>
        </w:rPr>
        <w:t xml:space="preserve">. Certainly, the mere possibility of an alien invasion does not warrant the diversion of money and resources into an alien defense system, or a ban on television and radio transmissions that might alert the enemy to our presence. If we took all merely possible threats of harm too seriously, we would once again be paralyzed and unable to act. Yet, because the precautionary principle applies to uncertain threats of harm </w:t>
      </w:r>
      <w:r w:rsidRPr="000303C6">
        <w:rPr>
          <w:rStyle w:val="StyleUnderline"/>
        </w:rPr>
        <w:t>it cannot require that we know the exact nature and probability of a threat before acting</w:t>
      </w:r>
      <w:r w:rsidRPr="000303C6">
        <w:rPr>
          <w:sz w:val="14"/>
        </w:rPr>
        <w:t xml:space="preserve"> - the whole point of the principle is to guide action when we do not have complete information. It seems that we need there to be some burden of evidence demonstrating that a threat of harm is credible before demanding precautionary action. Where should we draw the line? Limiting the scope of the precautionary principle to the worst threats of harm will help minimize these challenges by limiting its applicability to certain kinds (</w:t>
      </w:r>
      <w:proofErr w:type="gramStart"/>
      <w:r w:rsidRPr="000303C6">
        <w:rPr>
          <w:sz w:val="14"/>
        </w:rPr>
        <w:t>e.g.</w:t>
      </w:r>
      <w:proofErr w:type="gramEnd"/>
      <w:r w:rsidRPr="000303C6">
        <w:rPr>
          <w:sz w:val="14"/>
        </w:rPr>
        <w:t xml:space="preserve"> catastrophic) threats of harm, but there must be some means of weighing the likelihood (even if the likelihood is not well-known) of a threat of harm in determining what precautionary measures ought to be taken.</w:t>
      </w:r>
    </w:p>
    <w:p w14:paraId="225D6B5E" w14:textId="77777777" w:rsidR="00E2048E" w:rsidRPr="0076566C" w:rsidRDefault="00E2048E" w:rsidP="00E2048E"/>
    <w:p w14:paraId="0AA4787F" w14:textId="1DB179E1" w:rsidR="00E2048E" w:rsidRPr="0076566C" w:rsidRDefault="00E2048E" w:rsidP="00E2048E">
      <w:pPr>
        <w:pStyle w:val="Heading3"/>
      </w:pPr>
      <w:r>
        <w:t>Generic</w:t>
      </w:r>
    </w:p>
    <w:p w14:paraId="62AF6299" w14:textId="77777777" w:rsidR="00E2048E" w:rsidRPr="005F3904" w:rsidRDefault="00E2048E" w:rsidP="00E2048E">
      <w:pPr>
        <w:pStyle w:val="Heading4"/>
        <w:rPr>
          <w:rFonts w:cs="Calibri"/>
        </w:rPr>
      </w:pPr>
      <w:r>
        <w:rPr>
          <w:rFonts w:cs="Calibri"/>
        </w:rPr>
        <w:t xml:space="preserve">Cost-benefit analysis is necessary to prevent overly emotional decision-making </w:t>
      </w:r>
    </w:p>
    <w:p w14:paraId="7D6665D7" w14:textId="77777777" w:rsidR="00E2048E" w:rsidRPr="005F3904" w:rsidRDefault="00E2048E" w:rsidP="00E2048E">
      <w:r w:rsidRPr="005F3904">
        <w:rPr>
          <w:rStyle w:val="Style13ptBold"/>
        </w:rPr>
        <w:t>Sunstein 21</w:t>
      </w:r>
      <w:r w:rsidRPr="005F3904">
        <w:t xml:space="preserve"> (Cass R. Sunstein, Robert Walmsley University Professor at Harvard University, former Administrator of the White House Office of Information and Regulatory Affairs, “Some Benefits and Costs of Cost-Benefit Analysis,” Daedalus (forthcoming), 4/15/21, https://papers.ssrn.com/sol3/papers.cfm?abstract_id=3825061)//cb</w:t>
      </w:r>
    </w:p>
    <w:p w14:paraId="5C5DD646" w14:textId="77777777" w:rsidR="00E2048E" w:rsidRPr="005F3904" w:rsidRDefault="00E2048E" w:rsidP="00E2048E">
      <w:pPr>
        <w:rPr>
          <w:sz w:val="16"/>
        </w:rPr>
      </w:pPr>
      <w:r w:rsidRPr="005F3904">
        <w:rPr>
          <w:rStyle w:val="StyleUnderline"/>
        </w:rPr>
        <w:t>Despite</w:t>
      </w:r>
      <w:r w:rsidRPr="005F3904">
        <w:rPr>
          <w:sz w:val="16"/>
        </w:rPr>
        <w:t xml:space="preserve"> the </w:t>
      </w:r>
      <w:r w:rsidRPr="005F3904">
        <w:rPr>
          <w:rStyle w:val="StyleUnderline"/>
        </w:rPr>
        <w:t>continuing challenges, the emergence of the cost-benefit state is a remarkable achievement</w:t>
      </w:r>
      <w:r w:rsidRPr="005F3904">
        <w:rPr>
          <w:sz w:val="16"/>
        </w:rPr>
        <w:t xml:space="preserve">. It means that </w:t>
      </w:r>
      <w:r w:rsidRPr="005F3904">
        <w:rPr>
          <w:rStyle w:val="StyleUnderline"/>
        </w:rPr>
        <w:t>the role of dogmas, intuitions, and interest groups has diminished</w:t>
      </w:r>
      <w:r w:rsidRPr="005F3904">
        <w:rPr>
          <w:sz w:val="16"/>
        </w:rPr>
        <w:t xml:space="preserve"> and that within the executive branch, at least, regulators have often focused insistently on the human consequences of what they are proposing to do. </w:t>
      </w:r>
      <w:r w:rsidRPr="005F3904">
        <w:rPr>
          <w:rStyle w:val="StyleUnderline"/>
        </w:rPr>
        <w:t>To a significant extent, the</w:t>
      </w:r>
      <w:r w:rsidRPr="005F3904">
        <w:rPr>
          <w:rStyle w:val="Emphasis"/>
        </w:rPr>
        <w:t xml:space="preserve"> cost-benefit state has been a check on “</w:t>
      </w:r>
      <w:proofErr w:type="spellStart"/>
      <w:r w:rsidRPr="005F3904">
        <w:rPr>
          <w:rStyle w:val="Emphasis"/>
        </w:rPr>
        <w:t>expressivism</w:t>
      </w:r>
      <w:proofErr w:type="spellEnd"/>
      <w:r w:rsidRPr="005F3904">
        <w:rPr>
          <w:rStyle w:val="StyleUnderline"/>
        </w:rPr>
        <w:t>,” in which public officials,</w:t>
      </w:r>
      <w:r w:rsidRPr="005F3904">
        <w:rPr>
          <w:sz w:val="16"/>
        </w:rPr>
        <w:t xml:space="preserve"> on either the left or the right, </w:t>
      </w:r>
      <w:r w:rsidRPr="005F3904">
        <w:rPr>
          <w:rStyle w:val="StyleUnderline"/>
        </w:rPr>
        <w:t>act to express abstract values, without exploring</w:t>
      </w:r>
      <w:r w:rsidRPr="005F3904">
        <w:rPr>
          <w:sz w:val="16"/>
        </w:rPr>
        <w:t xml:space="preserve"> whether </w:t>
      </w:r>
      <w:proofErr w:type="gramStart"/>
      <w:r w:rsidRPr="005F3904">
        <w:rPr>
          <w:sz w:val="16"/>
        </w:rPr>
        <w:t>particular initiatives</w:t>
      </w:r>
      <w:proofErr w:type="gramEnd"/>
      <w:r w:rsidRPr="005F3904">
        <w:rPr>
          <w:sz w:val="16"/>
        </w:rPr>
        <w:t xml:space="preserve"> would actually have good or bad </w:t>
      </w:r>
      <w:r w:rsidRPr="005F3904">
        <w:rPr>
          <w:rStyle w:val="StyleUnderline"/>
        </w:rPr>
        <w:t>consequences.</w:t>
      </w:r>
      <w:r w:rsidRPr="005F3904">
        <w:rPr>
          <w:sz w:val="16"/>
        </w:rPr>
        <w:t xml:space="preserve"> To the extent that the consequences of regulations are genuinely good (because, for example, they prevent hundreds or thousands of deaths), the rise of the cost-benefit state casts a new light on some prominent and high-minded critiques of modern administration -- for example, that it is a product of unelected bureaucrats, a tribute to the power of well-organized private groups, a reflection of monied interests, an unacceptable abdication of legislative authority, or a product of government’s efforts to expand its own power.</w:t>
      </w:r>
    </w:p>
    <w:p w14:paraId="16F22E4C" w14:textId="77777777" w:rsidR="00E2048E" w:rsidRPr="005F3904" w:rsidRDefault="00E2048E" w:rsidP="00E2048E">
      <w:pPr>
        <w:rPr>
          <w:sz w:val="16"/>
          <w:szCs w:val="16"/>
        </w:rPr>
      </w:pPr>
      <w:r w:rsidRPr="005F3904">
        <w:rPr>
          <w:sz w:val="16"/>
          <w:szCs w:val="16"/>
        </w:rPr>
        <w:t xml:space="preserve">To be sure, each of these critiques must be met on its own terms. But if (for example) a motor vehicle safety regulation from the Department of Transportation, authorized by Congress, is preventing three hundred deaths annually and costing just $40 million, it would not seem that there is good reason for complaint, and the same is true if the Environmental Protection Agency is finding ways to reduce greenhouse gases significantly and at modest cost. And indeed, many regulations, under both Republican and Democratic administrations, have delivered massive net benefits (understood as benefits minus costs). It is not unusual to find that </w:t>
      </w:r>
      <w:proofErr w:type="gramStart"/>
      <w:r w:rsidRPr="005F3904">
        <w:rPr>
          <w:sz w:val="16"/>
          <w:szCs w:val="16"/>
        </w:rPr>
        <w:t>in a given year</w:t>
      </w:r>
      <w:proofErr w:type="gramEnd"/>
      <w:r w:rsidRPr="005F3904">
        <w:rPr>
          <w:sz w:val="16"/>
          <w:szCs w:val="16"/>
        </w:rPr>
        <w:t>, the monetized benefits of regulations (including the benefits in terms of preventing illnesses, accidents, and premature deaths) exceed the monetized costs by many billions of dollars. (The Trump Administration was an outlier; because it issued so few regulations, the annual costs of what it did were very low, and so were the annual benefits.)</w:t>
      </w:r>
    </w:p>
    <w:p w14:paraId="63E6DE8B" w14:textId="77777777" w:rsidR="00E2048E" w:rsidRDefault="00E2048E" w:rsidP="00E2048E">
      <w:pPr>
        <w:rPr>
          <w:sz w:val="16"/>
        </w:rPr>
      </w:pPr>
      <w:r w:rsidRPr="005F3904">
        <w:rPr>
          <w:sz w:val="16"/>
        </w:rPr>
        <w:t xml:space="preserve">Under favorable conditions, the </w:t>
      </w:r>
      <w:r w:rsidRPr="005F3904">
        <w:rPr>
          <w:rStyle w:val="StyleUnderline"/>
        </w:rPr>
        <w:t xml:space="preserve">use of cost-benefit analysis can provide </w:t>
      </w:r>
      <w:r w:rsidRPr="005F3904">
        <w:rPr>
          <w:rStyle w:val="Emphasis"/>
        </w:rPr>
        <w:t>safeguards</w:t>
      </w:r>
      <w:r w:rsidRPr="005F3904">
        <w:rPr>
          <w:rStyle w:val="StyleUnderline"/>
        </w:rPr>
        <w:t xml:space="preserve"> against decisions based on feelings, hopes, presumptions, perceived political pressures, appealing but evidence-free compromises, broad aspirations, guesses, or the wishes of the strongest people in the room</w:t>
      </w:r>
      <w:r w:rsidRPr="005F3904">
        <w:rPr>
          <w:sz w:val="16"/>
        </w:rPr>
        <w:t xml:space="preserve">. But </w:t>
      </w:r>
      <w:r w:rsidRPr="005F3904">
        <w:rPr>
          <w:rStyle w:val="StyleUnderline"/>
        </w:rPr>
        <w:t>the administrative state</w:t>
      </w:r>
      <w:r w:rsidRPr="005F3904">
        <w:rPr>
          <w:sz w:val="16"/>
        </w:rPr>
        <w:t xml:space="preserve"> should do better still. It </w:t>
      </w:r>
      <w:r w:rsidRPr="005F3904">
        <w:rPr>
          <w:rStyle w:val="StyleUnderline"/>
        </w:rPr>
        <w:t>needs to focus directly on human welfare</w:t>
      </w:r>
      <w:r w:rsidRPr="005F3904">
        <w:rPr>
          <w:sz w:val="16"/>
        </w:rPr>
        <w:t xml:space="preserve">. It should see cost-benefit analysis as a mere proxy for welfare, and an imperfect one to boot. It needs to investigate welfare itself, and to explore what that idea is best understood to mean. </w:t>
      </w:r>
      <w:r w:rsidRPr="005F3904">
        <w:rPr>
          <w:rStyle w:val="StyleUnderline"/>
        </w:rPr>
        <w:t>It needs as well to focus on distributional considerations</w:t>
      </w:r>
      <w:r w:rsidRPr="005F3904">
        <w:rPr>
          <w:sz w:val="16"/>
        </w:rPr>
        <w:t xml:space="preserve"> – on who is helped and who is hurt.</w:t>
      </w:r>
    </w:p>
    <w:p w14:paraId="2AF45888" w14:textId="77777777" w:rsidR="00E2048E" w:rsidRPr="005F3904" w:rsidRDefault="00E2048E" w:rsidP="00E2048E">
      <w:pPr>
        <w:pStyle w:val="Heading4"/>
      </w:pPr>
      <w:r>
        <w:t>CBA can and should be applied to environmental protection—the Precautionary Principle is a net worse model</w:t>
      </w:r>
    </w:p>
    <w:p w14:paraId="7AF531AB"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26" w:history="1">
        <w:r w:rsidRPr="005F3904">
          <w:rPr>
            <w:rStyle w:val="Hyperlink"/>
          </w:rPr>
          <w:t>https://doi.org/10.1086/426308)//cb</w:t>
        </w:r>
      </w:hyperlink>
    </w:p>
    <w:p w14:paraId="2B7F6C47" w14:textId="77777777" w:rsidR="00E2048E" w:rsidRPr="000F493F" w:rsidRDefault="00E2048E" w:rsidP="00E2048E">
      <w:pPr>
        <w:rPr>
          <w:rStyle w:val="Hyperlink"/>
          <w:sz w:val="16"/>
          <w:szCs w:val="16"/>
        </w:rPr>
      </w:pPr>
      <w:r w:rsidRPr="000F493F">
        <w:rPr>
          <w:rStyle w:val="Hyperlink"/>
          <w:sz w:val="16"/>
          <w:szCs w:val="16"/>
        </w:rPr>
        <w:t>III. CATASTROPHE, COSTS, AND BENEFITS</w:t>
      </w:r>
    </w:p>
    <w:p w14:paraId="52699CB5" w14:textId="77777777" w:rsidR="00E2048E" w:rsidRDefault="00E2048E" w:rsidP="00E2048E">
      <w:pPr>
        <w:rPr>
          <w:rStyle w:val="Hyperlink"/>
          <w:sz w:val="16"/>
        </w:rPr>
      </w:pPr>
      <w:r w:rsidRPr="00980860">
        <w:rPr>
          <w:rStyle w:val="Hyperlink"/>
          <w:sz w:val="16"/>
        </w:rPr>
        <w:t xml:space="preserve">Richard </w:t>
      </w:r>
      <w:r w:rsidRPr="00980860">
        <w:rPr>
          <w:rStyle w:val="StyleUnderline"/>
        </w:rPr>
        <w:t>Posner is one of the founders of the economic analysis of law</w:t>
      </w:r>
      <w:r w:rsidRPr="00980860">
        <w:rPr>
          <w:rStyle w:val="Hyperlink"/>
          <w:sz w:val="16"/>
        </w:rPr>
        <w:t xml:space="preserve">, and he should be expected to be enthusiastic about CBA. In Catastrophe: Risk and Response, he does not disappoint that expectation. What makes the book noteworthy is its </w:t>
      </w:r>
      <w:r w:rsidRPr="00980860">
        <w:rPr>
          <w:rStyle w:val="StyleUnderline"/>
        </w:rPr>
        <w:t>focus on the application of CBA to truly catastrophic risks</w:t>
      </w:r>
      <w:r w:rsidRPr="00980860">
        <w:rPr>
          <w:rStyle w:val="Hyperlink"/>
          <w:sz w:val="16"/>
        </w:rPr>
        <w:t xml:space="preserve">—those that might threaten the survival of </w:t>
      </w:r>
      <w:proofErr w:type="gramStart"/>
      <w:r w:rsidRPr="00980860">
        <w:rPr>
          <w:rStyle w:val="Hyperlink"/>
          <w:sz w:val="16"/>
        </w:rPr>
        <w:t>the human race</w:t>
      </w:r>
      <w:proofErr w:type="gramEnd"/>
      <w:r w:rsidRPr="00980860">
        <w:rPr>
          <w:rStyle w:val="Hyperlink"/>
          <w:sz w:val="16"/>
        </w:rPr>
        <w:t xml:space="preserve">. </w:t>
      </w:r>
      <w:r w:rsidRPr="00980860">
        <w:rPr>
          <w:rStyle w:val="StyleUnderline"/>
        </w:rPr>
        <w:t>Posner covers</w:t>
      </w:r>
      <w:r w:rsidRPr="00980860">
        <w:rPr>
          <w:rStyle w:val="Hyperlink"/>
          <w:sz w:val="16"/>
        </w:rPr>
        <w:t xml:space="preserve"> an extraordinarily wide range of hazards, including genetically modified crops, robotics, and nanotechnology, but he focuses </w:t>
      </w:r>
      <w:proofErr w:type="gramStart"/>
      <w:r w:rsidRPr="00980860">
        <w:rPr>
          <w:rStyle w:val="Hyperlink"/>
          <w:sz w:val="16"/>
        </w:rPr>
        <w:t>in particular on</w:t>
      </w:r>
      <w:proofErr w:type="gramEnd"/>
      <w:r w:rsidRPr="00980860">
        <w:rPr>
          <w:rStyle w:val="Hyperlink"/>
          <w:sz w:val="16"/>
        </w:rPr>
        <w:t xml:space="preserve"> four: </w:t>
      </w:r>
      <w:r w:rsidRPr="00980860">
        <w:rPr>
          <w:rStyle w:val="StyleUnderline"/>
        </w:rPr>
        <w:t>asteroid collisions, particle-accelerator disasters, global warming, and bioterrorism</w:t>
      </w:r>
      <w:r w:rsidRPr="00980860">
        <w:rPr>
          <w:rStyle w:val="Hyperlink"/>
          <w:sz w:val="16"/>
        </w:rPr>
        <w:t xml:space="preserve">. Posner believes that none of these risks can be dismissed, and he thinks that </w:t>
      </w:r>
      <w:r w:rsidRPr="00980860">
        <w:rPr>
          <w:rStyle w:val="StyleUnderline"/>
        </w:rPr>
        <w:t>cost-benefit analysis should be applied to each of them</w:t>
      </w:r>
      <w:r w:rsidRPr="00980860">
        <w:rPr>
          <w:rStyle w:val="Hyperlink"/>
          <w:sz w:val="16"/>
        </w:rPr>
        <w:t>.</w:t>
      </w:r>
    </w:p>
    <w:p w14:paraId="38ADBF72" w14:textId="77777777" w:rsidR="00E2048E" w:rsidRPr="00C61587" w:rsidRDefault="00E2048E" w:rsidP="00E2048E">
      <w:pPr>
        <w:rPr>
          <w:rStyle w:val="Hyperlink"/>
          <w:sz w:val="12"/>
          <w:szCs w:val="12"/>
        </w:rPr>
      </w:pPr>
      <w:r w:rsidRPr="00C61587">
        <w:rPr>
          <w:rStyle w:val="Hyperlink"/>
          <w:sz w:val="12"/>
          <w:szCs w:val="12"/>
        </w:rPr>
        <w:t>Consider, for example, the dangers associated with very powerful particle accelerators. It is extremely unlikely, but not impossible, that such accelerators will produce a highly compressed object called a “</w:t>
      </w:r>
      <w:proofErr w:type="spellStart"/>
      <w:r w:rsidRPr="00C61587">
        <w:rPr>
          <w:rStyle w:val="Hyperlink"/>
          <w:sz w:val="12"/>
          <w:szCs w:val="12"/>
        </w:rPr>
        <w:t>strangelet</w:t>
      </w:r>
      <w:proofErr w:type="spellEnd"/>
      <w:r w:rsidRPr="00C61587">
        <w:rPr>
          <w:rStyle w:val="Hyperlink"/>
          <w:sz w:val="12"/>
          <w:szCs w:val="12"/>
        </w:rPr>
        <w:t xml:space="preserve">,” which </w:t>
      </w:r>
      <w:proofErr w:type="gramStart"/>
      <w:r w:rsidRPr="00C61587">
        <w:rPr>
          <w:rStyle w:val="Hyperlink"/>
          <w:sz w:val="12"/>
          <w:szCs w:val="12"/>
        </w:rPr>
        <w:t>has the ability to</w:t>
      </w:r>
      <w:proofErr w:type="gramEnd"/>
      <w:r w:rsidRPr="00C61587">
        <w:rPr>
          <w:rStyle w:val="Hyperlink"/>
          <w:sz w:val="12"/>
          <w:szCs w:val="12"/>
        </w:rPr>
        <w:t xml:space="preserve"> convert whatever it encounters into a new form of matter. Posner quotes Martin Rees, professor of physics at the University of Cambridge, who writes, “A hypothetical </w:t>
      </w:r>
      <w:proofErr w:type="spellStart"/>
      <w:r w:rsidRPr="00C61587">
        <w:rPr>
          <w:rStyle w:val="Hyperlink"/>
          <w:sz w:val="12"/>
          <w:szCs w:val="12"/>
        </w:rPr>
        <w:t>strangelet</w:t>
      </w:r>
      <w:proofErr w:type="spellEnd"/>
      <w:r w:rsidRPr="00C61587">
        <w:rPr>
          <w:rStyle w:val="Hyperlink"/>
          <w:sz w:val="12"/>
          <w:szCs w:val="12"/>
        </w:rPr>
        <w:t xml:space="preserve"> disaster could transform the entire </w:t>
      </w:r>
      <w:proofErr w:type="spellStart"/>
      <w:r w:rsidRPr="00C61587">
        <w:rPr>
          <w:rStyle w:val="Hyperlink"/>
          <w:sz w:val="12"/>
          <w:szCs w:val="12"/>
        </w:rPr>
        <w:t>plant</w:t>
      </w:r>
      <w:proofErr w:type="spellEnd"/>
      <w:r w:rsidRPr="00C61587">
        <w:rPr>
          <w:rStyle w:val="Hyperlink"/>
          <w:sz w:val="12"/>
          <w:szCs w:val="12"/>
        </w:rPr>
        <w:t xml:space="preserve"> Earth into an inert hyperdense sphere about one hundred meters across.”22 Posner accepts the widely held view that a </w:t>
      </w:r>
      <w:proofErr w:type="spellStart"/>
      <w:r w:rsidRPr="00C61587">
        <w:rPr>
          <w:rStyle w:val="Hyperlink"/>
          <w:sz w:val="12"/>
          <w:szCs w:val="12"/>
        </w:rPr>
        <w:t>strangelet</w:t>
      </w:r>
      <w:proofErr w:type="spellEnd"/>
      <w:r w:rsidRPr="00C61587">
        <w:rPr>
          <w:rStyle w:val="Hyperlink"/>
          <w:sz w:val="12"/>
          <w:szCs w:val="12"/>
        </w:rPr>
        <w:t xml:space="preserve"> disaster is exceedingly improbable, but he insists that it cannot be ruled out. As a result, he thinks that nations should at least be willing to ask whether the benefits of very powerful particle accelerators justify incurring the risk. On that question, he is quite doubtful.</w:t>
      </w:r>
    </w:p>
    <w:p w14:paraId="7C963D45" w14:textId="77777777" w:rsidR="00E2048E" w:rsidRDefault="00E2048E" w:rsidP="00E2048E">
      <w:pPr>
        <w:rPr>
          <w:rStyle w:val="Hyperlink"/>
          <w:sz w:val="14"/>
        </w:rPr>
      </w:pPr>
      <w:r w:rsidRPr="00980860">
        <w:rPr>
          <w:rStyle w:val="Hyperlink"/>
          <w:sz w:val="14"/>
        </w:rPr>
        <w:t xml:space="preserve">Posner’s discussion extends over a wide range. Because my topic is environmental protection, I shall focus on his treatment of global warming.23 </w:t>
      </w:r>
      <w:r w:rsidRPr="00980860">
        <w:rPr>
          <w:rStyle w:val="StyleUnderline"/>
        </w:rPr>
        <w:t>Posner believes</w:t>
      </w:r>
      <w:r w:rsidRPr="00980860">
        <w:rPr>
          <w:rStyle w:val="Hyperlink"/>
          <w:sz w:val="14"/>
        </w:rPr>
        <w:t xml:space="preserve"> that </w:t>
      </w:r>
      <w:r w:rsidRPr="00980860">
        <w:rPr>
          <w:rStyle w:val="StyleUnderline"/>
        </w:rPr>
        <w:t>the associated risks should be taken seriously</w:t>
      </w:r>
      <w:r w:rsidRPr="00980860">
        <w:rPr>
          <w:rStyle w:val="Hyperlink"/>
          <w:sz w:val="14"/>
        </w:rPr>
        <w:t xml:space="preserve">, above all </w:t>
      </w:r>
      <w:r w:rsidRPr="00980860">
        <w:rPr>
          <w:rStyle w:val="StyleUnderline"/>
        </w:rPr>
        <w:t>because of the possibility of truly catastrophic harm</w:t>
      </w:r>
      <w:r w:rsidRPr="00980860">
        <w:rPr>
          <w:rStyle w:val="Hyperlink"/>
          <w:sz w:val="14"/>
        </w:rPr>
        <w:t xml:space="preserve">. He acknowledges that the leading economic expert on global warming, William Nordhaus, estimates its total cost at $4 trillion—a high figure, to be sure, but hardly astronomical, and one that allows cost-benefit analysis to get off the ground.24 (The United States has an annual GDP of $10 trillion, and as Posner points out, $4 trillion represents present value, which might be compared with the present economic value of the United States, which is roughly $100 trillion.) Nordhaus produces his $4 trillion figure essentially through the methods that Ackerman and </w:t>
      </w:r>
      <w:proofErr w:type="spellStart"/>
      <w:r w:rsidRPr="00980860">
        <w:rPr>
          <w:rStyle w:val="Hyperlink"/>
          <w:sz w:val="14"/>
        </w:rPr>
        <w:t>Heinzerling</w:t>
      </w:r>
      <w:proofErr w:type="spellEnd"/>
      <w:r w:rsidRPr="00980860">
        <w:rPr>
          <w:rStyle w:val="Hyperlink"/>
          <w:sz w:val="14"/>
        </w:rPr>
        <w:t xml:space="preserve"> deplore, namely, using WTP and discounting the future.</w:t>
      </w:r>
    </w:p>
    <w:p w14:paraId="2AB97D7F" w14:textId="77777777" w:rsidR="00E2048E" w:rsidRDefault="00E2048E" w:rsidP="00E2048E">
      <w:pPr>
        <w:rPr>
          <w:rStyle w:val="Hyperlink"/>
          <w:sz w:val="12"/>
        </w:rPr>
      </w:pPr>
      <w:r w:rsidRPr="00980860">
        <w:rPr>
          <w:rStyle w:val="Hyperlink"/>
          <w:sz w:val="12"/>
        </w:rPr>
        <w:t xml:space="preserve">Posner is concerned not with the objections made by Ackerman and </w:t>
      </w:r>
      <w:proofErr w:type="spellStart"/>
      <w:r w:rsidRPr="00980860">
        <w:rPr>
          <w:rStyle w:val="Hyperlink"/>
          <w:sz w:val="12"/>
        </w:rPr>
        <w:t>Heinzerling</w:t>
      </w:r>
      <w:proofErr w:type="spellEnd"/>
      <w:r w:rsidRPr="00980860">
        <w:rPr>
          <w:rStyle w:val="Hyperlink"/>
          <w:sz w:val="12"/>
        </w:rPr>
        <w:t xml:space="preserve">, which he implicitly rejects, but with the possibility that Nordhaus’s estimate greatly understates the problem, above all because of </w:t>
      </w:r>
      <w:r w:rsidRPr="00980860">
        <w:rPr>
          <w:rStyle w:val="StyleUnderline"/>
        </w:rPr>
        <w:t>the dangers of abrupt warming</w:t>
      </w:r>
      <w:r w:rsidRPr="00980860">
        <w:rPr>
          <w:rStyle w:val="Hyperlink"/>
          <w:sz w:val="12"/>
        </w:rPr>
        <w:t xml:space="preserve">, which </w:t>
      </w:r>
      <w:r w:rsidRPr="00980860">
        <w:rPr>
          <w:rStyle w:val="StyleUnderline"/>
        </w:rPr>
        <w:t>would be especially destructive</w:t>
      </w:r>
      <w:r w:rsidRPr="00980860">
        <w:rPr>
          <w:rStyle w:val="Hyperlink"/>
          <w:sz w:val="12"/>
        </w:rPr>
        <w:t xml:space="preserve">. </w:t>
      </w:r>
      <w:proofErr w:type="gramStart"/>
      <w:r w:rsidRPr="00980860">
        <w:rPr>
          <w:rStyle w:val="Hyperlink"/>
          <w:sz w:val="12"/>
        </w:rPr>
        <w:t>Thus</w:t>
      </w:r>
      <w:proofErr w:type="gramEnd"/>
      <w:r w:rsidRPr="00980860">
        <w:rPr>
          <w:rStyle w:val="Hyperlink"/>
          <w:sz w:val="12"/>
        </w:rPr>
        <w:t xml:space="preserve"> Posner thinks that </w:t>
      </w:r>
      <w:r w:rsidRPr="00980860">
        <w:rPr>
          <w:rStyle w:val="StyleUnderline"/>
        </w:rPr>
        <w:t>existing models do not rule out the possibility of</w:t>
      </w:r>
      <w:r w:rsidRPr="00980860">
        <w:rPr>
          <w:rStyle w:val="Hyperlink"/>
          <w:sz w:val="12"/>
        </w:rPr>
        <w:t xml:space="preserve"> (for example) </w:t>
      </w:r>
      <w:r w:rsidRPr="00980860">
        <w:rPr>
          <w:rStyle w:val="StyleUnderline"/>
        </w:rPr>
        <w:t>very rapid changes in both temperature and sea levels, the evolution and migration of deadly pests, and</w:t>
      </w:r>
      <w:r w:rsidRPr="00980860">
        <w:rPr>
          <w:rStyle w:val="Hyperlink"/>
          <w:sz w:val="12"/>
        </w:rPr>
        <w:t xml:space="preserve"> even </w:t>
      </w:r>
      <w:r w:rsidRPr="00980860">
        <w:rPr>
          <w:rStyle w:val="StyleUnderline"/>
        </w:rPr>
        <w:t>a runaway greenhouse effect</w:t>
      </w:r>
      <w:r w:rsidRPr="00980860">
        <w:rPr>
          <w:rStyle w:val="Hyperlink"/>
          <w:sz w:val="12"/>
        </w:rPr>
        <w:t xml:space="preserve">, produced by melting of </w:t>
      </w:r>
      <w:proofErr w:type="spellStart"/>
      <w:r w:rsidRPr="00980860">
        <w:rPr>
          <w:rStyle w:val="Hyperlink"/>
          <w:sz w:val="12"/>
        </w:rPr>
        <w:t>tundras</w:t>
      </w:r>
      <w:proofErr w:type="spellEnd"/>
      <w:r w:rsidRPr="00980860">
        <w:rPr>
          <w:rStyle w:val="Hyperlink"/>
          <w:sz w:val="12"/>
        </w:rPr>
        <w:t xml:space="preserve">, thus releasing large quantities of additional greenhouse gases. One worst-case scenario is “snowball earth,” covering the world with a layer of ice several kilometers thick, a result of massive increases in cloud cover, preventing sunlight from reaching the earth. Sounding very much like Ackerman and </w:t>
      </w:r>
      <w:proofErr w:type="spellStart"/>
      <w:r w:rsidRPr="00980860">
        <w:rPr>
          <w:rStyle w:val="Hyperlink"/>
          <w:sz w:val="12"/>
        </w:rPr>
        <w:t>Heinzerling</w:t>
      </w:r>
      <w:proofErr w:type="spellEnd"/>
      <w:r w:rsidRPr="00980860">
        <w:rPr>
          <w:rStyle w:val="Hyperlink"/>
          <w:sz w:val="12"/>
        </w:rPr>
        <w:t xml:space="preserve">, </w:t>
      </w:r>
      <w:r w:rsidRPr="00980860">
        <w:rPr>
          <w:rStyle w:val="StyleUnderline"/>
        </w:rPr>
        <w:t>Posner seeks to draw attention to the worst that might happen</w:t>
      </w:r>
      <w:r w:rsidRPr="00980860">
        <w:rPr>
          <w:rStyle w:val="Hyperlink"/>
          <w:sz w:val="12"/>
        </w:rPr>
        <w:t>.</w:t>
      </w:r>
    </w:p>
    <w:p w14:paraId="29104DAD" w14:textId="77777777" w:rsidR="00E2048E" w:rsidRDefault="00E2048E" w:rsidP="00E2048E">
      <w:pPr>
        <w:rPr>
          <w:rStyle w:val="Hyperlink"/>
          <w:sz w:val="10"/>
        </w:rPr>
      </w:pPr>
      <w:r w:rsidRPr="00980860">
        <w:rPr>
          <w:rStyle w:val="StyleUnderline"/>
        </w:rPr>
        <w:t>Many scientists and economists</w:t>
      </w:r>
      <w:r w:rsidRPr="00980860">
        <w:rPr>
          <w:rStyle w:val="Hyperlink"/>
          <w:sz w:val="10"/>
        </w:rPr>
        <w:t xml:space="preserve">, including Nordhaus, </w:t>
      </w:r>
      <w:r w:rsidRPr="00980860">
        <w:rPr>
          <w:rStyle w:val="StyleUnderline"/>
        </w:rPr>
        <w:t>believe that global warming is not likely to create catastrophic harm</w:t>
      </w:r>
      <w:r w:rsidRPr="00980860">
        <w:rPr>
          <w:rStyle w:val="Hyperlink"/>
          <w:sz w:val="10"/>
        </w:rPr>
        <w:t xml:space="preserve"> and that the real costs, human and economic, will be high but not intolerable. In their view, the worst-case scenarios can be responsibly described as improbable.25 </w:t>
      </w:r>
      <w:r w:rsidRPr="00980860">
        <w:rPr>
          <w:rStyle w:val="StyleUnderline"/>
        </w:rPr>
        <w:t>Posner disagrees</w:t>
      </w:r>
      <w:r w:rsidRPr="00980860">
        <w:rPr>
          <w:rStyle w:val="Hyperlink"/>
          <w:sz w:val="10"/>
        </w:rPr>
        <w:t xml:space="preserve">. He believes that “no probabilities can be attached to the catastrophic global-warming scenarios, and without an estimate of probabilities an expected cost cannot be calculated.” In the terms of decision theory, Posner contends that </w:t>
      </w:r>
      <w:r w:rsidRPr="00980860">
        <w:rPr>
          <w:rStyle w:val="StyleUnderline"/>
        </w:rPr>
        <w:t>global warming presents a situation of uncertainty, where probabilities cannot be assigned to outcomes, rather than risk</w:t>
      </w:r>
      <w:r w:rsidRPr="00980860">
        <w:rPr>
          <w:rStyle w:val="Hyperlink"/>
          <w:sz w:val="10"/>
        </w:rPr>
        <w:t xml:space="preserve">, where such probabilities can be assigned.26 In this way, global </w:t>
      </w:r>
      <w:r w:rsidRPr="00980860">
        <w:rPr>
          <w:rStyle w:val="StyleUnderline"/>
        </w:rPr>
        <w:t>warming differs from other potentially catastrophic risks</w:t>
      </w:r>
      <w:r w:rsidRPr="00980860">
        <w:rPr>
          <w:rStyle w:val="Hyperlink"/>
          <w:sz w:val="10"/>
        </w:rPr>
        <w:t xml:space="preserve"> that Posner explores, such as the </w:t>
      </w:r>
      <w:proofErr w:type="spellStart"/>
      <w:r w:rsidRPr="00980860">
        <w:rPr>
          <w:rStyle w:val="Hyperlink"/>
          <w:sz w:val="10"/>
        </w:rPr>
        <w:t>strangelet</w:t>
      </w:r>
      <w:proofErr w:type="spellEnd"/>
      <w:r w:rsidRPr="00980860">
        <w:rPr>
          <w:rStyle w:val="Hyperlink"/>
          <w:sz w:val="10"/>
        </w:rPr>
        <w:t xml:space="preserve"> disaster, which everyone characterizes as exceedingly unlikely</w:t>
      </w:r>
      <w:r>
        <w:rPr>
          <w:rStyle w:val="Hyperlink"/>
          <w:sz w:val="10"/>
        </w:rPr>
        <w:t>.</w:t>
      </w:r>
    </w:p>
    <w:p w14:paraId="7180A5D5" w14:textId="77777777" w:rsidR="00E2048E" w:rsidRDefault="00E2048E" w:rsidP="00E2048E">
      <w:pPr>
        <w:rPr>
          <w:rStyle w:val="Hyperlink"/>
          <w:sz w:val="8"/>
        </w:rPr>
      </w:pPr>
      <w:r w:rsidRPr="00980860">
        <w:rPr>
          <w:rStyle w:val="Hyperlink"/>
          <w:sz w:val="8"/>
        </w:rPr>
        <w:t xml:space="preserve">Posner does not claim that responses to catastrophic risks should be chosen solely by reference to CBA. But he proposes that </w:t>
      </w:r>
      <w:r w:rsidRPr="00980860">
        <w:rPr>
          <w:rStyle w:val="StyleUnderline"/>
        </w:rPr>
        <w:t>CBA “is an indispensable step in rational decision making in this</w:t>
      </w:r>
      <w:r w:rsidRPr="00980860">
        <w:rPr>
          <w:rStyle w:val="Hyperlink"/>
          <w:sz w:val="8"/>
        </w:rPr>
        <w:t xml:space="preserve"> as in other </w:t>
      </w:r>
      <w:r w:rsidRPr="00980860">
        <w:rPr>
          <w:rStyle w:val="StyleUnderline"/>
        </w:rPr>
        <w:t>area</w:t>
      </w:r>
      <w:r w:rsidRPr="00980860">
        <w:rPr>
          <w:rStyle w:val="Hyperlink"/>
          <w:sz w:val="8"/>
        </w:rPr>
        <w:t xml:space="preserve">s of government regulation. Effective responses to most catastrophic risks are likely to be extremely costly, and it would be mad to adopt such responses without an effort to estimate the costs and benefits” (p. 139). While favoring CBA, </w:t>
      </w:r>
      <w:r w:rsidRPr="00980860">
        <w:rPr>
          <w:rStyle w:val="StyleUnderline"/>
        </w:rPr>
        <w:t>Posner rejects the Precautionary Principle because of its “sponginess</w:t>
      </w:r>
      <w:r w:rsidRPr="00980860">
        <w:rPr>
          <w:rStyle w:val="Hyperlink"/>
          <w:sz w:val="8"/>
        </w:rPr>
        <w:t xml:space="preserve">” (p. 140). He contends that </w:t>
      </w:r>
      <w:r w:rsidRPr="00980860">
        <w:rPr>
          <w:rStyle w:val="StyleUnderline"/>
        </w:rPr>
        <w:t>once that principle becomes sensibly tempered, it turns into a form of CBA with risk aversion</w:t>
      </w:r>
      <w:r w:rsidRPr="00980860">
        <w:rPr>
          <w:rStyle w:val="Hyperlink"/>
          <w:sz w:val="8"/>
        </w:rPr>
        <w:t xml:space="preserve">, that is, a form of CBA that creates a margin of safety to protect against those dangers that produce special concern. This understanding of the Precautionary Principle, he believes, is perfectly reasonable, but it turns the principle into a version of CBA, not a rival (as Ackerman and </w:t>
      </w:r>
      <w:proofErr w:type="spellStart"/>
      <w:r w:rsidRPr="00980860">
        <w:rPr>
          <w:rStyle w:val="Hyperlink"/>
          <w:sz w:val="8"/>
        </w:rPr>
        <w:t>Heinzerling</w:t>
      </w:r>
      <w:proofErr w:type="spellEnd"/>
      <w:r w:rsidRPr="00980860">
        <w:rPr>
          <w:rStyle w:val="Hyperlink"/>
          <w:sz w:val="8"/>
        </w:rPr>
        <w:t xml:space="preserve"> claim).</w:t>
      </w:r>
    </w:p>
    <w:p w14:paraId="6F66E139" w14:textId="77777777" w:rsidR="00E2048E" w:rsidRPr="00980860" w:rsidRDefault="00E2048E" w:rsidP="00E2048E">
      <w:pPr>
        <w:rPr>
          <w:rStyle w:val="Hyperlink"/>
          <w:sz w:val="10"/>
          <w:szCs w:val="10"/>
        </w:rPr>
      </w:pPr>
      <w:r w:rsidRPr="00980860">
        <w:rPr>
          <w:rStyle w:val="Hyperlink"/>
          <w:sz w:val="10"/>
          <w:szCs w:val="10"/>
        </w:rPr>
        <w:t xml:space="preserve">Posner emphasizes that any effort to apply CBA to catastrophic risks requires a great deal of guesswork. Consider the proposal to build a new and very powerful particle accelerator, Brookhaven’s Relativistic Heavy Ion Collider. Posner is concerned about the remote possibility that the Brookhaven collider will destroy the earth; he wants to evaluate the proposal by reference to CBA. He notes that no effort has been made to monetize its benefits, but he ventures a “wild guess” (p. 140) that they amount to $250 million per year. (It is extremely hard to produce a figure, monetized or nonmonetized, to capture the benefits of basic research; for this reason, Posner’s guess is indeed wild.) With that amount, the collider would have a net present value of $400 million: $21.1 billion in benefits, assuming a 3 percent discount rate, over a projected ten-year span, minus the accelerator’s construction and operating costs, which are $1.1 billion. But what is the monetized value of the extinction risk? To answer that question, Posner needs to estimate both the probability of extinction and its monetized cost if it comes to fruition. For probability, he ventures a figure of 1 in 10 million, a figure that he also deems “arbitrary,” though it is in line with several estimates by expert risk assessors. For monetized cost, based on WTP to reduce statistical risks and a 3 percent discount rate, he values the loss of </w:t>
      </w:r>
      <w:proofErr w:type="gramStart"/>
      <w:r w:rsidRPr="00980860">
        <w:rPr>
          <w:rStyle w:val="Hyperlink"/>
          <w:sz w:val="10"/>
          <w:szCs w:val="10"/>
        </w:rPr>
        <w:t>the human race</w:t>
      </w:r>
      <w:proofErr w:type="gramEnd"/>
      <w:r w:rsidRPr="00980860">
        <w:rPr>
          <w:rStyle w:val="Hyperlink"/>
          <w:sz w:val="10"/>
          <w:szCs w:val="10"/>
        </w:rPr>
        <w:t xml:space="preserve"> at $600 trillion.27 Doing the arithmetic, Posner believes that the net benefits of the Brookhaven collider are negative: $100 million. </w:t>
      </w:r>
      <w:proofErr w:type="gramStart"/>
      <w:r w:rsidRPr="00980860">
        <w:rPr>
          <w:rStyle w:val="Hyperlink"/>
          <w:sz w:val="10"/>
          <w:szCs w:val="10"/>
        </w:rPr>
        <w:t>Thus</w:t>
      </w:r>
      <w:proofErr w:type="gramEnd"/>
      <w:r w:rsidRPr="00980860">
        <w:rPr>
          <w:rStyle w:val="Hyperlink"/>
          <w:sz w:val="10"/>
          <w:szCs w:val="10"/>
        </w:rPr>
        <w:t xml:space="preserve"> he concludes that the collider should not be built.</w:t>
      </w:r>
    </w:p>
    <w:p w14:paraId="58DB49DB" w14:textId="77777777" w:rsidR="00E2048E" w:rsidRDefault="00E2048E" w:rsidP="00E2048E">
      <w:pPr>
        <w:rPr>
          <w:sz w:val="16"/>
        </w:rPr>
      </w:pPr>
      <w:r w:rsidRPr="00980860">
        <w:rPr>
          <w:sz w:val="16"/>
        </w:rPr>
        <w:t xml:space="preserve">Posner acknowledges that “global warming is the poster child for the limitations of cost-benefit analysis” (p. 155). But even here, he thinks that </w:t>
      </w:r>
      <w:r w:rsidRPr="00980860">
        <w:rPr>
          <w:rStyle w:val="StyleUnderline"/>
        </w:rPr>
        <w:t>it is possible to make progress by attempting to be as quantitative</w:t>
      </w:r>
      <w:r>
        <w:rPr>
          <w:rStyle w:val="StyleUnderline"/>
        </w:rPr>
        <w:t xml:space="preserve"> </w:t>
      </w:r>
      <w:r w:rsidRPr="00980860">
        <w:rPr>
          <w:rStyle w:val="StyleUnderline"/>
        </w:rPr>
        <w:t>as possible</w:t>
      </w:r>
      <w:r w:rsidRPr="00980860">
        <w:rPr>
          <w:sz w:val="16"/>
        </w:rPr>
        <w:t xml:space="preserve">. Most economists, armed with CBA, oppose the Kyoto Protocol, arguing that its monetized costs probably would exceed its monetized benefits. Recall that the monetized costs of global warming are estimated at around $4 trillion. For the </w:t>
      </w:r>
      <w:proofErr w:type="gramStart"/>
      <w:r w:rsidRPr="00980860">
        <w:rPr>
          <w:sz w:val="16"/>
        </w:rPr>
        <w:t xml:space="preserve">world as a whole, </w:t>
      </w:r>
      <w:r w:rsidRPr="00980860">
        <w:rPr>
          <w:rStyle w:val="StyleUnderline"/>
        </w:rPr>
        <w:t>the</w:t>
      </w:r>
      <w:proofErr w:type="gramEnd"/>
      <w:r w:rsidRPr="00980860">
        <w:rPr>
          <w:rStyle w:val="StyleUnderline"/>
        </w:rPr>
        <w:t xml:space="preserve"> monetized</w:t>
      </w:r>
      <w:r>
        <w:rPr>
          <w:rStyle w:val="StyleUnderline"/>
        </w:rPr>
        <w:t xml:space="preserve"> </w:t>
      </w:r>
      <w:r w:rsidRPr="00980860">
        <w:rPr>
          <w:rStyle w:val="StyleUnderline"/>
        </w:rPr>
        <w:t>benefits of the Kyoto Protocol are estimated at far less than those costs:</w:t>
      </w:r>
      <w:r>
        <w:rPr>
          <w:rStyle w:val="StyleUnderline"/>
        </w:rPr>
        <w:t xml:space="preserve"> </w:t>
      </w:r>
      <w:r w:rsidRPr="00980860">
        <w:rPr>
          <w:rStyle w:val="StyleUnderline"/>
        </w:rPr>
        <w:t>only $108 billion</w:t>
      </w:r>
      <w:r w:rsidRPr="00980860">
        <w:rPr>
          <w:sz w:val="16"/>
        </w:rPr>
        <w:t xml:space="preserve">.28 </w:t>
      </w:r>
      <w:r w:rsidRPr="00980860">
        <w:rPr>
          <w:rStyle w:val="StyleUnderline"/>
        </w:rPr>
        <w:t>The reason is that the protocol would do relatively</w:t>
      </w:r>
      <w:r>
        <w:rPr>
          <w:rStyle w:val="StyleUnderline"/>
        </w:rPr>
        <w:t xml:space="preserve"> </w:t>
      </w:r>
      <w:r w:rsidRPr="00980860">
        <w:rPr>
          <w:rStyle w:val="StyleUnderline"/>
        </w:rPr>
        <w:t xml:space="preserve">little </w:t>
      </w:r>
      <w:r w:rsidRPr="00980860">
        <w:rPr>
          <w:sz w:val="16"/>
        </w:rPr>
        <w:t xml:space="preserve">about the problem of global warming. Greenhouse gases stay in the atmosphere for a long time, and </w:t>
      </w:r>
      <w:r w:rsidRPr="00980860">
        <w:rPr>
          <w:rStyle w:val="StyleUnderline"/>
        </w:rPr>
        <w:t>the Kyoto Protocol would not, of</w:t>
      </w:r>
      <w:r>
        <w:rPr>
          <w:rStyle w:val="StyleUnderline"/>
        </w:rPr>
        <w:t xml:space="preserve"> </w:t>
      </w:r>
      <w:r w:rsidRPr="00980860">
        <w:rPr>
          <w:rStyle w:val="StyleUnderline"/>
        </w:rPr>
        <w:t>course, affect</w:t>
      </w:r>
      <w:r w:rsidRPr="00980860">
        <w:rPr>
          <w:sz w:val="16"/>
        </w:rPr>
        <w:t xml:space="preserve"> those </w:t>
      </w:r>
      <w:r w:rsidRPr="00980860">
        <w:rPr>
          <w:rStyle w:val="StyleUnderline"/>
        </w:rPr>
        <w:t>emissions that have already occurred</w:t>
      </w:r>
      <w:r w:rsidRPr="00980860">
        <w:rPr>
          <w:sz w:val="16"/>
        </w:rPr>
        <w:t xml:space="preserve">. In addition, its provisions do not limit developing nations, which will soon be large sources of greenhouse gases, at all (a primary complaint of the Bush administration); and for the industrialized world, </w:t>
      </w:r>
      <w:r w:rsidRPr="00980860">
        <w:rPr>
          <w:rStyle w:val="StyleUnderline"/>
        </w:rPr>
        <w:t>it would merely stabilize emissions modestly below 1990 levels</w:t>
      </w:r>
      <w:r w:rsidRPr="00980860">
        <w:rPr>
          <w:sz w:val="16"/>
        </w:rPr>
        <w:t xml:space="preserve">. Hence the benefits of the Kyoto Protocol would be modest, </w:t>
      </w:r>
      <w:proofErr w:type="gramStart"/>
      <w:r w:rsidRPr="00980860">
        <w:rPr>
          <w:sz w:val="16"/>
        </w:rPr>
        <w:t>consisting</w:t>
      </w:r>
      <w:proofErr w:type="gramEnd"/>
      <w:r w:rsidRPr="00980860">
        <w:rPr>
          <w:sz w:val="16"/>
        </w:rPr>
        <w:t xml:space="preserve"> as they would of a mere reduction in the increase of global warming emissions. At the same time, the Kyoto Protocol would impose significant costs on those subject to it, producing a total global cost ranging from $59 billion to $884 billion.29 A standard view is that the Kyoto Protocol fails CBA, because it is likely, in its implementation, to inflict costs </w:t>
      </w:r>
      <w:proofErr w:type="gramStart"/>
      <w:r w:rsidRPr="00980860">
        <w:rPr>
          <w:sz w:val="16"/>
        </w:rPr>
        <w:t>in excess of</w:t>
      </w:r>
      <w:proofErr w:type="gramEnd"/>
      <w:r w:rsidRPr="00980860">
        <w:rPr>
          <w:sz w:val="16"/>
        </w:rPr>
        <w:t xml:space="preserve"> the $108 billion gains.</w:t>
      </w:r>
    </w:p>
    <w:p w14:paraId="6FAD4407" w14:textId="77777777" w:rsidR="00E2048E" w:rsidRDefault="00E2048E" w:rsidP="00E2048E">
      <w:pPr>
        <w:rPr>
          <w:sz w:val="14"/>
        </w:rPr>
      </w:pPr>
      <w:r w:rsidRPr="00C61587">
        <w:rPr>
          <w:sz w:val="14"/>
        </w:rPr>
        <w:t xml:space="preserve">Posner thinks </w:t>
      </w:r>
      <w:r w:rsidRPr="00C61587">
        <w:rPr>
          <w:rStyle w:val="StyleUnderline"/>
        </w:rPr>
        <w:t xml:space="preserve">this analysis is badly </w:t>
      </w:r>
      <w:proofErr w:type="gramStart"/>
      <w:r w:rsidRPr="00C61587">
        <w:rPr>
          <w:rStyle w:val="StyleUnderline"/>
        </w:rPr>
        <w:t>incomplete, because</w:t>
      </w:r>
      <w:proofErr w:type="gramEnd"/>
      <w:r w:rsidRPr="00C61587">
        <w:rPr>
          <w:rStyle w:val="StyleUnderline"/>
        </w:rPr>
        <w:t xml:space="preserve"> it ignores</w:t>
      </w:r>
      <w:r>
        <w:rPr>
          <w:rStyle w:val="StyleUnderline"/>
        </w:rPr>
        <w:t xml:space="preserve"> </w:t>
      </w:r>
      <w:r w:rsidRPr="00C61587">
        <w:rPr>
          <w:rStyle w:val="StyleUnderline"/>
        </w:rPr>
        <w:t>the possibility that government regulation will force technological innovation</w:t>
      </w:r>
      <w:r w:rsidRPr="00C61587">
        <w:rPr>
          <w:sz w:val="14"/>
        </w:rPr>
        <w:t xml:space="preserve">, thus producing dramatic decreases in greenhouse gas emissions; and dramatic decreases are necessary to reduce the risk of catastrophe. Posner is particularly interested in the potentially desirable effects of </w:t>
      </w:r>
      <w:r w:rsidRPr="00C61587">
        <w:rPr>
          <w:rStyle w:val="StyleUnderline"/>
        </w:rPr>
        <w:t>significant taxes on carbon emissions</w:t>
      </w:r>
      <w:r w:rsidRPr="00C61587">
        <w:rPr>
          <w:sz w:val="14"/>
        </w:rPr>
        <w:t xml:space="preserve">. Such taxes </w:t>
      </w:r>
      <w:r w:rsidRPr="00C61587">
        <w:rPr>
          <w:rStyle w:val="StyleUnderline"/>
        </w:rPr>
        <w:t>would create</w:t>
      </w:r>
      <w:r>
        <w:rPr>
          <w:rStyle w:val="StyleUnderline"/>
        </w:rPr>
        <w:t xml:space="preserve"> </w:t>
      </w:r>
      <w:r w:rsidRPr="00C61587">
        <w:rPr>
          <w:rStyle w:val="StyleUnderline"/>
        </w:rPr>
        <w:t>economic incentives to develop clean fuels and better methods of carbon sequestration</w:t>
      </w:r>
      <w:r w:rsidRPr="00C61587">
        <w:rPr>
          <w:sz w:val="14"/>
        </w:rPr>
        <w:t xml:space="preserve">. Posner acknowledges that in view of existing uncertainty and the high costs of emissions controls, it is tempting simply to wait for more scientific information (as the Bush administration has argued). One problem with this approach is that of irreversibility: once greenhouse gases are in the atmosphere, they stay there for a long time. In a key passage, he argues that </w:t>
      </w:r>
      <w:r w:rsidRPr="00C61587">
        <w:rPr>
          <w:rStyle w:val="StyleUnderline"/>
        </w:rPr>
        <w:t>making “shallower cuts now can be</w:t>
      </w:r>
      <w:r>
        <w:rPr>
          <w:rStyle w:val="StyleUnderline"/>
        </w:rPr>
        <w:t xml:space="preserve"> </w:t>
      </w:r>
      <w:r w:rsidRPr="00C61587">
        <w:rPr>
          <w:rStyle w:val="StyleUnderline"/>
        </w:rPr>
        <w:t>thought of as purchasing an option to enable global warming to be</w:t>
      </w:r>
      <w:r>
        <w:rPr>
          <w:rStyle w:val="StyleUnderline"/>
        </w:rPr>
        <w:t xml:space="preserve"> </w:t>
      </w:r>
      <w:r w:rsidRPr="00C61587">
        <w:rPr>
          <w:rStyle w:val="StyleUnderline"/>
        </w:rPr>
        <w:t>stopped or slowed at some future time at a lower cost</w:t>
      </w:r>
      <w:r w:rsidRPr="00C61587">
        <w:rPr>
          <w:sz w:val="14"/>
        </w:rPr>
        <w:t>” (p. 112).</w:t>
      </w:r>
    </w:p>
    <w:p w14:paraId="57B53A50" w14:textId="3C9D689B" w:rsidR="00E2048E" w:rsidRPr="00E2048E" w:rsidRDefault="00E2048E" w:rsidP="00E2048E">
      <w:pPr>
        <w:rPr>
          <w:sz w:val="12"/>
        </w:rPr>
      </w:pPr>
      <w:r w:rsidRPr="000F493F">
        <w:rPr>
          <w:sz w:val="12"/>
        </w:rPr>
        <w:t xml:space="preserve">Posner does not offer a formal CBA for various approaches to the global warming problem. The reason is that his fundamental concern is abrupt warming, to which he believes that no probability can be assigned. In contrast to his quantitative analysis of particle accelerators, his analysis of global warming does not offer many numbers. Indeed, his own form of balancing does not have a transparent structure; his major argument involves the option analysis just described, with the suggestion that current cuts give us the flexibility to reduce warming in the future if that is what we choose to do. </w:t>
      </w:r>
      <w:r w:rsidRPr="000F493F">
        <w:rPr>
          <w:rStyle w:val="StyleUnderline"/>
        </w:rPr>
        <w:t>He thus argues in favor of</w:t>
      </w:r>
      <w:r>
        <w:rPr>
          <w:rStyle w:val="StyleUnderline"/>
        </w:rPr>
        <w:t xml:space="preserve"> </w:t>
      </w:r>
      <w:r w:rsidRPr="000F493F">
        <w:rPr>
          <w:rStyle w:val="StyleUnderline"/>
        </w:rPr>
        <w:t>aggressive technology-forcing emissions taxes on greenhouse gases</w:t>
      </w:r>
      <w:r w:rsidRPr="000F493F">
        <w:rPr>
          <w:sz w:val="12"/>
        </w:rPr>
        <w:t xml:space="preserve">, above all </w:t>
      </w:r>
      <w:r w:rsidRPr="000F493F">
        <w:rPr>
          <w:rStyle w:val="StyleUnderline"/>
        </w:rPr>
        <w:t>to reduce the possibility of catastrophic risk</w:t>
      </w:r>
      <w:r w:rsidRPr="000F493F">
        <w:rPr>
          <w:sz w:val="12"/>
        </w:rPr>
        <w:t>.</w:t>
      </w:r>
    </w:p>
    <w:p w14:paraId="5E8AF2B7" w14:textId="77777777" w:rsidR="00E2048E" w:rsidRDefault="00E2048E" w:rsidP="00E2048E">
      <w:pPr>
        <w:pStyle w:val="Heading4"/>
      </w:pPr>
      <w:r>
        <w:t>Cost benefit analysis is k2 the economy and democracy</w:t>
      </w:r>
    </w:p>
    <w:p w14:paraId="138E46A7" w14:textId="77777777" w:rsidR="00E2048E" w:rsidRPr="00017BFE" w:rsidRDefault="00E2048E" w:rsidP="00E2048E">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27" w:history="1">
        <w:r w:rsidRPr="004A6607">
          <w:rPr>
            <w:rStyle w:val="Hyperlink"/>
          </w:rPr>
          <w:t>https://techliberation.com/wp-content/uploads/2012/11/39.sunstein.pdf</w:t>
        </w:r>
      </w:hyperlink>
      <w:r>
        <w:t xml:space="preserve"> //JK</w:t>
      </w:r>
    </w:p>
    <w:p w14:paraId="543924EC" w14:textId="77777777" w:rsidR="00E2048E" w:rsidRPr="00017BFE" w:rsidRDefault="00E2048E" w:rsidP="00E2048E">
      <w:pPr>
        <w:rPr>
          <w:sz w:val="14"/>
        </w:rPr>
      </w:pPr>
      <w:proofErr w:type="gramStart"/>
      <w:r w:rsidRPr="00017BFE">
        <w:rPr>
          <w:sz w:val="14"/>
        </w:rPr>
        <w:t>In light of</w:t>
      </w:r>
      <w:proofErr w:type="gramEnd"/>
      <w:r w:rsidRPr="00017BFE">
        <w:rPr>
          <w:sz w:val="14"/>
        </w:rPr>
        <w:t xml:space="preserve"> these considerations, </w:t>
      </w:r>
      <w:r w:rsidRPr="009F18CB">
        <w:rPr>
          <w:rStyle w:val="StyleUnderline"/>
        </w:rPr>
        <w:t>a new and general</w:t>
      </w:r>
      <w:r>
        <w:rPr>
          <w:rStyle w:val="StyleUnderline"/>
        </w:rPr>
        <w:t xml:space="preserve"> </w:t>
      </w:r>
      <w:r w:rsidRPr="009F18CB">
        <w:rPr>
          <w:rStyle w:val="StyleUnderline"/>
        </w:rPr>
        <w:t>requirement of</w:t>
      </w:r>
      <w:r w:rsidRPr="00017BFE">
        <w:rPr>
          <w:sz w:val="14"/>
        </w:rPr>
        <w:t xml:space="preserve"> (some form of) </w:t>
      </w:r>
      <w:r w:rsidRPr="009F18CB">
        <w:rPr>
          <w:rStyle w:val="StyleUnderline"/>
        </w:rPr>
        <w:t>cost-benefit balancing seems a</w:t>
      </w:r>
      <w:r>
        <w:rPr>
          <w:rStyle w:val="StyleUnderline"/>
        </w:rPr>
        <w:t xml:space="preserve"> </w:t>
      </w:r>
      <w:r w:rsidRPr="009F18CB">
        <w:rPr>
          <w:rStyle w:val="StyleUnderline"/>
        </w:rPr>
        <w:t>natural corrective</w:t>
      </w:r>
      <w:r w:rsidRPr="00017BFE">
        <w:rPr>
          <w:sz w:val="14"/>
        </w:rPr>
        <w:t>. Indeed, such a requirement might well incorporate an understanding of many of the lessons learned in the last decades about problems in the regulatory state.</w:t>
      </w:r>
    </w:p>
    <w:p w14:paraId="2F4A4AAD" w14:textId="77777777" w:rsidR="00E2048E" w:rsidRPr="00017BFE" w:rsidRDefault="00E2048E" w:rsidP="00E2048E">
      <w:pPr>
        <w:rPr>
          <w:sz w:val="14"/>
        </w:rPr>
      </w:pPr>
      <w:proofErr w:type="gramStart"/>
      <w:r w:rsidRPr="00017BFE">
        <w:rPr>
          <w:sz w:val="14"/>
        </w:rPr>
        <w:t>Thus</w:t>
      </w:r>
      <w:proofErr w:type="gramEnd"/>
      <w:r w:rsidRPr="00017BFE">
        <w:rPr>
          <w:sz w:val="14"/>
        </w:rPr>
        <w:t xml:space="preserve"> </w:t>
      </w:r>
      <w:r w:rsidRPr="009F18CB">
        <w:rPr>
          <w:rStyle w:val="StyleUnderline"/>
        </w:rPr>
        <w:t>an effort at balancing relevant variables should promote better priority-setting, by ensuring that agencies proceed against the problems that are most severe and that can be reduced at least cost</w:t>
      </w:r>
      <w:r w:rsidRPr="00017BFE">
        <w:rPr>
          <w:sz w:val="14"/>
        </w:rPr>
        <w:t xml:space="preserve">. To the extent that inefficiencies are produced by attention to relatively small problems at the expense of large ones, </w:t>
      </w:r>
      <w:r w:rsidRPr="009F18CB">
        <w:rPr>
          <w:rStyle w:val="Emphasis"/>
        </w:rPr>
        <w:t>cost-benefit balancing holds out a great deal of promise</w:t>
      </w:r>
      <w:r w:rsidRPr="00017BFE">
        <w:rPr>
          <w:sz w:val="14"/>
        </w:rPr>
        <w:t xml:space="preserve">. Indeed, </w:t>
      </w:r>
      <w:r w:rsidRPr="009F18CB">
        <w:rPr>
          <w:rStyle w:val="StyleUnderline"/>
        </w:rPr>
        <w:t xml:space="preserve">if </w:t>
      </w:r>
      <w:proofErr w:type="gramStart"/>
      <w:r w:rsidRPr="009F18CB">
        <w:rPr>
          <w:rStyle w:val="StyleUnderline"/>
        </w:rPr>
        <w:t>it is clear that an</w:t>
      </w:r>
      <w:proofErr w:type="gramEnd"/>
      <w:r w:rsidRPr="009F18CB">
        <w:rPr>
          <w:rStyle w:val="StyleUnderline"/>
        </w:rPr>
        <w:t xml:space="preserve"> agency is devoting public and private resources to small problems</w:t>
      </w:r>
      <w:r w:rsidRPr="00017BFE">
        <w:rPr>
          <w:sz w:val="14"/>
        </w:rPr>
        <w:t xml:space="preserve">, perhaps </w:t>
      </w:r>
      <w:r w:rsidRPr="009F18CB">
        <w:rPr>
          <w:rStyle w:val="StyleUnderline"/>
        </w:rPr>
        <w:t xml:space="preserve">its action will be invalidated in court. </w:t>
      </w:r>
      <w:r w:rsidRPr="009F18CB">
        <w:rPr>
          <w:rStyle w:val="Emphasis"/>
        </w:rPr>
        <w:t>There is certainly precedent</w:t>
      </w:r>
      <w:r w:rsidRPr="009F18CB">
        <w:rPr>
          <w:rStyle w:val="StyleUnderline"/>
        </w:rPr>
        <w:t xml:space="preserve"> for this sort of result, which should impose good ex ante incentives on administrators </w:t>
      </w:r>
      <w:proofErr w:type="gramStart"/>
      <w:r w:rsidRPr="009F18CB">
        <w:rPr>
          <w:rStyle w:val="StyleUnderline"/>
        </w:rPr>
        <w:t>and also</w:t>
      </w:r>
      <w:proofErr w:type="gramEnd"/>
      <w:r w:rsidRPr="009F18CB">
        <w:rPr>
          <w:rStyle w:val="StyleUnderline"/>
        </w:rPr>
        <w:t xml:space="preserve"> work against “regulation by anecdote” and pressures</w:t>
      </w:r>
      <w:r w:rsidRPr="00017BFE">
        <w:rPr>
          <w:sz w:val="14"/>
        </w:rPr>
        <w:t xml:space="preserve"> imposed by </w:t>
      </w:r>
      <w:proofErr w:type="spellStart"/>
      <w:r w:rsidRPr="00017BFE">
        <w:rPr>
          <w:sz w:val="14"/>
        </w:rPr>
        <w:t>wellorganized</w:t>
      </w:r>
      <w:proofErr w:type="spellEnd"/>
      <w:r w:rsidRPr="00017BFE">
        <w:rPr>
          <w:sz w:val="14"/>
        </w:rPr>
        <w:t xml:space="preserve"> private groups. And when the result of cost-benefit analysis shows significant expense for little gain, perhaps Congress and the President will attempt to provide correctives.</w:t>
      </w:r>
    </w:p>
    <w:p w14:paraId="501F99A0" w14:textId="77777777" w:rsidR="00E2048E" w:rsidRPr="009F18CB" w:rsidRDefault="00E2048E" w:rsidP="00E2048E">
      <w:pPr>
        <w:rPr>
          <w:rStyle w:val="StyleUnderline"/>
        </w:rPr>
      </w:pPr>
      <w:r w:rsidRPr="009F18CB">
        <w:rPr>
          <w:rStyle w:val="StyleUnderline"/>
        </w:rPr>
        <w:t>Movement in the direction of cost-benefit balancing should simultaneously place a premium on acquisition of further information on the central matters</w:t>
      </w:r>
      <w:r w:rsidRPr="00017BFE">
        <w:rPr>
          <w:sz w:val="14"/>
        </w:rPr>
        <w:t xml:space="preserve">: How dangerous, exactly, is (for example) dioxin or benzene? And what would be the </w:t>
      </w:r>
      <w:proofErr w:type="spellStart"/>
      <w:r w:rsidRPr="00017BFE">
        <w:rPr>
          <w:sz w:val="14"/>
        </w:rPr>
        <w:t>realworld</w:t>
      </w:r>
      <w:proofErr w:type="spellEnd"/>
      <w:r w:rsidRPr="00017BFE">
        <w:rPr>
          <w:sz w:val="14"/>
        </w:rPr>
        <w:t xml:space="preserve"> consequences of trying to reduce or eliminate exposure to it? </w:t>
      </w:r>
      <w:r w:rsidRPr="009F18CB">
        <w:rPr>
          <w:rStyle w:val="StyleUnderline"/>
        </w:rPr>
        <w:t xml:space="preserve">If we are interested in </w:t>
      </w:r>
      <w:r w:rsidRPr="009F18CB">
        <w:rPr>
          <w:rStyle w:val="Emphasis"/>
        </w:rPr>
        <w:t>the most effective</w:t>
      </w:r>
      <w:r w:rsidRPr="009F18CB">
        <w:rPr>
          <w:rStyle w:val="StyleUnderline"/>
        </w:rPr>
        <w:t xml:space="preserve"> and efficient tools, </w:t>
      </w:r>
      <w:proofErr w:type="spellStart"/>
      <w:r w:rsidRPr="009F18CB">
        <w:rPr>
          <w:rStyle w:val="StyleUnderline"/>
        </w:rPr>
        <w:t>costbenefit</w:t>
      </w:r>
      <w:proofErr w:type="spellEnd"/>
      <w:r w:rsidRPr="009F18CB">
        <w:rPr>
          <w:rStyle w:val="StyleUnderline"/>
        </w:rPr>
        <w:t xml:space="preserve"> analysis seems especially desirable</w:t>
      </w:r>
      <w:r w:rsidRPr="00017BFE">
        <w:rPr>
          <w:sz w:val="14"/>
        </w:rPr>
        <w:t xml:space="preserve">. And if, as seems clear, </w:t>
      </w:r>
      <w:r w:rsidRPr="009F18CB">
        <w:rPr>
          <w:rStyle w:val="StyleUnderline"/>
        </w:rPr>
        <w:t xml:space="preserve">regulators could often produce </w:t>
      </w:r>
      <w:r w:rsidRPr="009F18CB">
        <w:rPr>
          <w:rStyle w:val="Emphasis"/>
        </w:rPr>
        <w:t>the same degree of environmental gain</w:t>
      </w:r>
      <w:r w:rsidRPr="009F18CB">
        <w:rPr>
          <w:rStyle w:val="StyleUnderline"/>
        </w:rPr>
        <w:t xml:space="preserve"> through economic incentives </w:t>
      </w:r>
      <w:r w:rsidRPr="00017BFE">
        <w:rPr>
          <w:sz w:val="14"/>
        </w:rPr>
        <w:t>rather than command and control—and do so at a greatly reduced price—</w:t>
      </w:r>
      <w:r w:rsidRPr="009F18CB">
        <w:rPr>
          <w:rStyle w:val="Emphasis"/>
        </w:rPr>
        <w:t>c</w:t>
      </w:r>
      <w:r w:rsidRPr="00017BFE">
        <w:rPr>
          <w:sz w:val="14"/>
        </w:rPr>
        <w:t>ost-</w:t>
      </w:r>
      <w:r w:rsidRPr="009F18CB">
        <w:rPr>
          <w:rStyle w:val="Emphasis"/>
        </w:rPr>
        <w:t>b</w:t>
      </w:r>
      <w:r w:rsidRPr="00017BFE">
        <w:rPr>
          <w:sz w:val="14"/>
        </w:rPr>
        <w:t xml:space="preserve">enefit </w:t>
      </w:r>
      <w:r w:rsidRPr="009F18CB">
        <w:rPr>
          <w:rStyle w:val="Emphasis"/>
        </w:rPr>
        <w:t>a</w:t>
      </w:r>
      <w:r w:rsidRPr="00017BFE">
        <w:rPr>
          <w:sz w:val="14"/>
        </w:rPr>
        <w:t xml:space="preserve">nalysis (accompanied by a requirement of cost-effectiveness, which it should be understood to include) </w:t>
      </w:r>
      <w:r w:rsidRPr="009F18CB">
        <w:rPr>
          <w:rStyle w:val="StyleUnderline"/>
        </w:rPr>
        <w:t>ought to spur a shift toward economic incentives</w:t>
      </w:r>
      <w:r w:rsidRPr="00017BFE">
        <w:rPr>
          <w:sz w:val="14"/>
        </w:rPr>
        <w:t xml:space="preserve">. We have seen that a large part of the case for performance standards and for economic incentives is that they accomplish regulatory goals at lower cost. Hence </w:t>
      </w:r>
      <w:r w:rsidRPr="009F18CB">
        <w:rPr>
          <w:rStyle w:val="StyleUnderline"/>
        </w:rPr>
        <w:t>a willingness to examine costs and benefits migh</w:t>
      </w:r>
      <w:r w:rsidRPr="00017BFE">
        <w:rPr>
          <w:sz w:val="14"/>
        </w:rPr>
        <w:t xml:space="preserve">t well </w:t>
      </w:r>
      <w:r w:rsidRPr="009F18CB">
        <w:rPr>
          <w:rStyle w:val="StyleUnderline"/>
        </w:rPr>
        <w:t>lead to</w:t>
      </w:r>
      <w:r w:rsidRPr="00017BFE">
        <w:rPr>
          <w:sz w:val="14"/>
        </w:rPr>
        <w:t xml:space="preserve"> the selection of </w:t>
      </w:r>
      <w:r w:rsidRPr="009F18CB">
        <w:rPr>
          <w:rStyle w:val="StyleUnderline"/>
        </w:rPr>
        <w:t>better tools for accomplishing regulatory goals.</w:t>
      </w:r>
    </w:p>
    <w:p w14:paraId="6755739A" w14:textId="77777777" w:rsidR="00E2048E" w:rsidRPr="00017BFE" w:rsidRDefault="00E2048E" w:rsidP="00E2048E">
      <w:pPr>
        <w:rPr>
          <w:sz w:val="14"/>
        </w:rPr>
      </w:pPr>
      <w:r w:rsidRPr="00017BFE">
        <w:rPr>
          <w:sz w:val="14"/>
        </w:rPr>
        <w:t xml:space="preserve">Thus far I have been emphasizing economic considerations; but </w:t>
      </w:r>
      <w:r w:rsidRPr="009F18CB">
        <w:rPr>
          <w:rStyle w:val="StyleUnderline"/>
        </w:rPr>
        <w:t>there is also</w:t>
      </w:r>
      <w:r w:rsidRPr="00017BFE">
        <w:rPr>
          <w:sz w:val="14"/>
        </w:rPr>
        <w:t xml:space="preserve">, and less familiarly, </w:t>
      </w:r>
      <w:r w:rsidRPr="009F18CB">
        <w:rPr>
          <w:rStyle w:val="StyleUnderline"/>
        </w:rPr>
        <w:t>a democratic argument for making cost-benefit analysis a central feature of regulatory government</w:t>
      </w:r>
      <w:r w:rsidRPr="00017BFE">
        <w:rPr>
          <w:sz w:val="14"/>
        </w:rPr>
        <w:t xml:space="preserve">. As has become increasingly clear, the American administrative state is far from a democratic utopia. Existing regulatory outcomes do not reflect the deliberative judgments of the polity. On the contrary, </w:t>
      </w:r>
      <w:r w:rsidRPr="009F18CB">
        <w:rPr>
          <w:rStyle w:val="StyleUnderline"/>
        </w:rPr>
        <w:t xml:space="preserve">many current outcomes are a product of </w:t>
      </w:r>
      <w:proofErr w:type="spellStart"/>
      <w:proofErr w:type="gramStart"/>
      <w:r w:rsidRPr="009F18CB">
        <w:rPr>
          <w:rStyle w:val="StyleUnderline"/>
        </w:rPr>
        <w:t>a</w:t>
      </w:r>
      <w:proofErr w:type="spellEnd"/>
      <w:proofErr w:type="gramEnd"/>
      <w:r w:rsidRPr="009F18CB">
        <w:rPr>
          <w:rStyle w:val="StyleUnderline"/>
        </w:rPr>
        <w:t xml:space="preserve"> odd combination of factors</w:t>
      </w:r>
      <w:r w:rsidRPr="00017BFE">
        <w:rPr>
          <w:sz w:val="14"/>
        </w:rPr>
        <w:t>: interest-group power, selective attention, “legislation by anecdote,” media sensationalism, entrepreneurial legislators, and sheer lack of information.</w:t>
      </w:r>
    </w:p>
    <w:p w14:paraId="5440CB0A" w14:textId="77777777" w:rsidR="00E2048E" w:rsidRPr="00017BFE" w:rsidRDefault="00E2048E" w:rsidP="00E2048E">
      <w:pPr>
        <w:rPr>
          <w:sz w:val="14"/>
        </w:rPr>
      </w:pPr>
      <w:r w:rsidRPr="00017BFE">
        <w:rPr>
          <w:sz w:val="14"/>
        </w:rPr>
        <w:t xml:space="preserve">To offer a brief overview of a complex story: Many </w:t>
      </w:r>
      <w:r w:rsidRPr="009F18CB">
        <w:rPr>
          <w:rStyle w:val="Emphasis"/>
        </w:rPr>
        <w:t>regulatory outcomes are driven by</w:t>
      </w:r>
      <w:r w:rsidRPr="009F18CB">
        <w:rPr>
          <w:rStyle w:val="StyleUnderline"/>
        </w:rPr>
        <w:t xml:space="preserve"> well-organized </w:t>
      </w:r>
      <w:r w:rsidRPr="009F18CB">
        <w:rPr>
          <w:rStyle w:val="Emphasis"/>
        </w:rPr>
        <w:t>groups with a</w:t>
      </w:r>
      <w:r w:rsidRPr="009F18CB">
        <w:rPr>
          <w:rStyle w:val="StyleUnderline"/>
        </w:rPr>
        <w:t xml:space="preserve"> </w:t>
      </w:r>
      <w:r w:rsidRPr="009F18CB">
        <w:rPr>
          <w:rStyle w:val="Emphasis"/>
        </w:rPr>
        <w:t>stake in certain technologies</w:t>
      </w:r>
      <w:r w:rsidRPr="009F18CB">
        <w:rPr>
          <w:rStyle w:val="StyleUnderline"/>
        </w:rPr>
        <w:t>.</w:t>
      </w:r>
      <w:r w:rsidRPr="00017BFE">
        <w:rPr>
          <w:sz w:val="14"/>
        </w:rPr>
        <w:t xml:space="preserve"> Hence regulations issued with a </w:t>
      </w:r>
      <w:proofErr w:type="spellStart"/>
      <w:r w:rsidRPr="00017BFE">
        <w:rPr>
          <w:sz w:val="14"/>
        </w:rPr>
        <w:t>publicspirited</w:t>
      </w:r>
      <w:proofErr w:type="spellEnd"/>
      <w:r w:rsidRPr="00017BFE">
        <w:rPr>
          <w:sz w:val="14"/>
        </w:rPr>
        <w:t xml:space="preserve"> veneer often reflect factional power; and </w:t>
      </w:r>
      <w:r w:rsidRPr="009F18CB">
        <w:rPr>
          <w:rStyle w:val="StyleUnderline"/>
        </w:rPr>
        <w:t xml:space="preserve">the democratic process never focuses on whether these outcomes are </w:t>
      </w:r>
      <w:proofErr w:type="gramStart"/>
      <w:r w:rsidRPr="009F18CB">
        <w:rPr>
          <w:rStyle w:val="StyleUnderline"/>
        </w:rPr>
        <w:t>actually justified</w:t>
      </w:r>
      <w:proofErr w:type="gramEnd"/>
      <w:r w:rsidRPr="009F18CB">
        <w:rPr>
          <w:rStyle w:val="StyleUnderline"/>
        </w:rPr>
        <w:t xml:space="preserve"> in terms of their consequences</w:t>
      </w:r>
      <w:r w:rsidRPr="00017BFE">
        <w:rPr>
          <w:sz w:val="14"/>
        </w:rPr>
        <w:t xml:space="preserve">. Consider, for example, the infamous requirement of “scrubbing” for all coal, clean and dirty, a requirement that failed any reasonable effort at </w:t>
      </w:r>
      <w:proofErr w:type="spellStart"/>
      <w:r w:rsidRPr="00017BFE">
        <w:rPr>
          <w:sz w:val="14"/>
        </w:rPr>
        <w:t>costbenefit</w:t>
      </w:r>
      <w:proofErr w:type="spellEnd"/>
      <w:r w:rsidRPr="00017BFE">
        <w:rPr>
          <w:sz w:val="14"/>
        </w:rPr>
        <w:t xml:space="preserve"> balancing, but that was favored by the producers of especially dirty eastern coal. The basic phenomenon has been replicated with interest group maneuvering over fuels to be favored in the most recent Clean Air Act. </w:t>
      </w:r>
      <w:r w:rsidRPr="00017BFE">
        <w:rPr>
          <w:rStyle w:val="StyleUnderline"/>
        </w:rPr>
        <w:t>If cost-benefit analysis had been required</w:t>
      </w:r>
      <w:r w:rsidRPr="00017BFE">
        <w:rPr>
          <w:sz w:val="14"/>
        </w:rPr>
        <w:t xml:space="preserve">, the special-interest character of the </w:t>
      </w:r>
      <w:r w:rsidRPr="00017BFE">
        <w:rPr>
          <w:rStyle w:val="StyleUnderline"/>
        </w:rPr>
        <w:t>legislation would have been transparent</w:t>
      </w:r>
      <w:r w:rsidRPr="00017BFE">
        <w:rPr>
          <w:sz w:val="14"/>
        </w:rPr>
        <w:t xml:space="preserve"> or somewhat at least harder to conceal.</w:t>
      </w:r>
    </w:p>
    <w:p w14:paraId="54BA0E48" w14:textId="77777777" w:rsidR="00E2048E" w:rsidRPr="00017BFE" w:rsidRDefault="00E2048E" w:rsidP="00E2048E">
      <w:pPr>
        <w:rPr>
          <w:sz w:val="14"/>
        </w:rPr>
      </w:pPr>
      <w:r w:rsidRPr="00017BFE">
        <w:rPr>
          <w:sz w:val="14"/>
        </w:rPr>
        <w:t xml:space="preserve">There is another point. </w:t>
      </w:r>
      <w:r w:rsidRPr="00017BFE">
        <w:rPr>
          <w:rStyle w:val="StyleUnderline"/>
        </w:rPr>
        <w:t xml:space="preserve">It is very important for regulation to be subject to </w:t>
      </w:r>
      <w:r w:rsidRPr="00017BFE">
        <w:rPr>
          <w:rStyle w:val="Emphasis"/>
        </w:rPr>
        <w:t>review by representatives and citizens</w:t>
      </w:r>
      <w:r w:rsidRPr="00017BFE">
        <w:rPr>
          <w:sz w:val="14"/>
        </w:rPr>
        <w:t xml:space="preserve"> with an understanding of its consequences. And </w:t>
      </w:r>
      <w:proofErr w:type="gramStart"/>
      <w:r w:rsidRPr="00017BFE">
        <w:rPr>
          <w:sz w:val="14"/>
        </w:rPr>
        <w:t>whether or not</w:t>
      </w:r>
      <w:proofErr w:type="gramEnd"/>
      <w:r w:rsidRPr="00017BFE">
        <w:rPr>
          <w:sz w:val="14"/>
        </w:rPr>
        <w:t xml:space="preserve"> the outcome of cost-benefit analysis should be the exclusive criterion for decision, it is clear that </w:t>
      </w:r>
      <w:r w:rsidRPr="00017BFE">
        <w:rPr>
          <w:rStyle w:val="StyleUnderline"/>
        </w:rPr>
        <w:t>public judgments can be better informed if people know what the costs and the benefits are</w:t>
      </w:r>
      <w:r w:rsidRPr="00017BFE">
        <w:rPr>
          <w:sz w:val="14"/>
        </w:rPr>
        <w:t xml:space="preserve">. Many statutes emerge because of an anecdote, or a few anecdotes, that are taken to require a full and immediate response.  </w:t>
      </w:r>
      <w:r w:rsidRPr="00017BFE">
        <w:rPr>
          <w:rStyle w:val="StyleUnderline"/>
        </w:rPr>
        <w:t>Anecdote-driven statutes</w:t>
      </w:r>
      <w:r w:rsidRPr="00017BFE">
        <w:rPr>
          <w:sz w:val="14"/>
        </w:rPr>
        <w:t xml:space="preserve"> may well </w:t>
      </w:r>
      <w:r w:rsidRPr="00017BFE">
        <w:rPr>
          <w:rStyle w:val="StyleUnderline"/>
        </w:rPr>
        <w:t>fail to produce social benefits on balance</w:t>
      </w:r>
      <w:r w:rsidRPr="00017BFE">
        <w:rPr>
          <w:sz w:val="14"/>
        </w:rPr>
        <w:t xml:space="preserve">; in any case it would be desirable to know whether they do so. Cost-benefit analysis is a way of helping to frame that issue. </w:t>
      </w:r>
      <w:r w:rsidRPr="00017BFE">
        <w:rPr>
          <w:rStyle w:val="StyleUnderline"/>
        </w:rPr>
        <w:t>From the democratic point of view,</w:t>
      </w:r>
      <w:r w:rsidRPr="00017BFE">
        <w:rPr>
          <w:sz w:val="14"/>
        </w:rPr>
        <w:t xml:space="preserve"> then, </w:t>
      </w:r>
      <w:r w:rsidRPr="00017BFE">
        <w:rPr>
          <w:rStyle w:val="StyleUnderline"/>
        </w:rPr>
        <w:t>cost-benefit analysis might be favored on the ground that as compared to the status quo</w:t>
      </w:r>
      <w:r w:rsidRPr="00017BFE">
        <w:rPr>
          <w:sz w:val="14"/>
        </w:rPr>
        <w:t>, it is likely to reduce interest group power over the administrative state and at the same time to bring relevant issues into the open.</w:t>
      </w:r>
    </w:p>
    <w:p w14:paraId="00C2BD39" w14:textId="77777777" w:rsidR="00E2048E" w:rsidRDefault="00E2048E" w:rsidP="00E2048E">
      <w:pPr>
        <w:pStyle w:val="Heading4"/>
      </w:pPr>
      <w:r>
        <w:t xml:space="preserve">Open CBA good </w:t>
      </w:r>
      <w:r>
        <w:sym w:font="Wingdings" w:char="F04A"/>
      </w:r>
    </w:p>
    <w:p w14:paraId="49E1D7BF" w14:textId="77777777" w:rsidR="00E2048E" w:rsidRPr="00241F8D" w:rsidRDefault="00E2048E" w:rsidP="00E2048E">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28" w:history="1">
        <w:r w:rsidRPr="004A6607">
          <w:rPr>
            <w:rStyle w:val="Hyperlink"/>
          </w:rPr>
          <w:t>https://techliberation.com/wp-content/uploads/2012/11/39.sunstein.pdf</w:t>
        </w:r>
      </w:hyperlink>
      <w:r>
        <w:t xml:space="preserve"> //JK</w:t>
      </w:r>
    </w:p>
    <w:p w14:paraId="781EA263" w14:textId="77777777" w:rsidR="00E2048E" w:rsidRPr="00241F8D" w:rsidRDefault="00E2048E" w:rsidP="00E2048E">
      <w:pPr>
        <w:rPr>
          <w:rStyle w:val="StyleUnderline"/>
        </w:rPr>
      </w:pPr>
      <w:r w:rsidRPr="00241F8D">
        <w:rPr>
          <w:sz w:val="14"/>
        </w:rPr>
        <w:t xml:space="preserve">In legislative proposals dealing with cost-benefit analysis, almost no guidance has been offered on the crucial issue of how to value relevant variables. For this </w:t>
      </w:r>
      <w:proofErr w:type="gramStart"/>
      <w:r w:rsidRPr="00241F8D">
        <w:rPr>
          <w:sz w:val="14"/>
        </w:rPr>
        <w:t>reason</w:t>
      </w:r>
      <w:proofErr w:type="gramEnd"/>
      <w:r w:rsidRPr="00241F8D">
        <w:rPr>
          <w:sz w:val="14"/>
        </w:rPr>
        <w:t xml:space="preserve"> the provisions look highly substantive but are in fact largely procedural. Without guidance to constrain valuation, </w:t>
      </w:r>
      <w:r w:rsidRPr="00241F8D">
        <w:rPr>
          <w:rStyle w:val="StyleUnderline"/>
        </w:rPr>
        <w:t>a requirement of cost-benefit analysis is quite open-ended.</w:t>
      </w:r>
    </w:p>
    <w:p w14:paraId="4A4899C3" w14:textId="77777777" w:rsidR="00E2048E" w:rsidRDefault="00E2048E" w:rsidP="00E2048E">
      <w:pPr>
        <w:rPr>
          <w:sz w:val="14"/>
        </w:rPr>
      </w:pPr>
      <w:r w:rsidRPr="00241F8D">
        <w:rPr>
          <w:sz w:val="14"/>
        </w:rPr>
        <w:t xml:space="preserve">To be sure, it would be possible to conclude </w:t>
      </w:r>
      <w:r w:rsidRPr="00241F8D">
        <w:rPr>
          <w:rStyle w:val="StyleUnderline"/>
        </w:rPr>
        <w:t>that Congress should restrict itself to a call for cost-benefit analysis and leave the details to agencies</w:t>
      </w:r>
      <w:r w:rsidRPr="00241F8D">
        <w:rPr>
          <w:sz w:val="14"/>
        </w:rPr>
        <w:t xml:space="preserve">. Perhaps Congress lacks the detailed understanding that would enable it to answer the more specific questions. Moreover, an </w:t>
      </w:r>
      <w:r w:rsidRPr="00241F8D">
        <w:rPr>
          <w:rStyle w:val="StyleUnderline"/>
        </w:rPr>
        <w:t>open-ended mandate would certainly not be meaningless. It would send agencies a signal about the need for balancing a range of considerations,</w:t>
      </w:r>
      <w:r w:rsidRPr="00241F8D">
        <w:rPr>
          <w:sz w:val="14"/>
        </w:rPr>
        <w:t xml:space="preserve"> and any such procedural requirement will affect outcomes. Courts may invalidate outcomes that, by general understandings, seem out of line with existing practice or too absolutist. Certainly there is a difference between agency behavior under balancing statutes and agency behavior under statutes that forbid balancing. But those concerned about administrative discretion would urge some greater guidance from the national legislature. I offer two suggestions here.</w:t>
      </w:r>
    </w:p>
    <w:p w14:paraId="5E3FB9F6" w14:textId="77777777" w:rsidR="00E2048E" w:rsidRDefault="00E2048E" w:rsidP="00E2048E">
      <w:pPr>
        <w:rPr>
          <w:sz w:val="14"/>
        </w:rPr>
      </w:pPr>
    </w:p>
    <w:p w14:paraId="4DCDF054" w14:textId="77777777" w:rsidR="00E2048E" w:rsidRDefault="00E2048E" w:rsidP="00E2048E">
      <w:pPr>
        <w:pStyle w:val="Heading4"/>
      </w:pPr>
      <w:r>
        <w:t>Including factors about the risk in cost benefit analysis solves</w:t>
      </w:r>
    </w:p>
    <w:p w14:paraId="708997CF" w14:textId="77777777" w:rsidR="00E2048E" w:rsidRPr="00E24736" w:rsidRDefault="00E2048E" w:rsidP="00E2048E">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29" w:history="1">
        <w:r w:rsidRPr="004A6607">
          <w:rPr>
            <w:rStyle w:val="Hyperlink"/>
          </w:rPr>
          <w:t>https://techliberation.com/wp-content/uploads/2012/11/39.sunstein.pdf</w:t>
        </w:r>
      </w:hyperlink>
      <w:r>
        <w:t xml:space="preserve"> //JK</w:t>
      </w:r>
    </w:p>
    <w:p w14:paraId="6991E379" w14:textId="77777777" w:rsidR="00E2048E" w:rsidRPr="00E24736" w:rsidRDefault="00E2048E" w:rsidP="00E2048E">
      <w:pPr>
        <w:rPr>
          <w:sz w:val="14"/>
        </w:rPr>
      </w:pPr>
      <w:r w:rsidRPr="00E24736">
        <w:rPr>
          <w:sz w:val="14"/>
        </w:rPr>
        <w:t xml:space="preserve">An important fact here has been encountered in Part I: </w:t>
      </w:r>
      <w:r w:rsidRPr="00241F8D">
        <w:rPr>
          <w:rStyle w:val="StyleUnderline"/>
        </w:rPr>
        <w:t>People</w:t>
      </w:r>
      <w:r w:rsidRPr="00E24736">
        <w:rPr>
          <w:sz w:val="14"/>
        </w:rPr>
        <w:t xml:space="preserve"> </w:t>
      </w:r>
      <w:r w:rsidRPr="00241F8D">
        <w:rPr>
          <w:rStyle w:val="StyleUnderline"/>
        </w:rPr>
        <w:t>care</w:t>
      </w:r>
      <w:r w:rsidRPr="00E24736">
        <w:rPr>
          <w:sz w:val="14"/>
        </w:rPr>
        <w:t xml:space="preserve"> not simply about aggregate </w:t>
      </w:r>
      <w:proofErr w:type="gramStart"/>
      <w:r w:rsidRPr="00E24736">
        <w:rPr>
          <w:sz w:val="14"/>
        </w:rPr>
        <w:t>amount</w:t>
      </w:r>
      <w:proofErr w:type="gramEnd"/>
      <w:r w:rsidRPr="00E24736">
        <w:rPr>
          <w:sz w:val="14"/>
        </w:rPr>
        <w:t xml:space="preserve"> of lives lived, but also </w:t>
      </w:r>
      <w:r w:rsidRPr="00241F8D">
        <w:rPr>
          <w:rStyle w:val="StyleUnderline"/>
        </w:rPr>
        <w:t>about a range of factors involving the nature of the particular risk</w:t>
      </w:r>
      <w:r w:rsidRPr="00E24736">
        <w:rPr>
          <w:sz w:val="14"/>
        </w:rPr>
        <w:t xml:space="preserve">. For most people, among the most salient contextual features are: () </w:t>
      </w:r>
      <w:r w:rsidRPr="00241F8D">
        <w:rPr>
          <w:rStyle w:val="StyleUnderline"/>
        </w:rPr>
        <w:t>the catastrophic nature of the risk</w:t>
      </w:r>
      <w:r w:rsidRPr="00E24736">
        <w:rPr>
          <w:sz w:val="14"/>
        </w:rPr>
        <w:t xml:space="preserve">; () </w:t>
      </w:r>
      <w:r w:rsidRPr="00241F8D">
        <w:rPr>
          <w:rStyle w:val="StyleUnderline"/>
        </w:rPr>
        <w:t>whether the risk is uncontrollable</w:t>
      </w:r>
      <w:r w:rsidRPr="00E24736">
        <w:rPr>
          <w:sz w:val="14"/>
        </w:rPr>
        <w:t xml:space="preserve">; () </w:t>
      </w:r>
      <w:r w:rsidRPr="00241F8D">
        <w:rPr>
          <w:rStyle w:val="StyleUnderline"/>
        </w:rPr>
        <w:t>whether the risk involves irretrievable or permanent losses; () whether the risk is voluntarily incurred; () how equitably distributed the danger is or how concentrated on</w:t>
      </w:r>
      <w:r w:rsidRPr="00E24736">
        <w:rPr>
          <w:sz w:val="14"/>
        </w:rPr>
        <w:t xml:space="preserve"> identifiable, </w:t>
      </w:r>
      <w:r w:rsidRPr="00241F8D">
        <w:rPr>
          <w:rStyle w:val="StyleUnderline"/>
        </w:rPr>
        <w:t>innocent, or traditionally disadvantaged victims</w:t>
      </w:r>
      <w:r w:rsidRPr="00E24736">
        <w:rPr>
          <w:sz w:val="14"/>
        </w:rPr>
        <w:t xml:space="preserve">; () </w:t>
      </w:r>
      <w:r w:rsidRPr="00241F8D">
        <w:rPr>
          <w:rStyle w:val="StyleUnderline"/>
        </w:rPr>
        <w:t>how well understood the risk in question is</w:t>
      </w:r>
      <w:r w:rsidRPr="00E24736">
        <w:rPr>
          <w:sz w:val="14"/>
        </w:rPr>
        <w:t xml:space="preserve">; () </w:t>
      </w:r>
      <w:r w:rsidRPr="00241F8D">
        <w:rPr>
          <w:rStyle w:val="StyleUnderline"/>
        </w:rPr>
        <w:t>whether the risk would be faced by future generations; and</w:t>
      </w:r>
      <w:r w:rsidRPr="00E24736">
        <w:rPr>
          <w:sz w:val="14"/>
        </w:rPr>
        <w:t xml:space="preserve"> () </w:t>
      </w:r>
      <w:r w:rsidRPr="00241F8D">
        <w:rPr>
          <w:rStyle w:val="StyleUnderline"/>
        </w:rPr>
        <w:t>how familiar the risk is.</w:t>
      </w:r>
      <w:r w:rsidRPr="00E24736">
        <w:rPr>
          <w:sz w:val="14"/>
        </w:rPr>
        <w:t xml:space="preserve"> Many of these factors are reflected in the willingness to pay criterion.</w:t>
      </w:r>
    </w:p>
    <w:p w14:paraId="1CD07BCA" w14:textId="77777777" w:rsidR="00E2048E" w:rsidRPr="00AD5537" w:rsidRDefault="00E2048E" w:rsidP="00E2048E">
      <w:pPr>
        <w:rPr>
          <w:sz w:val="14"/>
        </w:rPr>
      </w:pPr>
      <w:r w:rsidRPr="00E24736">
        <w:rPr>
          <w:rStyle w:val="StyleUnderline"/>
        </w:rPr>
        <w:t>Any required cost-benefit analysis</w:t>
      </w:r>
      <w:r w:rsidRPr="00E24736">
        <w:rPr>
          <w:sz w:val="14"/>
        </w:rPr>
        <w:t xml:space="preserve"> for diverse regulatory agencies </w:t>
      </w:r>
      <w:r w:rsidRPr="00E24736">
        <w:rPr>
          <w:rStyle w:val="StyleUnderline"/>
        </w:rPr>
        <w:t>should reflect these points. Any cost-benefit analysis should</w:t>
      </w:r>
      <w:r w:rsidRPr="00E24736">
        <w:rPr>
          <w:sz w:val="14"/>
        </w:rPr>
        <w:t xml:space="preserve">, moreover, </w:t>
      </w:r>
      <w:r w:rsidRPr="00E24736">
        <w:rPr>
          <w:rStyle w:val="StyleUnderline"/>
        </w:rPr>
        <w:t>be accompanied by a more disaggregated and more qualitative description of the consequences of government action</w:t>
      </w:r>
      <w:r w:rsidRPr="00E24736">
        <w:rPr>
          <w:sz w:val="14"/>
        </w:rPr>
        <w:t xml:space="preserve">, so that Congress and the public can obtain a fuller picture than the crude and misleadingly precise “bottom line” of the </w:t>
      </w:r>
      <w:proofErr w:type="spellStart"/>
      <w:r w:rsidRPr="00E24736">
        <w:rPr>
          <w:sz w:val="14"/>
        </w:rPr>
        <w:t>costbenefit</w:t>
      </w:r>
      <w:proofErr w:type="spellEnd"/>
      <w:r w:rsidRPr="00E24736">
        <w:rPr>
          <w:sz w:val="14"/>
        </w:rPr>
        <w:t xml:space="preserve"> analysis. This is not at all to deny that it is important to be precise and quantitative when agencies can be precise and quantitative. It is only to say that </w:t>
      </w:r>
      <w:r w:rsidRPr="00E24736">
        <w:rPr>
          <w:rStyle w:val="StyleUnderline"/>
        </w:rPr>
        <w:t>any “bottom line</w:t>
      </w:r>
      <w:r w:rsidRPr="00E24736">
        <w:rPr>
          <w:sz w:val="14"/>
        </w:rPr>
        <w:t xml:space="preserve">” about how to characterize and assess costs and benefits </w:t>
      </w:r>
      <w:r w:rsidRPr="00E24736">
        <w:rPr>
          <w:rStyle w:val="StyleUnderline"/>
        </w:rPr>
        <w:t>will involve judgments about values, not about science</w:t>
      </w:r>
      <w:r w:rsidRPr="00E24736">
        <w:rPr>
          <w:sz w:val="14"/>
        </w:rPr>
        <w:t xml:space="preserve">, and Congress and the public should see what those judgments are. </w:t>
      </w:r>
    </w:p>
    <w:p w14:paraId="0529BE44" w14:textId="77777777" w:rsidR="00E2048E" w:rsidRDefault="00E2048E" w:rsidP="00E2048E">
      <w:pPr>
        <w:pStyle w:val="Heading3"/>
      </w:pPr>
      <w:r>
        <w:t>BAT Fails</w:t>
      </w:r>
    </w:p>
    <w:p w14:paraId="2D74EDED" w14:textId="77777777" w:rsidR="00E2048E" w:rsidRDefault="00E2048E" w:rsidP="00E2048E">
      <w:pPr>
        <w:pStyle w:val="Heading4"/>
      </w:pPr>
      <w:r>
        <w:t>best available technology fails – only cost benefit analysis can save monies, prevent unintended consequences, and save lives</w:t>
      </w:r>
    </w:p>
    <w:p w14:paraId="79D871EA" w14:textId="77777777" w:rsidR="00E2048E" w:rsidRPr="00D07F93" w:rsidRDefault="00E2048E" w:rsidP="00E2048E">
      <w:r w:rsidRPr="009F18CB">
        <w:rPr>
          <w:rStyle w:val="Style13ptBold"/>
        </w:rPr>
        <w:t>Sunstein 02</w:t>
      </w:r>
      <w:r>
        <w:t xml:space="preserve">, </w:t>
      </w:r>
      <w:r w:rsidRPr="009F18CB">
        <w:t xml:space="preserve">Robert Walmsley University Professor at Harvard University, former Administrator of the White House Office of Information and Regulatory Affairs </w:t>
      </w:r>
      <w:r>
        <w:t xml:space="preserve">“The Cost Benefit State”, tech liberation, </w:t>
      </w:r>
      <w:hyperlink r:id="rId30" w:history="1">
        <w:r w:rsidRPr="004A6607">
          <w:rPr>
            <w:rStyle w:val="Hyperlink"/>
          </w:rPr>
          <w:t>https://techliberation.com/wp-content/uploads/2012/11/39.sunstein.pdf</w:t>
        </w:r>
      </w:hyperlink>
      <w:r>
        <w:t xml:space="preserve"> //JK</w:t>
      </w:r>
    </w:p>
    <w:p w14:paraId="7F970F85" w14:textId="77777777" w:rsidR="00E2048E" w:rsidRPr="00D07F93" w:rsidRDefault="00E2048E" w:rsidP="00E2048E">
      <w:pPr>
        <w:rPr>
          <w:sz w:val="14"/>
        </w:rPr>
      </w:pPr>
      <w:r w:rsidRPr="00CF2EED">
        <w:rPr>
          <w:rStyle w:val="StyleUnderline"/>
        </w:rPr>
        <w:t>Government should have a presumption in favor of flexible, market-based incentives</w:t>
      </w:r>
      <w:r w:rsidRPr="00D07F93">
        <w:rPr>
          <w:sz w:val="14"/>
        </w:rPr>
        <w:t xml:space="preserve"> rather than rigid commands.</w:t>
      </w:r>
    </w:p>
    <w:p w14:paraId="613B68B6" w14:textId="77777777" w:rsidR="00E2048E" w:rsidRPr="00D07F93" w:rsidRDefault="00E2048E" w:rsidP="00E2048E">
      <w:pPr>
        <w:rPr>
          <w:sz w:val="14"/>
        </w:rPr>
      </w:pPr>
      <w:r w:rsidRPr="00D07F93">
        <w:rPr>
          <w:sz w:val="14"/>
        </w:rPr>
        <w:t xml:space="preserve">Too often government has chosen to regulate through rigid commands that forbid more flexible and cost-effective means for achieving the same goal. In air and water pollution control, </w:t>
      </w:r>
      <w:r w:rsidRPr="00CF2EED">
        <w:rPr>
          <w:rStyle w:val="Emphasis"/>
        </w:rPr>
        <w:t>serious problems are caused by the “best available technology” approach</w:t>
      </w:r>
      <w:r w:rsidRPr="00D07F93">
        <w:rPr>
          <w:sz w:val="14"/>
        </w:rPr>
        <w:t xml:space="preserve">, which mandates control technologies for hundreds or even thousands of firms in an exceptionally diverse nation. </w:t>
      </w:r>
      <w:r w:rsidRPr="00CF2EED">
        <w:rPr>
          <w:rStyle w:val="StyleUnderline"/>
        </w:rPr>
        <w:t xml:space="preserve">Compare market-based systems, which </w:t>
      </w:r>
      <w:r w:rsidRPr="00D07F93">
        <w:rPr>
          <w:sz w:val="14"/>
        </w:rPr>
        <w:t xml:space="preserve">do not mandate </w:t>
      </w:r>
      <w:proofErr w:type="gramStart"/>
      <w:r w:rsidRPr="00D07F93">
        <w:rPr>
          <w:sz w:val="14"/>
        </w:rPr>
        <w:t>particular results</w:t>
      </w:r>
      <w:proofErr w:type="gramEnd"/>
      <w:r w:rsidRPr="00D07F93">
        <w:rPr>
          <w:sz w:val="14"/>
        </w:rPr>
        <w:t xml:space="preserve"> but instead </w:t>
      </w:r>
      <w:r w:rsidRPr="00CF2EED">
        <w:rPr>
          <w:rStyle w:val="StyleUnderline"/>
        </w:rPr>
        <w:t>impose costs on those who contribute to social harms.</w:t>
      </w:r>
      <w:r w:rsidRPr="00D07F93">
        <w:rPr>
          <w:sz w:val="14"/>
        </w:rPr>
        <w:t xml:space="preserve"> Consider, for example, a gasoline tax or an emissions trading system, by which people are allocated licenses that they can trade at a market price. </w:t>
      </w:r>
      <w:r w:rsidRPr="00CF2EED">
        <w:rPr>
          <w:rStyle w:val="StyleUnderline"/>
        </w:rPr>
        <w:t xml:space="preserve">Through such strategies, </w:t>
      </w:r>
      <w:r w:rsidRPr="00CF2EED">
        <w:rPr>
          <w:rStyle w:val="Emphasis"/>
        </w:rPr>
        <w:t>billions of dollars might be saved</w:t>
      </w:r>
      <w:r w:rsidRPr="00D07F93">
        <w:rPr>
          <w:sz w:val="14"/>
        </w:rPr>
        <w:t>.</w:t>
      </w:r>
    </w:p>
    <w:p w14:paraId="3F2CF0A6" w14:textId="77777777" w:rsidR="00E2048E" w:rsidRPr="00D07F93" w:rsidRDefault="00E2048E" w:rsidP="00E2048E">
      <w:pPr>
        <w:rPr>
          <w:sz w:val="14"/>
        </w:rPr>
      </w:pPr>
      <w:r w:rsidRPr="00D07F93">
        <w:rPr>
          <w:sz w:val="14"/>
        </w:rPr>
        <w:t xml:space="preserve">Existing efforts at seeking better regulatory tools are hobbled by the statutory status quo, which sometimes forbids such tools, and which sometimes requires that they be engrafted on a bureaucratically complex system. Thus a  study suggested that </w:t>
      </w:r>
      <w:r w:rsidRPr="00CF2EED">
        <w:rPr>
          <w:rStyle w:val="StyleUnderline"/>
        </w:rPr>
        <w:t>the EPA’s emissions trading program had saved between $525 million and $12 billion per year</w:t>
      </w:r>
      <w:r w:rsidRPr="00D07F93">
        <w:rPr>
          <w:sz w:val="14"/>
        </w:rPr>
        <w:t xml:space="preserve">.  Thus the Clinton Administration calculates that its </w:t>
      </w:r>
      <w:r w:rsidRPr="00CF2EED">
        <w:rPr>
          <w:rStyle w:val="StyleUnderline"/>
        </w:rPr>
        <w:t>market-oriented proposals for amending the Clean Water Act could save between $1 and $12 billion</w:t>
      </w:r>
      <w:r w:rsidRPr="00D07F93">
        <w:rPr>
          <w:sz w:val="14"/>
        </w:rPr>
        <w:t xml:space="preserve"> over alternative approaches. </w:t>
      </w:r>
      <w:proofErr w:type="gramStart"/>
      <w:r w:rsidRPr="00D07F93">
        <w:rPr>
          <w:sz w:val="14"/>
        </w:rPr>
        <w:t>Thus</w:t>
      </w:r>
      <w:proofErr w:type="gramEnd"/>
      <w:r w:rsidRPr="00D07F93">
        <w:rPr>
          <w:sz w:val="14"/>
        </w:rPr>
        <w:t xml:space="preserve"> studies show that incentive-based mechanisms for controlling air pollution could have accomplished the same amount at one-quarter the cost.</w:t>
      </w:r>
    </w:p>
    <w:p w14:paraId="3A18E4AD" w14:textId="77777777" w:rsidR="00E2048E" w:rsidRPr="00560033" w:rsidRDefault="00E2048E" w:rsidP="00E2048E">
      <w:pPr>
        <w:rPr>
          <w:sz w:val="14"/>
          <w:szCs w:val="14"/>
        </w:rPr>
      </w:pPr>
      <w:r w:rsidRPr="00560033">
        <w:rPr>
          <w:sz w:val="14"/>
          <w:szCs w:val="14"/>
        </w:rPr>
        <w:t>An especially valuable incentive-based approach consists of disclosure of information. Government might disclose risk-related information on its own, as it has in the case of cigarette smoking, or it might require companies to provide such information to workers and consumers. If, for example, companies offer information about risk, consumer and worker behavior will probably be affected. The national government has offered many initiatives in this direction. In particular, the Toxic Release Inventory of the Superfund Amendments appears to have been highly successful, spurring voluntary reductions at relatively low cost, and without requiring governmental mandates. A great deal of work remains to be done in conceiving and designing appropriate informational approaches to risk.</w:t>
      </w:r>
    </w:p>
    <w:p w14:paraId="6809888D" w14:textId="77777777" w:rsidR="00E2048E" w:rsidRPr="00D07F93" w:rsidRDefault="00E2048E" w:rsidP="00E2048E">
      <w:pPr>
        <w:rPr>
          <w:sz w:val="14"/>
        </w:rPr>
      </w:pPr>
      <w:r w:rsidRPr="00D07F93">
        <w:rPr>
          <w:sz w:val="14"/>
        </w:rPr>
        <w:t xml:space="preserve">. </w:t>
      </w:r>
      <w:r w:rsidRPr="00CF2EED">
        <w:rPr>
          <w:rStyle w:val="StyleUnderline"/>
        </w:rPr>
        <w:t>Government should be aware of</w:t>
      </w:r>
      <w:r w:rsidRPr="00D07F93">
        <w:rPr>
          <w:sz w:val="14"/>
        </w:rPr>
        <w:t xml:space="preserve">, and attempt to counteract, </w:t>
      </w:r>
      <w:r w:rsidRPr="00CF2EED">
        <w:rPr>
          <w:rStyle w:val="StyleUnderline"/>
        </w:rPr>
        <w:t>harmful unintended consequences</w:t>
      </w:r>
      <w:r w:rsidRPr="00D07F93">
        <w:rPr>
          <w:sz w:val="14"/>
        </w:rPr>
        <w:t>.</w:t>
      </w:r>
    </w:p>
    <w:p w14:paraId="50C882E8" w14:textId="77777777" w:rsidR="00E2048E" w:rsidRPr="00D07F93" w:rsidRDefault="00E2048E" w:rsidP="00E2048E">
      <w:pPr>
        <w:rPr>
          <w:sz w:val="14"/>
        </w:rPr>
      </w:pPr>
      <w:r w:rsidRPr="00D07F93">
        <w:rPr>
          <w:sz w:val="14"/>
        </w:rPr>
        <w:t xml:space="preserve">Many regulatory initiatives have unintended harmful consequences, and </w:t>
      </w:r>
      <w:r w:rsidRPr="00CF2EED">
        <w:rPr>
          <w:rStyle w:val="StyleUnderline"/>
        </w:rPr>
        <w:t>under existing institutions, there is no systematic way to ensure that those consequences receive attention</w:t>
      </w:r>
      <w:r w:rsidRPr="00D07F93">
        <w:rPr>
          <w:sz w:val="14"/>
        </w:rPr>
        <w:t>. Hence regulation tends to be based on partial perspectives emerging from close attention to mere pieces of complex problems. Selective attention is a hallmark of almost all current institutional arrangements.</w:t>
      </w:r>
    </w:p>
    <w:p w14:paraId="3752D786" w14:textId="77777777" w:rsidR="00E2048E" w:rsidRPr="00560033" w:rsidRDefault="00E2048E" w:rsidP="00E2048E">
      <w:pPr>
        <w:rPr>
          <w:sz w:val="14"/>
          <w:szCs w:val="14"/>
        </w:rPr>
      </w:pPr>
      <w:r w:rsidRPr="00560033">
        <w:rPr>
          <w:sz w:val="14"/>
          <w:szCs w:val="14"/>
        </w:rPr>
        <w:t>A particular problem arises from “health-health” tradeoffs, which arise when regulation of one health risk increases another health risk. It is important to ensure that risk regulation does not actually increase risks on balance. Suppose, for example, that elimination of asbestos—a carcinogenic substance—makes cars less safe, because asbestos is the best substance to use in making brake linings. Or suppose that the ban on asbestos encourages companies to use even more dangerous substitutes. It is pervasively true that controls on one risk may increase another risk. Unfortunately, risk regulation is not designed with this problem in mind.</w:t>
      </w:r>
    </w:p>
    <w:p w14:paraId="0022EFF9" w14:textId="77777777" w:rsidR="00E2048E" w:rsidRPr="00AD5537" w:rsidRDefault="00E2048E" w:rsidP="00E2048E">
      <w:pPr>
        <w:rPr>
          <w:u w:val="single"/>
        </w:rPr>
      </w:pPr>
      <w:r w:rsidRPr="00D07F93">
        <w:rPr>
          <w:sz w:val="14"/>
        </w:rPr>
        <w:t xml:space="preserve">There is also an incipient literature suggesting that </w:t>
      </w:r>
      <w:r w:rsidRPr="00CF2EED">
        <w:rPr>
          <w:rStyle w:val="StyleUnderline"/>
        </w:rPr>
        <w:t xml:space="preserve">regulatory expenditures can </w:t>
      </w:r>
      <w:proofErr w:type="gramStart"/>
      <w:r w:rsidRPr="00D07F93">
        <w:rPr>
          <w:sz w:val="14"/>
        </w:rPr>
        <w:t xml:space="preserve">actually </w:t>
      </w:r>
      <w:r w:rsidRPr="00CF2EED">
        <w:rPr>
          <w:rStyle w:val="StyleUnderline"/>
        </w:rPr>
        <w:t>cost</w:t>
      </w:r>
      <w:proofErr w:type="gramEnd"/>
      <w:r w:rsidRPr="00CF2EED">
        <w:rPr>
          <w:rStyle w:val="StyleUnderline"/>
        </w:rPr>
        <w:t xml:space="preserve"> lives, since </w:t>
      </w:r>
      <w:r w:rsidRPr="00CF2EED">
        <w:rPr>
          <w:rStyle w:val="Emphasis"/>
        </w:rPr>
        <w:t>regulatory expenditures can produce greater</w:t>
      </w:r>
      <w:r w:rsidRPr="00CF2EED">
        <w:rPr>
          <w:rStyle w:val="StyleUnderline"/>
        </w:rPr>
        <w:t xml:space="preserve"> unemployment and hence </w:t>
      </w:r>
      <w:r w:rsidRPr="00CF2EED">
        <w:rPr>
          <w:rStyle w:val="Emphasis"/>
        </w:rPr>
        <w:t>poverty</w:t>
      </w:r>
      <w:r w:rsidRPr="00D07F93">
        <w:rPr>
          <w:sz w:val="14"/>
        </w:rPr>
        <w:t xml:space="preserve">, and since poor people do not live as long as people who are not poor. A  study attempted to develop a model to quantify the </w:t>
      </w:r>
      <w:proofErr w:type="gramStart"/>
      <w:r w:rsidRPr="00D07F93">
        <w:rPr>
          <w:sz w:val="14"/>
        </w:rPr>
        <w:t>common sense</w:t>
      </w:r>
      <w:proofErr w:type="gramEnd"/>
      <w:r w:rsidRPr="00D07F93">
        <w:rPr>
          <w:sz w:val="14"/>
        </w:rPr>
        <w:t xml:space="preserve"> view that “richer is safer.” According to Keeney, a single fatality might result from an expenditure of from $3 million to $7.5 million. In a concurring opinion in a 1990 case involving occupational safety and health regulation, Judge Williams invoked this evidence to suggest that </w:t>
      </w:r>
      <w:r w:rsidRPr="00D07F93">
        <w:rPr>
          <w:rStyle w:val="StyleUnderline"/>
        </w:rPr>
        <w:t>OSHA’s refusal to engage in cost-benefit analysis might not be beneficial for workers</w:t>
      </w:r>
      <w:r w:rsidRPr="00D07F93">
        <w:rPr>
          <w:sz w:val="14"/>
        </w:rPr>
        <w:t xml:space="preserve">. Judge Williams reasoned that </w:t>
      </w:r>
      <w:r w:rsidRPr="00D07F93">
        <w:rPr>
          <w:rStyle w:val="StyleUnderline"/>
        </w:rPr>
        <w:t xml:space="preserve">if a fatality results from an expenditure of $7.5 million, </w:t>
      </w:r>
      <w:r w:rsidRPr="00D07F93">
        <w:rPr>
          <w:rStyle w:val="Emphasis"/>
        </w:rPr>
        <w:t>some regulations might produce more fatalities than they prevent</w:t>
      </w:r>
      <w:r w:rsidRPr="00D07F93">
        <w:rPr>
          <w:sz w:val="14"/>
        </w:rPr>
        <w:t xml:space="preserve">. Many regulations of course cost more than $7.5 million per life saved (see Table 1). In Judge Williams’ view, </w:t>
      </w:r>
      <w:r w:rsidRPr="00D07F93">
        <w:rPr>
          <w:rStyle w:val="StyleUnderline"/>
        </w:rPr>
        <w:t>an agency that fails to measure costs against benefits might be failing to measure mortality gains against losses.</w:t>
      </w:r>
    </w:p>
    <w:p w14:paraId="575CD116" w14:textId="77777777" w:rsidR="00E2048E" w:rsidRDefault="00E2048E" w:rsidP="00E2048E">
      <w:pPr>
        <w:pStyle w:val="Heading3"/>
      </w:pPr>
      <w:r>
        <w:t>WTP good</w:t>
      </w:r>
    </w:p>
    <w:p w14:paraId="1ECE2A96" w14:textId="77777777" w:rsidR="00E2048E" w:rsidRPr="005F3904" w:rsidRDefault="00E2048E" w:rsidP="00E2048E">
      <w:pPr>
        <w:pStyle w:val="Heading4"/>
      </w:pPr>
      <w:r>
        <w:t xml:space="preserve">Willingness to pay is a good standard—the alternative distributes costs to </w:t>
      </w:r>
      <w:r w:rsidRPr="00EF0BDA">
        <w:rPr>
          <w:u w:val="single"/>
        </w:rPr>
        <w:t>consumers</w:t>
      </w:r>
    </w:p>
    <w:p w14:paraId="66448C70"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31" w:history="1">
        <w:r w:rsidRPr="005F3904">
          <w:rPr>
            <w:rStyle w:val="Hyperlink"/>
          </w:rPr>
          <w:t>https://doi.org/10.1086/426308)//cb</w:t>
        </w:r>
      </w:hyperlink>
    </w:p>
    <w:p w14:paraId="6ECC9D9F" w14:textId="77777777" w:rsidR="00E2048E" w:rsidRPr="001306F4" w:rsidRDefault="00E2048E" w:rsidP="00E2048E">
      <w:pPr>
        <w:rPr>
          <w:rStyle w:val="Hyperlink"/>
          <w:sz w:val="16"/>
        </w:rPr>
      </w:pPr>
      <w:r w:rsidRPr="001306F4">
        <w:rPr>
          <w:rStyle w:val="Hyperlink"/>
          <w:sz w:val="16"/>
        </w:rPr>
        <w:t xml:space="preserve">As Ackerman and </w:t>
      </w:r>
      <w:proofErr w:type="spellStart"/>
      <w:r w:rsidRPr="001306F4">
        <w:rPr>
          <w:rStyle w:val="Hyperlink"/>
          <w:sz w:val="16"/>
        </w:rPr>
        <w:t>Heinzerling</w:t>
      </w:r>
      <w:proofErr w:type="spellEnd"/>
      <w:r w:rsidRPr="001306F4">
        <w:rPr>
          <w:rStyle w:val="Hyperlink"/>
          <w:sz w:val="16"/>
        </w:rPr>
        <w:t xml:space="preserve"> stress, </w:t>
      </w:r>
      <w:r w:rsidRPr="00D55176">
        <w:rPr>
          <w:rStyle w:val="StyleUnderline"/>
        </w:rPr>
        <w:t>some of the most difficult questions for CBA involve the translation of risks into monetary equivalents</w:t>
      </w:r>
      <w:r w:rsidRPr="001306F4">
        <w:rPr>
          <w:rStyle w:val="Hyperlink"/>
          <w:sz w:val="16"/>
        </w:rPr>
        <w:t xml:space="preserve">. Recall that </w:t>
      </w:r>
      <w:r w:rsidRPr="001306F4">
        <w:rPr>
          <w:rStyle w:val="StyleUnderline"/>
        </w:rPr>
        <w:t>under current practice, the monetary values come mostly from real</w:t>
      </w:r>
      <w:r>
        <w:rPr>
          <w:rStyle w:val="StyleUnderline"/>
        </w:rPr>
        <w:t>-</w:t>
      </w:r>
      <w:r w:rsidRPr="001306F4">
        <w:rPr>
          <w:rStyle w:val="StyleUnderline"/>
        </w:rPr>
        <w:t>world markets</w:t>
      </w:r>
      <w:r w:rsidRPr="001306F4">
        <w:rPr>
          <w:rStyle w:val="Hyperlink"/>
          <w:sz w:val="16"/>
        </w:rPr>
        <w:t xml:space="preserve">, producing evidence of compensation levels for actual risks. It is important to see that in basing CBA on calculations of this kind, regulators are not, in fact, producing a “value of a statistical life.” In </w:t>
      </w:r>
      <w:proofErr w:type="gramStart"/>
      <w:r w:rsidRPr="001306F4">
        <w:rPr>
          <w:rStyle w:val="Hyperlink"/>
          <w:sz w:val="16"/>
        </w:rPr>
        <w:t>fact</w:t>
      </w:r>
      <w:proofErr w:type="gramEnd"/>
      <w:r w:rsidRPr="001306F4">
        <w:rPr>
          <w:rStyle w:val="Hyperlink"/>
          <w:sz w:val="16"/>
        </w:rPr>
        <w:t xml:space="preserve"> they are not “valuing life” at all. They are not saying that the average American would pay $6 million to avoid death, or that a human life is, in some metaphysical sense, worth that amount. </w:t>
      </w:r>
      <w:proofErr w:type="gramStart"/>
      <w:r w:rsidRPr="001306F4">
        <w:rPr>
          <w:rStyle w:val="Hyperlink"/>
          <w:sz w:val="16"/>
        </w:rPr>
        <w:t>Instead</w:t>
      </w:r>
      <w:proofErr w:type="gramEnd"/>
      <w:r w:rsidRPr="001306F4">
        <w:rPr>
          <w:rStyle w:val="Hyperlink"/>
          <w:sz w:val="16"/>
        </w:rPr>
        <w:t xml:space="preserve"> they are generating numbers that reflect the market value of statistical risks. </w:t>
      </w:r>
      <w:proofErr w:type="gramStart"/>
      <w:r w:rsidRPr="001306F4">
        <w:rPr>
          <w:rStyle w:val="Hyperlink"/>
          <w:sz w:val="16"/>
        </w:rPr>
        <w:t>Typically</w:t>
      </w:r>
      <w:proofErr w:type="gramEnd"/>
      <w:r w:rsidRPr="001306F4">
        <w:rPr>
          <w:rStyle w:val="Hyperlink"/>
          <w:sz w:val="16"/>
        </w:rPr>
        <w:t xml:space="preserve"> </w:t>
      </w:r>
      <w:r w:rsidRPr="001306F4">
        <w:rPr>
          <w:rStyle w:val="StyleUnderline"/>
        </w:rPr>
        <w:t>agencies are dealing with low-level risks, on the order of 1/ 100,000, and when they “value a life” at $6 million, they are really saying that the evidence suggests that people must be paid $60 to be subject to a risk of that magnitude</w:t>
      </w:r>
      <w:r w:rsidRPr="001306F4">
        <w:rPr>
          <w:rStyle w:val="Hyperlink"/>
          <w:sz w:val="16"/>
        </w:rPr>
        <w:t>—and that government will build on that evidence in making regulatory decisions.</w:t>
      </w:r>
    </w:p>
    <w:p w14:paraId="3AC7BD0C" w14:textId="77777777" w:rsidR="00E2048E" w:rsidRPr="001306F4" w:rsidRDefault="00E2048E" w:rsidP="00E2048E">
      <w:pPr>
        <w:rPr>
          <w:rStyle w:val="Hyperlink"/>
          <w:sz w:val="16"/>
          <w:szCs w:val="16"/>
        </w:rPr>
      </w:pPr>
      <w:r w:rsidRPr="001306F4">
        <w:rPr>
          <w:rStyle w:val="Hyperlink"/>
          <w:sz w:val="16"/>
          <w:szCs w:val="16"/>
        </w:rPr>
        <w:t xml:space="preserve">A. The Argument for WTP Ackerman and </w:t>
      </w:r>
      <w:proofErr w:type="spellStart"/>
      <w:r w:rsidRPr="001306F4">
        <w:rPr>
          <w:rStyle w:val="Hyperlink"/>
          <w:sz w:val="16"/>
          <w:szCs w:val="16"/>
        </w:rPr>
        <w:t>Heinzerling</w:t>
      </w:r>
      <w:proofErr w:type="spellEnd"/>
      <w:r w:rsidRPr="001306F4">
        <w:rPr>
          <w:rStyle w:val="Hyperlink"/>
          <w:sz w:val="16"/>
          <w:szCs w:val="16"/>
        </w:rPr>
        <w:t xml:space="preserve"> think that this practice is a form of madness, and hence they do not pause to ask why regulators in a democratic society might care about market valuations of statistical risks. But there are two possible answers, both connected with individual choice, and both growing directly out of prominent strands in liberal theory. The first involves welfare; the second involves autonomy.</w:t>
      </w:r>
    </w:p>
    <w:p w14:paraId="1BAC3893" w14:textId="77777777" w:rsidR="00E2048E" w:rsidRPr="003622CF" w:rsidRDefault="00E2048E" w:rsidP="00E2048E">
      <w:pPr>
        <w:rPr>
          <w:rStyle w:val="Hyperlink"/>
          <w:sz w:val="16"/>
          <w:szCs w:val="16"/>
        </w:rPr>
      </w:pPr>
      <w:r w:rsidRPr="003622CF">
        <w:rPr>
          <w:rStyle w:val="Hyperlink"/>
          <w:sz w:val="16"/>
          <w:szCs w:val="16"/>
        </w:rPr>
        <w:t>To clarify the point, assume a society in which people face multiple risks of 1/100,000 and in which every person is both adequately informed and willing to pay no more and no less than $60 to eliminate each of those risks. Assume too that the cost of eliminating these 1/ 100,000 risks is widely variable, ranging from close to zero to hundreds of millions of dollars. Assume finally that the cost of eliminating any risk is borne entirely by those who benefit from risk elimination. Under that assumption, regulation imposes the equivalent of a user’s fee; for example, people’s water bills will entirely reflect the costs of a policy that eliminates a 1/100,000 of getting cancer from arsenic in drinking water. If the per-person cost is $100, each water bill will be increased by exactly that amount.</w:t>
      </w:r>
    </w:p>
    <w:p w14:paraId="39031042" w14:textId="77777777" w:rsidR="00E2048E" w:rsidRDefault="00E2048E" w:rsidP="00E2048E">
      <w:pPr>
        <w:rPr>
          <w:rStyle w:val="Hyperlink"/>
          <w:sz w:val="16"/>
        </w:rPr>
      </w:pPr>
      <w:r w:rsidRPr="003622CF">
        <w:rPr>
          <w:rStyle w:val="StyleUnderline"/>
        </w:rPr>
        <w:t>At first glance, use of WTP</w:t>
      </w:r>
      <w:r w:rsidRPr="003622CF">
        <w:rPr>
          <w:rStyle w:val="Hyperlink"/>
          <w:sz w:val="16"/>
        </w:rPr>
        <w:t xml:space="preserve">, under the stated assumptions, </w:t>
      </w:r>
      <w:r w:rsidRPr="003622CF">
        <w:rPr>
          <w:rStyle w:val="StyleUnderline"/>
        </w:rPr>
        <w:t>is easy to defend. Why should people be forced to pay an amount for regulation that exceeds their WTP?</w:t>
      </w:r>
      <w:r w:rsidRPr="003622CF">
        <w:rPr>
          <w:rStyle w:val="Hyperlink"/>
          <w:sz w:val="16"/>
        </w:rPr>
        <w:t xml:space="preserve"> </w:t>
      </w:r>
      <w:proofErr w:type="gramStart"/>
      <w:r w:rsidRPr="003622CF">
        <w:rPr>
          <w:rStyle w:val="Hyperlink"/>
          <w:sz w:val="16"/>
        </w:rPr>
        <w:t>Of course</w:t>
      </w:r>
      <w:proofErr w:type="gramEnd"/>
      <w:r w:rsidRPr="003622CF">
        <w:rPr>
          <w:rStyle w:val="Hyperlink"/>
          <w:sz w:val="16"/>
        </w:rPr>
        <w:t xml:space="preserve"> we might believe that a measure of redistribution is appropriate—that private sources, or government, should provide people with regulatory protection for free. But regulation need not, and often does not, amount to a subsidy to those who benefit from it. </w:t>
      </w:r>
      <w:r w:rsidRPr="003622CF">
        <w:rPr>
          <w:rStyle w:val="StyleUnderline"/>
        </w:rPr>
        <w:t>After the enactment of workers’ compensation regulation, nonunionized workers faced a dollar-for-dollar wage reduction</w:t>
      </w:r>
      <w:r w:rsidRPr="003622CF">
        <w:rPr>
          <w:rStyle w:val="Hyperlink"/>
          <w:sz w:val="16"/>
        </w:rPr>
        <w:t xml:space="preserve">, corresponding almost perfectly to the expected value of the benefits they received.39 </w:t>
      </w:r>
      <w:r w:rsidRPr="003622CF">
        <w:rPr>
          <w:rStyle w:val="StyleUnderline"/>
        </w:rPr>
        <w:t>For drinking water regulation</w:t>
      </w:r>
      <w:r w:rsidRPr="003622CF">
        <w:rPr>
          <w:rStyle w:val="Hyperlink"/>
          <w:sz w:val="16"/>
        </w:rPr>
        <w:t xml:space="preserve">, something similar is involved. </w:t>
      </w:r>
      <w:r w:rsidRPr="00486DBE">
        <w:rPr>
          <w:rStyle w:val="StyleUnderline"/>
        </w:rPr>
        <w:t>The cost of regulations is passed onto consumers in the form of higher water bills</w:t>
      </w:r>
      <w:r w:rsidRPr="003622CF">
        <w:rPr>
          <w:rStyle w:val="Hyperlink"/>
          <w:sz w:val="16"/>
        </w:rPr>
        <w:t>.40</w:t>
      </w:r>
    </w:p>
    <w:p w14:paraId="459377F0" w14:textId="77777777" w:rsidR="00E2048E" w:rsidRPr="005F3904" w:rsidRDefault="00E2048E" w:rsidP="00E2048E">
      <w:pPr>
        <w:pStyle w:val="Heading4"/>
      </w:pPr>
      <w:r>
        <w:t>WTP k2 personal autonomy</w:t>
      </w:r>
    </w:p>
    <w:p w14:paraId="456D025C"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32" w:history="1">
        <w:r w:rsidRPr="005F3904">
          <w:rPr>
            <w:rStyle w:val="Hyperlink"/>
          </w:rPr>
          <w:t>https://doi.org/10.1086/426308)//cb</w:t>
        </w:r>
      </w:hyperlink>
    </w:p>
    <w:p w14:paraId="02006AE7" w14:textId="77777777" w:rsidR="00E2048E" w:rsidRPr="00BF7FA4" w:rsidRDefault="00E2048E" w:rsidP="00E2048E">
      <w:pPr>
        <w:rPr>
          <w:rStyle w:val="Hyperlink"/>
          <w:sz w:val="16"/>
        </w:rPr>
      </w:pPr>
      <w:r w:rsidRPr="00BF7FA4">
        <w:rPr>
          <w:rStyle w:val="Hyperlink"/>
          <w:sz w:val="16"/>
        </w:rPr>
        <w:t xml:space="preserve">If we reject the argument from welfare, </w:t>
      </w:r>
      <w:r w:rsidRPr="00BF7FA4">
        <w:rPr>
          <w:rStyle w:val="StyleUnderline"/>
        </w:rPr>
        <w:t>we might nonetheless rely on WTP on grounds of personal autonomy</w:t>
      </w:r>
      <w:r w:rsidRPr="00BF7FA4">
        <w:rPr>
          <w:rStyle w:val="Hyperlink"/>
          <w:sz w:val="16"/>
        </w:rPr>
        <w:t xml:space="preserve">.43 On this view, </w:t>
      </w:r>
      <w:r w:rsidRPr="00BF7FA4">
        <w:rPr>
          <w:rStyle w:val="StyleUnderline"/>
        </w:rPr>
        <w:t>people should be sovereign over their own lives,</w:t>
      </w:r>
      <w:r w:rsidRPr="00BF7FA4">
        <w:rPr>
          <w:rStyle w:val="Hyperlink"/>
          <w:sz w:val="16"/>
        </w:rPr>
        <w:t xml:space="preserve"> and this principle means that </w:t>
      </w:r>
      <w:r w:rsidRPr="00BF7FA4">
        <w:rPr>
          <w:rStyle w:val="StyleUnderline"/>
        </w:rPr>
        <w:t>government should respect personal choices about how to use limited resources</w:t>
      </w:r>
      <w:r w:rsidRPr="00BF7FA4">
        <w:rPr>
          <w:rStyle w:val="Hyperlink"/>
          <w:sz w:val="16"/>
        </w:rPr>
        <w:t xml:space="preserve"> (again so long as those choices are adequately informed). </w:t>
      </w:r>
      <w:r w:rsidRPr="00BF7FA4">
        <w:rPr>
          <w:rStyle w:val="StyleUnderline"/>
        </w:rPr>
        <w:t>When people decline to devote more than $60 to eliminate a 1/100,000 risk, it is because they would prefer to spend the money in a way that seems to them more desirable</w:t>
      </w:r>
      <w:r w:rsidRPr="00BF7FA4">
        <w:rPr>
          <w:rStyle w:val="Hyperlink"/>
          <w:sz w:val="16"/>
        </w:rPr>
        <w:t xml:space="preserve">. If regulators reject people’s actual judgments, then they are insulting their dignity. </w:t>
      </w:r>
      <w:r w:rsidRPr="00BF7FA4">
        <w:rPr>
          <w:rStyle w:val="StyleUnderline"/>
        </w:rPr>
        <w:t>The use of WTP therefore can claim a simultaneous defense from both utilitarian and deontological considerations</w:t>
      </w:r>
      <w:r w:rsidRPr="00BF7FA4">
        <w:rPr>
          <w:rStyle w:val="Hyperlink"/>
          <w:sz w:val="16"/>
        </w:rPr>
        <w:t>.</w:t>
      </w:r>
    </w:p>
    <w:p w14:paraId="6511CD79" w14:textId="77777777" w:rsidR="00E2048E" w:rsidRPr="00BF7FA4" w:rsidRDefault="00E2048E" w:rsidP="00E2048E">
      <w:pPr>
        <w:rPr>
          <w:rStyle w:val="Hyperlink"/>
          <w:sz w:val="16"/>
        </w:rPr>
      </w:pPr>
      <w:r w:rsidRPr="00BF7FA4">
        <w:rPr>
          <w:rStyle w:val="Hyperlink"/>
          <w:sz w:val="16"/>
        </w:rPr>
        <w:t xml:space="preserve">When the assumptions just outlined are met, we have what might be described as easy cases for the use of the WTP criterion. Some people contend that money and health are incommensurable—that our reflective judgments do not permit us to line up dollars and health risks along a single metric.44 Suppose that this is so. To see the easy cases as such, it is not necessary to make controversial arguments about commensurability or to venture into controversial philosophical territory. </w:t>
      </w:r>
      <w:r w:rsidRPr="00BF7FA4">
        <w:rPr>
          <w:rStyle w:val="StyleUnderline"/>
        </w:rPr>
        <w:t>The underlying claim is a simple pragmatic one,</w:t>
      </w:r>
      <w:r w:rsidRPr="00BF7FA4">
        <w:rPr>
          <w:rStyle w:val="Hyperlink"/>
          <w:sz w:val="16"/>
        </w:rPr>
        <w:t xml:space="preserve"> to the effect that people are willing to trade money against decreases in statistical risks. </w:t>
      </w:r>
      <w:r w:rsidRPr="00BF7FA4">
        <w:rPr>
          <w:rStyle w:val="StyleUnderline"/>
        </w:rPr>
        <w:t xml:space="preserve">If people </w:t>
      </w:r>
      <w:proofErr w:type="gramStart"/>
      <w:r w:rsidRPr="00BF7FA4">
        <w:rPr>
          <w:rStyle w:val="StyleUnderline"/>
        </w:rPr>
        <w:t>actually make</w:t>
      </w:r>
      <w:proofErr w:type="gramEnd"/>
      <w:r w:rsidRPr="00BF7FA4">
        <w:rPr>
          <w:rStyle w:val="StyleUnderline"/>
        </w:rPr>
        <w:t xml:space="preserve"> those trades, then government might well build on their practices in designing policies</w:t>
      </w:r>
      <w:r>
        <w:rPr>
          <w:rStyle w:val="StyleUnderline"/>
        </w:rPr>
        <w:t>.</w:t>
      </w:r>
    </w:p>
    <w:p w14:paraId="0E5CA29C" w14:textId="77777777" w:rsidR="00E2048E" w:rsidRDefault="00E2048E" w:rsidP="00E2048E">
      <w:pPr>
        <w:pStyle w:val="Heading2"/>
      </w:pPr>
      <w:r>
        <w:t>Case—Defense</w:t>
      </w:r>
    </w:p>
    <w:p w14:paraId="12D6E1B6" w14:textId="77777777" w:rsidR="00E2048E" w:rsidRDefault="00E2048E" w:rsidP="00E2048E">
      <w:pPr>
        <w:pStyle w:val="Heading3"/>
      </w:pPr>
      <w:r>
        <w:t>At: discounting</w:t>
      </w:r>
    </w:p>
    <w:p w14:paraId="589DCEF2" w14:textId="77777777" w:rsidR="00E2048E" w:rsidRPr="009A44A8" w:rsidRDefault="00E2048E" w:rsidP="00E2048E">
      <w:pPr>
        <w:pStyle w:val="Heading4"/>
      </w:pPr>
      <w:r>
        <w:t xml:space="preserve">Discounting is good in the context of environmental harms – placing high costs on current generations </w:t>
      </w:r>
      <w:proofErr w:type="gramStart"/>
      <w:r>
        <w:t xml:space="preserve">actually </w:t>
      </w:r>
      <w:r w:rsidRPr="0076566C">
        <w:rPr>
          <w:u w:val="single"/>
        </w:rPr>
        <w:t>hurts</w:t>
      </w:r>
      <w:proofErr w:type="gramEnd"/>
      <w:r w:rsidRPr="0076566C">
        <w:rPr>
          <w:u w:val="single"/>
        </w:rPr>
        <w:t xml:space="preserve"> </w:t>
      </w:r>
      <w:r>
        <w:t>future generations</w:t>
      </w:r>
    </w:p>
    <w:p w14:paraId="3918ECDC" w14:textId="77777777" w:rsidR="00E2048E" w:rsidRDefault="00E2048E" w:rsidP="00E2048E">
      <w:pPr>
        <w:rPr>
          <w:rStyle w:val="Hyperlink"/>
        </w:rPr>
      </w:pPr>
      <w:r w:rsidRPr="005F3904">
        <w:rPr>
          <w:rStyle w:val="Style13ptBold"/>
        </w:rPr>
        <w:t>Sunstein 05</w:t>
      </w:r>
      <w:r w:rsidRPr="005F3904">
        <w:t xml:space="preserve"> (Cass R. Sunstein, Robert Walmsley University Professor at Harvard University, former Administrator of the White House Office of Information and Regulatory Affairs, “Cost-Benefit Analysis and the Environment,” Ethics Vol 115, January 2005, </w:t>
      </w:r>
      <w:hyperlink r:id="rId33" w:history="1">
        <w:r w:rsidRPr="005F3904">
          <w:rPr>
            <w:rStyle w:val="Hyperlink"/>
          </w:rPr>
          <w:t>https://doi.org/10.1086/426308)//cb</w:t>
        </w:r>
      </w:hyperlink>
    </w:p>
    <w:p w14:paraId="0C4390B0" w14:textId="77777777" w:rsidR="00E2048E" w:rsidRPr="00287079" w:rsidRDefault="00E2048E" w:rsidP="00E2048E">
      <w:pPr>
        <w:rPr>
          <w:rStyle w:val="Hyperlink"/>
          <w:sz w:val="14"/>
        </w:rPr>
      </w:pPr>
      <w:r w:rsidRPr="00287079">
        <w:rPr>
          <w:rStyle w:val="Hyperlink"/>
          <w:sz w:val="14"/>
        </w:rPr>
        <w:t xml:space="preserve">Ackerman and </w:t>
      </w:r>
      <w:proofErr w:type="spellStart"/>
      <w:r w:rsidRPr="00287079">
        <w:rPr>
          <w:rStyle w:val="Hyperlink"/>
          <w:sz w:val="14"/>
        </w:rPr>
        <w:t>Heinzerling</w:t>
      </w:r>
      <w:proofErr w:type="spellEnd"/>
      <w:r w:rsidRPr="00287079">
        <w:rPr>
          <w:rStyle w:val="Hyperlink"/>
          <w:sz w:val="14"/>
        </w:rPr>
        <w:t xml:space="preserve"> also object, plausibly, to the application of the standard discount rate for money to the valuation of future gains in terms of both mortality and morbidity.61 But </w:t>
      </w:r>
      <w:r w:rsidRPr="009A44A8">
        <w:rPr>
          <w:rStyle w:val="StyleUnderline"/>
        </w:rPr>
        <w:t>suppose that no discount rate is appropriate—</w:t>
      </w:r>
      <w:proofErr w:type="gramStart"/>
      <w:r w:rsidRPr="009A44A8">
        <w:rPr>
          <w:rStyle w:val="StyleUnderline"/>
        </w:rPr>
        <w:t>that deaths</w:t>
      </w:r>
      <w:proofErr w:type="gramEnd"/>
      <w:r w:rsidRPr="009A44A8">
        <w:rPr>
          <w:rStyle w:val="StyleUnderline"/>
        </w:rPr>
        <w:t xml:space="preserve"> in 2050 should be valued the same way as deaths in 2010</w:t>
      </w:r>
      <w:r w:rsidRPr="00287079">
        <w:rPr>
          <w:rStyle w:val="Hyperlink"/>
          <w:sz w:val="14"/>
        </w:rPr>
        <w:t xml:space="preserve">. If so, the analysis of costs and benefits would not be the same; but </w:t>
      </w:r>
      <w:r w:rsidRPr="009A44A8">
        <w:rPr>
          <w:rStyle w:val="StyleUnderline"/>
        </w:rPr>
        <w:t>it would remain possible to calculate both costs and benefits</w:t>
      </w:r>
      <w:r w:rsidRPr="00287079">
        <w:rPr>
          <w:rStyle w:val="Hyperlink"/>
          <w:sz w:val="14"/>
        </w:rPr>
        <w:t xml:space="preserve">. In any case, the analysis of discounting must make a distinction to which Ackerman and </w:t>
      </w:r>
      <w:proofErr w:type="spellStart"/>
      <w:r w:rsidRPr="00287079">
        <w:rPr>
          <w:rStyle w:val="Hyperlink"/>
          <w:sz w:val="14"/>
        </w:rPr>
        <w:t>Heinzerling</w:t>
      </w:r>
      <w:proofErr w:type="spellEnd"/>
      <w:r w:rsidRPr="00287079">
        <w:rPr>
          <w:rStyle w:val="Hyperlink"/>
          <w:sz w:val="14"/>
        </w:rPr>
        <w:t xml:space="preserve"> devote insufficient attention.62 </w:t>
      </w:r>
      <w:r w:rsidRPr="009A44A8">
        <w:rPr>
          <w:rStyle w:val="StyleUnderline"/>
        </w:rPr>
        <w:t>Sometimes environmental regulation protects living people from latent harms</w:t>
      </w:r>
      <w:r w:rsidRPr="00287079">
        <w:rPr>
          <w:rStyle w:val="Hyperlink"/>
          <w:sz w:val="14"/>
        </w:rPr>
        <w:t xml:space="preserve">—risks that will come to fruition not now, but ten, twenty, or thirty years from now. </w:t>
      </w:r>
      <w:r w:rsidRPr="009A44A8">
        <w:rPr>
          <w:rStyle w:val="StyleUnderline"/>
        </w:rPr>
        <w:t xml:space="preserve">It seems clear that some </w:t>
      </w:r>
      <w:r w:rsidRPr="00287079">
        <w:rPr>
          <w:rStyle w:val="Emphasis"/>
        </w:rPr>
        <w:t>discount rate should be applied to latent harms</w:t>
      </w:r>
      <w:r w:rsidRPr="00287079">
        <w:rPr>
          <w:rStyle w:val="Hyperlink"/>
          <w:sz w:val="14"/>
        </w:rPr>
        <w:t xml:space="preserve">. Most people, intuitively and on reflection, would much prefer to face a harm in the future rather than immediately.63 Hence </w:t>
      </w:r>
      <w:r w:rsidRPr="00287079">
        <w:rPr>
          <w:rStyle w:val="StyleUnderline"/>
        </w:rPr>
        <w:t>some kind of discount rate makes a great deal of sense for harms that will not come to fruition for a long time</w:t>
      </w:r>
      <w:r w:rsidRPr="00287079">
        <w:rPr>
          <w:rStyle w:val="Hyperlink"/>
          <w:sz w:val="14"/>
        </w:rPr>
        <w:t xml:space="preserve"> (even if the discount rate for such harms does not turn out to be the same as the discount rate for money). But sometimes environmental regulation protects members of future generations; and this is a quite different problem. If a program would save one hundred people born in 2020, it is not clear that it deserves less enthusiasm than a program that would save one hundred people born in 2002.</w:t>
      </w:r>
    </w:p>
    <w:p w14:paraId="17125E79" w14:textId="77777777" w:rsidR="00E2048E" w:rsidRDefault="00E2048E" w:rsidP="00E2048E">
      <w:pPr>
        <w:rPr>
          <w:rStyle w:val="Hyperlink"/>
          <w:sz w:val="14"/>
        </w:rPr>
      </w:pPr>
      <w:r w:rsidRPr="00287079">
        <w:rPr>
          <w:rStyle w:val="Hyperlink"/>
          <w:sz w:val="14"/>
        </w:rPr>
        <w:t xml:space="preserve">At the same time, </w:t>
      </w:r>
      <w:r w:rsidRPr="00287079">
        <w:rPr>
          <w:rStyle w:val="StyleUnderline"/>
        </w:rPr>
        <w:t xml:space="preserve">a refusal to use a discount rate creates </w:t>
      </w:r>
      <w:proofErr w:type="gramStart"/>
      <w:r w:rsidRPr="00287079">
        <w:rPr>
          <w:rStyle w:val="StyleUnderline"/>
        </w:rPr>
        <w:t>a number of</w:t>
      </w:r>
      <w:proofErr w:type="gramEnd"/>
      <w:r w:rsidRPr="00287079">
        <w:rPr>
          <w:rStyle w:val="StyleUnderline"/>
        </w:rPr>
        <w:t xml:space="preserve"> logical and practical conundrums</w:t>
      </w:r>
      <w:r w:rsidRPr="00287079">
        <w:rPr>
          <w:rStyle w:val="Hyperlink"/>
          <w:sz w:val="14"/>
        </w:rPr>
        <w:t xml:space="preserve">, especially if </w:t>
      </w:r>
      <w:r w:rsidRPr="00287079">
        <w:rPr>
          <w:rStyle w:val="StyleUnderline"/>
        </w:rPr>
        <w:t>it would impose high costs on current generations</w:t>
      </w:r>
      <w:r w:rsidRPr="00287079">
        <w:rPr>
          <w:rStyle w:val="Hyperlink"/>
          <w:sz w:val="14"/>
        </w:rPr>
        <w:t xml:space="preserve">—a particular problem in light of the fact that </w:t>
      </w:r>
      <w:r w:rsidRPr="00287079">
        <w:rPr>
          <w:rStyle w:val="StyleUnderline"/>
        </w:rPr>
        <w:t xml:space="preserve">if current generations face high costs, </w:t>
      </w:r>
      <w:r w:rsidRPr="00287079">
        <w:rPr>
          <w:rStyle w:val="Emphasis"/>
        </w:rPr>
        <w:t>posterity is likely to be hurt</w:t>
      </w:r>
      <w:r w:rsidRPr="00287079">
        <w:rPr>
          <w:rStyle w:val="StyleUnderline"/>
        </w:rPr>
        <w:t xml:space="preserve"> too</w:t>
      </w:r>
      <w:r w:rsidRPr="00287079">
        <w:rPr>
          <w:rStyle w:val="Hyperlink"/>
          <w:sz w:val="14"/>
        </w:rPr>
        <w:t xml:space="preserve">. Hence </w:t>
      </w:r>
      <w:r w:rsidRPr="00287079">
        <w:rPr>
          <w:rStyle w:val="StyleUnderline"/>
        </w:rPr>
        <w:t xml:space="preserve">aggressive regulation, at least if it is extremely costly, </w:t>
      </w:r>
      <w:r w:rsidRPr="00287079">
        <w:rPr>
          <w:rStyle w:val="Emphasis"/>
        </w:rPr>
        <w:t>may not help future generations at all</w:t>
      </w:r>
      <w:r w:rsidRPr="00287079">
        <w:rPr>
          <w:rStyle w:val="StyleUnderline"/>
        </w:rPr>
        <w:t>.</w:t>
      </w:r>
      <w:r w:rsidRPr="00287079">
        <w:rPr>
          <w:rStyle w:val="Hyperlink"/>
          <w:sz w:val="14"/>
        </w:rPr>
        <w:t xml:space="preserve"> In any case, </w:t>
      </w:r>
      <w:r w:rsidRPr="00287079">
        <w:rPr>
          <w:rStyle w:val="StyleUnderline"/>
        </w:rPr>
        <w:t>future generations are almost inevitably going to be wealthier</w:t>
      </w:r>
      <w:r w:rsidRPr="00287079">
        <w:rPr>
          <w:rStyle w:val="Hyperlink"/>
          <w:sz w:val="14"/>
        </w:rPr>
        <w:t xml:space="preserve"> than our own; </w:t>
      </w:r>
      <w:r w:rsidRPr="00287079">
        <w:rPr>
          <w:rStyle w:val="StyleUnderline"/>
        </w:rPr>
        <w:t>should the relatively poor present redistribute resources to the relatively rich future?</w:t>
      </w:r>
      <w:r w:rsidRPr="00287079">
        <w:rPr>
          <w:rStyle w:val="Hyperlink"/>
          <w:sz w:val="14"/>
        </w:rPr>
        <w:t xml:space="preserve"> It has also been argued that if regulators are indifferent as to lives saved now or in the future, but discount costs at some positive rate, then it makes sense for them to delay life-saving expenditures indefinitely.64 In any case, it has been suggested that instead of discounting lives, regulators might simply use the future discounted (monetary) cost of saving lives at the time when lives are saved—an approach that is mathematically identical and hence produces the same analysis.65</w:t>
      </w:r>
    </w:p>
    <w:p w14:paraId="36BEF3B7" w14:textId="77777777" w:rsidR="00E2048E" w:rsidRPr="00287079" w:rsidRDefault="00E2048E" w:rsidP="00E2048E">
      <w:pPr>
        <w:rPr>
          <w:rStyle w:val="Hyperlink"/>
          <w:sz w:val="12"/>
        </w:rPr>
      </w:pPr>
      <w:r w:rsidRPr="00287079">
        <w:rPr>
          <w:rStyle w:val="Hyperlink"/>
          <w:sz w:val="12"/>
        </w:rPr>
        <w:t xml:space="preserve">I cannot resolve here the complex questions raised by individuation of WTP and by discount rates.66 Ackerman and </w:t>
      </w:r>
      <w:proofErr w:type="spellStart"/>
      <w:r w:rsidRPr="00287079">
        <w:rPr>
          <w:rStyle w:val="Hyperlink"/>
          <w:sz w:val="12"/>
        </w:rPr>
        <w:t>Heinzerling</w:t>
      </w:r>
      <w:proofErr w:type="spellEnd"/>
      <w:r w:rsidRPr="00287079">
        <w:rPr>
          <w:rStyle w:val="Hyperlink"/>
          <w:sz w:val="12"/>
        </w:rPr>
        <w:t xml:space="preserve"> are right to raise questions about existing practice.67 It seems clear that greater individuation is justified for statistically equivalent risks that people consider to be qualitatively different; it also seems clear that </w:t>
      </w:r>
      <w:r w:rsidRPr="00287079">
        <w:rPr>
          <w:rStyle w:val="StyleUnderline"/>
        </w:rPr>
        <w:t>a discount rate should be used for latent harms</w:t>
      </w:r>
      <w:r w:rsidRPr="00287079">
        <w:rPr>
          <w:rStyle w:val="Hyperlink"/>
          <w:sz w:val="12"/>
        </w:rPr>
        <w:t xml:space="preserve">. The appropriate approach to risks faced by future generations remains unsettled. The simplest point is that </w:t>
      </w:r>
      <w:r w:rsidRPr="00287079">
        <w:rPr>
          <w:rStyle w:val="StyleUnderline"/>
        </w:rPr>
        <w:t>if these questions are properly answered, CBA will be mended, not ended</w:t>
      </w:r>
      <w:r w:rsidRPr="00287079">
        <w:rPr>
          <w:rStyle w:val="Hyperlink"/>
          <w:sz w:val="12"/>
        </w:rPr>
        <w:t>.</w:t>
      </w:r>
    </w:p>
    <w:p w14:paraId="56989051" w14:textId="77777777" w:rsidR="00E2048E" w:rsidRPr="0076566C" w:rsidRDefault="00E2048E" w:rsidP="00E2048E"/>
    <w:p w14:paraId="64C3EF28" w14:textId="77777777" w:rsidR="00E2048E" w:rsidRPr="00E2048E" w:rsidRDefault="00E2048E" w:rsidP="00E2048E"/>
    <w:sectPr w:rsidR="00E2048E" w:rsidRPr="00E20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2048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2048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3E5D"/>
  <w15:chartTrackingRefBased/>
  <w15:docId w15:val="{7AC1D69F-709C-441C-ABB4-4943C40F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2048E"/>
    <w:rPr>
      <w:rFonts w:ascii="Calibri" w:hAnsi="Calibri" w:cs="Calibri"/>
    </w:rPr>
  </w:style>
  <w:style w:type="paragraph" w:styleId="Heading1">
    <w:name w:val="heading 1"/>
    <w:aliases w:val="Pocket"/>
    <w:basedOn w:val="Normal"/>
    <w:next w:val="Normal"/>
    <w:link w:val="Heading1Char"/>
    <w:qFormat/>
    <w:rsid w:val="00E204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04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04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204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04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048E"/>
  </w:style>
  <w:style w:type="character" w:customStyle="1" w:styleId="Heading1Char">
    <w:name w:val="Heading 1 Char"/>
    <w:aliases w:val="Pocket Char"/>
    <w:basedOn w:val="DefaultParagraphFont"/>
    <w:link w:val="Heading1"/>
    <w:rsid w:val="00E204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04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048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2048E"/>
    <w:rPr>
      <w:rFonts w:ascii="Calibri" w:eastAsiaTheme="majorEastAsia" w:hAnsi="Calibri" w:cstheme="majorBidi"/>
      <w:b/>
      <w:iCs/>
      <w:sz w:val="26"/>
    </w:rPr>
  </w:style>
  <w:style w:type="character" w:styleId="Emphasis">
    <w:name w:val="Emphasis"/>
    <w:basedOn w:val="DefaultParagraphFont"/>
    <w:uiPriority w:val="7"/>
    <w:qFormat/>
    <w:rsid w:val="00E2048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048E"/>
    <w:rPr>
      <w:b/>
      <w:bCs/>
      <w:sz w:val="20"/>
      <w:u w:val="single"/>
    </w:rPr>
  </w:style>
  <w:style w:type="character" w:customStyle="1" w:styleId="StyleUnderline">
    <w:name w:val="Style Underline"/>
    <w:aliases w:val="Underline"/>
    <w:basedOn w:val="DefaultParagraphFont"/>
    <w:uiPriority w:val="6"/>
    <w:qFormat/>
    <w:rsid w:val="00E2048E"/>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E2048E"/>
    <w:rPr>
      <w:color w:val="auto"/>
      <w:u w:val="none"/>
    </w:rPr>
  </w:style>
  <w:style w:type="character" w:styleId="FollowedHyperlink">
    <w:name w:val="FollowedHyperlink"/>
    <w:basedOn w:val="DefaultParagraphFont"/>
    <w:uiPriority w:val="99"/>
    <w:semiHidden/>
    <w:unhideWhenUsed/>
    <w:rsid w:val="00E2048E"/>
    <w:rPr>
      <w:color w:val="auto"/>
      <w:u w:val="none"/>
    </w:rPr>
  </w:style>
  <w:style w:type="paragraph" w:styleId="DocumentMap">
    <w:name w:val="Document Map"/>
    <w:basedOn w:val="Normal"/>
    <w:link w:val="DocumentMapChar"/>
    <w:uiPriority w:val="99"/>
    <w:semiHidden/>
    <w:unhideWhenUsed/>
    <w:rsid w:val="00E2048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048E"/>
    <w:rPr>
      <w:rFonts w:ascii="Lucida Grande" w:hAnsi="Lucida Grande" w:cs="Lucida Grande"/>
      <w:sz w:val="24"/>
    </w:rPr>
  </w:style>
  <w:style w:type="paragraph" w:styleId="NormalWeb">
    <w:name w:val="Normal (Web)"/>
    <w:basedOn w:val="Normal"/>
    <w:uiPriority w:val="99"/>
    <w:unhideWhenUsed/>
    <w:rsid w:val="00E204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s.org/sgp/crs/misc/R41974.pdf" TargetMode="External"/><Relationship Id="rId18" Type="http://schemas.openxmlformats.org/officeDocument/2006/relationships/hyperlink" Target="https://www.washingtonpost.com/politics/2020/09/25/how-three-decades-partisan-fighting-hypocrisy-enabled-trump-reshape-federal-judiciary/" TargetMode="External"/><Relationship Id="rId26" Type="http://schemas.openxmlformats.org/officeDocument/2006/relationships/hyperlink" Target="https://doi.org/10.1086/426308)//cb" TargetMode="External"/><Relationship Id="rId3" Type="http://schemas.openxmlformats.org/officeDocument/2006/relationships/styles" Target="styles.xml"/><Relationship Id="rId21" Type="http://schemas.openxmlformats.org/officeDocument/2006/relationships/hyperlink" Target="https://doi.org/10.1086/426308)//cb" TargetMode="External"/><Relationship Id="rId34" Type="http://schemas.openxmlformats.org/officeDocument/2006/relationships/fontTable" Target="fontTable.xml"/><Relationship Id="rId7" Type="http://schemas.openxmlformats.org/officeDocument/2006/relationships/hyperlink" Target="https://www.waterboards.ca.gov/water_issues/programs/ocean/cwa316/" TargetMode="External"/><Relationship Id="rId12" Type="http://schemas.openxmlformats.org/officeDocument/2006/relationships/hyperlink" Target="https://www.riverkeeper.org/wp-content/uploads/2011/09/316B_RVK-Comment-EPA-HQ-OW-2008-0667.pdf" TargetMode="External"/><Relationship Id="rId17" Type="http://schemas.openxmlformats.org/officeDocument/2006/relationships/hyperlink" Target="https://www.cnn.com/2021/05/21/politics/supreme-court-finger-pointing-kavanaugh-kagan-gorsuch/index.html" TargetMode="External"/><Relationship Id="rId25" Type="http://schemas.openxmlformats.org/officeDocument/2006/relationships/hyperlink" Target="https://www.proquest.com/openview/783f746a7887cb6a31dde9c046d31edf/1?pq-origsite=gscholar&amp;cbl=18750" TargetMode="External"/><Relationship Id="rId33" Type="http://schemas.openxmlformats.org/officeDocument/2006/relationships/hyperlink" Target="https://doi.org/10.1086/426308)//cb" TargetMode="External"/><Relationship Id="rId2" Type="http://schemas.openxmlformats.org/officeDocument/2006/relationships/numbering" Target="numbering.xml"/><Relationship Id="rId16" Type="http://schemas.openxmlformats.org/officeDocument/2006/relationships/hyperlink" Target="https://www.epri.com/research/products/000000000001025097" TargetMode="External"/><Relationship Id="rId20" Type="http://schemas.openxmlformats.org/officeDocument/2006/relationships/hyperlink" Target="https://doi.org/10.1086/426308)//cb" TargetMode="External"/><Relationship Id="rId29" Type="http://schemas.openxmlformats.org/officeDocument/2006/relationships/hyperlink" Target="https://techliberation.com/wp-content/uploads/2012/11/39.sunstein.pdf" TargetMode="External"/><Relationship Id="rId1" Type="http://schemas.openxmlformats.org/officeDocument/2006/relationships/customXml" Target="../customXml/item1.xml"/><Relationship Id="rId6" Type="http://schemas.openxmlformats.org/officeDocument/2006/relationships/hyperlink" Target="https://techliberation.com/wp-content/uploads/2012/11/39.sunstein.pdf" TargetMode="External"/><Relationship Id="rId11" Type="http://schemas.openxmlformats.org/officeDocument/2006/relationships/hyperlink" Target="https://fas.org/sgp/crs/misc/R41974.pdf" TargetMode="External"/><Relationship Id="rId24" Type="http://schemas.openxmlformats.org/officeDocument/2006/relationships/hyperlink" Target="https://www.proquest.com/openview/783f746a7887cb6a31dde9c046d31edf/1?pq-origsite=gscholar&amp;cbl=18750" TargetMode="External"/><Relationship Id="rId32" Type="http://schemas.openxmlformats.org/officeDocument/2006/relationships/hyperlink" Target="https://doi.org/10.1086/426308)//cb" TargetMode="External"/><Relationship Id="rId5" Type="http://schemas.openxmlformats.org/officeDocument/2006/relationships/webSettings" Target="webSettings.xml"/><Relationship Id="rId15" Type="http://schemas.openxmlformats.org/officeDocument/2006/relationships/hyperlink" Target="https://harvardlawreview.org/2009/11/review-of-administrative-action-ae-clean-water-act-ae-judicial-review-of-cost-benefit-analysis-entergy-corp-v-riverkeeper-inc/)" TargetMode="External"/><Relationship Id="rId23" Type="http://schemas.openxmlformats.org/officeDocument/2006/relationships/hyperlink" Target="https://www.proquest.com/openview/783f746a7887cb6a31dde9c046d31edf/1?pq-origsite=gscholar&amp;cbl=18750" TargetMode="External"/><Relationship Id="rId28" Type="http://schemas.openxmlformats.org/officeDocument/2006/relationships/hyperlink" Target="https://techliberation.com/wp-content/uploads/2012/11/39.sunstein.pdf" TargetMode="External"/><Relationship Id="rId10" Type="http://schemas.openxmlformats.org/officeDocument/2006/relationships/hyperlink" Target="https://www.waterboards.ca.gov/water_issues/programs/ocean/cwa316/" TargetMode="External"/><Relationship Id="rId19" Type="http://schemas.openxmlformats.org/officeDocument/2006/relationships/hyperlink" Target="https://www.proquest.com/openview/783f746a7887cb6a31dde9c046d31edf/1?pq-origsite=gscholar&amp;cbl=18750" TargetMode="External"/><Relationship Id="rId31" Type="http://schemas.openxmlformats.org/officeDocument/2006/relationships/hyperlink" Target="https://doi.org/10.1086/426308)//cb" TargetMode="External"/><Relationship Id="rId4" Type="http://schemas.openxmlformats.org/officeDocument/2006/relationships/settings" Target="settings.xml"/><Relationship Id="rId9" Type="http://schemas.openxmlformats.org/officeDocument/2006/relationships/hyperlink" Target="https://www.waterboards.ca.gov/water_issues/programs/ocean/cwa316/" TargetMode="External"/><Relationship Id="rId14" Type="http://schemas.openxmlformats.org/officeDocument/2006/relationships/hyperlink" Target="https://scholarship.law.vanderbilt.edu/faculty-publications/1195/)//cb" TargetMode="External"/><Relationship Id="rId22" Type="http://schemas.openxmlformats.org/officeDocument/2006/relationships/hyperlink" Target="https://www.proquest.com/openview/783f746a7887cb6a31dde9c046d31edf/1?pq-origsite=gscholar&amp;cbl=18750" TargetMode="External"/><Relationship Id="rId27" Type="http://schemas.openxmlformats.org/officeDocument/2006/relationships/hyperlink" Target="https://techliberation.com/wp-content/uploads/2012/11/39.sunstein.pdf" TargetMode="External"/><Relationship Id="rId30" Type="http://schemas.openxmlformats.org/officeDocument/2006/relationships/hyperlink" Target="https://techliberation.com/wp-content/uploads/2012/11/39.sunstein.pdf" TargetMode="External"/><Relationship Id="rId35" Type="http://schemas.openxmlformats.org/officeDocument/2006/relationships/theme" Target="theme/theme1.xml"/><Relationship Id="rId8" Type="http://schemas.openxmlformats.org/officeDocument/2006/relationships/hyperlink" Target="https://www.waterboards.ca.gov/water_issues/programs/ocean/cwa3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20273</Words>
  <Characters>115557</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2</cp:revision>
  <dcterms:created xsi:type="dcterms:W3CDTF">2021-08-18T08:33:00Z</dcterms:created>
  <dcterms:modified xsi:type="dcterms:W3CDTF">2021-08-18T08:33:00Z</dcterms:modified>
</cp:coreProperties>
</file>