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55DA5" w14:textId="59FD4DEC" w:rsidR="00994624" w:rsidRDefault="00994624" w:rsidP="00994624">
      <w:pPr>
        <w:pStyle w:val="Heading1"/>
      </w:pPr>
      <w:r>
        <w:t>Conquest K Answers – Supplement</w:t>
      </w:r>
    </w:p>
    <w:p w14:paraId="6DAAAAE1" w14:textId="1B6B65C8" w:rsidR="00994624" w:rsidRDefault="00994624" w:rsidP="00994624">
      <w:pPr>
        <w:pStyle w:val="Heading2"/>
      </w:pPr>
      <w:r>
        <w:lastRenderedPageBreak/>
        <w:t>Scholars – GDI 21</w:t>
      </w:r>
    </w:p>
    <w:p w14:paraId="022C7590" w14:textId="1C2E50A1" w:rsidR="00994624" w:rsidRPr="00994624" w:rsidRDefault="00994624" w:rsidP="00994624">
      <w:pPr>
        <w:pStyle w:val="Heading2"/>
      </w:pPr>
      <w:r>
        <w:lastRenderedPageBreak/>
        <w:t>Aff Answers</w:t>
      </w:r>
    </w:p>
    <w:p w14:paraId="101F6F80" w14:textId="6FCF2A45" w:rsidR="00994624" w:rsidRDefault="00994624" w:rsidP="00994624">
      <w:pPr>
        <w:pStyle w:val="Heading3"/>
      </w:pPr>
      <w:r>
        <w:lastRenderedPageBreak/>
        <w:t>Perm</w:t>
      </w:r>
      <w:r>
        <w:t xml:space="preserve"> – (</w:t>
      </w:r>
      <w:r>
        <w:t>State actions/reforms</w:t>
      </w:r>
      <w:r>
        <w:t>)</w:t>
      </w:r>
    </w:p>
    <w:p w14:paraId="210536C7" w14:textId="77777777" w:rsidR="00994624" w:rsidRDefault="00994624" w:rsidP="00994624"/>
    <w:p w14:paraId="60132963" w14:textId="77777777" w:rsidR="00994624" w:rsidRDefault="00994624" w:rsidP="00994624">
      <w:pPr>
        <w:pStyle w:val="Heading4"/>
      </w:pPr>
      <w:r>
        <w:t>King agrees short term actions by government can co-exist with alt</w:t>
      </w:r>
    </w:p>
    <w:p w14:paraId="5A27A48A" w14:textId="77777777" w:rsidR="00994624" w:rsidRDefault="00994624" w:rsidP="00994624">
      <w:r w:rsidRPr="0049175F">
        <w:rPr>
          <w:rStyle w:val="Style13ptBold"/>
        </w:rPr>
        <w:t>King, Georgia State Women’s, Gender, and Sexuality Studies Associate professor, 20</w:t>
      </w:r>
      <w:r>
        <w:t xml:space="preserve"> (Tiffany, Interview by Jenny Davidson is Professor of English and Comparative Literature at Columbia University, “Jenny Davidson Talks to Tiffany Lethabo King, author of The Black Shoals”, Oct 23,  </w:t>
      </w:r>
      <w:hyperlink r:id="rId5" w:history="1">
        <w:r w:rsidRPr="00AD21B0">
          <w:rPr>
            <w:rStyle w:val="Hyperlink"/>
          </w:rPr>
          <w:t>https://the-rambling.com/2020/10/23/5-questions-king/</w:t>
        </w:r>
      </w:hyperlink>
      <w:r>
        <w:t>, accessed 6/30/21, sbl-gdi21)</w:t>
      </w:r>
    </w:p>
    <w:p w14:paraId="3DE0195A" w14:textId="77777777" w:rsidR="00994624" w:rsidRPr="0049175F" w:rsidRDefault="00994624" w:rsidP="00994624">
      <w:pPr>
        <w:rPr>
          <w:rStyle w:val="StyleUnderline"/>
        </w:rPr>
      </w:pPr>
      <w:r>
        <w:t>TLK</w:t>
      </w:r>
      <w:r w:rsidRPr="0049175F">
        <w:rPr>
          <w:rStyle w:val="StyleUnderline"/>
        </w:rPr>
        <w:t>: I am amazed</w:t>
      </w:r>
      <w:r>
        <w:t xml:space="preserve">, as many people are, </w:t>
      </w:r>
      <w:r w:rsidRPr="0049175F">
        <w:rPr>
          <w:rStyle w:val="StyleUnderline"/>
        </w:rPr>
        <w:t>that word abolition is circulating in the way it is in mainstream media right now</w:t>
      </w:r>
      <w:r>
        <w:t xml:space="preserve">. To see the Columbus statue in Boston that I wrote about in chapter one beheaded last month and others felled in numerous cities gives me chills. </w:t>
      </w:r>
      <w:r w:rsidRPr="0049175F">
        <w:rPr>
          <w:rStyle w:val="StyleUnderline"/>
        </w:rPr>
        <w:t>It makes the decolonial and abolitionist politics that inform ongoing Indigenous and Black struggle visible and undeniable</w:t>
      </w:r>
      <w:r>
        <w:t xml:space="preserve">. While viewed by many as cosmetic, the toppling and eradication of symbols of conquest </w:t>
      </w:r>
      <w:proofErr w:type="gramStart"/>
      <w:r>
        <w:t>actually work</w:t>
      </w:r>
      <w:proofErr w:type="gramEnd"/>
      <w:r>
        <w:t xml:space="preserve"> to expose and undermine the fiction that the US project is an unproblematic and uncontested idea. The struggles over these symbols expose the US as a construction and that has real power. </w:t>
      </w:r>
      <w:r w:rsidRPr="0049175F">
        <w:rPr>
          <w:rStyle w:val="StyleUnderline"/>
        </w:rPr>
        <w:t xml:space="preserve">What I am most excited about is the way that this </w:t>
      </w:r>
      <w:proofErr w:type="gramStart"/>
      <w:r w:rsidRPr="0049175F">
        <w:rPr>
          <w:rStyle w:val="StyleUnderline"/>
        </w:rPr>
        <w:t>particular Black-led</w:t>
      </w:r>
      <w:proofErr w:type="gramEnd"/>
      <w:r w:rsidRPr="0049175F">
        <w:rPr>
          <w:rStyle w:val="StyleUnderline"/>
        </w:rPr>
        <w:t xml:space="preserve"> rebellion has energized and moved some Native/Indigenous struggles forward. Several Native/Indigenous activists have acknowledged the ways that </w:t>
      </w:r>
      <w:r w:rsidRPr="004B3418">
        <w:rPr>
          <w:rStyle w:val="Emphasis"/>
        </w:rPr>
        <w:t xml:space="preserve">recent wins like the federal court decisions </w:t>
      </w:r>
      <w:r w:rsidRPr="0049175F">
        <w:rPr>
          <w:rStyle w:val="StyleUnderline"/>
        </w:rPr>
        <w:t xml:space="preserve">to shut down the Dakota Access and Atlantic Coast pipelines </w:t>
      </w:r>
      <w:r w:rsidRPr="0049175F">
        <w:t>and the banning of anti-indigenous mascots</w:t>
      </w:r>
      <w:r w:rsidRPr="0049175F">
        <w:rPr>
          <w:rStyle w:val="StyleUnderline"/>
        </w:rPr>
        <w:t xml:space="preserve"> could not have been achieved without Black struggle and the openings that the recent rebellion has created</w:t>
      </w:r>
      <w:r>
        <w:t xml:space="preserve">. It demonstrates the ways that Black and Native struggles remain connected and inseparable. </w:t>
      </w:r>
      <w:proofErr w:type="gramStart"/>
      <w:r w:rsidRPr="0049175F">
        <w:rPr>
          <w:rStyle w:val="StyleUnderline"/>
        </w:rPr>
        <w:t>I’m</w:t>
      </w:r>
      <w:proofErr w:type="gramEnd"/>
      <w:r w:rsidRPr="0049175F">
        <w:rPr>
          <w:rStyle w:val="StyleUnderline"/>
        </w:rPr>
        <w:t xml:space="preserve"> increasingly excited about how Black and Native struggles will inform how activists committed to social justice will begin to envision new possibilities in this moment of crisis.</w:t>
      </w:r>
    </w:p>
    <w:p w14:paraId="593955A7" w14:textId="77777777" w:rsidR="00994624" w:rsidRPr="0049175F" w:rsidRDefault="00994624" w:rsidP="00994624"/>
    <w:p w14:paraId="0797DE35" w14:textId="77777777" w:rsidR="00994624" w:rsidRDefault="00994624" w:rsidP="00994624">
      <w:pPr>
        <w:pStyle w:val="Heading3"/>
      </w:pPr>
      <w:r>
        <w:lastRenderedPageBreak/>
        <w:t>Perm – Do Both</w:t>
      </w:r>
    </w:p>
    <w:p w14:paraId="6834585D" w14:textId="77777777" w:rsidR="00994624" w:rsidRPr="007F7F66" w:rsidRDefault="00994624" w:rsidP="00994624"/>
    <w:p w14:paraId="3B2EE212" w14:textId="77777777" w:rsidR="00994624" w:rsidRPr="007F7F66" w:rsidRDefault="00994624" w:rsidP="00994624">
      <w:pPr>
        <w:pStyle w:val="Heading4"/>
      </w:pPr>
      <w:r>
        <w:t>Do Both - Vote affirmative as a process of shoaling disparate texts like 1ac and 1nc generating unexpected openings and ruptures</w:t>
      </w:r>
    </w:p>
    <w:p w14:paraId="10A390CD" w14:textId="77777777" w:rsidR="00994624" w:rsidRPr="00A56A5D" w:rsidRDefault="00994624" w:rsidP="00994624">
      <w:r w:rsidRPr="007F7F66">
        <w:rPr>
          <w:rStyle w:val="Style13ptBold"/>
        </w:rPr>
        <w:t>Pugh, Newcastle University Island Studies professor and Chandler, University of Westminster International Relations professor, 21</w:t>
      </w:r>
      <w:r>
        <w:t xml:space="preserve"> (“CHAPTER 5 </w:t>
      </w:r>
      <w:proofErr w:type="spellStart"/>
      <w:r>
        <w:t>Storiation</w:t>
      </w:r>
      <w:proofErr w:type="spellEnd"/>
      <w:r>
        <w:t xml:space="preserve">: Holding the World”, Anthropocene Islands: Entangled Worlds, Jonathan Pugh and David Chandler p. 161-63, </w:t>
      </w:r>
      <w:hyperlink r:id="rId6" w:history="1">
        <w:r w:rsidRPr="00AD21B0">
          <w:rPr>
            <w:rStyle w:val="Hyperlink"/>
          </w:rPr>
          <w:t>https://www.uwestminsterpress.co.uk/site/books/10.16997/book52/download/7873/</w:t>
        </w:r>
      </w:hyperlink>
      <w:r>
        <w:t>, accessed 6/30/21, sbl-gdi21)</w:t>
      </w:r>
    </w:p>
    <w:p w14:paraId="6DF6CE27" w14:textId="77777777" w:rsidR="00994624" w:rsidRPr="007F7F66" w:rsidRDefault="00994624" w:rsidP="00994624">
      <w:pPr>
        <w:rPr>
          <w:rStyle w:val="StyleUnderline"/>
        </w:rPr>
      </w:pPr>
      <w:r>
        <w:t xml:space="preserve">Another example of how the approach of </w:t>
      </w:r>
      <w:proofErr w:type="spellStart"/>
      <w:r>
        <w:t>Storiation</w:t>
      </w:r>
      <w:proofErr w:type="spellEnd"/>
      <w:r>
        <w:t xml:space="preserve"> could be illustrated is Tiffany Lethabo King s (2019) The Black Shoals. </w:t>
      </w:r>
      <w:r w:rsidRPr="007F7F66">
        <w:rPr>
          <w:rStyle w:val="StyleUnderline"/>
        </w:rPr>
        <w:t>King s concept of the shoal’</w:t>
      </w:r>
      <w:r>
        <w:t xml:space="preserve">, as in </w:t>
      </w:r>
      <w:proofErr w:type="spellStart"/>
      <w:r>
        <w:t>Brathwaites</w:t>
      </w:r>
      <w:proofErr w:type="spellEnd"/>
      <w:r>
        <w:t xml:space="preserve"> ‘</w:t>
      </w:r>
      <w:proofErr w:type="spellStart"/>
      <w:r>
        <w:t>tidalectics</w:t>
      </w:r>
      <w:proofErr w:type="spellEnd"/>
      <w:r>
        <w:t xml:space="preserve">’, is </w:t>
      </w:r>
      <w:proofErr w:type="spellStart"/>
      <w:r>
        <w:t>simultane</w:t>
      </w:r>
      <w:proofErr w:type="spellEnd"/>
      <w:r>
        <w:t xml:space="preserve">- </w:t>
      </w:r>
      <w:proofErr w:type="spellStart"/>
      <w:r>
        <w:t>ously</w:t>
      </w:r>
      <w:proofErr w:type="spellEnd"/>
      <w:r>
        <w:t xml:space="preserve"> water and land’ (2019: 28); which, when contrasted with modernist continental/oceanic divides</w:t>
      </w:r>
      <w:r w:rsidRPr="007F7F66">
        <w:rPr>
          <w:rStyle w:val="StyleUnderline"/>
        </w:rPr>
        <w:t xml:space="preserve">, presents a site of con- </w:t>
      </w:r>
      <w:proofErr w:type="spellStart"/>
      <w:r w:rsidRPr="007F7F66">
        <w:rPr>
          <w:rStyle w:val="StyleUnderline"/>
        </w:rPr>
        <w:t>ceptual</w:t>
      </w:r>
      <w:proofErr w:type="spellEnd"/>
      <w:r w:rsidRPr="007F7F66">
        <w:rPr>
          <w:rStyle w:val="StyleUnderline"/>
        </w:rPr>
        <w:t xml:space="preserve"> difficulty’ </w:t>
      </w:r>
      <w:r>
        <w:t xml:space="preserve">(King, 2019: 28). </w:t>
      </w:r>
      <w:r w:rsidRPr="007F7F66">
        <w:rPr>
          <w:rStyle w:val="StyleUnderline"/>
        </w:rPr>
        <w:t>The shoal represents a</w:t>
      </w:r>
      <w:r>
        <w:t xml:space="preserve"> pro- </w:t>
      </w:r>
      <w:proofErr w:type="spellStart"/>
      <w:r>
        <w:t>cess</w:t>
      </w:r>
      <w:proofErr w:type="spellEnd"/>
      <w:r>
        <w:t xml:space="preserve">, formation, and </w:t>
      </w:r>
      <w:r w:rsidRPr="007F7F66">
        <w:rPr>
          <w:rStyle w:val="StyleUnderline"/>
        </w:rPr>
        <w:t>space that exists beyond binary thinking’</w:t>
      </w:r>
      <w:r>
        <w:t xml:space="preserve"> (King, 2019: 28) by registering the intra-relational praxes of Black and Indigenous peoples living on in the wake of slavery and the legacies of colonialism. King (2019: 28-29) provides many </w:t>
      </w:r>
      <w:proofErr w:type="spellStart"/>
      <w:r>
        <w:t>illus</w:t>
      </w:r>
      <w:proofErr w:type="spellEnd"/>
      <w:r>
        <w:t xml:space="preserve">- </w:t>
      </w:r>
      <w:proofErr w:type="spellStart"/>
      <w:r>
        <w:t>trative</w:t>
      </w:r>
      <w:proofErr w:type="spellEnd"/>
      <w:r>
        <w:t xml:space="preserve"> examples, such as: where Black and Indigenous speech and grammar share the same tongue; where Black and Indigenous resistance disrupt the mas- </w:t>
      </w:r>
      <w:proofErr w:type="spellStart"/>
      <w:r>
        <w:t>ter</w:t>
      </w:r>
      <w:proofErr w:type="spellEnd"/>
      <w:r>
        <w:t xml:space="preserve"> codes and cartographic representation of Man on an eight- </w:t>
      </w:r>
      <w:proofErr w:type="spellStart"/>
      <w:r>
        <w:t>eenth</w:t>
      </w:r>
      <w:proofErr w:type="spellEnd"/>
      <w:r>
        <w:t xml:space="preserve">-century map; where Black porous bodies tell histories of Black and Indigenous survival in ‘uninhabitable zones,’ where Black and Indigenous </w:t>
      </w:r>
      <w:proofErr w:type="spellStart"/>
      <w:r>
        <w:t>erotics</w:t>
      </w:r>
      <w:proofErr w:type="spellEnd"/>
      <w:r>
        <w:t xml:space="preserve"> force an unmooring of the self; and </w:t>
      </w:r>
      <w:r w:rsidRPr="007F7F66">
        <w:rPr>
          <w:rStyle w:val="StyleUnderline"/>
        </w:rPr>
        <w:t xml:space="preserve">where decolonial aesthetic practices sculpt new epistemologies and </w:t>
      </w:r>
      <w:proofErr w:type="spellStart"/>
      <w:r w:rsidRPr="007F7F66">
        <w:rPr>
          <w:rStyle w:val="StyleUnderline"/>
        </w:rPr>
        <w:t>sen</w:t>
      </w:r>
      <w:proofErr w:type="spellEnd"/>
      <w:r w:rsidRPr="007F7F66">
        <w:rPr>
          <w:rStyle w:val="StyleUnderline"/>
        </w:rPr>
        <w:t xml:space="preserve">- </w:t>
      </w:r>
      <w:proofErr w:type="spellStart"/>
      <w:r w:rsidRPr="007F7F66">
        <w:rPr>
          <w:rStyle w:val="StyleUnderline"/>
        </w:rPr>
        <w:t>sibilities</w:t>
      </w:r>
      <w:proofErr w:type="spellEnd"/>
      <w:r w:rsidRPr="007F7F66">
        <w:rPr>
          <w:rStyle w:val="StyleUnderline"/>
        </w:rPr>
        <w:t xml:space="preserve"> that shape the contours of humanness in more expansive ways. The shoal offers an analytical site where multiple things can be perceived and experienced simultaneously.</w:t>
      </w:r>
    </w:p>
    <w:p w14:paraId="304FAB86" w14:textId="77777777" w:rsidR="00994624" w:rsidRDefault="00994624" w:rsidP="00994624">
      <w:r>
        <w:t xml:space="preserve">At the heart of Kings (2019: 207) conceptual framework of the shoal’ is how modern, mainland, continental thinking does not enable the </w:t>
      </w:r>
      <w:proofErr w:type="spellStart"/>
      <w:r>
        <w:t>Storiation</w:t>
      </w:r>
      <w:proofErr w:type="spellEnd"/>
      <w:r>
        <w:t xml:space="preserve"> of Black or Indigenous resistances: ‘Rarely does land evoke the kind of flexibility, elusiveness and trickster- like qualities that Black diasporic life symbolizes in the Western hemisphere.’ Thus, it is by turning to other strands of scholarship, such as </w:t>
      </w:r>
      <w:proofErr w:type="gramStart"/>
      <w:r>
        <w:t>Brathwaite’s island</w:t>
      </w:r>
      <w:proofErr w:type="gramEnd"/>
      <w:r>
        <w:t xml:space="preserve"> poetry, holding together land and water simultaneously, that we are able to ‘think about dynamic, fluid, and ever moving Black diasporic subjectivity’ (King, 2019: 207). For King, it is Brathwaite’s focus upon embodied, intra-relational becoming which is </w:t>
      </w:r>
      <w:proofErr w:type="gramStart"/>
      <w:r>
        <w:t>absolutely central</w:t>
      </w:r>
      <w:proofErr w:type="gramEnd"/>
      <w:r>
        <w:t xml:space="preserve"> here. In turn, like Sharpe, King argues that we should not seek to grasp or tell stories about Black bodies, but rather speculate from their embodied move- </w:t>
      </w:r>
      <w:proofErr w:type="spellStart"/>
      <w:r>
        <w:t>ments</w:t>
      </w:r>
      <w:proofErr w:type="spellEnd"/>
      <w:r>
        <w:t>. This is key to enabling us to more effectively register the legacies, traces and hauntings of colonialism, and to therefore: challenge forms of what I am calling ‘applied intersectional frames’ that attempt to discover, connect, or wrangle together experiences and power dynamics that are conceived as emerging independently of one another. The conceptual tools of ‘discovery’ assume a binary that must be overcome or discrete phenomenon that must be connected in ways that occlude their co-</w:t>
      </w:r>
      <w:proofErr w:type="spellStart"/>
      <w:r>
        <w:t>constitu</w:t>
      </w:r>
      <w:proofErr w:type="spellEnd"/>
      <w:r>
        <w:t xml:space="preserve">- </w:t>
      </w:r>
      <w:proofErr w:type="spellStart"/>
      <w:r>
        <w:t>tion</w:t>
      </w:r>
      <w:proofErr w:type="spellEnd"/>
      <w:r>
        <w:t xml:space="preserve"> or oneness.</w:t>
      </w:r>
      <w:r w:rsidRPr="007F7F66">
        <w:rPr>
          <w:rStyle w:val="StyleUnderline"/>
        </w:rPr>
        <w:t xml:space="preserve"> Part of the methodological contribution of The Black Shoals is its attunement to and disruption of the binaries and chasms that are overrepresented as an epistemological truth. </w:t>
      </w:r>
      <w:r>
        <w:t>(King, 2019: 28, emphasis in original)</w:t>
      </w:r>
    </w:p>
    <w:p w14:paraId="7B74092B" w14:textId="77777777" w:rsidR="00994624" w:rsidRDefault="00994624" w:rsidP="00994624">
      <w:r>
        <w:t xml:space="preserve">The Black Shoals is a good illustration of </w:t>
      </w:r>
      <w:proofErr w:type="spellStart"/>
      <w:r>
        <w:t>Storiation</w:t>
      </w:r>
      <w:proofErr w:type="spellEnd"/>
      <w:r>
        <w:t xml:space="preserve"> as a speculative approach. There is no reading of correlations to see entities and forces which can be appropriated in modernist, subject-centered frameworks of understanding. </w:t>
      </w:r>
      <w:r w:rsidRPr="007F7F66">
        <w:rPr>
          <w:rStyle w:val="StyleUnderline"/>
        </w:rPr>
        <w:t>The focus is upon drawing out multiple ways of knowing what is</w:t>
      </w:r>
      <w:r>
        <w:t xml:space="preserve">, and, like </w:t>
      </w:r>
      <w:r>
        <w:lastRenderedPageBreak/>
        <w:t xml:space="preserve">others noted above, King (2019: 29) explicitly employs critical fabulation and spec- </w:t>
      </w:r>
      <w:proofErr w:type="spellStart"/>
      <w:r>
        <w:t>ulative</w:t>
      </w:r>
      <w:proofErr w:type="spellEnd"/>
      <w:r>
        <w:t xml:space="preserve"> bricolage’ in order to effectively hold together the traces, hauntings, ghosts and afterlives which enable us to see more and differently in the present</w:t>
      </w:r>
      <w:r w:rsidRPr="007F7F66">
        <w:rPr>
          <w:rStyle w:val="StyleUnderline"/>
        </w:rPr>
        <w:t>; to include entities and relations which would not be noticeable if we constrained ourselves to reductive, modern, linear epistemological frames of space and time</w:t>
      </w:r>
      <w:r>
        <w:t>. Thus, King (2019: 30) develops her approach</w:t>
      </w:r>
      <w:r w:rsidRPr="007F7F66">
        <w:rPr>
          <w:rStyle w:val="StyleUnderline"/>
        </w:rPr>
        <w:t xml:space="preserve">: </w:t>
      </w:r>
      <w:r w:rsidRPr="007F7F66">
        <w:rPr>
          <w:rStyle w:val="Emphasis"/>
        </w:rPr>
        <w:t>By assembling, shoaling, and rubbing disparate texts against one another, unexpected openings emerge where different voices are brought into relationship.</w:t>
      </w:r>
      <w:r>
        <w:t xml:space="preserve"> </w:t>
      </w:r>
      <w:r w:rsidRPr="007F7F66">
        <w:rPr>
          <w:rStyle w:val="StyleUnderline"/>
        </w:rPr>
        <w:t xml:space="preserve">As new relationships among texts and voices are made, new and ‘transgressive ground [s] of understand- </w:t>
      </w:r>
      <w:proofErr w:type="spellStart"/>
      <w:r w:rsidRPr="007F7F66">
        <w:rPr>
          <w:rStyle w:val="StyleUnderline"/>
        </w:rPr>
        <w:t>ing</w:t>
      </w:r>
      <w:proofErr w:type="spellEnd"/>
      <w:r w:rsidRPr="007F7F66">
        <w:rPr>
          <w:rStyle w:val="StyleUnderline"/>
        </w:rPr>
        <w:t xml:space="preserve">’ emerge where one can begin to notice where rupture and ‘momentary </w:t>
      </w:r>
      <w:proofErr w:type="spellStart"/>
      <w:r w:rsidRPr="007F7F66">
        <w:rPr>
          <w:rStyle w:val="StyleUnderline"/>
        </w:rPr>
        <w:t>dislodgings</w:t>
      </w:r>
      <w:proofErr w:type="spellEnd"/>
      <w:r w:rsidRPr="007F7F66">
        <w:rPr>
          <w:rStyle w:val="StyleUnderline"/>
        </w:rPr>
        <w:t>’ reveal that the archive is not a closed system that contains only one story</w:t>
      </w:r>
      <w:r>
        <w:t>.17</w:t>
      </w:r>
    </w:p>
    <w:p w14:paraId="7FB579AE" w14:textId="77777777" w:rsidR="00993796" w:rsidRDefault="00993796"/>
    <w:sectPr w:rsidR="009937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7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624"/>
    <w:rsid w:val="00993796"/>
    <w:rsid w:val="00994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9FB8D"/>
  <w15:chartTrackingRefBased/>
  <w15:docId w15:val="{9FB80C5C-B50E-483B-8233-6FADD62B2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94624"/>
    <w:rPr>
      <w:rFonts w:ascii="Calibri" w:hAnsi="Calibri"/>
    </w:rPr>
  </w:style>
  <w:style w:type="paragraph" w:styleId="Heading1">
    <w:name w:val="heading 1"/>
    <w:aliases w:val="Pocket"/>
    <w:basedOn w:val="Normal"/>
    <w:next w:val="Normal"/>
    <w:link w:val="Heading1Char"/>
    <w:qFormat/>
    <w:rsid w:val="009946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946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946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uiPriority w:val="3"/>
    <w:unhideWhenUsed/>
    <w:qFormat/>
    <w:rsid w:val="0099462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946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4624"/>
  </w:style>
  <w:style w:type="character" w:customStyle="1" w:styleId="Heading1Char">
    <w:name w:val="Heading 1 Char"/>
    <w:aliases w:val="Pocket Char"/>
    <w:basedOn w:val="DefaultParagraphFont"/>
    <w:link w:val="Heading1"/>
    <w:rsid w:val="0099462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9462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94624"/>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99462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99462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94624"/>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6"/>
    <w:qFormat/>
    <w:rsid w:val="00994624"/>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Card"/>
    <w:uiPriority w:val="99"/>
    <w:unhideWhenUsed/>
    <w:rsid w:val="00994624"/>
    <w:rPr>
      <w:color w:val="auto"/>
      <w:u w:val="none"/>
    </w:rPr>
  </w:style>
  <w:style w:type="character" w:styleId="FollowedHyperlink">
    <w:name w:val="FollowedHyperlink"/>
    <w:basedOn w:val="DefaultParagraphFont"/>
    <w:uiPriority w:val="99"/>
    <w:semiHidden/>
    <w:unhideWhenUsed/>
    <w:rsid w:val="00994624"/>
    <w:rPr>
      <w:color w:val="auto"/>
      <w:u w:val="none"/>
    </w:rPr>
  </w:style>
  <w:style w:type="paragraph" w:customStyle="1" w:styleId="Emphasis1">
    <w:name w:val="Emphasis1"/>
    <w:basedOn w:val="Normal"/>
    <w:link w:val="Emphasis"/>
    <w:uiPriority w:val="7"/>
    <w:qFormat/>
    <w:rsid w:val="0099462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uiPriority w:val="6"/>
    <w:qFormat/>
    <w:rsid w:val="00994624"/>
    <w:pPr>
      <w:widowControl w:val="0"/>
      <w:suppressAutoHyphens/>
      <w:spacing w:after="200" w:line="254" w:lineRule="auto"/>
      <w:contextualSpacing/>
    </w:pPr>
    <w:rPr>
      <w:rFonts w:asciiTheme="minorHAnsi" w:hAnsiTheme="minorHAnsi"/>
      <w:u w:val="single"/>
    </w:rPr>
  </w:style>
  <w:style w:type="paragraph" w:customStyle="1" w:styleId="Card">
    <w:name w:val="Card"/>
    <w:aliases w:val="Tags,No Spacing31,No Spacing22,No Spacing3,No Spacing1111,tags,Dont use,Small Text"/>
    <w:basedOn w:val="Heading1"/>
    <w:link w:val="Hyperlink"/>
    <w:autoRedefine/>
    <w:uiPriority w:val="99"/>
    <w:qFormat/>
    <w:rsid w:val="0099462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westminsterpress.co.uk/site/books/10.16997/book52/download/7873/" TargetMode="External"/><Relationship Id="rId5" Type="http://schemas.openxmlformats.org/officeDocument/2006/relationships/hyperlink" Target="https://the-rambling.com/2020/10/23/5-questions-king/"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6</Pages>
  <Words>1000</Words>
  <Characters>5704</Characters>
  <Application>Microsoft Office Word</Application>
  <DocSecurity>0</DocSecurity>
  <Lines>47</Lines>
  <Paragraphs>13</Paragraphs>
  <ScaleCrop>false</ScaleCrop>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
  <dc:description/>
  <cp:lastModifiedBy>Sarah Lundeen</cp:lastModifiedBy>
  <cp:revision>1</cp:revision>
  <dcterms:created xsi:type="dcterms:W3CDTF">2021-07-16T21:13:00Z</dcterms:created>
  <dcterms:modified xsi:type="dcterms:W3CDTF">2021-07-16T21:14:00Z</dcterms:modified>
</cp:coreProperties>
</file>