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89B35E" w14:textId="501CA2B7" w:rsidR="00DF06AA" w:rsidRPr="00B9346B" w:rsidRDefault="00141B30" w:rsidP="00C61C02">
      <w:pPr>
        <w:pStyle w:val="Heading1"/>
      </w:pPr>
      <w:r w:rsidRPr="00B9346B">
        <w:t>CP – TRIBAL TASK FORCE</w:t>
      </w:r>
    </w:p>
    <w:p w14:paraId="72D9A5C4" w14:textId="3E1B69DF" w:rsidR="00FD79F7" w:rsidRDefault="00B85B76" w:rsidP="003B4F91">
      <w:pPr>
        <w:pStyle w:val="Heading2"/>
      </w:pPr>
      <w:r w:rsidRPr="00B9346B">
        <w:lastRenderedPageBreak/>
        <w:t>**NOTES</w:t>
      </w:r>
    </w:p>
    <w:p w14:paraId="0B4BE1D6" w14:textId="4F0A274B" w:rsidR="00E37245" w:rsidRDefault="00DF63B2" w:rsidP="00FD79F7">
      <w:r w:rsidRPr="00E001B5">
        <w:rPr>
          <w:b/>
          <w:bCs/>
          <w:u w:val="single"/>
        </w:rPr>
        <w:t>Advisory Task Force CP</w:t>
      </w:r>
      <w:r w:rsidR="002E79D4" w:rsidRPr="002E34C3">
        <w:rPr>
          <w:b/>
          <w:bCs/>
        </w:rPr>
        <w:t>:</w:t>
      </w:r>
      <w:r w:rsidR="002E79D4">
        <w:t xml:space="preserve"> </w:t>
      </w:r>
      <w:r w:rsidR="002E34C3">
        <w:t>T</w:t>
      </w:r>
      <w:r w:rsidR="002E79D4">
        <w:t>he tribal agency counterplan is essentially a “reservations PIC” that does the plan on all areas in the United States except reservations, and then creates a new advisory task force to implement the plan on reservations. There are a few ways it could compete</w:t>
      </w:r>
      <w:r w:rsidR="00ED0BFC">
        <w:t xml:space="preserve"> (the, of, substantial, in the US), but they all essentially rely on the premise that the plan happens everywhere in the United States. </w:t>
      </w:r>
      <w:r w:rsidR="00E37245">
        <w:t xml:space="preserve">The best net benefit is </w:t>
      </w:r>
      <w:r w:rsidR="00720110">
        <w:t xml:space="preserve">an </w:t>
      </w:r>
      <w:r w:rsidR="003E52ED">
        <w:t>internal</w:t>
      </w:r>
      <w:r w:rsidR="00720110">
        <w:t xml:space="preserve"> net benefit about </w:t>
      </w:r>
      <w:r w:rsidR="003E52ED">
        <w:t>sovereignty</w:t>
      </w:r>
      <w:r w:rsidR="00720110">
        <w:t xml:space="preserve"> and </w:t>
      </w:r>
      <w:r w:rsidR="00E37245">
        <w:t>tribal co-management</w:t>
      </w:r>
      <w:r w:rsidR="003F1B22">
        <w:t xml:space="preserve">. The CP argues that the new agency </w:t>
      </w:r>
      <w:r w:rsidR="00E37245">
        <w:t>integrates TEK (traditional ecological knowledge)</w:t>
      </w:r>
      <w:r w:rsidR="00ED0BFC">
        <w:t xml:space="preserve"> into environmental policies. You can include cards from the consult natives section if you want to access a larger impact</w:t>
      </w:r>
      <w:r w:rsidR="00B25112">
        <w:t xml:space="preserve">. </w:t>
      </w:r>
      <w:r w:rsidR="002E34C3">
        <w:t>There is also a politics net benefit, which is not very good.</w:t>
      </w:r>
      <w:r>
        <w:t xml:space="preserve"> The best aff answers center around competition</w:t>
      </w:r>
      <w:r w:rsidR="00414915">
        <w:t>, and why a model of competition that requires the aff to defend literally every area of the United States is bad</w:t>
      </w:r>
      <w:r w:rsidR="00427E43">
        <w:t>. If the plan text says USFG you can argue that creating a federal advisory task force is a way the plan can be done.</w:t>
      </w:r>
      <w:r w:rsidR="009822AB">
        <w:t xml:space="preserve"> The FOIA turn/enforcement/consultation bad turns also all apply</w:t>
      </w:r>
      <w:r w:rsidR="00083DB4">
        <w:t>, because the net benefit relies on tribal cooperation/consultation. (Note: this is NOT a consult counterplan</w:t>
      </w:r>
      <w:r w:rsidR="00E001B5">
        <w:t xml:space="preserve"> – it argues that creation of the task force results in consultation broadly, but doesn’t subject the plan to consultation).</w:t>
      </w:r>
    </w:p>
    <w:p w14:paraId="5E873EAC" w14:textId="057C3EC1" w:rsidR="002E34C3" w:rsidRDefault="002E34C3" w:rsidP="00FD79F7"/>
    <w:p w14:paraId="0A8025AB" w14:textId="5DB8BF7C" w:rsidR="002E34C3" w:rsidRPr="002E34C3" w:rsidRDefault="002E34C3" w:rsidP="00FD79F7">
      <w:r w:rsidRPr="00E001B5">
        <w:rPr>
          <w:b/>
          <w:bCs/>
          <w:u w:val="single"/>
        </w:rPr>
        <w:t>Livestock Management CP</w:t>
      </w:r>
      <w:r w:rsidRPr="002E34C3">
        <w:rPr>
          <w:b/>
          <w:bCs/>
        </w:rPr>
        <w:t>:</w:t>
      </w:r>
      <w:r>
        <w:t xml:space="preserve"> </w:t>
      </w:r>
      <w:r w:rsidR="00AA6795" w:rsidRPr="00AA6795">
        <w:t xml:space="preserve">This cp is meant to be run against an off that tries to manage livestock water runoff/pollution. It outlines 4 specific steps: revising rules on produced water (which </w:t>
      </w:r>
      <w:r w:rsidR="00CF1A4A">
        <w:t>also</w:t>
      </w:r>
      <w:r w:rsidR="00AA6795" w:rsidRPr="00AA6795">
        <w:t xml:space="preserve"> </w:t>
      </w:r>
      <w:r w:rsidR="00CF1A4A">
        <w:t>solves</w:t>
      </w:r>
      <w:r w:rsidR="00AA6795" w:rsidRPr="00AA6795">
        <w:t xml:space="preserve"> fracking weirdly enough, so that could </w:t>
      </w:r>
      <w:r w:rsidR="00CF1A4A" w:rsidRPr="00AA6795">
        <w:t>possibly</w:t>
      </w:r>
      <w:r w:rsidR="00AA6795" w:rsidRPr="00AA6795">
        <w:t xml:space="preserve"> be a </w:t>
      </w:r>
      <w:r w:rsidR="00CF1A4A">
        <w:t>solvency argument</w:t>
      </w:r>
      <w:r w:rsidR="00AA6795" w:rsidRPr="00AA6795">
        <w:t xml:space="preserve">), effluents (liquid waste/sewage like animal waste) limits for nonnatives, revise the clean water act, and then give this to a separate agency to enforce so there’s no conflict of interest (gives better solvency than </w:t>
      </w:r>
      <w:r w:rsidR="000613C7">
        <w:t>the aff</w:t>
      </w:r>
      <w:r w:rsidR="00AA6795" w:rsidRPr="00AA6795">
        <w:t xml:space="preserve">, which would likely be enforced through the </w:t>
      </w:r>
      <w:r w:rsidR="00EA0AB8">
        <w:t>EPA</w:t>
      </w:r>
      <w:r w:rsidR="00AA6795" w:rsidRPr="00AA6795">
        <w:t>)</w:t>
      </w:r>
      <w:r w:rsidR="000613C7">
        <w:t>.</w:t>
      </w:r>
      <w:r w:rsidR="00197FD3">
        <w:t xml:space="preserve"> </w:t>
      </w:r>
      <w:r w:rsidR="000C660C">
        <w:t>I</w:t>
      </w:r>
      <w:r w:rsidR="000C660C" w:rsidRPr="000C660C">
        <w:t xml:space="preserve">n terms of strategy, if you combine this with the </w:t>
      </w:r>
      <w:r w:rsidR="00A97EA7">
        <w:t>EPA</w:t>
      </w:r>
      <w:r w:rsidR="000C660C" w:rsidRPr="000C660C">
        <w:t xml:space="preserve"> tradeoff da it could work really well since the cp specifically uses a different agency (this also protects it from the perm if you argue the perm would have to have </w:t>
      </w:r>
      <w:r w:rsidR="001525CB">
        <w:t>EPA</w:t>
      </w:r>
      <w:r w:rsidR="000C660C" w:rsidRPr="000C660C">
        <w:t xml:space="preserve"> enforcement because of the plan). This cp also likely solves stuff outside just livestock management (</w:t>
      </w:r>
      <w:r w:rsidR="001525CB">
        <w:t>i.e.</w:t>
      </w:r>
      <w:r w:rsidR="000C660C" w:rsidRPr="000C660C">
        <w:t xml:space="preserve"> revising the clean water act and affecting fracking) so those could be net benefits if you find other cards that impact those out. The card itself also outlines more reforms than just 4, so you can always retag the card if you want to focus on a different area.</w:t>
      </w:r>
      <w:r w:rsidR="00BA1094">
        <w:t xml:space="preserve"> There’s also an internal net benefit about why the counterplan is better for tribes, but you would need to extend it WITH something else, because otherwise perm do both solves.</w:t>
      </w:r>
    </w:p>
    <w:p w14:paraId="77BD102D" w14:textId="0A4D8D35" w:rsidR="00FD5279" w:rsidRDefault="00FD5279" w:rsidP="00FD79F7"/>
    <w:p w14:paraId="6D09426C" w14:textId="77777777" w:rsidR="007109EE" w:rsidRDefault="00226E52" w:rsidP="00FD79F7">
      <w:r w:rsidRPr="00E001B5">
        <w:rPr>
          <w:b/>
          <w:bCs/>
          <w:u w:val="single"/>
        </w:rPr>
        <w:t>Consult Natives CP</w:t>
      </w:r>
      <w:r>
        <w:rPr>
          <w:b/>
          <w:bCs/>
        </w:rPr>
        <w:t>:</w:t>
      </w:r>
      <w:r>
        <w:t xml:space="preserve"> The consult natives </w:t>
      </w:r>
      <w:r w:rsidR="00E001B5">
        <w:t>counterplan</w:t>
      </w:r>
      <w:r w:rsidR="002F5CE7">
        <w:t xml:space="preserve"> has the USFG submit the aff to a prior, binding, and genuine consultation that </w:t>
      </w:r>
      <w:r w:rsidR="00651F94">
        <w:t>seeks free, prior, and informed consent</w:t>
      </w:r>
      <w:r w:rsidR="00E35712">
        <w:t xml:space="preserve"> (FPIC)</w:t>
      </w:r>
      <w:r w:rsidR="006C203F">
        <w:t>. Free prior and informed consent is a specific type of consultation</w:t>
      </w:r>
      <w:r w:rsidR="00361DB9">
        <w:t>. Free means consultation is non-coercive, and there’s no pressure to say no. Prior obviously means before the plan occurs. Informed means natives have access to all the possibilities and facts. The evidence also says that this should include adequate funding to conduct thorough consultation.</w:t>
      </w:r>
      <w:r w:rsidR="002112F8">
        <w:t xml:space="preserve"> The CP argues that adopting FPIC would shift consultation away from current non-binding/non-genuine consultations to a new form of consultation that empowers indigenous sovereignty. </w:t>
      </w:r>
    </w:p>
    <w:p w14:paraId="1B757CF8" w14:textId="1E92490D" w:rsidR="00D85253" w:rsidRDefault="006D6E82" w:rsidP="00FD79F7">
      <w:r>
        <w:lastRenderedPageBreak/>
        <w:t xml:space="preserve">There are multiple internal net benefits. First, is that indigenous sovereignty is valuable and intrinsically good – the </w:t>
      </w:r>
      <w:r w:rsidR="002F6F4A">
        <w:t>Robison evidence outlines that</w:t>
      </w:r>
      <w:r w:rsidR="005A0F05">
        <w:t xml:space="preserve"> sovereignty over water is necessary to socio-economic well-being</w:t>
      </w:r>
      <w:r w:rsidR="00753E4D">
        <w:t xml:space="preserve"> in native communities.</w:t>
      </w:r>
      <w:r w:rsidR="00DA5DC8">
        <w:t xml:space="preserve"> There’s also a traditional knowledge net benefit with multiple impacts that argues that indigenous management</w:t>
      </w:r>
      <w:r w:rsidR="00933DC0">
        <w:t xml:space="preserve"> is better suited to protect the environment – specifically climate change and biodiversity, which are the best impacts in the file. The disasters impact isn’t very good, but exists if you care for it.</w:t>
      </w:r>
      <w:r w:rsidR="0004525F">
        <w:t xml:space="preserve"> The counterplan competes off of certainty/immediacy</w:t>
      </w:r>
      <w:r w:rsidR="00BD5E84">
        <w:t xml:space="preserve">. </w:t>
      </w:r>
    </w:p>
    <w:p w14:paraId="5C2ED171" w14:textId="0AFD64A1" w:rsidR="00226E52" w:rsidRDefault="007C5B39" w:rsidP="00FD79F7">
      <w:r>
        <w:t xml:space="preserve">The best aff answer is the FOIA turn, </w:t>
      </w:r>
      <w:r w:rsidR="007E672B">
        <w:t xml:space="preserve">in </w:t>
      </w:r>
      <w:r>
        <w:t xml:space="preserve">which </w:t>
      </w:r>
      <w:r w:rsidR="0023626F">
        <w:t xml:space="preserve">the Amberson evidence </w:t>
      </w:r>
      <w:r>
        <w:t xml:space="preserve">argues that under the Freedom of Information Act, agencies are required to </w:t>
      </w:r>
      <w:r w:rsidR="00365296">
        <w:t>disclose</w:t>
      </w:r>
      <w:r w:rsidR="0001613A">
        <w:t xml:space="preserve"> and make records available to the public, which means agencies can’t promise confidentiality during consultations. This either causes disclosure of sacred and sensitive cultural information or causes tribes to simply refuse to cooperate with consultation at all, which turns the net benefit. </w:t>
      </w:r>
      <w:r w:rsidR="000602DD">
        <w:t>The enforcement cards are good to answer the net benefit, because they provide historical examples of consultation being codified into laws and XO’s, but never being enforced. Aff teams</w:t>
      </w:r>
      <w:r w:rsidR="00C833A8">
        <w:t xml:space="preserve"> can also spin this as a circumvention argument and say that the CP’s </w:t>
      </w:r>
      <w:r w:rsidR="007000DA">
        <w:t>version</w:t>
      </w:r>
      <w:r w:rsidR="00C833A8">
        <w:t xml:space="preserve"> of the aff won’t be </w:t>
      </w:r>
      <w:r w:rsidR="00B57414">
        <w:t>implemented</w:t>
      </w:r>
      <w:r w:rsidR="00C833A8">
        <w:t>, but this is likely resolved by fiat.</w:t>
      </w:r>
      <w:r w:rsidR="003A5060">
        <w:t xml:space="preserve"> Lastly, there are disad’s to FPIC consultation</w:t>
      </w:r>
      <w:r w:rsidR="00D85253">
        <w:t>. The Eichler</w:t>
      </w:r>
      <w:r w:rsidR="007109EE">
        <w:t xml:space="preserve"> evidence</w:t>
      </w:r>
      <w:r w:rsidR="00B97739">
        <w:t xml:space="preserve"> says that in Bolivia</w:t>
      </w:r>
      <w:r w:rsidR="00377251">
        <w:t>, FPIC consultation exacerbated local conflicts between tribes that allowed colonial rule to thrive with a divide and conquer strategy. It also says extraction companies and the state offered tribal leaders monetary incentives to be more lenient with development projects, which FPIC fiat does not solve.</w:t>
      </w:r>
    </w:p>
    <w:p w14:paraId="2F875F2B" w14:textId="77777777" w:rsidR="0039403D" w:rsidRDefault="0039403D" w:rsidP="00FD79F7"/>
    <w:p w14:paraId="042BBD1A" w14:textId="1CA472EA" w:rsidR="00226E52" w:rsidRPr="00226E52" w:rsidRDefault="00226E52" w:rsidP="00226E52">
      <w:pPr>
        <w:pStyle w:val="Heading1"/>
      </w:pPr>
      <w:r>
        <w:lastRenderedPageBreak/>
        <w:t xml:space="preserve">CP – </w:t>
      </w:r>
      <w:r w:rsidR="00D24664">
        <w:t>TRIBAL AGENCY</w:t>
      </w:r>
    </w:p>
    <w:p w14:paraId="0D9BAC58" w14:textId="03098202" w:rsidR="007711DE" w:rsidRPr="00B9346B" w:rsidRDefault="007711DE" w:rsidP="007711DE">
      <w:pPr>
        <w:pStyle w:val="Heading2"/>
      </w:pPr>
      <w:r w:rsidRPr="00B9346B">
        <w:lastRenderedPageBreak/>
        <w:t>**</w:t>
      </w:r>
      <w:r w:rsidR="007836A6">
        <w:t>ADVISORY TASK FORCE CP</w:t>
      </w:r>
    </w:p>
    <w:p w14:paraId="1D76547B" w14:textId="7A95273A" w:rsidR="00F45272" w:rsidRPr="00B9346B" w:rsidRDefault="00E173D6" w:rsidP="00F45272">
      <w:pPr>
        <w:pStyle w:val="Heading3"/>
      </w:pPr>
      <w:r w:rsidRPr="00B9346B">
        <w:lastRenderedPageBreak/>
        <w:t xml:space="preserve">1nc – </w:t>
      </w:r>
      <w:r w:rsidR="00F45272" w:rsidRPr="00B9346B">
        <w:t xml:space="preserve">cp </w:t>
      </w:r>
      <w:r w:rsidR="00776B14" w:rsidRPr="00B9346B">
        <w:t>– advisory task force</w:t>
      </w:r>
    </w:p>
    <w:p w14:paraId="449A7737" w14:textId="3B44DDA4" w:rsidR="002C4B05" w:rsidRPr="00B9346B" w:rsidRDefault="00D03ED0" w:rsidP="009F6C5E">
      <w:pPr>
        <w:pStyle w:val="Heading4"/>
      </w:pPr>
      <w:r w:rsidRPr="00B9346B">
        <w:t xml:space="preserve">The United States federal government </w:t>
      </w:r>
      <w:r w:rsidR="00D94717">
        <w:t>should</w:t>
      </w:r>
      <w:r w:rsidRPr="00B9346B">
        <w:t xml:space="preserve"> &lt;&lt;plan&gt;&gt; on all areas in the United States except reservations. </w:t>
      </w:r>
      <w:r w:rsidR="009F6C5E" w:rsidRPr="00B9346B">
        <w:t xml:space="preserve">The United States federal government </w:t>
      </w:r>
      <w:r w:rsidR="00AF681D">
        <w:t>should</w:t>
      </w:r>
      <w:r w:rsidR="009F6C5E" w:rsidRPr="00B9346B">
        <w:t xml:space="preserve"> create a tribal advisory task force</w:t>
      </w:r>
      <w:r w:rsidR="002D5E86" w:rsidRPr="00B9346B">
        <w:t xml:space="preserve">. The Tribal Advisory Task force </w:t>
      </w:r>
      <w:r w:rsidR="00BC43B3">
        <w:t>should</w:t>
      </w:r>
      <w:r w:rsidR="002D5E86" w:rsidRPr="00B9346B">
        <w:t xml:space="preserve"> implement &lt;&lt;the plan&gt;&gt; on reservation</w:t>
      </w:r>
      <w:r w:rsidR="004073B5" w:rsidRPr="00B9346B">
        <w:t xml:space="preserve"> land.</w:t>
      </w:r>
    </w:p>
    <w:p w14:paraId="15F5A6C5" w14:textId="4198BBFE" w:rsidR="00176844" w:rsidRPr="00B9346B" w:rsidRDefault="00176844" w:rsidP="00176844">
      <w:pPr>
        <w:pStyle w:val="Heading4"/>
      </w:pPr>
      <w:r w:rsidRPr="00B9346B">
        <w:t>Tribal</w:t>
      </w:r>
      <w:r w:rsidR="00754746" w:rsidRPr="00B9346B">
        <w:t>-led</w:t>
      </w:r>
      <w:r w:rsidR="00851136" w:rsidRPr="00B9346B">
        <w:t xml:space="preserve"> advisory</w:t>
      </w:r>
      <w:r w:rsidRPr="00B9346B">
        <w:t xml:space="preserve"> task</w:t>
      </w:r>
      <w:r w:rsidR="00754746" w:rsidRPr="00B9346B">
        <w:t xml:space="preserve"> </w:t>
      </w:r>
      <w:r w:rsidRPr="00B9346B">
        <w:t xml:space="preserve">force for water management </w:t>
      </w:r>
      <w:r w:rsidRPr="00B9346B">
        <w:rPr>
          <w:u w:val="single"/>
        </w:rPr>
        <w:t>affirms sovereignty</w:t>
      </w:r>
      <w:r w:rsidR="00C95100" w:rsidRPr="00B9346B">
        <w:t xml:space="preserve">, </w:t>
      </w:r>
      <w:r w:rsidR="00C95100" w:rsidRPr="00B9346B">
        <w:rPr>
          <w:u w:val="single"/>
        </w:rPr>
        <w:t>conservation funding</w:t>
      </w:r>
      <w:r w:rsidR="00C95100" w:rsidRPr="00B9346B">
        <w:t xml:space="preserve">, and </w:t>
      </w:r>
      <w:r w:rsidR="00C95100" w:rsidRPr="00B9346B">
        <w:rPr>
          <w:u w:val="single"/>
        </w:rPr>
        <w:t>commitment consultations</w:t>
      </w:r>
      <w:r w:rsidR="00F80EBB" w:rsidRPr="00B9346B">
        <w:t xml:space="preserve"> – also integrates traditional ecological knowledge into conservation </w:t>
      </w:r>
      <w:r w:rsidR="00F80EBB" w:rsidRPr="00B9346B">
        <w:rPr>
          <w:u w:val="single"/>
        </w:rPr>
        <w:t>without violating tribal pri</w:t>
      </w:r>
      <w:r w:rsidR="00476706" w:rsidRPr="00B9346B">
        <w:rPr>
          <w:u w:val="single"/>
        </w:rPr>
        <w:t>vacy</w:t>
      </w:r>
      <w:r w:rsidR="00C50A79" w:rsidRPr="00B9346B">
        <w:t xml:space="preserve"> which solves the aff better</w:t>
      </w:r>
    </w:p>
    <w:p w14:paraId="1CAE57EE" w14:textId="4FAAA9F8" w:rsidR="00AA1F8E" w:rsidRPr="00B9346B" w:rsidRDefault="00090472" w:rsidP="00845475">
      <w:r w:rsidRPr="00B9346B">
        <w:rPr>
          <w:rStyle w:val="Style13ptBold"/>
        </w:rPr>
        <w:t>Doshi 1</w:t>
      </w:r>
      <w:r w:rsidR="00DE1B56" w:rsidRPr="00B9346B">
        <w:rPr>
          <w:rStyle w:val="Style13ptBold"/>
        </w:rPr>
        <w:t>/26</w:t>
      </w:r>
      <w:r w:rsidRPr="00B9346B">
        <w:t xml:space="preserve"> </w:t>
      </w:r>
      <w:r w:rsidR="0048726F" w:rsidRPr="00B9346B">
        <w:t>[</w:t>
      </w:r>
      <w:r w:rsidR="005D59CB" w:rsidRPr="00B9346B">
        <w:t xml:space="preserve">Sahir Doshi, Research Assisstant, 1-26-2021, "The Biden Administration’s Conservation Plan Must Prioritize Indigenous Leadership," Center for American Progress, </w:t>
      </w:r>
      <w:hyperlink r:id="rId9" w:history="1">
        <w:r w:rsidR="005D59CB" w:rsidRPr="00B9346B">
          <w:rPr>
            <w:rStyle w:val="Hyperlink"/>
          </w:rPr>
          <w:t>https://www.americanprogress.org/issues/green/reports/2021/01/26/495054/biden-administrations-conservation-plan-must-prioritize-indigenous-leadership/</w:t>
        </w:r>
      </w:hyperlink>
      <w:r w:rsidR="0048726F" w:rsidRPr="00B9346B">
        <w:t xml:space="preserve">] </w:t>
      </w:r>
      <w:r w:rsidR="005D59CB" w:rsidRPr="00B9346B">
        <w:t>-- nihara</w:t>
      </w:r>
    </w:p>
    <w:p w14:paraId="221D21E0" w14:textId="1E90A1E4" w:rsidR="000D1147" w:rsidRPr="00B9346B" w:rsidRDefault="005D22BB" w:rsidP="004C4F87">
      <w:pPr>
        <w:rPr>
          <w:sz w:val="16"/>
        </w:rPr>
      </w:pPr>
      <w:r w:rsidRPr="00B9346B">
        <w:rPr>
          <w:sz w:val="16"/>
        </w:rPr>
        <w:t>Recommendations for the new administration</w:t>
      </w:r>
      <w:r w:rsidR="00D816D4" w:rsidRPr="00B9346B">
        <w:rPr>
          <w:sz w:val="16"/>
        </w:rPr>
        <w:t xml:space="preserve"> </w:t>
      </w:r>
      <w:r w:rsidRPr="00B9346B">
        <w:rPr>
          <w:rStyle w:val="StyleUnderline"/>
        </w:rPr>
        <w:t>The Biden-Harris administration has the opportunity to build a new and transformative natural resource policy to help combat the climate and nature crises, expand equitable access to nature</w:t>
      </w:r>
      <w:r w:rsidRPr="00B9346B">
        <w:rPr>
          <w:sz w:val="16"/>
        </w:rPr>
        <w:t xml:space="preserve">, and achieve the 30×30 goal. </w:t>
      </w:r>
      <w:r w:rsidRPr="00B9346B">
        <w:rPr>
          <w:rStyle w:val="Emphasis"/>
        </w:rPr>
        <w:t>These goals cannot be achieved without also implementing policies that support sovereignty-affirming tribal co-management and Indigenous-led conservation efforts.</w:t>
      </w:r>
      <w:r w:rsidR="00D816D4" w:rsidRPr="00B9346B">
        <w:rPr>
          <w:sz w:val="16"/>
        </w:rPr>
        <w:t xml:space="preserve"> </w:t>
      </w:r>
      <w:r w:rsidRPr="00B9346B">
        <w:rPr>
          <w:rStyle w:val="StyleUnderline"/>
        </w:rPr>
        <w:t xml:space="preserve">To inform and guide support for tribal co-management and Indigenous-led conservation, the new administration should establish a </w:t>
      </w:r>
      <w:r w:rsidRPr="00B9346B">
        <w:rPr>
          <w:rStyle w:val="Emphasis"/>
        </w:rPr>
        <w:t>tribal-led task force</w:t>
      </w:r>
      <w:r w:rsidRPr="00B9346B">
        <w:rPr>
          <w:rStyle w:val="StyleUnderline"/>
        </w:rPr>
        <w:t xml:space="preserve"> to </w:t>
      </w:r>
      <w:r w:rsidRPr="00B9346B">
        <w:rPr>
          <w:rStyle w:val="Emphasis"/>
        </w:rPr>
        <w:t>advise</w:t>
      </w:r>
      <w:r w:rsidRPr="00B9346B">
        <w:rPr>
          <w:rStyle w:val="StyleUnderline"/>
        </w:rPr>
        <w:t xml:space="preserve"> the secretary of the interior </w:t>
      </w:r>
      <w:r w:rsidRPr="00B9346B">
        <w:rPr>
          <w:rStyle w:val="Emphasis"/>
        </w:rPr>
        <w:t>on tribal priorities for natural resource management</w:t>
      </w:r>
      <w:r w:rsidRPr="00B9346B">
        <w:rPr>
          <w:rStyle w:val="StyleUnderline"/>
        </w:rPr>
        <w:t xml:space="preserve"> and the pursuit of 30×30. The task force could help ensure that tribal sovereignty, government-to-government relations, and adherence to trust and treaty responsibilities are core priorities of the new administration’s 30×30 initiative</w:t>
      </w:r>
      <w:r w:rsidRPr="00B9346B">
        <w:rPr>
          <w:sz w:val="16"/>
        </w:rPr>
        <w:t>. This section outlines potential actions that the task force could consider.</w:t>
      </w:r>
      <w:r w:rsidR="00D816D4" w:rsidRPr="00B9346B">
        <w:rPr>
          <w:sz w:val="16"/>
        </w:rPr>
        <w:t xml:space="preserve"> </w:t>
      </w:r>
      <w:r w:rsidRPr="00B9346B">
        <w:rPr>
          <w:rStyle w:val="Emphasis"/>
        </w:rPr>
        <w:t>Improve and embed consultation in respect for tribal sovereignty</w:t>
      </w:r>
      <w:r w:rsidR="00D816D4" w:rsidRPr="00B9346B">
        <w:rPr>
          <w:rStyle w:val="Emphasis"/>
        </w:rPr>
        <w:t xml:space="preserve"> </w:t>
      </w:r>
      <w:r w:rsidRPr="00B9346B">
        <w:rPr>
          <w:rStyle w:val="StyleUnderline"/>
        </w:rPr>
        <w:t>The task force could make recommendations to ensure that land management agencies commit to free, prior, and informed consent (FPIC) with tribal nations</w:t>
      </w:r>
      <w:r w:rsidRPr="00B9346B">
        <w:rPr>
          <w:sz w:val="16"/>
        </w:rPr>
        <w:t xml:space="preserve">, particularly regarding new federal land protection designations.45 </w:t>
      </w:r>
      <w:r w:rsidRPr="00B9346B">
        <w:rPr>
          <w:rStyle w:val="Emphasis"/>
        </w:rPr>
        <w:t>This type of consultation would engage tribes at the beginning of the decision-making process and allow them to have a real impact on projects.</w:t>
      </w:r>
      <w:r w:rsidR="00D816D4" w:rsidRPr="00B9346B">
        <w:rPr>
          <w:sz w:val="16"/>
        </w:rPr>
        <w:t xml:space="preserve"> </w:t>
      </w:r>
      <w:r w:rsidRPr="00B9346B">
        <w:rPr>
          <w:rStyle w:val="Emphasis"/>
        </w:rPr>
        <w:t>Provide tribes with the funds and flexibilities needed to execute their vision</w:t>
      </w:r>
      <w:r w:rsidR="00D816D4" w:rsidRPr="00B9346B">
        <w:rPr>
          <w:rStyle w:val="Emphasis"/>
        </w:rPr>
        <w:t xml:space="preserve"> </w:t>
      </w:r>
      <w:r w:rsidRPr="00B9346B">
        <w:rPr>
          <w:rStyle w:val="StyleUnderline"/>
        </w:rPr>
        <w:t>Federal law and treaty obligation require the federal government to provide tribes with sufficient resources to provide for the needs of their people; the sovereignty principle ensures that they have the flexibility to spend those dollars in a manner that makes sense for their communities.</w:t>
      </w:r>
      <w:r w:rsidRPr="00B9346B">
        <w:rPr>
          <w:sz w:val="16"/>
        </w:rPr>
        <w:t xml:space="preserve"> </w:t>
      </w:r>
      <w:r w:rsidRPr="00B9346B">
        <w:rPr>
          <w:rStyle w:val="StyleUnderline"/>
        </w:rPr>
        <w:t>The task force could recommend ways to dismantle the barriers that largely lock tribes out of conservation funding opportunities</w:t>
      </w:r>
      <w:r w:rsidRPr="00B9346B">
        <w:rPr>
          <w:sz w:val="16"/>
        </w:rPr>
        <w:t xml:space="preserve">, including the Land and Water Conservation Fund. </w:t>
      </w:r>
      <w:r w:rsidRPr="00B9346B">
        <w:rPr>
          <w:rStyle w:val="StyleUnderline"/>
        </w:rPr>
        <w:t>It could also explore new ways to provide direct funding to tribes to support conservation, such as by recognizing, incorporating, and perpetuating greater use of Indigenous knowledge in land management.</w:t>
      </w:r>
      <w:r w:rsidR="00D816D4" w:rsidRPr="00B9346B">
        <w:rPr>
          <w:u w:val="single"/>
        </w:rPr>
        <w:t xml:space="preserve"> </w:t>
      </w:r>
      <w:r w:rsidRPr="00B9346B">
        <w:rPr>
          <w:rStyle w:val="Emphasis"/>
        </w:rPr>
        <w:t>Enable genuine tribal co-management on public lands</w:t>
      </w:r>
      <w:r w:rsidR="00D816D4" w:rsidRPr="00B9346B">
        <w:rPr>
          <w:rStyle w:val="Emphasis"/>
        </w:rPr>
        <w:t xml:space="preserve"> </w:t>
      </w:r>
      <w:r w:rsidRPr="00B9346B">
        <w:rPr>
          <w:rStyle w:val="StyleUnderline"/>
        </w:rPr>
        <w:t>The task force could make recommendations on how federal land management agencies can work under existing authorities to expand and strengthen tribal co-management opportunities</w:t>
      </w:r>
      <w:r w:rsidRPr="00B9346B">
        <w:rPr>
          <w:sz w:val="16"/>
        </w:rPr>
        <w:t xml:space="preserve">, building on the co-management principles sought during the Bears Ears National Monument designation.46 </w:t>
      </w:r>
      <w:r w:rsidRPr="00B9346B">
        <w:rPr>
          <w:rStyle w:val="StyleUnderline"/>
        </w:rPr>
        <w:t xml:space="preserve">This could include issuing clear and enforceable mandates to pursue co-management; developing technical expertise and hiring additional staff to engage with tribal nations in a more </w:t>
      </w:r>
      <w:r w:rsidRPr="00B9346B">
        <w:rPr>
          <w:rStyle w:val="StyleUnderline"/>
        </w:rPr>
        <w:lastRenderedPageBreak/>
        <w:t>meaningful and respectful manner; and installing accountability and dispute resolution mechanisms through which tribes can hold agencies responsible for failures</w:t>
      </w:r>
      <w:r w:rsidRPr="00B9346B">
        <w:rPr>
          <w:sz w:val="16"/>
        </w:rPr>
        <w:t>.</w:t>
      </w:r>
      <w:r w:rsidR="00D816D4" w:rsidRPr="00B9346B">
        <w:rPr>
          <w:sz w:val="16"/>
        </w:rPr>
        <w:t xml:space="preserve"> </w:t>
      </w:r>
      <w:r w:rsidRPr="00B9346B">
        <w:rPr>
          <w:rStyle w:val="Emphasis"/>
        </w:rPr>
        <w:t>Take a co-production of knowledge approach in research engagement</w:t>
      </w:r>
      <w:r w:rsidR="00D816D4" w:rsidRPr="00B9346B">
        <w:rPr>
          <w:rStyle w:val="Emphasis"/>
        </w:rPr>
        <w:t xml:space="preserve"> </w:t>
      </w:r>
      <w:r w:rsidRPr="00B9346B">
        <w:rPr>
          <w:rStyle w:val="Emphasis"/>
        </w:rPr>
        <w:t>Indigenous-led conservation is most successful when tribes are able to preserve and utilize traditional knowledge without its practice being underplayed, undervalued, or constrained by outside actors.</w:t>
      </w:r>
      <w:r w:rsidRPr="00B9346B">
        <w:rPr>
          <w:rStyle w:val="StyleUnderline"/>
        </w:rPr>
        <w:t xml:space="preserve"> Agencies must reform research engagement to incorporate knowledge held and produced by tribes.</w:t>
      </w:r>
      <w:r w:rsidRPr="00B9346B">
        <w:rPr>
          <w:sz w:val="16"/>
        </w:rPr>
        <w:t xml:space="preserve"> At the same time, the government must </w:t>
      </w:r>
      <w:r w:rsidRPr="00B9346B">
        <w:rPr>
          <w:rStyle w:val="StyleUnderline"/>
        </w:rPr>
        <w:t xml:space="preserve">pursue better and stronger privacy protections for traditional ecological knowledge and tribally generated data </w:t>
      </w:r>
      <w:proofErr w:type="gramStart"/>
      <w:r w:rsidRPr="00B9346B">
        <w:rPr>
          <w:rStyle w:val="StyleUnderline"/>
        </w:rPr>
        <w:t>so as to</w:t>
      </w:r>
      <w:proofErr w:type="gramEnd"/>
      <w:r w:rsidRPr="00B9346B">
        <w:rPr>
          <w:rStyle w:val="StyleUnderline"/>
        </w:rPr>
        <w:t xml:space="preserve"> prevent abuse, infringement and exploitation by outside actors.</w:t>
      </w:r>
      <w:r w:rsidRPr="00B9346B">
        <w:rPr>
          <w:sz w:val="16"/>
        </w:rPr>
        <w:t xml:space="preserve"> In order for Indigenous-led conservation to be successful, </w:t>
      </w:r>
      <w:r w:rsidRPr="00B9346B">
        <w:rPr>
          <w:rStyle w:val="StyleUnderline"/>
        </w:rPr>
        <w:t>tribes must be able to share their knowledge with agencies without the fear that a Freedom of Information Act request or other well-intentioned but contextually misplaced transparency measure will backfire by exposing</w:t>
      </w:r>
      <w:r w:rsidRPr="00B9346B">
        <w:rPr>
          <w:sz w:val="16"/>
        </w:rPr>
        <w:t xml:space="preserve">, for example, </w:t>
      </w:r>
      <w:r w:rsidRPr="00B9346B">
        <w:rPr>
          <w:rStyle w:val="StyleUnderline"/>
        </w:rPr>
        <w:t>the locations of sacred sites</w:t>
      </w:r>
      <w:r w:rsidRPr="00B9346B">
        <w:rPr>
          <w:sz w:val="16"/>
        </w:rPr>
        <w:t xml:space="preserve"> that bad actors might desecrate or loot, or age-old medicinal knowledge that corporations might unethically appropriate.</w:t>
      </w:r>
      <w:r w:rsidR="00D816D4" w:rsidRPr="00B9346B">
        <w:rPr>
          <w:sz w:val="16"/>
        </w:rPr>
        <w:t xml:space="preserve"> </w:t>
      </w:r>
      <w:r w:rsidRPr="00B9346B">
        <w:rPr>
          <w:sz w:val="16"/>
        </w:rPr>
        <w:t xml:space="preserve">Confidentiality is key, amongst other principles, to honoring sovereignty and enabling effective consultation and co-management. </w:t>
      </w:r>
      <w:r w:rsidRPr="00B9346B">
        <w:rPr>
          <w:rStyle w:val="StyleUnderline"/>
        </w:rPr>
        <w:t xml:space="preserve">In addition to enabling safe use of traditional knowledge, agencies should also adopt a </w:t>
      </w:r>
      <w:r w:rsidRPr="00B9346B">
        <w:rPr>
          <w:rStyle w:val="Emphasis"/>
        </w:rPr>
        <w:t>co-production of knowledge approach</w:t>
      </w:r>
      <w:r w:rsidRPr="00B9346B">
        <w:rPr>
          <w:rStyle w:val="StyleUnderline"/>
        </w:rPr>
        <w:t xml:space="preserve"> in research engagement that gives tribes a genuine seat at the table</w:t>
      </w:r>
      <w:r w:rsidRPr="00B9346B">
        <w:rPr>
          <w:sz w:val="16"/>
        </w:rPr>
        <w:t xml:space="preserve">. </w:t>
      </w:r>
      <w:r w:rsidRPr="00B9346B">
        <w:rPr>
          <w:rStyle w:val="Emphasis"/>
        </w:rPr>
        <w:t>Tribal leadership of and active participation in new research projects can serve as a steppingstone to management</w:t>
      </w:r>
      <w:r w:rsidRPr="00B9346B">
        <w:rPr>
          <w:sz w:val="16"/>
        </w:rPr>
        <w:t>, as resource plans are often based on the findings of studies conducted on lands and resources that are important to tribes. In its 2020 resolution on the issue, the National Congress of American Indians put forth some principles that could guide meaningful co-production of knowledge.47</w:t>
      </w:r>
      <w:r w:rsidR="00D816D4" w:rsidRPr="00B9346B">
        <w:rPr>
          <w:sz w:val="16"/>
        </w:rPr>
        <w:t xml:space="preserve"> </w:t>
      </w:r>
      <w:r w:rsidRPr="00B9346B">
        <w:rPr>
          <w:rStyle w:val="Emphasis"/>
        </w:rPr>
        <w:t>Explore new ideas to recognize Indigenous-led conservation</w:t>
      </w:r>
      <w:r w:rsidR="00D816D4" w:rsidRPr="00B9346B">
        <w:rPr>
          <w:rStyle w:val="Emphasis"/>
        </w:rPr>
        <w:t xml:space="preserve"> </w:t>
      </w:r>
      <w:r w:rsidRPr="00B9346B">
        <w:rPr>
          <w:sz w:val="16"/>
        </w:rPr>
        <w:t xml:space="preserve">Countries such as Australia and Canada offer promising models of how to honor Indigenous-led conservation efforts.48 Both countries have established </w:t>
      </w:r>
      <w:r w:rsidRPr="00B9346B">
        <w:rPr>
          <w:rStyle w:val="StyleUnderline"/>
        </w:rPr>
        <w:t>new protected areas that are identified and managed by tribes, bringing positive outcomes for the local communities and their economies, as well as advancing biodiversity protection, climate change mitigation, and disaster management. The task force could examine whether applicable lessons or inspiration can be drawn from similar international Indigenous-led conservations efforts, including developing a new Indigenous Protected Area system.</w:t>
      </w:r>
      <w:r w:rsidRPr="00B9346B">
        <w:rPr>
          <w:sz w:val="16"/>
        </w:rPr>
        <w:t xml:space="preserve"> Moreover, tribes in the United States are already advocating for legislation to better honor and protect sacred sites.49 </w:t>
      </w:r>
      <w:r w:rsidRPr="00B9346B">
        <w:rPr>
          <w:rStyle w:val="Emphasis"/>
        </w:rPr>
        <w:t>The task force could also examine existing self-governance authorities, which contract with tribes to provide services to their own communities.</w:t>
      </w:r>
      <w:r w:rsidRPr="00B9346B">
        <w:rPr>
          <w:sz w:val="16"/>
        </w:rPr>
        <w:t xml:space="preserve"> Finally, it could expand self-governance principles to public land management, building on new authority in the 2018 Farm Bill that allows tribes to conduct forestry activities on U.S. Forest Lands adjacent to tribal lands.50</w:t>
      </w:r>
      <w:r w:rsidR="00D816D4" w:rsidRPr="00B9346B">
        <w:rPr>
          <w:sz w:val="16"/>
        </w:rPr>
        <w:t xml:space="preserve"> </w:t>
      </w:r>
      <w:r w:rsidRPr="00B9346B">
        <w:rPr>
          <w:sz w:val="16"/>
        </w:rPr>
        <w:t>Prioritize tribal homeland restoration</w:t>
      </w:r>
      <w:r w:rsidR="00D816D4" w:rsidRPr="00B9346B">
        <w:rPr>
          <w:sz w:val="16"/>
        </w:rPr>
        <w:t xml:space="preserve"> </w:t>
      </w:r>
      <w:r w:rsidRPr="00B9346B">
        <w:rPr>
          <w:sz w:val="16"/>
        </w:rPr>
        <w:t>The U.S. government should prioritize the return of tribal homelands to tribes in order to help restore tribal nations and strengthen their economies. While research shows that lands under tribal management are often highly protected, any effort to return homelands should not presume that lands placed into trust with tribes will be part of conservation efforts. The task force could also examine promising policies in California, whereby tribes have the right of first refusal to purchase lands that power companies are seeking to offload.51</w:t>
      </w:r>
      <w:r w:rsidR="00D816D4" w:rsidRPr="00B9346B">
        <w:rPr>
          <w:sz w:val="16"/>
        </w:rPr>
        <w:t xml:space="preserve"> </w:t>
      </w:r>
      <w:r w:rsidRPr="00B9346B">
        <w:rPr>
          <w:sz w:val="16"/>
        </w:rPr>
        <w:t>Conclusion</w:t>
      </w:r>
      <w:r w:rsidR="00D816D4" w:rsidRPr="00B9346B">
        <w:rPr>
          <w:sz w:val="16"/>
        </w:rPr>
        <w:t xml:space="preserve"> </w:t>
      </w:r>
      <w:r w:rsidRPr="00B9346B">
        <w:rPr>
          <w:sz w:val="16"/>
        </w:rPr>
        <w:t xml:space="preserve">Fixing the federal government’s broken relationship with tribal nations will take an enormous amount of work, as will stemming the nature crisis. </w:t>
      </w:r>
      <w:r w:rsidRPr="00B9346B">
        <w:rPr>
          <w:rStyle w:val="StyleUnderline"/>
        </w:rPr>
        <w:t>Biden’s stated commitment to Indigenous-led conservation and incorporation of tribal co-management into the process of building his 30×30 conservation goal</w:t>
      </w:r>
      <w:r w:rsidRPr="00B9346B">
        <w:rPr>
          <w:sz w:val="16"/>
        </w:rPr>
        <w:t>—following the legislative model of Rep. Haaland—</w:t>
      </w:r>
      <w:r w:rsidRPr="00B9346B">
        <w:rPr>
          <w:rStyle w:val="StyleUnderline"/>
        </w:rPr>
        <w:t>are welcome moves in the right direction.</w:t>
      </w:r>
      <w:r w:rsidRPr="00B9346B">
        <w:rPr>
          <w:sz w:val="16"/>
        </w:rPr>
        <w:t xml:space="preserve"> </w:t>
      </w:r>
      <w:r w:rsidRPr="00B9346B">
        <w:rPr>
          <w:rStyle w:val="StyleUnderline"/>
        </w:rPr>
        <w:t xml:space="preserve">Conservation efforts will benefit from trust-honoring, sovereignty-affirming tribal </w:t>
      </w:r>
      <w:proofErr w:type="gramStart"/>
      <w:r w:rsidRPr="00B9346B">
        <w:rPr>
          <w:rStyle w:val="StyleUnderline"/>
        </w:rPr>
        <w:t>participation</w:t>
      </w:r>
      <w:proofErr w:type="gramEnd"/>
      <w:r w:rsidRPr="00B9346B">
        <w:rPr>
          <w:rStyle w:val="StyleUnderline"/>
        </w:rPr>
        <w:t xml:space="preserve"> and leadership. Land management </w:t>
      </w:r>
      <w:r w:rsidRPr="00B9346B">
        <w:rPr>
          <w:rStyle w:val="Emphasis"/>
        </w:rPr>
        <w:t>agencies and green groups must invest in building genuine relationships with sovereign tribal nations</w:t>
      </w:r>
      <w:r w:rsidRPr="00B9346B">
        <w:rPr>
          <w:sz w:val="16"/>
        </w:rPr>
        <w:t xml:space="preserve">, even when their immediate goals are at odds. </w:t>
      </w:r>
      <w:r w:rsidRPr="00B9346B">
        <w:rPr>
          <w:rStyle w:val="StyleUnderline"/>
        </w:rPr>
        <w:t>This is not just a legal and moral imperative, but also a shot at building just, inclusive, and effective conservation policies that restore decision-making power to those who have both the right and the record to wield it</w:t>
      </w:r>
      <w:r w:rsidRPr="00B9346B">
        <w:rPr>
          <w:sz w:val="16"/>
        </w:rPr>
        <w:t>.</w:t>
      </w:r>
    </w:p>
    <w:p w14:paraId="67CA7C29" w14:textId="74CA6F1C" w:rsidR="00D93AA7" w:rsidRPr="00B9346B" w:rsidRDefault="00A17485" w:rsidP="00A17485">
      <w:pPr>
        <w:pStyle w:val="Heading3"/>
      </w:pPr>
      <w:r w:rsidRPr="00B9346B">
        <w:lastRenderedPageBreak/>
        <w:t>1nc – livestock management</w:t>
      </w:r>
    </w:p>
    <w:p w14:paraId="044DFF92" w14:textId="481B9775" w:rsidR="000855C8" w:rsidRDefault="00541A48" w:rsidP="000855C8">
      <w:pPr>
        <w:pStyle w:val="Heading4"/>
      </w:pPr>
      <w:r w:rsidRPr="00B9346B">
        <w:t xml:space="preserve">The </w:t>
      </w:r>
      <w:r w:rsidR="000855C8" w:rsidRPr="00B9346B">
        <w:t>E</w:t>
      </w:r>
      <w:r w:rsidRPr="00B9346B">
        <w:t xml:space="preserve">nvironmental </w:t>
      </w:r>
      <w:r w:rsidR="000855C8" w:rsidRPr="00B9346B">
        <w:t>P</w:t>
      </w:r>
      <w:r w:rsidRPr="00B9346B">
        <w:t xml:space="preserve">rotection </w:t>
      </w:r>
      <w:r w:rsidR="000855C8" w:rsidRPr="00B9346B">
        <w:t>A</w:t>
      </w:r>
      <w:r w:rsidRPr="00B9346B">
        <w:t>gency</w:t>
      </w:r>
      <w:r w:rsidR="000855C8" w:rsidRPr="00B9346B">
        <w:t xml:space="preserve"> should:</w:t>
      </w:r>
    </w:p>
    <w:p w14:paraId="3F5232DF" w14:textId="4CAE83A2" w:rsidR="000855C8" w:rsidRPr="00B9346B" w:rsidRDefault="000855C8" w:rsidP="00B05B19">
      <w:pPr>
        <w:pStyle w:val="Heading4"/>
        <w:numPr>
          <w:ilvl w:val="0"/>
          <w:numId w:val="19"/>
        </w:numPr>
      </w:pPr>
      <w:r w:rsidRPr="00B9346B">
        <w:t>Revise rules on produced water</w:t>
      </w:r>
    </w:p>
    <w:p w14:paraId="4F765CA4" w14:textId="1FA7476C" w:rsidR="000855C8" w:rsidRPr="00B9346B" w:rsidRDefault="000855C8" w:rsidP="00B05B19">
      <w:pPr>
        <w:pStyle w:val="Heading4"/>
        <w:numPr>
          <w:ilvl w:val="0"/>
          <w:numId w:val="19"/>
        </w:numPr>
      </w:pPr>
      <w:r w:rsidRPr="00B9346B">
        <w:t xml:space="preserve">Set effluents limits for produced water of nonnatives </w:t>
      </w:r>
    </w:p>
    <w:p w14:paraId="0ACCF24C" w14:textId="1A83481A" w:rsidR="000855C8" w:rsidRPr="00B9346B" w:rsidRDefault="000855C8" w:rsidP="00B05B19">
      <w:pPr>
        <w:pStyle w:val="Heading4"/>
        <w:numPr>
          <w:ilvl w:val="0"/>
          <w:numId w:val="19"/>
        </w:numPr>
      </w:pPr>
      <w:r w:rsidRPr="00B9346B">
        <w:t xml:space="preserve">If the EPA continues to administer CWA, inspection, monitoring, and research it required </w:t>
      </w:r>
    </w:p>
    <w:p w14:paraId="7378049B" w14:textId="7FB6FDB4" w:rsidR="000855C8" w:rsidRPr="00B9346B" w:rsidRDefault="002E79D4" w:rsidP="00B05B19">
      <w:pPr>
        <w:pStyle w:val="Heading4"/>
        <w:numPr>
          <w:ilvl w:val="0"/>
          <w:numId w:val="19"/>
        </w:numPr>
      </w:pPr>
      <w:r>
        <w:t>Delegate</w:t>
      </w:r>
      <w:r w:rsidR="000855C8" w:rsidRPr="00B9346B">
        <w:t xml:space="preserve"> enforcement </w:t>
      </w:r>
      <w:r>
        <w:t xml:space="preserve">authority </w:t>
      </w:r>
      <w:r w:rsidR="000855C8" w:rsidRPr="00B9346B">
        <w:t xml:space="preserve">to </w:t>
      </w:r>
      <w:r w:rsidR="00A04DE2" w:rsidRPr="00B9346B">
        <w:t>a</w:t>
      </w:r>
      <w:r w:rsidR="00DB0ED4" w:rsidRPr="00B9346B">
        <w:t>nother agency</w:t>
      </w:r>
    </w:p>
    <w:p w14:paraId="5CF4648B" w14:textId="77777777" w:rsidR="00B05B19" w:rsidRPr="00B9346B" w:rsidRDefault="00B05B19" w:rsidP="00B05B19"/>
    <w:p w14:paraId="719F866C" w14:textId="41C2CC42" w:rsidR="00B86951" w:rsidRPr="00B9346B" w:rsidRDefault="00B86951" w:rsidP="00B86951">
      <w:pPr>
        <w:pStyle w:val="Heading4"/>
      </w:pPr>
      <w:r w:rsidRPr="00B9346B">
        <w:t>It’s key to manage livestock water runoff, while protecting native health and sovereignty</w:t>
      </w:r>
    </w:p>
    <w:p w14:paraId="5E559496" w14:textId="77777777" w:rsidR="000855C8" w:rsidRPr="00B9346B" w:rsidRDefault="000855C8" w:rsidP="000855C8">
      <w:r w:rsidRPr="00B9346B">
        <w:rPr>
          <w:rStyle w:val="Style13ptBold"/>
        </w:rPr>
        <w:t>Whitney-Williams and Hoffman 15</w:t>
      </w:r>
      <w:r w:rsidRPr="00B9346B">
        <w:t xml:space="preserve"> [Heather; Hilary M., “Fracking in Indian Country: The Federal Trust Relationship, Tribal Sovereignty, and the Beneficial Use of Produced Water,” Accessed 6/28/21 ProQuest provided by UMICH Library, Ing]</w:t>
      </w:r>
    </w:p>
    <w:p w14:paraId="14321616" w14:textId="77777777" w:rsidR="000855C8" w:rsidRPr="00B9346B" w:rsidRDefault="000855C8" w:rsidP="000855C8">
      <w:pPr>
        <w:rPr>
          <w:u w:val="single"/>
        </w:rPr>
      </w:pPr>
      <w:r w:rsidRPr="00B9346B">
        <w:t xml:space="preserve">VI. Moving Forward: </w:t>
      </w:r>
      <w:r w:rsidRPr="00B9346B">
        <w:rPr>
          <w:u w:val="single"/>
        </w:rPr>
        <w:t>Recommendations on How to Eliminate the Livestock Loophole from Existing Laws</w:t>
      </w:r>
    </w:p>
    <w:p w14:paraId="60860A6E" w14:textId="77777777" w:rsidR="000855C8" w:rsidRPr="00B9346B" w:rsidRDefault="000855C8" w:rsidP="000855C8">
      <w:r w:rsidRPr="00B9346B">
        <w:rPr>
          <w:sz w:val="16"/>
          <w:szCs w:val="16"/>
        </w:rPr>
        <w:t xml:space="preserve">As an initial matter, any recommendation that would completely close the livestock loophole would fall short of respecting tribal sovereignty if it did not provide a meaningful role for tribal governments. </w:t>
      </w:r>
      <w:r w:rsidRPr="00B9346B">
        <w:t xml:space="preserve">Given that this Article analyzes the federal components only, the </w:t>
      </w:r>
      <w:r w:rsidRPr="00B9346B">
        <w:rPr>
          <w:u w:val="single"/>
        </w:rPr>
        <w:t>following options explore the manner by which the federal government could satisfy its obligations under the Federal Trust Doctrine</w:t>
      </w:r>
      <w:r w:rsidRPr="00B9346B">
        <w:t>. But, this discussion acknowledges at the outset that taking the following measures would only fix half of the problem.</w:t>
      </w:r>
    </w:p>
    <w:p w14:paraId="114AFFE5" w14:textId="77777777" w:rsidR="000855C8" w:rsidRPr="00B9346B" w:rsidRDefault="000855C8" w:rsidP="000855C8">
      <w:pPr>
        <w:rPr>
          <w:u w:val="single"/>
        </w:rPr>
      </w:pPr>
      <w:r w:rsidRPr="00B9346B">
        <w:t xml:space="preserve">A. </w:t>
      </w:r>
      <w:r w:rsidRPr="00B9346B">
        <w:rPr>
          <w:u w:val="single"/>
        </w:rPr>
        <w:t>The EPA Should Revise RCRA 's Exempt Status Trigger to Include Produced Water</w:t>
      </w:r>
    </w:p>
    <w:p w14:paraId="0547B72E" w14:textId="77777777" w:rsidR="000855C8" w:rsidRPr="00B9346B" w:rsidRDefault="000855C8" w:rsidP="000855C8">
      <w:pPr>
        <w:rPr>
          <w:sz w:val="16"/>
          <w:szCs w:val="16"/>
        </w:rPr>
      </w:pPr>
      <w:r w:rsidRPr="00B9346B">
        <w:t>The EP</w:t>
      </w:r>
      <w:r w:rsidRPr="00B9346B">
        <w:rPr>
          <w:u w:val="single"/>
        </w:rPr>
        <w:t xml:space="preserve">A has decided not to regulate E&amp;P wastes such as produced water under </w:t>
      </w:r>
      <w:r w:rsidRPr="00B9346B">
        <w:t xml:space="preserve">Subtitle C of </w:t>
      </w:r>
      <w:r w:rsidRPr="00B9346B">
        <w:rPr>
          <w:u w:val="single"/>
        </w:rPr>
        <w:t>RCRA</w:t>
      </w:r>
      <w:r w:rsidRPr="00B9346B">
        <w:t xml:space="preserve">.254 </w:t>
      </w:r>
      <w:r w:rsidRPr="00B9346B">
        <w:rPr>
          <w:sz w:val="16"/>
          <w:szCs w:val="16"/>
        </w:rPr>
        <w:t xml:space="preserve">This is because the EPA has adopted the position that exempt status for wastes is not determined only by whether the material is hazardous or toxic, but by how stringently such wastes are regulated by previously existing state or federal requirements, and by "the economic impacts" of any regulation on oil and gas exploration and development operations.255 The EPA explains, [S]ome exempt E&amp;P wastes might be harmful to human health and the environment, and many non-exempt wastes might not be as harmful. The following simple rule of thumb can be used to determine if an E&amp;P waste is exempt or non-exempt from RCRA Subtitle C regulations: * Has the waste come from down-hole, i.e., was it brought to the surface during oil and gas E&amp;P operations? * Has the waste otherwise been generated by contact with the oil and gas production stream during the removal of produced water or other contaminants from the product? </w:t>
      </w:r>
      <w:r w:rsidRPr="00B9346B">
        <w:t xml:space="preserve">In other words, </w:t>
      </w:r>
      <w:r w:rsidRPr="00B9346B">
        <w:rPr>
          <w:u w:val="single"/>
        </w:rPr>
        <w:t>even if the waste is harmful to human health and the environment, simply by virtue of the fact that it is a waste generated by the oil and gas industry, it is free from rigorous regulatory measures under RCRA</w:t>
      </w:r>
      <w:r w:rsidRPr="00B9346B">
        <w:t xml:space="preserve">. </w:t>
      </w:r>
      <w:r w:rsidRPr="00B9346B">
        <w:rPr>
          <w:sz w:val="16"/>
          <w:szCs w:val="16"/>
        </w:rPr>
        <w:t xml:space="preserve">However, this policy contravenes RCRA's general purpose of protecting "health and the environment."257 Toxic compounds from oil and gas operations must be included in all RCRA regulatory processes, including Subtitle C, in order to maintain adequate environmental safeguards. </w:t>
      </w:r>
      <w:r w:rsidRPr="00B9346B">
        <w:t>This sta</w:t>
      </w:r>
      <w:r w:rsidRPr="00B9346B">
        <w:rPr>
          <w:u w:val="single"/>
        </w:rPr>
        <w:t>tutory structure creates a system under which tribes are basically dependent on the EPA to implement RCRA in a manner that protects the tribe from land-based disposal of toxic materials.</w:t>
      </w:r>
      <w:r w:rsidRPr="00B9346B">
        <w:t xml:space="preserve"> </w:t>
      </w:r>
      <w:r w:rsidRPr="00B9346B">
        <w:rPr>
          <w:u w:val="single"/>
        </w:rPr>
        <w:t>However, because of the current exclusion of produced water from RCRA's Subtitle C definition, there are only minimal permitting standards that apply to produced water discharges in Indian Country-equivalent to those required for landfills containing nonhazardous waste.</w:t>
      </w:r>
      <w:r w:rsidRPr="00B9346B">
        <w:t xml:space="preserve">258 In brief, under RCRA, there are dual forces operating against tribes: a lack of meaningful authority to restrict produced water from being dumped on tribal lands and a regulatory classification of produced </w:t>
      </w:r>
      <w:r w:rsidRPr="00B9346B">
        <w:lastRenderedPageBreak/>
        <w:t>water that imposes minimal disposal standards. Thus, the EPA should regulate produced water under Subtitle C of RCRA.</w:t>
      </w:r>
    </w:p>
    <w:p w14:paraId="2B4B2206" w14:textId="77777777" w:rsidR="000855C8" w:rsidRPr="00B9346B" w:rsidRDefault="000855C8" w:rsidP="000855C8">
      <w:r w:rsidRPr="00B9346B">
        <w:t xml:space="preserve">B. </w:t>
      </w:r>
      <w:r w:rsidRPr="00B9346B">
        <w:rPr>
          <w:u w:val="single"/>
        </w:rPr>
        <w:t>The CWA 's Livestock and Wildlife Subcategory Should Exclude Produced Water</w:t>
      </w:r>
    </w:p>
    <w:p w14:paraId="7C651080" w14:textId="77777777" w:rsidR="000855C8" w:rsidRPr="00B9346B" w:rsidRDefault="000855C8" w:rsidP="000855C8">
      <w:pPr>
        <w:rPr>
          <w:sz w:val="16"/>
          <w:szCs w:val="16"/>
        </w:rPr>
      </w:pPr>
      <w:r w:rsidRPr="00B9346B">
        <w:rPr>
          <w:sz w:val="16"/>
          <w:szCs w:val="16"/>
        </w:rPr>
        <w:t>The CWA's Subpart E, "Agricultural and Wildlife Water Use Subcategory,"259 should be amended to prohibit classifying produced water as a beneficial use for livestock, agriculture, and wildlife purposes, and produced water should be regulated under the CWA's NPDES program. Despite arid conditions and the shortage of water in the West, produced water, with its numerous toxic chemicals, is not an adequate substitute for water. The EPA would serve tribes and the general population well if it modified its definition of "good enough quality" for produced water to be used for livestock, agriculture, and wildlife260 to reflect more stringent regulations. This is especially true given the recent studies that have determined produced water to be a clear factor in livestock and wildlife poisoning.261 Since the Wind River tribes have not received TAS status and thus cannot set their own effluent limits, waters within their reservation have been improperly managed by the EPA,262 which relies on science that oftentimes is "several decades old."263</w:t>
      </w:r>
      <w:r w:rsidRPr="00B9346B">
        <w:t xml:space="preserve"> T</w:t>
      </w:r>
      <w:r w:rsidRPr="00B9346B">
        <w:rPr>
          <w:u w:val="single"/>
        </w:rPr>
        <w:t>he EPA has the sole responsibility to regulate produced water discharges into navigable streams and waterbodies on the Wind River Reservation through NPDES permits;264 thus, consistent with its federal trust obligations, the EPA must regulate produced water discharges more stringently for tribes lacking TAS status, which it can do in several ways.</w:t>
      </w:r>
    </w:p>
    <w:p w14:paraId="4C36F3EA" w14:textId="77777777" w:rsidR="000855C8" w:rsidRPr="00B9346B" w:rsidRDefault="000855C8" w:rsidP="000855C8">
      <w:pPr>
        <w:rPr>
          <w:u w:val="single"/>
        </w:rPr>
      </w:pPr>
      <w:r w:rsidRPr="00B9346B">
        <w:rPr>
          <w:u w:val="single"/>
        </w:rPr>
        <w:t>C. The Federal Government Should Set Effluent Limits for Produced Water Contents for Non-TAS Tribes</w:t>
      </w:r>
    </w:p>
    <w:p w14:paraId="733823C2" w14:textId="77777777" w:rsidR="000855C8" w:rsidRPr="00B9346B" w:rsidRDefault="000855C8" w:rsidP="000855C8">
      <w:r w:rsidRPr="00B9346B">
        <w:rPr>
          <w:u w:val="single"/>
        </w:rPr>
        <w:t>Effluent limits are a critical tool to stem water pollution and protect the quality of water that is consumed by humans and animals alike.</w:t>
      </w:r>
      <w:r w:rsidRPr="00B9346B">
        <w:t xml:space="preserve"> </w:t>
      </w:r>
      <w:r w:rsidRPr="00B9346B">
        <w:rPr>
          <w:sz w:val="16"/>
          <w:szCs w:val="16"/>
        </w:rPr>
        <w:t xml:space="preserve">The EPA sets national oil and grease effluent limitations for produced water under RCRA,265 but it does not address other components, compounds, or chemicals that are common in produced water and pose direct harm to humans and animals that consume them or come into contact with them. </w:t>
      </w:r>
      <w:r w:rsidRPr="00B9346B">
        <w:t xml:space="preserve">The result is that the </w:t>
      </w:r>
      <w:r w:rsidRPr="00B9346B">
        <w:rPr>
          <w:u w:val="single"/>
        </w:rPr>
        <w:t>EPA has effectively delegated the responsibility to states to regulate chemicals they deem hazardous, or to tribes if they have TAS status.266 But for tribes that lack TAS status, the EPA has breached its fiduciary responsibility to protect their water quality by failing to regulate the contents of produced water267 as the EPA is required by the Clean Water Act to regularly update effluent limitations.</w:t>
      </w:r>
      <w:r w:rsidRPr="00B9346B">
        <w:t xml:space="preserve">268 </w:t>
      </w:r>
      <w:r w:rsidRPr="00B9346B">
        <w:rPr>
          <w:sz w:val="16"/>
          <w:szCs w:val="16"/>
        </w:rPr>
        <w:t>Following the analysis in Montana v. United States, in which the court held that "water quality management serves the purposes of protecting public health and safety,"269 courts should call upon the EPA to "utilize its discretionary power to promulgate and enforce stringent water quality standards for reservation waters even where the applicable tribe may not qualify for TAS status but is otherwise governed by an established tribal government."270 For tribes that have not received TAS status, and thus cannot regulate their tribal waterways, lakes, and ponds, an additional rule that would prohibit the discharge of produced water would help satisfy the EPA's fiduciary obligations to Indian tribes.</w:t>
      </w:r>
    </w:p>
    <w:p w14:paraId="4BC0BBD1" w14:textId="77777777" w:rsidR="000855C8" w:rsidRPr="00B9346B" w:rsidRDefault="000855C8" w:rsidP="000855C8">
      <w:r w:rsidRPr="00B9346B">
        <w:rPr>
          <w:u w:val="single"/>
        </w:rPr>
        <w:t>D.</w:t>
      </w:r>
      <w:r w:rsidRPr="00B9346B">
        <w:t xml:space="preserve"> </w:t>
      </w:r>
      <w:r w:rsidRPr="00B9346B">
        <w:rPr>
          <w:u w:val="single"/>
        </w:rPr>
        <w:t>If the EPA Continues to Administer the CWA in Indian Country, Effective Monitoring, Inspections, and Scientific Studies Must Be Required</w:t>
      </w:r>
    </w:p>
    <w:p w14:paraId="3BF221F5" w14:textId="77777777" w:rsidR="000855C8" w:rsidRPr="00B9346B" w:rsidRDefault="000855C8" w:rsidP="000855C8">
      <w:pPr>
        <w:rPr>
          <w:sz w:val="16"/>
          <w:szCs w:val="16"/>
        </w:rPr>
      </w:pPr>
      <w:r w:rsidRPr="00B9346B">
        <w:rPr>
          <w:sz w:val="16"/>
          <w:szCs w:val="16"/>
        </w:rPr>
        <w:t>Effective water quality management begins with monitoring, inspecting, and collecting samples of water at facilities holding an NPDES permit and reporting the findings in order to determine appropriate effluent limits for NPDES permit holders.271</w:t>
      </w:r>
      <w:r w:rsidRPr="00B9346B">
        <w:t xml:space="preserve"> The EP</w:t>
      </w:r>
      <w:r w:rsidRPr="00B9346B">
        <w:rPr>
          <w:u w:val="single"/>
        </w:rPr>
        <w:t>A should adopt an adaptive management program in Indian Country similar to what other federal agencies have done with wildlife resources on public lands outside Indian Country.</w:t>
      </w:r>
      <w:r w:rsidRPr="00B9346B">
        <w:t xml:space="preserve">272 This </w:t>
      </w:r>
      <w:r w:rsidRPr="00B9346B">
        <w:rPr>
          <w:u w:val="single"/>
        </w:rPr>
        <w:t>would ensure that the EPA, consistent with its trust responsibility to Wind River tribes, would oversee monitoring so it is done in a technologically advanced, comprehensive, and thorough manner to record pollution rates on the reservatio</w:t>
      </w:r>
      <w:r w:rsidRPr="00B9346B">
        <w:t xml:space="preserve">n. </w:t>
      </w:r>
      <w:r w:rsidRPr="00B9346B">
        <w:rPr>
          <w:u w:val="single"/>
        </w:rPr>
        <w:t>As yet, there is little evidence that this is occurring</w:t>
      </w:r>
      <w:r w:rsidRPr="00B9346B">
        <w:t xml:space="preserve">. </w:t>
      </w:r>
      <w:r w:rsidRPr="00B9346B">
        <w:rPr>
          <w:sz w:val="16"/>
          <w:szCs w:val="16"/>
        </w:rPr>
        <w:t xml:space="preserve">When monitoring and oversight does not happen, the resulting problem is two-fold: monitoring requirements within permits allow fracking to occur long before chemical testing or maintenance flushing,273 and water quality data on oil and gas lease sites remain undeveloped.274 Moreover, up-to-date investigations and studies are two additional critical tools for determining the effects of produced water salinity on livestock, wildlife, and plants on the Wind River Reservation. To illustrate, the United States Bureau of Reclamation reported that livestock can tolerate lesser quality water than humans, but salinity and specific ions can harm animals.275 Produced water used for livestock watering, wildlife watering, and habitat can be "more saline than seawater," according to a report from the United States Department of Energy.276 Another government study linked high salinity and chemical </w:t>
      </w:r>
      <w:r w:rsidRPr="00B9346B">
        <w:rPr>
          <w:sz w:val="16"/>
          <w:szCs w:val="16"/>
        </w:rPr>
        <w:lastRenderedPageBreak/>
        <w:t>levels in produced water to vegetation die-off, soil salinization, soil erosion, surface and groundwater contamination, and toxicity in plants.277 Data produced by these types of studies prove to be invaluable tools for regulatory safeguards; however, Congress, agencies tasked with regulating oil and gas production wastes, and the EPA have largely ignored such studies.278 Disregarding or defunding279 these preliminary segments of effluent level regulation prevents setting accurate benchmarks that protect water quality, and this results in a failure to adequately protect the water quality in Indian Country. A first feasible step would be for Congress to take into account these and other studies and to properly fund effluent regulation compliance for navigable waters on tribal lands to protect tribes from toxins, including those on the Wind River Reservation.</w:t>
      </w:r>
    </w:p>
    <w:p w14:paraId="530D9675" w14:textId="77777777" w:rsidR="000855C8" w:rsidRPr="00B9346B" w:rsidRDefault="000855C8" w:rsidP="000855C8">
      <w:pPr>
        <w:rPr>
          <w:sz w:val="16"/>
          <w:szCs w:val="16"/>
        </w:rPr>
      </w:pPr>
      <w:r w:rsidRPr="00B9346B">
        <w:rPr>
          <w:sz w:val="16"/>
          <w:szCs w:val="16"/>
        </w:rPr>
        <w:t>E. The CWA 's Spill Prevention, Control, and Countermeasure (SPCC) Rule Should be Enforced to Emphasize Tribal Protections</w:t>
      </w:r>
    </w:p>
    <w:p w14:paraId="4B51FA45" w14:textId="77777777" w:rsidR="000855C8" w:rsidRPr="00B9346B" w:rsidRDefault="000855C8" w:rsidP="000855C8">
      <w:pPr>
        <w:rPr>
          <w:sz w:val="16"/>
          <w:szCs w:val="16"/>
        </w:rPr>
      </w:pPr>
      <w:r w:rsidRPr="00B9346B">
        <w:rPr>
          <w:sz w:val="16"/>
          <w:szCs w:val="16"/>
        </w:rPr>
        <w:t>The CWA has in place spill prevention and planning requirements under the Spill Prevention, Control, and Countermeasure (SPCC) rule.280 This rule requires certain oil and gas fracking operations-those that have 1,320 gallons or more of oil storage that could reasonably be expected to discharge oil into U.S. navigable waters-to prepare and implement a plan that describes how they will "control, contain, clean up, and mitigate the effects of any oil discharges that occur.281</w:t>
      </w:r>
    </w:p>
    <w:p w14:paraId="22FAF4E5" w14:textId="77777777" w:rsidR="000855C8" w:rsidRPr="00B9346B" w:rsidRDefault="000855C8" w:rsidP="000855C8">
      <w:pPr>
        <w:rPr>
          <w:sz w:val="16"/>
          <w:szCs w:val="16"/>
        </w:rPr>
      </w:pPr>
      <w:r w:rsidRPr="00B9346B">
        <w:rPr>
          <w:sz w:val="16"/>
          <w:szCs w:val="16"/>
        </w:rPr>
        <w:t>According to EPA officials, nearly all oil and gas rigs exceed the 1,320 gallon limit, and most well sites are subject to the SPCC rule during drilling if they are near navigable waters.282 The EPA implements this rule, rather than delegating its authority to the states.283 Yet, due to the lack of a registration and submission requirement, oil and gas facilities are not required to report SPCC information to the EPA, so the EPA is not even aware of the "universe of SPCC regulated facilities."284 The result was that in fiscal year 2011 alone inspectors found noncompliance with the SPCC rule at 105 out of 120 oil and gas well sites in the EPA's Region 8, located in Wyoming, Colorado, Montana, Utah, North Dakota, and South Dakota.285 Likewise, the EPA, U.S. Fish and Wildlife Service (FWS), states, and tribes participated in a survey of open pits of produced water that killed or harmed birds and found that "[n]on-compliance with SPCC requirements was more pervasive than anticipated."286 To protect tribes and fulfill its federal trust responsibility, the EPA must require registration for all wells and submission of SPCC requirements to the agency on a regular basis.</w:t>
      </w:r>
    </w:p>
    <w:p w14:paraId="1091C824" w14:textId="77777777" w:rsidR="000855C8" w:rsidRPr="00B9346B" w:rsidRDefault="000855C8" w:rsidP="000855C8">
      <w:pPr>
        <w:rPr>
          <w:u w:val="single"/>
        </w:rPr>
      </w:pPr>
      <w:r w:rsidRPr="00B9346B">
        <w:rPr>
          <w:u w:val="single"/>
        </w:rPr>
        <w:t>F. The Beneficial Use Requirement Must Be Revised to Reflect Federal or Tribal Control</w:t>
      </w:r>
    </w:p>
    <w:p w14:paraId="43B7C37A" w14:textId="77777777" w:rsidR="000855C8" w:rsidRPr="00B9346B" w:rsidRDefault="000855C8" w:rsidP="000855C8">
      <w:pPr>
        <w:rPr>
          <w:sz w:val="16"/>
          <w:szCs w:val="16"/>
          <w:u w:val="single"/>
        </w:rPr>
      </w:pPr>
      <w:r w:rsidRPr="00B9346B">
        <w:t xml:space="preserve">As stated above in Part III, the </w:t>
      </w:r>
      <w:r w:rsidRPr="00B9346B">
        <w:rPr>
          <w:u w:val="single"/>
        </w:rPr>
        <w:t>livestock loophole allows produced water to be discharged if it is beneficially used for agriculture and livestock watering.</w:t>
      </w:r>
      <w:r w:rsidRPr="00B9346B">
        <w:t xml:space="preserve">287 Produced water utilized in this manner circumvents the historical purpose of the beneficial use doctrine, which was to benefit the appropriator in a way that does not harm other users.288 The </w:t>
      </w:r>
      <w:r w:rsidRPr="00B9346B">
        <w:rPr>
          <w:u w:val="single"/>
        </w:rPr>
        <w:t>livestock loophole, therefore, subverts the beneficial use doctrine by allowing uses that are harmful to humans, livestock, wildlife, and the environment. Prolonged and sustained consumption of toxic chemicals by living organisms cannot be classified as "beneficial" under any common sense meaning of the term.</w:t>
      </w:r>
      <w:r w:rsidRPr="00B9346B">
        <w:rPr>
          <w:sz w:val="16"/>
          <w:szCs w:val="16"/>
          <w:u w:val="single"/>
        </w:rPr>
        <w:t xml:space="preserve"> </w:t>
      </w:r>
      <w:r w:rsidRPr="00B9346B">
        <w:rPr>
          <w:sz w:val="16"/>
          <w:szCs w:val="16"/>
        </w:rPr>
        <w:t>Moreover, states such as Wyoming, rather than the EPA, determine the manner and scope of produced water discharge plans for beneficial uses.289 The purpose of delegating decisions regarding produced water for beneficial use to states may be to assist industry in costly efforts to dispose of toxins,290 and also to relieve states like Wyoming from having to take costly measures to contain hazardous wastes. This, in turn, leads to excessive pollution in and near waterways that affects water and wildlife on reservations.</w:t>
      </w:r>
      <w:r w:rsidRPr="00B9346B">
        <w:rPr>
          <w:sz w:val="16"/>
          <w:szCs w:val="16"/>
          <w:u w:val="single"/>
        </w:rPr>
        <w:t xml:space="preserve"> </w:t>
      </w:r>
      <w:r w:rsidRPr="00B9346B">
        <w:rPr>
          <w:sz w:val="16"/>
          <w:szCs w:val="16"/>
        </w:rPr>
        <w:t>For example, in one recent proposed rule, the EPA declared that toxic substances such as coal combustion residuals (CCR) should not be classified as having a "beneficial use" when that use is a questionable activity such as "the filling up of old quarries and gravel pits."291 The EPA solicited comments for possible standards based on a risk assessment, taking into consideration "the CCRs character and composition, their leaching potential under the range of conditions under which CCRs will be managed, and the context in which the CCRs will be applied, such as location, volume, rate of application, and proximity to water."292 The EPA then defined beneficial use with regard to CCRs by listing criteria "to ensure legitimate beneficial uses can be identified and enforcement action can be taken against inappropriate uses."293 Finally, and most critically, the proposed rule notes that "EPA would consider application of CCRs for agriculture uses not to be a legitimate beneficial use if they occurred at constituent levels or loading rates greater than EPA's biosolids regulations allow."294 The EPA would help fulfill its fiduciary responsibility to the Wind River tribes, and other similarly situated Tribes, by applying these same principles to produced water regulation and policy restructuring and relieving the states of this responsibility.</w:t>
      </w:r>
    </w:p>
    <w:p w14:paraId="7BD2F436" w14:textId="77777777" w:rsidR="000855C8" w:rsidRPr="00B9346B" w:rsidRDefault="000855C8" w:rsidP="000855C8">
      <w:pPr>
        <w:rPr>
          <w:u w:val="single"/>
        </w:rPr>
      </w:pPr>
      <w:r w:rsidRPr="00B9346B">
        <w:rPr>
          <w:u w:val="single"/>
        </w:rPr>
        <w:t>G. Trade Secrets Protections Preventing Disclosure of Produced Water Content Must Be Eliminated in the Interest of Native Health</w:t>
      </w:r>
    </w:p>
    <w:p w14:paraId="66EFB41A" w14:textId="77777777" w:rsidR="000855C8" w:rsidRPr="00B9346B" w:rsidRDefault="000855C8" w:rsidP="000855C8">
      <w:r w:rsidRPr="00B9346B">
        <w:rPr>
          <w:u w:val="single"/>
        </w:rPr>
        <w:t xml:space="preserve">Setting effluent limits requires knowledge of the chemicals that exist in produced water; the oil and gas industry, however, has successfully fought to withhold that information </w:t>
      </w:r>
      <w:r w:rsidRPr="00B9346B">
        <w:t xml:space="preserve">295 </w:t>
      </w:r>
      <w:r w:rsidRPr="00B9346B">
        <w:rPr>
          <w:sz w:val="16"/>
          <w:szCs w:val="16"/>
        </w:rPr>
        <w:t xml:space="preserve">As discussed in Part V,296 oil and gas industry lobbyists were successful in amending the BLM's proposed fracking rule that would have required disclosure of the operators' fracking chemicals thirty days before a well operation commenced. The final rule absorbed the proposals, so disclosure of chemical compounds is required only after drilling operations have commenced,297 allowing industry to </w:t>
      </w:r>
      <w:r w:rsidRPr="00B9346B">
        <w:rPr>
          <w:sz w:val="16"/>
          <w:szCs w:val="16"/>
        </w:rPr>
        <w:lastRenderedPageBreak/>
        <w:t>bypass restrictions on toxins by asserting trade secrets.</w:t>
      </w:r>
      <w:r w:rsidRPr="00B9346B">
        <w:t xml:space="preserve"> Such </w:t>
      </w:r>
      <w:r w:rsidRPr="00B9346B">
        <w:rPr>
          <w:u w:val="single"/>
        </w:rPr>
        <w:t>a lack of disclosure makes it impossible for the EPA to not only regularly set appropriate effluent limits required by the CWA,298 but also to protect the public, wildlife, and livestock from toxic substances in Native American waters.</w:t>
      </w:r>
      <w:r w:rsidRPr="00B9346B">
        <w:t xml:space="preserve"> The Federal Trust Doctrine requires these disclosures for the benefit of recognized and unrecognized tribes alike.</w:t>
      </w:r>
    </w:p>
    <w:p w14:paraId="14DD2649" w14:textId="77777777" w:rsidR="000855C8" w:rsidRPr="00B9346B" w:rsidRDefault="000855C8" w:rsidP="000855C8">
      <w:pPr>
        <w:rPr>
          <w:u w:val="single"/>
        </w:rPr>
      </w:pPr>
      <w:r w:rsidRPr="00B9346B">
        <w:rPr>
          <w:u w:val="single"/>
        </w:rPr>
        <w:t>H. The EPA 's Role as Both Trustee and Regulator Presents a Conflict of Interest, so Another Agency Should Assume the Role of Trustee</w:t>
      </w:r>
    </w:p>
    <w:p w14:paraId="03127406" w14:textId="77777777" w:rsidR="000855C8" w:rsidRPr="00B9346B" w:rsidRDefault="000855C8" w:rsidP="000855C8">
      <w:pPr>
        <w:rPr>
          <w:u w:val="single"/>
        </w:rPr>
      </w:pPr>
      <w:r w:rsidRPr="00B9346B">
        <w:rPr>
          <w:u w:val="single"/>
        </w:rPr>
        <w:t>With respect to produced water discharges in Indian Country, for tribes lacking CWA TAS status, such as the Wind River tribes, the EPA acts as the water quality regulator and enforcer, as non-TAS tribes cannot set their own water quality criteria.</w:t>
      </w:r>
      <w:r w:rsidRPr="00B9346B">
        <w:t xml:space="preserve"> In addition, it </w:t>
      </w:r>
      <w:r w:rsidRPr="00B9346B">
        <w:rPr>
          <w:u w:val="single"/>
        </w:rPr>
        <w:t>must act as a trustee for the tribes under the standards established by the Supreme Court. This places EPA squarely in the midst of a conflict of interest that principles of trust law would prohibit</w:t>
      </w:r>
      <w:r w:rsidRPr="00B9346B">
        <w:t xml:space="preserve">: the </w:t>
      </w:r>
      <w:r w:rsidRPr="00B9346B">
        <w:rPr>
          <w:u w:val="single"/>
        </w:rPr>
        <w:t>trustee essentially sets the standards and then enforces its own compliance with those standards, while the beneficiary lacks any recourse when and if the trustee fails in setting or enforcing reasonable standards.</w:t>
      </w:r>
    </w:p>
    <w:p w14:paraId="75F9B1D0" w14:textId="77777777" w:rsidR="000855C8" w:rsidRPr="00B9346B" w:rsidRDefault="000855C8" w:rsidP="000855C8">
      <w:pPr>
        <w:rPr>
          <w:sz w:val="16"/>
          <w:szCs w:val="16"/>
        </w:rPr>
      </w:pPr>
      <w:r w:rsidRPr="00B9346B">
        <w:rPr>
          <w:sz w:val="16"/>
          <w:szCs w:val="16"/>
        </w:rPr>
        <w:t xml:space="preserve">The EPA has received a fair amount of criticism for ineffective or nonexistent enforcement, even from anonymous workers within the agency.299 At best, conflicting policy directives seem to reflect a gap in sound management practices. At worst, special interests and a powerful ranching lobby may be driving policy that is helpful to only a few stakeholders, and at the same time violating the main principles of the Bridger Treaty and statutory law. In 2012, the EPA Office of Inspector General submitted an internal report titled, "EPA Must Improve Oversight of State Enforcement," which states: EPA does not administer a consistent national enforcement program. Despite efforts by the Office of Enforcement and Compliance Assurance (OECA) and the EPA regions to improve state enforcement performance, state enforcement programs frequently do not meet national goals and states do not always take necessary enforcement actions. State enforcement programs are </w:t>
      </w:r>
      <w:proofErr w:type="gramStart"/>
      <w:r w:rsidRPr="00B9346B">
        <w:rPr>
          <w:sz w:val="16"/>
          <w:szCs w:val="16"/>
        </w:rPr>
        <w:t>underperforming:</w:t>
      </w:r>
      <w:proofErr w:type="gramEnd"/>
      <w:r w:rsidRPr="00B9346B">
        <w:rPr>
          <w:sz w:val="16"/>
          <w:szCs w:val="16"/>
        </w:rPr>
        <w:t xml:space="preserve"> EPA data indicate that noncompliance is high and the level of enforcement is low. EPA does not consistently hold states accountable for meeting enforcement standards, has not set clear and consistent national benchmarks, and does not act effectively to curtail weak and inconsistent enforcement by states.300 In a recent development in Pavillion, Wyoming, on the Wind River Reservation, the EPA revealed its reticence to protect the Wind River tribes with an appalling policy reversal. As mentioned in Part II, in 2010, the EPA discovered copious amounts of toxic chemicals in the town's drinking water supply and warned residents not to drink, shower, or cook with the tap or well water, or to use fans to disperse the gas fumes while running water out of the tap, in order to avoid an explosion.301 After three years of collecting samples and compiling information on contaminants in the groundwater for a draft study to submit to Congress, the EPA halted all work on the study, including peer reviews on the research, with no explanation.302 The EPA passed the issue to the state of Wyoming, which plans to work with the oil and gas company responsible for the chemical leak into the town water supply.303 Instances like this do not build tribes' confidence in the EPA and reflect a possible trust breach for which the tribes have little recourse except litigation in federal court, a very costly and time consuming process that requires more financial resources than most tribes have. In an ironic twist, the Justice Department recently initiated a suit against Exxon XTO Energy in Pennsylvania for essentially the same issue: groundwater contamination from produced water.304 At the time of this writing, the issue is still being litigated, but the Department of Justice claims Exxon allowed produced water and wastewater to reach water supplies and that they contained "brine, proppant, hydraulic fracturing chemicals, dissolved solids, heavy metals and radionuclides," all of which are dangerous to human and animal health and classified as hazardous wastes under RCRA. Given these inconsistencies, another division of the federal government should be the sole trustee in RCRA and CWA suits originating on Tribal lands that are frequently affected by oil and gas interests. This would provide greater vigor and an additional, more objective perspective in protecting tribes from industry's reach. One option would be the Office of the Special Trustee, which was established by the American Indian Trust Fund Management Reform Act of 1994 to administer trust assets for Native Americans.305 </w:t>
      </w:r>
      <w:r w:rsidRPr="00B9346B">
        <w:rPr>
          <w:u w:val="single"/>
        </w:rPr>
        <w:t>Recent scholarship also suggests that Indian tribes are best equipped to both promulgate and administer their own environmental laws</w:t>
      </w:r>
      <w:r w:rsidRPr="00B9346B">
        <w:t xml:space="preserve">. </w:t>
      </w:r>
      <w:r w:rsidRPr="00B9346B">
        <w:rPr>
          <w:u w:val="single"/>
        </w:rPr>
        <w:t>Tribes could work in conjunction with the federal government on compliance and enforcement issues, and citizen suits could serve as an additional enforcement mechanism</w:t>
      </w:r>
      <w:r w:rsidRPr="00B9346B">
        <w:t xml:space="preserve">.306 Jurisdiction over polluters within tribal lands is an important matter. In </w:t>
      </w:r>
      <w:r w:rsidRPr="00B9346B">
        <w:rPr>
          <w:u w:val="single"/>
        </w:rPr>
        <w:t>Montana v. United States</w:t>
      </w:r>
      <w:r w:rsidRPr="00B9346B">
        <w:t xml:space="preserve">, the </w:t>
      </w:r>
      <w:r w:rsidRPr="00B9346B">
        <w:rPr>
          <w:u w:val="single"/>
        </w:rPr>
        <w:t xml:space="preserve">Court prohibited tribes from regulating the activities of nonnatives within tribal boundaries unless discharge permits require the permittee to "consent to tribal jurisdiction," or when tribes regulate actions of non-natives that could </w:t>
      </w:r>
      <w:r w:rsidRPr="00B9346B">
        <w:rPr>
          <w:u w:val="single"/>
        </w:rPr>
        <w:lastRenderedPageBreak/>
        <w:t>adversely affect the health and welfare of the tribe</w:t>
      </w:r>
      <w:r w:rsidRPr="00B9346B">
        <w:t xml:space="preserve">.307 </w:t>
      </w:r>
      <w:r w:rsidRPr="00B9346B">
        <w:rPr>
          <w:u w:val="single"/>
        </w:rPr>
        <w:t>Scholars suggest tribal environmental laws could incorporate both exceptions, solving the jurisdictional problem</w:t>
      </w:r>
      <w:r w:rsidRPr="00B9346B">
        <w:t>.308</w:t>
      </w:r>
      <w:r w:rsidRPr="00B9346B">
        <w:rPr>
          <w:sz w:val="16"/>
          <w:szCs w:val="16"/>
        </w:rPr>
        <w:t xml:space="preserve"> </w:t>
      </w:r>
      <w:r w:rsidRPr="00B9346B">
        <w:t xml:space="preserve">In short, and in light of the Obama Administration's commitment </w:t>
      </w:r>
      <w:r w:rsidRPr="00B9346B">
        <w:rPr>
          <w:u w:val="single"/>
        </w:rPr>
        <w:t>to supporti</w:t>
      </w:r>
      <w:r w:rsidRPr="00B9346B">
        <w:t xml:space="preserve">ng </w:t>
      </w:r>
      <w:r w:rsidRPr="00B9346B">
        <w:rPr>
          <w:u w:val="single"/>
        </w:rPr>
        <w:t>tribal sovereignty, the EPA should restructure the livestock loophole framework.</w:t>
      </w:r>
    </w:p>
    <w:p w14:paraId="6417E8E2" w14:textId="24C65559" w:rsidR="000855C8" w:rsidRPr="00B9346B" w:rsidRDefault="000855C8" w:rsidP="00B57A3A"/>
    <w:p w14:paraId="67C50BB3" w14:textId="4066164E" w:rsidR="0043134A" w:rsidRPr="00B9346B" w:rsidRDefault="0043134A" w:rsidP="0043134A">
      <w:pPr>
        <w:pStyle w:val="Heading2"/>
      </w:pPr>
      <w:r w:rsidRPr="00B9346B">
        <w:lastRenderedPageBreak/>
        <w:t>**NET BENEFIT</w:t>
      </w:r>
      <w:r w:rsidR="00985718" w:rsidRPr="00B9346B">
        <w:t>S</w:t>
      </w:r>
    </w:p>
    <w:p w14:paraId="775B2346" w14:textId="465EA162" w:rsidR="005178C5" w:rsidRPr="00B9346B" w:rsidRDefault="00E83F8C" w:rsidP="00E83F8C">
      <w:pPr>
        <w:pStyle w:val="Heading3"/>
      </w:pPr>
      <w:r w:rsidRPr="00B9346B">
        <w:lastRenderedPageBreak/>
        <w:t>politics net benefit</w:t>
      </w:r>
    </w:p>
    <w:p w14:paraId="3762076A" w14:textId="5E7B5535" w:rsidR="006742AE" w:rsidRPr="00B9346B" w:rsidRDefault="00223CBD" w:rsidP="00223CBD">
      <w:pPr>
        <w:pStyle w:val="Heading4"/>
      </w:pPr>
      <w:r w:rsidRPr="00B9346B">
        <w:t>Agency actions sidestep Congress</w:t>
      </w:r>
      <w:r w:rsidR="00A313CF" w:rsidRPr="00B9346B">
        <w:t xml:space="preserve"> – avoids politics</w:t>
      </w:r>
    </w:p>
    <w:p w14:paraId="43FDE95A" w14:textId="2A58224C" w:rsidR="00E83F8C" w:rsidRPr="00B9346B" w:rsidRDefault="00C815CD" w:rsidP="00E83F8C">
      <w:r w:rsidRPr="00B9346B">
        <w:rPr>
          <w:rStyle w:val="Style13ptBold"/>
        </w:rPr>
        <w:t>Hawley 16</w:t>
      </w:r>
      <w:r w:rsidRPr="00B9346B">
        <w:t xml:space="preserve"> </w:t>
      </w:r>
      <w:r w:rsidR="00EB3F45" w:rsidRPr="00B9346B">
        <w:t xml:space="preserve">[Erin Hawley,, 12-24-2016, "Obama's curtain call: A look back on a legacy of executive overreach," TheHill, </w:t>
      </w:r>
      <w:hyperlink r:id="rId10" w:history="1">
        <w:r w:rsidR="00EB3F45" w:rsidRPr="00B9346B">
          <w:rPr>
            <w:rStyle w:val="Hyperlink"/>
          </w:rPr>
          <w:t>https://thehill.com/blogs/pundits-blog/the-administration/311608-obamas-curtain-call-a-look-back-on-a-legacy-of</w:t>
        </w:r>
      </w:hyperlink>
      <w:r w:rsidR="00EB3F45" w:rsidRPr="00B9346B">
        <w:t>] -- nihara</w:t>
      </w:r>
    </w:p>
    <w:p w14:paraId="490BD95F" w14:textId="669EF731" w:rsidR="00EB3F45" w:rsidRPr="00B9346B" w:rsidRDefault="00EB3F45" w:rsidP="00E83F8C"/>
    <w:p w14:paraId="54B4755F" w14:textId="780D9A57" w:rsidR="00EB3F45" w:rsidRPr="00B9346B" w:rsidRDefault="00EB3F45" w:rsidP="00EB3F45">
      <w:pPr>
        <w:rPr>
          <w:sz w:val="16"/>
        </w:rPr>
      </w:pPr>
      <w:r w:rsidRPr="00B9346B">
        <w:rPr>
          <w:sz w:val="16"/>
        </w:rPr>
        <w:t>President Obama’s Evolution on Executive Power</w:t>
      </w:r>
    </w:p>
    <w:p w14:paraId="7FCA8EED" w14:textId="727BAF52" w:rsidR="00EB3F45" w:rsidRPr="00B9346B" w:rsidRDefault="00EB3F45" w:rsidP="00EB3F45">
      <w:pPr>
        <w:rPr>
          <w:sz w:val="16"/>
        </w:rPr>
      </w:pPr>
      <w:r w:rsidRPr="00B9346B">
        <w:rPr>
          <w:sz w:val="16"/>
        </w:rPr>
        <w:t xml:space="preserve">As a candidate, President Obama expressed misgivings about executive power. After the 2010 mid-term elections, however, </w:t>
      </w:r>
      <w:r w:rsidRPr="00B9346B">
        <w:rPr>
          <w:rStyle w:val="StyleUnderline"/>
        </w:rPr>
        <w:t xml:space="preserve">it became clear that </w:t>
      </w:r>
      <w:r w:rsidRPr="00B9346B">
        <w:rPr>
          <w:rStyle w:val="Emphasis"/>
        </w:rPr>
        <w:t>Congress would not go along with the president’s sweeping regulatory agenda.</w:t>
      </w:r>
      <w:r w:rsidRPr="00B9346B">
        <w:rPr>
          <w:sz w:val="16"/>
        </w:rPr>
        <w:t xml:space="preserve"> So </w:t>
      </w:r>
      <w:r w:rsidRPr="00B9346B">
        <w:rPr>
          <w:rStyle w:val="StyleUnderline"/>
        </w:rPr>
        <w:t>he pledged: “Where they won’t act, I will.”</w:t>
      </w:r>
    </w:p>
    <w:p w14:paraId="7FEE07C9" w14:textId="63B7D2A3" w:rsidR="00EB3F45" w:rsidRPr="00B9346B" w:rsidRDefault="00EB3F45" w:rsidP="00EB3F45">
      <w:pPr>
        <w:rPr>
          <w:sz w:val="16"/>
        </w:rPr>
      </w:pPr>
      <w:r w:rsidRPr="00B9346B">
        <w:rPr>
          <w:sz w:val="16"/>
        </w:rPr>
        <w:t xml:space="preserve">He vowed to pursue “audacious” executive action in his final term. And in his January 2014 State of the Union Address, President Obama promised to “wherever and whenever” possible “take steps without legislation.”  </w:t>
      </w:r>
    </w:p>
    <w:p w14:paraId="4614C247" w14:textId="459E0545" w:rsidR="00EB3F45" w:rsidRPr="00B9346B" w:rsidRDefault="00EB3F45" w:rsidP="00EB3F45">
      <w:pPr>
        <w:rPr>
          <w:sz w:val="16"/>
        </w:rPr>
      </w:pPr>
      <w:r w:rsidRPr="00B9346B">
        <w:rPr>
          <w:rStyle w:val="StyleUnderline"/>
        </w:rPr>
        <w:t xml:space="preserve">President Obama made good on these promises; his use of Executive Orders, Executive Agreements, Agency Guidance, and Agency Rulemaking </w:t>
      </w:r>
      <w:r w:rsidRPr="00B9346B">
        <w:rPr>
          <w:rStyle w:val="Emphasis"/>
        </w:rPr>
        <w:t>unilaterally to change domestic policy is unparalleled in modern times</w:t>
      </w:r>
      <w:r w:rsidRPr="00B9346B">
        <w:rPr>
          <w:rStyle w:val="StyleUnderline"/>
        </w:rPr>
        <w:t>.</w:t>
      </w:r>
      <w:r w:rsidRPr="00B9346B">
        <w:rPr>
          <w:sz w:val="16"/>
        </w:rPr>
        <w:t xml:space="preserve"> Indeed, according to “The New York Times,” </w:t>
      </w:r>
      <w:r w:rsidRPr="00B9346B">
        <w:rPr>
          <w:rStyle w:val="StyleUnderline"/>
        </w:rPr>
        <w:t xml:space="preserve">President Obama’s two terms have been characterized by “bureaucratic bulldozing, </w:t>
      </w:r>
      <w:r w:rsidRPr="00B9346B">
        <w:rPr>
          <w:rStyle w:val="Emphasis"/>
        </w:rPr>
        <w:t>rather than legislative</w:t>
      </w:r>
      <w:r w:rsidRPr="00B9346B">
        <w:rPr>
          <w:rStyle w:val="StyleUnderline"/>
        </w:rPr>
        <w:t xml:space="preserve"> transparency.”</w:t>
      </w:r>
    </w:p>
    <w:p w14:paraId="256E098B" w14:textId="77777777" w:rsidR="00EB3F45" w:rsidRPr="00B9346B" w:rsidRDefault="00EB3F45" w:rsidP="00EB3F45">
      <w:pPr>
        <w:rPr>
          <w:sz w:val="16"/>
        </w:rPr>
      </w:pPr>
      <w:r w:rsidRPr="00B9346B">
        <w:rPr>
          <w:sz w:val="16"/>
        </w:rPr>
        <w:t>All of this is quite remarkable given that the Constitution vests the power to make law with Congress, not the president, as President Obama, once a lecturer in constitutional law, well knows.</w:t>
      </w:r>
    </w:p>
    <w:p w14:paraId="5D4CE86D" w14:textId="1383E70C" w:rsidR="00D151D9" w:rsidRPr="00B9346B" w:rsidRDefault="00D151D9" w:rsidP="00E83F8C"/>
    <w:p w14:paraId="46437BB2" w14:textId="1A826A70" w:rsidR="00FA67C1" w:rsidRPr="00B9346B" w:rsidRDefault="00FA67C1" w:rsidP="00FA67C1">
      <w:pPr>
        <w:pStyle w:val="Heading2"/>
      </w:pPr>
      <w:r w:rsidRPr="00B9346B">
        <w:lastRenderedPageBreak/>
        <w:t>**COMPETITION</w:t>
      </w:r>
    </w:p>
    <w:p w14:paraId="1839FBEB" w14:textId="00AC6691" w:rsidR="00FA67C1" w:rsidRPr="00B9346B" w:rsidRDefault="00B9534E" w:rsidP="00B9534E">
      <w:pPr>
        <w:pStyle w:val="Heading3"/>
      </w:pPr>
      <w:r w:rsidRPr="00B9346B">
        <w:lastRenderedPageBreak/>
        <w:t>2nc – the</w:t>
      </w:r>
    </w:p>
    <w:p w14:paraId="70E78165" w14:textId="77777777" w:rsidR="00B9534E" w:rsidRPr="00B9346B" w:rsidRDefault="00B9534E" w:rsidP="00B9534E">
      <w:pPr>
        <w:pStyle w:val="Heading4"/>
      </w:pPr>
      <w:r w:rsidRPr="00B9346B">
        <w:t>‘The’ means unique, as in there is one USFG</w:t>
      </w:r>
    </w:p>
    <w:p w14:paraId="7C5BECC9" w14:textId="77777777" w:rsidR="00B9534E" w:rsidRPr="00B9346B" w:rsidRDefault="00B9534E" w:rsidP="00B9534E">
      <w:r w:rsidRPr="00B9346B">
        <w:rPr>
          <w:rStyle w:val="Style13ptBold"/>
        </w:rPr>
        <w:t>Merriam-Webster's Online Collegiate Dictionary, 08,</w:t>
      </w:r>
      <w:r w:rsidRPr="00B9346B">
        <w:t xml:space="preserve"> </w:t>
      </w:r>
      <w:hyperlink r:id="rId11" w:history="1">
        <w:r w:rsidRPr="00B9346B">
          <w:rPr>
            <w:rStyle w:val="Hyperlink"/>
          </w:rPr>
          <w:t>http://www.m-w.com/cgi-bin/dictionary</w:t>
        </w:r>
      </w:hyperlink>
      <w:r w:rsidRPr="00B9346B">
        <w:t xml:space="preserve"> </w:t>
      </w:r>
    </w:p>
    <w:p w14:paraId="6D97D261" w14:textId="77777777" w:rsidR="00B9534E" w:rsidRPr="00B9346B" w:rsidRDefault="00B9534E" w:rsidP="00B9534E"/>
    <w:p w14:paraId="746EBAB6" w14:textId="77777777" w:rsidR="00B9534E" w:rsidRPr="00B9346B" w:rsidRDefault="00B9534E" w:rsidP="00B9534E">
      <w:r w:rsidRPr="00B9346B">
        <w:t xml:space="preserve">b -- </w:t>
      </w:r>
      <w:r w:rsidRPr="00B9346B">
        <w:rPr>
          <w:rStyle w:val="StyleUnderline"/>
        </w:rPr>
        <w:t>used as a function word to indicate that a following noun</w:t>
      </w:r>
      <w:r w:rsidRPr="00B9346B">
        <w:t xml:space="preserve"> or noun equivalent </w:t>
      </w:r>
      <w:r w:rsidRPr="00B9346B">
        <w:rPr>
          <w:rStyle w:val="StyleUnderline"/>
        </w:rPr>
        <w:t>is a unique</w:t>
      </w:r>
      <w:r w:rsidRPr="00B9346B">
        <w:t xml:space="preserve"> or a particular </w:t>
      </w:r>
      <w:r w:rsidRPr="00B9346B">
        <w:rPr>
          <w:rStyle w:val="StyleUnderline"/>
        </w:rPr>
        <w:t>member of its class</w:t>
      </w:r>
      <w:r w:rsidRPr="00B9346B">
        <w:t xml:space="preserve"> &lt;the President&gt; &lt;the Lord&gt;</w:t>
      </w:r>
    </w:p>
    <w:p w14:paraId="56FDD279" w14:textId="77777777" w:rsidR="00B9534E" w:rsidRPr="00B9346B" w:rsidRDefault="00B9534E" w:rsidP="00B9534E"/>
    <w:p w14:paraId="62805D9F" w14:textId="77777777" w:rsidR="00B9534E" w:rsidRPr="00B9346B" w:rsidRDefault="00B9534E" w:rsidP="00B9534E">
      <w:pPr>
        <w:pStyle w:val="Heading4"/>
      </w:pPr>
      <w:r w:rsidRPr="00B9346B">
        <w:t xml:space="preserve">“The” indicates reference to a noun as a whole </w:t>
      </w:r>
    </w:p>
    <w:p w14:paraId="71948BA7" w14:textId="77777777" w:rsidR="00B9534E" w:rsidRPr="00B9346B" w:rsidRDefault="00B9534E" w:rsidP="00B9534E">
      <w:r w:rsidRPr="00B9346B">
        <w:rPr>
          <w:rStyle w:val="Heading2Char2"/>
        </w:rPr>
        <w:t>Webster’s 5</w:t>
      </w:r>
      <w:r w:rsidRPr="00B9346B">
        <w:t xml:space="preserve"> (Merriam Webster’s Online Dictionary, http://www.m-w.com/cgi-bin/dictionary)</w:t>
      </w:r>
    </w:p>
    <w:p w14:paraId="6ABE7F46" w14:textId="77777777" w:rsidR="00B9534E" w:rsidRPr="00B9346B" w:rsidRDefault="00B9534E" w:rsidP="00B9534E">
      <w:pPr>
        <w:rPr>
          <w:sz w:val="16"/>
        </w:rPr>
      </w:pPr>
      <w:r w:rsidRPr="00B9346B">
        <w:rPr>
          <w:sz w:val="16"/>
        </w:rPr>
        <w:t xml:space="preserve">4 -- </w:t>
      </w:r>
      <w:r w:rsidRPr="00B9346B">
        <w:rPr>
          <w:rStyle w:val="Style1Char1"/>
          <w:rFonts w:ascii="Georgia" w:hAnsi="Georgia"/>
        </w:rPr>
        <w:t>used as a function word before a noun</w:t>
      </w:r>
      <w:r w:rsidRPr="00B9346B">
        <w:rPr>
          <w:sz w:val="16"/>
        </w:rPr>
        <w:t xml:space="preserve"> or a substantivized adjective </w:t>
      </w:r>
      <w:r w:rsidRPr="00B9346B">
        <w:rPr>
          <w:rStyle w:val="Style1Char1"/>
          <w:rFonts w:ascii="Georgia" w:hAnsi="Georgia"/>
        </w:rPr>
        <w:t>to indicate reference to a group as a whole</w:t>
      </w:r>
      <w:r w:rsidRPr="00B9346B">
        <w:rPr>
          <w:sz w:val="16"/>
        </w:rPr>
        <w:t xml:space="preserve"> &lt;the elite&gt; </w:t>
      </w:r>
    </w:p>
    <w:p w14:paraId="1813791C" w14:textId="22D881D9" w:rsidR="00B9534E" w:rsidRPr="00B9346B" w:rsidRDefault="00523B11" w:rsidP="00523B11">
      <w:pPr>
        <w:pStyle w:val="Heading3"/>
      </w:pPr>
      <w:r w:rsidRPr="00B9346B">
        <w:lastRenderedPageBreak/>
        <w:t>2nc – substantial = across the board</w:t>
      </w:r>
    </w:p>
    <w:p w14:paraId="4F4C24C3" w14:textId="77777777" w:rsidR="002444DC" w:rsidRPr="00B9346B" w:rsidRDefault="002444DC" w:rsidP="002444DC">
      <w:pPr>
        <w:pStyle w:val="Heading4"/>
      </w:pPr>
      <w:r w:rsidRPr="00B9346B">
        <w:t>Substantially means across the board</w:t>
      </w:r>
    </w:p>
    <w:p w14:paraId="372B3D88" w14:textId="77777777" w:rsidR="002444DC" w:rsidRPr="00B9346B" w:rsidRDefault="002444DC" w:rsidP="002444DC">
      <w:r w:rsidRPr="00B9346B">
        <w:t xml:space="preserve">Brian </w:t>
      </w:r>
      <w:r w:rsidRPr="00B9346B">
        <w:rPr>
          <w:rStyle w:val="Style13ptBold"/>
        </w:rPr>
        <w:t>Anderson 5</w:t>
      </w:r>
      <w:r w:rsidRPr="00B9346B">
        <w:t xml:space="preserve">, Becky Collins, Barbara Van Haren &amp; Nissan Bar-Lev, WCASS Research / Special Projects Committee* Report on: A Conceptual Framework for Developing a 504 School District Policy, </w:t>
      </w:r>
      <w:hyperlink r:id="rId12" w:history="1">
        <w:r w:rsidRPr="00B9346B">
          <w:rPr>
            <w:rStyle w:val="Hyperlink"/>
          </w:rPr>
          <w:t>http://www.specialed.us/issues-504policy/504.htm</w:t>
        </w:r>
      </w:hyperlink>
    </w:p>
    <w:p w14:paraId="10E46B71" w14:textId="77777777" w:rsidR="002444DC" w:rsidRPr="00B9346B" w:rsidRDefault="002444DC" w:rsidP="002444DC"/>
    <w:p w14:paraId="25FA8A25" w14:textId="77777777" w:rsidR="002444DC" w:rsidRPr="00B9346B" w:rsidRDefault="002444DC" w:rsidP="002444DC">
      <w:pPr>
        <w:rPr>
          <w:sz w:val="12"/>
        </w:rPr>
      </w:pPr>
      <w:r w:rsidRPr="00B9346B">
        <w:rPr>
          <w:rStyle w:val="StyleUnderline"/>
        </w:rPr>
        <w:t xml:space="preserve">A substantial limitation is a significant restriction </w:t>
      </w:r>
      <w:r w:rsidRPr="00B9346B">
        <w:rPr>
          <w:sz w:val="12"/>
        </w:rPr>
        <w:t xml:space="preserve">as to the condition, manner, or duration </w:t>
      </w:r>
      <w:r w:rsidRPr="00B9346B">
        <w:rPr>
          <w:rStyle w:val="StyleUnderline"/>
        </w:rPr>
        <w:t>under which an individual can perform a particular major life activity</w:t>
      </w:r>
      <w:r w:rsidRPr="00B9346B">
        <w:rPr>
          <w:sz w:val="12"/>
        </w:rPr>
        <w:t xml:space="preserve"> as </w:t>
      </w:r>
      <w:r w:rsidRPr="00B9346B">
        <w:rPr>
          <w:rStyle w:val="StyleUnderline"/>
        </w:rPr>
        <w:t>compared</w:t>
      </w:r>
      <w:r w:rsidRPr="00B9346B">
        <w:rPr>
          <w:sz w:val="12"/>
        </w:rPr>
        <w:t xml:space="preserve"> </w:t>
      </w:r>
      <w:r w:rsidRPr="00B9346B">
        <w:rPr>
          <w:rStyle w:val="StyleUnderline"/>
        </w:rPr>
        <w:t>to</w:t>
      </w:r>
      <w:r w:rsidRPr="00B9346B">
        <w:rPr>
          <w:sz w:val="12"/>
        </w:rPr>
        <w:t xml:space="preserve"> </w:t>
      </w:r>
      <w:r w:rsidRPr="00B9346B">
        <w:rPr>
          <w:rStyle w:val="StyleUnderline"/>
        </w:rPr>
        <w:t>the</w:t>
      </w:r>
      <w:r w:rsidRPr="00B9346B">
        <w:rPr>
          <w:sz w:val="12"/>
        </w:rPr>
        <w:t xml:space="preserve"> condition, manner, or duration under which the </w:t>
      </w:r>
      <w:r w:rsidRPr="00B9346B">
        <w:rPr>
          <w:rStyle w:val="StyleUnderline"/>
        </w:rPr>
        <w:t>average person in the general population</w:t>
      </w:r>
      <w:r w:rsidRPr="00B9346B">
        <w:rPr>
          <w:sz w:val="12"/>
        </w:rPr>
        <w:t xml:space="preserve"> can perform that same major life activity.¶ The 504 regulation does not define substantial limitation, and the regulation gives discretion to schools to decide what substantial limitation is. The key here is to be consistent internally and to be consistent with pertinent court decisions.¶ </w:t>
      </w:r>
      <w:r w:rsidRPr="00B9346B">
        <w:rPr>
          <w:rStyle w:val="StyleUnderline"/>
        </w:rPr>
        <w:t>The issue “Does it substantially limit</w:t>
      </w:r>
      <w:r w:rsidRPr="00B9346B">
        <w:rPr>
          <w:sz w:val="12"/>
        </w:rPr>
        <w:t xml:space="preserve"> the major life activity?” </w:t>
      </w:r>
      <w:r w:rsidRPr="00B9346B">
        <w:rPr>
          <w:rStyle w:val="StyleUnderline"/>
        </w:rPr>
        <w:t>was clarified by the US Supreme Court</w:t>
      </w:r>
      <w:r w:rsidRPr="00B9346B">
        <w:rPr>
          <w:sz w:val="12"/>
        </w:rPr>
        <w:t xml:space="preserve"> decision on January 8th, 2002 , “Toyota v. Williams”. In this labor related case, </w:t>
      </w:r>
      <w:r w:rsidRPr="00B9346B">
        <w:rPr>
          <w:rStyle w:val="StyleUnderline"/>
        </w:rPr>
        <w:t>the Supreme Court noted that to meet the “substantially limit” definition</w:t>
      </w:r>
      <w:r w:rsidRPr="00B9346B">
        <w:rPr>
          <w:sz w:val="12"/>
        </w:rPr>
        <w:t>, the disability</w:t>
      </w:r>
      <w:r w:rsidRPr="00B9346B">
        <w:rPr>
          <w:rStyle w:val="StyleUnderline"/>
        </w:rPr>
        <w:t xml:space="preserve"> must occur </w:t>
      </w:r>
      <w:r w:rsidRPr="00B9346B">
        <w:rPr>
          <w:rStyle w:val="Emphasis"/>
        </w:rPr>
        <w:t>across the board</w:t>
      </w:r>
      <w:r w:rsidRPr="00B9346B">
        <w:rPr>
          <w:sz w:val="12"/>
        </w:rPr>
        <w:t xml:space="preserve"> </w:t>
      </w:r>
      <w:r w:rsidRPr="00B9346B">
        <w:rPr>
          <w:rStyle w:val="StyleUnderline"/>
        </w:rPr>
        <w:t>in multiple environments</w:t>
      </w:r>
      <w:r w:rsidRPr="00B9346B">
        <w:rPr>
          <w:sz w:val="12"/>
        </w:rPr>
        <w:t>, not only in one environment or one setting. The implications for school related 504 eligibility decisions are clear: The disability in question must be manifested in all facets of the student’s life, not only in school.</w:t>
      </w:r>
    </w:p>
    <w:p w14:paraId="66FA2FC1" w14:textId="19BC9478" w:rsidR="006F3782" w:rsidRPr="00B9346B" w:rsidRDefault="00256341" w:rsidP="00256341">
      <w:pPr>
        <w:pStyle w:val="Heading3"/>
      </w:pPr>
      <w:r w:rsidRPr="00B9346B">
        <w:lastRenderedPageBreak/>
        <w:t>2nc – of = whole</w:t>
      </w:r>
    </w:p>
    <w:p w14:paraId="4BD164B1" w14:textId="77777777" w:rsidR="00F72A52" w:rsidRPr="00B9346B" w:rsidRDefault="00F72A52" w:rsidP="00F72A52">
      <w:pPr>
        <w:keepNext/>
        <w:keepLines/>
        <w:spacing w:before="40" w:line="256" w:lineRule="auto"/>
        <w:outlineLvl w:val="3"/>
        <w:rPr>
          <w:rFonts w:eastAsia="Times New Roman"/>
          <w:b/>
          <w:iCs/>
          <w:sz w:val="26"/>
        </w:rPr>
      </w:pPr>
      <w:r w:rsidRPr="00B9346B">
        <w:rPr>
          <w:rFonts w:eastAsia="Times New Roman"/>
          <w:b/>
          <w:iCs/>
          <w:sz w:val="26"/>
        </w:rPr>
        <w:t>“Of” means whole</w:t>
      </w:r>
    </w:p>
    <w:p w14:paraId="3B10A993" w14:textId="77777777" w:rsidR="00F72A52" w:rsidRPr="00B9346B" w:rsidRDefault="00F72A52" w:rsidP="00F72A52">
      <w:pPr>
        <w:spacing w:line="256" w:lineRule="auto"/>
        <w:rPr>
          <w:rFonts w:eastAsia="Calibri"/>
        </w:rPr>
      </w:pPr>
      <w:r w:rsidRPr="00B9346B">
        <w:rPr>
          <w:rFonts w:eastAsia="Calibri" w:cs="Arial"/>
          <w:b/>
          <w:bCs/>
          <w:iCs/>
          <w:szCs w:val="28"/>
        </w:rPr>
        <w:t>CJS 78</w:t>
      </w:r>
      <w:r w:rsidRPr="00B9346B">
        <w:rPr>
          <w:rFonts w:eastAsia="Calibri"/>
        </w:rPr>
        <w:t xml:space="preserve"> (Corpus Juris Secundum, 67, p. 200)</w:t>
      </w:r>
    </w:p>
    <w:p w14:paraId="69043E8E" w14:textId="62E0B3B6" w:rsidR="00F72A52" w:rsidRPr="00B9346B" w:rsidRDefault="00F72A52" w:rsidP="00F72A52">
      <w:pPr>
        <w:spacing w:line="256" w:lineRule="auto"/>
        <w:rPr>
          <w:rFonts w:eastAsia="Calibri"/>
          <w:sz w:val="16"/>
        </w:rPr>
      </w:pPr>
      <w:r w:rsidRPr="00B9346B">
        <w:rPr>
          <w:rFonts w:eastAsia="Calibri"/>
          <w:sz w:val="16"/>
        </w:rPr>
        <w:t xml:space="preserve">Of: </w:t>
      </w:r>
      <w:r w:rsidRPr="00B9346B">
        <w:rPr>
          <w:rFonts w:eastAsia="Calibri"/>
          <w:u w:val="single"/>
        </w:rPr>
        <w:t>The word "of"</w:t>
      </w:r>
      <w:r w:rsidRPr="00B9346B">
        <w:rPr>
          <w:rFonts w:eastAsia="Calibri"/>
          <w:sz w:val="16"/>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B9346B">
        <w:rPr>
          <w:rFonts w:eastAsia="Calibri"/>
          <w:u w:val="single"/>
        </w:rPr>
        <w:t xml:space="preserve">may indicate the </w:t>
      </w:r>
      <w:r w:rsidRPr="00B9346B">
        <w:rPr>
          <w:rFonts w:eastAsia="Calibri"/>
          <w:b/>
          <w:iCs/>
          <w:u w:val="single"/>
        </w:rPr>
        <w:t>aggregate</w:t>
      </w:r>
      <w:r w:rsidRPr="00B9346B">
        <w:rPr>
          <w:rFonts w:eastAsia="Calibri"/>
          <w:u w:val="single"/>
        </w:rPr>
        <w:t xml:space="preserve"> or </w:t>
      </w:r>
      <w:r w:rsidRPr="00B9346B">
        <w:rPr>
          <w:rFonts w:eastAsia="Calibri"/>
          <w:b/>
          <w:iCs/>
          <w:u w:val="single"/>
        </w:rPr>
        <w:t>whole of</w:t>
      </w:r>
      <w:r w:rsidRPr="00B9346B">
        <w:rPr>
          <w:rFonts w:eastAsia="Calibri"/>
          <w:sz w:val="16"/>
        </w:rPr>
        <w:t xml:space="preserve"> which the limited word or words denote a part, or of which a part is referred to, thought of, affected, etc.</w:t>
      </w:r>
    </w:p>
    <w:p w14:paraId="729885B9" w14:textId="33C73796" w:rsidR="00256341" w:rsidRPr="00B9346B" w:rsidRDefault="00687DD9" w:rsidP="00687DD9">
      <w:pPr>
        <w:pStyle w:val="Heading3"/>
      </w:pPr>
      <w:r w:rsidRPr="00B9346B">
        <w:lastRenderedPageBreak/>
        <w:t>2nc – US</w:t>
      </w:r>
      <w:r w:rsidR="00E01F1A" w:rsidRPr="00B9346B">
        <w:t xml:space="preserve"> = all areas w/ jurisdiction</w:t>
      </w:r>
    </w:p>
    <w:p w14:paraId="2565C92F" w14:textId="77777777" w:rsidR="00687DD9" w:rsidRPr="00B9346B" w:rsidRDefault="00687DD9" w:rsidP="00687DD9">
      <w:pPr>
        <w:pStyle w:val="Heading4"/>
      </w:pPr>
      <w:r w:rsidRPr="00B9346B">
        <w:t>“United States” refers to all areas of U.S. jurisdiction</w:t>
      </w:r>
    </w:p>
    <w:p w14:paraId="4CE3C8E8" w14:textId="77777777" w:rsidR="00687DD9" w:rsidRPr="00B9346B" w:rsidRDefault="00687DD9" w:rsidP="00687DD9">
      <w:r w:rsidRPr="00B9346B">
        <w:rPr>
          <w:b/>
        </w:rPr>
        <w:t>Rainey, 95</w:t>
      </w:r>
      <w:r w:rsidRPr="00B9346B">
        <w:t xml:space="preserve"> - US District Judge (John, DONALD RAY LOOPER, INDIVIDUALLY AND ON BEHALF OF HIS FIRM'S CLIENTS, Plaintiff, v. WILLIAM C. MORGAN, DEPARTMENT OF THE TREASURY UNITED STATES CUSTOMS SERVICE, AND ALL UNKNOWN INDIVIDUALS AND AGENCIES INVOLVED IN THE SEARCH OF A BRIEFCASE AT INTER-CONTINENTAL AIRPORT IN HOUSTON, TEXAS, Defendants. </w:t>
      </w:r>
    </w:p>
    <w:p w14:paraId="599F50A5" w14:textId="77777777" w:rsidR="00687DD9" w:rsidRPr="00B9346B" w:rsidRDefault="00687DD9" w:rsidP="00687DD9">
      <w:r w:rsidRPr="00B9346B">
        <w:t>1995 U.S. Dist. LEXIS 10241, lexis)</w:t>
      </w:r>
    </w:p>
    <w:p w14:paraId="4FE5C2BA" w14:textId="77777777" w:rsidR="00687DD9" w:rsidRPr="00B9346B" w:rsidRDefault="00687DD9" w:rsidP="00687DD9">
      <w:r w:rsidRPr="00B9346B">
        <w:rPr>
          <w:rStyle w:val="TitleChar"/>
        </w:rPr>
        <w:t xml:space="preserve">The term "United States" means the United States and </w:t>
      </w:r>
      <w:r w:rsidRPr="00B9346B">
        <w:rPr>
          <w:rStyle w:val="Emphasis"/>
        </w:rPr>
        <w:t>all areas under the jurisdiction or authority</w:t>
      </w:r>
      <w:r w:rsidRPr="00B9346B">
        <w:rPr>
          <w:rStyle w:val="TitleChar"/>
        </w:rPr>
        <w:t xml:space="preserve"> thereof</w:t>
      </w:r>
      <w:r w:rsidRPr="00B9346B">
        <w:t>.</w:t>
      </w:r>
    </w:p>
    <w:p w14:paraId="3C6C2BEB" w14:textId="77777777" w:rsidR="00687DD9" w:rsidRPr="00B9346B" w:rsidRDefault="00687DD9" w:rsidP="00687DD9"/>
    <w:p w14:paraId="1CDDA1C0" w14:textId="77777777" w:rsidR="00687DD9" w:rsidRPr="00B9346B" w:rsidRDefault="00687DD9" w:rsidP="00687DD9">
      <w:pPr>
        <w:pStyle w:val="Heading4"/>
      </w:pPr>
      <w:r w:rsidRPr="00B9346B">
        <w:t>United States means any area the US has jurisdiction</w:t>
      </w:r>
    </w:p>
    <w:p w14:paraId="7D93123F" w14:textId="77777777" w:rsidR="00687DD9" w:rsidRPr="00B9346B" w:rsidRDefault="00687DD9" w:rsidP="00687DD9">
      <w:r w:rsidRPr="00B9346B">
        <w:rPr>
          <w:b/>
        </w:rPr>
        <w:t xml:space="preserve">US Code, 10 </w:t>
      </w:r>
      <w:r w:rsidRPr="00B9346B">
        <w:t>(124 Stat. 3024 (2010) Public Law 111-281, 111 Congress Session 2, Coast Guard Authorization Act of 2010, Hein Online)</w:t>
      </w:r>
    </w:p>
    <w:p w14:paraId="0E2FF061" w14:textId="77777777" w:rsidR="00687DD9" w:rsidRPr="00B9346B" w:rsidRDefault="00687DD9" w:rsidP="00687DD9"/>
    <w:p w14:paraId="4AADC92F" w14:textId="20DB95CE" w:rsidR="00406BD6" w:rsidRPr="00B9346B" w:rsidRDefault="00687DD9" w:rsidP="00406BD6">
      <w:r w:rsidRPr="00B9346B">
        <w:t>(14) UNITED STATES.-</w:t>
      </w:r>
      <w:r w:rsidRPr="00B9346B">
        <w:rPr>
          <w:rStyle w:val="TitleChar"/>
        </w:rPr>
        <w:t>The term "United States" means the several States</w:t>
      </w:r>
      <w:r w:rsidRPr="00B9346B">
        <w:t xml:space="preserve"> of the United States, the </w:t>
      </w:r>
      <w:r w:rsidRPr="00B9346B">
        <w:rPr>
          <w:rStyle w:val="TitleChar"/>
        </w:rPr>
        <w:t>D</w:t>
      </w:r>
      <w:r w:rsidRPr="00B9346B">
        <w:t xml:space="preserve">istrict of </w:t>
      </w:r>
      <w:r w:rsidRPr="00B9346B">
        <w:rPr>
          <w:rStyle w:val="TitleChar"/>
        </w:rPr>
        <w:t>C</w:t>
      </w:r>
      <w:r w:rsidRPr="00B9346B">
        <w:t xml:space="preserve">olumbia, </w:t>
      </w:r>
      <w:r w:rsidRPr="00B9346B">
        <w:rPr>
          <w:rStyle w:val="TitleChar"/>
        </w:rPr>
        <w:t>Puerto Rico, Guam, American Samoa, the Virgin Islands, the</w:t>
      </w:r>
      <w:r w:rsidRPr="00B9346B">
        <w:t xml:space="preserve"> Commonwealth of the </w:t>
      </w:r>
      <w:r w:rsidRPr="00B9346B">
        <w:rPr>
          <w:rStyle w:val="TitleChar"/>
        </w:rPr>
        <w:t>Northern Marianas, and any other territory or possession over which the United States has jurisdiction</w:t>
      </w:r>
      <w:r w:rsidRPr="00B9346B">
        <w:t>.</w:t>
      </w:r>
    </w:p>
    <w:p w14:paraId="32F22412" w14:textId="2D5E374A" w:rsidR="004962DC" w:rsidRPr="00B9346B" w:rsidRDefault="00C07570" w:rsidP="00C07570">
      <w:pPr>
        <w:pStyle w:val="Heading1"/>
      </w:pPr>
      <w:r w:rsidRPr="00B9346B">
        <w:lastRenderedPageBreak/>
        <w:t>CP – CONSULT NATIVES</w:t>
      </w:r>
    </w:p>
    <w:p w14:paraId="127BECC6" w14:textId="23C18F2A" w:rsidR="00C07570" w:rsidRPr="00B9346B" w:rsidRDefault="004F6BC3" w:rsidP="00C07570">
      <w:pPr>
        <w:pStyle w:val="Heading2"/>
      </w:pPr>
      <w:r w:rsidRPr="00B9346B">
        <w:lastRenderedPageBreak/>
        <w:t>**</w:t>
      </w:r>
      <w:r w:rsidR="00C07570" w:rsidRPr="00B9346B">
        <w:t>1NC</w:t>
      </w:r>
    </w:p>
    <w:p w14:paraId="7EB48FB5" w14:textId="46928DF0" w:rsidR="00C07570" w:rsidRPr="00B9346B" w:rsidRDefault="00C07570" w:rsidP="00C07570">
      <w:pPr>
        <w:pStyle w:val="Heading3"/>
      </w:pPr>
      <w:r w:rsidRPr="00B9346B">
        <w:lastRenderedPageBreak/>
        <w:t>1nc – cp</w:t>
      </w:r>
      <w:r w:rsidR="003C6987">
        <w:t xml:space="preserve"> – consult natives</w:t>
      </w:r>
    </w:p>
    <w:p w14:paraId="6738834F" w14:textId="47D7FAF4" w:rsidR="006D57B1" w:rsidRPr="00B9346B" w:rsidRDefault="006D57B1" w:rsidP="006D57B1">
      <w:pPr>
        <w:pStyle w:val="Heading4"/>
      </w:pPr>
      <w:r w:rsidRPr="00B9346B">
        <w:t>The United States federal government should submit &lt;&lt;the aff&gt;&gt; to a prior, binding, and genuine consultation that obtains free, prior, and informed consent from tribal nations and implement the results of the consultation.</w:t>
      </w:r>
    </w:p>
    <w:p w14:paraId="01859693" w14:textId="77777777" w:rsidR="006C1809" w:rsidRPr="00B9346B" w:rsidRDefault="006C1809" w:rsidP="006C1809">
      <w:pPr>
        <w:pStyle w:val="Heading4"/>
      </w:pPr>
      <w:r w:rsidRPr="00B9346B">
        <w:t xml:space="preserve">Water is </w:t>
      </w:r>
      <w:r w:rsidRPr="00B9346B">
        <w:rPr>
          <w:u w:val="single"/>
        </w:rPr>
        <w:t>politically</w:t>
      </w:r>
      <w:r w:rsidRPr="00B9346B">
        <w:t xml:space="preserve">, </w:t>
      </w:r>
      <w:r w:rsidRPr="00B9346B">
        <w:rPr>
          <w:u w:val="single"/>
        </w:rPr>
        <w:t>culturally</w:t>
      </w:r>
      <w:r w:rsidRPr="00B9346B">
        <w:t xml:space="preserve">, and </w:t>
      </w:r>
      <w:r w:rsidRPr="00B9346B">
        <w:rPr>
          <w:u w:val="single"/>
        </w:rPr>
        <w:t>socioeconomically</w:t>
      </w:r>
      <w:r w:rsidRPr="00B9346B">
        <w:t xml:space="preserve"> important to indigenous people, ensuring water protection – BUT, </w:t>
      </w:r>
      <w:r w:rsidRPr="00B9346B">
        <w:rPr>
          <w:u w:val="single"/>
        </w:rPr>
        <w:t>free</w:t>
      </w:r>
      <w:r w:rsidRPr="00B9346B">
        <w:t xml:space="preserve">, </w:t>
      </w:r>
      <w:r w:rsidRPr="00B9346B">
        <w:rPr>
          <w:u w:val="single"/>
        </w:rPr>
        <w:t>prior</w:t>
      </w:r>
      <w:r w:rsidRPr="00B9346B">
        <w:t xml:space="preserve">, and informed </w:t>
      </w:r>
      <w:r w:rsidRPr="00B9346B">
        <w:rPr>
          <w:u w:val="single"/>
        </w:rPr>
        <w:t>consent</w:t>
      </w:r>
      <w:r w:rsidRPr="00B9346B">
        <w:t xml:space="preserve"> through </w:t>
      </w:r>
      <w:r w:rsidRPr="00B9346B">
        <w:rPr>
          <w:u w:val="single"/>
        </w:rPr>
        <w:t>tribal consultation</w:t>
      </w:r>
      <w:r w:rsidRPr="00B9346B">
        <w:t xml:space="preserve"> is necessary to </w:t>
      </w:r>
      <w:r w:rsidRPr="00B9346B">
        <w:rPr>
          <w:u w:val="single"/>
        </w:rPr>
        <w:t>recover indigenous connection</w:t>
      </w:r>
      <w:r w:rsidRPr="00B9346B">
        <w:t xml:space="preserve"> to water and avoid unjust policy</w:t>
      </w:r>
    </w:p>
    <w:p w14:paraId="7CEE44CA" w14:textId="77777777" w:rsidR="006C1809" w:rsidRPr="00B9346B" w:rsidRDefault="006C1809" w:rsidP="006C1809">
      <w:r w:rsidRPr="00B9346B">
        <w:rPr>
          <w:rStyle w:val="Style13ptBold"/>
        </w:rPr>
        <w:t>Robison et al 18</w:t>
      </w:r>
      <w:r w:rsidRPr="00B9346B">
        <w:t xml:space="preserve"> [Jason Robison, Barbara Cosens, Sue Jackson, Kelsey Leonard, &amp; Daniel McCool. "INDIGENOUS WATER JUSTICE." Lewis &amp; Clark Law Review, 22, 843 2018. Accessed June 21, 2021.] -- nihara</w:t>
      </w:r>
    </w:p>
    <w:p w14:paraId="5BD1ECD9" w14:textId="77777777" w:rsidR="006C1809" w:rsidRPr="00B9346B" w:rsidRDefault="006C1809" w:rsidP="006C1809">
      <w:pPr>
        <w:rPr>
          <w:sz w:val="16"/>
        </w:rPr>
      </w:pPr>
      <w:r w:rsidRPr="00B9346B">
        <w:rPr>
          <w:sz w:val="16"/>
        </w:rPr>
        <w:t>3. Of Self-Governance &amp; Participation: Political Self-Determination</w:t>
      </w:r>
    </w:p>
    <w:p w14:paraId="1F7822C4" w14:textId="77777777" w:rsidR="006C1809" w:rsidRPr="00B9346B" w:rsidRDefault="006C1809" w:rsidP="006C1809">
      <w:pPr>
        <w:rPr>
          <w:sz w:val="16"/>
        </w:rPr>
      </w:pPr>
      <w:r w:rsidRPr="00B9346B">
        <w:rPr>
          <w:rStyle w:val="StyleUnderline"/>
        </w:rPr>
        <w:t>Given the preceding socioeconomic and cultural connections</w:t>
      </w:r>
      <w:r w:rsidRPr="00B9346B">
        <w:rPr>
          <w:sz w:val="16"/>
        </w:rPr>
        <w:t xml:space="preserve">, it is stating the obvious to say that </w:t>
      </w:r>
      <w:r w:rsidRPr="00B9346B">
        <w:rPr>
          <w:rStyle w:val="Emphasis"/>
        </w:rPr>
        <w:t>water is a subject of keen importance to the governmental institutions, processes, and relations associated with Indigenous Peoples' self-determination</w:t>
      </w:r>
      <w:r w:rsidRPr="00B9346B">
        <w:rPr>
          <w:rStyle w:val="StyleUnderline"/>
        </w:rPr>
        <w:t xml:space="preserve">. "To recover and retain our connection to our waters, we have the right to make decisions about waters </w:t>
      </w:r>
      <w:r w:rsidRPr="00B9346B">
        <w:rPr>
          <w:rStyle w:val="Emphasis"/>
        </w:rPr>
        <w:t>at all levels</w:t>
      </w:r>
      <w:r w:rsidRPr="00B9346B">
        <w:rPr>
          <w:sz w:val="16"/>
        </w:rPr>
        <w:t xml:space="preserve">[,]" </w:t>
      </w:r>
      <w:r w:rsidRPr="00B9346B">
        <w:rPr>
          <w:rStyle w:val="StyleUnderline"/>
        </w:rPr>
        <w:t>proclaims the Kyoto Declaration.</w:t>
      </w:r>
      <w:r w:rsidRPr="00B9346B">
        <w:rPr>
          <w:sz w:val="16"/>
        </w:rPr>
        <w:t xml:space="preserve"> There are twin aspects to this statement. One aspect focuses on Indigenous Peoples' internal governmental autonomy over water, a subject implied earlier when discussing how Indigenous Peoples' right to self-determination encompasses the "right to autonomy or self-government in matters relating to their internal and local affairs" per Article 4 of UNDRIP. </w:t>
      </w:r>
      <w:r w:rsidRPr="00B9346B">
        <w:rPr>
          <w:rStyle w:val="StyleUnderline"/>
        </w:rPr>
        <w:t xml:space="preserve">The other aspect concerns </w:t>
      </w:r>
      <w:r w:rsidRPr="00B9346B">
        <w:rPr>
          <w:rStyle w:val="Emphasis"/>
        </w:rPr>
        <w:t>Indigenous Peoples' participation in water-related decision-making</w:t>
      </w:r>
      <w:r w:rsidRPr="00B9346B">
        <w:rPr>
          <w:rStyle w:val="StyleUnderline"/>
        </w:rPr>
        <w:t xml:space="preserve"> within nation-states' broader political systems.</w:t>
      </w:r>
      <w:r w:rsidRPr="00B9346B">
        <w:rPr>
          <w:sz w:val="16"/>
        </w:rPr>
        <w:t xml:space="preserve"> Article 5 picks up here, emphasizing Indigenous Peoples' "right to participate fully, if they so choose," in the political life of the nation-state. Coupled with the Garma and Kyoto declarations, these UNDRIP provisions and others illuminate water's relevance within this dimension.</w:t>
      </w:r>
    </w:p>
    <w:p w14:paraId="5EDA7C30" w14:textId="77777777" w:rsidR="006C1809" w:rsidRPr="00B9346B" w:rsidRDefault="006C1809" w:rsidP="006C1809">
      <w:pPr>
        <w:rPr>
          <w:sz w:val="16"/>
        </w:rPr>
      </w:pPr>
      <w:r w:rsidRPr="00B9346B">
        <w:rPr>
          <w:sz w:val="16"/>
        </w:rPr>
        <w:t xml:space="preserve">The Garma and Kyoto declarations reflect the internal-external framing of political self-determination set forth in Articles 4 and 5 of UNDRIP. </w:t>
      </w:r>
      <w:r w:rsidRPr="00B9346B">
        <w:rPr>
          <w:rStyle w:val="StyleUnderline"/>
        </w:rPr>
        <w:t>With regard to self-governance, the Kyoto Declaration describes how self-determination includes Indigenous Peoples' "exercise of authority to govern, use, manage, regulate, recover, conserve, enhance and renew … water sources, without interference."</w:t>
      </w:r>
      <w:r w:rsidRPr="00B9346B">
        <w:rPr>
          <w:sz w:val="16"/>
        </w:rPr>
        <w:t xml:space="preserve"> Put differently, </w:t>
      </w:r>
      <w:r w:rsidRPr="00B9346B">
        <w:rPr>
          <w:rStyle w:val="Emphasis"/>
        </w:rPr>
        <w:t>Indigenous Peoples have a "right to access and control, regulate and use water for navigation, irrigation, harvesting, transportation and other beneficial purposes</w:t>
      </w:r>
      <w:r w:rsidRPr="00B9346B">
        <w:rPr>
          <w:rStyle w:val="StyleUnderline"/>
        </w:rPr>
        <w:t xml:space="preserve">." Equally relevant in regard to political participation are the Kyoto Declaration's provisions addressing Indigenous Peoples' rights to represent themselves through their own institutions; to </w:t>
      </w:r>
      <w:r w:rsidRPr="00B9346B">
        <w:rPr>
          <w:rStyle w:val="Emphasis"/>
        </w:rPr>
        <w:t>require free, prior, and informed consent to all developments on their lands</w:t>
      </w:r>
      <w:r w:rsidRPr="00B9346B">
        <w:rPr>
          <w:rStyle w:val="StyleUnderline"/>
        </w:rPr>
        <w:t xml:space="preserve">; and to </w:t>
      </w:r>
      <w:r w:rsidRPr="00B9346B">
        <w:rPr>
          <w:rStyle w:val="Emphasis"/>
        </w:rPr>
        <w:t>participate in culturally appropriate consultations for "all decision-making activities</w:t>
      </w:r>
      <w:r w:rsidRPr="00B9346B">
        <w:rPr>
          <w:rStyle w:val="StyleUnderline"/>
        </w:rPr>
        <w:t xml:space="preserve"> and all matters" that may affect their interests.</w:t>
      </w:r>
      <w:r w:rsidRPr="00B9346B">
        <w:rPr>
          <w:sz w:val="16"/>
        </w:rPr>
        <w:t xml:space="preserve">  [*858]  A related expression appears in the Garma Declaration concerning how Indigenous Peoples must be fully involved in "source water and [watershed] protection planning and operational processes[,] including controlling Indigenous water licenses and fair allocation policies and practices."</w:t>
      </w:r>
    </w:p>
    <w:p w14:paraId="7EDB261C" w14:textId="77777777" w:rsidR="006C1809" w:rsidRPr="00B9346B" w:rsidRDefault="006C1809" w:rsidP="006C1809">
      <w:pPr>
        <w:rPr>
          <w:rStyle w:val="Emphasis"/>
        </w:rPr>
      </w:pPr>
      <w:r w:rsidRPr="00B9346B">
        <w:rPr>
          <w:sz w:val="16"/>
        </w:rPr>
        <w:t xml:space="preserve">In addition to mirroring </w:t>
      </w:r>
      <w:r w:rsidRPr="00B9346B">
        <w:rPr>
          <w:rStyle w:val="StyleUnderline"/>
        </w:rPr>
        <w:t>Articles 4 and 5, the Kyoto and Garma declarations' statements resonate with counterpart UNDRIP provisions</w:t>
      </w:r>
      <w:r w:rsidRPr="00B9346B">
        <w:rPr>
          <w:sz w:val="16"/>
        </w:rPr>
        <w:t xml:space="preserve"> existent in this context. </w:t>
      </w:r>
      <w:r w:rsidRPr="00B9346B">
        <w:rPr>
          <w:rStyle w:val="StyleUnderline"/>
        </w:rPr>
        <w:t>Article 18</w:t>
      </w:r>
      <w:r w:rsidRPr="00B9346B">
        <w:rPr>
          <w:sz w:val="16"/>
        </w:rPr>
        <w:t xml:space="preserve"> is initially worth flagging. It </w:t>
      </w:r>
      <w:r w:rsidRPr="00B9346B">
        <w:rPr>
          <w:rStyle w:val="StyleUnderline"/>
        </w:rPr>
        <w:t>addresses both aspects of Indigenous Peoples' political self-determination by recognizing their "</w:t>
      </w:r>
      <w:r w:rsidRPr="00B9346B">
        <w:rPr>
          <w:rStyle w:val="Emphasis"/>
        </w:rPr>
        <w:t>right to participate in decision-making</w:t>
      </w:r>
      <w:r w:rsidRPr="00B9346B">
        <w:rPr>
          <w:rStyle w:val="StyleUnderline"/>
        </w:rPr>
        <w:t xml:space="preserve"> in matters </w:t>
      </w:r>
      <w:r w:rsidRPr="00B9346B">
        <w:rPr>
          <w:rStyle w:val="Emphasis"/>
        </w:rPr>
        <w:t>which would affect their rights, through representatives chosen by themselves</w:t>
      </w:r>
      <w:r w:rsidRPr="00B9346B">
        <w:rPr>
          <w:rStyle w:val="StyleUnderline"/>
        </w:rPr>
        <w:t xml:space="preserve"> </w:t>
      </w:r>
      <w:r w:rsidRPr="00B9346B">
        <w:rPr>
          <w:rStyle w:val="Emphasis"/>
        </w:rPr>
        <w:t>in accordance with their own procedures</w:t>
      </w:r>
      <w:r w:rsidRPr="00B9346B">
        <w:rPr>
          <w:rStyle w:val="StyleUnderline"/>
        </w:rPr>
        <w:t>, as well as to maintain and develop their own indigenous decision-making institutions</w:t>
      </w:r>
      <w:r w:rsidRPr="00B9346B">
        <w:rPr>
          <w:sz w:val="16"/>
        </w:rPr>
        <w:t xml:space="preserve">." </w:t>
      </w:r>
      <w:r w:rsidRPr="00B9346B">
        <w:rPr>
          <w:rStyle w:val="StyleUnderline"/>
        </w:rPr>
        <w:t xml:space="preserve">Article 26 further </w:t>
      </w:r>
      <w:r w:rsidRPr="00B9346B">
        <w:rPr>
          <w:rStyle w:val="StyleUnderline"/>
        </w:rPr>
        <w:lastRenderedPageBreak/>
        <w:t>emphasizes Indigenous Peoples' self-governance by acknowledging their rights to "control" lands, territories, and resources they possess</w:t>
      </w:r>
      <w:r w:rsidRPr="00B9346B">
        <w:rPr>
          <w:sz w:val="16"/>
        </w:rPr>
        <w:t xml:space="preserve">. As for political participation, a host of articles are notable. Examples identified earlier include </w:t>
      </w:r>
      <w:r w:rsidRPr="00B9346B">
        <w:rPr>
          <w:rStyle w:val="StyleUnderline"/>
        </w:rPr>
        <w:t xml:space="preserve">provisions requiring nation-states to consult and cooperate in good faith with Indigenous Peoples, through their own representative institutions, to obtain free, </w:t>
      </w:r>
      <w:proofErr w:type="gramStart"/>
      <w:r w:rsidRPr="00B9346B">
        <w:rPr>
          <w:rStyle w:val="StyleUnderline"/>
        </w:rPr>
        <w:t>prior</w:t>
      </w:r>
      <w:proofErr w:type="gramEnd"/>
      <w:r w:rsidRPr="00B9346B">
        <w:rPr>
          <w:rStyle w:val="StyleUnderline"/>
        </w:rPr>
        <w:t xml:space="preserve"> and informed consent before</w:t>
      </w:r>
      <w:r w:rsidRPr="00B9346B">
        <w:rPr>
          <w:sz w:val="16"/>
        </w:rPr>
        <w:t xml:space="preserve"> (1) "</w:t>
      </w:r>
      <w:r w:rsidRPr="00B9346B">
        <w:rPr>
          <w:rStyle w:val="StyleUnderline"/>
        </w:rPr>
        <w:t>adopting and implementing legislative or administrative measures" that may affect the Indigenous Peoples</w:t>
      </w:r>
      <w:r w:rsidRPr="00B9346B">
        <w:rPr>
          <w:sz w:val="16"/>
        </w:rPr>
        <w:t xml:space="preserve">, or (2) </w:t>
      </w:r>
      <w:r w:rsidRPr="00B9346B">
        <w:rPr>
          <w:rStyle w:val="Emphasis"/>
        </w:rPr>
        <w:t>approving "any project</w:t>
      </w:r>
      <w:r w:rsidRPr="00B9346B">
        <w:rPr>
          <w:rStyle w:val="StyleUnderline"/>
        </w:rPr>
        <w:t xml:space="preserve"> affecting their lands or territories and other resources," </w:t>
      </w:r>
      <w:r w:rsidRPr="00B9346B">
        <w:rPr>
          <w:rStyle w:val="Emphasis"/>
        </w:rPr>
        <w:t>including water projects.</w:t>
      </w:r>
      <w:r w:rsidRPr="00B9346B">
        <w:rPr>
          <w:rStyle w:val="StyleUnderline"/>
        </w:rPr>
        <w:t xml:space="preserve"> Indigenous Peoples likewise have rights to participate in, and to influence the contours of, processes devised by nation-states "to recognize and adjudicate the rights of indigenous peoples pertaining to their lands, territories and resources."</w:t>
      </w:r>
      <w:r w:rsidRPr="00B9346B">
        <w:rPr>
          <w:sz w:val="16"/>
        </w:rPr>
        <w:t xml:space="preserve"> Such processes must be "fair, independent, impartial, open and transparent." It should be highlighted that these </w:t>
      </w:r>
      <w:r w:rsidRPr="00B9346B">
        <w:rPr>
          <w:rStyle w:val="Emphasis"/>
        </w:rPr>
        <w:t>consultation, participation, and consent requirements constitute international customary law.</w:t>
      </w:r>
    </w:p>
    <w:p w14:paraId="3851F6DC" w14:textId="77777777" w:rsidR="006C1809" w:rsidRPr="00B9346B" w:rsidRDefault="006C1809" w:rsidP="006C1809">
      <w:pPr>
        <w:rPr>
          <w:sz w:val="16"/>
        </w:rPr>
      </w:pPr>
      <w:r w:rsidRPr="00B9346B">
        <w:rPr>
          <w:sz w:val="16"/>
        </w:rPr>
        <w:t xml:space="preserve">To summarize, </w:t>
      </w:r>
      <w:r w:rsidRPr="00B9346B">
        <w:rPr>
          <w:rStyle w:val="Emphasis"/>
        </w:rPr>
        <w:t>water is a subject of critical import for Indigenous Peoples' governmental institutions</w:t>
      </w:r>
      <w:r w:rsidRPr="00B9346B">
        <w:rPr>
          <w:sz w:val="16"/>
        </w:rPr>
        <w:t xml:space="preserve">. Stemming from it, </w:t>
      </w:r>
      <w:r w:rsidRPr="00B9346B">
        <w:rPr>
          <w:rStyle w:val="StyleUnderline"/>
        </w:rPr>
        <w:t>Indigenous Peoples' lives, cultures, economies, and social well-being hinge on the autonomy afforded internal decisions and decision-making processes of these institutions, as well as on their external relations with other governmental entities in nation-states' overarching political systems.</w:t>
      </w:r>
      <w:r w:rsidRPr="00B9346B">
        <w:rPr>
          <w:sz w:val="16"/>
        </w:rPr>
        <w:t xml:space="preserve"> Although we wish to avoid generalizations, the Garma Declaration poignantly  [*859]  describes the prevailing historical backdrop: </w:t>
      </w:r>
      <w:r w:rsidRPr="00B9346B">
        <w:rPr>
          <w:rStyle w:val="StyleUnderline"/>
        </w:rPr>
        <w:t xml:space="preserve">nation-states "have introduced and enforced unlawful and unjust mechanisms" that have violated Indigenous Peoples' rights </w:t>
      </w:r>
      <w:r w:rsidRPr="00B9346B">
        <w:rPr>
          <w:rStyle w:val="Emphasis"/>
        </w:rPr>
        <w:t>"without consultation, consent or just compensation where required by law."</w:t>
      </w:r>
      <w:r w:rsidRPr="00B9346B">
        <w:rPr>
          <w:sz w:val="16"/>
        </w:rPr>
        <w:t xml:space="preserve"> That these colonial practices raise water-justice concerns states the obvious.</w:t>
      </w:r>
    </w:p>
    <w:p w14:paraId="66A3CCD3" w14:textId="70119CC2" w:rsidR="00C07570" w:rsidRPr="00B9346B" w:rsidRDefault="00C07570" w:rsidP="00C07570"/>
    <w:p w14:paraId="6EB7BE01" w14:textId="373CD09D" w:rsidR="00560BA2" w:rsidRPr="00B9346B" w:rsidRDefault="004F6BC3" w:rsidP="00560BA2">
      <w:pPr>
        <w:pStyle w:val="Heading2"/>
      </w:pPr>
      <w:r w:rsidRPr="00B9346B">
        <w:lastRenderedPageBreak/>
        <w:t>**</w:t>
      </w:r>
      <w:r w:rsidR="00560BA2" w:rsidRPr="00B9346B">
        <w:t>SOLVENCY</w:t>
      </w:r>
    </w:p>
    <w:p w14:paraId="40235038" w14:textId="1F189CBA" w:rsidR="00162339" w:rsidRPr="00B9346B" w:rsidRDefault="00162339" w:rsidP="00162339">
      <w:pPr>
        <w:pStyle w:val="Heading3"/>
      </w:pPr>
      <w:r w:rsidRPr="00B9346B">
        <w:lastRenderedPageBreak/>
        <w:t>solvency – generic</w:t>
      </w:r>
    </w:p>
    <w:p w14:paraId="59E359F1" w14:textId="77777777" w:rsidR="005031DB" w:rsidRPr="00B9346B" w:rsidRDefault="005031DB" w:rsidP="005031DB">
      <w:pPr>
        <w:pStyle w:val="Heading4"/>
      </w:pPr>
      <w:r w:rsidRPr="00B9346B">
        <w:t xml:space="preserve">When consulting with indigenous tribes, the government must be proactive and take issues seriously to make real, meaningful change. </w:t>
      </w:r>
    </w:p>
    <w:p w14:paraId="01FE5888" w14:textId="77777777" w:rsidR="005031DB" w:rsidRPr="00B9346B" w:rsidRDefault="005031DB" w:rsidP="005031DB">
      <w:r w:rsidRPr="00B9346B">
        <w:rPr>
          <w:rStyle w:val="Style13ptBold"/>
        </w:rPr>
        <w:t>Eid 19</w:t>
      </w:r>
      <w:r w:rsidRPr="00B9346B">
        <w:t xml:space="preserve"> [Troy A, co-chairs the American Indian Law Practice of Greenberg Traurig, “Consulting With Native American Tribes on Energy and Infrastructure Development: Strategies for Reducing Project Risk,” </w:t>
      </w:r>
      <w:hyperlink r:id="rId13" w:history="1">
        <w:r w:rsidRPr="00B9346B">
          <w:rPr>
            <w:rStyle w:val="Hyperlink"/>
          </w:rPr>
          <w:t>https://www.gtlaw.com/en/insights/2019/10/consulting-with-native-american-tribes-on-energy-and-infrastructure-development</w:t>
        </w:r>
      </w:hyperlink>
      <w:r w:rsidRPr="00B9346B">
        <w:t xml:space="preserve">, </w:t>
      </w:r>
      <w:r w:rsidRPr="00B9346B">
        <w:rPr>
          <w:i/>
          <w:iCs/>
        </w:rPr>
        <w:t>Greenberg Traurig Law</w:t>
      </w:r>
      <w:r w:rsidRPr="00B9346B">
        <w:t>, Ing]</w:t>
      </w:r>
    </w:p>
    <w:p w14:paraId="1597150D" w14:textId="77777777" w:rsidR="005031DB" w:rsidRPr="00B9346B" w:rsidRDefault="005031DB" w:rsidP="005031DB">
      <w:r w:rsidRPr="00B9346B">
        <w:t>When is Consultation ‘Meaningful’?</w:t>
      </w:r>
    </w:p>
    <w:p w14:paraId="600F5DAD" w14:textId="77777777" w:rsidR="005031DB" w:rsidRPr="00B9346B" w:rsidRDefault="005031DB" w:rsidP="005031DB">
      <w:pPr>
        <w:rPr>
          <w:u w:val="single"/>
        </w:rPr>
      </w:pPr>
      <w:r w:rsidRPr="00B9346B">
        <w:t xml:space="preserve">A federal agency’s consultation with a given tribe must be “meaningful” in order to be legally effective. </w:t>
      </w:r>
      <w:r w:rsidRPr="00B9346B">
        <w:rPr>
          <w:u w:val="single"/>
        </w:rPr>
        <w:t>During the Obama administration, federal agencies developed individualized tribal consultation requirements to try to define what interaction with tribes is meaningful and what is not. “History has shown,” President Obama observed, “that failure to include the voices of tribal officials in formulating policy affecting their communities has all too often led to undesirable and, at times, devastating and tragic consequences.”</w:t>
      </w:r>
      <w:r w:rsidRPr="00B9346B">
        <w:t xml:space="preserve"> These </w:t>
      </w:r>
      <w:r w:rsidRPr="00B9346B">
        <w:rPr>
          <w:u w:val="single"/>
        </w:rPr>
        <w:t>written tribal consultation policies, which have largely continued during the Trump administration, have been increasingly tested in the courts.</w:t>
      </w:r>
    </w:p>
    <w:p w14:paraId="4889B167" w14:textId="77777777" w:rsidR="005031DB" w:rsidRPr="00B9346B" w:rsidRDefault="005031DB" w:rsidP="005031DB">
      <w:pPr>
        <w:rPr>
          <w:u w:val="single"/>
        </w:rPr>
      </w:pPr>
      <w:r w:rsidRPr="00B9346B">
        <w:t xml:space="preserve">Most recently, in </w:t>
      </w:r>
      <w:r w:rsidRPr="00B9346B">
        <w:rPr>
          <w:u w:val="single"/>
        </w:rPr>
        <w:t>August 2019, the U.S. Court of Appeals for the District of Columbia rebuked the Federal Communications Commission (FCC) for adoptin</w:t>
      </w:r>
      <w:r w:rsidRPr="00B9346B">
        <w:t xml:space="preserve">g streamlined </w:t>
      </w:r>
      <w:r w:rsidRPr="00B9346B">
        <w:rPr>
          <w:u w:val="single"/>
        </w:rPr>
        <w:t xml:space="preserve">tribal consultation rules intended to accelerate the industry’s rollout of 5G wireless telecommunications service. </w:t>
      </w:r>
      <w:r w:rsidRPr="00B9346B">
        <w:t xml:space="preserve">The FCC had contended that deploying smaller-scale cell towers and related facilities, which provide short-distance coverage needed to support 5G trunk networks, did not trigger the tribal consultation requirement under NEPA or NHPA. A unanimous three-judge panel in United Keetoowah Band of Cherokee Indians v. FCC disagreed: “The </w:t>
      </w:r>
      <w:r w:rsidRPr="00B9346B">
        <w:rPr>
          <w:u w:val="single"/>
        </w:rPr>
        <w:t>Commission failed to justify its confidence that small cell deployments pose little to no cognizable religious, cultural or environmental risk,</w:t>
      </w:r>
      <w:r w:rsidRPr="00B9346B">
        <w:t xml:space="preserve"> particularly given the vast number of proposed deployments and the reality that the order will principally affect small cells that require new construction.” The </w:t>
      </w:r>
      <w:r w:rsidRPr="00B9346B">
        <w:rPr>
          <w:u w:val="single"/>
        </w:rPr>
        <w:t>court emphasized that such consultation necessarily extends off-reservation to lands that tribes “regard as sacred or otherwise culturally significant,” including not just individual tower sites but land vistas.</w:t>
      </w:r>
    </w:p>
    <w:p w14:paraId="6567AA69" w14:textId="77777777" w:rsidR="005031DB" w:rsidRPr="00B9346B" w:rsidRDefault="005031DB" w:rsidP="005031DB">
      <w:r w:rsidRPr="00B9346B">
        <w:t xml:space="preserve">The D.C. Circuit’s decision </w:t>
      </w:r>
      <w:r w:rsidRPr="00B9346B">
        <w:rPr>
          <w:u w:val="single"/>
        </w:rPr>
        <w:t>followed a decision by the U.S. District Court in Wyoming in 2015 to stop, on a nationwide basis, the Bureau of Land Management (BLM) from enforcing its final rul</w:t>
      </w:r>
      <w:r w:rsidRPr="00B9346B">
        <w:t>e related to hydraulic fracturing or “</w:t>
      </w:r>
      <w:r w:rsidRPr="00B9346B">
        <w:rPr>
          <w:u w:val="single"/>
        </w:rPr>
        <w:t>fracking” on federal and Indian lands.</w:t>
      </w:r>
      <w:r w:rsidRPr="00B9346B">
        <w:t xml:space="preserve"> The court in that case, Wyoming v. Jewell, granted a preliminary injunction against BLM sought by four states (Wyoming, Colorado, </w:t>
      </w:r>
      <w:proofErr w:type="gramStart"/>
      <w:r w:rsidRPr="00B9346B">
        <w:t>North Dakota</w:t>
      </w:r>
      <w:proofErr w:type="gramEnd"/>
      <w:r w:rsidRPr="00B9346B">
        <w:t xml:space="preserve"> and Utah) and the Ute Indian Tribe of the Uintah and Ouray Reservation in Northeastern Utah. The BLM insisted it had engaged in extensive tribal consultation when promulgating the fracking rule by holding four regional tribal consultation meetings, by offering to meet individually with tribal representatives individually after those meetings, and by distributing copies of the draft rule for comment in January 2012. After the rule was published, in June 2012 and again in May 2013, the BLM held additional tribal meetings and conducted other outreach.</w:t>
      </w:r>
    </w:p>
    <w:p w14:paraId="550170DC" w14:textId="77777777" w:rsidR="005031DB" w:rsidRPr="00B9346B" w:rsidRDefault="005031DB" w:rsidP="005031DB">
      <w:pPr>
        <w:rPr>
          <w:u w:val="single"/>
        </w:rPr>
      </w:pPr>
      <w:r w:rsidRPr="00B9346B">
        <w:lastRenderedPageBreak/>
        <w:t>None of these steps was sufficient to make BLM’s consultation with the Ute Indian Tribe meaningful, according to the judge, Scott W. Skavdahl. “Th</w:t>
      </w:r>
      <w:r w:rsidRPr="00B9346B">
        <w:rPr>
          <w:u w:val="single"/>
        </w:rPr>
        <w:t>e BLM’s efforts,” the court concluded, “reflect little more than that offered to the public in general. The [Department of the Interior] policies and procedures require extra, meaningful efforts to involve tribes in the decision-making process.</w:t>
      </w:r>
      <w:r w:rsidRPr="00B9346B">
        <w:t xml:space="preserve">” Judge Skavdahl noted that BLM spent more than a year developing the fracking rule before initiating any consultation with Indian tribes. The two changes the agency did make to its 96-page draft rule were minimal and did not address tribes’ expressed concerns. The </w:t>
      </w:r>
      <w:r w:rsidRPr="00B9346B">
        <w:rPr>
          <w:u w:val="single"/>
        </w:rPr>
        <w:t>court characterized BLM’s meetings as “more intended as informational and outreach sessions,” as opposed to consultations where tribal representatives’ expressed concerns were addressed.</w:t>
      </w:r>
    </w:p>
    <w:p w14:paraId="33538549" w14:textId="77777777" w:rsidR="005031DB" w:rsidRPr="00B9346B" w:rsidRDefault="005031DB" w:rsidP="005031DB">
      <w:pPr>
        <w:rPr>
          <w:u w:val="single"/>
        </w:rPr>
      </w:pPr>
      <w:r w:rsidRPr="00B9346B">
        <w:t xml:space="preserve">These and other cases show that the standard for what constitutes meaningful consultation is still a work in progress. </w:t>
      </w:r>
      <w:r w:rsidRPr="00B9346B">
        <w:rPr>
          <w:u w:val="single"/>
        </w:rPr>
        <w:t>What is clear is that agencies must proactively engage tribes prior to making final decisions, take tribal perspectives seriously into account, and otherwise make “extra, meaningful efforts,” as the court described it in Jewell, to involve tribes in the decision-making process.</w:t>
      </w:r>
    </w:p>
    <w:p w14:paraId="262D016F" w14:textId="77777777" w:rsidR="005031DB" w:rsidRPr="00B9346B" w:rsidRDefault="005031DB" w:rsidP="005031DB">
      <w:pPr>
        <w:rPr>
          <w:u w:val="single"/>
        </w:rPr>
      </w:pPr>
    </w:p>
    <w:p w14:paraId="279CD6D8" w14:textId="77777777" w:rsidR="005031DB" w:rsidRPr="00B9346B" w:rsidRDefault="005031DB" w:rsidP="005031DB">
      <w:pPr>
        <w:pStyle w:val="Heading4"/>
      </w:pPr>
      <w:r w:rsidRPr="00B9346B">
        <w:t xml:space="preserve">The government needs to fulfill its responsibilities to tribal nations by funding initiatives. </w:t>
      </w:r>
    </w:p>
    <w:p w14:paraId="46EAD5F0" w14:textId="77777777" w:rsidR="005031DB" w:rsidRPr="00B9346B" w:rsidRDefault="005031DB" w:rsidP="005031DB">
      <w:r w:rsidRPr="00B9346B">
        <w:rPr>
          <w:rStyle w:val="Style13ptBold"/>
        </w:rPr>
        <w:t>Taylor 19</w:t>
      </w:r>
      <w:r w:rsidRPr="00B9346B">
        <w:t xml:space="preserve"> [Rory, Writer for Vox, “6 Native leaders on what it would look like if the US kept its promises,”https://www.vox.com/first-person/2019/9/23/20872713/native-american-indian-treaties, </w:t>
      </w:r>
      <w:r w:rsidRPr="00B9346B">
        <w:rPr>
          <w:i/>
          <w:iCs/>
        </w:rPr>
        <w:t>Vox</w:t>
      </w:r>
      <w:r w:rsidRPr="00B9346B">
        <w:t>, Ing]</w:t>
      </w:r>
    </w:p>
    <w:p w14:paraId="3A1E3E3E" w14:textId="77777777" w:rsidR="005031DB" w:rsidRPr="00B9346B" w:rsidRDefault="005031DB" w:rsidP="005031DB">
      <w:pPr>
        <w:rPr>
          <w:u w:val="single"/>
        </w:rPr>
      </w:pPr>
      <w:r w:rsidRPr="00B9346B">
        <w:t xml:space="preserve">First and foremost, </w:t>
      </w:r>
      <w:r w:rsidRPr="00B9346B">
        <w:rPr>
          <w:u w:val="single"/>
        </w:rPr>
        <w:t>fulfilling the treaties means recognizing that tribal nations are political entities and respecting the right to self-govern. To support that, the federal government needs to fully fund its obligations that were pre-paid by tribes with land.</w:t>
      </w:r>
    </w:p>
    <w:p w14:paraId="35469323" w14:textId="77777777" w:rsidR="005031DB" w:rsidRPr="00B9346B" w:rsidRDefault="005031DB" w:rsidP="005031DB">
      <w:r w:rsidRPr="00B9346B">
        <w:rPr>
          <w:u w:val="single"/>
        </w:rPr>
        <w:t>For example</w:t>
      </w:r>
      <w:r w:rsidRPr="00B9346B">
        <w:t>, while there are many issues that contribute to negative health indicators in Indian Country, the chronic lack of funding for the Indian Health Service only makes matters worse</w:t>
      </w:r>
      <w:r w:rsidRPr="00B9346B">
        <w:rPr>
          <w:u w:val="single"/>
        </w:rPr>
        <w:t>. It is time for mandatory, full funding of the Indian Health Service, which is responsible for providing federal health services to Native peoples in the US,</w:t>
      </w:r>
      <w:r w:rsidRPr="00B9346B">
        <w:t xml:space="preserve"> as a start toward improving health care in Indian Country.</w:t>
      </w:r>
    </w:p>
    <w:p w14:paraId="6F876B8C" w14:textId="77777777" w:rsidR="005031DB" w:rsidRPr="00B9346B" w:rsidRDefault="005031DB" w:rsidP="005031DB">
      <w:r w:rsidRPr="00B9346B">
        <w:t xml:space="preserve">Another prime example comes from housing services. The </w:t>
      </w:r>
      <w:r w:rsidRPr="00B9346B">
        <w:rPr>
          <w:u w:val="single"/>
        </w:rPr>
        <w:t xml:space="preserve">Native American Housing Assistance and Self-Determination Act, which simplified the housing assistance process </w:t>
      </w:r>
      <w:r w:rsidRPr="00B9346B">
        <w:t>for Indian nations</w:t>
      </w:r>
      <w:r w:rsidRPr="00B9346B">
        <w:rPr>
          <w:u w:val="single"/>
        </w:rPr>
        <w:t xml:space="preserve">, expired </w:t>
      </w:r>
      <w:r w:rsidRPr="00B9346B">
        <w:t>in 2013.</w:t>
      </w:r>
      <w:r w:rsidRPr="00B9346B">
        <w:rPr>
          <w:u w:val="single"/>
        </w:rPr>
        <w:t xml:space="preserve"> While small amounts continue to be funded, the act, as a step toward recognizing the homelessness crisis in Indian Country, needs to be reauthorized.</w:t>
      </w:r>
    </w:p>
    <w:p w14:paraId="3935BECA" w14:textId="77777777" w:rsidR="005031DB" w:rsidRPr="00B9346B" w:rsidRDefault="005031DB" w:rsidP="005031DB">
      <w:pPr>
        <w:rPr>
          <w:u w:val="single"/>
        </w:rPr>
      </w:pPr>
      <w:r w:rsidRPr="00B9346B">
        <w:rPr>
          <w:u w:val="single"/>
        </w:rPr>
        <w:t xml:space="preserve">These obligations also extend not just to the amount of funding authorized but also respecting the self-governance that tribal nations have in relation to that funding. </w:t>
      </w:r>
      <w:r w:rsidRPr="00B9346B">
        <w:t>In plain terms</w:t>
      </w:r>
      <w:r w:rsidRPr="00B9346B">
        <w:rPr>
          <w:u w:val="single"/>
        </w:rPr>
        <w:t>, this means not just funding programs in Indian Country but allowing tribal nations to manage those funds in a manner they see fit.</w:t>
      </w:r>
    </w:p>
    <w:p w14:paraId="5DE518A2" w14:textId="77777777" w:rsidR="005031DB" w:rsidRPr="00B9346B" w:rsidRDefault="005031DB" w:rsidP="005031DB">
      <w:r w:rsidRPr="00B9346B">
        <w:lastRenderedPageBreak/>
        <w:t>This respect for self-governance also needs to extend to criminal jurisdiction in Indian Country. At the current moment, the Violence Against Women Act and its provisions to allow for prosecution of non-Indians who commit domestic violence on tribal members, expired last year.</w:t>
      </w:r>
    </w:p>
    <w:p w14:paraId="38EEE31B" w14:textId="77777777" w:rsidR="005031DB" w:rsidRPr="00B9346B" w:rsidRDefault="005031DB" w:rsidP="005031DB">
      <w:pPr>
        <w:rPr>
          <w:u w:val="single"/>
        </w:rPr>
      </w:pPr>
      <w:r w:rsidRPr="00B9346B">
        <w:t xml:space="preserve">The </w:t>
      </w:r>
      <w:r w:rsidRPr="00B9346B">
        <w:rPr>
          <w:u w:val="single"/>
        </w:rPr>
        <w:t>previous examples</w:t>
      </w:r>
      <w:r w:rsidRPr="00B9346B">
        <w:t xml:space="preserve"> are just a few small steps toward honoring the treaty obligations of the US, but they are meaningful. They </w:t>
      </w:r>
      <w:r w:rsidRPr="00B9346B">
        <w:rPr>
          <w:u w:val="single"/>
        </w:rPr>
        <w:t>are symbols and recognition that there were fully autonomous self-governing peoples here long before the creation of this country.</w:t>
      </w:r>
    </w:p>
    <w:p w14:paraId="3F8B5DFF" w14:textId="77777777" w:rsidR="005031DB" w:rsidRPr="00B9346B" w:rsidRDefault="005031DB" w:rsidP="005031DB"/>
    <w:p w14:paraId="60A1DBA6" w14:textId="77777777" w:rsidR="005031DB" w:rsidRPr="00B9346B" w:rsidRDefault="005031DB" w:rsidP="005031DB">
      <w:pPr>
        <w:pStyle w:val="Heading4"/>
      </w:pPr>
      <w:r w:rsidRPr="00B9346B">
        <w:t xml:space="preserve">Honoring treaties with indigenous people is one way the government can support self-determination and decolonization. </w:t>
      </w:r>
    </w:p>
    <w:p w14:paraId="3C744B3E" w14:textId="77777777" w:rsidR="005031DB" w:rsidRPr="00B9346B" w:rsidRDefault="005031DB" w:rsidP="005031DB">
      <w:r w:rsidRPr="00B9346B">
        <w:rPr>
          <w:rStyle w:val="Style13ptBold"/>
        </w:rPr>
        <w:t>Taylor 19</w:t>
      </w:r>
      <w:r w:rsidRPr="00B9346B">
        <w:t xml:space="preserve"> [Rory, Writer for Vox, “6 Native leaders on what it would look like if the US kept its promises,”https://www.vox.com/first-person/2019/9/23/20872713/native-american-indian-treaties, </w:t>
      </w:r>
      <w:r w:rsidRPr="00B9346B">
        <w:rPr>
          <w:i/>
          <w:iCs/>
        </w:rPr>
        <w:t>Vox</w:t>
      </w:r>
      <w:r w:rsidRPr="00B9346B">
        <w:t>, Ing]</w:t>
      </w:r>
    </w:p>
    <w:p w14:paraId="54775E7E" w14:textId="77777777" w:rsidR="005031DB" w:rsidRPr="00B9346B" w:rsidRDefault="005031DB" w:rsidP="005031DB">
      <w:pPr>
        <w:rPr>
          <w:u w:val="single"/>
        </w:rPr>
      </w:pPr>
      <w:r w:rsidRPr="00B9346B">
        <w:rPr>
          <w:u w:val="single"/>
        </w:rPr>
        <w:t>Here in California, we actually do not have treaties. Well, we do have treaties, but those treaties were not ratified</w:t>
      </w:r>
      <w:r w:rsidRPr="00B9346B">
        <w:t xml:space="preserve">. There were 18 in total that were made with California Indians in the 1800s, but at the time, </w:t>
      </w:r>
      <w:r w:rsidRPr="00B9346B">
        <w:rPr>
          <w:u w:val="single"/>
        </w:rPr>
        <w:t xml:space="preserve">Congress decided not to ratify them and then put them under an injunction of secrecy. </w:t>
      </w:r>
      <w:r w:rsidRPr="00B9346B">
        <w:t xml:space="preserve">Our </w:t>
      </w:r>
      <w:r w:rsidRPr="00B9346B">
        <w:rPr>
          <w:u w:val="single"/>
        </w:rPr>
        <w:t>people had agreed to these treaties in the hopes of finding reprieve from the genocide that was being perpetrated against us by the California government and citizens</w:t>
      </w:r>
      <w:r w:rsidRPr="00B9346B">
        <w:t xml:space="preserve">. Some of my own family members signed these treaties, and later they would tell stories about how hard-fought these negotiations were and how they struggled to reconcile what they had to compromise in order to protect future generations and to protect our lands and more-than-human relatives. </w:t>
      </w:r>
      <w:r w:rsidRPr="00B9346B">
        <w:rPr>
          <w:u w:val="single"/>
        </w:rPr>
        <w:t>When tribes would come to the table to negotiate treaties, they weren’t thinking only about the present, they were thinking about many generations into the future. Their negotiations were about relationship, responsibility, respect, and reciprocity</w:t>
      </w:r>
      <w:r w:rsidRPr="00B9346B">
        <w:t>.</w:t>
      </w:r>
      <w:r w:rsidRPr="00B9346B">
        <w:rPr>
          <w:u w:val="single"/>
        </w:rPr>
        <w:t xml:space="preserve"> Not every tribe in California was able to renegotiate or become recognized after the treaties were rejected. Some tribes who have signed treaties are now “unrecognized” tribes.</w:t>
      </w:r>
      <w:r w:rsidRPr="00B9346B">
        <w:t xml:space="preserve"> In 2014, the National Museum of the American Indian featured one of the unratified California Treaties in their exhibits. A colleague visited this exhibit when it opened so she could view this treaty which was signed by some of her relatives. She told me that as she stood before the document, she cried silently to herself. To this day, the federal government does not recognize her people as </w:t>
      </w:r>
      <w:proofErr w:type="gramStart"/>
      <w:r w:rsidRPr="00B9346B">
        <w:t>living</w:t>
      </w:r>
      <w:proofErr w:type="gramEnd"/>
      <w:r w:rsidRPr="00B9346B">
        <w:t xml:space="preserve"> California Indians.</w:t>
      </w:r>
    </w:p>
    <w:p w14:paraId="0270E0DE" w14:textId="77777777" w:rsidR="005031DB" w:rsidRPr="00B9346B" w:rsidRDefault="005031DB" w:rsidP="005031DB">
      <w:r w:rsidRPr="00B9346B">
        <w:rPr>
          <w:u w:val="single"/>
        </w:rPr>
        <w:t>Treaties are foundational agreements the United States made with Native nations. Nobody fooled the US into entering into treaties,</w:t>
      </w:r>
      <w:r w:rsidRPr="00B9346B">
        <w:t xml:space="preserve"> nobody tricked Benjamin Franklin (or whatever founding father) into building a nation that also had many other nations within it. This is the nation they built; these are the agreements they made. </w:t>
      </w:r>
      <w:r w:rsidRPr="00B9346B">
        <w:rPr>
          <w:u w:val="single"/>
        </w:rPr>
        <w:t xml:space="preserve">If we honor the Constitution, we have to honor the treaties. If we are truly going to honor the treaties, we have to center Indigenous histories, support self-determination, and build decolonized futures </w:t>
      </w:r>
      <w:r w:rsidRPr="00B9346B">
        <w:t>by giving back stolen land. This has happened all over the world, and it has even happened here in California. The return of stolen land is how we truly honor the trust responsibility.</w:t>
      </w:r>
    </w:p>
    <w:p w14:paraId="3F6F5700" w14:textId="77777777" w:rsidR="005031DB" w:rsidRPr="00B9346B" w:rsidRDefault="005031DB" w:rsidP="005031DB"/>
    <w:p w14:paraId="2D69773E" w14:textId="77777777" w:rsidR="005031DB" w:rsidRPr="00B9346B" w:rsidRDefault="005031DB" w:rsidP="005031DB">
      <w:pPr>
        <w:pStyle w:val="Heading4"/>
      </w:pPr>
      <w:r w:rsidRPr="00B9346B">
        <w:lastRenderedPageBreak/>
        <w:t>The US government can create reform in line with indigenous values by taking a historical look at the land and what it means to own it.</w:t>
      </w:r>
    </w:p>
    <w:p w14:paraId="421040A4" w14:textId="77777777" w:rsidR="005031DB" w:rsidRPr="00B9346B" w:rsidRDefault="005031DB" w:rsidP="005031DB">
      <w:r w:rsidRPr="00B9346B">
        <w:rPr>
          <w:rStyle w:val="Style13ptBold"/>
        </w:rPr>
        <w:t>Middleton 13</w:t>
      </w:r>
      <w:r w:rsidRPr="00B9346B">
        <w:t xml:space="preserve"> [Beth Rose, Department of Native American Studies, University of California, “’Just Another Hoop to Jump Through?’ Using Environmental Laws and Processes to Protect Indigenous Rights,” Accessed 6/23/21 UMICH Library, </w:t>
      </w:r>
      <w:r w:rsidRPr="00B9346B">
        <w:rPr>
          <w:i/>
          <w:iCs/>
        </w:rPr>
        <w:t>Environmental Management</w:t>
      </w:r>
      <w:r w:rsidRPr="00B9346B">
        <w:t>, Ing]</w:t>
      </w:r>
    </w:p>
    <w:p w14:paraId="048CB97C" w14:textId="77777777" w:rsidR="005031DB" w:rsidRPr="00B9346B" w:rsidRDefault="005031DB" w:rsidP="005031DB">
      <w:r w:rsidRPr="00B9346B">
        <w:rPr>
          <w:u w:val="single"/>
        </w:rPr>
        <w:t>Building on a premise that environmental laws may have more “teeth” or enforceability than cultural resource protection laws,</w:t>
      </w:r>
      <w:r w:rsidRPr="00B9346B">
        <w:t xml:space="preserve"> this paper concerns the applicability of certain environmental laws and processes to protect culturally important indigenous lands, and associated indigenous stewardship practices. I examine the ways in which four environmental laws and processes (NEPA/CEQA, SB-18, Conservation Easements, and the Pacific Stewardship Council process) might be improved to both better respect indigenous cultural values, and more effectively achieve site protection. </w:t>
      </w:r>
      <w:r w:rsidRPr="00B9346B">
        <w:rPr>
          <w:u w:val="single"/>
        </w:rPr>
        <w:t>All of these environmental laws and processes partially align with tribal values to exercise indigenous environmental stewardship and to protect culturally important lands, but they also exhibit weaknesses in their ability to actually serve tribes without creating a series of barriers</w:t>
      </w:r>
      <w:r w:rsidRPr="00B9346B">
        <w:t xml:space="preserve"> (Williams 1994; Milholland 2010; Welch and others 2009; Cummings 1998; Cummins and Whiteduck 1998).</w:t>
      </w:r>
    </w:p>
    <w:p w14:paraId="25B47EB9" w14:textId="77777777" w:rsidR="005031DB" w:rsidRPr="00B9346B" w:rsidRDefault="005031DB" w:rsidP="005031DB">
      <w:r w:rsidRPr="00B9346B">
        <w:t xml:space="preserve">A </w:t>
      </w:r>
      <w:r w:rsidRPr="00B9346B">
        <w:rPr>
          <w:u w:val="single"/>
        </w:rPr>
        <w:t>key problem with the laws is their ahistorical nature; that is, the focus is on contemporary environmental conservation, often with little or no attention to how the land was degraded, by whom, and whose land it was historically.</w:t>
      </w:r>
      <w:r w:rsidRPr="00B9346B">
        <w:t xml:space="preserve"> The ahistoricism and other barriers stem from divergent epistemological and cultural foundations (Peterson and others 2010; Walton 2010). Environmental laws emerge from a European-derived system that institutionally did not value or understand indigenous views of place or indigenous environmental stewardship. Further</w:t>
      </w:r>
      <w:r w:rsidRPr="00B9346B">
        <w:rPr>
          <w:u w:val="single"/>
        </w:rPr>
        <w:t xml:space="preserve">, even as environmental laws function ideally to protect lands, they do so from a premise of separation between humans and the environment, rather than inter-relatedness. </w:t>
      </w:r>
      <w:r w:rsidRPr="00B9346B">
        <w:t>This stems from a neo-colonial vision of humans as having dominion over the environment, rather than being part of it (Echo-Hawk 2010). As indigenous legal scholar Robert Williams explains, environmental law separates the survival of other species as distinct from humans, rather than addressing the survival of humans and the environment together:</w:t>
      </w:r>
    </w:p>
    <w:p w14:paraId="186E4D49" w14:textId="77777777" w:rsidR="005031DB" w:rsidRPr="00B9346B" w:rsidRDefault="005031DB" w:rsidP="005031DB">
      <w:r w:rsidRPr="00B9346B">
        <w:t>The perversity of this [environmental law] system, which privileges what it labels as “human values” over “environmental values,” is its failure to recognize that both sets of values are intimately connected to who and what we are as human beings reliant on, and engaged with, the complete set of forces which give meaning and life to our world…[it] fails to recognize or acknowledge that protecting environmental values is anterior to, and a prerequisite for, protecting all our other core human rights….(Williams 1994).</w:t>
      </w:r>
    </w:p>
    <w:p w14:paraId="5A97A756" w14:textId="77777777" w:rsidR="005031DB" w:rsidRPr="00B9346B" w:rsidRDefault="005031DB" w:rsidP="005031DB">
      <w:r w:rsidRPr="00B9346B">
        <w:t xml:space="preserve">It is my hope that the brief, </w:t>
      </w:r>
      <w:r w:rsidRPr="00B9346B">
        <w:rPr>
          <w:u w:val="single"/>
        </w:rPr>
        <w:t xml:space="preserve">concrete recommendations </w:t>
      </w:r>
      <w:r w:rsidRPr="00B9346B">
        <w:t>provided above</w:t>
      </w:r>
      <w:r w:rsidRPr="00B9346B">
        <w:rPr>
          <w:u w:val="single"/>
        </w:rPr>
        <w:t xml:space="preserve"> may offer resources to expand environmental laws and processes to enrich the understanding of conservation, with concrete benefits for ensuring the protection of cultural sites and the continuity of indigenous environmental management. </w:t>
      </w:r>
      <w:r w:rsidRPr="00B9346B">
        <w:t xml:space="preserve">We must begin to conceptualize conservation beyond “environment versus human activity” to encompass a respectful, multigenerational form of human-environment interaction embodied in the recognition of indigenous environmental knowledge and practice. </w:t>
      </w:r>
      <w:r w:rsidRPr="00B9346B">
        <w:rPr>
          <w:u w:val="single"/>
        </w:rPr>
        <w:t xml:space="preserve">Reforming environmental laws and processes to improve their applicability for indigenous stewardship and site protection would be a long overdue and </w:t>
      </w:r>
      <w:r w:rsidRPr="00B9346B">
        <w:rPr>
          <w:u w:val="single"/>
        </w:rPr>
        <w:lastRenderedPageBreak/>
        <w:t xml:space="preserve">unprecedented act of respect for the first peoples of this land. </w:t>
      </w:r>
      <w:r w:rsidRPr="00B9346B">
        <w:t>It would also exemplify great foresight on the part of American society to include in our legal system the greater complexity of human-environment interaction that is already inherent in indigenous views of traditional lands.</w:t>
      </w:r>
    </w:p>
    <w:p w14:paraId="06FB6277" w14:textId="77777777" w:rsidR="005031DB" w:rsidRPr="00B9346B" w:rsidRDefault="005031DB" w:rsidP="005031DB"/>
    <w:p w14:paraId="74FD28FF" w14:textId="77777777" w:rsidR="005031DB" w:rsidRPr="00B9346B" w:rsidRDefault="005031DB" w:rsidP="005031DB">
      <w:pPr>
        <w:pStyle w:val="Heading4"/>
      </w:pPr>
      <w:r w:rsidRPr="00B9346B">
        <w:t xml:space="preserve">Native American participants in a study describe wanting non-Natives to consult and engage in conversation with them instead of working independently. </w:t>
      </w:r>
    </w:p>
    <w:p w14:paraId="2F1AC090" w14:textId="77777777" w:rsidR="005031DB" w:rsidRPr="00B9346B" w:rsidRDefault="005031DB" w:rsidP="005031DB">
      <w:r w:rsidRPr="00B9346B">
        <w:rPr>
          <w:rStyle w:val="Style13ptBold"/>
        </w:rPr>
        <w:t>Giordano et al. 20</w:t>
      </w:r>
      <w:r w:rsidRPr="00B9346B">
        <w:t xml:space="preserve"> [Amanda L., Elizabeth A. Prosek, Michael K. Schmit, Kelly L. Wester, “’We Are Still Here’: Learning From Native American Perspectives,” Accessed 6/25/21 Wiley Online Library provided by UMICH Library, Ing]</w:t>
      </w:r>
    </w:p>
    <w:p w14:paraId="305A2CF4" w14:textId="77777777" w:rsidR="005031DB" w:rsidRPr="00B9346B" w:rsidRDefault="005031DB" w:rsidP="005031DB">
      <w:r w:rsidRPr="00B9346B">
        <w:t>Advocacy and Collaboration</w:t>
      </w:r>
    </w:p>
    <w:p w14:paraId="0E415C7F" w14:textId="2E67F63F" w:rsidR="00783527" w:rsidRPr="00B9346B" w:rsidRDefault="005031DB" w:rsidP="00783527">
      <w:pPr>
        <w:rPr>
          <w:u w:val="single"/>
        </w:rPr>
      </w:pPr>
      <w:r w:rsidRPr="00B9346B">
        <w:t xml:space="preserve">The </w:t>
      </w:r>
      <w:r w:rsidRPr="00B9346B">
        <w:rPr>
          <w:u w:val="single"/>
        </w:rPr>
        <w:t>Advocacy and Collaboration domain included participants’ perceptions of advocacy from non-Natives, preferred methods of advocacy, and desired forms of collaboration with non-Native communities.</w:t>
      </w:r>
      <w:r w:rsidRPr="00B9346B">
        <w:t xml:space="preserve"> </w:t>
      </w:r>
      <w:r w:rsidRPr="00B9346B">
        <w:rPr>
          <w:u w:val="single"/>
        </w:rPr>
        <w:t>Two typical categories emerged: consult and engage with Natives and self-advocac</w:t>
      </w:r>
      <w:r w:rsidRPr="00B9346B">
        <w:t xml:space="preserve">y. It was apparent that </w:t>
      </w:r>
      <w:r w:rsidRPr="00B9346B">
        <w:rPr>
          <w:u w:val="single"/>
        </w:rPr>
        <w:t>participants did not wish for non-Natives to work independently to advocate for Natives, but instead to collaborate and consult with Native communities.</w:t>
      </w:r>
      <w:r w:rsidRPr="00B9346B">
        <w:t xml:space="preserve"> </w:t>
      </w:r>
      <w:r w:rsidRPr="00B9346B">
        <w:rPr>
          <w:u w:val="single"/>
        </w:rPr>
        <w:t>Participants wanted non-Natives to visit Pueblos and reservations, utilize Native resources, work with tribal leaders, and engage in conversations with Natives to learn their perspectives</w:t>
      </w:r>
      <w:r w:rsidRPr="00B9346B">
        <w:t xml:space="preserve">. </w:t>
      </w:r>
      <w:r w:rsidRPr="00B9346B">
        <w:rPr>
          <w:u w:val="single"/>
        </w:rPr>
        <w:t>In response to the question about desired advocacy, Star said, “Just what you’re doing, is the best. You’re taking time to talk to us. Just to get to know us and see what we do … see what we can do.” Participants also disclosed the desire to advocate for themselves by educating non-Natives about Native culture and correcting misperceptions.</w:t>
      </w:r>
      <w:r w:rsidRPr="00B9346B">
        <w:t xml:space="preserve"> Additionally, participants believed they could advocate for their own communities by working within a variety of professional fields in order to be seen, known, influence policy, and serve as role models for the next generation of Natives. For example, Lissa uses her career as a way to educate others about Natives: “That’s what I found as my calling—working with museums. I have this voice, and I am Native American, and so I do try. Whenever somebody has a question, I’m more than willing to answer it.” Willis summarized several participants’ desire for opportunities to advocate for themselves by saying, </w:t>
      </w:r>
      <w:r w:rsidRPr="00B9346B">
        <w:rPr>
          <w:u w:val="single"/>
        </w:rPr>
        <w:t>“We don’t need handouts. We just need help so we could help ourselves.”</w:t>
      </w:r>
    </w:p>
    <w:p w14:paraId="4781F829" w14:textId="095F10EA" w:rsidR="00F71E48" w:rsidRPr="00B9346B" w:rsidRDefault="00F71E48" w:rsidP="00F71E48">
      <w:pPr>
        <w:pStyle w:val="Heading3"/>
      </w:pPr>
      <w:r w:rsidRPr="00B9346B">
        <w:lastRenderedPageBreak/>
        <w:t>solvency –</w:t>
      </w:r>
      <w:r w:rsidR="00783527" w:rsidRPr="00B9346B">
        <w:t xml:space="preserve"> </w:t>
      </w:r>
      <w:r w:rsidRPr="00B9346B">
        <w:t>fpic key</w:t>
      </w:r>
    </w:p>
    <w:p w14:paraId="5B524ADD" w14:textId="77777777" w:rsidR="00B61589" w:rsidRPr="00B9346B" w:rsidRDefault="00B61589" w:rsidP="00B61589">
      <w:pPr>
        <w:pStyle w:val="Heading4"/>
      </w:pPr>
      <w:r w:rsidRPr="00B9346B">
        <w:t xml:space="preserve">Consultation that obtains </w:t>
      </w:r>
      <w:r w:rsidRPr="00B9346B">
        <w:rPr>
          <w:u w:val="single"/>
        </w:rPr>
        <w:t>free</w:t>
      </w:r>
      <w:r w:rsidRPr="00B9346B">
        <w:t xml:space="preserve">, </w:t>
      </w:r>
      <w:r w:rsidRPr="00B9346B">
        <w:rPr>
          <w:u w:val="single"/>
        </w:rPr>
        <w:t>prior</w:t>
      </w:r>
      <w:r w:rsidRPr="00B9346B">
        <w:t xml:space="preserve">, and </w:t>
      </w:r>
      <w:r w:rsidRPr="00B9346B">
        <w:rPr>
          <w:u w:val="single"/>
        </w:rPr>
        <w:t>informed consent</w:t>
      </w:r>
      <w:r w:rsidRPr="00B9346B">
        <w:t xml:space="preserve"> increases indigenous participation that enhances solvency – AND is necessary to realize indigenous water justice</w:t>
      </w:r>
    </w:p>
    <w:p w14:paraId="7F0EE19D" w14:textId="77777777" w:rsidR="00B61589" w:rsidRPr="00B9346B" w:rsidRDefault="00B61589" w:rsidP="00B61589">
      <w:r w:rsidRPr="00B9346B">
        <w:rPr>
          <w:rStyle w:val="Style13ptBold"/>
        </w:rPr>
        <w:t>Robison et al 18</w:t>
      </w:r>
      <w:r w:rsidRPr="00B9346B">
        <w:t xml:space="preserve"> [Jason Robison, Barbara Cosens, Sue Jackson, Kelsey Leonard, &amp; Daniel McCool. "INDIGENOUS WATER JUSTICE." Lewis &amp; Clark Law Review, 22, 843 2018. Accessed June 21, 2021.] -- nihara</w:t>
      </w:r>
    </w:p>
    <w:p w14:paraId="78F2425C" w14:textId="77777777" w:rsidR="00B61589" w:rsidRPr="00B9346B" w:rsidRDefault="00B61589" w:rsidP="00B61589">
      <w:r w:rsidRPr="00B9346B">
        <w:t>**at natives aff: indigenous people should be given capacity to assert their own rights, instead of having the state dictate the terms of water governance</w:t>
      </w:r>
    </w:p>
    <w:p w14:paraId="00E8CD38" w14:textId="77777777" w:rsidR="00B61589" w:rsidRPr="00B9346B" w:rsidRDefault="00B61589" w:rsidP="00B61589">
      <w:pPr>
        <w:rPr>
          <w:sz w:val="16"/>
        </w:rPr>
      </w:pPr>
      <w:r w:rsidRPr="00B9346B">
        <w:rPr>
          <w:sz w:val="16"/>
        </w:rPr>
        <w:t>2. Political Partnership</w:t>
      </w:r>
    </w:p>
    <w:p w14:paraId="7E159251" w14:textId="77777777" w:rsidR="00B61589" w:rsidRPr="00B9346B" w:rsidRDefault="00B61589" w:rsidP="00B61589">
      <w:pPr>
        <w:rPr>
          <w:sz w:val="16"/>
        </w:rPr>
      </w:pPr>
    </w:p>
    <w:p w14:paraId="1C9B1761" w14:textId="77777777" w:rsidR="00B61589" w:rsidRPr="00B9346B" w:rsidRDefault="00B61589" w:rsidP="00B61589">
      <w:pPr>
        <w:rPr>
          <w:sz w:val="16"/>
        </w:rPr>
      </w:pPr>
      <w:r w:rsidRPr="00B9346B">
        <w:rPr>
          <w:rStyle w:val="StyleUnderline"/>
        </w:rPr>
        <w:t>With respect to procedural and participatory principles of indigenous water justice</w:t>
      </w:r>
      <w:r w:rsidRPr="00B9346B">
        <w:rPr>
          <w:sz w:val="16"/>
        </w:rPr>
        <w:t xml:space="preserve">, a basic statement rooted in UNDRIP summarizes: </w:t>
      </w:r>
      <w:r w:rsidRPr="00B9346B">
        <w:rPr>
          <w:rStyle w:val="Emphasis"/>
        </w:rPr>
        <w:t>Indigenous Peoples should be capacitated and possess a seat at the table in regard to water governance.</w:t>
      </w:r>
      <w:r w:rsidRPr="00B9346B">
        <w:rPr>
          <w:sz w:val="16"/>
        </w:rPr>
        <w:t xml:space="preserve"> As detailed earlier, </w:t>
      </w:r>
      <w:r w:rsidRPr="00B9346B">
        <w:rPr>
          <w:rStyle w:val="StyleUnderline"/>
        </w:rPr>
        <w:t>UNDRIP recognizes Indigenous Peoples' right to autonomy over water-related internal matters</w:t>
      </w:r>
      <w:r w:rsidRPr="00B9346B">
        <w:rPr>
          <w:sz w:val="16"/>
        </w:rPr>
        <w:t xml:space="preserve"> - "as well as ways and means for financing their autonomous functions" - and likewise obligates nation-states to establish and implement assistance programs for Indigenous Peoples for water-related conservation and environmental protection. </w:t>
      </w:r>
      <w:r w:rsidRPr="00B9346B">
        <w:rPr>
          <w:rStyle w:val="StyleUnderline"/>
        </w:rPr>
        <w:t xml:space="preserve">UNDRIP also articulates Indigenous Peoples' broad participatory rights and nation-states' obligations pertaining to </w:t>
      </w:r>
      <w:r w:rsidRPr="00B9346B">
        <w:rPr>
          <w:rStyle w:val="Emphasis"/>
        </w:rPr>
        <w:t>consultation</w:t>
      </w:r>
      <w:r w:rsidRPr="00B9346B">
        <w:rPr>
          <w:rStyle w:val="StyleUnderline"/>
        </w:rPr>
        <w:t xml:space="preserve">, cooperation, </w:t>
      </w:r>
      <w:r w:rsidRPr="00B9346B">
        <w:rPr>
          <w:rStyle w:val="Emphasis"/>
        </w:rPr>
        <w:t>and free, prior, and informed consent.</w:t>
      </w:r>
      <w:r w:rsidRPr="00B9346B">
        <w:rPr>
          <w:rStyle w:val="StyleUnderline"/>
        </w:rPr>
        <w:t xml:space="preserve"> These obligations adhere to water projects and water-related "legislative or administrative measures" </w:t>
      </w:r>
      <w:r w:rsidRPr="00B9346B">
        <w:rPr>
          <w:rStyle w:val="Emphasis"/>
        </w:rPr>
        <w:t>that may affect Indigenous Peoples.</w:t>
      </w:r>
      <w:r w:rsidRPr="00B9346B">
        <w:rPr>
          <w:sz w:val="16"/>
        </w:rPr>
        <w:t xml:space="preserve"> Political partnership is a foundational concept reflected in these provisions. </w:t>
      </w:r>
      <w:r w:rsidRPr="00B9346B">
        <w:rPr>
          <w:rStyle w:val="StyleUnderline"/>
        </w:rPr>
        <w:t>Indigenous Peoples should be regarded as partners within the broader political systems of nation-states like</w:t>
      </w:r>
      <w:r w:rsidRPr="00B9346B">
        <w:rPr>
          <w:sz w:val="16"/>
        </w:rPr>
        <w:t xml:space="preserve"> Australia, Canada, and </w:t>
      </w:r>
      <w:r w:rsidRPr="00B9346B">
        <w:rPr>
          <w:rStyle w:val="StyleUnderline"/>
        </w:rPr>
        <w:t>the United States</w:t>
      </w:r>
      <w:r w:rsidRPr="00B9346B">
        <w:rPr>
          <w:sz w:val="16"/>
        </w:rPr>
        <w:t>. Our non-exhaustive prescriptions below reflect this relationship.</w:t>
      </w:r>
    </w:p>
    <w:p w14:paraId="04DC9D1D" w14:textId="77777777" w:rsidR="00B61589" w:rsidRPr="00B9346B" w:rsidRDefault="00B61589" w:rsidP="00B61589">
      <w:pPr>
        <w:rPr>
          <w:sz w:val="16"/>
        </w:rPr>
      </w:pPr>
      <w:r w:rsidRPr="00B9346B">
        <w:rPr>
          <w:sz w:val="16"/>
        </w:rPr>
        <w:t>a. Autonomy &amp; Capacity</w:t>
      </w:r>
    </w:p>
    <w:p w14:paraId="1E840FD8" w14:textId="77777777" w:rsidR="00B61589" w:rsidRPr="00B9346B" w:rsidRDefault="00B61589" w:rsidP="00B61589">
      <w:pPr>
        <w:rPr>
          <w:sz w:val="16"/>
        </w:rPr>
      </w:pPr>
      <w:r w:rsidRPr="00B9346B">
        <w:rPr>
          <w:rStyle w:val="StyleUnderline"/>
        </w:rPr>
        <w:t>There is an obvious inward-looking dimension to the foregoing principles and concept of partnership</w:t>
      </w:r>
      <w:r w:rsidRPr="00B9346B">
        <w:rPr>
          <w:sz w:val="16"/>
        </w:rPr>
        <w:t xml:space="preserve">. Per this orientation, our overarching legal and policy prescription is straightforward: </w:t>
      </w:r>
      <w:r w:rsidRPr="00B9346B">
        <w:rPr>
          <w:rStyle w:val="Emphasis"/>
        </w:rPr>
        <w:t>Indigenous Peoples should enjoy autonomy over internal water management as desired, and nation-states should provide Indigenous Peoples with capacity-building funding and resources.</w:t>
      </w:r>
      <w:r w:rsidRPr="00B9346B">
        <w:rPr>
          <w:rStyle w:val="StyleUnderline"/>
        </w:rPr>
        <w:t xml:space="preserve"> The level of funding and resources should reflect both the complexity of water governance as well as the previously discussed colonial diminution of indigenous capacity.</w:t>
      </w:r>
    </w:p>
    <w:p w14:paraId="4B608EAF" w14:textId="77777777" w:rsidR="00B61589" w:rsidRPr="00B9346B" w:rsidRDefault="00B61589" w:rsidP="00B61589">
      <w:pPr>
        <w:rPr>
          <w:sz w:val="16"/>
        </w:rPr>
      </w:pPr>
      <w:r w:rsidRPr="00B9346B">
        <w:rPr>
          <w:sz w:val="16"/>
        </w:rPr>
        <w:t xml:space="preserve">Colorado River Basin tribes have enhanced their autonomy over and capacity for water governance in a variety of ways in recent decades, and federal funding and resources should enable continuation of this pattern in line with the preceding principles and prescriptions. Several examples are illustrative. Recall from Part II the Ten Tribes Partnership's genesis in  [*915]  1992. It was motivated by a desire "to assist member tribes to develop and protect tribal water resources and to address technical, legal, economic and practical issues related to the management and operation of the Colorado River." Similarly devised is a Tribal Water Systems program developed by the Inter-Tribal Council of Arizona in 1983. It aims to "build Tribal capacity in operating, maintaining, and managing sustainable drinking water and wastewater systems" - to improve compliance with the CWA and Safe Drinking Water Act - and harnesses expertise from several federal agencies. The ongoing tribal study by the Ten Tribes Partnership and Bureau of Reclamation reflects an analogous arrangement. And basin tribes' development of water codes also must be highlighted (e.g., Navajo Nation's code). All told, </w:t>
      </w:r>
      <w:r w:rsidRPr="00B9346B">
        <w:rPr>
          <w:rStyle w:val="StyleUnderline"/>
        </w:rPr>
        <w:t>federal funding and resources should continue to facilitate these types of autonomy and capacity-oriented efforts.</w:t>
      </w:r>
    </w:p>
    <w:p w14:paraId="524EB8C6" w14:textId="77777777" w:rsidR="00B61589" w:rsidRPr="00B9346B" w:rsidRDefault="00B61589" w:rsidP="00B61589">
      <w:pPr>
        <w:rPr>
          <w:sz w:val="16"/>
        </w:rPr>
      </w:pPr>
      <w:r w:rsidRPr="00B9346B">
        <w:rPr>
          <w:sz w:val="16"/>
        </w:rPr>
        <w:t xml:space="preserve">While more must be done in the Columbia River Basin, the historical results of capacity building among Indigenous Peoples there are themselves a statement to the critical role of autonomy and capacity in self-determination. Autonomy over internal management </w:t>
      </w:r>
      <w:r w:rsidRPr="00B9346B">
        <w:rPr>
          <w:sz w:val="16"/>
        </w:rPr>
        <w:lastRenderedPageBreak/>
        <w:t>and allocation of water generally has been part of delineating reserved rights through settlements or litigation in the U.S. portion of the basin. It also will need to be considered in future native-title negotiations in Canada. Settlements have funded development of tribal water agencies and codes (Fort Hall, Nez Perce, Warm Springs) as well as a joint tribal-state management entity. Development of governance capacity, however, has received considerably less attention. The greatest success has been with treaty fishing rights in the United States. Judicial recognition of those rights, coupled with mitigation funds from ESA listing of salmon and steelhead species, has resulted in substantial capacity building among tribes whose rights were recognized. While the same level of capacity does not exist in Canada, the Okanagan Nation Alliance is widely known for their fisheries  [*916]  science, and cross-border capacity building among Indigenous Peoples has begun. Overall, this pattern shows how delineation of rights alone is insufficient to guarantee their exercise among Indigenous Peoples whose capacity has been diminished over generations from colonization. Facilitating capacity building to overcome that disadvantage is an essential task for the U.S. and Canadian governments.</w:t>
      </w:r>
    </w:p>
    <w:p w14:paraId="31135EAB" w14:textId="77777777" w:rsidR="00B61589" w:rsidRPr="00B9346B" w:rsidRDefault="00B61589" w:rsidP="00B61589">
      <w:pPr>
        <w:rPr>
          <w:sz w:val="16"/>
        </w:rPr>
      </w:pPr>
      <w:r w:rsidRPr="00B9346B">
        <w:rPr>
          <w:sz w:val="16"/>
        </w:rPr>
        <w:t xml:space="preserve">The Murray-Darling Basin experience likewise reveals the crucial need for autonomy and capacity as prerequisites to effective and equitable water governance in settler states. Indigenous Peoples involved in the formation of MLDRIN and NBAN - the </w:t>
      </w:r>
      <w:r w:rsidRPr="00B9346B">
        <w:rPr>
          <w:rStyle w:val="StyleUnderline"/>
        </w:rPr>
        <w:t xml:space="preserve">indigenous confederations </w:t>
      </w:r>
      <w:r w:rsidRPr="00B9346B">
        <w:rPr>
          <w:sz w:val="16"/>
        </w:rPr>
        <w:t xml:space="preserve">identified above - </w:t>
      </w:r>
      <w:r w:rsidRPr="00B9346B">
        <w:rPr>
          <w:rStyle w:val="StyleUnderline"/>
        </w:rPr>
        <w:t xml:space="preserve">engaged in </w:t>
      </w:r>
      <w:r w:rsidRPr="00B9346B">
        <w:rPr>
          <w:rStyle w:val="Emphasis"/>
        </w:rPr>
        <w:t>processes enhancing their capacity to assert rights</w:t>
      </w:r>
      <w:r w:rsidRPr="00B9346B">
        <w:rPr>
          <w:rStyle w:val="StyleUnderline"/>
        </w:rPr>
        <w:t xml:space="preserve">, to develop policy positions, and to resolve intracommunity issues, </w:t>
      </w:r>
      <w:r w:rsidRPr="00B9346B">
        <w:rPr>
          <w:rStyle w:val="Emphasis"/>
        </w:rPr>
        <w:t>rather than having states determine terms of engagement</w:t>
      </w:r>
      <w:r w:rsidRPr="00B9346B">
        <w:rPr>
          <w:rStyle w:val="StyleUnderline"/>
        </w:rPr>
        <w:t xml:space="preserve"> flowing from the imposition of policy frameworks.</w:t>
      </w:r>
      <w:r w:rsidRPr="00B9346B">
        <w:rPr>
          <w:sz w:val="16"/>
        </w:rPr>
        <w:t xml:space="preserve"> The Echuca Declaration, for example, reflects the positions developed and endorsed by MLDRIN when the landmark Water Act 2007 was passed. The declaration defined the notion of "cultural flows," attracting much interest in Australia's water sector and beyond, and catalyzing dialogue about implementation tools. </w:t>
      </w:r>
      <w:r w:rsidRPr="00B9346B">
        <w:rPr>
          <w:rStyle w:val="StyleUnderline"/>
        </w:rPr>
        <w:t>The declaration calls for the federal and state governments to "identify funding and non-monetary mechanisms for the allocation of the water entitlements to the Indigenous Nations,"</w:t>
      </w:r>
      <w:r w:rsidRPr="00B9346B">
        <w:rPr>
          <w:sz w:val="16"/>
        </w:rPr>
        <w:t xml:space="preserve"> and </w:t>
      </w:r>
      <w:r w:rsidRPr="00B9346B">
        <w:rPr>
          <w:rStyle w:val="Emphasis"/>
        </w:rPr>
        <w:t>to "seek the consent of the Indigenous Nations in respect of any proposed restriction on cultural flow outcomes."</w:t>
      </w:r>
      <w:r w:rsidRPr="00B9346B">
        <w:rPr>
          <w:sz w:val="16"/>
        </w:rPr>
        <w:t xml:space="preserve"> Ultimately, the MDBA's sustained commitment to resource Aboriginal organizations to formulate policies, to articulate policy views, and to increase technical capacity will need to increase in quantum if these confederations are to continue to build platforms for collaborative engagement.</w:t>
      </w:r>
    </w:p>
    <w:p w14:paraId="4F239EB0" w14:textId="77777777" w:rsidR="00B61589" w:rsidRPr="00B9346B" w:rsidRDefault="00B61589" w:rsidP="00B61589">
      <w:pPr>
        <w:rPr>
          <w:b/>
          <w:iCs/>
          <w:u w:val="single"/>
        </w:rPr>
      </w:pPr>
      <w:r w:rsidRPr="00B9346B">
        <w:rPr>
          <w:rStyle w:val="Emphasis"/>
        </w:rPr>
        <w:t>b. Consultation, Cooperation &amp; Consent</w:t>
      </w:r>
    </w:p>
    <w:p w14:paraId="248B943D" w14:textId="77777777" w:rsidR="00B61589" w:rsidRPr="00B9346B" w:rsidRDefault="00B61589" w:rsidP="00B61589">
      <w:pPr>
        <w:rPr>
          <w:sz w:val="16"/>
        </w:rPr>
      </w:pPr>
      <w:r w:rsidRPr="00B9346B">
        <w:rPr>
          <w:sz w:val="16"/>
        </w:rPr>
        <w:t xml:space="preserve">Moving from the internal realm to the broader political systems of nation-states, </w:t>
      </w:r>
      <w:r w:rsidRPr="00B9346B">
        <w:rPr>
          <w:rStyle w:val="StyleUnderline"/>
        </w:rPr>
        <w:t xml:space="preserve">Indigenous Peoples should be able to participate as </w:t>
      </w:r>
      <w:r w:rsidRPr="00B9346B">
        <w:rPr>
          <w:rStyle w:val="Emphasis"/>
        </w:rPr>
        <w:t>equal partners</w:t>
      </w:r>
      <w:r w:rsidRPr="00B9346B">
        <w:rPr>
          <w:rStyle w:val="StyleUnderline"/>
        </w:rPr>
        <w:t xml:space="preserve"> in decision-making bodies and processes </w:t>
      </w:r>
      <w:r w:rsidRPr="00B9346B">
        <w:rPr>
          <w:rStyle w:val="Emphasis"/>
        </w:rPr>
        <w:t>addressing water management and planning.</w:t>
      </w:r>
      <w:r w:rsidRPr="00B9346B">
        <w:rPr>
          <w:rStyle w:val="StyleUnderline"/>
        </w:rPr>
        <w:t xml:space="preserve"> Nation-states should fulfill obligations articulated in UNDRIP to </w:t>
      </w:r>
      <w:r w:rsidRPr="00B9346B">
        <w:rPr>
          <w:rStyle w:val="Emphasis"/>
        </w:rPr>
        <w:t>consult and cooperate with</w:t>
      </w:r>
      <w:r w:rsidRPr="00B9346B">
        <w:rPr>
          <w:rStyle w:val="StyleUnderline"/>
        </w:rPr>
        <w:t xml:space="preserve">, and to </w:t>
      </w:r>
      <w:r w:rsidRPr="00B9346B">
        <w:rPr>
          <w:rStyle w:val="Emphasis"/>
        </w:rPr>
        <w:t>obtain free, prior, and informed consent from</w:t>
      </w:r>
      <w:r w:rsidRPr="00B9346B">
        <w:rPr>
          <w:rStyle w:val="StyleUnderline"/>
        </w:rPr>
        <w:t xml:space="preserve">, Indigenous Peoples regarding water projects and water-related </w:t>
      </w:r>
      <w:r w:rsidRPr="00B9346B">
        <w:rPr>
          <w:rStyle w:val="Emphasis"/>
        </w:rPr>
        <w:t>legislative and administrative measures that may affect them.</w:t>
      </w:r>
      <w:r w:rsidRPr="00B9346B">
        <w:rPr>
          <w:sz w:val="16"/>
        </w:rPr>
        <w:t xml:space="preserve"> In this vein, it should be highlighted that by UNDRIP's express text, meaningful consultation with Indigenous Peoples cannot be equated  [*917]  literally with conferral of free, prior, and informed consent from Indigenous Peoples. The distinction between these two concepts deserves consideration beyond the scope of this Article. As an incremental, pragmatic matter, however, </w:t>
      </w:r>
      <w:r w:rsidRPr="00B9346B">
        <w:rPr>
          <w:rStyle w:val="StyleUnderline"/>
        </w:rPr>
        <w:t>nation-states emphasizing meaningful consultation as a pathway for arriving at "free, prior and informed consent"</w:t>
      </w:r>
      <w:r w:rsidRPr="00B9346B">
        <w:rPr>
          <w:sz w:val="16"/>
        </w:rPr>
        <w:t xml:space="preserve"> - or, alternatively, as a substantive surrogate for </w:t>
      </w:r>
      <w:r w:rsidRPr="00B9346B">
        <w:rPr>
          <w:rStyle w:val="StyleUnderline"/>
        </w:rPr>
        <w:t>it - need to give due attention to the procedural integrity and implementation consistency of governing domestic laws and policies</w:t>
      </w:r>
      <w:r w:rsidRPr="00B9346B">
        <w:rPr>
          <w:sz w:val="16"/>
        </w:rPr>
        <w:t xml:space="preserve">. Overall, these general prescriptions are interconnected with their predecessors regarding autonomy and capacity, as </w:t>
      </w:r>
      <w:r w:rsidRPr="00B9346B">
        <w:rPr>
          <w:rStyle w:val="StyleUnderline"/>
        </w:rPr>
        <w:t>the extent to which Indigenous Peoples possess such attributes inherently bears on the quality of their engagement in consultative, cooperative, and consent-oriented processes.</w:t>
      </w:r>
      <w:r w:rsidRPr="00B9346B">
        <w:rPr>
          <w:sz w:val="16"/>
        </w:rPr>
        <w:t xml:space="preserve"> In both respects, indigenous confederations have proven to be valuable institutions.</w:t>
      </w:r>
    </w:p>
    <w:p w14:paraId="19C2BAE2" w14:textId="77777777" w:rsidR="00B61589" w:rsidRPr="00B9346B" w:rsidRDefault="00B61589" w:rsidP="00B61589">
      <w:pPr>
        <w:rPr>
          <w:sz w:val="16"/>
        </w:rPr>
      </w:pPr>
      <w:r w:rsidRPr="00B9346B">
        <w:rPr>
          <w:sz w:val="16"/>
        </w:rPr>
        <w:t xml:space="preserve">Forging the proper governance relationship between tribes and federal, state, and local governments in the Colorado River Basin has been a long struggle, with the federal government formally developing the concept of tribal consultation in recent years. </w:t>
      </w:r>
      <w:r w:rsidRPr="00B9346B">
        <w:rPr>
          <w:rStyle w:val="StyleUnderline"/>
        </w:rPr>
        <w:t xml:space="preserve">Resolving the complex and often contentious water management issues in the basin will require that </w:t>
      </w:r>
      <w:r w:rsidRPr="00B9346B">
        <w:rPr>
          <w:rStyle w:val="Emphasis"/>
        </w:rPr>
        <w:t>tribes be treated as equal partners</w:t>
      </w:r>
      <w:r w:rsidRPr="00B9346B">
        <w:rPr>
          <w:rStyle w:val="StyleUnderline"/>
        </w:rPr>
        <w:t xml:space="preserve"> at the negotiating table and active participants in decision-making processes. </w:t>
      </w:r>
      <w:r w:rsidRPr="00B9346B">
        <w:rPr>
          <w:sz w:val="16"/>
        </w:rPr>
        <w:t xml:space="preserve">This parity of representation has yet to be achieved due to the Law of the River's colonial legacy - i.e., heavily skewed prioritization of non-tribal interests. That said, the Ten Tribes Partnership's formation and activities reflect a trend that many, including the authors of this Article, hope and expect will escalate - namely, increased </w:t>
      </w:r>
      <w:r w:rsidRPr="00B9346B">
        <w:rPr>
          <w:rStyle w:val="Emphasis"/>
        </w:rPr>
        <w:t>tribal confederation and engagement to strengthen tribal influence</w:t>
      </w:r>
      <w:r w:rsidRPr="00B9346B">
        <w:rPr>
          <w:sz w:val="16"/>
        </w:rPr>
        <w:t xml:space="preserve"> over Colorado River management. Basin </w:t>
      </w:r>
      <w:r w:rsidRPr="00B9346B">
        <w:rPr>
          <w:sz w:val="16"/>
        </w:rPr>
        <w:lastRenderedPageBreak/>
        <w:t xml:space="preserve">tribes' involvement (albeit limited) in developing the 2007 Interim Guidelines is also notable in this area. So, too, are tribes' diverse, persistent efforts to  [*918]  negotiate and implement water rights settlements. </w:t>
      </w:r>
      <w:r w:rsidRPr="00B9346B">
        <w:rPr>
          <w:rStyle w:val="StyleUnderline"/>
        </w:rPr>
        <w:t>Prospective mobilization, empowerment, and participatory inclusion of these sorts are a linchpin for realizing indigenous water justice</w:t>
      </w:r>
      <w:r w:rsidRPr="00B9346B">
        <w:rPr>
          <w:sz w:val="16"/>
        </w:rPr>
        <w:t xml:space="preserve"> in the basin.</w:t>
      </w:r>
    </w:p>
    <w:p w14:paraId="5E8837F5" w14:textId="77777777" w:rsidR="00B61589" w:rsidRPr="00B9346B" w:rsidRDefault="00B61589" w:rsidP="00B61589">
      <w:pPr>
        <w:rPr>
          <w:sz w:val="16"/>
        </w:rPr>
      </w:pPr>
      <w:r w:rsidRPr="00B9346B">
        <w:rPr>
          <w:sz w:val="16"/>
        </w:rPr>
        <w:t xml:space="preserve">A similar perspective applies to the Columbia River Basin. Regarding the Columbia River Treaty, </w:t>
      </w:r>
      <w:r w:rsidRPr="00B9346B">
        <w:rPr>
          <w:rStyle w:val="StyleUnderline"/>
        </w:rPr>
        <w:t>the position of U.S. tribes</w:t>
      </w:r>
      <w:r w:rsidRPr="00B9346B">
        <w:rPr>
          <w:sz w:val="16"/>
        </w:rPr>
        <w:t xml:space="preserve"> and Canadian First Nations </w:t>
      </w:r>
      <w:r w:rsidRPr="00B9346B">
        <w:rPr>
          <w:rStyle w:val="StyleUnderline"/>
        </w:rPr>
        <w:t xml:space="preserve">is that Indigenous Peoples' governments must have a seat at the table in negotiation and implementation </w:t>
      </w:r>
      <w:r w:rsidRPr="00B9346B">
        <w:rPr>
          <w:rStyle w:val="Emphasis"/>
        </w:rPr>
        <w:t>of any new or modified instrument.</w:t>
      </w:r>
      <w:r w:rsidRPr="00B9346B">
        <w:rPr>
          <w:sz w:val="16"/>
        </w:rPr>
        <w:t xml:space="preserve"> It remains to be seen if this aspiration will be realized - hopefully so - but </w:t>
      </w:r>
      <w:r w:rsidRPr="00B9346B">
        <w:rPr>
          <w:rStyle w:val="StyleUnderline"/>
        </w:rPr>
        <w:t>its articulation alone reflects, procedurally and substantively, a compelling precedent</w:t>
      </w:r>
      <w:r w:rsidRPr="00B9346B">
        <w:rPr>
          <w:sz w:val="16"/>
        </w:rPr>
        <w:t>. Also worth reiterating with respect to mobilization, empowerment, and participation are the indigenous confederations that have emerged on both sides of the international border: CCRIFC, CRITFC, Okanagan Nation Alliance, UCUT, and USRT. CRITFC, in particular, represents the pinnacle of participation in fisheries co-management by tribal governments at the domestic level. Considered one of the most sophisticated fishery science and policy entities in the basin, it is difficult to imagine any major decision being made without CRITFC at the table. This status is not shared by other indigenous confederations at present, but such a prospective rise also reflects the path of indigenous water justice within this basin.</w:t>
      </w:r>
    </w:p>
    <w:p w14:paraId="2AD79343" w14:textId="77777777" w:rsidR="00B61589" w:rsidRPr="00B9346B" w:rsidRDefault="00B61589" w:rsidP="00B61589">
      <w:pPr>
        <w:rPr>
          <w:rStyle w:val="StyleUnderline"/>
        </w:rPr>
      </w:pPr>
      <w:r w:rsidRPr="00B9346B">
        <w:rPr>
          <w:sz w:val="16"/>
        </w:rPr>
        <w:t xml:space="preserve">In the Murray-Darling Basin, MLDRIN and NBAN - again, indigenous confederations together representing forty-six Aboriginal Nations - cannot go unmentioned from a mobilization, empowerment, and participatory standpoint. Yet much work remains. First, Australian water laws should be amended to afford Aboriginal people a right to participation in decision-making bodies such as water management committees and advisory groups. Second, as suggested earlier, the Native Title Act should be amended so that water development projects, and regulatory actions pertaining to water, trigger the right to negotiate held by native-title parties. Finally, </w:t>
      </w:r>
      <w:r w:rsidRPr="00B9346B">
        <w:rPr>
          <w:rStyle w:val="StyleUnderline"/>
        </w:rPr>
        <w:t xml:space="preserve">Indigenous Peoples' participation in water management should be facilitated by </w:t>
      </w:r>
      <w:r w:rsidRPr="00B9346B">
        <w:rPr>
          <w:rStyle w:val="Emphasis"/>
        </w:rPr>
        <w:t>establishing indigenous water management units within state water agencies</w:t>
      </w:r>
      <w:r w:rsidRPr="00B9346B">
        <w:rPr>
          <w:sz w:val="16"/>
        </w:rPr>
        <w:t xml:space="preserve">, as has been done in two states of the basin. </w:t>
      </w:r>
      <w:r w:rsidRPr="00B9346B">
        <w:rPr>
          <w:rStyle w:val="StyleUnderline"/>
        </w:rPr>
        <w:t>Secure, long-term funding should be afforded these entities to promote effective representation of Indigenous Peoples' interests.</w:t>
      </w:r>
    </w:p>
    <w:p w14:paraId="2B394257" w14:textId="77777777" w:rsidR="00B61589" w:rsidRPr="00B9346B" w:rsidRDefault="00B61589" w:rsidP="00B61589">
      <w:pPr>
        <w:rPr>
          <w:sz w:val="16"/>
        </w:rPr>
      </w:pPr>
      <w:r w:rsidRPr="00B9346B">
        <w:rPr>
          <w:sz w:val="16"/>
        </w:rPr>
        <w:t xml:space="preserve"> [*919]  </w:t>
      </w:r>
      <w:r w:rsidRPr="00B9346B">
        <w:rPr>
          <w:rStyle w:val="StyleUnderline"/>
        </w:rPr>
        <w:t xml:space="preserve">It is ultimately this external dimension of political partnership - </w:t>
      </w:r>
      <w:r w:rsidRPr="00B9346B">
        <w:rPr>
          <w:rStyle w:val="Emphasis"/>
        </w:rPr>
        <w:t>Indigenous Peoples' mobilization, empowerment, and participation</w:t>
      </w:r>
      <w:r w:rsidRPr="00B9346B">
        <w:rPr>
          <w:rStyle w:val="StyleUnderline"/>
        </w:rPr>
        <w:t xml:space="preserve"> within nation-states' broader political systems - that concludes our discussion of principles and prescriptions aimed at </w:t>
      </w:r>
      <w:r w:rsidRPr="00B9346B">
        <w:rPr>
          <w:rStyle w:val="Emphasis"/>
        </w:rPr>
        <w:t>realizing indigenous water justice</w:t>
      </w:r>
      <w:r w:rsidRPr="00B9346B">
        <w:rPr>
          <w:rStyle w:val="StyleUnderline"/>
        </w:rPr>
        <w:t>.</w:t>
      </w:r>
      <w:r w:rsidRPr="00B9346B">
        <w:rPr>
          <w:sz w:val="16"/>
        </w:rPr>
        <w:t xml:space="preserve"> Rooted in UNDRIP's provisions, the dense, interlaced material above pertains to the three basins under consideration and elsewhere, and prompts the need for summation.</w:t>
      </w:r>
    </w:p>
    <w:p w14:paraId="4EB2C4A5" w14:textId="77777777" w:rsidR="00B61589" w:rsidRPr="00B9346B" w:rsidRDefault="00B61589" w:rsidP="00B61589">
      <w:pPr>
        <w:pStyle w:val="Heading4"/>
      </w:pPr>
      <w:r w:rsidRPr="00B9346B">
        <w:rPr>
          <w:u w:val="single"/>
        </w:rPr>
        <w:t>Prior</w:t>
      </w:r>
      <w:r w:rsidRPr="00B9346B">
        <w:t xml:space="preserve">, </w:t>
      </w:r>
      <w:r w:rsidRPr="00B9346B">
        <w:rPr>
          <w:u w:val="single"/>
        </w:rPr>
        <w:t>binding</w:t>
      </w:r>
      <w:r w:rsidRPr="00B9346B">
        <w:t xml:space="preserve">, and </w:t>
      </w:r>
      <w:r w:rsidRPr="00B9346B">
        <w:rPr>
          <w:u w:val="single"/>
        </w:rPr>
        <w:t>genuine</w:t>
      </w:r>
      <w:r w:rsidRPr="00B9346B">
        <w:t xml:space="preserve"> consultation is key</w:t>
      </w:r>
    </w:p>
    <w:p w14:paraId="3B2EBAE5" w14:textId="77777777" w:rsidR="00B61589" w:rsidRPr="00B9346B" w:rsidRDefault="00B61589" w:rsidP="00B61589">
      <w:r w:rsidRPr="00B9346B">
        <w:rPr>
          <w:rStyle w:val="Style13ptBold"/>
        </w:rPr>
        <w:t>Doshi 1/26</w:t>
      </w:r>
      <w:r w:rsidRPr="00B9346B">
        <w:t xml:space="preserve"> [Sahir Doshi, Research Assisstant, 1-26-2021, "The Biden Administration’s Conservation Plan Must Prioritize Indigenous Leadership," Center for American Progress, https://www.americanprogress.org/issues/green/reports/2021/01/26/495054/biden-administrations-conservation-plan-must-prioritize-indigenous-leadership/] -- nihara</w:t>
      </w:r>
    </w:p>
    <w:p w14:paraId="0AC4AB93" w14:textId="77777777" w:rsidR="00B61589" w:rsidRPr="00B9346B" w:rsidRDefault="00B61589" w:rsidP="00B61589">
      <w:r w:rsidRPr="00B9346B">
        <w:t>**circumvention of non-binding consultation is the status quo and also a disad to the perm/aff</w:t>
      </w:r>
    </w:p>
    <w:p w14:paraId="35F6EBB6" w14:textId="77777777" w:rsidR="00B61589" w:rsidRPr="00B9346B" w:rsidRDefault="00B61589" w:rsidP="00B61589">
      <w:pPr>
        <w:rPr>
          <w:rStyle w:val="Emphasis"/>
        </w:rPr>
      </w:pPr>
      <w:r w:rsidRPr="00B9346B">
        <w:rPr>
          <w:rStyle w:val="Emphasis"/>
        </w:rPr>
        <w:t>Current barriers to effective co-management</w:t>
      </w:r>
    </w:p>
    <w:p w14:paraId="5CBD7FA1" w14:textId="77777777" w:rsidR="00B61589" w:rsidRPr="00B9346B" w:rsidRDefault="00B61589" w:rsidP="00B61589">
      <w:pPr>
        <w:rPr>
          <w:sz w:val="16"/>
        </w:rPr>
      </w:pPr>
      <w:r w:rsidRPr="00B9346B">
        <w:rPr>
          <w:sz w:val="16"/>
        </w:rPr>
        <w:t xml:space="preserve">While trust and treaty law provide the legal foundations for genuine tribal co-management of public lands, </w:t>
      </w:r>
      <w:r w:rsidRPr="00B9346B">
        <w:rPr>
          <w:rStyle w:val="StyleUnderline"/>
        </w:rPr>
        <w:t>problems arise in implementation.</w:t>
      </w:r>
      <w:r w:rsidRPr="00B9346B">
        <w:rPr>
          <w:sz w:val="16"/>
        </w:rPr>
        <w:t xml:space="preserve"> </w:t>
      </w:r>
      <w:r w:rsidRPr="00B9346B">
        <w:rPr>
          <w:rStyle w:val="StyleUnderline"/>
        </w:rPr>
        <w:t xml:space="preserve">Several </w:t>
      </w:r>
      <w:r w:rsidRPr="00B9346B">
        <w:rPr>
          <w:rStyle w:val="Emphasis"/>
        </w:rPr>
        <w:t xml:space="preserve">existing barriers to pursuing co-management can be addressed </w:t>
      </w:r>
      <w:r w:rsidRPr="00B9346B">
        <w:rPr>
          <w:rStyle w:val="StyleUnderline"/>
        </w:rPr>
        <w:t>through additional will, resources, and creativity on the part of the federal government to lead to real progres</w:t>
      </w:r>
      <w:r w:rsidRPr="00B9346B">
        <w:rPr>
          <w:sz w:val="16"/>
        </w:rPr>
        <w:t>s.</w:t>
      </w:r>
    </w:p>
    <w:p w14:paraId="6CD62D82" w14:textId="77777777" w:rsidR="00B61589" w:rsidRPr="00B9346B" w:rsidRDefault="00B61589" w:rsidP="00B61589">
      <w:pPr>
        <w:rPr>
          <w:sz w:val="16"/>
        </w:rPr>
      </w:pPr>
      <w:r w:rsidRPr="00B9346B">
        <w:rPr>
          <w:sz w:val="16"/>
        </w:rPr>
        <w:t xml:space="preserve">First, trust and treaty obligations and the sovereignty principle are not well-integrated into laws or agency decisions on public lands. </w:t>
      </w:r>
      <w:r w:rsidRPr="00B9346B">
        <w:rPr>
          <w:rStyle w:val="Emphasis"/>
        </w:rPr>
        <w:t>Congress has often shortchanged tribes on funding opportunities vis-a-vis states and private partners</w:t>
      </w:r>
      <w:r w:rsidRPr="00B9346B">
        <w:rPr>
          <w:rStyle w:val="StyleUnderline"/>
        </w:rPr>
        <w:t xml:space="preserve">, failing to name tribes in relevant legislation or dismantle the barriers that block access and use where it is available. </w:t>
      </w:r>
      <w:r w:rsidRPr="00B9346B">
        <w:rPr>
          <w:rStyle w:val="Emphasis"/>
        </w:rPr>
        <w:t>Federal agencies</w:t>
      </w:r>
      <w:r w:rsidRPr="00B9346B">
        <w:rPr>
          <w:sz w:val="16"/>
        </w:rPr>
        <w:t>, meanwhile, o</w:t>
      </w:r>
      <w:r w:rsidRPr="00B9346B">
        <w:rPr>
          <w:rStyle w:val="StyleUnderline"/>
        </w:rPr>
        <w:t xml:space="preserve">ften use their considerable discretion </w:t>
      </w:r>
      <w:r w:rsidRPr="00B9346B">
        <w:rPr>
          <w:rStyle w:val="StyleUnderline"/>
        </w:rPr>
        <w:lastRenderedPageBreak/>
        <w:t xml:space="preserve">to </w:t>
      </w:r>
      <w:r w:rsidRPr="00B9346B">
        <w:rPr>
          <w:rStyle w:val="Emphasis"/>
        </w:rPr>
        <w:t>forgo the kind of long-term investment and relationship-building</w:t>
      </w:r>
      <w:r w:rsidRPr="00B9346B">
        <w:rPr>
          <w:rStyle w:val="StyleUnderline"/>
        </w:rPr>
        <w:t xml:space="preserve"> that is </w:t>
      </w:r>
      <w:r w:rsidRPr="00B9346B">
        <w:rPr>
          <w:rStyle w:val="Emphasis"/>
        </w:rPr>
        <w:t>necessary for genuine co-management</w:t>
      </w:r>
      <w:r w:rsidRPr="00B9346B">
        <w:rPr>
          <w:rStyle w:val="StyleUnderline"/>
        </w:rPr>
        <w:t>.</w:t>
      </w:r>
      <w:r w:rsidRPr="00B9346B">
        <w:rPr>
          <w:sz w:val="16"/>
        </w:rPr>
        <w:t>42</w:t>
      </w:r>
    </w:p>
    <w:p w14:paraId="6F9CD540" w14:textId="77777777" w:rsidR="00B61589" w:rsidRPr="00B9346B" w:rsidRDefault="00B61589" w:rsidP="00B61589">
      <w:pPr>
        <w:rPr>
          <w:sz w:val="16"/>
        </w:rPr>
      </w:pPr>
      <w:r w:rsidRPr="00B9346B">
        <w:rPr>
          <w:sz w:val="16"/>
        </w:rPr>
        <w:t xml:space="preserve">Furthermore, </w:t>
      </w:r>
      <w:r w:rsidRPr="00B9346B">
        <w:rPr>
          <w:rStyle w:val="Emphasis"/>
        </w:rPr>
        <w:t>when the federal government does engage in consultation</w:t>
      </w:r>
      <w:r w:rsidRPr="00B9346B">
        <w:rPr>
          <w:rStyle w:val="StyleUnderline"/>
        </w:rPr>
        <w:t xml:space="preserve">, tribes are too often an afterthought. In order for tribal consultation to have actual substance, </w:t>
      </w:r>
      <w:r w:rsidRPr="00B9346B">
        <w:rPr>
          <w:rStyle w:val="Emphasis"/>
        </w:rPr>
        <w:t>agencies must integrate tribes early into the decision-making process.</w:t>
      </w:r>
      <w:r w:rsidRPr="00B9346B">
        <w:rPr>
          <w:sz w:val="16"/>
        </w:rPr>
        <w:t xml:space="preserve"> </w:t>
      </w:r>
      <w:r w:rsidRPr="00B9346B">
        <w:rPr>
          <w:rStyle w:val="StyleUnderline"/>
        </w:rPr>
        <w:t xml:space="preserve">Agencies currently tend to develop plans without tribal input and then approach consultation as a procedural roadblock to achieving a predetermined outcome. </w:t>
      </w:r>
      <w:r w:rsidRPr="00B9346B">
        <w:rPr>
          <w:rStyle w:val="Emphasis"/>
        </w:rPr>
        <w:t>Tribes find themselves in a reactionary or defensive position without any kind of legal or institutional power, instead of in a proactive, vision-establishing role</w:t>
      </w:r>
      <w:r w:rsidRPr="00B9346B">
        <w:rPr>
          <w:sz w:val="16"/>
        </w:rPr>
        <w:t>.</w:t>
      </w:r>
    </w:p>
    <w:p w14:paraId="6EADF05C" w14:textId="77777777" w:rsidR="00B61589" w:rsidRPr="00B9346B" w:rsidRDefault="00B61589" w:rsidP="00B61589">
      <w:pPr>
        <w:rPr>
          <w:sz w:val="16"/>
        </w:rPr>
      </w:pPr>
      <w:r w:rsidRPr="00B9346B">
        <w:rPr>
          <w:rStyle w:val="Emphasis"/>
        </w:rPr>
        <w:t>Several agencies and offices have not invested in long-term partnerships with tribes</w:t>
      </w:r>
      <w:r w:rsidRPr="00B9346B">
        <w:rPr>
          <w:sz w:val="16"/>
        </w:rPr>
        <w:t xml:space="preserve">, working instead on a project-specific basis. This means that even if tribes were to be consulted earlier and more often in the process, their efforts might still be hampered by the maze of permitting and systemic hurdles that could have been preempted had the relevant processes been designed with prior tribal input. In addition, </w:t>
      </w:r>
      <w:r w:rsidRPr="00B9346B">
        <w:rPr>
          <w:rStyle w:val="StyleUnderline"/>
        </w:rPr>
        <w:t>procedural control requirements and agencies’ use of the nondelegation doctrine allow the federal government to cede little ground in underprioritized tribal partnerships.</w:t>
      </w:r>
      <w:r w:rsidRPr="00B9346B">
        <w:rPr>
          <w:sz w:val="16"/>
        </w:rPr>
        <w:t xml:space="preserve"> </w:t>
      </w:r>
      <w:r w:rsidRPr="00B9346B">
        <w:rPr>
          <w:rStyle w:val="Emphasis"/>
        </w:rPr>
        <w:t>Federal agencies must build the capacity necessary to remain in more constant and dynamic dialogue with tribes in order to move beyond this inefficient, ad hoc system.</w:t>
      </w:r>
    </w:p>
    <w:p w14:paraId="21EAD9DB" w14:textId="77777777" w:rsidR="00B61589" w:rsidRPr="00B9346B" w:rsidRDefault="00B61589" w:rsidP="00B61589">
      <w:pPr>
        <w:rPr>
          <w:sz w:val="16"/>
        </w:rPr>
      </w:pPr>
      <w:r w:rsidRPr="00B9346B">
        <w:rPr>
          <w:sz w:val="16"/>
        </w:rPr>
        <w:t xml:space="preserve">Yet </w:t>
      </w:r>
      <w:r w:rsidRPr="00B9346B">
        <w:rPr>
          <w:rStyle w:val="StyleUnderline"/>
        </w:rPr>
        <w:t>since much of the tribal consultation process as it currently exists is ad hoc, tribes rarely have access to dispute mechanisms or legal recourse for agency failures</w:t>
      </w:r>
      <w:r w:rsidRPr="00B9346B">
        <w:rPr>
          <w:sz w:val="16"/>
        </w:rPr>
        <w:t>, meaning that there is not enough accountability in the system. Today’s limited procedural protections are rarely embedded into agency plans in a manner that would make them enforceable through defined standards, guidelines, or conditions.43</w:t>
      </w:r>
    </w:p>
    <w:p w14:paraId="49B477B5" w14:textId="77777777" w:rsidR="00B61589" w:rsidRPr="00B9346B" w:rsidRDefault="00B61589" w:rsidP="00B61589">
      <w:pPr>
        <w:rPr>
          <w:sz w:val="16"/>
        </w:rPr>
      </w:pPr>
      <w:r w:rsidRPr="00B9346B">
        <w:rPr>
          <w:sz w:val="16"/>
        </w:rPr>
        <w:t xml:space="preserve">Moreover, </w:t>
      </w:r>
      <w:r w:rsidRPr="00B9346B">
        <w:rPr>
          <w:rStyle w:val="Emphasis"/>
        </w:rPr>
        <w:t>Indigenous knowledge and tribal science have been marginalized</w:t>
      </w:r>
      <w:r w:rsidRPr="00B9346B">
        <w:rPr>
          <w:sz w:val="16"/>
        </w:rPr>
        <w:t xml:space="preserve"> and not given their due. From controlled burning to prevent forest fires, to knowledge of species-specific stewardship, to identifying sacred sites with ecological significance, </w:t>
      </w:r>
      <w:r w:rsidRPr="00B9346B">
        <w:rPr>
          <w:rStyle w:val="StyleUnderline"/>
        </w:rPr>
        <w:t>tribal cultural practices and knowledge banks have been ignored, impeded, discounted and underfunded</w:t>
      </w:r>
      <w:r w:rsidRPr="00B9346B">
        <w:rPr>
          <w:sz w:val="16"/>
        </w:rPr>
        <w:t>, to the detriment of the entire country.44 As discussed above, even where agencies allow space for Indigenous leadership and design guided by cultural knowledge, bureaucratic barriers and lack of institutional capacity do not let these collaborations meet their full potential.</w:t>
      </w:r>
    </w:p>
    <w:p w14:paraId="2B6129BB" w14:textId="77777777" w:rsidR="00B61589" w:rsidRPr="00B9346B" w:rsidRDefault="00B61589" w:rsidP="00B61589">
      <w:pPr>
        <w:rPr>
          <w:sz w:val="16"/>
        </w:rPr>
      </w:pPr>
      <w:r w:rsidRPr="00B9346B">
        <w:rPr>
          <w:sz w:val="16"/>
        </w:rPr>
        <w:t xml:space="preserve">Finally, </w:t>
      </w:r>
      <w:r w:rsidRPr="00B9346B">
        <w:rPr>
          <w:rStyle w:val="Emphasis"/>
        </w:rPr>
        <w:t>the United States has not been proactive</w:t>
      </w:r>
      <w:r w:rsidRPr="00B9346B">
        <w:rPr>
          <w:sz w:val="16"/>
        </w:rPr>
        <w:t xml:space="preserve"> </w:t>
      </w:r>
      <w:r w:rsidRPr="00B9346B">
        <w:rPr>
          <w:rStyle w:val="StyleUnderline"/>
        </w:rPr>
        <w:t>in creating legitimation structures to enable tribes to declare their own protected areas and conservation visions.</w:t>
      </w:r>
      <w:r w:rsidRPr="00B9346B">
        <w:rPr>
          <w:sz w:val="16"/>
        </w:rPr>
        <w:t xml:space="preserve"> This is in contrast with other countries that, despite often not having equally robust Indigenous government frameworks, have been able to establish and fund various conservation opportunities for Indigenous communities. Where the United States has extended funding programs to tribes, there are often additional barriers to access—barriers that states and other entities do not face.</w:t>
      </w:r>
    </w:p>
    <w:p w14:paraId="498AAFA5" w14:textId="77777777" w:rsidR="00B61589" w:rsidRPr="00B9346B" w:rsidRDefault="00B61589" w:rsidP="00B61589">
      <w:pPr>
        <w:pStyle w:val="Heading4"/>
      </w:pPr>
      <w:r w:rsidRPr="00B9346B">
        <w:t xml:space="preserve">Consultation results in </w:t>
      </w:r>
      <w:r w:rsidRPr="00B9346B">
        <w:rPr>
          <w:u w:val="single"/>
        </w:rPr>
        <w:t>more effective</w:t>
      </w:r>
      <w:r w:rsidRPr="00B9346B">
        <w:t xml:space="preserve"> water resource protection – indigenous “</w:t>
      </w:r>
      <w:r w:rsidRPr="00B9346B">
        <w:rPr>
          <w:u w:val="single"/>
        </w:rPr>
        <w:t>water protectors</w:t>
      </w:r>
      <w:r w:rsidRPr="00B9346B">
        <w:t xml:space="preserve">” have </w:t>
      </w:r>
      <w:r w:rsidRPr="00B9346B">
        <w:rPr>
          <w:u w:val="single"/>
        </w:rPr>
        <w:t xml:space="preserve">deep connections </w:t>
      </w:r>
      <w:r w:rsidRPr="00B9346B">
        <w:t xml:space="preserve">to water that translate into regulatory and activist efforts to </w:t>
      </w:r>
      <w:r w:rsidRPr="00B9346B">
        <w:rPr>
          <w:u w:val="single"/>
        </w:rPr>
        <w:t>prevent water pollution</w:t>
      </w:r>
      <w:r w:rsidRPr="00B9346B">
        <w:t xml:space="preserve"> and </w:t>
      </w:r>
      <w:r w:rsidRPr="00B9346B">
        <w:rPr>
          <w:u w:val="single"/>
        </w:rPr>
        <w:t>provide clean water</w:t>
      </w:r>
    </w:p>
    <w:p w14:paraId="68811612" w14:textId="77777777" w:rsidR="00B61589" w:rsidRPr="00B9346B" w:rsidRDefault="00B61589" w:rsidP="00B61589">
      <w:r w:rsidRPr="00B9346B">
        <w:rPr>
          <w:rStyle w:val="Style13ptBold"/>
        </w:rPr>
        <w:t>Emanuel &amp; Wilkins</w:t>
      </w:r>
      <w:r w:rsidRPr="00B9346B">
        <w:t xml:space="preserve"> [Emanuel, Ryan E., and David E. Wilkins. "Breaching Barriers: The Fight for Indigenous Participation in Water Governance." Water, vol. 12, no. 8, 2020, pp. 2113. ProQuest.] -- nihara</w:t>
      </w:r>
    </w:p>
    <w:p w14:paraId="3B38952B" w14:textId="77777777" w:rsidR="00B61589" w:rsidRPr="00B9346B" w:rsidRDefault="00B61589" w:rsidP="00B61589">
      <w:pPr>
        <w:rPr>
          <w:sz w:val="16"/>
        </w:rPr>
      </w:pPr>
      <w:r w:rsidRPr="00B9346B">
        <w:rPr>
          <w:sz w:val="16"/>
        </w:rPr>
        <w:t>3.1. Indigenous Perspectives on Water and Water Governance</w:t>
      </w:r>
    </w:p>
    <w:p w14:paraId="04BF6A4B" w14:textId="77777777" w:rsidR="00B61589" w:rsidRPr="00B9346B" w:rsidRDefault="00B61589" w:rsidP="00B61589">
      <w:pPr>
        <w:rPr>
          <w:sz w:val="16"/>
        </w:rPr>
      </w:pPr>
      <w:r w:rsidRPr="00B9346B">
        <w:rPr>
          <w:sz w:val="16"/>
        </w:rPr>
        <w:t xml:space="preserve">Throughout the US, </w:t>
      </w:r>
      <w:r w:rsidRPr="00B9346B">
        <w:rPr>
          <w:rStyle w:val="StyleUnderline"/>
        </w:rPr>
        <w:t>Indigenous perspectives on water may lead to governance strategies that share objectives with federal</w:t>
      </w:r>
      <w:r w:rsidRPr="00B9346B">
        <w:rPr>
          <w:sz w:val="16"/>
        </w:rPr>
        <w:t xml:space="preserve"> and state </w:t>
      </w:r>
      <w:r w:rsidRPr="00B9346B">
        <w:rPr>
          <w:rStyle w:val="StyleUnderline"/>
        </w:rPr>
        <w:t xml:space="preserve">water laws and policies, </w:t>
      </w:r>
      <w:r w:rsidRPr="00B9346B">
        <w:rPr>
          <w:rStyle w:val="Emphasis"/>
        </w:rPr>
        <w:t>including a desire to provide ample, clean water</w:t>
      </w:r>
      <w:r w:rsidRPr="00B9346B">
        <w:rPr>
          <w:rStyle w:val="StyleUnderline"/>
        </w:rPr>
        <w:t xml:space="preserve"> for a variety of human and non-human uses</w:t>
      </w:r>
      <w:r w:rsidRPr="00B9346B">
        <w:rPr>
          <w:sz w:val="16"/>
        </w:rPr>
        <w:t xml:space="preserve"> [60,61]. However, </w:t>
      </w:r>
      <w:r w:rsidRPr="00B9346B">
        <w:rPr>
          <w:rStyle w:val="StyleUnderline"/>
        </w:rPr>
        <w:t xml:space="preserve">Indigenous peoples may </w:t>
      </w:r>
      <w:r w:rsidRPr="00B9346B">
        <w:rPr>
          <w:rStyle w:val="StyleUnderline"/>
        </w:rPr>
        <w:lastRenderedPageBreak/>
        <w:t xml:space="preserve">be motivated by other priorities, including deep, identity-defining connections to specific rivers, coastlines, wetlands, and other waters. </w:t>
      </w:r>
      <w:r w:rsidRPr="00B9346B">
        <w:rPr>
          <w:rStyle w:val="Emphasis"/>
        </w:rPr>
        <w:t>These connections</w:t>
      </w:r>
      <w:r w:rsidRPr="00B9346B">
        <w:rPr>
          <w:rStyle w:val="StyleUnderline"/>
        </w:rPr>
        <w:t xml:space="preserve"> go beyond protecting water as a commodity or resource; they </w:t>
      </w:r>
      <w:r w:rsidRPr="00B9346B">
        <w:rPr>
          <w:rStyle w:val="Emphasis"/>
        </w:rPr>
        <w:t>point to the maintenance of traditional life ways, languages, and cultural practices.</w:t>
      </w:r>
      <w:r w:rsidRPr="00B9346B">
        <w:rPr>
          <w:sz w:val="16"/>
        </w:rPr>
        <w:t xml:space="preserve"> Food ways, for example, are one easily recognizable mode of connection between water and Indigenous peoples. Salmon, shellfish, and wild rice are frequently cited examples of Native foodways that are sensitive to water quality and depend on specific aquatic habitats [62,63,64]. In present-day North Carolina, the Lumbee River and its adjacent wetlands have long supplied Native peoples with fish, game, medicinal plants, building materials, and other resources [42].</w:t>
      </w:r>
    </w:p>
    <w:p w14:paraId="3E5D604A" w14:textId="77777777" w:rsidR="00B61589" w:rsidRPr="00B9346B" w:rsidRDefault="00B61589" w:rsidP="00B61589">
      <w:pPr>
        <w:rPr>
          <w:sz w:val="16"/>
        </w:rPr>
      </w:pPr>
      <w:r w:rsidRPr="00B9346B">
        <w:rPr>
          <w:rStyle w:val="Emphasis"/>
        </w:rPr>
        <w:t>Other connections</w:t>
      </w:r>
      <w:r w:rsidRPr="00B9346B">
        <w:rPr>
          <w:sz w:val="16"/>
        </w:rPr>
        <w:t xml:space="preserve">, including religious ceremonies and historical commemorations, </w:t>
      </w:r>
      <w:r w:rsidRPr="00B9346B">
        <w:rPr>
          <w:rStyle w:val="StyleUnderline"/>
        </w:rPr>
        <w:t>are critically important, even if their links to water quality or other environmental factors are less apparent.</w:t>
      </w:r>
      <w:r w:rsidRPr="00B9346B">
        <w:rPr>
          <w:sz w:val="16"/>
        </w:rPr>
        <w:t xml:space="preserve"> For example, the Lumbee Tribe holds special reverence for its namesake river as the stronghold of 19th century Indigenous leader, Henry Berry Lowry. From 1865 until 1872, Lowry led a multi-racial band in a guerrilla war, first against the Confederate Home Guard and later against state and federal authorities [42,43,65]. The Lowry band leveraged knowledge of the river and tributary swamps to conduct raids and evade capture for years. Lowry disappeared in 1872 but remains an enduring symbol of leadership and resistance for Lumbee people and others, many of whom consider the river to be a de facto memorial to Lowry [43].</w:t>
      </w:r>
    </w:p>
    <w:p w14:paraId="1F43D4B2" w14:textId="77777777" w:rsidR="00B61589" w:rsidRPr="00B9346B" w:rsidRDefault="00B61589" w:rsidP="00B61589">
      <w:pPr>
        <w:rPr>
          <w:sz w:val="16"/>
        </w:rPr>
      </w:pPr>
      <w:r w:rsidRPr="00B9346B">
        <w:rPr>
          <w:rStyle w:val="StyleUnderline"/>
        </w:rPr>
        <w:t xml:space="preserve">Some Native communities adapt </w:t>
      </w:r>
      <w:r w:rsidRPr="00B9346B">
        <w:rPr>
          <w:rStyle w:val="Emphasis"/>
        </w:rPr>
        <w:t>existing regulatory frameworks</w:t>
      </w:r>
      <w:r w:rsidRPr="00B9346B">
        <w:rPr>
          <w:rStyle w:val="StyleUnderline"/>
        </w:rPr>
        <w:t xml:space="preserve"> to </w:t>
      </w:r>
      <w:r w:rsidRPr="00B9346B">
        <w:rPr>
          <w:rStyle w:val="Emphasis"/>
        </w:rPr>
        <w:t>reflect their own values and standards</w:t>
      </w:r>
      <w:r w:rsidRPr="00B9346B">
        <w:rPr>
          <w:rStyle w:val="StyleUnderline"/>
        </w:rPr>
        <w:t xml:space="preserve"> for safeguarding water and water-related places.</w:t>
      </w:r>
      <w:r w:rsidRPr="00B9346B">
        <w:rPr>
          <w:sz w:val="16"/>
        </w:rPr>
        <w:t xml:space="preserve"> For example, </w:t>
      </w:r>
      <w:r w:rsidRPr="00B9346B">
        <w:rPr>
          <w:rStyle w:val="StyleUnderline"/>
        </w:rPr>
        <w:t xml:space="preserve">the Swinomish Tribe of present-day Washington has expanded existing methods for assessing and rating wetlands </w:t>
      </w:r>
      <w:r w:rsidRPr="00B9346B">
        <w:rPr>
          <w:rStyle w:val="Emphasis"/>
        </w:rPr>
        <w:t>by incorporating traditional ecological knowledge</w:t>
      </w:r>
      <w:r w:rsidRPr="00B9346B">
        <w:rPr>
          <w:rStyle w:val="StyleUnderline"/>
        </w:rPr>
        <w:t xml:space="preserve"> about culturally significant plants to protect tribally managed wetlands</w:t>
      </w:r>
      <w:r w:rsidRPr="00B9346B">
        <w:rPr>
          <w:sz w:val="16"/>
        </w:rPr>
        <w:t xml:space="preserve"> [66]. </w:t>
      </w:r>
      <w:r w:rsidRPr="00B9346B">
        <w:rPr>
          <w:rStyle w:val="Emphasis"/>
        </w:rPr>
        <w:t>Native peoples elsewhere have adopted novel strategies to protect specific waterways.</w:t>
      </w:r>
      <w:r w:rsidRPr="00B9346B">
        <w:rPr>
          <w:sz w:val="16"/>
        </w:rPr>
        <w:t xml:space="preserve"> For example, the Yurok Tribe of present-day California has recently granted personhood status to the Klamath River, which gives the river certain rights as well as legal standing in Tribal courts [21]. This action codifies, at least in Tribal court proceedings, the unique relationship between Yurok people and the Klamath River, which is part of their ancestral and present-day territory. Moreover, it builds upon a slow but growing trend of Tribal governments (and other national governments around the world) that are extending legal rights to the natural world, including the Ponca Nation of Oklahoma and the Ho-Chunk of Wisconsin, who in 2017 and 2018, respectively, adopted ordinances providing legal rights to their lands [67]. The Lumbee Tribe’s 2009 ordinance to reclaim the ancestral name of their river [25] was largely symbolic and has no regulatory significance, but the act nevertheless reflects the river’s centrality to Lumbee identity. These examples further highlight that </w:t>
      </w:r>
      <w:r w:rsidRPr="00B9346B">
        <w:rPr>
          <w:rStyle w:val="StyleUnderline"/>
        </w:rPr>
        <w:t>Indigenous perspectives may inform decisions about waters or water-related landscapes directly under Tribal jurisdiction</w:t>
      </w:r>
      <w:r w:rsidRPr="00B9346B">
        <w:rPr>
          <w:sz w:val="16"/>
        </w:rPr>
        <w:t xml:space="preserve"> (e.g., Swinomish [66]), </w:t>
      </w:r>
      <w:r w:rsidRPr="00B9346B">
        <w:rPr>
          <w:rStyle w:val="StyleUnderline"/>
        </w:rPr>
        <w:t>or they may apply to waters not under Tribal control</w:t>
      </w:r>
      <w:r w:rsidRPr="00B9346B">
        <w:rPr>
          <w:sz w:val="16"/>
        </w:rPr>
        <w:t xml:space="preserve"> (e.g., Lumbee [25]).</w:t>
      </w:r>
    </w:p>
    <w:p w14:paraId="08437407" w14:textId="77777777" w:rsidR="00B61589" w:rsidRPr="00B9346B" w:rsidRDefault="00B61589" w:rsidP="00B61589">
      <w:pPr>
        <w:rPr>
          <w:sz w:val="16"/>
        </w:rPr>
      </w:pPr>
      <w:r w:rsidRPr="00B9346B">
        <w:rPr>
          <w:rStyle w:val="StyleUnderline"/>
        </w:rPr>
        <w:t xml:space="preserve">Other modes of Indigenous water governance move beyond internal policies, </w:t>
      </w:r>
      <w:proofErr w:type="gramStart"/>
      <w:r w:rsidRPr="00B9346B">
        <w:rPr>
          <w:rStyle w:val="StyleUnderline"/>
        </w:rPr>
        <w:t>ordinances</w:t>
      </w:r>
      <w:proofErr w:type="gramEnd"/>
      <w:r w:rsidRPr="00B9346B">
        <w:rPr>
          <w:rStyle w:val="StyleUnderline"/>
        </w:rPr>
        <w:t xml:space="preserve"> and regulations to critique external processes that prioritize state and federal perspectives while de-emphasizing Indigenous views.</w:t>
      </w:r>
      <w:r w:rsidRPr="00B9346B">
        <w:rPr>
          <w:sz w:val="16"/>
        </w:rPr>
        <w:t xml:space="preserve"> For example, </w:t>
      </w:r>
      <w:r w:rsidRPr="00B9346B">
        <w:rPr>
          <w:rStyle w:val="Emphasis"/>
        </w:rPr>
        <w:t>the Water Protector movement</w:t>
      </w:r>
      <w:r w:rsidRPr="00B9346B">
        <w:rPr>
          <w:rStyle w:val="StyleUnderline"/>
        </w:rPr>
        <w:t>, which organized in response to the federal government’s authorization of the Dakota Access Pipeline</w:t>
      </w:r>
      <w:r w:rsidRPr="00B9346B">
        <w:rPr>
          <w:sz w:val="16"/>
        </w:rPr>
        <w:t xml:space="preserve"> (DAPL) </w:t>
      </w:r>
      <w:r w:rsidRPr="00B9346B">
        <w:rPr>
          <w:rStyle w:val="StyleUnderline"/>
        </w:rPr>
        <w:t xml:space="preserve">across unceded treaty territory of the Oceti Sakowin, </w:t>
      </w:r>
      <w:r w:rsidRPr="00B9346B">
        <w:rPr>
          <w:rStyle w:val="Emphasis"/>
        </w:rPr>
        <w:t>advocated not only for clean water</w:t>
      </w:r>
      <w:r w:rsidRPr="00B9346B">
        <w:rPr>
          <w:rStyle w:val="StyleUnderline"/>
        </w:rPr>
        <w:t xml:space="preserve"> but also for </w:t>
      </w:r>
      <w:r w:rsidRPr="00B9346B">
        <w:rPr>
          <w:rStyle w:val="Emphasis"/>
        </w:rPr>
        <w:t>the rights of Indigenous governments to participate meaningfully</w:t>
      </w:r>
      <w:r w:rsidRPr="00B9346B">
        <w:rPr>
          <w:rStyle w:val="StyleUnderline"/>
        </w:rPr>
        <w:t xml:space="preserve"> in permitting decisions that impact tribally significant waters</w:t>
      </w:r>
      <w:r w:rsidRPr="00B9346B">
        <w:rPr>
          <w:sz w:val="16"/>
        </w:rPr>
        <w:t xml:space="preserve"> [68]. In 2016, representatives from more than 300 Tribal nations gathered near the Standing Rock Sioux Tribe’s reservation in North Dakota to support the Water Protector movement [69]. Such broad support suggests that </w:t>
      </w:r>
      <w:r w:rsidRPr="00B9346B">
        <w:rPr>
          <w:rStyle w:val="StyleUnderline"/>
        </w:rPr>
        <w:t>Tribes are well aware of the important—yet asymmetric—nature of water governance across boundaries and jurisdictions</w:t>
      </w:r>
      <w:r w:rsidRPr="00B9346B">
        <w:rPr>
          <w:sz w:val="16"/>
        </w:rPr>
        <w:t xml:space="preserve">, viz., [70]. Moreover, </w:t>
      </w:r>
      <w:r w:rsidRPr="00B9346B">
        <w:rPr>
          <w:rStyle w:val="Emphasis"/>
        </w:rPr>
        <w:t xml:space="preserve">the Water Protector movement </w:t>
      </w:r>
      <w:r w:rsidRPr="00B9346B">
        <w:rPr>
          <w:rStyle w:val="StyleUnderline"/>
        </w:rPr>
        <w:t xml:space="preserve">illustrates the </w:t>
      </w:r>
      <w:r w:rsidRPr="00B9346B">
        <w:rPr>
          <w:rStyle w:val="Emphasis"/>
        </w:rPr>
        <w:t xml:space="preserve">holistic nature of water governance </w:t>
      </w:r>
      <w:r w:rsidRPr="00B9346B">
        <w:rPr>
          <w:rStyle w:val="StyleUnderline"/>
        </w:rPr>
        <w:t xml:space="preserve">strategies for many Tribes; critiques of laws and policies that </w:t>
      </w:r>
      <w:r w:rsidRPr="00B9346B">
        <w:rPr>
          <w:rStyle w:val="Emphasis"/>
        </w:rPr>
        <w:t>determine whose voices carry weight</w:t>
      </w:r>
      <w:r w:rsidRPr="00B9346B">
        <w:rPr>
          <w:rStyle w:val="StyleUnderline"/>
        </w:rPr>
        <w:t xml:space="preserve"> in </w:t>
      </w:r>
      <w:r w:rsidRPr="00B9346B">
        <w:rPr>
          <w:rStyle w:val="Emphasis"/>
        </w:rPr>
        <w:t>shared decision-making</w:t>
      </w:r>
      <w:r w:rsidRPr="00B9346B">
        <w:rPr>
          <w:rStyle w:val="StyleUnderline"/>
        </w:rPr>
        <w:t xml:space="preserve"> are well within the scope of their concerns. Although specific goals of preventing water pollution and other environmental harms are embedded in their critiques, </w:t>
      </w:r>
      <w:r w:rsidRPr="00B9346B">
        <w:rPr>
          <w:rStyle w:val="Emphasis"/>
        </w:rPr>
        <w:t>the Water Protector movement highlights broader issues</w:t>
      </w:r>
      <w:r w:rsidRPr="00B9346B">
        <w:rPr>
          <w:rStyle w:val="StyleUnderline"/>
        </w:rPr>
        <w:t xml:space="preserve"> associated with policies that have long restricted Indigenous peoples from </w:t>
      </w:r>
      <w:r w:rsidRPr="00B9346B">
        <w:rPr>
          <w:rStyle w:val="Emphasis"/>
        </w:rPr>
        <w:t>meaningful participation in high-level decisions about water governance</w:t>
      </w:r>
      <w:r w:rsidRPr="00B9346B">
        <w:rPr>
          <w:sz w:val="16"/>
        </w:rPr>
        <w:t xml:space="preserve"> [58].</w:t>
      </w:r>
    </w:p>
    <w:p w14:paraId="1EC6EF56" w14:textId="77777777" w:rsidR="00B61589" w:rsidRPr="00B9346B" w:rsidRDefault="00B61589" w:rsidP="00B61589">
      <w:pPr>
        <w:rPr>
          <w:sz w:val="16"/>
        </w:rPr>
      </w:pPr>
      <w:r w:rsidRPr="00B9346B">
        <w:rPr>
          <w:rStyle w:val="Emphasis"/>
        </w:rPr>
        <w:lastRenderedPageBreak/>
        <w:t>Water Protectors</w:t>
      </w:r>
      <w:r w:rsidRPr="00B9346B">
        <w:rPr>
          <w:rStyle w:val="StyleUnderline"/>
        </w:rPr>
        <w:t xml:space="preserve"> echo an ancient understanding by Indigenous peoples that water is not only </w:t>
      </w:r>
      <w:r w:rsidRPr="00B9346B">
        <w:rPr>
          <w:rStyle w:val="Emphasis"/>
        </w:rPr>
        <w:t>an essential substance for all life</w:t>
      </w:r>
      <w:r w:rsidRPr="00B9346B">
        <w:rPr>
          <w:rStyle w:val="StyleUnderline"/>
        </w:rPr>
        <w:t xml:space="preserve"> but is also integral to culture and collective identity. This intimate relationship can motivate Indigenous peoples to </w:t>
      </w:r>
      <w:r w:rsidRPr="00B9346B">
        <w:rPr>
          <w:rStyle w:val="Emphasis"/>
        </w:rPr>
        <w:t>protect water and water-related places as precious resources, identity markers, or both.</w:t>
      </w:r>
      <w:r w:rsidRPr="00B9346B">
        <w:rPr>
          <w:sz w:val="16"/>
        </w:rPr>
        <w:t xml:space="preserve"> In any case</w:t>
      </w:r>
      <w:r w:rsidRPr="00B9346B">
        <w:rPr>
          <w:rStyle w:val="StyleUnderline"/>
        </w:rPr>
        <w:t>, Indigenous perspectives on water may be infused with values that differ, fundamentally, from the values underpinning non-Indigenous water governance</w:t>
      </w:r>
      <w:r w:rsidRPr="00B9346B">
        <w:rPr>
          <w:sz w:val="16"/>
        </w:rPr>
        <w:t xml:space="preserve">, which centers on defining limits to the exploitation, </w:t>
      </w:r>
      <w:proofErr w:type="gramStart"/>
      <w:r w:rsidRPr="00B9346B">
        <w:rPr>
          <w:sz w:val="16"/>
        </w:rPr>
        <w:t>degradation</w:t>
      </w:r>
      <w:proofErr w:type="gramEnd"/>
      <w:r w:rsidRPr="00B9346B">
        <w:rPr>
          <w:sz w:val="16"/>
        </w:rPr>
        <w:t xml:space="preserve"> and pollution of water. </w:t>
      </w:r>
      <w:r w:rsidRPr="00B9346B">
        <w:rPr>
          <w:rStyle w:val="StyleUnderline"/>
        </w:rPr>
        <w:t>These differences can lead to both opportunities and challenges for Tribes who seek to secure water access, preserve specific waterways, or protect other interests.</w:t>
      </w:r>
      <w:r w:rsidRPr="00B9346B">
        <w:rPr>
          <w:sz w:val="16"/>
        </w:rPr>
        <w:t xml:space="preserve"> </w:t>
      </w:r>
    </w:p>
    <w:p w14:paraId="50D871F6" w14:textId="77777777" w:rsidR="00B61589" w:rsidRPr="00B9346B" w:rsidRDefault="00B61589" w:rsidP="00B61589">
      <w:pPr>
        <w:pStyle w:val="Heading4"/>
      </w:pPr>
      <w:r w:rsidRPr="00B9346B">
        <w:t xml:space="preserve">Free, prior, and informed consent is key – provides tribes with </w:t>
      </w:r>
      <w:r w:rsidRPr="00B9346B">
        <w:rPr>
          <w:u w:val="single"/>
        </w:rPr>
        <w:t>veto power</w:t>
      </w:r>
      <w:r w:rsidRPr="00B9346B">
        <w:t xml:space="preserve"> and changes consultations to </w:t>
      </w:r>
      <w:r w:rsidRPr="00B9346B">
        <w:rPr>
          <w:u w:val="single"/>
        </w:rPr>
        <w:t>adequately integrate</w:t>
      </w:r>
      <w:r w:rsidRPr="00B9346B">
        <w:t xml:space="preserve"> tribal input, facilitating </w:t>
      </w:r>
      <w:r w:rsidRPr="00B9346B">
        <w:rPr>
          <w:u w:val="single"/>
        </w:rPr>
        <w:t>cooperation</w:t>
      </w:r>
      <w:r w:rsidRPr="00B9346B">
        <w:t xml:space="preserve">, and </w:t>
      </w:r>
      <w:r w:rsidRPr="00B9346B">
        <w:rPr>
          <w:u w:val="single"/>
        </w:rPr>
        <w:t>avoiding exploitation</w:t>
      </w:r>
      <w:r w:rsidRPr="00B9346B">
        <w:t xml:space="preserve"> – abandoning consultation altogether constructs a </w:t>
      </w:r>
      <w:r w:rsidRPr="00B9346B">
        <w:rPr>
          <w:u w:val="single"/>
        </w:rPr>
        <w:t>biased narrative</w:t>
      </w:r>
      <w:r w:rsidRPr="00B9346B">
        <w:t xml:space="preserve"> that Indigenous governments are </w:t>
      </w:r>
      <w:r w:rsidRPr="00B9346B">
        <w:rPr>
          <w:u w:val="single"/>
        </w:rPr>
        <w:t>dysfunctional</w:t>
      </w:r>
    </w:p>
    <w:p w14:paraId="1A98BB4B" w14:textId="77777777" w:rsidR="00B61589" w:rsidRPr="00B9346B" w:rsidRDefault="00B61589" w:rsidP="00B61589">
      <w:r w:rsidRPr="00B9346B">
        <w:rPr>
          <w:rStyle w:val="Style13ptBold"/>
        </w:rPr>
        <w:t>Warner, Lynn, and White 20</w:t>
      </w:r>
      <w:r w:rsidRPr="00B9346B">
        <w:t xml:space="preserve"> [Elizabeth Kronk Warner, Kathy Lynn, and Kyle Whyte. "Changing Consultation." UC Davis Law Review, 54, 1127 </w:t>
      </w:r>
      <w:proofErr w:type="gramStart"/>
      <w:r w:rsidRPr="00B9346B">
        <w:t>December,</w:t>
      </w:r>
      <w:proofErr w:type="gramEnd"/>
      <w:r w:rsidRPr="00B9346B">
        <w:t xml:space="preserve"> 2020. Accessed June 21, 2021.] -- nihara</w:t>
      </w:r>
    </w:p>
    <w:p w14:paraId="7055E650" w14:textId="77777777" w:rsidR="00B61589" w:rsidRPr="00B9346B" w:rsidRDefault="00B61589" w:rsidP="00B61589">
      <w:r w:rsidRPr="00B9346B">
        <w:t>**non-binding consultations don’t respect shared governance or indigenous sovereignty because it’s not actual veto power over the plan</w:t>
      </w:r>
    </w:p>
    <w:p w14:paraId="2A718280" w14:textId="77777777" w:rsidR="00B61589" w:rsidRPr="00B9346B" w:rsidRDefault="00B61589" w:rsidP="00B61589">
      <w:r w:rsidRPr="00B9346B">
        <w:t>**at: consultation bad: propagates a myth about the dysfunction of indigenous governments</w:t>
      </w:r>
    </w:p>
    <w:p w14:paraId="5FA830A8" w14:textId="77777777" w:rsidR="00B61589" w:rsidRPr="00B9346B" w:rsidRDefault="00B61589" w:rsidP="00B61589">
      <w:pPr>
        <w:rPr>
          <w:sz w:val="16"/>
        </w:rPr>
      </w:pPr>
      <w:r w:rsidRPr="00B9346B">
        <w:rPr>
          <w:sz w:val="16"/>
        </w:rPr>
        <w:t>II. Moral Claims to Effective Consultation</w:t>
      </w:r>
    </w:p>
    <w:p w14:paraId="525F73CC" w14:textId="77777777" w:rsidR="00B61589" w:rsidRPr="00B9346B" w:rsidRDefault="00B61589" w:rsidP="00B61589">
      <w:pPr>
        <w:rPr>
          <w:sz w:val="16"/>
        </w:rPr>
      </w:pPr>
    </w:p>
    <w:p w14:paraId="32EA3FFD" w14:textId="77777777" w:rsidR="00B61589" w:rsidRPr="00B9346B" w:rsidRDefault="00B61589" w:rsidP="00B61589">
      <w:pPr>
        <w:rPr>
          <w:sz w:val="16"/>
        </w:rPr>
      </w:pPr>
      <w:r w:rsidRPr="00B9346B">
        <w:rPr>
          <w:sz w:val="16"/>
        </w:rPr>
        <w:t xml:space="preserve">Having examined the requirement of consultation between tribes and the federal government from a legal lens and finding it lacking guidance as to what consultation should entail, it is helpful to examine the issue from other perspectives, such as a moral lens. </w:t>
      </w:r>
      <w:r w:rsidRPr="00B9346B">
        <w:rPr>
          <w:rStyle w:val="StyleUnderline"/>
        </w:rPr>
        <w:t xml:space="preserve">Literatures in ethics and Indigenous studies have a lot to convey about consultation. For </w:t>
      </w:r>
      <w:r w:rsidRPr="00B9346B">
        <w:rPr>
          <w:rStyle w:val="Emphasis"/>
        </w:rPr>
        <w:t>consultation can be considered key policy or a requirement of any government system</w:t>
      </w:r>
      <w:r w:rsidRPr="00B9346B">
        <w:rPr>
          <w:rStyle w:val="StyleUnderline"/>
        </w:rPr>
        <w:t xml:space="preserve"> that favors freedom, democracy, and cooperation.</w:t>
      </w:r>
      <w:r w:rsidRPr="00B9346B">
        <w:rPr>
          <w:sz w:val="16"/>
        </w:rPr>
        <w:t xml:space="preserve"> For example, this Article previously viewed what </w:t>
      </w:r>
      <w:r w:rsidRPr="00B9346B">
        <w:rPr>
          <w:rStyle w:val="StyleUnderline"/>
        </w:rPr>
        <w:t xml:space="preserve">the international requirement of free, prior, and informed consent means </w:t>
      </w:r>
      <w:r w:rsidRPr="00B9346B">
        <w:rPr>
          <w:sz w:val="16"/>
        </w:rPr>
        <w:t xml:space="preserve">in terms of </w:t>
      </w:r>
      <w:r w:rsidRPr="00B9346B">
        <w:rPr>
          <w:rStyle w:val="StyleUnderline"/>
        </w:rPr>
        <w:t>how the federal government must consult with tribes.</w:t>
      </w:r>
      <w:r w:rsidRPr="00B9346B">
        <w:rPr>
          <w:sz w:val="16"/>
        </w:rPr>
        <w:t xml:space="preserve"> From a moral perspective, consultation can be linked to the norm that </w:t>
      </w:r>
      <w:r w:rsidRPr="00B9346B">
        <w:rPr>
          <w:rStyle w:val="Emphasis"/>
        </w:rPr>
        <w:t>all parties should have a chance to give their free, prior, and informed consent to the actions of any other party</w:t>
      </w:r>
      <w:r w:rsidRPr="00B9346B">
        <w:rPr>
          <w:sz w:val="16"/>
        </w:rPr>
        <w:t xml:space="preserve"> when those actions may impact them (positively or negatively) in some way. In the literature on  [*1160] ethics, "free," "prior," and "informed" consent are taken as being defined in certain ways. There are a range of legal and other purposes for consultation. Morally speaking, consultation can be understood as one process or strategy for fulfilling the general moral duty of consent.</w:t>
      </w:r>
    </w:p>
    <w:p w14:paraId="5FA58F72" w14:textId="77777777" w:rsidR="00B61589" w:rsidRPr="00B9346B" w:rsidRDefault="00B61589" w:rsidP="00B61589">
      <w:pPr>
        <w:rPr>
          <w:sz w:val="16"/>
        </w:rPr>
      </w:pPr>
      <w:r w:rsidRPr="00B9346B">
        <w:rPr>
          <w:sz w:val="16"/>
        </w:rPr>
        <w:t xml:space="preserve">Emerging Indigenous studies literatures pertaining to ethics add additional moral requirements to these definitions. In the ethics literature, </w:t>
      </w:r>
      <w:r w:rsidRPr="00B9346B">
        <w:rPr>
          <w:rStyle w:val="StyleUnderline"/>
        </w:rPr>
        <w:t>"free" simply means non-coerced or that parties are not under external pressure to consent or dissent</w:t>
      </w:r>
      <w:r w:rsidRPr="00B9346B">
        <w:rPr>
          <w:sz w:val="16"/>
        </w:rPr>
        <w:t xml:space="preserve">; </w:t>
      </w:r>
      <w:r w:rsidRPr="00B9346B">
        <w:rPr>
          <w:rStyle w:val="StyleUnderline"/>
        </w:rPr>
        <w:t xml:space="preserve">"prior" means that the actions have yet to be performed, there is a chance to stop them </w:t>
      </w:r>
      <w:r w:rsidRPr="00B9346B">
        <w:rPr>
          <w:rStyle w:val="Emphasis"/>
        </w:rPr>
        <w:t>in advance</w:t>
      </w:r>
      <w:r w:rsidRPr="00B9346B">
        <w:rPr>
          <w:sz w:val="16"/>
        </w:rPr>
        <w:t xml:space="preserve">, and, in some cases, that </w:t>
      </w:r>
      <w:r w:rsidRPr="00B9346B">
        <w:rPr>
          <w:rStyle w:val="StyleUnderline"/>
        </w:rPr>
        <w:t>all parties have been involved in the designing of plans at the ground level</w:t>
      </w:r>
      <w:r w:rsidRPr="00B9346B">
        <w:rPr>
          <w:sz w:val="16"/>
        </w:rPr>
        <w:t>; "</w:t>
      </w:r>
      <w:r w:rsidRPr="00B9346B">
        <w:rPr>
          <w:rStyle w:val="StyleUnderline"/>
        </w:rPr>
        <w:t>informed" means that the parties have all the facts and possibilities in front of them when they weigh and deliberate the costs and benefits of consent</w:t>
      </w:r>
      <w:r w:rsidRPr="00B9346B">
        <w:rPr>
          <w:sz w:val="16"/>
        </w:rPr>
        <w:t xml:space="preserve">, or decide to dissent or request more time to form a response. Given the long histories of experiencing domination from states and societies such as the United States, Indigenous studies that work to define these terms, are often </w:t>
      </w:r>
      <w:proofErr w:type="gramStart"/>
      <w:r w:rsidRPr="00B9346B">
        <w:rPr>
          <w:sz w:val="16"/>
        </w:rPr>
        <w:t>modified</w:t>
      </w:r>
      <w:proofErr w:type="gramEnd"/>
      <w:r w:rsidRPr="00B9346B">
        <w:rPr>
          <w:sz w:val="16"/>
        </w:rPr>
        <w:t xml:space="preserve"> and strengthened. </w:t>
      </w:r>
      <w:r w:rsidRPr="00B9346B">
        <w:rPr>
          <w:rStyle w:val="StyleUnderline"/>
        </w:rPr>
        <w:t>"Free" can also include that tribes should</w:t>
      </w:r>
      <w:r w:rsidRPr="00B9346B">
        <w:rPr>
          <w:sz w:val="16"/>
        </w:rPr>
        <w:t xml:space="preserve">  [*1161] </w:t>
      </w:r>
      <w:r w:rsidRPr="00B9346B">
        <w:rPr>
          <w:rStyle w:val="Emphasis"/>
        </w:rPr>
        <w:t>not be pressured</w:t>
      </w:r>
      <w:r w:rsidRPr="00B9346B">
        <w:rPr>
          <w:rStyle w:val="StyleUnderline"/>
        </w:rPr>
        <w:t xml:space="preserve"> to consent or dissent owing to disadvantages in governance capacities</w:t>
      </w:r>
      <w:r w:rsidRPr="00B9346B">
        <w:rPr>
          <w:sz w:val="16"/>
        </w:rPr>
        <w:t xml:space="preserve"> that may have accrued over the years due to the consolidation of U.S. power and control over </w:t>
      </w:r>
      <w:r w:rsidRPr="00B9346B">
        <w:rPr>
          <w:sz w:val="16"/>
        </w:rPr>
        <w:lastRenderedPageBreak/>
        <w:t xml:space="preserve">tribes. </w:t>
      </w:r>
      <w:r w:rsidRPr="00B9346B">
        <w:rPr>
          <w:rStyle w:val="StyleUnderline"/>
        </w:rPr>
        <w:t xml:space="preserve">"Prior" means that tribes are able to </w:t>
      </w:r>
      <w:r w:rsidRPr="00B9346B">
        <w:rPr>
          <w:rStyle w:val="Emphasis"/>
        </w:rPr>
        <w:t>deliberate with, give feedback</w:t>
      </w:r>
      <w:r w:rsidRPr="00B9346B">
        <w:rPr>
          <w:rStyle w:val="StyleUnderline"/>
        </w:rPr>
        <w:t xml:space="preserve">, and even co-design </w:t>
      </w:r>
      <w:r w:rsidRPr="00B9346B">
        <w:rPr>
          <w:rStyle w:val="Emphasis"/>
        </w:rPr>
        <w:t>at the early stages</w:t>
      </w:r>
      <w:r w:rsidRPr="00B9346B">
        <w:rPr>
          <w:rStyle w:val="StyleUnderline"/>
        </w:rPr>
        <w:t xml:space="preserve"> of the design of the actions themselves. Prior here means "at conception." "Informed,"</w:t>
      </w:r>
      <w:r w:rsidRPr="00B9346B">
        <w:rPr>
          <w:sz w:val="16"/>
        </w:rPr>
        <w:t xml:space="preserve"> as is common in the medical ethics literature, </w:t>
      </w:r>
      <w:r w:rsidRPr="00B9346B">
        <w:rPr>
          <w:rStyle w:val="StyleUnderline"/>
        </w:rPr>
        <w:t xml:space="preserve">must also include </w:t>
      </w:r>
      <w:proofErr w:type="gramStart"/>
      <w:r w:rsidRPr="00B9346B">
        <w:rPr>
          <w:rStyle w:val="StyleUnderline"/>
        </w:rPr>
        <w:t>culturally-relevant</w:t>
      </w:r>
      <w:proofErr w:type="gramEnd"/>
      <w:r w:rsidRPr="00B9346B">
        <w:rPr>
          <w:rStyle w:val="StyleUnderline"/>
        </w:rPr>
        <w:t xml:space="preserve"> means of expression and </w:t>
      </w:r>
      <w:r w:rsidRPr="00B9346B">
        <w:rPr>
          <w:rStyle w:val="Emphasis"/>
        </w:rPr>
        <w:t>sufficient time and access</w:t>
      </w:r>
      <w:r w:rsidRPr="00B9346B">
        <w:rPr>
          <w:rStyle w:val="StyleUnderline"/>
        </w:rPr>
        <w:t xml:space="preserve"> to expertise for analysis of any information relevant to consent.</w:t>
      </w:r>
    </w:p>
    <w:p w14:paraId="6D7CEDA4" w14:textId="77777777" w:rsidR="00B61589" w:rsidRPr="00B9346B" w:rsidRDefault="00B61589" w:rsidP="00B61589">
      <w:pPr>
        <w:rPr>
          <w:sz w:val="16"/>
        </w:rPr>
      </w:pPr>
      <w:r w:rsidRPr="00B9346B">
        <w:rPr>
          <w:sz w:val="16"/>
        </w:rPr>
        <w:t xml:space="preserve">These meanings of </w:t>
      </w:r>
      <w:r w:rsidRPr="00B9346B">
        <w:rPr>
          <w:rStyle w:val="Emphasis"/>
        </w:rPr>
        <w:t>FPIC suggest a conduct for U.S. federal agencies</w:t>
      </w:r>
      <w:r w:rsidRPr="00B9346B">
        <w:rPr>
          <w:sz w:val="16"/>
        </w:rPr>
        <w:t xml:space="preserve"> and corporations who are involved in actions that may impact tribes. There must be processes in place at the earliest design phases of the project in question. While unrealistic in some cases, this would mean that </w:t>
      </w:r>
      <w:r w:rsidRPr="00B9346B">
        <w:rPr>
          <w:rStyle w:val="StyleUnderline"/>
        </w:rPr>
        <w:t>as plans are being solidified for a certain action</w:t>
      </w:r>
      <w:r w:rsidRPr="00B9346B">
        <w:rPr>
          <w:sz w:val="16"/>
        </w:rPr>
        <w:t xml:space="preserve">, prior to even a permit application or other advance is made, </w:t>
      </w:r>
      <w:r w:rsidRPr="00B9346B">
        <w:rPr>
          <w:rStyle w:val="StyleUnderline"/>
        </w:rPr>
        <w:t>tribes would be invited to the table.</w:t>
      </w:r>
      <w:r w:rsidRPr="00B9346B">
        <w:rPr>
          <w:sz w:val="16"/>
        </w:rPr>
        <w:t xml:space="preserve"> It would also suggest that </w:t>
      </w:r>
      <w:r w:rsidRPr="00B9346B">
        <w:rPr>
          <w:rStyle w:val="StyleUnderline"/>
        </w:rPr>
        <w:t>measures were in place that would ensure tribes, and all other parties, have the capacities to participate in the consultation process fairly.</w:t>
      </w:r>
      <w:r w:rsidRPr="00B9346B">
        <w:rPr>
          <w:sz w:val="16"/>
        </w:rPr>
        <w:t xml:space="preserve"> Finally, it would suggest that any </w:t>
      </w:r>
      <w:r w:rsidRPr="00B9346B">
        <w:rPr>
          <w:rStyle w:val="StyleUnderline"/>
        </w:rPr>
        <w:t xml:space="preserve">information about the costs, benefits, and risks of an action would both be expressed in culturally relevant ways and that tribes would be able to gather their own evidence. </w:t>
      </w:r>
      <w:r w:rsidRPr="00B9346B">
        <w:rPr>
          <w:rStyle w:val="Emphasis"/>
        </w:rPr>
        <w:t>Tribal evidence</w:t>
      </w:r>
      <w:r w:rsidRPr="00B9346B">
        <w:rPr>
          <w:sz w:val="16"/>
        </w:rPr>
        <w:t xml:space="preserve">, whether scientific or testimonial, </w:t>
      </w:r>
      <w:r w:rsidRPr="00B9346B">
        <w:rPr>
          <w:rStyle w:val="Emphasis"/>
        </w:rPr>
        <w:t>would have its due weight</w:t>
      </w:r>
      <w:r w:rsidRPr="00B9346B">
        <w:rPr>
          <w:rStyle w:val="StyleUnderline"/>
        </w:rPr>
        <w:t xml:space="preserve"> without being subject to unjustified domination</w:t>
      </w:r>
      <w:r w:rsidRPr="00B9346B">
        <w:rPr>
          <w:sz w:val="16"/>
        </w:rPr>
        <w:t xml:space="preserve"> from other forms of evidence that other governments, like the U.S. federal government, use.</w:t>
      </w:r>
    </w:p>
    <w:p w14:paraId="6CB595A0" w14:textId="77777777" w:rsidR="00B61589" w:rsidRPr="00B9346B" w:rsidRDefault="00B61589" w:rsidP="00B61589">
      <w:pPr>
        <w:rPr>
          <w:sz w:val="16"/>
        </w:rPr>
      </w:pPr>
      <w:r w:rsidRPr="00B9346B">
        <w:rPr>
          <w:sz w:val="16"/>
        </w:rPr>
        <w:t xml:space="preserve"> [*1162] Additionally, </w:t>
      </w:r>
      <w:r w:rsidRPr="00B9346B">
        <w:rPr>
          <w:rStyle w:val="Emphasis"/>
        </w:rPr>
        <w:t xml:space="preserve">FPIC should be viewed in many cases as including a "veto" right. </w:t>
      </w:r>
      <w:r w:rsidRPr="00B9346B">
        <w:rPr>
          <w:sz w:val="16"/>
        </w:rPr>
        <w:t xml:space="preserve">Given that most tribes' formal relationship to or incorporation into the U.S. is not legitimate by their perspectives, </w:t>
      </w:r>
      <w:r w:rsidRPr="00B9346B">
        <w:rPr>
          <w:rStyle w:val="StyleUnderline"/>
        </w:rPr>
        <w:t>tribes often consider themselves ultimately - and factually so - as separate sovereign entities.</w:t>
      </w:r>
      <w:r w:rsidRPr="00B9346B">
        <w:rPr>
          <w:sz w:val="16"/>
        </w:rPr>
        <w:t xml:space="preserve"> Though tribes use the "trust doctrine" and other language to support their goals and the well-being of their members, many Indigenous persons still firmly ground themselves in the ultimate sovereignty of their peoples. Moreover, given the difference in relative power between the U.S., corporations and many Tribes, </w:t>
      </w:r>
      <w:r w:rsidRPr="00B9346B">
        <w:rPr>
          <w:rStyle w:val="Emphasis"/>
        </w:rPr>
        <w:t>tribal communities are commonly at risk of being exploited.</w:t>
      </w:r>
      <w:r w:rsidRPr="00B9346B">
        <w:rPr>
          <w:sz w:val="16"/>
        </w:rPr>
        <w:t xml:space="preserve"> These features, as well as </w:t>
      </w:r>
      <w:r w:rsidRPr="00B9346B">
        <w:rPr>
          <w:rStyle w:val="StyleUnderline"/>
        </w:rPr>
        <w:t>the norm of consent itself, indicate that tribes should be able to veto or dissent to the actions of others that may affect them.</w:t>
      </w:r>
      <w:r w:rsidRPr="00B9346B">
        <w:rPr>
          <w:sz w:val="16"/>
        </w:rPr>
        <w:t xml:space="preserve"> Another way of understanding this is that </w:t>
      </w:r>
      <w:r w:rsidRPr="00B9346B">
        <w:rPr>
          <w:rStyle w:val="StyleUnderline"/>
        </w:rPr>
        <w:t>FPIC policies that have restrictions on veto powers must have justifications for why veto power has been restricted.</w:t>
      </w:r>
      <w:r w:rsidRPr="00B9346B">
        <w:rPr>
          <w:sz w:val="16"/>
        </w:rPr>
        <w:t xml:space="preserve"> The </w:t>
      </w:r>
      <w:r w:rsidRPr="00B9346B">
        <w:rPr>
          <w:rStyle w:val="StyleUnderline"/>
        </w:rPr>
        <w:t>establishment of those justifications must itself be based on processes that are consensual.</w:t>
      </w:r>
      <w:r w:rsidRPr="00B9346B">
        <w:rPr>
          <w:sz w:val="16"/>
        </w:rPr>
        <w:t xml:space="preserve"> The ideal of </w:t>
      </w:r>
      <w:r w:rsidRPr="00B9346B">
        <w:rPr>
          <w:rStyle w:val="StyleUnderline"/>
        </w:rPr>
        <w:t>consent</w:t>
      </w:r>
      <w:r w:rsidRPr="00B9346B">
        <w:rPr>
          <w:sz w:val="16"/>
        </w:rPr>
        <w:t xml:space="preserve">, as a moral norm, </w:t>
      </w:r>
      <w:r w:rsidRPr="00B9346B">
        <w:rPr>
          <w:rStyle w:val="StyleUnderline"/>
        </w:rPr>
        <w:t>suggests a relationship between the U.S., tribes, and other parties that would flow much more like a cooperative partnership</w:t>
      </w:r>
      <w:r w:rsidRPr="00B9346B">
        <w:rPr>
          <w:sz w:val="16"/>
        </w:rPr>
        <w:t xml:space="preserve"> than a formal consultation, and </w:t>
      </w:r>
      <w:r w:rsidRPr="00B9346B">
        <w:rPr>
          <w:rStyle w:val="StyleUnderline"/>
        </w:rPr>
        <w:t>where tribes would have veto rights (the right to say "no") to any actions that would impact them.</w:t>
      </w:r>
      <w:r w:rsidRPr="00B9346B">
        <w:rPr>
          <w:sz w:val="16"/>
        </w:rPr>
        <w:t xml:space="preserve"> Yet </w:t>
      </w:r>
      <w:r w:rsidRPr="00B9346B">
        <w:rPr>
          <w:rStyle w:val="Emphasis"/>
        </w:rPr>
        <w:t>consultation policies and tribal contexts are rarely suited to meet such a version of this norm</w:t>
      </w:r>
      <w:r w:rsidRPr="00B9346B">
        <w:rPr>
          <w:sz w:val="16"/>
        </w:rPr>
        <w:t xml:space="preserve"> even if doing so was the intent of consultation by the U.S. The National Congress of American Indians expressed related to concerns to how Executive Order 13,175 is set up. </w:t>
      </w:r>
      <w:r w:rsidRPr="00B9346B">
        <w:rPr>
          <w:rStyle w:val="StyleUnderline"/>
        </w:rPr>
        <w:t>A National Congress of American Indians ("</w:t>
      </w:r>
      <w:r w:rsidRPr="00B9346B">
        <w:rPr>
          <w:rStyle w:val="Emphasis"/>
        </w:rPr>
        <w:t>NCAI</w:t>
      </w:r>
      <w:r w:rsidRPr="00B9346B">
        <w:rPr>
          <w:rStyle w:val="StyleUnderline"/>
        </w:rPr>
        <w:t>") report suggests that consultation is viewed "</w:t>
      </w:r>
      <w:r w:rsidRPr="00B9346B">
        <w:rPr>
          <w:rStyle w:val="Emphasis"/>
        </w:rPr>
        <w:t>merely as a procedural requirement</w:t>
      </w:r>
      <w:r w:rsidRPr="00B9346B">
        <w:rPr>
          <w:rStyle w:val="StyleUnderline"/>
        </w:rPr>
        <w:t xml:space="preserve"> with no focus on the goals of tribal self-government and fulfillment of the federal trust responsibility,"</w:t>
      </w:r>
      <w:r w:rsidRPr="00B9346B">
        <w:rPr>
          <w:rStyle w:val="Emphasis"/>
        </w:rPr>
        <w:t xml:space="preserve"> there was little attention paid to Tribal recommendations</w:t>
      </w:r>
      <w:r w:rsidRPr="00B9346B">
        <w:rPr>
          <w:sz w:val="16"/>
        </w:rPr>
        <w:t xml:space="preserve"> about how consultation should be shaped and understand, and "</w:t>
      </w:r>
      <w:r w:rsidRPr="00B9346B">
        <w:rPr>
          <w:rStyle w:val="Emphasis"/>
        </w:rPr>
        <w:t>no mechanisms for accountability</w:t>
      </w:r>
      <w:r w:rsidRPr="00B9346B">
        <w:rPr>
          <w:sz w:val="16"/>
        </w:rPr>
        <w:t>" when "</w:t>
      </w:r>
      <w:r w:rsidRPr="00B9346B">
        <w:rPr>
          <w:rStyle w:val="Emphasis"/>
        </w:rPr>
        <w:t>federal agencies ignore or refuse to carry out their responsibilities</w:t>
      </w:r>
      <w:r w:rsidRPr="00B9346B">
        <w:rPr>
          <w:sz w:val="16"/>
        </w:rPr>
        <w:t xml:space="preserve"> under the Executive Order." In the authors' professional experiences, it has come to our attention anecdotally that there are also some dilemmas that tribes are in when they critique  [*1163] consultation processes. For </w:t>
      </w:r>
      <w:r w:rsidRPr="00B9346B">
        <w:rPr>
          <w:rStyle w:val="StyleUnderline"/>
        </w:rPr>
        <w:t>there is sometimes a concern that criticizing consultative policies will feed into a biased narrative that non-Indigenous parties may adopt. The biased narrative is that Indigenous peoples are not sufficiently organized to engage in consultation.</w:t>
      </w:r>
      <w:r w:rsidRPr="00B9346B">
        <w:rPr>
          <w:sz w:val="16"/>
        </w:rPr>
        <w:t xml:space="preserve"> The problem with </w:t>
      </w:r>
      <w:r w:rsidRPr="00B9346B">
        <w:rPr>
          <w:rStyle w:val="StyleUnderline"/>
        </w:rPr>
        <w:t xml:space="preserve">such a narrative is that it does not look carefully at the hurdles Indigenous </w:t>
      </w:r>
      <w:proofErr w:type="gramStart"/>
      <w:r w:rsidRPr="00B9346B">
        <w:rPr>
          <w:rStyle w:val="StyleUnderline"/>
        </w:rPr>
        <w:t>governments</w:t>
      </w:r>
      <w:proofErr w:type="gramEnd"/>
      <w:r w:rsidRPr="00B9346B">
        <w:rPr>
          <w:rStyle w:val="StyleUnderline"/>
        </w:rPr>
        <w:t xml:space="preserve"> nor does it reflect on whether Indigenous peoples even had the opportunity to shape the policies to suit their cultural traditions and government capacity-building efforts.</w:t>
      </w:r>
    </w:p>
    <w:p w14:paraId="0D3A0E71" w14:textId="77777777" w:rsidR="00B61589" w:rsidRPr="00B9346B" w:rsidRDefault="00B61589" w:rsidP="00B61589">
      <w:pPr>
        <w:rPr>
          <w:sz w:val="16"/>
        </w:rPr>
      </w:pPr>
      <w:r w:rsidRPr="00B9346B">
        <w:rPr>
          <w:rStyle w:val="Emphasis"/>
        </w:rPr>
        <w:lastRenderedPageBreak/>
        <w:t>Indigenous traditions of ethics place a great deal of emphasis on consent and dissent</w:t>
      </w:r>
      <w:r w:rsidRPr="00B9346B">
        <w:rPr>
          <w:rStyle w:val="StyleUnderline"/>
        </w:rPr>
        <w:t xml:space="preserve"> as a cornerstone of political relationships and political decision-making.</w:t>
      </w:r>
      <w:r w:rsidRPr="00B9346B">
        <w:rPr>
          <w:sz w:val="16"/>
        </w:rPr>
        <w:t xml:space="preserve"> Haudenosaunee and Anishinaabe peoples are well-known for traditions of treaty-making that prioritized the idea that all parties to the agreement should be able to consent or dissent. The Haudenosaunee Kaswentha refers to a philosophy that political agreements between two parties are like two vessels navigating parallel running rivers in a shared ecosystem. In the agreement each party should maintain its independence and way of life, yet both parties should find beneficial ways to cooperate. In this way of thinking of political agreement, </w:t>
      </w:r>
      <w:r w:rsidRPr="00B9346B">
        <w:rPr>
          <w:rStyle w:val="StyleUnderline"/>
        </w:rPr>
        <w:t>the core of treaty-making is respect for each party's independence, or consent.</w:t>
      </w:r>
      <w:r w:rsidRPr="00B9346B">
        <w:rPr>
          <w:sz w:val="16"/>
        </w:rPr>
        <w:t xml:space="preserve"> Haudenosaunee people today continue to use the Kaswentha philosophy as the basis for environmental protection and justice. For example, the Akwesasne Task Force has created protocols for how environmental scientists from outside the Tribe can collaborate with the Tribe in ways that respect each other's mutual independence and consent. Susan Hill, speaking of treaties and agreements of Haudenosaunee people and colonists, writes that the:</w:t>
      </w:r>
    </w:p>
    <w:p w14:paraId="0748CD83" w14:textId="77777777" w:rsidR="00B61589" w:rsidRPr="00B9346B" w:rsidRDefault="00B61589" w:rsidP="00B61589">
      <w:pPr>
        <w:rPr>
          <w:sz w:val="16"/>
        </w:rPr>
      </w:pPr>
      <w:r w:rsidRPr="00B9346B">
        <w:rPr>
          <w:sz w:val="16"/>
        </w:rPr>
        <w:t>relationship was to be as two vessels travelling down a river - the river of life - side by side, never crossing paths, never interfering in the other's internal matters. However, the path between them, symbolized by three rows of white wampum beads in the treaty belt, was to be a constant of respect, trust, and friendship ... Without those three principles, the two  [*1164] vessels could drift apart and potentially be washed onto the bank (or crash into the rocks).</w:t>
      </w:r>
    </w:p>
    <w:p w14:paraId="0F00C082" w14:textId="77777777" w:rsidR="00B61589" w:rsidRPr="00B9346B" w:rsidRDefault="00B61589" w:rsidP="00B61589">
      <w:pPr>
        <w:rPr>
          <w:sz w:val="16"/>
        </w:rPr>
      </w:pPr>
      <w:r w:rsidRPr="00B9346B">
        <w:rPr>
          <w:sz w:val="16"/>
        </w:rPr>
        <w:t xml:space="preserve">Hill's account of the Kaswentha embodies strong norms of consent and dissent through concepts of non-interference and independence. Such </w:t>
      </w:r>
      <w:r w:rsidRPr="00B9346B">
        <w:rPr>
          <w:rStyle w:val="StyleUnderline"/>
        </w:rPr>
        <w:t xml:space="preserve">recognition of the importance of consent requires constant "respect, trust, and friendship," which can be understood </w:t>
      </w:r>
      <w:r w:rsidRPr="00B9346B">
        <w:rPr>
          <w:rStyle w:val="Emphasis"/>
        </w:rPr>
        <w:t>to guide consultative processes between sovereigns.</w:t>
      </w:r>
      <w:r w:rsidRPr="00B9346B">
        <w:rPr>
          <w:sz w:val="16"/>
        </w:rPr>
        <w:t xml:space="preserve"> The Dish with One Spoon refers to another treaty-making tradition that connects Anishinaabe and Haudenosaunee people. On one interpretation, the philosophy is that both parties live in a common bowl/dish (ecosystem) and have just one spoon to share together to eat from the dish. Every time someone seeks to take from the ecosystem to satisfy their survival and sustenance, they must think about the implications on the other party who shares the same dish and spoon. In this way, parties in the agreement respect each other's consent to the actions that they take because of how they impact one another. The Dish with One Spoon philosophy indicates strong standards of consent and consultation, as consultative activities would be a cornerstone of shared governance relationships in "the dish."</w:t>
      </w:r>
    </w:p>
    <w:p w14:paraId="2AE5EB42" w14:textId="77777777" w:rsidR="00B61589" w:rsidRPr="00B9346B" w:rsidRDefault="00B61589" w:rsidP="00B61589">
      <w:pPr>
        <w:rPr>
          <w:sz w:val="16"/>
        </w:rPr>
      </w:pPr>
      <w:r w:rsidRPr="00B9346B">
        <w:rPr>
          <w:rStyle w:val="StyleUnderline"/>
        </w:rPr>
        <w:t xml:space="preserve">Within Indigenous peoples, consensus is also privileged as a best practice for how to organize a society. </w:t>
      </w:r>
      <w:r w:rsidRPr="00B9346B">
        <w:rPr>
          <w:sz w:val="16"/>
        </w:rPr>
        <w:t xml:space="preserve">In the Navajo Nation, local leaders were selected by informal consensus. Robert Yazzie writes that this ensures "everyone can have their say, and when someone is out of line, they get a "talking to' by a naat'aani [peacemaker/mediator]." Yazzie describes this process "as a circle, where everyone (including a naat'aanii) is an equal. </w:t>
      </w:r>
      <w:r w:rsidRPr="00B9346B">
        <w:rPr>
          <w:rStyle w:val="StyleUnderline"/>
        </w:rPr>
        <w:t>No person is above the other.</w:t>
      </w:r>
      <w:r w:rsidRPr="00B9346B">
        <w:rPr>
          <w:sz w:val="16"/>
        </w:rPr>
        <w:t xml:space="preserve"> In this "horizontal' system, decisions and plans are made through consensus." The Navajo process encourages discussion (long, when needed), the sharing of perspectives, and in-depth learning  [*1165] about the nature of the problem being looked at. Robert Yazzie describes the Navajo restorative justice process:</w:t>
      </w:r>
    </w:p>
    <w:p w14:paraId="517F0703" w14:textId="77777777" w:rsidR="00B61589" w:rsidRPr="00B9346B" w:rsidRDefault="00B61589" w:rsidP="00B61589">
      <w:pPr>
        <w:rPr>
          <w:sz w:val="16"/>
        </w:rPr>
      </w:pPr>
      <w:r w:rsidRPr="00B9346B">
        <w:rPr>
          <w:sz w:val="16"/>
        </w:rPr>
        <w:t>for example, to Navajos, the thought that one person has the power to tell another person what to do is alien. The Navajo legal maxim is "it's up to him," [ sic] meaning that every person is responsible for his or her own actions, and not those of another. As another example, Navajos do not believe in coercion. Coercion is an undeniable aspect of a vertical justice system. However, because coercion tends to be authoritarian, it is thus alien to the Navajo egalitarian system ... . It is illustrated as a circle where everyone is equal.</w:t>
      </w:r>
    </w:p>
    <w:p w14:paraId="113CD53C" w14:textId="77777777" w:rsidR="00B61589" w:rsidRPr="00B9346B" w:rsidRDefault="00B61589" w:rsidP="00B61589">
      <w:pPr>
        <w:rPr>
          <w:sz w:val="16"/>
        </w:rPr>
      </w:pPr>
      <w:r w:rsidRPr="00B9346B">
        <w:rPr>
          <w:rStyle w:val="StyleUnderline"/>
        </w:rPr>
        <w:t xml:space="preserve">Consent also plays a role in some Indigenous cultural and intellectual traditions in terms of </w:t>
      </w:r>
      <w:r w:rsidRPr="00B9346B">
        <w:rPr>
          <w:rStyle w:val="Emphasis"/>
        </w:rPr>
        <w:t>consenting to environmental expertise and leadership.</w:t>
      </w:r>
      <w:r w:rsidRPr="00B9346B">
        <w:rPr>
          <w:sz w:val="16"/>
        </w:rPr>
        <w:t xml:space="preserve"> Coast Salish societies, for example, are well-known for their giveaway traditions. In the case of salmon stewardship, leaders of houses had to go through educational processes, widely understood by society that would give them the basis for expertise in managing salmon habitats. Given that the ecosystems were interconnected, a giveaway ceremony meant that a titleholder in a house had to show to others that they had done a good job harvesting. If one's harvest that one gave away was not adequate or inappropriate for some reason, then one's position as a title holder could be challenged. </w:t>
      </w:r>
      <w:r w:rsidRPr="00B9346B">
        <w:rPr>
          <w:rStyle w:val="StyleUnderline"/>
        </w:rPr>
        <w:t>Title holders, who played roles as both leaders and experts, were accountable to the consent of those who were affected by their decisions.</w:t>
      </w:r>
    </w:p>
    <w:p w14:paraId="65CD1BC9" w14:textId="77777777" w:rsidR="00B61589" w:rsidRPr="00B9346B" w:rsidRDefault="00B61589" w:rsidP="00B61589">
      <w:pPr>
        <w:rPr>
          <w:sz w:val="16"/>
        </w:rPr>
      </w:pPr>
      <w:r w:rsidRPr="00B9346B">
        <w:rPr>
          <w:rStyle w:val="StyleUnderline"/>
        </w:rPr>
        <w:t xml:space="preserve">These Indigenous North American models of consent fit well with the ethics literature on consent. </w:t>
      </w:r>
      <w:r w:rsidRPr="00B9346B">
        <w:rPr>
          <w:rStyle w:val="Emphasis"/>
        </w:rPr>
        <w:t>Shared governance</w:t>
      </w:r>
      <w:r w:rsidRPr="00B9346B">
        <w:rPr>
          <w:sz w:val="16"/>
        </w:rPr>
        <w:t xml:space="preserve">, whether within a sovereign entity or between sovereign entities, </w:t>
      </w:r>
      <w:r w:rsidRPr="00B9346B">
        <w:rPr>
          <w:rStyle w:val="Emphasis"/>
        </w:rPr>
        <w:t>ought to be consensual.</w:t>
      </w:r>
      <w:r w:rsidRPr="00B9346B">
        <w:rPr>
          <w:rStyle w:val="StyleUnderline"/>
        </w:rPr>
        <w:t xml:space="preserve"> </w:t>
      </w:r>
      <w:r w:rsidRPr="00B9346B">
        <w:rPr>
          <w:rStyle w:val="Emphasis"/>
        </w:rPr>
        <w:t>Consultation is a key activity</w:t>
      </w:r>
      <w:r w:rsidRPr="00B9346B">
        <w:rPr>
          <w:rStyle w:val="StyleUnderline"/>
        </w:rPr>
        <w:t xml:space="preserve"> by which consent can occur and be appropriately legitimated.</w:t>
      </w:r>
      <w:r w:rsidRPr="00B9346B">
        <w:rPr>
          <w:sz w:val="16"/>
        </w:rPr>
        <w:t xml:space="preserve"> Or it can be a space in which </w:t>
      </w:r>
      <w:proofErr w:type="gramStart"/>
      <w:r w:rsidRPr="00B9346B">
        <w:rPr>
          <w:sz w:val="16"/>
        </w:rPr>
        <w:t>dissent</w:t>
      </w:r>
      <w:proofErr w:type="gramEnd"/>
      <w:r w:rsidRPr="00B9346B">
        <w:rPr>
          <w:sz w:val="16"/>
        </w:rPr>
        <w:t xml:space="preserve"> and veto can be expressed, and the different parties can begin to learn from each other before returning to the table. </w:t>
      </w:r>
      <w:r w:rsidRPr="00B9346B">
        <w:rPr>
          <w:rStyle w:val="StyleUnderline"/>
        </w:rPr>
        <w:t xml:space="preserve">The vagueness of U.S. Indian law on consultation represents a </w:t>
      </w:r>
      <w:r w:rsidRPr="00B9346B">
        <w:rPr>
          <w:rStyle w:val="StyleUnderline"/>
        </w:rPr>
        <w:lastRenderedPageBreak/>
        <w:t>breakdown in respect for the consent and veto rights of Indigenous peoples.</w:t>
      </w:r>
      <w:r w:rsidRPr="00B9346B">
        <w:rPr>
          <w:sz w:val="16"/>
        </w:rPr>
        <w:t xml:space="preserve"> </w:t>
      </w:r>
      <w:r w:rsidRPr="00B9346B">
        <w:rPr>
          <w:rStyle w:val="StyleUnderline"/>
        </w:rPr>
        <w:t>The adequacy of a consultation policy can be judged according to how well it describes a process of consent between parties.</w:t>
      </w:r>
      <w:r w:rsidRPr="00B9346B">
        <w:rPr>
          <w:sz w:val="16"/>
        </w:rPr>
        <w:t xml:space="preserve"> The policy cannot be one in which some parties have more time or capacity to deliberate than others, or in which one cultural  [*1166] understanding of consent is dominant. </w:t>
      </w:r>
      <w:r w:rsidRPr="00B9346B">
        <w:rPr>
          <w:rStyle w:val="Emphasis"/>
        </w:rPr>
        <w:t>It must be a policy in which veto rights</w:t>
      </w:r>
      <w:r w:rsidRPr="00B9346B">
        <w:rPr>
          <w:rStyle w:val="StyleUnderline"/>
        </w:rPr>
        <w:t xml:space="preserve">, even if restricted in various ways, </w:t>
      </w:r>
      <w:r w:rsidRPr="00B9346B">
        <w:rPr>
          <w:rStyle w:val="Emphasis"/>
        </w:rPr>
        <w:t>are recognized, honored, and validated with respect.</w:t>
      </w:r>
    </w:p>
    <w:p w14:paraId="08AFE8AE" w14:textId="77777777" w:rsidR="00B61589" w:rsidRPr="00B9346B" w:rsidRDefault="00B61589" w:rsidP="00B61589">
      <w:pPr>
        <w:pStyle w:val="Heading4"/>
      </w:pPr>
      <w:r w:rsidRPr="00B9346B">
        <w:t xml:space="preserve">Status quo consultation cites the minimum legal standard that creates </w:t>
      </w:r>
      <w:r w:rsidRPr="00B9346B">
        <w:rPr>
          <w:u w:val="single"/>
        </w:rPr>
        <w:t>procedural barriers</w:t>
      </w:r>
      <w:r w:rsidRPr="00B9346B">
        <w:t xml:space="preserve"> to indigenous participation – </w:t>
      </w:r>
      <w:r w:rsidRPr="00B9346B">
        <w:rPr>
          <w:u w:val="single"/>
        </w:rPr>
        <w:t>free</w:t>
      </w:r>
      <w:r w:rsidRPr="00B9346B">
        <w:t xml:space="preserve">, </w:t>
      </w:r>
      <w:r w:rsidRPr="00B9346B">
        <w:rPr>
          <w:u w:val="single"/>
        </w:rPr>
        <w:t>prior</w:t>
      </w:r>
      <w:r w:rsidRPr="00B9346B">
        <w:t xml:space="preserve">, and </w:t>
      </w:r>
      <w:r w:rsidRPr="00B9346B">
        <w:rPr>
          <w:u w:val="single"/>
        </w:rPr>
        <w:t>informed consent</w:t>
      </w:r>
      <w:r w:rsidRPr="00B9346B">
        <w:t xml:space="preserve"> is </w:t>
      </w:r>
      <w:r w:rsidRPr="00B9346B">
        <w:rPr>
          <w:u w:val="single"/>
        </w:rPr>
        <w:t>key</w:t>
      </w:r>
      <w:r w:rsidRPr="00B9346B">
        <w:t xml:space="preserve"> to </w:t>
      </w:r>
      <w:r w:rsidRPr="00B9346B">
        <w:rPr>
          <w:u w:val="single"/>
        </w:rPr>
        <w:t>pre-emptively combat</w:t>
      </w:r>
      <w:r w:rsidRPr="00B9346B">
        <w:t xml:space="preserve"> negative impacts of water protections on natives</w:t>
      </w:r>
    </w:p>
    <w:p w14:paraId="5F7E1BF3" w14:textId="77777777" w:rsidR="00B61589" w:rsidRPr="00B9346B" w:rsidRDefault="00B61589" w:rsidP="00B61589">
      <w:r w:rsidRPr="00B9346B">
        <w:rPr>
          <w:rStyle w:val="Style13ptBold"/>
        </w:rPr>
        <w:t>Emanuel &amp; Wilkins</w:t>
      </w:r>
      <w:r w:rsidRPr="00B9346B">
        <w:t xml:space="preserve"> [Emanuel, Ryan E., and David E. Wilkins. "Breaching Barriers: The Fight for Indigenous Participation in Water Governance." Water, vol. 12, no. 8, 2020, pp. 2113. ProQuest.] – nihara</w:t>
      </w:r>
    </w:p>
    <w:p w14:paraId="040310B9" w14:textId="77777777" w:rsidR="00B61589" w:rsidRPr="00B9346B" w:rsidRDefault="00B61589" w:rsidP="00B61589">
      <w:r w:rsidRPr="00B9346B">
        <w:t>**perm do both/lie permutation = narrowing participation – rather than outright denying consultation it  shifts or compresses the process so that indigenous perspectives can’t be incorporated</w:t>
      </w:r>
    </w:p>
    <w:p w14:paraId="04A53BB6" w14:textId="77777777" w:rsidR="00B61589" w:rsidRPr="00B9346B" w:rsidRDefault="00B61589" w:rsidP="00B61589">
      <w:pPr>
        <w:rPr>
          <w:sz w:val="16"/>
        </w:rPr>
      </w:pPr>
      <w:r w:rsidRPr="00B9346B">
        <w:rPr>
          <w:sz w:val="16"/>
        </w:rPr>
        <w:t>6. Breaching Barriers: Lessons from the ACP and Opportunities for the Future</w:t>
      </w:r>
    </w:p>
    <w:p w14:paraId="51F078ED" w14:textId="77777777" w:rsidR="00B61589" w:rsidRPr="00B9346B" w:rsidRDefault="00B61589" w:rsidP="00B61589">
      <w:pPr>
        <w:rPr>
          <w:sz w:val="16"/>
        </w:rPr>
      </w:pPr>
      <w:r w:rsidRPr="00B9346B">
        <w:rPr>
          <w:sz w:val="16"/>
        </w:rPr>
        <w:t xml:space="preserve">At the time of its cancellation, the ACP was estimated to be only six percent complete [188], meaning that many of the impacts and other concerns will never materialize. Nevertheless, </w:t>
      </w:r>
      <w:r w:rsidRPr="00B9346B">
        <w:rPr>
          <w:rStyle w:val="StyleUnderline"/>
        </w:rPr>
        <w:t>the ACP offers important lessons about Indigenous participation in environmental governance</w:t>
      </w:r>
      <w:r w:rsidRPr="00B9346B">
        <w:rPr>
          <w:sz w:val="16"/>
        </w:rPr>
        <w:t xml:space="preserve">. In particular, </w:t>
      </w:r>
      <w:r w:rsidRPr="00B9346B">
        <w:rPr>
          <w:rStyle w:val="StyleUnderline"/>
        </w:rPr>
        <w:t>the case study reveals complexities of environmental planning and permitting from the distinct viewpoint of state-recognized Tribes.</w:t>
      </w:r>
      <w:r w:rsidRPr="00B9346B">
        <w:rPr>
          <w:sz w:val="16"/>
        </w:rPr>
        <w:t xml:space="preserve"> </w:t>
      </w:r>
      <w:r w:rsidRPr="00B9346B">
        <w:rPr>
          <w:rStyle w:val="StyleUnderline"/>
        </w:rPr>
        <w:t xml:space="preserve">The process is complicated and multi-faceted, but it offers many entry points for Tribes to participate </w:t>
      </w:r>
      <w:r w:rsidRPr="00B9346B">
        <w:rPr>
          <w:rStyle w:val="Emphasis"/>
        </w:rPr>
        <w:t>as sovereign national bodies in water governance.</w:t>
      </w:r>
      <w:r w:rsidRPr="00B9346B">
        <w:rPr>
          <w:sz w:val="16"/>
        </w:rPr>
        <w:t xml:space="preserve"> Specifically, </w:t>
      </w:r>
      <w:r w:rsidRPr="00B9346B">
        <w:rPr>
          <w:rStyle w:val="StyleUnderline"/>
        </w:rPr>
        <w:t>the ACP’s planning and permitting process offered several opportunities for decision-makers to acknowledge Indigenous peoples and to engage meaningfully with Tribal nations while planning the route and identifying its environmental and societal costs, including the impacts to the streams, wetlands, communities, and broader landscapes that make up Tribal territories.</w:t>
      </w:r>
      <w:r w:rsidRPr="00B9346B">
        <w:rPr>
          <w:sz w:val="16"/>
        </w:rPr>
        <w:t xml:space="preserve"> However, the case study also illustrates how easily decision-makers can raise barriers or otherwise deny state-recognized Tribes access to formal participation in permitting and other forms of governance. In this final section, we summarize barriers from the ACP case study (Section 6.1) and outline opportunities for the future (Section 6.2).</w:t>
      </w:r>
    </w:p>
    <w:p w14:paraId="115C04B3" w14:textId="77777777" w:rsidR="00B61589" w:rsidRPr="00B9346B" w:rsidRDefault="00B61589" w:rsidP="00B61589">
      <w:pPr>
        <w:rPr>
          <w:sz w:val="16"/>
        </w:rPr>
      </w:pPr>
      <w:r w:rsidRPr="00B9346B">
        <w:rPr>
          <w:sz w:val="16"/>
        </w:rPr>
        <w:t>6.1. Lessons from the ACP</w:t>
      </w:r>
    </w:p>
    <w:p w14:paraId="122D1063" w14:textId="77777777" w:rsidR="00B61589" w:rsidRPr="00B9346B" w:rsidRDefault="00B61589" w:rsidP="00B61589">
      <w:pPr>
        <w:rPr>
          <w:sz w:val="16"/>
        </w:rPr>
      </w:pPr>
      <w:r w:rsidRPr="00B9346B">
        <w:rPr>
          <w:rStyle w:val="StyleUnderline"/>
        </w:rPr>
        <w:t xml:space="preserve">Federal regulators denied Tribes participation by citing </w:t>
      </w:r>
      <w:r w:rsidRPr="00B9346B">
        <w:rPr>
          <w:rStyle w:val="Emphasis"/>
        </w:rPr>
        <w:t>the minimum legal standard for consultation</w:t>
      </w:r>
      <w:r w:rsidRPr="00B9346B">
        <w:rPr>
          <w:rStyle w:val="StyleUnderline"/>
        </w:rPr>
        <w:t xml:space="preserve"> rather than following the recommendations of federal advisory bodies, which emphasize that consultation with non-federally recognized Tribes “can enhance agencies’ decision-making processes”</w:t>
      </w:r>
      <w:r w:rsidRPr="00B9346B">
        <w:rPr>
          <w:sz w:val="16"/>
        </w:rPr>
        <w:t xml:space="preserve"> [28]. </w:t>
      </w:r>
      <w:r w:rsidRPr="00B9346B">
        <w:rPr>
          <w:rStyle w:val="StyleUnderline"/>
        </w:rPr>
        <w:t xml:space="preserve">Regulators also </w:t>
      </w:r>
      <w:r w:rsidRPr="00B9346B">
        <w:rPr>
          <w:rStyle w:val="Emphasis"/>
        </w:rPr>
        <w:t>ignored relevant tenets of the UNDRIP</w:t>
      </w:r>
      <w:r w:rsidRPr="00B9346B">
        <w:rPr>
          <w:rStyle w:val="StyleUnderline"/>
        </w:rPr>
        <w:t>, which affirm that “Indigenous peoples have the right to participate in decision-making in matters which would affect their rights, through representatives chosen by themselves in accordance with their own procedures”</w:t>
      </w:r>
      <w:r w:rsidRPr="00B9346B">
        <w:rPr>
          <w:sz w:val="16"/>
        </w:rPr>
        <w:t xml:space="preserve"> [10]. The declaration continues, “States shall consult and cooperate in good faith with the (I)ndigenous peoples … in order to obtain their free and informed consent prior to the approval of any project affecting their lands or territories” [10]. </w:t>
      </w:r>
      <w:r w:rsidRPr="00B9346B">
        <w:rPr>
          <w:rStyle w:val="StyleUnderline"/>
        </w:rPr>
        <w:t xml:space="preserve">By adhering to the legal minimum instead of following the recommendations of UNDRIP and other guiding documents, ACP regulators overlooked the ethical aspects of these recommendations, </w:t>
      </w:r>
      <w:r w:rsidRPr="00B9346B">
        <w:rPr>
          <w:rStyle w:val="Emphasis"/>
        </w:rPr>
        <w:t xml:space="preserve">including the principles of Free, Prior, and Informed Consent. </w:t>
      </w:r>
      <w:r w:rsidRPr="00B9346B">
        <w:rPr>
          <w:sz w:val="16"/>
        </w:rPr>
        <w:t xml:space="preserve">In doing so, </w:t>
      </w:r>
      <w:r w:rsidRPr="00B9346B">
        <w:rPr>
          <w:rStyle w:val="StyleUnderline"/>
        </w:rPr>
        <w:t xml:space="preserve">they </w:t>
      </w:r>
      <w:r w:rsidRPr="00B9346B">
        <w:rPr>
          <w:rStyle w:val="StyleUnderline"/>
        </w:rPr>
        <w:lastRenderedPageBreak/>
        <w:t>erected a major procedural barrier to participation in pipeline permitting by Tribes who had much at stake.</w:t>
      </w:r>
    </w:p>
    <w:p w14:paraId="65DA52C5" w14:textId="77777777" w:rsidR="00B61589" w:rsidRPr="00B9346B" w:rsidRDefault="00B61589" w:rsidP="00B61589">
      <w:pPr>
        <w:rPr>
          <w:sz w:val="16"/>
        </w:rPr>
      </w:pPr>
      <w:r w:rsidRPr="00B9346B">
        <w:rPr>
          <w:sz w:val="16"/>
        </w:rPr>
        <w:t xml:space="preserve">The case study also highlights how </w:t>
      </w:r>
      <w:r w:rsidRPr="00B9346B">
        <w:rPr>
          <w:rStyle w:val="StyleUnderline"/>
        </w:rPr>
        <w:t xml:space="preserve">a second type of barrier to Tribal participation in environmental decision-making can be erected through power asymmetries between Tribes and other entities, </w:t>
      </w:r>
      <w:r w:rsidRPr="00B9346B">
        <w:rPr>
          <w:rStyle w:val="Emphasis"/>
        </w:rPr>
        <w:t>a recurring theme in water governance across boundaries and borders</w:t>
      </w:r>
      <w:r w:rsidRPr="00B9346B">
        <w:rPr>
          <w:sz w:val="16"/>
        </w:rPr>
        <w:t xml:space="preserve"> [70,189]. Some asymmetries are easily recognizable. The ACP, which had a final estimated cost of 8 billion USD, was backed by multi-billion-dollar energy holding companies and supported by politicians, industry groups, and other powerful interests. The project and its backers wield far more societal and political influence than state-recognized Tribes, who lack even limited sovereign powers affirmed by federal recognition. For the Lumbee Tribe, however, it was not only the outwardly visible power imbalance that dissuaded leaders from opposing ACP authorization in court. Concerns about negatively affecting the Tribe’s federal recognition bid weighed into Tribal leaders’ decision to stay out of the courtroom. The case study shows that power asymmetries, whether outwardly visible or not, can have a chilling effect on Tribes and may pose formidable barriers.</w:t>
      </w:r>
    </w:p>
    <w:p w14:paraId="03A6413D" w14:textId="77777777" w:rsidR="00B61589" w:rsidRPr="00B9346B" w:rsidRDefault="00B61589" w:rsidP="00B61589">
      <w:pPr>
        <w:rPr>
          <w:sz w:val="16"/>
        </w:rPr>
      </w:pPr>
      <w:r w:rsidRPr="00B9346B">
        <w:rPr>
          <w:rStyle w:val="Emphasis"/>
        </w:rPr>
        <w:t xml:space="preserve">A third type of barrier involves narrowing participation </w:t>
      </w:r>
      <w:r w:rsidRPr="00B9346B">
        <w:rPr>
          <w:sz w:val="16"/>
        </w:rPr>
        <w:t xml:space="preserve">in ways that do not exclude state-recognized Tribes outright; rather, </w:t>
      </w:r>
      <w:r w:rsidRPr="00B9346B">
        <w:rPr>
          <w:rStyle w:val="StyleUnderline"/>
        </w:rPr>
        <w:t>they shift or compress the scope and timing of engagement so that Indigenous perspectives cannot be incorporated adequately into decision-making.</w:t>
      </w:r>
      <w:r w:rsidRPr="00B9346B">
        <w:rPr>
          <w:sz w:val="16"/>
        </w:rPr>
        <w:t xml:space="preserve"> For the ACP, </w:t>
      </w:r>
      <w:r w:rsidRPr="00B9346B">
        <w:rPr>
          <w:rStyle w:val="Emphasis"/>
        </w:rPr>
        <w:t>this involved both poorly timed engagement and scope-limiting by developers and regulators.</w:t>
      </w:r>
      <w:r w:rsidRPr="00B9346B">
        <w:rPr>
          <w:sz w:val="16"/>
        </w:rPr>
        <w:t xml:space="preserve"> </w:t>
      </w:r>
      <w:r w:rsidRPr="00B9346B">
        <w:rPr>
          <w:rStyle w:val="StyleUnderline"/>
        </w:rPr>
        <w:t xml:space="preserve">By </w:t>
      </w:r>
      <w:r w:rsidRPr="00B9346B">
        <w:rPr>
          <w:rStyle w:val="Emphasis"/>
        </w:rPr>
        <w:t>delaying Tribal engagement</w:t>
      </w:r>
      <w:r w:rsidRPr="00B9346B">
        <w:rPr>
          <w:rStyle w:val="StyleUnderline"/>
        </w:rPr>
        <w:t>—indirect as it was—until the federal review was nearing completion</w:t>
      </w:r>
      <w:r w:rsidRPr="00B9346B">
        <w:rPr>
          <w:sz w:val="16"/>
        </w:rPr>
        <w:t xml:space="preserve"> (Figure 2), </w:t>
      </w:r>
      <w:r w:rsidRPr="00B9346B">
        <w:rPr>
          <w:rStyle w:val="StyleUnderline"/>
        </w:rPr>
        <w:t xml:space="preserve">regulators </w:t>
      </w:r>
      <w:r w:rsidRPr="00B9346B">
        <w:rPr>
          <w:rStyle w:val="Emphasis"/>
        </w:rPr>
        <w:t>drastically curtailed the ability of Native nations to provide meaningful input</w:t>
      </w:r>
      <w:r w:rsidRPr="00B9346B">
        <w:rPr>
          <w:rStyle w:val="StyleUnderline"/>
        </w:rPr>
        <w:t xml:space="preserve"> into the decision-making process. By reframing consultation as a limited request for Tribes to disclose culturally sensitive information to pipeline developers prior to inevitable construction, regulators further limited Tribal contributions by narrowing the scope of input in ways that do not reflect Indigenous thinking about land, water, or communities.</w:t>
      </w:r>
      <w:r w:rsidRPr="00B9346B">
        <w:rPr>
          <w:sz w:val="16"/>
        </w:rPr>
        <w:t xml:space="preserve"> Delayed engagement and scope-limiting are not unique to the ACP, nor are they unique challenges experienced by non-federal Tribes [13,16,190,191,192]. Still, these forms of procedural narrowing add to the growing list of barriers faced by state-recognized Tribes.</w:t>
      </w:r>
    </w:p>
    <w:p w14:paraId="1C216354" w14:textId="77777777" w:rsidR="00B61589" w:rsidRPr="00B9346B" w:rsidRDefault="00B61589" w:rsidP="00B61589">
      <w:pPr>
        <w:rPr>
          <w:sz w:val="16"/>
        </w:rPr>
      </w:pPr>
      <w:r w:rsidRPr="00B9346B">
        <w:rPr>
          <w:rStyle w:val="Emphasis"/>
        </w:rPr>
        <w:t>One final type of barrier is erected through the omission of information</w:t>
      </w:r>
      <w:r w:rsidRPr="00B9346B">
        <w:rPr>
          <w:sz w:val="16"/>
        </w:rPr>
        <w:t xml:space="preserve">, especially demographic data, </w:t>
      </w:r>
      <w:r w:rsidRPr="00B9346B">
        <w:rPr>
          <w:rStyle w:val="Emphasis"/>
        </w:rPr>
        <w:t>from planning</w:t>
      </w:r>
      <w:r w:rsidRPr="00B9346B">
        <w:rPr>
          <w:sz w:val="16"/>
        </w:rPr>
        <w:t xml:space="preserve">. For example, </w:t>
      </w:r>
      <w:r w:rsidRPr="00B9346B">
        <w:rPr>
          <w:rStyle w:val="StyleUnderline"/>
        </w:rPr>
        <w:t xml:space="preserve">the case study highlights risks to environmental justice and Indigenous rights when pipeline planning lacks adequate demographic data or expert knowledge. </w:t>
      </w:r>
      <w:r w:rsidRPr="00B9346B">
        <w:rPr>
          <w:sz w:val="16"/>
        </w:rPr>
        <w:t xml:space="preserve">This is especially true in parts of the southeastern US, where minority and low-income populations are often clustered in rural areas [193], which are often preferred by pipeline developers. For example, if Robeson County, NC were a separate state, its Indigenous population would rank thirteenth largest in the US. Even a cursory inspection of demographic data at the outset would have revealed to route planners that their initial selection for the southern terminus of the ACP was a major Indigenous population center, and inspections elsewhere along the route would have revealed that two of the pipeline’s three compressor stations were sited in African American communities [194,195,196]. As early as 2014, </w:t>
      </w:r>
      <w:r w:rsidRPr="00B9346B">
        <w:rPr>
          <w:rStyle w:val="StyleUnderline"/>
        </w:rPr>
        <w:t xml:space="preserve">developers could have re-routed the pipeline to avoid these areas, or </w:t>
      </w:r>
      <w:r w:rsidRPr="00B9346B">
        <w:rPr>
          <w:rStyle w:val="Emphasis"/>
        </w:rPr>
        <w:t>they could have engaged in early conversations with Tribal nations and others to seek consent.</w:t>
      </w:r>
      <w:r w:rsidRPr="00B9346B">
        <w:rPr>
          <w:rStyle w:val="Emphasis"/>
          <w:b w:val="0"/>
          <w:bCs/>
        </w:rPr>
        <w:t xml:space="preserve"> </w:t>
      </w:r>
      <w:r w:rsidRPr="00B9346B">
        <w:rPr>
          <w:rStyle w:val="StyleUnderline"/>
        </w:rPr>
        <w:t>Instead, developers committed to a general plan without seeking input or consent from Tribes.</w:t>
      </w:r>
      <w:r w:rsidRPr="00B9346B">
        <w:rPr>
          <w:sz w:val="16"/>
        </w:rPr>
        <w:t xml:space="preserve"> However, </w:t>
      </w:r>
      <w:r w:rsidRPr="00B9346B">
        <w:rPr>
          <w:rStyle w:val="StyleUnderline"/>
        </w:rPr>
        <w:t xml:space="preserve">by the time developers approached Tribal governments, </w:t>
      </w:r>
      <w:r w:rsidRPr="00B9346B">
        <w:rPr>
          <w:rStyle w:val="Emphasis"/>
        </w:rPr>
        <w:t>key decisions about the pipeline route and terminus had already been made</w:t>
      </w:r>
      <w:r w:rsidRPr="00B9346B">
        <w:rPr>
          <w:sz w:val="16"/>
        </w:rPr>
        <w:t>.</w:t>
      </w:r>
    </w:p>
    <w:p w14:paraId="47EC60C3" w14:textId="77777777" w:rsidR="00B61589" w:rsidRPr="00B9346B" w:rsidRDefault="00B61589" w:rsidP="00B61589">
      <w:pPr>
        <w:rPr>
          <w:sz w:val="16"/>
        </w:rPr>
      </w:pPr>
      <w:r w:rsidRPr="00B9346B">
        <w:rPr>
          <w:sz w:val="16"/>
        </w:rPr>
        <w:t xml:space="preserve">We cannot say whether demographic data or expert knowledge would have caused route planners or corporate decision-makers to act differently at the outset. There is no evidence that eventual access to demographic data led decision-makers to acknowledge racial disparities and associated environmental justice implications. Nevertheless, </w:t>
      </w:r>
      <w:r w:rsidRPr="00B9346B">
        <w:rPr>
          <w:rStyle w:val="StyleUnderline"/>
        </w:rPr>
        <w:t xml:space="preserve">deliberately excluding such information from the early planning process served no beneficial purpose and only exacerbated other issues. The practice resembles a so-called </w:t>
      </w:r>
      <w:r w:rsidRPr="00B9346B">
        <w:rPr>
          <w:rStyle w:val="Emphasis"/>
        </w:rPr>
        <w:t>“color-blind” ideology that does not acknowledge, and therefore cannot address, structural racism</w:t>
      </w:r>
      <w:r w:rsidRPr="00B9346B">
        <w:rPr>
          <w:sz w:val="16"/>
        </w:rPr>
        <w:t xml:space="preserve"> [197]. For the ACP, </w:t>
      </w:r>
      <w:r w:rsidRPr="00B9346B">
        <w:rPr>
          <w:rStyle w:val="StyleUnderline"/>
        </w:rPr>
        <w:t xml:space="preserve">such “color-blind” planning acted as </w:t>
      </w:r>
      <w:r w:rsidRPr="00B9346B">
        <w:rPr>
          <w:rStyle w:val="Emphasis"/>
        </w:rPr>
        <w:t>a barrier to pre-emptive avoidance</w:t>
      </w:r>
      <w:r w:rsidRPr="00B9346B">
        <w:rPr>
          <w:rStyle w:val="StyleUnderline"/>
        </w:rPr>
        <w:t xml:space="preserve"> of negative impacts to Native communities and other marginalized peoples</w:t>
      </w:r>
      <w:r w:rsidRPr="00B9346B">
        <w:rPr>
          <w:sz w:val="16"/>
        </w:rPr>
        <w:t xml:space="preserve"> (e.g., [195]), who already bear an oversized share of environmental burdens in the region.</w:t>
      </w:r>
    </w:p>
    <w:p w14:paraId="5248EB1C" w14:textId="77777777" w:rsidR="00B61589" w:rsidRPr="00B9346B" w:rsidRDefault="00B61589" w:rsidP="00B61589">
      <w:pPr>
        <w:rPr>
          <w:sz w:val="16"/>
        </w:rPr>
      </w:pPr>
    </w:p>
    <w:p w14:paraId="52707BF2" w14:textId="77777777" w:rsidR="00B61589" w:rsidRPr="00B9346B" w:rsidRDefault="00B61589" w:rsidP="00B61589">
      <w:pPr>
        <w:pStyle w:val="Heading4"/>
      </w:pPr>
      <w:r w:rsidRPr="00B9346B">
        <w:t xml:space="preserve">Lack of consultation </w:t>
      </w:r>
      <w:r w:rsidRPr="00B9346B">
        <w:rPr>
          <w:u w:val="single"/>
        </w:rPr>
        <w:t>causes tribes to backlash</w:t>
      </w:r>
      <w:r w:rsidRPr="00B9346B">
        <w:t xml:space="preserve"> to the plan’s </w:t>
      </w:r>
      <w:r w:rsidRPr="00B9346B">
        <w:rPr>
          <w:u w:val="single"/>
        </w:rPr>
        <w:t>process</w:t>
      </w:r>
      <w:r w:rsidRPr="00B9346B">
        <w:t xml:space="preserve"> AND </w:t>
      </w:r>
      <w:r w:rsidRPr="00B9346B">
        <w:rPr>
          <w:u w:val="single"/>
        </w:rPr>
        <w:t>delays implementation</w:t>
      </w:r>
      <w:r w:rsidRPr="00B9346B">
        <w:t xml:space="preserve"> – </w:t>
      </w:r>
      <w:r w:rsidRPr="00B9346B">
        <w:rPr>
          <w:u w:val="single"/>
        </w:rPr>
        <w:t>minimalist interpretations</w:t>
      </w:r>
      <w:r w:rsidRPr="00B9346B">
        <w:t xml:space="preserve"> of consultations </w:t>
      </w:r>
      <w:r w:rsidRPr="00B9346B">
        <w:rPr>
          <w:u w:val="single"/>
        </w:rPr>
        <w:t>reinforce the status quo</w:t>
      </w:r>
      <w:r w:rsidRPr="00B9346B">
        <w:t xml:space="preserve"> which </w:t>
      </w:r>
      <w:r w:rsidRPr="00B9346B">
        <w:rPr>
          <w:u w:val="single"/>
        </w:rPr>
        <w:t>suppresses indigenous participation</w:t>
      </w:r>
      <w:r w:rsidRPr="00B9346B">
        <w:t xml:space="preserve"> – BUT, genuine consultation can </w:t>
      </w:r>
      <w:r w:rsidRPr="00B9346B">
        <w:rPr>
          <w:u w:val="single"/>
        </w:rPr>
        <w:t>remedy structural barriers</w:t>
      </w:r>
      <w:r w:rsidRPr="00B9346B">
        <w:t xml:space="preserve"> and </w:t>
      </w:r>
      <w:r w:rsidRPr="00B9346B">
        <w:rPr>
          <w:u w:val="single"/>
        </w:rPr>
        <w:t>amplify indigenous knowledge</w:t>
      </w:r>
      <w:r w:rsidRPr="00B9346B">
        <w:t xml:space="preserve"> in decision-making.</w:t>
      </w:r>
    </w:p>
    <w:p w14:paraId="404FC689" w14:textId="77777777" w:rsidR="00B61589" w:rsidRPr="00B9346B" w:rsidRDefault="00B61589" w:rsidP="00B61589">
      <w:r w:rsidRPr="00B9346B">
        <w:rPr>
          <w:rStyle w:val="Style13ptBold"/>
        </w:rPr>
        <w:t>Emanuel &amp; Wilkins</w:t>
      </w:r>
      <w:r w:rsidRPr="00B9346B">
        <w:t xml:space="preserve"> [Emanuel, Ryan E., and David E. Wilkins. "Breaching Barriers: The Fight for Indigenous Participation in Water Governance." Water, vol. 12, no. 8, 2020, pp. 2113. ProQuest.] -- nihara</w:t>
      </w:r>
    </w:p>
    <w:p w14:paraId="4F804485" w14:textId="77777777" w:rsidR="00B61589" w:rsidRPr="00B9346B" w:rsidRDefault="00B61589" w:rsidP="00B61589">
      <w:r w:rsidRPr="00B9346B">
        <w:t>**at: delay deficit – tribal backlash, absent consultation means developers have to risk delays later on anyway</w:t>
      </w:r>
    </w:p>
    <w:p w14:paraId="06D1787D" w14:textId="77777777" w:rsidR="00B61589" w:rsidRPr="00B9346B" w:rsidRDefault="00B61589" w:rsidP="00B61589">
      <w:pPr>
        <w:rPr>
          <w:sz w:val="16"/>
        </w:rPr>
      </w:pPr>
      <w:r w:rsidRPr="00B9346B">
        <w:rPr>
          <w:sz w:val="16"/>
        </w:rPr>
        <w:t xml:space="preserve">6.2. Opportunities for the Future </w:t>
      </w:r>
    </w:p>
    <w:p w14:paraId="2D08028B" w14:textId="77777777" w:rsidR="00B61589" w:rsidRPr="00B9346B" w:rsidRDefault="00B61589" w:rsidP="00B61589">
      <w:pPr>
        <w:rPr>
          <w:sz w:val="16"/>
        </w:rPr>
      </w:pPr>
      <w:r w:rsidRPr="00B9346B">
        <w:rPr>
          <w:sz w:val="16"/>
        </w:rPr>
        <w:t>The ACP case study not only reveals barriers to participation by Tribes in environmental governance related to pipeline permitting, but it also offers lessons on how to breach these barriers. We conclude by discussing lessons for regulators, developers, and for Indigenous peoples striving to gain or maintain seats at the decision-making table.</w:t>
      </w:r>
    </w:p>
    <w:p w14:paraId="27564BA4" w14:textId="77777777" w:rsidR="00B61589" w:rsidRPr="00B9346B" w:rsidRDefault="00B61589" w:rsidP="00B61589">
      <w:pPr>
        <w:rPr>
          <w:sz w:val="16"/>
        </w:rPr>
      </w:pPr>
      <w:r w:rsidRPr="00B9346B">
        <w:rPr>
          <w:sz w:val="16"/>
        </w:rPr>
        <w:t xml:space="preserve">First, for regulators, </w:t>
      </w:r>
      <w:r w:rsidRPr="00B9346B">
        <w:rPr>
          <w:rStyle w:val="StyleUnderline"/>
        </w:rPr>
        <w:t xml:space="preserve">the ACP case study highlights </w:t>
      </w:r>
      <w:r w:rsidRPr="00B9346B">
        <w:rPr>
          <w:rStyle w:val="Emphasis"/>
        </w:rPr>
        <w:t>the importance of early engagement together with accurate use of demographic data.</w:t>
      </w:r>
      <w:r w:rsidRPr="00B9346B">
        <w:rPr>
          <w:rStyle w:val="StyleUnderline"/>
        </w:rPr>
        <w:t xml:space="preserve"> Opposition by Tribes and Indigenous organizations grew slowly over time, but much of the momentum traces directly to FERC’s </w:t>
      </w:r>
      <w:r w:rsidRPr="00B9346B">
        <w:rPr>
          <w:rStyle w:val="Emphasis"/>
        </w:rPr>
        <w:t>decisions not to acknowledge racial disparities</w:t>
      </w:r>
      <w:r w:rsidRPr="00B9346B">
        <w:rPr>
          <w:rStyle w:val="StyleUnderline"/>
        </w:rPr>
        <w:t xml:space="preserve"> in pipeline routing and </w:t>
      </w:r>
      <w:r w:rsidRPr="00B9346B">
        <w:rPr>
          <w:rStyle w:val="Emphasis"/>
        </w:rPr>
        <w:t>to deny formal consultation with affected Tribes.</w:t>
      </w:r>
      <w:r w:rsidRPr="00B9346B">
        <w:rPr>
          <w:sz w:val="16"/>
        </w:rPr>
        <w:t xml:space="preserve"> </w:t>
      </w:r>
      <w:r w:rsidRPr="00B9346B">
        <w:rPr>
          <w:rStyle w:val="StyleUnderline"/>
        </w:rPr>
        <w:t>These kinds of decisions have major implications for environmental justice</w:t>
      </w:r>
      <w:r w:rsidRPr="00B9346B">
        <w:rPr>
          <w:sz w:val="16"/>
        </w:rPr>
        <w:t xml:space="preserve"> [76], and </w:t>
      </w:r>
      <w:r w:rsidRPr="00B9346B">
        <w:rPr>
          <w:rStyle w:val="StyleUnderline"/>
        </w:rPr>
        <w:t xml:space="preserve">regulators can </w:t>
      </w:r>
      <w:r w:rsidRPr="00B9346B">
        <w:rPr>
          <w:rStyle w:val="Emphasis"/>
        </w:rPr>
        <w:t>strengthen their implementation of environmental justice policies</w:t>
      </w:r>
      <w:r w:rsidRPr="00B9346B">
        <w:rPr>
          <w:rStyle w:val="StyleUnderline"/>
        </w:rPr>
        <w:t xml:space="preserve"> in the future </w:t>
      </w:r>
      <w:r w:rsidRPr="00B9346B">
        <w:rPr>
          <w:rStyle w:val="Emphasis"/>
        </w:rPr>
        <w:t>by responding more thoughtfully and deliberately</w:t>
      </w:r>
      <w:r w:rsidRPr="00B9346B">
        <w:rPr>
          <w:rStyle w:val="StyleUnderline"/>
        </w:rPr>
        <w:t xml:space="preserve"> to requests and expectations </w:t>
      </w:r>
      <w:r w:rsidRPr="00B9346B">
        <w:rPr>
          <w:rStyle w:val="Emphasis"/>
        </w:rPr>
        <w:t xml:space="preserve">of Indigenous peoples. </w:t>
      </w:r>
      <w:r w:rsidRPr="00B9346B">
        <w:rPr>
          <w:rStyle w:val="StyleUnderline"/>
        </w:rPr>
        <w:t>By keeping Tribal nations at arm’s length throughout the</w:t>
      </w:r>
      <w:r w:rsidRPr="00B9346B">
        <w:rPr>
          <w:sz w:val="16"/>
        </w:rPr>
        <w:t xml:space="preserve"> pre-filing, scoping, and review </w:t>
      </w:r>
      <w:r w:rsidRPr="00B9346B">
        <w:rPr>
          <w:rStyle w:val="StyleUnderline"/>
        </w:rPr>
        <w:t xml:space="preserve">process, FERC not only missed valuable perspectives for decision-making, but the agency likely damaged relationships with Tribal governments and with Indigenous peoples in general. These relationships are important for environmental decision-making, because </w:t>
      </w:r>
      <w:r w:rsidRPr="00B9346B">
        <w:rPr>
          <w:rStyle w:val="Emphasis"/>
        </w:rPr>
        <w:t xml:space="preserve">Indigenous peoples are best equipped to articulate their own perspectives. </w:t>
      </w:r>
      <w:r w:rsidRPr="00B9346B">
        <w:rPr>
          <w:rStyle w:val="StyleUnderline"/>
        </w:rPr>
        <w:t>Piecemeal extraction and de-contextualization of Indigenous knowledges by developers and other intermediaries can miss nuances and introduce biases</w:t>
      </w:r>
      <w:r w:rsidRPr="00B9346B">
        <w:rPr>
          <w:sz w:val="16"/>
        </w:rPr>
        <w:t xml:space="preserve"> [198]. Repairing damaged relationships will be difficult, but a necessary first step is to acknowledge the importance of exceeding minimum legal standards for Tribal engagement when regulated activities have implications for Indigenous peoples.</w:t>
      </w:r>
    </w:p>
    <w:p w14:paraId="34A08E72" w14:textId="77777777" w:rsidR="00B61589" w:rsidRPr="00B9346B" w:rsidRDefault="00B61589" w:rsidP="00B61589">
      <w:pPr>
        <w:rPr>
          <w:sz w:val="16"/>
        </w:rPr>
      </w:pPr>
      <w:r w:rsidRPr="00B9346B">
        <w:rPr>
          <w:sz w:val="16"/>
        </w:rPr>
        <w:t xml:space="preserve">Second, the case study highlights a unique relationship between FERC and pipeline developers that poses risks for Tribes but also presents an opportunity for amplifying Indigenous voices. Specifically, the agency’s 2017 directive that pipeline developers communicate directly with Tribes fueled a common misperception that corporate engagement is synonymous with Tribal consultation. Developers may sometimes play a role in Tribal consultation, but </w:t>
      </w:r>
      <w:r w:rsidRPr="00B9346B">
        <w:rPr>
          <w:rStyle w:val="StyleUnderline"/>
        </w:rPr>
        <w:t xml:space="preserve">consultation is ultimately an interaction between federal and Tribal governments meant to </w:t>
      </w:r>
      <w:r w:rsidRPr="00B9346B">
        <w:rPr>
          <w:rStyle w:val="Emphasis"/>
        </w:rPr>
        <w:t>inform the environmental review process</w:t>
      </w:r>
      <w:r w:rsidRPr="00B9346B">
        <w:rPr>
          <w:rStyle w:val="StyleUnderline"/>
        </w:rPr>
        <w:t xml:space="preserve"> with </w:t>
      </w:r>
      <w:r w:rsidRPr="00B9346B">
        <w:rPr>
          <w:rStyle w:val="Emphasis"/>
        </w:rPr>
        <w:t>Indigenous perspectives</w:t>
      </w:r>
      <w:r w:rsidRPr="00B9346B">
        <w:rPr>
          <w:sz w:val="16"/>
        </w:rPr>
        <w:t xml:space="preserve"> [147]. Corporate engagement, on the other hand, often focuses on recruiting support for a project or identifying compromises that may require minor modifications (e.g., fine-tuning a route based on landowner input). This type of engagement may help obtain a social license to operate e.g., [199], but it does not necessarily respond to concerns that Indigenous peoples have about their territories, which may include broad landscapes and the communities that rely directly on land and water for their livelihoods and cultural identities.</w:t>
      </w:r>
    </w:p>
    <w:p w14:paraId="0E858A47" w14:textId="77777777" w:rsidR="00B61589" w:rsidRPr="00B9346B" w:rsidRDefault="00B61589" w:rsidP="00B61589">
      <w:pPr>
        <w:rPr>
          <w:rStyle w:val="StyleUnderline"/>
        </w:rPr>
      </w:pPr>
      <w:r w:rsidRPr="00B9346B">
        <w:rPr>
          <w:rStyle w:val="StyleUnderline"/>
        </w:rPr>
        <w:t xml:space="preserve">If developers truly want Indigenous perspectives on the impacts of pipelines and other infrastructure, then they should insist on meaningful government-to-government consultations </w:t>
      </w:r>
      <w:r w:rsidRPr="00B9346B">
        <w:rPr>
          <w:rStyle w:val="StyleUnderline"/>
        </w:rPr>
        <w:lastRenderedPageBreak/>
        <w:t xml:space="preserve">with affected Tribes </w:t>
      </w:r>
      <w:r w:rsidRPr="00B9346B">
        <w:rPr>
          <w:rStyle w:val="Emphasis"/>
        </w:rPr>
        <w:t>regardless of recognition status.</w:t>
      </w:r>
      <w:r w:rsidRPr="00B9346B">
        <w:rPr>
          <w:rStyle w:val="StyleUnderline"/>
        </w:rPr>
        <w:t xml:space="preserve"> </w:t>
      </w:r>
      <w:r w:rsidRPr="00B9346B">
        <w:rPr>
          <w:sz w:val="16"/>
        </w:rPr>
        <w:t xml:space="preserve">In fact, developers hold unique power in this relationship: if regulators are unable to consult with Tribes due to ex parte rules or some other reason, developers are free to withdraw project applications from federal review until consultations are complete. This action would nullify ex parte concerns and help break down a major barrier for Native Nations, who frequently hold the least power in this situation. </w:t>
      </w:r>
      <w:r w:rsidRPr="00B9346B">
        <w:rPr>
          <w:rStyle w:val="StyleUnderline"/>
        </w:rPr>
        <w:t xml:space="preserve">Withdrawing and resubmitting applications may create delays for developers, but </w:t>
      </w:r>
      <w:r w:rsidRPr="00B9346B">
        <w:rPr>
          <w:rStyle w:val="Emphasis"/>
        </w:rPr>
        <w:t>developers also risk delays later on if they fail to consider Indigenous perspectives at the outset</w:t>
      </w:r>
      <w:r w:rsidRPr="00B9346B">
        <w:rPr>
          <w:sz w:val="16"/>
        </w:rPr>
        <w:t xml:space="preserve"> [35]. The most recent ruling in the DAPL case, which orders operators to shut down the pipeline until an adequate environmental review takes place, confirms this risk [77]. Regardless of the risks to developers, preemptively withdrawing permit applications could be an antidote to the mutually reinforcing entanglements that can otherwise limit Indigenous participation in environmental decision-making. </w:t>
      </w:r>
      <w:r w:rsidRPr="00B9346B">
        <w:rPr>
          <w:rStyle w:val="StyleUnderline"/>
        </w:rPr>
        <w:t>Such advocacy</w:t>
      </w:r>
      <w:r w:rsidRPr="00B9346B">
        <w:rPr>
          <w:sz w:val="16"/>
        </w:rPr>
        <w:t xml:space="preserve"> by developers </w:t>
      </w:r>
      <w:r w:rsidRPr="00B9346B">
        <w:rPr>
          <w:rStyle w:val="StyleUnderline"/>
        </w:rPr>
        <w:t xml:space="preserve">supports the beginning of Tribal sovereignty and </w:t>
      </w:r>
      <w:r w:rsidRPr="00B9346B">
        <w:rPr>
          <w:rStyle w:val="Emphasis"/>
        </w:rPr>
        <w:t>represents a radical departure from engagement</w:t>
      </w:r>
      <w:r w:rsidRPr="00B9346B">
        <w:rPr>
          <w:rStyle w:val="StyleUnderline"/>
        </w:rPr>
        <w:t xml:space="preserve"> that simply seeks </w:t>
      </w:r>
      <w:r w:rsidRPr="00B9346B">
        <w:rPr>
          <w:rStyle w:val="Emphasis"/>
        </w:rPr>
        <w:t>endorsement</w:t>
      </w:r>
      <w:r w:rsidRPr="00B9346B">
        <w:rPr>
          <w:rStyle w:val="StyleUnderline"/>
        </w:rPr>
        <w:t xml:space="preserve"> from people who happen to be Indigenous.</w:t>
      </w:r>
    </w:p>
    <w:p w14:paraId="3416779F" w14:textId="77777777" w:rsidR="00B61589" w:rsidRPr="00B9346B" w:rsidRDefault="00B61589" w:rsidP="00B61589">
      <w:pPr>
        <w:rPr>
          <w:sz w:val="16"/>
        </w:rPr>
      </w:pPr>
      <w:r w:rsidRPr="00B9346B">
        <w:rPr>
          <w:sz w:val="16"/>
        </w:rPr>
        <w:t>Third, we look to state governments, which have major opportunities to amplify the voices of Tribes in both state and federal decision-making. In the case of the ACP, North Carolina was responsible for authorizing stream and wetland crossings by the pipeline under Section 401 of the Clean Water Act, yet the state government—despite declaring formal political relationships with Tribes through state recognition—has no formal policy on consulting with Native nations. Tribal perspectives could have been particularly useful during the state’s review of cumulative impacts to waterways, which involve the gradual degradation of environmental quality and human health as polluting infrastructure accumulates through time</w:t>
      </w:r>
      <w:r w:rsidRPr="00B9346B">
        <w:rPr>
          <w:sz w:val="16"/>
          <w:szCs w:val="16"/>
        </w:rPr>
        <w:t xml:space="preserve">. </w:t>
      </w:r>
      <w:r w:rsidRPr="00B9346B">
        <w:rPr>
          <w:rStyle w:val="StyleUnderline"/>
        </w:rPr>
        <w:t xml:space="preserve">Prospect and other Indigenous communities are well-equipped to comment on such long-term, accumulated impacts. Indeed, </w:t>
      </w:r>
      <w:r w:rsidRPr="00B9346B">
        <w:rPr>
          <w:rStyle w:val="Emphasis"/>
        </w:rPr>
        <w:t>Indigenous knowledge systems often center the holistic perspective that regulators purportedly seek</w:t>
      </w:r>
      <w:r w:rsidRPr="00B9346B">
        <w:rPr>
          <w:rStyle w:val="StyleUnderline"/>
        </w:rPr>
        <w:t xml:space="preserve"> in their cumulative impact reviews</w:t>
      </w:r>
      <w:r w:rsidRPr="00B9346B">
        <w:rPr>
          <w:sz w:val="16"/>
        </w:rPr>
        <w:t xml:space="preserve"> [200]. Establishing formal consultation policies between state governments and state-recognized Tribal nations would be a commendable first step not only toward improved cumulative impact studies, but also toward the full and fair participation of Indigenous peoples in environmental decision-making and other areas of governance.</w:t>
      </w:r>
    </w:p>
    <w:p w14:paraId="5CF7E095" w14:textId="77777777" w:rsidR="00B61589" w:rsidRPr="00B9346B" w:rsidRDefault="00B61589" w:rsidP="00B61589">
      <w:pPr>
        <w:rPr>
          <w:sz w:val="16"/>
        </w:rPr>
      </w:pPr>
      <w:r w:rsidRPr="00B9346B">
        <w:rPr>
          <w:sz w:val="16"/>
        </w:rPr>
        <w:t>Presently, California’s state government has the only Tribal consultation policy in the US that does not discriminate between federally recognized and non-recognized Native polities. The policy, codified by California lawmakers in 2014 [201], requires government decision-makers to consult with Tribes on topics beyond minor infrastructure route adjustments, including consultation on alternatives to projects. Although California’s mandate has the same fundamental limitation as federal policy (i.e., consultation does not imply consent [202]), it could fill a major gap in cases where federal agencies insist on fulfilling only minimum legal consultation standards. Decision-makers in North Carolina and other states with large non-federally recognized Native populations have opportunities to build on California’s example. Otherwise, state governments risk violating their duties to protect the beauty and integrity of the environment and to respect the rights of all peoples by failing to accord Native nations a place at the bargaining table.</w:t>
      </w:r>
    </w:p>
    <w:p w14:paraId="2C6F9B75" w14:textId="77777777" w:rsidR="00B61589" w:rsidRPr="00B9346B" w:rsidRDefault="00B61589" w:rsidP="00B61589">
      <w:pPr>
        <w:rPr>
          <w:sz w:val="16"/>
        </w:rPr>
      </w:pPr>
      <w:r w:rsidRPr="00B9346B">
        <w:rPr>
          <w:sz w:val="16"/>
        </w:rPr>
        <w:t xml:space="preserve">We conclude with thoughts for Indigenous peoples. </w:t>
      </w:r>
      <w:r w:rsidRPr="00B9346B">
        <w:rPr>
          <w:rStyle w:val="Emphasis"/>
        </w:rPr>
        <w:t>Tribal nations and individual Native people have been frustrated</w:t>
      </w:r>
      <w:r w:rsidRPr="00B9346B">
        <w:rPr>
          <w:sz w:val="16"/>
        </w:rPr>
        <w:t xml:space="preserve"> by the planning and permitting processes for the ACP and other fossil fuel projects. Although these frustrations are experienced across the range of recognition statuses by colonial governments, state-recognized Tribes experience additional barriers that promote invisibility in official proceedings and renew long entrenched “second class Indian” sentiments [33,34]. Nevertheless, Tribes and Native individuals may find encouragement and lessons in the case study. Resistance by Lumbee, Haliwa-Saponi, and other Indigenous peoples to the ACP has raised awareness about Native nations in North Carolina and elsewhere. </w:t>
      </w:r>
      <w:r w:rsidRPr="00B9346B">
        <w:rPr>
          <w:rStyle w:val="StyleUnderline"/>
        </w:rPr>
        <w:t xml:space="preserve">Within Native communities, individuals have become more aware of public policies aimed at lowering barriers to participation in environmental decision-making (e.g., those pertaining to environmental justice and tribal consultation). </w:t>
      </w:r>
      <w:r w:rsidRPr="00B9346B">
        <w:rPr>
          <w:sz w:val="16"/>
        </w:rPr>
        <w:t>As these barriers fall, however, Tribal governments and their citizens must be prepared to take on responsibilities for shared governance with colonial entities. Some of the responsibilities include heightened responsiveness to state and federal notices of environmental permitting, refusal to conflate corporate engagement with government-to-government consultation and detailed, proactive research on links between our own cultures and environments. Much of this work could be accomplished by establishing Tribal Historic Preservation Offices, although this is no small task for Tribes that are already under-resourced.</w:t>
      </w:r>
    </w:p>
    <w:p w14:paraId="50AB9D7C" w14:textId="77777777" w:rsidR="00B61589" w:rsidRPr="00B9346B" w:rsidRDefault="00B61589" w:rsidP="00B61589">
      <w:pPr>
        <w:rPr>
          <w:sz w:val="16"/>
        </w:rPr>
      </w:pPr>
      <w:r w:rsidRPr="00B9346B">
        <w:rPr>
          <w:sz w:val="16"/>
        </w:rPr>
        <w:t xml:space="preserve">The case study shows that </w:t>
      </w:r>
      <w:r w:rsidRPr="00B9346B">
        <w:rPr>
          <w:rStyle w:val="Emphasis"/>
        </w:rPr>
        <w:t>minimalist interpretations of Tribal consultation, environmental justice, and other policies reinforce the status quo</w:t>
      </w:r>
      <w:r w:rsidRPr="00B9346B">
        <w:rPr>
          <w:rStyle w:val="StyleUnderline"/>
        </w:rPr>
        <w:t xml:space="preserve">, which is often to ignore the cultural and moral accountability of certain Native peoples toward their land and water because of their recognition status. </w:t>
      </w:r>
      <w:r w:rsidRPr="00B9346B">
        <w:rPr>
          <w:rStyle w:val="Emphasis"/>
        </w:rPr>
        <w:t>More inclusive policies</w:t>
      </w:r>
      <w:r w:rsidRPr="00B9346B">
        <w:rPr>
          <w:rStyle w:val="StyleUnderline"/>
        </w:rPr>
        <w:t xml:space="preserve">, however, when combined with </w:t>
      </w:r>
      <w:r w:rsidRPr="00B9346B">
        <w:rPr>
          <w:rStyle w:val="Emphasis"/>
        </w:rPr>
        <w:t xml:space="preserve">well-resourced and </w:t>
      </w:r>
      <w:r w:rsidRPr="00B9346B">
        <w:rPr>
          <w:rStyle w:val="Emphasis"/>
        </w:rPr>
        <w:lastRenderedPageBreak/>
        <w:t>responsive Tribal entities</w:t>
      </w:r>
      <w:r w:rsidRPr="00B9346B">
        <w:rPr>
          <w:rStyle w:val="StyleUnderline"/>
        </w:rPr>
        <w:t xml:space="preserve">, have the potential to serve as </w:t>
      </w:r>
      <w:r w:rsidRPr="00B9346B">
        <w:rPr>
          <w:rStyle w:val="Emphasis"/>
        </w:rPr>
        <w:t>powerful antidotes to structural barriers</w:t>
      </w:r>
      <w:r w:rsidRPr="00B9346B">
        <w:rPr>
          <w:rStyle w:val="StyleUnderline"/>
        </w:rPr>
        <w:t xml:space="preserve"> faced by Indigenous peoples</w:t>
      </w:r>
      <w:r w:rsidRPr="00B9346B">
        <w:rPr>
          <w:sz w:val="16"/>
        </w:rPr>
        <w:t xml:space="preserve">, especially state-recognized or other non-federally recognized Tribes. </w:t>
      </w:r>
      <w:r w:rsidRPr="00B9346B">
        <w:rPr>
          <w:rStyle w:val="StyleUnderline"/>
        </w:rPr>
        <w:t xml:space="preserve">The combination of inclusive policies and responsiveness by Native nations has the potential to cut deep into systems of decision-making in ways that </w:t>
      </w:r>
      <w:r w:rsidRPr="00B9346B">
        <w:rPr>
          <w:rStyle w:val="Emphasis"/>
        </w:rPr>
        <w:t>amplify Indigenous voices</w:t>
      </w:r>
      <w:r w:rsidRPr="00B9346B">
        <w:rPr>
          <w:rStyle w:val="StyleUnderline"/>
        </w:rPr>
        <w:t>, allowing the knowledge, perspectives, concerns, and values of Native peoples into decision-making spaces and lowering the barriers that often minimize Native peoples’ participation in environmental governance.</w:t>
      </w:r>
    </w:p>
    <w:p w14:paraId="5BE5893C" w14:textId="77777777" w:rsidR="00710736" w:rsidRPr="00B9346B" w:rsidRDefault="00710736" w:rsidP="00710736">
      <w:pPr>
        <w:pStyle w:val="Heading3"/>
      </w:pPr>
      <w:r w:rsidRPr="00B9346B">
        <w:lastRenderedPageBreak/>
        <w:t>2nc – say yes – generic</w:t>
      </w:r>
    </w:p>
    <w:p w14:paraId="0FCE9FC9" w14:textId="77777777" w:rsidR="00710736" w:rsidRPr="00B9346B" w:rsidRDefault="00710736" w:rsidP="00710736">
      <w:pPr>
        <w:pStyle w:val="Heading4"/>
      </w:pPr>
      <w:r w:rsidRPr="00B9346B">
        <w:t xml:space="preserve">Standing rock proves native water protectors </w:t>
      </w:r>
      <w:r w:rsidRPr="00B9346B">
        <w:rPr>
          <w:u w:val="single"/>
        </w:rPr>
        <w:t>want to be consulted</w:t>
      </w:r>
      <w:r w:rsidRPr="00B9346B">
        <w:t xml:space="preserve"> – genuine consultation that reflects </w:t>
      </w:r>
      <w:r w:rsidRPr="00B9346B">
        <w:rPr>
          <w:u w:val="single"/>
        </w:rPr>
        <w:t>free</w:t>
      </w:r>
      <w:r w:rsidRPr="00B9346B">
        <w:t xml:space="preserve">, </w:t>
      </w:r>
      <w:r w:rsidRPr="00B9346B">
        <w:rPr>
          <w:u w:val="single"/>
        </w:rPr>
        <w:t>prior</w:t>
      </w:r>
      <w:r w:rsidRPr="00B9346B">
        <w:t xml:space="preserve">, and </w:t>
      </w:r>
      <w:r w:rsidRPr="00B9346B">
        <w:rPr>
          <w:u w:val="single"/>
        </w:rPr>
        <w:t>informed consent</w:t>
      </w:r>
      <w:r w:rsidRPr="00B9346B">
        <w:t xml:space="preserve"> is necessary to avoid policies that have </w:t>
      </w:r>
      <w:r w:rsidRPr="00B9346B">
        <w:rPr>
          <w:u w:val="single"/>
        </w:rPr>
        <w:t>disparate tribal impacts</w:t>
      </w:r>
      <w:r w:rsidRPr="00B9346B">
        <w:t xml:space="preserve"> and </w:t>
      </w:r>
      <w:r w:rsidRPr="00B9346B">
        <w:rPr>
          <w:u w:val="single"/>
        </w:rPr>
        <w:t>prevents litigation</w:t>
      </w:r>
      <w:r w:rsidRPr="00B9346B">
        <w:t xml:space="preserve"> over the plan’s process</w:t>
      </w:r>
    </w:p>
    <w:p w14:paraId="04D4A575" w14:textId="77777777" w:rsidR="00710736" w:rsidRPr="00B9346B" w:rsidRDefault="00710736" w:rsidP="00710736">
      <w:r w:rsidRPr="00B9346B">
        <w:rPr>
          <w:rStyle w:val="Style13ptBold"/>
        </w:rPr>
        <w:t>Warner, Lynn, and White 20</w:t>
      </w:r>
      <w:r w:rsidRPr="00B9346B">
        <w:t xml:space="preserve"> [Elizabeth Kronk Warner, Kathy Lynn, and Kyle Whyte. "Changing Consultation." UC Davis Law Review, 54, 1127 </w:t>
      </w:r>
      <w:proofErr w:type="gramStart"/>
      <w:r w:rsidRPr="00B9346B">
        <w:t>December,</w:t>
      </w:r>
      <w:proofErr w:type="gramEnd"/>
      <w:r w:rsidRPr="00B9346B">
        <w:t xml:space="preserve"> 2020. Accessed June 21, 2021.] -- nihara</w:t>
      </w:r>
    </w:p>
    <w:p w14:paraId="6CDC3F42" w14:textId="77777777" w:rsidR="00710736" w:rsidRPr="00B9346B" w:rsidRDefault="00710736" w:rsidP="00710736">
      <w:pPr>
        <w:rPr>
          <w:sz w:val="16"/>
        </w:rPr>
      </w:pPr>
      <w:r w:rsidRPr="00B9346B">
        <w:rPr>
          <w:sz w:val="16"/>
        </w:rPr>
        <w:t>V. Beneficial Outcomes Resulting from Effective Consultation</w:t>
      </w:r>
    </w:p>
    <w:p w14:paraId="5873CB4C" w14:textId="77777777" w:rsidR="00710736" w:rsidRPr="00B9346B" w:rsidRDefault="00710736" w:rsidP="00710736">
      <w:pPr>
        <w:rPr>
          <w:sz w:val="16"/>
        </w:rPr>
      </w:pPr>
      <w:r w:rsidRPr="00B9346B">
        <w:rPr>
          <w:sz w:val="16"/>
        </w:rPr>
        <w:t xml:space="preserve">The ethics literature therefore provides valuable guidance on what consultation between tribes and the federal government should look like. With this guidance in place, this Part now examines situations where such guidance is implemented and where it was not. </w:t>
      </w:r>
      <w:r w:rsidRPr="00B9346B">
        <w:rPr>
          <w:rStyle w:val="StyleUnderline"/>
        </w:rPr>
        <w:t xml:space="preserve">The effectiveness of consultation between federal agencies and tribes has the potential to lead to </w:t>
      </w:r>
      <w:proofErr w:type="gramStart"/>
      <w:r w:rsidRPr="00B9346B">
        <w:rPr>
          <w:rStyle w:val="StyleUnderline"/>
        </w:rPr>
        <w:t>tribally-led</w:t>
      </w:r>
      <w:proofErr w:type="gramEnd"/>
      <w:r w:rsidRPr="00B9346B">
        <w:rPr>
          <w:rStyle w:val="StyleUnderline"/>
        </w:rPr>
        <w:t xml:space="preserve"> resource management decisions benefiting the tribe, or, alternatively, to have a detrimental impact on the management of tribally-valued resources</w:t>
      </w:r>
      <w:r w:rsidRPr="00B9346B">
        <w:rPr>
          <w:sz w:val="16"/>
        </w:rPr>
        <w:t>. This section describes two such examples of the outcomes of effective consultation (or the lack of effective consultation) in relationship to upholding tribal sovereignty and protecting tribal rights and resources.</w:t>
      </w:r>
    </w:p>
    <w:p w14:paraId="6D4B1A6B" w14:textId="77777777" w:rsidR="00710736" w:rsidRPr="00B9346B" w:rsidRDefault="00710736" w:rsidP="00710736">
      <w:pPr>
        <w:rPr>
          <w:sz w:val="16"/>
        </w:rPr>
      </w:pPr>
      <w:r w:rsidRPr="00B9346B">
        <w:rPr>
          <w:sz w:val="16"/>
        </w:rPr>
        <w:t xml:space="preserve">A. </w:t>
      </w:r>
      <w:r w:rsidRPr="00B9346B">
        <w:rPr>
          <w:rStyle w:val="Emphasis"/>
        </w:rPr>
        <w:t>A Lack of Effective Consultation</w:t>
      </w:r>
      <w:r w:rsidRPr="00B9346B">
        <w:rPr>
          <w:rStyle w:val="StyleUnderline"/>
        </w:rPr>
        <w:t>: Dakota Access Pipeline</w:t>
      </w:r>
    </w:p>
    <w:p w14:paraId="754165B7" w14:textId="77777777" w:rsidR="00710736" w:rsidRPr="00B9346B" w:rsidRDefault="00710736" w:rsidP="00710736">
      <w:pPr>
        <w:rPr>
          <w:sz w:val="16"/>
        </w:rPr>
      </w:pPr>
      <w:r w:rsidRPr="00B9346B">
        <w:rPr>
          <w:sz w:val="16"/>
        </w:rPr>
        <w:t xml:space="preserve">In 2016, </w:t>
      </w:r>
      <w:r w:rsidRPr="00B9346B">
        <w:rPr>
          <w:rStyle w:val="StyleUnderline"/>
        </w:rPr>
        <w:t>indigenous peoples and their supporters gathered in historic proportions near the Standing Rock</w:t>
      </w:r>
      <w:r w:rsidRPr="00B9346B">
        <w:rPr>
          <w:sz w:val="16"/>
        </w:rPr>
        <w:t xml:space="preserve"> Sioux Reservation in North Dakota.186 Beginning late in the summer, people gathered near the Reservation to protest the construction of the Dakota Access Pipeline.187 </w:t>
      </w:r>
      <w:r w:rsidRPr="00B9346B">
        <w:rPr>
          <w:rStyle w:val="Emphasis"/>
        </w:rPr>
        <w:t>These “water protectors”</w:t>
      </w:r>
      <w:r w:rsidRPr="00B9346B">
        <w:rPr>
          <w:sz w:val="16"/>
        </w:rPr>
        <w:t xml:space="preserve">188 </w:t>
      </w:r>
      <w:r w:rsidRPr="00B9346B">
        <w:rPr>
          <w:rStyle w:val="StyleUnderline"/>
        </w:rPr>
        <w:t xml:space="preserve">challenged the construction of the pipeline and related pollution that will occur when it leaks. They argued that the Standing Rock </w:t>
      </w:r>
      <w:r w:rsidRPr="00B9346B">
        <w:rPr>
          <w:rStyle w:val="Emphasis"/>
        </w:rPr>
        <w:t>Sioux Tribe was not adequately included in consultations</w:t>
      </w:r>
      <w:r w:rsidRPr="00B9346B">
        <w:rPr>
          <w:rStyle w:val="StyleUnderline"/>
        </w:rPr>
        <w:t xml:space="preserve"> leading to the pipeline approval</w:t>
      </w:r>
      <w:r w:rsidRPr="00B9346B">
        <w:rPr>
          <w:sz w:val="16"/>
        </w:rPr>
        <w:t xml:space="preserve"> (along with making other legal arguments).189 It appeared that </w:t>
      </w:r>
      <w:r w:rsidRPr="00B9346B">
        <w:rPr>
          <w:rStyle w:val="StyleUnderline"/>
        </w:rPr>
        <w:t xml:space="preserve">tribes were treated like any other party throughout the consultation process rather than a </w:t>
      </w:r>
      <w:r w:rsidRPr="00B9346B">
        <w:rPr>
          <w:rStyle w:val="Emphasis"/>
        </w:rPr>
        <w:t>governmental entity with special consultation requirements.190</w:t>
      </w:r>
      <w:r w:rsidRPr="00B9346B">
        <w:rPr>
          <w:sz w:val="16"/>
        </w:rPr>
        <w:t xml:space="preserve"> “When the government-to-government concept is recognized as a legal foundation, so too are fundamental obligations, including consultation.”191 In this regard, the federal government failed to follow guidance on effective consultations provided in literature on ethics and morality.</w:t>
      </w:r>
    </w:p>
    <w:p w14:paraId="68E81E94" w14:textId="77777777" w:rsidR="00710736" w:rsidRPr="00B9346B" w:rsidRDefault="00710736" w:rsidP="00710736">
      <w:pPr>
        <w:rPr>
          <w:sz w:val="16"/>
        </w:rPr>
      </w:pPr>
      <w:r w:rsidRPr="00B9346B">
        <w:rPr>
          <w:sz w:val="16"/>
        </w:rPr>
        <w:t xml:space="preserve">Although </w:t>
      </w:r>
      <w:r w:rsidRPr="00B9346B">
        <w:rPr>
          <w:rStyle w:val="StyleUnderline"/>
        </w:rPr>
        <w:t>the proposed pipeline</w:t>
      </w:r>
      <w:r w:rsidRPr="00B9346B">
        <w:rPr>
          <w:sz w:val="16"/>
        </w:rPr>
        <w:t xml:space="preserve"> does not cross existing tribal lands,192 it </w:t>
      </w:r>
      <w:r w:rsidRPr="00B9346B">
        <w:rPr>
          <w:rStyle w:val="StyleUnderline"/>
        </w:rPr>
        <w:t>comes within a half of a mile and would threaten</w:t>
      </w:r>
      <w:r w:rsidRPr="00B9346B">
        <w:rPr>
          <w:sz w:val="16"/>
        </w:rPr>
        <w:t xml:space="preserve"> Lake Oahe, and potentially the Missouri River, which are </w:t>
      </w:r>
      <w:r w:rsidRPr="00B9346B">
        <w:rPr>
          <w:rStyle w:val="StyleUnderline"/>
        </w:rPr>
        <w:t>sources of water vital to the Tribe’s survival.</w:t>
      </w:r>
      <w:r w:rsidRPr="00B9346B">
        <w:rPr>
          <w:sz w:val="16"/>
        </w:rPr>
        <w:t>193 Further, significant sites of tribal cultural, religious, and spiritual importance are located along the proposed route.194</w:t>
      </w:r>
    </w:p>
    <w:p w14:paraId="2BEA12C5" w14:textId="77777777" w:rsidR="00710736" w:rsidRPr="00B9346B" w:rsidRDefault="00710736" w:rsidP="00710736">
      <w:pPr>
        <w:rPr>
          <w:sz w:val="16"/>
        </w:rPr>
      </w:pPr>
      <w:r w:rsidRPr="00B9346B">
        <w:rPr>
          <w:sz w:val="16"/>
        </w:rPr>
        <w:t xml:space="preserve">Many </w:t>
      </w:r>
      <w:r w:rsidRPr="00B9346B">
        <w:rPr>
          <w:rStyle w:val="Emphasis"/>
        </w:rPr>
        <w:t>tribal water protectors</w:t>
      </w:r>
      <w:r w:rsidRPr="00B9346B">
        <w:rPr>
          <w:rStyle w:val="StyleUnderline"/>
        </w:rPr>
        <w:t xml:space="preserve"> were troubled that the federal government considered and rejected a proposed route for the pipeline that would have crossed the Missouri River ten miles north</w:t>
      </w:r>
      <w:r w:rsidRPr="00B9346B">
        <w:rPr>
          <w:sz w:val="16"/>
        </w:rPr>
        <w:t xml:space="preserve"> of Bismarck.195 This Bismarck route was rejected, in part, because of concerns about protecting municipal water supply wells from potential pipeline spills.196 It may be argued that </w:t>
      </w:r>
      <w:r w:rsidRPr="00B9346B">
        <w:rPr>
          <w:rStyle w:val="StyleUnderline"/>
        </w:rPr>
        <w:t xml:space="preserve">this decision—to move the pipeline away from non-Native communities and towards a Native community—is evidence of the federal government’s discriminatory intent against indigenous people. </w:t>
      </w:r>
      <w:r w:rsidRPr="00B9346B">
        <w:rPr>
          <w:rStyle w:val="Emphasis"/>
        </w:rPr>
        <w:t>Water protectors</w:t>
      </w:r>
      <w:r w:rsidRPr="00B9346B">
        <w:rPr>
          <w:rStyle w:val="StyleUnderline"/>
        </w:rPr>
        <w:t xml:space="preserve"> intended to maintain their encampment of the area for a long time,</w:t>
      </w:r>
      <w:r w:rsidRPr="00B9346B">
        <w:rPr>
          <w:sz w:val="16"/>
        </w:rPr>
        <w:t xml:space="preserve">197 </w:t>
      </w:r>
      <w:r w:rsidRPr="00B9346B">
        <w:rPr>
          <w:rStyle w:val="StyleUnderline"/>
        </w:rPr>
        <w:t>but</w:t>
      </w:r>
      <w:r w:rsidRPr="00B9346B">
        <w:rPr>
          <w:sz w:val="16"/>
        </w:rPr>
        <w:t xml:space="preserve">, citing environmental and safety concerns associated with an increased likelihood of flooding, </w:t>
      </w:r>
      <w:r w:rsidRPr="00B9346B">
        <w:rPr>
          <w:rStyle w:val="StyleUnderline"/>
        </w:rPr>
        <w:t>the State of North Dakota ordered the camps evacuated and closed.</w:t>
      </w:r>
      <w:r w:rsidRPr="00B9346B">
        <w:rPr>
          <w:sz w:val="16"/>
        </w:rPr>
        <w:t>198 On February 23, 2017, the majority of the water protectors complied with the evacuation order, and the camps were closed.199</w:t>
      </w:r>
    </w:p>
    <w:p w14:paraId="4DDEE4D6" w14:textId="77777777" w:rsidR="00710736" w:rsidRPr="00B9346B" w:rsidRDefault="00710736" w:rsidP="00710736">
      <w:pPr>
        <w:rPr>
          <w:sz w:val="16"/>
        </w:rPr>
      </w:pPr>
      <w:r w:rsidRPr="00B9346B">
        <w:rPr>
          <w:sz w:val="16"/>
        </w:rPr>
        <w:t xml:space="preserve">To fully understand perhaps why there was such a strong reaction to the pipeline and the federal government’s failure to engage in effective consultation, it is helpful to first put this historic event in its proper context. The Lakota/Dakota/Sioux people have long </w:t>
      </w:r>
      <w:r w:rsidRPr="00B9346B">
        <w:rPr>
          <w:sz w:val="16"/>
        </w:rPr>
        <w:lastRenderedPageBreak/>
        <w:t xml:space="preserve">suffered at the hands of the federal government. For example, the federal government abrogated treaties with the Great Sioux Nation after gold was found in the Black Hills. Additionally, after the Sioux gave up the lands in question, the federal government tried to starve them by overhunting buffalo and denying treaty rations.200 In 1890, approximately 200 Sioux people were shot and killed by the federal government while they prayed during a ceremony called a Ghost Dance.201 </w:t>
      </w:r>
    </w:p>
    <w:p w14:paraId="7AFDB457" w14:textId="77777777" w:rsidR="00710736" w:rsidRPr="00B9346B" w:rsidRDefault="00710736" w:rsidP="00710736">
      <w:pPr>
        <w:rPr>
          <w:sz w:val="16"/>
        </w:rPr>
      </w:pPr>
      <w:r w:rsidRPr="00B9346B">
        <w:rPr>
          <w:sz w:val="16"/>
        </w:rPr>
        <w:t xml:space="preserve">Such atrocities were not limited to the 19th Century. Fifty years ago, the federal government seized individual homes on the Standing Rock Reservation to build the Oahe hydroelectric dam project, and today, many descendants of the Great Sioux Nation live in some of the poorest reservations and counties within the United States.202 </w:t>
      </w:r>
      <w:r w:rsidRPr="00B9346B">
        <w:rPr>
          <w:rStyle w:val="StyleUnderline"/>
        </w:rPr>
        <w:t xml:space="preserve">For many of the </w:t>
      </w:r>
      <w:r w:rsidRPr="00B9346B">
        <w:rPr>
          <w:rStyle w:val="Emphasis"/>
        </w:rPr>
        <w:t>water protectors</w:t>
      </w:r>
      <w:r w:rsidRPr="00B9346B">
        <w:rPr>
          <w:rStyle w:val="StyleUnderline"/>
        </w:rPr>
        <w:t>, federal approval of the Dakota Access Pipeline offers another example in a long history of the federal government acting to the detriment of indigenous people.</w:t>
      </w:r>
    </w:p>
    <w:p w14:paraId="71FC5C32" w14:textId="77777777" w:rsidR="00710736" w:rsidRPr="00B9346B" w:rsidRDefault="00710736" w:rsidP="00710736">
      <w:pPr>
        <w:rPr>
          <w:sz w:val="16"/>
        </w:rPr>
      </w:pPr>
      <w:r w:rsidRPr="00B9346B">
        <w:rPr>
          <w:sz w:val="16"/>
        </w:rPr>
        <w:t xml:space="preserve">With this historical context in place, it is easier to situate the concerns of the Tribe. To start, the </w:t>
      </w:r>
      <w:r w:rsidRPr="00B9346B">
        <w:rPr>
          <w:rStyle w:val="StyleUnderline"/>
        </w:rPr>
        <w:t xml:space="preserve">legal controversy focused on the Tribe’s efforts to secure an emergency injunction to halt construction of the pipeline around the Lake Oahe area. The Tribe argued that an injunction is appropriate, because </w:t>
      </w:r>
      <w:r w:rsidRPr="00B9346B">
        <w:rPr>
          <w:rStyle w:val="Emphasis"/>
        </w:rPr>
        <w:t>the federal government failed to participate in adequate tribal consultations</w:t>
      </w:r>
      <w:r w:rsidRPr="00B9346B">
        <w:rPr>
          <w:sz w:val="16"/>
        </w:rPr>
        <w:t xml:space="preserve"> under the National Historic Preservation Act (NHPA) </w:t>
      </w:r>
      <w:r w:rsidRPr="00B9346B">
        <w:rPr>
          <w:rStyle w:val="StyleUnderline"/>
        </w:rPr>
        <w:t>prior to approval of the pipeline near tribal lands.</w:t>
      </w:r>
      <w:r w:rsidRPr="00B9346B">
        <w:rPr>
          <w:sz w:val="16"/>
        </w:rPr>
        <w:t xml:space="preserve"> “The Tribe fears that construction of the pipeline . . . will destroy sites of cultural and historical significance. </w:t>
      </w:r>
      <w:r w:rsidRPr="00B9346B">
        <w:rPr>
          <w:rStyle w:val="StyleUnderline"/>
        </w:rPr>
        <w:t>[The Tribe asserts] principally that the [Army Corps of Engineers] flouted its duty to engage in tribal consultations</w:t>
      </w:r>
      <w:r w:rsidRPr="00B9346B">
        <w:rPr>
          <w:sz w:val="16"/>
        </w:rPr>
        <w:t xml:space="preserve"> under the National Historic Preservation Act and that irreparable harm will ensue.”203 The U.S. District Court for the District of Columbia denied the Tribe’s motion for preliminary injunction, finding that the Corps complied with </w:t>
      </w:r>
      <w:proofErr w:type="gramStart"/>
      <w:r w:rsidRPr="00B9346B">
        <w:rPr>
          <w:sz w:val="16"/>
        </w:rPr>
        <w:t>NHPA</w:t>
      </w:r>
      <w:proofErr w:type="gramEnd"/>
      <w:r w:rsidRPr="00B9346B">
        <w:rPr>
          <w:sz w:val="16"/>
        </w:rPr>
        <w:t xml:space="preserve"> and the Tribe failed to demonstrate irreparable harm.204</w:t>
      </w:r>
    </w:p>
    <w:p w14:paraId="7969EE42" w14:textId="77777777" w:rsidR="00710736" w:rsidRPr="00B9346B" w:rsidRDefault="00710736" w:rsidP="00710736">
      <w:pPr>
        <w:rPr>
          <w:sz w:val="16"/>
        </w:rPr>
      </w:pPr>
      <w:r w:rsidRPr="00B9346B">
        <w:rPr>
          <w:sz w:val="16"/>
        </w:rPr>
        <w:t>In reaching its decision, the district court detailed extensive instances, beginning years ago, when tribal officials failed to respond to requests for consultation and missed meetings with Corps officials.205 The court determined that the Corps had gone out of its way to consult, going beyond the requirements of the NHPA, as “[t]he Corps has documented dozens of attempts it made to consult with the [Tribe] from the fall of 2014 through the spring of 2016 . . . . These included at least three site visits to the Lake Oahe crossing.”206 The court then went on to explain that the Tribe bore the burden of establishing 1) likelihood of success on the merits, 2) likelihood of suffering irreparable harm without the preliminary relief, 3) balance of equities in party’s favor, and 4) the injunction’s public interest.207 The court determined the Tribe was unlikely to succeed on the merits and it would not suffer irreparable harm without injunction. As a result, the court did not consider the other two requirements of an emergency injunction.208 Notably, the court failed to articulate normative guidance about what constituted good consultation practices, nor did the court implement guidance from the ethics and morality literature.</w:t>
      </w:r>
    </w:p>
    <w:p w14:paraId="6FE6632B" w14:textId="77777777" w:rsidR="00710736" w:rsidRPr="00B9346B" w:rsidRDefault="00710736" w:rsidP="00710736">
      <w:pPr>
        <w:rPr>
          <w:sz w:val="16"/>
        </w:rPr>
      </w:pPr>
      <w:r w:rsidRPr="00B9346B">
        <w:rPr>
          <w:sz w:val="16"/>
        </w:rPr>
        <w:t>The Departments of Justice, the Army, and the Interior released a joint statement regarding the case on the same day the district court released its opinion.209 While these departments acknowledged and appreciated the district court’s decision, they also recognized that important issues raised by the Tribe remained, despite the issues adjudicated by the court.210 The departments referenced concerns “regarding the Dakota Access pipeline specifically, and pipeline-related decision-making generally . . . .”211 The joint statement goes on to acknowledge that concerns about the consultation process exist and that there may be a potential need for reform of the consultation processes.212 This was a notable event, as the federal government acknowledged what was demonstrated above – existing federal law does little to provide guidance on how effective tribal-federal consultation should occur. The departments announced that “[t]he Army will not authorize constructing the Dakota Access pipeline on Corps land bordering or under Lake Oahe until it can determine whether it will need to reconsider any of its previous decisions regarding the Lake Oahe site under the National Environmental Policy Act (NEPA) or other federal laws.”213 In their joint statement, the departments also requested the pipeline company voluntarily halt construction until the Corps made its decision.214</w:t>
      </w:r>
    </w:p>
    <w:p w14:paraId="747758F0" w14:textId="77777777" w:rsidR="00710736" w:rsidRPr="00B9346B" w:rsidRDefault="00710736" w:rsidP="00710736">
      <w:pPr>
        <w:rPr>
          <w:sz w:val="16"/>
        </w:rPr>
      </w:pPr>
      <w:r w:rsidRPr="00B9346B">
        <w:rPr>
          <w:sz w:val="16"/>
        </w:rPr>
        <w:t>The Tribe appealed the district court’s decision.215 On October 9, 2016, the U.S. Court of Appeals for the District of Columbia Circuit denied the emergency injunction request, finding, as the district court had, that the Tribe failed to meet its burden demonstrating that such an extraordinary remedy was appropriate.216 At the end of its order denying the emergency injunction, the court explained:</w:t>
      </w:r>
    </w:p>
    <w:p w14:paraId="219BD3D2" w14:textId="77777777" w:rsidR="00710736" w:rsidRPr="00B9346B" w:rsidRDefault="00710736" w:rsidP="00710736">
      <w:pPr>
        <w:rPr>
          <w:sz w:val="16"/>
        </w:rPr>
      </w:pPr>
      <w:r w:rsidRPr="00B9346B">
        <w:rPr>
          <w:sz w:val="16"/>
        </w:rPr>
        <w:t>A necessary easement still awaits government approval—a decision Corps’ counsel predicts is likely weeks away; meanwhile, Intervenor DAPL [Dakota Access Pipeline] has rights of access to the limited portion of pipeline corridor not yet cleared—where the Tribe alleges additional historic sites are at risk. We can only hope the spirit of Section 106 [of the National Historic Preservation Act] may yet prevail. 217</w:t>
      </w:r>
    </w:p>
    <w:p w14:paraId="7219D0AA" w14:textId="77777777" w:rsidR="00710736" w:rsidRPr="00B9346B" w:rsidRDefault="00710736" w:rsidP="00710736">
      <w:pPr>
        <w:rPr>
          <w:sz w:val="16"/>
        </w:rPr>
      </w:pPr>
      <w:r w:rsidRPr="00B9346B">
        <w:rPr>
          <w:sz w:val="16"/>
        </w:rPr>
        <w:t xml:space="preserve">On December 4, 2016, the Army Corps of Engineers announced that it would not grant the easement for the Dakota Access Pipeline to cross Lake Oahe.218 On January 24, 2017, however, President Trump issued a presidential memorandum on the pipeline directing the Secretary of the Army to direct the appropriate assistant secretary to “review and approve in an expedited manner, to the extent permitted by law and as warranted, and with such conditions as are necessary or appropriate, requests for approvals to </w:t>
      </w:r>
      <w:r w:rsidRPr="00B9346B">
        <w:rPr>
          <w:sz w:val="16"/>
        </w:rPr>
        <w:lastRenderedPageBreak/>
        <w:t xml:space="preserve">construct and operate the DAPL . . . .”219 The memorandum goes on to direct the assistant secretary to consider whether to rescind the December 4, 2016 memorandum mentioned above and withdraw the Notice of Intent to Prepare an Environmental Impact Statement.220 On February 7, 2017, the Army Corps of Engineers announced its intention to approve the easement for the Dakota Access Pipeline under Lake Oahe.221 On February 22, 2017, water protectors dug in and resisted efforts to clear the camps,222 but, as mentioned above, the camps were ultimately cleared and closed on February 23, 2017. </w:t>
      </w:r>
    </w:p>
    <w:p w14:paraId="6366FE7F" w14:textId="77777777" w:rsidR="00710736" w:rsidRPr="00B9346B" w:rsidRDefault="00710736" w:rsidP="00710736">
      <w:pPr>
        <w:rPr>
          <w:sz w:val="16"/>
        </w:rPr>
      </w:pPr>
      <w:r w:rsidRPr="00B9346B">
        <w:rPr>
          <w:sz w:val="16"/>
        </w:rPr>
        <w:t>As an interesting aside, in addition to the emergency injunction action discussed above, in July of 2016, the Tribe (and later the Cheyenne River Sioux Tribe intervened) brought a claim based on the National Environmental Policy Act (NEPA) alleging that the Environmental Assessment prepared for the pipeline did not comply with NEPA. Specifically, the tribes sought summary judgment on several counts related to the Army Corps of Engineers failure to comply with NEPA.223 On June 14, 2017, the D.C. district court reached its decision on the Tribes’ NEPA claims. Although the court rejected the majority of the Tribes’ arguments related to NEPA, the court did agree that the Corps “did not adequately consider the impacts of an oil spill on fishing rights, hunting rights, or environmental justice, or the degree to which the pipeline’s effects are likely to be highly controversial.”224 Typically, in the D.C. Circuit, when similar violations of NEPA are found, vacatur is the standard remedy.225 Given the pipeline, however, was already in operation as of June 14, 2017, the court acknowledged that “[s]uch a move, of course, would carry serious consequences that a court should not lightly impose.”226 And, as a result, the court ordered the parties to submit briefs as to the appropriate remedy in the case.227</w:t>
      </w:r>
    </w:p>
    <w:p w14:paraId="013E27FB" w14:textId="77777777" w:rsidR="00710736" w:rsidRPr="00B9346B" w:rsidRDefault="00710736" w:rsidP="00710736">
      <w:pPr>
        <w:rPr>
          <w:sz w:val="16"/>
        </w:rPr>
      </w:pPr>
      <w:r w:rsidRPr="00B9346B">
        <w:rPr>
          <w:sz w:val="16"/>
        </w:rPr>
        <w:t xml:space="preserve">In sum, </w:t>
      </w:r>
      <w:r w:rsidRPr="00B9346B">
        <w:rPr>
          <w:rStyle w:val="StyleUnderline"/>
        </w:rPr>
        <w:t xml:space="preserve">the controversy over the Dakota Access pipeline exemplifies a situation where the federal government </w:t>
      </w:r>
      <w:r w:rsidRPr="00B9346B">
        <w:rPr>
          <w:rStyle w:val="Emphasis"/>
        </w:rPr>
        <w:t>failed to engage in effective consultation</w:t>
      </w:r>
      <w:r w:rsidRPr="00B9346B">
        <w:rPr>
          <w:rStyle w:val="StyleUnderline"/>
        </w:rPr>
        <w:t xml:space="preserve"> with the relevant Tribes</w:t>
      </w:r>
      <w:r w:rsidRPr="00B9346B">
        <w:rPr>
          <w:sz w:val="16"/>
        </w:rPr>
        <w:t xml:space="preserve">, and, as a result, </w:t>
      </w:r>
      <w:r w:rsidRPr="00B9346B">
        <w:rPr>
          <w:rStyle w:val="Emphasis"/>
        </w:rPr>
        <w:t>numerous complaints were filed against the federal government.</w:t>
      </w:r>
      <w:r w:rsidRPr="00B9346B">
        <w:rPr>
          <w:rStyle w:val="StyleUnderline"/>
        </w:rPr>
        <w:t xml:space="preserve"> Such a result is not only unacceptable for tribes, but also ineffective and potentially disastrous for the federal government and its goals</w:t>
      </w:r>
      <w:r w:rsidRPr="00B9346B">
        <w:rPr>
          <w:sz w:val="16"/>
        </w:rPr>
        <w:t>. As one author noted,</w:t>
      </w:r>
    </w:p>
    <w:p w14:paraId="4890737E" w14:textId="77777777" w:rsidR="00710736" w:rsidRPr="00B9346B" w:rsidRDefault="00710736" w:rsidP="00710736">
      <w:pPr>
        <w:rPr>
          <w:sz w:val="16"/>
        </w:rPr>
      </w:pPr>
      <w:r w:rsidRPr="00B9346B">
        <w:rPr>
          <w:sz w:val="16"/>
        </w:rPr>
        <w:t xml:space="preserve">Ideally, </w:t>
      </w:r>
      <w:r w:rsidRPr="00B9346B">
        <w:rPr>
          <w:rStyle w:val="StyleUnderline"/>
        </w:rPr>
        <w:t>consultation allows federal agencies to understand how regulated projects could adversely affect tribes and their resources. Consultation potentially serves as a powerful tool to protect tribal interests,</w:t>
      </w:r>
      <w:r w:rsidRPr="00B9346B">
        <w:rPr>
          <w:sz w:val="16"/>
        </w:rPr>
        <w:t xml:space="preserve"> but </w:t>
      </w:r>
      <w:r w:rsidRPr="00B9346B">
        <w:rPr>
          <w:rStyle w:val="Emphasis"/>
        </w:rPr>
        <w:t>its record in practice is mixed</w:t>
      </w:r>
      <w:r w:rsidRPr="00B9346B">
        <w:rPr>
          <w:rStyle w:val="StyleUnderline"/>
        </w:rPr>
        <w:t xml:space="preserve">, due to </w:t>
      </w:r>
      <w:r w:rsidRPr="00B9346B">
        <w:rPr>
          <w:rStyle w:val="Emphasis"/>
        </w:rPr>
        <w:t>inconsistent or incomplete implementation</w:t>
      </w:r>
      <w:r w:rsidRPr="00B9346B">
        <w:rPr>
          <w:rStyle w:val="StyleUnderline"/>
        </w:rPr>
        <w:t xml:space="preserve"> among agencies.</w:t>
      </w:r>
      <w:r w:rsidRPr="00B9346B">
        <w:rPr>
          <w:sz w:val="16"/>
        </w:rPr>
        <w:t xml:space="preserve"> Recent controversies surrounding the Dakota Access Pipeline and other infrastructure projects affecting tribal territories also highlight the perils associated with incomplete or insincere consultation.228</w:t>
      </w:r>
    </w:p>
    <w:p w14:paraId="68AB8229" w14:textId="77777777" w:rsidR="00710736" w:rsidRPr="00B9346B" w:rsidRDefault="00710736" w:rsidP="00710736">
      <w:pPr>
        <w:rPr>
          <w:sz w:val="16"/>
        </w:rPr>
      </w:pPr>
      <w:r w:rsidRPr="00B9346B">
        <w:rPr>
          <w:rStyle w:val="StyleUnderline"/>
        </w:rPr>
        <w:t xml:space="preserve">In the case of the Dakota Access Pipeline, the consent of the Standing Rock Tribe was not valued, </w:t>
      </w:r>
      <w:r w:rsidRPr="00B9346B">
        <w:rPr>
          <w:rStyle w:val="Emphasis"/>
        </w:rPr>
        <w:t>even though a consultative process took place.</w:t>
      </w:r>
      <w:r w:rsidRPr="00B9346B">
        <w:rPr>
          <w:rStyle w:val="StyleUnderline"/>
        </w:rPr>
        <w:t xml:space="preserve"> Consultation was shallow, and ultimately was not organized in ways that reflected </w:t>
      </w:r>
      <w:r w:rsidRPr="00B9346B">
        <w:rPr>
          <w:rStyle w:val="Emphasis"/>
        </w:rPr>
        <w:t xml:space="preserve">free, </w:t>
      </w:r>
      <w:proofErr w:type="gramStart"/>
      <w:r w:rsidRPr="00B9346B">
        <w:rPr>
          <w:rStyle w:val="Emphasis"/>
        </w:rPr>
        <w:t>prior</w:t>
      </w:r>
      <w:proofErr w:type="gramEnd"/>
      <w:r w:rsidRPr="00B9346B">
        <w:rPr>
          <w:rStyle w:val="Emphasis"/>
        </w:rPr>
        <w:t xml:space="preserve"> and informed consent</w:t>
      </w:r>
      <w:r w:rsidRPr="00B9346B">
        <w:rPr>
          <w:rStyle w:val="StyleUnderline"/>
          <w:sz w:val="16"/>
          <w:u w:val="none"/>
        </w:rPr>
        <w:t xml:space="preserve"> </w:t>
      </w:r>
      <w:r w:rsidRPr="00B9346B">
        <w:rPr>
          <w:sz w:val="16"/>
        </w:rPr>
        <w:t xml:space="preserve">or Indigenous philosophies such as “respect, trust, and friendship.” There was not an emphasis on ensuring all parties were able to express themselves, </w:t>
      </w:r>
      <w:r w:rsidRPr="00B9346B">
        <w:rPr>
          <w:rStyle w:val="StyleUnderline"/>
        </w:rPr>
        <w:t>which was especially problematic given the issues related to historic land dispossession and discrimination that the Standing Rock Tribe has endured</w:t>
      </w:r>
      <w:r w:rsidRPr="00B9346B">
        <w:rPr>
          <w:sz w:val="16"/>
        </w:rPr>
        <w:t>. Such legacies were not unrelated to the struggle against the pipeline itself.</w:t>
      </w:r>
    </w:p>
    <w:p w14:paraId="16AD5EF3" w14:textId="77777777" w:rsidR="00710736" w:rsidRPr="00B9346B" w:rsidRDefault="00710736" w:rsidP="00710736">
      <w:pPr>
        <w:pStyle w:val="Heading4"/>
      </w:pPr>
      <w:r w:rsidRPr="00B9346B">
        <w:t xml:space="preserve">NCAI, tribes, and other indigenous organizations </w:t>
      </w:r>
      <w:r w:rsidRPr="00B9346B">
        <w:rPr>
          <w:u w:val="single"/>
        </w:rPr>
        <w:t>want the counterplan</w:t>
      </w:r>
      <w:r w:rsidRPr="00B9346B">
        <w:t xml:space="preserve"> – environmental justice requires native input to address tribal specific concerns</w:t>
      </w:r>
    </w:p>
    <w:p w14:paraId="14205404" w14:textId="77777777" w:rsidR="00710736" w:rsidRPr="00B9346B" w:rsidRDefault="00710736" w:rsidP="00710736">
      <w:r w:rsidRPr="00B9346B">
        <w:rPr>
          <w:rStyle w:val="Style13ptBold"/>
        </w:rPr>
        <w:t>Emanuel &amp; Wilkins</w:t>
      </w:r>
      <w:r w:rsidRPr="00B9346B">
        <w:t xml:space="preserve"> [Emanuel, Ryan E., and David E. Wilkins. "Breaching Barriers: The Fight for Indigenous Participation in Water Governance." Water, vol. 12, no. 8, 2020, pp. 2113. ProQuest.] -- nihara</w:t>
      </w:r>
    </w:p>
    <w:p w14:paraId="3743D8B9" w14:textId="77777777" w:rsidR="00710736" w:rsidRPr="00B9346B" w:rsidRDefault="00710736" w:rsidP="00710736">
      <w:pPr>
        <w:rPr>
          <w:sz w:val="16"/>
        </w:rPr>
      </w:pPr>
      <w:r w:rsidRPr="00B9346B">
        <w:rPr>
          <w:rStyle w:val="StyleUnderline"/>
        </w:rPr>
        <w:t xml:space="preserve">The National Congress of American Indians (NCAI), </w:t>
      </w:r>
      <w:r w:rsidRPr="00B9346B">
        <w:rPr>
          <w:rStyle w:val="Emphasis"/>
        </w:rPr>
        <w:t>the largest</w:t>
      </w:r>
      <w:r w:rsidRPr="00B9346B">
        <w:rPr>
          <w:rStyle w:val="StyleUnderline"/>
        </w:rPr>
        <w:t xml:space="preserve"> and </w:t>
      </w:r>
      <w:r w:rsidRPr="00B9346B">
        <w:rPr>
          <w:rStyle w:val="Emphasis"/>
        </w:rPr>
        <w:t>most influential</w:t>
      </w:r>
      <w:r w:rsidRPr="00B9346B">
        <w:rPr>
          <w:rStyle w:val="StyleUnderline"/>
        </w:rPr>
        <w:t xml:space="preserve"> Native interest group in the US, also weighed in</w:t>
      </w:r>
      <w:r w:rsidRPr="00B9346B">
        <w:rPr>
          <w:sz w:val="16"/>
        </w:rPr>
        <w:t xml:space="preserve">. The group issued a resolution in June 2017 </w:t>
      </w:r>
      <w:r w:rsidRPr="00B9346B">
        <w:rPr>
          <w:rStyle w:val="StyleUnderline"/>
        </w:rPr>
        <w:t xml:space="preserve">calling on state and federal officials to </w:t>
      </w:r>
      <w:r w:rsidRPr="00B9346B">
        <w:rPr>
          <w:rStyle w:val="Emphasis"/>
        </w:rPr>
        <w:t>consult formally</w:t>
      </w:r>
      <w:r w:rsidRPr="00B9346B">
        <w:rPr>
          <w:rStyle w:val="StyleUnderline"/>
        </w:rPr>
        <w:t xml:space="preserve"> with impacted Tribes</w:t>
      </w:r>
      <w:r w:rsidRPr="00B9346B">
        <w:rPr>
          <w:sz w:val="16"/>
        </w:rPr>
        <w:t xml:space="preserve">, particularly the Haliwa-Saponi Tribe, which proposed the resolution during a 2017 NCAI conference [159]. Notably, the NCAI resolution made no reference to recognition status when calling on ACP regulators to consult with Tribal governments, even though the NCAI comprised mainly federally recognized Tribes. </w:t>
      </w:r>
      <w:r w:rsidRPr="00B9346B">
        <w:rPr>
          <w:rStyle w:val="StyleUnderline"/>
        </w:rPr>
        <w:t>The NCAI, NCCIA, and individual Tribes all argued that the environmental review required additional input and analysis to understand the unique ways in which the ACP might affect Native peoples and their territories.</w:t>
      </w:r>
    </w:p>
    <w:p w14:paraId="40DDFEAF" w14:textId="6F1F64B9" w:rsidR="00710736" w:rsidRPr="00B9346B" w:rsidRDefault="00710736" w:rsidP="00710736">
      <w:pPr>
        <w:rPr>
          <w:sz w:val="16"/>
        </w:rPr>
      </w:pPr>
      <w:r w:rsidRPr="00B9346B">
        <w:rPr>
          <w:rStyle w:val="StyleUnderline"/>
        </w:rPr>
        <w:lastRenderedPageBreak/>
        <w:t xml:space="preserve">Incorporating Tribal perspectives into federal decision-making is a key aim of Tribal consultation, but it is also a fundamental tenet of </w:t>
      </w:r>
      <w:r w:rsidRPr="00B9346B">
        <w:rPr>
          <w:rStyle w:val="Emphasis"/>
        </w:rPr>
        <w:t>federal environmental justice policy.</w:t>
      </w:r>
      <w:r w:rsidRPr="00B9346B">
        <w:rPr>
          <w:sz w:val="16"/>
        </w:rPr>
        <w:t xml:space="preserve"> In the case of the ACP, </w:t>
      </w:r>
      <w:r w:rsidRPr="00B9346B">
        <w:rPr>
          <w:rStyle w:val="StyleUnderline"/>
        </w:rPr>
        <w:t>federal regulators overlooked important details about federal policies on both environmental justice and Tribal consultation</w:t>
      </w:r>
      <w:r w:rsidRPr="00B9346B">
        <w:rPr>
          <w:sz w:val="16"/>
        </w:rPr>
        <w:t xml:space="preserve"> [26,28,145]. In addition to a demographic analysis that inappropriately masked the project’s disparate impacts on the Lumbee and other Tribes [35], the scope of FERC’s environmental review did not include unique risks to Native communities and their territories. Thus, it is no surprise that FERC listed as the project’s main environmental justice concern, a “temporary increases in dust, noise, and traffic from project construction” [160]. </w:t>
      </w:r>
      <w:r w:rsidRPr="00B9346B">
        <w:rPr>
          <w:rStyle w:val="StyleUnderline"/>
        </w:rPr>
        <w:t xml:space="preserve">Such a narrow view excluded a host of </w:t>
      </w:r>
      <w:r w:rsidRPr="00B9346B">
        <w:rPr>
          <w:rStyle w:val="Emphasis"/>
        </w:rPr>
        <w:t>Tribal-specific concerns</w:t>
      </w:r>
      <w:r w:rsidRPr="00B9346B">
        <w:rPr>
          <w:rStyle w:val="StyleUnderline"/>
        </w:rPr>
        <w:t xml:space="preserve"> about impacts to culturally important landscapes and waterways, public health and community wellbeing, or property rights of Tribal citizens.</w:t>
      </w:r>
      <w:r w:rsidRPr="00B9346B">
        <w:rPr>
          <w:sz w:val="16"/>
        </w:rPr>
        <w:t xml:space="preserve"> These concerns were especially acute in Prospect, where developers planned to build—in addition to the pipeline itself—a metering and regulating facility and a 100-m tall telecommunications tower. The new infrastructure would add to the existing network of gas transmission pipelines and related facilities (Figure 3, Inset), all of which has been installed without the Tribe’s input or consent. Unsurprisingly, Lumbee Tribal Chairman Harvey Godwin, Jr. described FERC’s environmental justice conclusions as “unconvincing” in formal comments to FERC on the draft EIS [158].</w:t>
      </w:r>
    </w:p>
    <w:p w14:paraId="2267F416" w14:textId="16DE88F5" w:rsidR="00DA0718" w:rsidRPr="00B9346B" w:rsidRDefault="00DA0718" w:rsidP="00DA0718">
      <w:pPr>
        <w:pStyle w:val="Heading3"/>
      </w:pPr>
      <w:r w:rsidRPr="00B9346B">
        <w:lastRenderedPageBreak/>
        <w:t>solvency – co-stewardship</w:t>
      </w:r>
    </w:p>
    <w:p w14:paraId="0D171A82" w14:textId="77777777" w:rsidR="00E87BA4" w:rsidRPr="00B9346B" w:rsidRDefault="00E87BA4" w:rsidP="00E87BA4">
      <w:pPr>
        <w:pStyle w:val="Heading4"/>
      </w:pPr>
      <w:r w:rsidRPr="00B9346B">
        <w:t>Co-stewardship between Native Americans and agencies is a sustainable and flexible way to accomplish resource management goals.</w:t>
      </w:r>
    </w:p>
    <w:p w14:paraId="4A60A9FE" w14:textId="77777777" w:rsidR="00E87BA4" w:rsidRPr="00B9346B" w:rsidRDefault="00E87BA4" w:rsidP="00E87BA4">
      <w:r w:rsidRPr="00B9346B">
        <w:rPr>
          <w:rStyle w:val="Style13ptBold"/>
        </w:rPr>
        <w:t>Barcalow and Spoon 18</w:t>
      </w:r>
      <w:r w:rsidRPr="00B9346B">
        <w:t xml:space="preserve"> [Kate Monti; Jeremy, “Traditional Cultural Properties or Places, Consultation, and the Restoration of Native American Relationships with Aboriginal Lands in the Western United States,” Accessed 6/25/21 ProQuest provided by UMICH Library, Ing]</w:t>
      </w:r>
    </w:p>
    <w:p w14:paraId="79665B06" w14:textId="77777777" w:rsidR="00E87BA4" w:rsidRPr="00B9346B" w:rsidRDefault="00E87BA4" w:rsidP="00E87BA4">
      <w:r w:rsidRPr="00B9346B">
        <w:t xml:space="preserve">Many research participants gave various reasons why tribes should be an important part of land management decisions for TCPs, most notably including tribes' knowledges of places and corresponding proper management and empowerment of tribes. Drawing from Berkes (2009), </w:t>
      </w:r>
      <w:r w:rsidRPr="00B9346B">
        <w:rPr>
          <w:u w:val="single"/>
        </w:rPr>
        <w:t>co-stewardship is an agreement generally between a government and local stakeholders that formalizes sharing power over resource management, thus going beyond the consultation process. Therefore, co-stewardship can benefit agencies by helping them to meet management goals</w:t>
      </w:r>
      <w:r w:rsidRPr="00B9346B">
        <w:t xml:space="preserve"> (Nie 2008).</w:t>
      </w:r>
    </w:p>
    <w:p w14:paraId="7238EE33" w14:textId="55AD8201" w:rsidR="00E87BA4" w:rsidRPr="00B9346B" w:rsidRDefault="00E87BA4" w:rsidP="00E87BA4">
      <w:pPr>
        <w:rPr>
          <w:u w:val="single"/>
        </w:rPr>
      </w:pPr>
      <w:r w:rsidRPr="00B9346B">
        <w:t xml:space="preserve">Our </w:t>
      </w:r>
      <w:r w:rsidRPr="00B9346B">
        <w:rPr>
          <w:u w:val="single"/>
        </w:rPr>
        <w:t>research found that co-stewardship agreements should be as detailed or generalized as is appropriate given the context and can range from a basic agreement on how future management</w:t>
      </w:r>
      <w:r w:rsidRPr="00B9346B">
        <w:t xml:space="preserve"> decisions will be made to detailed management plans. The </w:t>
      </w:r>
      <w:r w:rsidRPr="00B9346B">
        <w:rPr>
          <w:u w:val="single"/>
        </w:rPr>
        <w:t>management plan for Medicine Lake Highlands offers one example of a detailed formal management plan with flexibility.</w:t>
      </w:r>
      <w:r w:rsidRPr="00B9346B">
        <w:t xml:space="preserve"> The </w:t>
      </w:r>
      <w:r w:rsidRPr="00B9346B">
        <w:rPr>
          <w:u w:val="single"/>
        </w:rPr>
        <w:t>plan is a living document that takes a long-term, broad view of potential issues, including addressing some concerns that led to the management agreement (geothermal development), as well as noise and oil pollution from motorboats, access for traditional practices and camping, and protecting resources</w:t>
      </w:r>
      <w:r w:rsidRPr="00B9346B">
        <w:t xml:space="preserve"> (Figure 3). We suggest that </w:t>
      </w:r>
      <w:r w:rsidRPr="00B9346B">
        <w:rPr>
          <w:u w:val="single"/>
        </w:rPr>
        <w:t>longterm management plans account for all actions that currently or may potentially affect a TCP and necessarily tailor to the specific issues connected to the TCP</w:t>
      </w:r>
      <w:r w:rsidRPr="00B9346B">
        <w:t xml:space="preserve"> (King 2003). Furthermore, status of the management plan as a living document that changes as additional knowledge and needs arise, fits with Berkes' (2009) insistence </w:t>
      </w:r>
      <w:r w:rsidRPr="00B9346B">
        <w:rPr>
          <w:u w:val="single"/>
        </w:rPr>
        <w:t>that long-term co-management can only be sustainable through adaptive co-learning.</w:t>
      </w:r>
    </w:p>
    <w:p w14:paraId="6E9EA1C9" w14:textId="4E14DFAA" w:rsidR="0014101D" w:rsidRPr="00B9346B" w:rsidRDefault="004F6BC3" w:rsidP="0014101D">
      <w:pPr>
        <w:pStyle w:val="Heading2"/>
      </w:pPr>
      <w:r w:rsidRPr="00B9346B">
        <w:lastRenderedPageBreak/>
        <w:t>**</w:t>
      </w:r>
      <w:r w:rsidR="00560BA2" w:rsidRPr="00B9346B">
        <w:t>SPECIFIC AFFs</w:t>
      </w:r>
    </w:p>
    <w:p w14:paraId="66F1B0A6" w14:textId="608B0BA8" w:rsidR="009C4B5A" w:rsidRPr="00B9346B" w:rsidRDefault="009C4B5A" w:rsidP="009C4B5A">
      <w:pPr>
        <w:pStyle w:val="Heading3"/>
      </w:pPr>
      <w:r w:rsidRPr="00B9346B">
        <w:lastRenderedPageBreak/>
        <w:t>2nc – infrastructure</w:t>
      </w:r>
    </w:p>
    <w:p w14:paraId="1E1C4424" w14:textId="77777777" w:rsidR="009C4B5A" w:rsidRPr="00B9346B" w:rsidRDefault="009C4B5A" w:rsidP="009C4B5A">
      <w:pPr>
        <w:pStyle w:val="Heading4"/>
      </w:pPr>
      <w:r w:rsidRPr="00B9346B">
        <w:t xml:space="preserve">The NCAI </w:t>
      </w:r>
      <w:r w:rsidRPr="00B9346B">
        <w:rPr>
          <w:u w:val="single"/>
        </w:rPr>
        <w:t>explicitly stated</w:t>
      </w:r>
      <w:r w:rsidRPr="00B9346B">
        <w:t xml:space="preserve"> that it wants to be consulted about actions that affect </w:t>
      </w:r>
      <w:r w:rsidRPr="00B9346B">
        <w:rPr>
          <w:u w:val="single"/>
        </w:rPr>
        <w:t>tribal water resources</w:t>
      </w:r>
      <w:r w:rsidRPr="00B9346B">
        <w:t xml:space="preserve"> – especially true for infrastructure</w:t>
      </w:r>
    </w:p>
    <w:p w14:paraId="3D6ECAE8" w14:textId="77777777" w:rsidR="009C4B5A" w:rsidRPr="00B9346B" w:rsidRDefault="009C4B5A" w:rsidP="009C4B5A">
      <w:r w:rsidRPr="00B9346B">
        <w:rPr>
          <w:rStyle w:val="Style13ptBold"/>
        </w:rPr>
        <w:t>NCAI 17</w:t>
      </w:r>
      <w:r w:rsidRPr="00B9346B">
        <w:t xml:space="preserve"> [NCAI, 06-15-2017, "Resolution," National Congress of American Indians, </w:t>
      </w:r>
      <w:hyperlink r:id="rId14" w:history="1">
        <w:r w:rsidRPr="00B9346B">
          <w:rPr>
            <w:rStyle w:val="Hyperlink"/>
          </w:rPr>
          <w:t>https://www.ncai.org/resources/resolutions/urging-federal-agencies-to-adopt-policies-and-procedures-to-ensure-consideration-of-federal-trust-responsibility-when-permitting-may-affect-tribal-lands-waters-or-resources</w:t>
        </w:r>
      </w:hyperlink>
      <w:r w:rsidRPr="00B9346B">
        <w:t>] -- nihara</w:t>
      </w:r>
    </w:p>
    <w:p w14:paraId="5E6AF81A" w14:textId="77777777" w:rsidR="009C4B5A" w:rsidRPr="00B9346B" w:rsidRDefault="009C4B5A" w:rsidP="009C4B5A">
      <w:pPr>
        <w:rPr>
          <w:sz w:val="16"/>
        </w:rPr>
      </w:pPr>
      <w:r w:rsidRPr="00B9346B">
        <w:rPr>
          <w:sz w:val="16"/>
        </w:rPr>
        <w:t xml:space="preserve">TITLE: </w:t>
      </w:r>
      <w:r w:rsidRPr="00B9346B">
        <w:rPr>
          <w:rStyle w:val="Emphasis"/>
        </w:rPr>
        <w:t>Urging Federal Agencies to Adopt Policies and Procedures to Ensure Consideration of Federal Trust Responsibility</w:t>
      </w:r>
      <w:r w:rsidRPr="00B9346B">
        <w:rPr>
          <w:rStyle w:val="StyleUnderline"/>
        </w:rPr>
        <w:t xml:space="preserve"> when Permitting May Affect </w:t>
      </w:r>
      <w:r w:rsidRPr="00B9346B">
        <w:rPr>
          <w:rStyle w:val="Emphasis"/>
        </w:rPr>
        <w:t>Tribal</w:t>
      </w:r>
      <w:r w:rsidRPr="00B9346B">
        <w:rPr>
          <w:sz w:val="16"/>
        </w:rPr>
        <w:t xml:space="preserve"> Lands, </w:t>
      </w:r>
      <w:r w:rsidRPr="00B9346B">
        <w:rPr>
          <w:rStyle w:val="Emphasis"/>
        </w:rPr>
        <w:t>Waters or Resources</w:t>
      </w:r>
      <w:r w:rsidRPr="00B9346B">
        <w:rPr>
          <w:b/>
          <w:iCs/>
          <w:u w:val="single"/>
        </w:rPr>
        <w:t xml:space="preserve"> </w:t>
      </w:r>
      <w:r w:rsidRPr="00B9346B">
        <w:rPr>
          <w:sz w:val="16"/>
        </w:rPr>
        <w:t xml:space="preserve">WHEREAS, we, </w:t>
      </w:r>
      <w:r w:rsidRPr="00B9346B">
        <w:rPr>
          <w:rStyle w:val="StyleUnderline"/>
        </w:rPr>
        <w:t>the members of the National Congress of American Indians of the United States</w:t>
      </w:r>
      <w:r w:rsidRPr="00B9346B">
        <w:rPr>
          <w:sz w:val="16"/>
        </w:rPr>
        <w:t xml:space="preserve">, invoking the divine blessing of the Creator upon our efforts and purposes, in order to preserve for ourselves and our descendants the inherent sovereign rights of our Indian nations, rights secured under Indian treaties and agreements with the United States, and all other rights and benefits to which we are entitled under the laws and Constitution of the United States, to enlighten the public toward a better understanding of the Indian people, to preserve Indian cultural values, and otherwise promote the health, safety and welfare of the Indian people, do hereby </w:t>
      </w:r>
      <w:r w:rsidRPr="00B9346B">
        <w:rPr>
          <w:rStyle w:val="StyleUnderline"/>
        </w:rPr>
        <w:t>establish and submit the following resolution; and</w:t>
      </w:r>
      <w:r w:rsidRPr="00B9346B">
        <w:rPr>
          <w:u w:val="single"/>
        </w:rPr>
        <w:t xml:space="preserve"> </w:t>
      </w:r>
      <w:r w:rsidRPr="00B9346B">
        <w:rPr>
          <w:sz w:val="16"/>
        </w:rPr>
        <w:t>WHEREAS, the National Congress of American Indians (NCAI) was established in 1944 and is the oldest and largest national organization of American Indian and Alaska Native tribal governments; and WHEREAS</w:t>
      </w:r>
      <w:r w:rsidRPr="00B9346B">
        <w:rPr>
          <w:rStyle w:val="StyleUnderline"/>
        </w:rPr>
        <w:t>, Indian tribes are independent sovereigns and through treaties, agreements, statues and executive orders, Indian tribes were offered the protection of the United States, guaranteed the sanctity of our homelands, and reserved our original inherent rights to tribal self-governance</w:t>
      </w:r>
      <w:r w:rsidRPr="00B9346B">
        <w:rPr>
          <w:sz w:val="16"/>
        </w:rPr>
        <w:t xml:space="preserve">; and WHEREAS, </w:t>
      </w:r>
      <w:r w:rsidRPr="00B9346B">
        <w:rPr>
          <w:rStyle w:val="StyleUnderline"/>
        </w:rPr>
        <w:t>the original policy of the United States was to respect Indian tribes as sovereigns, with inherent rights to self-government, liberty, and possession and control of our Indian lands and territory and to deal with Indian tribes on a Nation-to-Nation basis founded on mutual respect, mutual consent, and deference to internal tribal self-governance</w:t>
      </w:r>
      <w:r w:rsidRPr="00B9346B">
        <w:rPr>
          <w:sz w:val="16"/>
        </w:rPr>
        <w:t xml:space="preserve">; and WHEREAS, subsequent case law has confirmed that </w:t>
      </w:r>
      <w:r w:rsidRPr="00B9346B">
        <w:rPr>
          <w:rStyle w:val="Emphasis"/>
        </w:rPr>
        <w:t>the trust doctrine includes fiduciary obligations for the management of trust lands and natural resources</w:t>
      </w:r>
      <w:r w:rsidRPr="00B9346B">
        <w:rPr>
          <w:sz w:val="16"/>
        </w:rPr>
        <w:t>. Pyramid Lake Paiute Tribe of Indians v. Morton, regarding a water infrastructure project in Nevada, found that the Federal trust responsibility created an obligation to protect the waters of Pyramid Lake for the Paiute Tribe. Northern Cheyenne Tribe v. Hodel found that “</w:t>
      </w:r>
      <w:r w:rsidRPr="00B9346B">
        <w:rPr>
          <w:rStyle w:val="StyleUnderline"/>
        </w:rPr>
        <w:t xml:space="preserve">a federal agency’s trust obligation to a tribe extends to actions it takes off a reservation </w:t>
      </w:r>
      <w:r w:rsidRPr="00B9346B">
        <w:rPr>
          <w:rStyle w:val="Emphasis"/>
        </w:rPr>
        <w:t>which uniquely impact tribal members or property on a reservation</w:t>
      </w:r>
      <w:r w:rsidRPr="00B9346B">
        <w:rPr>
          <w:sz w:val="16"/>
        </w:rPr>
        <w:t xml:space="preserve">;” and WHEREAS, </w:t>
      </w:r>
      <w:r w:rsidRPr="00B9346B">
        <w:rPr>
          <w:rStyle w:val="Emphasis"/>
        </w:rPr>
        <w:t xml:space="preserve">this relationship necessitates that the United Stated consult with Indian tribes on a government-to-government basis whenever Federal activities have tribal impacts </w:t>
      </w:r>
      <w:r w:rsidRPr="00B9346B">
        <w:rPr>
          <w:rStyle w:val="StyleUnderline"/>
        </w:rPr>
        <w:t>or the potential to impact tribal interests</w:t>
      </w:r>
      <w:r w:rsidRPr="00B9346B">
        <w:rPr>
          <w:sz w:val="16"/>
        </w:rPr>
        <w:t xml:space="preserve"> and seeking mutually agreed upon courses of action whenever possible; and WHEREAS, in 1995, the Department of Interior adopted its “Departmental Responsibilities for Indian Trust Resources” in the Departmental Manual at 512 DM 2, and this policy has been significantly helpful in improving consultation and compliance with federal trust obligations by the Department; and WHEREAS, </w:t>
      </w:r>
      <w:r w:rsidRPr="00B9346B">
        <w:rPr>
          <w:rStyle w:val="StyleUnderline"/>
        </w:rPr>
        <w:t>the U.S. Department of the Interior, U.S. Department of the Army and the U.S. Department of Justice issued a report</w:t>
      </w:r>
      <w:r w:rsidRPr="00B9346B">
        <w:rPr>
          <w:sz w:val="16"/>
        </w:rPr>
        <w:t xml:space="preserve"> titled “Improving Tribal Consultation and Tribal Involvement in Federal Infrastructure Decisions” which was the product of government-to-government consultation and comments received from fifty-nine Tribes and eight organizations representing tribal interests, </w:t>
      </w:r>
      <w:r w:rsidRPr="00B9346B">
        <w:rPr>
          <w:rStyle w:val="StyleUnderline"/>
        </w:rPr>
        <w:t xml:space="preserve">that reflected </w:t>
      </w:r>
      <w:r w:rsidRPr="00B9346B">
        <w:rPr>
          <w:rStyle w:val="Emphasis"/>
        </w:rPr>
        <w:t>the need to ensure that infrastructure projects are sited in a manner</w:t>
      </w:r>
      <w:r w:rsidRPr="00B9346B">
        <w:rPr>
          <w:rStyle w:val="StyleUnderline"/>
        </w:rPr>
        <w:t xml:space="preserve"> that lives up to the United States’ obligations to Tribes</w:t>
      </w:r>
      <w:r w:rsidRPr="00B9346B">
        <w:rPr>
          <w:sz w:val="16"/>
        </w:rPr>
        <w:t xml:space="preserve">; and WHEREAS, </w:t>
      </w:r>
      <w:r w:rsidRPr="00B9346B">
        <w:rPr>
          <w:rStyle w:val="StyleUnderline"/>
        </w:rPr>
        <w:t>the report reflected the poor implementation of federal obligations under the federal trust responsibility, tribal treaties, poor implementation of tribal consultation policies, tribal obstacles to meaningful participation in federal decision making, and the importance of infrastructure to tribal standards of living and economic development opportunities</w:t>
      </w:r>
      <w:r w:rsidRPr="00B9346B">
        <w:rPr>
          <w:sz w:val="16"/>
        </w:rPr>
        <w:t xml:space="preserve">; and WHEREAS, the report articulates a set of principles that should inform agency practices in the realm of infrastructure considerations. NOW THEREFORE BE IT RESOLVED, that </w:t>
      </w:r>
      <w:r w:rsidRPr="00B9346B">
        <w:rPr>
          <w:rStyle w:val="StyleUnderline"/>
        </w:rPr>
        <w:t xml:space="preserve">the National Congress of American Indians (NCAI) does hereby </w:t>
      </w:r>
      <w:r w:rsidRPr="00B9346B">
        <w:rPr>
          <w:rStyle w:val="StyleUnderline"/>
        </w:rPr>
        <w:lastRenderedPageBreak/>
        <w:t>encourage all federal permitting agencies to include in their policies and procedures the principles from</w:t>
      </w:r>
      <w:r w:rsidRPr="00B9346B">
        <w:rPr>
          <w:sz w:val="16"/>
        </w:rPr>
        <w:t xml:space="preserve"> the report “</w:t>
      </w:r>
      <w:r w:rsidRPr="00B9346B">
        <w:rPr>
          <w:rStyle w:val="StyleUnderline"/>
        </w:rPr>
        <w:t>Improving Tribal Consultation and Tribal Involvement in Federal Infrastructure Decisions</w:t>
      </w:r>
      <w:r w:rsidRPr="00B9346B">
        <w:rPr>
          <w:sz w:val="16"/>
        </w:rPr>
        <w:t>;” and BE IT FURTHER RESOLVED, that NCAI encourages all federal agencies to adopt policies which are similar to the Department of Interior’s Departmental Manual Part 512, Chapter 2, known as 512 DM 2, which has the purpose of establishing the policies, responsibilities, and procedures for operating on a government-to-government basis with federally recognized Indian tribes for the identification, conservation, and protection of American Indian and Alaska Native trust resources to ensure the fulfillment of the Federal Indian Trust Responsibility; and BE IT FURTHER RESOLVED, that the NCAI supports individual tribal governments that exercise their sovereign right to set up internal processes that govern the government-to-government consultation process; and BE IT FINALLY RESOLVED, that this resolution shall be the policy of NCAI until it is withdrawn or modified by subsequent resolution.</w:t>
      </w:r>
    </w:p>
    <w:p w14:paraId="48BCE4C5" w14:textId="77777777" w:rsidR="009C4B5A" w:rsidRPr="00B9346B" w:rsidRDefault="009C4B5A" w:rsidP="009C4B5A">
      <w:pPr>
        <w:pStyle w:val="Heading4"/>
      </w:pPr>
      <w:r w:rsidRPr="00B9346B">
        <w:t xml:space="preserve">Tribes </w:t>
      </w:r>
      <w:r w:rsidRPr="00B9346B">
        <w:rPr>
          <w:u w:val="single"/>
        </w:rPr>
        <w:t>rights to participate</w:t>
      </w:r>
      <w:r w:rsidRPr="00B9346B">
        <w:t xml:space="preserve"> in protection of water resources and give </w:t>
      </w:r>
      <w:r w:rsidRPr="00B9346B">
        <w:rPr>
          <w:u w:val="single"/>
        </w:rPr>
        <w:t>free</w:t>
      </w:r>
      <w:r w:rsidRPr="00B9346B">
        <w:t xml:space="preserve">, </w:t>
      </w:r>
      <w:r w:rsidRPr="00B9346B">
        <w:rPr>
          <w:u w:val="single"/>
        </w:rPr>
        <w:t>prior</w:t>
      </w:r>
      <w:r w:rsidRPr="00B9346B">
        <w:t xml:space="preserve">, </w:t>
      </w:r>
      <w:r w:rsidRPr="00B9346B">
        <w:rPr>
          <w:u w:val="single"/>
        </w:rPr>
        <w:t>informed</w:t>
      </w:r>
      <w:r w:rsidRPr="00B9346B">
        <w:t xml:space="preserve">, and </w:t>
      </w:r>
      <w:r w:rsidRPr="00B9346B">
        <w:rPr>
          <w:u w:val="single"/>
        </w:rPr>
        <w:t>consent</w:t>
      </w:r>
      <w:r w:rsidRPr="00B9346B">
        <w:t xml:space="preserve"> are recognized by UNDRIP – it’s necessary to preserve their </w:t>
      </w:r>
      <w:r w:rsidRPr="00B9346B">
        <w:rPr>
          <w:u w:val="single"/>
        </w:rPr>
        <w:t>cultural practices</w:t>
      </w:r>
      <w:r w:rsidRPr="00B9346B">
        <w:t>.</w:t>
      </w:r>
    </w:p>
    <w:p w14:paraId="11A145EA" w14:textId="77777777" w:rsidR="009C4B5A" w:rsidRPr="00B9346B" w:rsidRDefault="009C4B5A" w:rsidP="009C4B5A">
      <w:r w:rsidRPr="00B9346B">
        <w:rPr>
          <w:rStyle w:val="Style13ptBold"/>
        </w:rPr>
        <w:t>Emanuel &amp; Wilkins</w:t>
      </w:r>
      <w:r w:rsidRPr="00B9346B">
        <w:t xml:space="preserve"> [Emanuel, Ryan E., and David E. Wilkins. "Breaching Barriers: The Fight for Indigenous Participation in Water Governance." Water, vol. 12, no. 8, 2020, pp. 2113. ProQuest.] -- nihara</w:t>
      </w:r>
    </w:p>
    <w:p w14:paraId="7303EE82" w14:textId="77777777" w:rsidR="009C4B5A" w:rsidRPr="00B9346B" w:rsidRDefault="009C4B5A" w:rsidP="009C4B5A"/>
    <w:p w14:paraId="78E1DC85" w14:textId="77777777" w:rsidR="009C4B5A" w:rsidRPr="00B9346B" w:rsidRDefault="009C4B5A" w:rsidP="009C4B5A">
      <w:pPr>
        <w:rPr>
          <w:sz w:val="16"/>
        </w:rPr>
      </w:pPr>
      <w:r w:rsidRPr="00B9346B">
        <w:rPr>
          <w:rStyle w:val="StyleUnderline"/>
        </w:rPr>
        <w:t xml:space="preserve">Water governance is a collection of systems and processes involved in decision-making about the use, conservation, and protection of water </w:t>
      </w:r>
      <w:r w:rsidRPr="00B9346B">
        <w:rPr>
          <w:sz w:val="16"/>
        </w:rPr>
        <w:t xml:space="preserve">[1,2]. </w:t>
      </w:r>
      <w:r w:rsidRPr="00B9346B">
        <w:rPr>
          <w:rStyle w:val="StyleUnderline"/>
        </w:rPr>
        <w:t xml:space="preserve">Discourse on transboundary water governance </w:t>
      </w:r>
      <w:r w:rsidRPr="00B9346B">
        <w:rPr>
          <w:sz w:val="16"/>
        </w:rPr>
        <w:t xml:space="preserve">often evokes images of rivers or aquifers that cross international borders and prompts geopolitical discussions about hydropower, natural </w:t>
      </w:r>
      <w:proofErr w:type="gramStart"/>
      <w:r w:rsidRPr="00B9346B">
        <w:rPr>
          <w:sz w:val="16"/>
        </w:rPr>
        <w:t>resources</w:t>
      </w:r>
      <w:proofErr w:type="gramEnd"/>
      <w:r w:rsidRPr="00B9346B">
        <w:rPr>
          <w:sz w:val="16"/>
        </w:rPr>
        <w:t xml:space="preserve"> or trade [3,4,5,6]. Increasingly, however, these discussions </w:t>
      </w:r>
      <w:r w:rsidRPr="00B9346B">
        <w:rPr>
          <w:rStyle w:val="StyleUnderline"/>
        </w:rPr>
        <w:t xml:space="preserve">also involve </w:t>
      </w:r>
      <w:r w:rsidRPr="00B9346B">
        <w:rPr>
          <w:rStyle w:val="Emphasis"/>
        </w:rPr>
        <w:t>Indigenous peoples and whether or not they are entitled to a voice in decisions about waters</w:t>
      </w:r>
      <w:r w:rsidRPr="00B9346B">
        <w:rPr>
          <w:rStyle w:val="StyleUnderline"/>
        </w:rPr>
        <w:t xml:space="preserve">—be they rivers, lakes, aquifers, or oceans—with which they have always had </w:t>
      </w:r>
      <w:r w:rsidRPr="00B9346B">
        <w:rPr>
          <w:rStyle w:val="Emphasis"/>
        </w:rPr>
        <w:t>intimate connections</w:t>
      </w:r>
      <w:r w:rsidRPr="00B9346B">
        <w:rPr>
          <w:sz w:val="16"/>
        </w:rPr>
        <w:t xml:space="preserve"> [7,8,9]. </w:t>
      </w:r>
      <w:r w:rsidRPr="00B9346B">
        <w:rPr>
          <w:rStyle w:val="StyleUnderline"/>
        </w:rPr>
        <w:t>The United Nations Declaration on the Rights of Indigenous Peoples (</w:t>
      </w:r>
      <w:r w:rsidRPr="00B9346B">
        <w:rPr>
          <w:rStyle w:val="Emphasis"/>
        </w:rPr>
        <w:t>UNDRIP</w:t>
      </w:r>
      <w:r w:rsidRPr="00B9346B">
        <w:rPr>
          <w:rStyle w:val="StyleUnderline"/>
        </w:rPr>
        <w:t>)</w:t>
      </w:r>
      <w:r w:rsidRPr="00B9346B">
        <w:rPr>
          <w:sz w:val="16"/>
        </w:rPr>
        <w:t xml:space="preserve"> [10] </w:t>
      </w:r>
      <w:r w:rsidRPr="00B9346B">
        <w:rPr>
          <w:rStyle w:val="Emphasis"/>
        </w:rPr>
        <w:t xml:space="preserve">has heightened attention, globally, on Indigenous participation in water governance </w:t>
      </w:r>
      <w:r w:rsidRPr="00B9346B">
        <w:rPr>
          <w:rStyle w:val="StyleUnderline"/>
        </w:rPr>
        <w:t>since its passage in 2007.</w:t>
      </w:r>
      <w:r w:rsidRPr="00B9346B">
        <w:rPr>
          <w:sz w:val="16"/>
        </w:rPr>
        <w:t xml:space="preserve"> In particular, </w:t>
      </w:r>
      <w:r w:rsidRPr="00B9346B">
        <w:rPr>
          <w:rStyle w:val="StyleUnderline"/>
        </w:rPr>
        <w:t>UNDRIP affirms that Indigenous peoples have rights to maintain spiritual relationships with waters of their territories</w:t>
      </w:r>
      <w:r w:rsidRPr="00B9346B">
        <w:rPr>
          <w:sz w:val="16"/>
        </w:rPr>
        <w:t xml:space="preserve"> (Article 25) </w:t>
      </w:r>
      <w:r w:rsidRPr="00B9346B">
        <w:rPr>
          <w:rStyle w:val="StyleUnderline"/>
        </w:rPr>
        <w:t xml:space="preserve">and to give </w:t>
      </w:r>
      <w:r w:rsidRPr="00B9346B">
        <w:rPr>
          <w:rStyle w:val="Emphasis"/>
        </w:rPr>
        <w:t>free and informed consent prior</w:t>
      </w:r>
      <w:r w:rsidRPr="00B9346B">
        <w:rPr>
          <w:rStyle w:val="StyleUnderline"/>
        </w:rPr>
        <w:t xml:space="preserve"> to the development or exploitation of their water and other resources (Article 32).</w:t>
      </w:r>
      <w:r w:rsidRPr="00B9346B">
        <w:rPr>
          <w:sz w:val="16"/>
        </w:rPr>
        <w:t xml:space="preserve"> The ideals of UNDRIP notwithstanding, </w:t>
      </w:r>
      <w:r w:rsidRPr="00B9346B">
        <w:rPr>
          <w:rStyle w:val="StyleUnderline"/>
        </w:rPr>
        <w:t>water governance systems of dominant societies worldwide are very rarely designed to accommodate Indigenous peoples or their values concerning water and water-related landscapes</w:t>
      </w:r>
      <w:r w:rsidRPr="00B9346B">
        <w:rPr>
          <w:sz w:val="16"/>
        </w:rPr>
        <w:t xml:space="preserve"> [1,7,11,12,13,14,15,16]. Notable exceptions include the longstanding treaty-based co-management of fisheries by Native Nations and the state of Washington in the United States (US) [17,18], and more recent efforts by Indigenous peoples in New Zealand and in the US state of California to recognize specific rivers as beings with legal rights [2,19,20,21,22]. </w:t>
      </w:r>
      <w:r w:rsidRPr="00B9346B">
        <w:rPr>
          <w:rStyle w:val="StyleUnderline"/>
        </w:rPr>
        <w:t xml:space="preserve">Regardless of whether or not governance systems are designed to accommodate their values and voices, </w:t>
      </w:r>
      <w:r w:rsidRPr="00B9346B">
        <w:rPr>
          <w:rStyle w:val="Emphasis"/>
        </w:rPr>
        <w:t>Indigenous peoples must frequently enter these arenas</w:t>
      </w:r>
      <w:r w:rsidRPr="00B9346B">
        <w:rPr>
          <w:rStyle w:val="StyleUnderline"/>
        </w:rPr>
        <w:t xml:space="preserve"> to defend their treaty rights, exercise their sovereignty, preserve their cultures, or protect their interests in other ways.</w:t>
      </w:r>
      <w:r w:rsidRPr="00B9346B">
        <w:rPr>
          <w:sz w:val="16"/>
        </w:rPr>
        <w:t xml:space="preserve"> To do so, </w:t>
      </w:r>
      <w:r w:rsidRPr="00B9346B">
        <w:rPr>
          <w:rStyle w:val="Emphasis"/>
        </w:rPr>
        <w:t>they must often overcome barriers in governance</w:t>
      </w:r>
      <w:r w:rsidRPr="00B9346B">
        <w:rPr>
          <w:sz w:val="16"/>
        </w:rPr>
        <w:t>, regardless of whether international borders are involved.</w:t>
      </w:r>
    </w:p>
    <w:p w14:paraId="0BD5DEB8" w14:textId="77777777" w:rsidR="009C4B5A" w:rsidRPr="00B9346B" w:rsidRDefault="009C4B5A" w:rsidP="009C4B5A">
      <w:pPr>
        <w:rPr>
          <w:sz w:val="16"/>
        </w:rPr>
      </w:pPr>
      <w:r w:rsidRPr="00B9346B">
        <w:rPr>
          <w:sz w:val="16"/>
        </w:rPr>
        <w:t xml:space="preserve">For Indigenous peoples, </w:t>
      </w:r>
      <w:r w:rsidRPr="00B9346B">
        <w:rPr>
          <w:rStyle w:val="StyleUnderline"/>
        </w:rPr>
        <w:t xml:space="preserve">the cultural, historical, and spiritual significance of water often supersedes its value as an essential commodity. </w:t>
      </w:r>
      <w:r w:rsidRPr="00B9346B">
        <w:rPr>
          <w:rStyle w:val="Emphasis"/>
        </w:rPr>
        <w:t>Significance may be assigned to water in general or to water-related places.</w:t>
      </w:r>
      <w:r w:rsidRPr="00B9346B">
        <w:rPr>
          <w:sz w:val="16"/>
        </w:rPr>
        <w:t xml:space="preserve"> For instance, </w:t>
      </w:r>
      <w:r w:rsidRPr="00B9346B">
        <w:rPr>
          <w:rStyle w:val="StyleUnderline"/>
        </w:rPr>
        <w:t>the importance of water as a spiritual substance is articulated through Indigenous documents</w:t>
      </w:r>
      <w:r w:rsidRPr="00B9346B">
        <w:rPr>
          <w:sz w:val="16"/>
        </w:rPr>
        <w:t xml:space="preserve"> such as the Hopi Water Declaration, </w:t>
      </w:r>
      <w:r w:rsidRPr="00B9346B">
        <w:rPr>
          <w:rStyle w:val="StyleUnderline"/>
        </w:rPr>
        <w:t>which eloquently affirms that “Water, the breath of all life, water the sustainer of all life, water the voice of our ancestors, water pristine and powerful”</w:t>
      </w:r>
      <w:r w:rsidRPr="00B9346B">
        <w:rPr>
          <w:sz w:val="16"/>
        </w:rPr>
        <w:t xml:space="preserve"> [23,24]. The cultural importance of water-related places also emanates from documents such as the Lumbee </w:t>
      </w:r>
      <w:r w:rsidRPr="00B9346B">
        <w:rPr>
          <w:sz w:val="16"/>
        </w:rPr>
        <w:lastRenderedPageBreak/>
        <w:t>Tribe’s ordinance to reclaim “Lumbee” as the ancestral name of the Lumber River in an act of “repatriating the tribe’s cultural patrimony and primordial relationship with the river” [25].</w:t>
      </w:r>
    </w:p>
    <w:p w14:paraId="4DE523B6" w14:textId="77777777" w:rsidR="00D82DE1" w:rsidRPr="00B9346B" w:rsidRDefault="00D82DE1" w:rsidP="00D82DE1">
      <w:pPr>
        <w:pStyle w:val="Heading3"/>
      </w:pPr>
      <w:r w:rsidRPr="00B9346B">
        <w:lastRenderedPageBreak/>
        <w:t>2nc – mpa’s solvency</w:t>
      </w:r>
    </w:p>
    <w:p w14:paraId="6A97D934" w14:textId="77777777" w:rsidR="00D82DE1" w:rsidRPr="00B9346B" w:rsidRDefault="00D82DE1" w:rsidP="00D82DE1"/>
    <w:p w14:paraId="5E7482CB" w14:textId="77777777" w:rsidR="00D82DE1" w:rsidRPr="00B9346B" w:rsidRDefault="00D82DE1" w:rsidP="00D82DE1">
      <w:pPr>
        <w:pStyle w:val="Heading4"/>
      </w:pPr>
      <w:r w:rsidRPr="00B9346B">
        <w:t xml:space="preserve">Counterplan </w:t>
      </w:r>
      <w:r w:rsidRPr="00B9346B">
        <w:rPr>
          <w:u w:val="single"/>
        </w:rPr>
        <w:t>solves MPAs</w:t>
      </w:r>
      <w:r w:rsidRPr="00B9346B">
        <w:t xml:space="preserve"> – genuine consultation </w:t>
      </w:r>
      <w:r w:rsidRPr="00B9346B">
        <w:rPr>
          <w:u w:val="single"/>
        </w:rPr>
        <w:t>revitalizes tribal sovereignty</w:t>
      </w:r>
      <w:r w:rsidRPr="00B9346B">
        <w:t xml:space="preserve"> and </w:t>
      </w:r>
      <w:r w:rsidRPr="00B9346B">
        <w:rPr>
          <w:u w:val="single"/>
        </w:rPr>
        <w:t>enhances effective management</w:t>
      </w:r>
      <w:r w:rsidRPr="00B9346B">
        <w:t xml:space="preserve"> of water resources – </w:t>
      </w:r>
      <w:r w:rsidRPr="00B9346B">
        <w:rPr>
          <w:u w:val="single"/>
        </w:rPr>
        <w:t>free</w:t>
      </w:r>
      <w:r w:rsidRPr="00B9346B">
        <w:t xml:space="preserve">, </w:t>
      </w:r>
      <w:r w:rsidRPr="00B9346B">
        <w:rPr>
          <w:u w:val="single"/>
        </w:rPr>
        <w:t>prior</w:t>
      </w:r>
      <w:r w:rsidRPr="00B9346B">
        <w:t xml:space="preserve">, and </w:t>
      </w:r>
      <w:r w:rsidRPr="00B9346B">
        <w:rPr>
          <w:u w:val="single"/>
        </w:rPr>
        <w:t>informed consent</w:t>
      </w:r>
      <w:r w:rsidRPr="00B9346B">
        <w:t xml:space="preserve"> is </w:t>
      </w:r>
      <w:r w:rsidRPr="00B9346B">
        <w:rPr>
          <w:u w:val="single"/>
        </w:rPr>
        <w:t>essential</w:t>
      </w:r>
      <w:r w:rsidRPr="00B9346B">
        <w:t xml:space="preserve"> to </w:t>
      </w:r>
      <w:r w:rsidRPr="00B9346B">
        <w:rPr>
          <w:u w:val="single"/>
        </w:rPr>
        <w:t>long-term success</w:t>
      </w:r>
    </w:p>
    <w:p w14:paraId="36CA9CF5" w14:textId="77777777" w:rsidR="00D82DE1" w:rsidRPr="00B9346B" w:rsidRDefault="00D82DE1" w:rsidP="00D82DE1">
      <w:pPr>
        <w:rPr>
          <w:rStyle w:val="Style13ptBold"/>
          <w:b w:val="0"/>
          <w:sz w:val="22"/>
        </w:rPr>
      </w:pPr>
      <w:r w:rsidRPr="00B9346B">
        <w:rPr>
          <w:rStyle w:val="Style13ptBold"/>
        </w:rPr>
        <w:t>MPA Federal Advisory Committee</w:t>
      </w:r>
      <w:r w:rsidRPr="00B9346B">
        <w:t xml:space="preserve"> [Marine Protected Areas Federal Advisory Committee, "Tribal and Indigenous Communities," National Marine Protected Areas Center, National Oceanic and Atmospheric Administration, </w:t>
      </w:r>
      <w:hyperlink r:id="rId15" w:history="1">
        <w:r w:rsidRPr="00B9346B">
          <w:rPr>
            <w:rStyle w:val="Hyperlink"/>
          </w:rPr>
          <w:t>https://marineprotectedareas.noaa.gov/toolkit/tribal-indigenous-communities.html</w:t>
        </w:r>
      </w:hyperlink>
      <w:r w:rsidRPr="00B9346B">
        <w:t>] -- nihara</w:t>
      </w:r>
    </w:p>
    <w:p w14:paraId="15F43C79" w14:textId="77777777" w:rsidR="00D82DE1" w:rsidRPr="00B9346B" w:rsidRDefault="00D82DE1" w:rsidP="00D82DE1">
      <w:pPr>
        <w:rPr>
          <w:sz w:val="16"/>
        </w:rPr>
      </w:pPr>
      <w:r w:rsidRPr="00B9346B">
        <w:rPr>
          <w:rStyle w:val="StyleUnderline"/>
        </w:rPr>
        <w:t>The federal government has a unique relationship with</w:t>
      </w:r>
      <w:r w:rsidRPr="00B9346B">
        <w:rPr>
          <w:sz w:val="16"/>
        </w:rPr>
        <w:t xml:space="preserve"> American Indians, Native Hawaiians, Native Pacific Islanders, Alaska </w:t>
      </w:r>
      <w:r w:rsidRPr="00B9346B">
        <w:rPr>
          <w:rStyle w:val="StyleUnderline"/>
        </w:rPr>
        <w:t>Natives, and native peoples from U.S territories and its protectorates based in law and supported by a shared commitment to the stewardship of land and marine resources. This legal relationship is supplemented by cultural, historical, and spiritual relationships that these groups have with near-shore and coastal lands, fringing and barrier reefs, fishing and gathering locations, vistas, and marine and terrestrial resources.</w:t>
      </w:r>
      <w:r w:rsidRPr="00B9346B">
        <w:rPr>
          <w:sz w:val="16"/>
        </w:rPr>
        <w:t xml:space="preserve"> For most indigenous peoples, this sense of place with respect to their traditional homelands and associated resources has particular importance in defining cultural identity and well-being.</w:t>
      </w:r>
    </w:p>
    <w:p w14:paraId="55C09CC9" w14:textId="77777777" w:rsidR="00D82DE1" w:rsidRPr="00B9346B" w:rsidRDefault="00D82DE1" w:rsidP="00D82DE1">
      <w:pPr>
        <w:rPr>
          <w:sz w:val="16"/>
        </w:rPr>
      </w:pPr>
      <w:r w:rsidRPr="00B9346B">
        <w:rPr>
          <w:rStyle w:val="StyleUnderline"/>
        </w:rPr>
        <w:t xml:space="preserve">Areas in MPAs or being considered for them often include the traditional lands and waters of indigenous peoples. These waters include marine resources that native people use for subsistence, medicinal, and other purposes. They also include tangible and intangible cultural resources of spiritual, religious, and historic importance. </w:t>
      </w:r>
      <w:r w:rsidRPr="00B9346B">
        <w:rPr>
          <w:rStyle w:val="Emphasis"/>
        </w:rPr>
        <w:t xml:space="preserve">MPA planners, researchers and managers must properly inform, </w:t>
      </w:r>
      <w:proofErr w:type="gramStart"/>
      <w:r w:rsidRPr="00B9346B">
        <w:rPr>
          <w:rStyle w:val="Emphasis"/>
        </w:rPr>
        <w:t>engage</w:t>
      </w:r>
      <w:proofErr w:type="gramEnd"/>
      <w:r w:rsidRPr="00B9346B">
        <w:rPr>
          <w:rStyle w:val="Emphasis"/>
        </w:rPr>
        <w:t xml:space="preserve"> and work with affected or potentially affected tribal and indigenous groups per U.S. government policy and international recognition of the rights of indigenous peoples.</w:t>
      </w:r>
    </w:p>
    <w:p w14:paraId="594BB903" w14:textId="77777777" w:rsidR="00D82DE1" w:rsidRPr="00B9346B" w:rsidRDefault="00D82DE1" w:rsidP="00D82DE1">
      <w:pPr>
        <w:rPr>
          <w:sz w:val="16"/>
        </w:rPr>
      </w:pPr>
      <w:r w:rsidRPr="00B9346B">
        <w:rPr>
          <w:sz w:val="16"/>
        </w:rPr>
        <w:t>Opportunities and Obligations</w:t>
      </w:r>
    </w:p>
    <w:p w14:paraId="49059ACE" w14:textId="77777777" w:rsidR="00D82DE1" w:rsidRPr="00B9346B" w:rsidRDefault="00D82DE1" w:rsidP="00D82DE1">
      <w:pPr>
        <w:rPr>
          <w:sz w:val="16"/>
        </w:rPr>
      </w:pPr>
      <w:r w:rsidRPr="00B9346B">
        <w:rPr>
          <w:sz w:val="16"/>
        </w:rPr>
        <w:t xml:space="preserve">Some indigenous peoples have the legal status of federal recognition by the United States. </w:t>
      </w:r>
      <w:r w:rsidRPr="00B9346B">
        <w:rPr>
          <w:rStyle w:val="Emphasis"/>
        </w:rPr>
        <w:t>Regardless of legal status, it is essential to properly consult</w:t>
      </w:r>
      <w:r w:rsidRPr="00B9346B">
        <w:rPr>
          <w:rStyle w:val="StyleUnderline"/>
        </w:rPr>
        <w:t xml:space="preserve"> and build a relationship with any indigenous group with ancestral ties to the resources that may be included in or impacted by an MPA. Proponents of MPAs and managers should identify affected or potentially affected groups and properly inform, </w:t>
      </w:r>
      <w:proofErr w:type="gramStart"/>
      <w:r w:rsidRPr="00B9346B">
        <w:rPr>
          <w:rStyle w:val="StyleUnderline"/>
        </w:rPr>
        <w:t>engage</w:t>
      </w:r>
      <w:proofErr w:type="gramEnd"/>
      <w:r w:rsidRPr="00B9346B">
        <w:rPr>
          <w:rStyle w:val="StyleUnderline"/>
        </w:rPr>
        <w:t xml:space="preserve"> and work with them.</w:t>
      </w:r>
      <w:r w:rsidRPr="00B9346B">
        <w:rPr>
          <w:sz w:val="16"/>
        </w:rPr>
        <w:t xml:space="preserve"> </w:t>
      </w:r>
      <w:r w:rsidRPr="00B9346B">
        <w:rPr>
          <w:rStyle w:val="Emphasis"/>
        </w:rPr>
        <w:t>Genuine and robust engagement with affected indigenous communities can significantly enhance the effective management of marine resources.</w:t>
      </w:r>
      <w:r w:rsidRPr="00B9346B">
        <w:rPr>
          <w:sz w:val="16"/>
        </w:rPr>
        <w:t xml:space="preserve"> </w:t>
      </w:r>
      <w:r w:rsidRPr="00B9346B">
        <w:rPr>
          <w:rStyle w:val="StyleUnderline"/>
        </w:rPr>
        <w:t>Engagement and consultation should occur throughout the pre-planning, planning, designation, management, monitoring and evaluation phases of MPA development, and when done properly will result in a fruitful relationship with an MPA’s indigenous caretakers.</w:t>
      </w:r>
      <w:r w:rsidRPr="00B9346B">
        <w:rPr>
          <w:sz w:val="16"/>
        </w:rPr>
        <w:t xml:space="preserve"> Whether MPAs are designated by federal, state, tribal or local governments, </w:t>
      </w:r>
      <w:r w:rsidRPr="00B9346B">
        <w:rPr>
          <w:rStyle w:val="Emphasis"/>
        </w:rPr>
        <w:t>MPA managers should make protection of indigenous peoples’ historical and legal rights a priority.</w:t>
      </w:r>
    </w:p>
    <w:p w14:paraId="7710AE32" w14:textId="77777777" w:rsidR="00D82DE1" w:rsidRPr="00B9346B" w:rsidRDefault="00D82DE1" w:rsidP="00D82DE1">
      <w:pPr>
        <w:rPr>
          <w:sz w:val="16"/>
        </w:rPr>
      </w:pPr>
      <w:r w:rsidRPr="00B9346B">
        <w:rPr>
          <w:sz w:val="16"/>
        </w:rPr>
        <w:t xml:space="preserve">Proper consultation with recognized tribal and indigenous groups is required by federal, and sometimes state and local, policy. Tribal consultation goes beyond simple compliance as it also is a matter of human rights. Many native tribes and indigenous communities may not be </w:t>
      </w:r>
      <w:proofErr w:type="gramStart"/>
      <w:r w:rsidRPr="00B9346B">
        <w:rPr>
          <w:sz w:val="16"/>
        </w:rPr>
        <w:t>federally</w:t>
      </w:r>
      <w:proofErr w:type="gramEnd"/>
      <w:r w:rsidRPr="00B9346B">
        <w:rPr>
          <w:sz w:val="16"/>
        </w:rPr>
        <w:t xml:space="preserve"> or state recognized. However, </w:t>
      </w:r>
      <w:r w:rsidRPr="00B9346B">
        <w:rPr>
          <w:rStyle w:val="StyleUnderline"/>
        </w:rPr>
        <w:t xml:space="preserve">recognition status does not negate these groups' sovereignty, interests in ancestral territory and resources, or the validity of traditional </w:t>
      </w:r>
      <w:r w:rsidRPr="00B9346B">
        <w:rPr>
          <w:rStyle w:val="StyleUnderline"/>
        </w:rPr>
        <w:lastRenderedPageBreak/>
        <w:t>knowledge and cultural practices.</w:t>
      </w:r>
      <w:r w:rsidRPr="00B9346B">
        <w:rPr>
          <w:sz w:val="16"/>
        </w:rPr>
        <w:t xml:space="preserve"> Even when formal consultation is not required, agencies and managers should follow best practices that are critical and necessary for meaningful and effective engagement, collaboration, and coordination.</w:t>
      </w:r>
    </w:p>
    <w:p w14:paraId="55F79A71" w14:textId="77777777" w:rsidR="00D82DE1" w:rsidRPr="00B9346B" w:rsidRDefault="00D82DE1" w:rsidP="00D82DE1">
      <w:pPr>
        <w:rPr>
          <w:sz w:val="16"/>
        </w:rPr>
      </w:pPr>
      <w:r w:rsidRPr="00B9346B">
        <w:rPr>
          <w:rStyle w:val="Emphasis"/>
        </w:rPr>
        <w:t>Indigenous peoples often have an intimate and historical knowledge of place that can substantially benefit MPA planning and management.</w:t>
      </w:r>
      <w:r w:rsidRPr="00B9346B">
        <w:rPr>
          <w:sz w:val="16"/>
        </w:rPr>
        <w:t xml:space="preserve"> Incorporating multiple voices and perspectives has numerous benefits: </w:t>
      </w:r>
      <w:r w:rsidRPr="00B9346B">
        <w:rPr>
          <w:rStyle w:val="StyleUnderline"/>
        </w:rPr>
        <w:t>it can enable the integration of natural and cultural resource management, increase the likelihood that cultural heritage resources will be identified and protected, and improve effective management of an MPA's natural resources</w:t>
      </w:r>
      <w:r w:rsidRPr="00B9346B">
        <w:rPr>
          <w:sz w:val="16"/>
        </w:rPr>
        <w:t>.</w:t>
      </w:r>
    </w:p>
    <w:p w14:paraId="16ECB8A5" w14:textId="77777777" w:rsidR="00D82DE1" w:rsidRPr="00B9346B" w:rsidRDefault="00D82DE1" w:rsidP="00D82DE1">
      <w:pPr>
        <w:rPr>
          <w:sz w:val="16"/>
        </w:rPr>
      </w:pPr>
      <w:r w:rsidRPr="00B9346B">
        <w:rPr>
          <w:sz w:val="16"/>
        </w:rPr>
        <w:t xml:space="preserve">MPA managers should consider intellectual property and sensitive information when working and consulting with indigenous peoples. Knowledge developed and managed by indigenous peoples’ is their legal intellectual property, and is often sacred. </w:t>
      </w:r>
      <w:r w:rsidRPr="00B9346B">
        <w:rPr>
          <w:rStyle w:val="Emphasis"/>
        </w:rPr>
        <w:t xml:space="preserve">Native participants must give free, </w:t>
      </w:r>
      <w:proofErr w:type="gramStart"/>
      <w:r w:rsidRPr="00B9346B">
        <w:rPr>
          <w:rStyle w:val="Emphasis"/>
        </w:rPr>
        <w:t>prior</w:t>
      </w:r>
      <w:proofErr w:type="gramEnd"/>
      <w:r w:rsidRPr="00B9346B">
        <w:rPr>
          <w:rStyle w:val="Emphasis"/>
        </w:rPr>
        <w:t xml:space="preserve"> and informed consent</w:t>
      </w:r>
      <w:r w:rsidRPr="00B9346B">
        <w:rPr>
          <w:sz w:val="16"/>
        </w:rPr>
        <w:t xml:space="preserve"> (preferably in writing) before voluntarily and knowingly sharing traditional knowledge. MPA managers should also explain that due to the legal obligations of the Freedom of Information Act and other laws, agencies may not be able to protect or otherwise keep knowledge shared by indigenous peoples confidential. Therefore, MPA managers should work closely and transparently with their native partners to identify means of protecting indigenous intellectual property and be diligent about informing their partners when confidentiality is not possible.</w:t>
      </w:r>
    </w:p>
    <w:p w14:paraId="12745262" w14:textId="77777777" w:rsidR="00D82DE1" w:rsidRPr="00B9346B" w:rsidRDefault="00D82DE1" w:rsidP="00D82DE1">
      <w:pPr>
        <w:rPr>
          <w:sz w:val="16"/>
        </w:rPr>
      </w:pPr>
      <w:r w:rsidRPr="00B9346B">
        <w:rPr>
          <w:sz w:val="16"/>
        </w:rPr>
        <w:t>Other important topics that may arise when engaging tribal and indigenous peoples include community and stakeholder engagement and climate change adaptation.</w:t>
      </w:r>
    </w:p>
    <w:p w14:paraId="1389352C" w14:textId="77777777" w:rsidR="00D82DE1" w:rsidRPr="00B9346B" w:rsidRDefault="00D82DE1" w:rsidP="00D82DE1">
      <w:pPr>
        <w:rPr>
          <w:sz w:val="16"/>
        </w:rPr>
      </w:pPr>
      <w:r w:rsidRPr="00B9346B">
        <w:rPr>
          <w:sz w:val="16"/>
        </w:rPr>
        <w:t>Methods and Approaches</w:t>
      </w:r>
    </w:p>
    <w:p w14:paraId="11C99BF9" w14:textId="77777777" w:rsidR="00D82DE1" w:rsidRPr="00B9346B" w:rsidRDefault="00D82DE1" w:rsidP="00D82DE1">
      <w:pPr>
        <w:rPr>
          <w:sz w:val="16"/>
        </w:rPr>
      </w:pPr>
      <w:r w:rsidRPr="00B9346B">
        <w:rPr>
          <w:rStyle w:val="StyleUnderline"/>
        </w:rPr>
        <w:t>Good consultation is part of an overall process of building long-term relationships between the two parties</w:t>
      </w:r>
      <w:r w:rsidRPr="00B9346B">
        <w:rPr>
          <w:sz w:val="16"/>
        </w:rPr>
        <w:t xml:space="preserve">, so methods to sustain those relationships through times of changing leadership should be paramount. </w:t>
      </w:r>
      <w:r w:rsidRPr="00B9346B">
        <w:rPr>
          <w:rStyle w:val="StyleUnderline"/>
        </w:rPr>
        <w:t>Especially important is clear and frequent communication from initial contact to conclusion.</w:t>
      </w:r>
      <w:r w:rsidRPr="00B9346B">
        <w:rPr>
          <w:sz w:val="16"/>
        </w:rPr>
        <w:t xml:space="preserve"> In addition, </w:t>
      </w:r>
      <w:r w:rsidRPr="00B9346B">
        <w:rPr>
          <w:rStyle w:val="StyleUnderline"/>
        </w:rPr>
        <w:t>any tribal consultation official or leader of an operating unit, as applicable, should make a reasonable</w:t>
      </w:r>
      <w:r w:rsidRPr="00B9346B">
        <w:rPr>
          <w:sz w:val="16"/>
        </w:rPr>
        <w:t xml:space="preserve"> (or </w:t>
      </w:r>
      <w:r w:rsidRPr="00B9346B">
        <w:rPr>
          <w:rStyle w:val="StyleUnderline"/>
        </w:rPr>
        <w:t>good faith</w:t>
      </w:r>
      <w:r w:rsidRPr="00B9346B">
        <w:rPr>
          <w:sz w:val="16"/>
        </w:rPr>
        <w:t xml:space="preserve">) </w:t>
      </w:r>
      <w:r w:rsidRPr="00B9346B">
        <w:rPr>
          <w:rStyle w:val="StyleUnderline"/>
        </w:rPr>
        <w:t>attempt to accommodate a tribal request for consultation.</w:t>
      </w:r>
    </w:p>
    <w:p w14:paraId="7E7161C4" w14:textId="77777777" w:rsidR="00D82DE1" w:rsidRPr="00B9346B" w:rsidRDefault="00D82DE1" w:rsidP="00D82DE1">
      <w:pPr>
        <w:rPr>
          <w:sz w:val="16"/>
        </w:rPr>
      </w:pPr>
      <w:r w:rsidRPr="00B9346B">
        <w:rPr>
          <w:rStyle w:val="StyleUnderline"/>
        </w:rPr>
        <w:t>Tribes and indigenous communities</w:t>
      </w:r>
      <w:r w:rsidRPr="00B9346B">
        <w:rPr>
          <w:sz w:val="16"/>
        </w:rPr>
        <w:t xml:space="preserve"> are not just another stakeholder group, but </w:t>
      </w:r>
      <w:r w:rsidRPr="00B9346B">
        <w:rPr>
          <w:rStyle w:val="StyleUnderline"/>
        </w:rPr>
        <w:t>have unique and important legal and cultural status that requires additional engagement</w:t>
      </w:r>
      <w:r w:rsidRPr="00B9346B">
        <w:rPr>
          <w:sz w:val="16"/>
        </w:rPr>
        <w:t xml:space="preserve"> outside a typical stakeholder engagement process. </w:t>
      </w:r>
      <w:r w:rsidRPr="00B9346B">
        <w:rPr>
          <w:rStyle w:val="Emphasis"/>
        </w:rPr>
        <w:t>Building such respectful relationships is essential to the long-term success</w:t>
      </w:r>
      <w:r w:rsidRPr="00B9346B">
        <w:rPr>
          <w:sz w:val="16"/>
        </w:rPr>
        <w:t xml:space="preserve"> of place-based management.</w:t>
      </w:r>
    </w:p>
    <w:p w14:paraId="5EC092E3" w14:textId="77777777" w:rsidR="00D82DE1" w:rsidRPr="00B9346B" w:rsidRDefault="00D82DE1" w:rsidP="00D82DE1">
      <w:pPr>
        <w:rPr>
          <w:sz w:val="16"/>
        </w:rPr>
      </w:pPr>
      <w:r w:rsidRPr="00B9346B">
        <w:rPr>
          <w:sz w:val="16"/>
        </w:rPr>
        <w:t>Proper consultation begins with identifying authorized representatives and making contact through one or more of the following media: letters, e-mails, webinars, conference calls, on-site visits, or participation in regional and national events. While informal meetings and communications will necessarily precede a formal consultation, a formal consultation is best conducted in person with representatives duly appointed by the participating heads of governments unless the tribe agrees to a reduced level of formality.</w:t>
      </w:r>
    </w:p>
    <w:p w14:paraId="1CD003E1" w14:textId="77777777" w:rsidR="00D82DE1" w:rsidRPr="00B9346B" w:rsidRDefault="00D82DE1" w:rsidP="00D82DE1">
      <w:pPr>
        <w:rPr>
          <w:sz w:val="16"/>
        </w:rPr>
      </w:pPr>
      <w:r w:rsidRPr="00B9346B">
        <w:rPr>
          <w:sz w:val="16"/>
        </w:rPr>
        <w:t>Recent court decisions have emphasized not only the importance of frequent and regular consultation, but most importantly meaningful consultation. The basic elements of the federal consultation process are described in the NOAA Tribal Consultation Policy. They may be applicable to or complement state, local or other consultation policies.</w:t>
      </w:r>
    </w:p>
    <w:p w14:paraId="73319A6A" w14:textId="77777777" w:rsidR="00D82DE1" w:rsidRPr="00B9346B" w:rsidRDefault="00D82DE1" w:rsidP="00D82DE1">
      <w:pPr>
        <w:rPr>
          <w:sz w:val="16"/>
        </w:rPr>
      </w:pPr>
      <w:r w:rsidRPr="00B9346B">
        <w:rPr>
          <w:sz w:val="16"/>
        </w:rPr>
        <w:t>The following general guidelines are recommended as a starting point for effective consultation:</w:t>
      </w:r>
    </w:p>
    <w:p w14:paraId="50FDBFE1" w14:textId="77777777" w:rsidR="00D82DE1" w:rsidRPr="00B9346B" w:rsidRDefault="00D82DE1" w:rsidP="00D82DE1">
      <w:pPr>
        <w:rPr>
          <w:sz w:val="16"/>
        </w:rPr>
      </w:pPr>
      <w:r w:rsidRPr="00B9346B">
        <w:rPr>
          <w:rStyle w:val="Emphasis"/>
        </w:rPr>
        <w:t>Consultation should begin early in the process</w:t>
      </w:r>
      <w:r w:rsidRPr="00B9346B">
        <w:rPr>
          <w:rStyle w:val="StyleUnderline"/>
        </w:rPr>
        <w:t>, such that indigenous peoples have a meaningful opportunity to engage in the decision-making process</w:t>
      </w:r>
      <w:r w:rsidRPr="00B9346B">
        <w:rPr>
          <w:sz w:val="16"/>
        </w:rPr>
        <w:t xml:space="preserve"> and any document or policy </w:t>
      </w:r>
      <w:proofErr w:type="gramStart"/>
      <w:r w:rsidRPr="00B9346B">
        <w:rPr>
          <w:sz w:val="16"/>
        </w:rPr>
        <w:t>development;</w:t>
      </w:r>
      <w:proofErr w:type="gramEnd"/>
    </w:p>
    <w:p w14:paraId="31B6FFD1" w14:textId="77777777" w:rsidR="00D82DE1" w:rsidRPr="00B9346B" w:rsidRDefault="00D82DE1" w:rsidP="00D82DE1">
      <w:pPr>
        <w:rPr>
          <w:sz w:val="16"/>
        </w:rPr>
      </w:pPr>
      <w:r w:rsidRPr="00B9346B">
        <w:rPr>
          <w:rStyle w:val="StyleUnderline"/>
        </w:rPr>
        <w:t>Communication should continue regularly throughout the development process and management activities</w:t>
      </w:r>
      <w:r w:rsidRPr="00B9346B">
        <w:rPr>
          <w:sz w:val="16"/>
        </w:rPr>
        <w:t>. Managers should consider developing a communication plan with the indigenous peoples as a means of achieving a shared understanding regarding planning and development.</w:t>
      </w:r>
    </w:p>
    <w:p w14:paraId="5480D00A" w14:textId="77777777" w:rsidR="00D82DE1" w:rsidRPr="00B9346B" w:rsidRDefault="00D82DE1" w:rsidP="00D82DE1">
      <w:pPr>
        <w:rPr>
          <w:sz w:val="16"/>
        </w:rPr>
      </w:pPr>
      <w:r w:rsidRPr="00B9346B">
        <w:rPr>
          <w:rStyle w:val="StyleUnderline"/>
        </w:rPr>
        <w:t>Both sides should clearly articulate the roles and responsibilities of all parties</w:t>
      </w:r>
      <w:r w:rsidRPr="00B9346B">
        <w:rPr>
          <w:sz w:val="16"/>
        </w:rPr>
        <w:t xml:space="preserve"> and be accountable for those roles and responsibilities.</w:t>
      </w:r>
    </w:p>
    <w:p w14:paraId="6CB9E4AD" w14:textId="77777777" w:rsidR="00D82DE1" w:rsidRPr="00B9346B" w:rsidRDefault="00D82DE1" w:rsidP="00D82DE1">
      <w:pPr>
        <w:rPr>
          <w:sz w:val="16"/>
        </w:rPr>
      </w:pPr>
      <w:r w:rsidRPr="00B9346B">
        <w:rPr>
          <w:rStyle w:val="StyleUnderline"/>
        </w:rPr>
        <w:t>Managers should work to be as transparent as possible</w:t>
      </w:r>
      <w:r w:rsidRPr="00B9346B">
        <w:rPr>
          <w:sz w:val="16"/>
        </w:rPr>
        <w:t xml:space="preserve"> throughout the process.</w:t>
      </w:r>
    </w:p>
    <w:p w14:paraId="3286A0E8" w14:textId="77777777" w:rsidR="00D82DE1" w:rsidRPr="00B9346B" w:rsidRDefault="00D82DE1" w:rsidP="00D82DE1">
      <w:pPr>
        <w:rPr>
          <w:sz w:val="16"/>
        </w:rPr>
      </w:pPr>
      <w:r w:rsidRPr="00B9346B">
        <w:rPr>
          <w:rStyle w:val="StyleUnderline"/>
        </w:rPr>
        <w:lastRenderedPageBreak/>
        <w:t>Managers should develop an on-going relationship with indigenous groups that results in an effective exchange of data and information</w:t>
      </w:r>
      <w:r w:rsidRPr="00B9346B">
        <w:rPr>
          <w:sz w:val="16"/>
        </w:rPr>
        <w:t>, taking into consideration the need to protect sensitive information.</w:t>
      </w:r>
    </w:p>
    <w:p w14:paraId="71D7B906" w14:textId="77777777" w:rsidR="00D82DE1" w:rsidRPr="00B9346B" w:rsidRDefault="00D82DE1" w:rsidP="00D82DE1">
      <w:pPr>
        <w:rPr>
          <w:sz w:val="16"/>
        </w:rPr>
      </w:pPr>
      <w:r w:rsidRPr="00B9346B">
        <w:rPr>
          <w:rStyle w:val="Emphasis"/>
        </w:rPr>
        <w:t>Agencies should provide adequate financial resources to the consultation process</w:t>
      </w:r>
      <w:r w:rsidRPr="00B9346B">
        <w:rPr>
          <w:sz w:val="16"/>
        </w:rPr>
        <w:t>.</w:t>
      </w:r>
    </w:p>
    <w:p w14:paraId="7BE205B9" w14:textId="77777777" w:rsidR="00D82DE1" w:rsidRPr="00B9346B" w:rsidRDefault="00D82DE1" w:rsidP="00D82DE1">
      <w:pPr>
        <w:rPr>
          <w:sz w:val="16"/>
        </w:rPr>
      </w:pPr>
      <w:r w:rsidRPr="00B9346B">
        <w:rPr>
          <w:rStyle w:val="StyleUnderline"/>
        </w:rPr>
        <w:t>The agency should keep a proper and thorough administrative record of all actions</w:t>
      </w:r>
      <w:r w:rsidRPr="00B9346B">
        <w:rPr>
          <w:sz w:val="16"/>
        </w:rPr>
        <w:t>.</w:t>
      </w:r>
    </w:p>
    <w:p w14:paraId="290295CD" w14:textId="77777777" w:rsidR="00D82DE1" w:rsidRPr="00B9346B" w:rsidRDefault="00D82DE1" w:rsidP="00D82DE1">
      <w:pPr>
        <w:rPr>
          <w:sz w:val="16"/>
        </w:rPr>
      </w:pPr>
      <w:r w:rsidRPr="00B9346B">
        <w:rPr>
          <w:sz w:val="16"/>
        </w:rPr>
        <w:t>Special procedures are shown in Section 8 of the NOAA Policy for consultation with Alaska Native Corporations, and Section 9 addresses implementation.</w:t>
      </w:r>
    </w:p>
    <w:p w14:paraId="63399C3B" w14:textId="77777777" w:rsidR="00D82DE1" w:rsidRPr="00B9346B" w:rsidRDefault="00D82DE1" w:rsidP="00D82DE1">
      <w:pPr>
        <w:pStyle w:val="Heading3"/>
      </w:pPr>
      <w:r w:rsidRPr="00B9346B">
        <w:lastRenderedPageBreak/>
        <w:t>---2nc – artic adv mpa’s</w:t>
      </w:r>
    </w:p>
    <w:p w14:paraId="342B7D91" w14:textId="77777777" w:rsidR="00D82DE1" w:rsidRPr="00B9346B" w:rsidRDefault="00D82DE1" w:rsidP="00D82DE1">
      <w:pPr>
        <w:pStyle w:val="Heading4"/>
      </w:pPr>
      <w:r w:rsidRPr="00B9346B">
        <w:t>Arctic Council implementation of FPIC is necessary to preserve indigenous traditional livelihoods</w:t>
      </w:r>
    </w:p>
    <w:p w14:paraId="037D005E" w14:textId="77777777" w:rsidR="00D82DE1" w:rsidRPr="00B9346B" w:rsidRDefault="00D82DE1" w:rsidP="00D82DE1">
      <w:r w:rsidRPr="00B9346B">
        <w:rPr>
          <w:rStyle w:val="Style13ptBold"/>
        </w:rPr>
        <w:t>Ross 18</w:t>
      </w:r>
      <w:r w:rsidRPr="00B9346B">
        <w:t xml:space="preserve"> [Ross SG. (2018) From Consultation to Consent: A Comparative Analysis of Arctic States. In: O'Donnell B., Gruenig M., Riedel A. (eds) Arctic Summer College Yearbook. Springer, Cham.] -- nihara</w:t>
      </w:r>
    </w:p>
    <w:p w14:paraId="6D83BDB5" w14:textId="77777777" w:rsidR="00D82DE1" w:rsidRPr="00B9346B" w:rsidRDefault="00D82DE1" w:rsidP="00D82DE1">
      <w:pPr>
        <w:rPr>
          <w:sz w:val="16"/>
        </w:rPr>
      </w:pPr>
      <w:r w:rsidRPr="00B9346B">
        <w:rPr>
          <w:rStyle w:val="StyleUnderline"/>
        </w:rPr>
        <w:t>Roughly 10% of the population in the Arctic is Indigenous</w:t>
      </w:r>
      <w:r w:rsidRPr="00B9346B">
        <w:rPr>
          <w:sz w:val="16"/>
        </w:rPr>
        <w:t xml:space="preserve"> (Arctic Centre). The approximately 500,000 Indigenous people of the Arctic are made up of over 40 ethnic groups spanning Finland, Sweden, Norway, Russia, the United States, Canada, and Greenland (The Arctic Council 2016). S</w:t>
      </w:r>
      <w:r w:rsidRPr="00B9346B">
        <w:rPr>
          <w:rStyle w:val="StyleUnderline"/>
        </w:rPr>
        <w:t>ome of these ethnic groups include the Sami, Inuit, Aleut, and Chukchi</w:t>
      </w:r>
      <w:r w:rsidRPr="00B9346B">
        <w:rPr>
          <w:sz w:val="16"/>
        </w:rPr>
        <w:t xml:space="preserve"> (The Arctic Council 2016).</w:t>
      </w:r>
    </w:p>
    <w:p w14:paraId="7211C55B" w14:textId="77777777" w:rsidR="00D82DE1" w:rsidRPr="00B9346B" w:rsidRDefault="00D82DE1" w:rsidP="00D82DE1">
      <w:pPr>
        <w:rPr>
          <w:sz w:val="16"/>
        </w:rPr>
      </w:pPr>
      <w:r w:rsidRPr="00B9346B">
        <w:rPr>
          <w:rStyle w:val="Emphasis"/>
        </w:rPr>
        <w:t xml:space="preserve">In some Arctic states, the rights of Indigenous people lag behind </w:t>
      </w:r>
      <w:r w:rsidRPr="00B9346B">
        <w:rPr>
          <w:sz w:val="16"/>
        </w:rPr>
        <w:t xml:space="preserve">the rights of non-Indigenous. </w:t>
      </w:r>
      <w:r w:rsidRPr="00B9346B">
        <w:rPr>
          <w:rStyle w:val="StyleUnderline"/>
        </w:rPr>
        <w:t>This is particularly exacerbated by the fact that Indigenous peoples and their land are directly affected by resource extraction developments</w:t>
      </w:r>
      <w:r w:rsidRPr="00B9346B">
        <w:rPr>
          <w:sz w:val="16"/>
        </w:rPr>
        <w:t xml:space="preserve">, making their participation in these projects of the utmost importance. </w:t>
      </w:r>
      <w:r w:rsidRPr="00B9346B">
        <w:rPr>
          <w:rStyle w:val="StyleUnderline"/>
        </w:rPr>
        <w:t xml:space="preserve">Despite efforts such as Permanent Participant status of Indigenous groups on the Arctic Council, recent </w:t>
      </w:r>
      <w:r w:rsidRPr="00B9346B">
        <w:rPr>
          <w:rStyle w:val="Emphasis"/>
        </w:rPr>
        <w:t>international standards and regulations upholding the rights of Indigenous peoples have not yet been implemented at national levels</w:t>
      </w:r>
      <w:r w:rsidRPr="00B9346B">
        <w:rPr>
          <w:rStyle w:val="StyleUnderline"/>
        </w:rPr>
        <w:t xml:space="preserve"> </w:t>
      </w:r>
      <w:r w:rsidRPr="00B9346B">
        <w:rPr>
          <w:sz w:val="16"/>
        </w:rPr>
        <w:t xml:space="preserve">(Milazzo). </w:t>
      </w:r>
      <w:r w:rsidRPr="00B9346B">
        <w:rPr>
          <w:rStyle w:val="StyleUnderline"/>
        </w:rPr>
        <w:t xml:space="preserve">The continuation of traditional lifestyles and practices is dependent on Indigenous rights and the continuation of traditional livelihoods such as herding, fishing, and hunting (Arctic Centre). </w:t>
      </w:r>
      <w:r w:rsidRPr="00B9346B">
        <w:rPr>
          <w:rStyle w:val="Emphasis"/>
        </w:rPr>
        <w:t>Implementation of international standards such as FPIC is a key element</w:t>
      </w:r>
      <w:r w:rsidRPr="00B9346B">
        <w:rPr>
          <w:rStyle w:val="StyleUnderline"/>
        </w:rPr>
        <w:t xml:space="preserve"> of protecting traditional rights and lifestyles</w:t>
      </w:r>
      <w:r w:rsidRPr="00B9346B">
        <w:rPr>
          <w:sz w:val="16"/>
        </w:rPr>
        <w:t xml:space="preserve"> (Baron 2014). However, as the succeeding section examines, as broadly as the languages and cultures of Indigenous peoples differ among the Arctic States, so do the legal frameworks of Indigenous consultation found in each state.</w:t>
      </w:r>
    </w:p>
    <w:p w14:paraId="2ECD36F6" w14:textId="77777777" w:rsidR="00D82DE1" w:rsidRPr="00B9346B" w:rsidRDefault="00D82DE1" w:rsidP="00D82DE1"/>
    <w:p w14:paraId="11C23B6F" w14:textId="77777777" w:rsidR="00D82DE1" w:rsidRPr="00B9346B" w:rsidRDefault="00D82DE1" w:rsidP="00D82DE1">
      <w:pPr>
        <w:pStyle w:val="Heading4"/>
      </w:pPr>
      <w:r w:rsidRPr="00B9346B">
        <w:t xml:space="preserve">Current degrees of consultation between Arctic States are </w:t>
      </w:r>
      <w:r w:rsidRPr="00B9346B">
        <w:rPr>
          <w:u w:val="single"/>
        </w:rPr>
        <w:t>inconsistent</w:t>
      </w:r>
      <w:r w:rsidRPr="00B9346B">
        <w:t xml:space="preserve">, BUT FPIC is a right that is </w:t>
      </w:r>
      <w:r w:rsidRPr="00B9346B">
        <w:rPr>
          <w:u w:val="single"/>
        </w:rPr>
        <w:t xml:space="preserve">recognized by international treaties </w:t>
      </w:r>
      <w:r w:rsidRPr="00B9346B">
        <w:t>for indigenous people to have sovereignty over their resources.</w:t>
      </w:r>
    </w:p>
    <w:p w14:paraId="636ED069" w14:textId="77777777" w:rsidR="00D82DE1" w:rsidRPr="00B9346B" w:rsidRDefault="00D82DE1" w:rsidP="00D82DE1">
      <w:r w:rsidRPr="00B9346B">
        <w:rPr>
          <w:rStyle w:val="Style13ptBold"/>
        </w:rPr>
        <w:t>Ross 18</w:t>
      </w:r>
      <w:r w:rsidRPr="00B9346B">
        <w:t xml:space="preserve"> [Ross SG. (2018) From Consultation to Consent: A Comparative Analysis of Arctic States. In: O'Donnell B., Gruenig M., Riedel A. (eds) Arctic Summer College Yearbook. Springer, Cham.] -- nihara</w:t>
      </w:r>
    </w:p>
    <w:p w14:paraId="2D3E4A1A" w14:textId="77777777" w:rsidR="00D82DE1" w:rsidRPr="00B9346B" w:rsidRDefault="00D82DE1" w:rsidP="00D82DE1">
      <w:pPr>
        <w:rPr>
          <w:sz w:val="16"/>
        </w:rPr>
      </w:pPr>
      <w:r w:rsidRPr="00B9346B">
        <w:rPr>
          <w:rStyle w:val="StyleUnderline"/>
        </w:rPr>
        <w:t>Each of the five Arctic States with significant Indigenous populations and resource extraction industries have varying forms of legal frameworks</w:t>
      </w:r>
      <w:r w:rsidRPr="00B9346B">
        <w:rPr>
          <w:sz w:val="16"/>
        </w:rPr>
        <w:t xml:space="preserve"> in place </w:t>
      </w:r>
      <w:r w:rsidRPr="00B9346B">
        <w:rPr>
          <w:rStyle w:val="StyleUnderline"/>
        </w:rPr>
        <w:t>dictating the circumstances that trigger, and the requirements to fulfill, consultation and consent for</w:t>
      </w:r>
      <w:r w:rsidRPr="00B9346B">
        <w:rPr>
          <w:sz w:val="16"/>
        </w:rPr>
        <w:t xml:space="preserve"> development </w:t>
      </w:r>
      <w:r w:rsidRPr="00B9346B">
        <w:rPr>
          <w:rStyle w:val="StyleUnderline"/>
        </w:rPr>
        <w:t xml:space="preserve">projects that may impact Indigenous land rights. </w:t>
      </w:r>
      <w:r w:rsidRPr="00B9346B">
        <w:rPr>
          <w:rStyle w:val="Emphasis"/>
        </w:rPr>
        <w:t>The levels of consultation, and the degree to which the requirement is fulfilled</w:t>
      </w:r>
      <w:r w:rsidRPr="00B9346B">
        <w:rPr>
          <w:sz w:val="16"/>
        </w:rPr>
        <w:t xml:space="preserve"> when triggered, </w:t>
      </w:r>
      <w:r w:rsidRPr="00B9346B">
        <w:rPr>
          <w:rStyle w:val="Emphasis"/>
        </w:rPr>
        <w:t>are indeed inconsistent</w:t>
      </w:r>
      <w:r w:rsidRPr="00B9346B">
        <w:rPr>
          <w:sz w:val="16"/>
        </w:rPr>
        <w:t xml:space="preserve"> among the United States, Canada, Denmark, Norway, and Russia. Given the varying degrees of consultation enforcement in Arctic countries, as well as the world at large, there is little evidence to suggest that if FPIC were incorporated into the legal frameworks of Arctic States it would be fulfilled with any more rigour than existing national consultation frameworks. Therefore, </w:t>
      </w:r>
      <w:r w:rsidRPr="00B9346B">
        <w:rPr>
          <w:rStyle w:val="StyleUnderline"/>
        </w:rPr>
        <w:t>achieving FPIC should, and can, be achieved between Indigenous groups and the resource development sector without waiting for Arctic States to create legal frameworks of consent compatible with national laws.</w:t>
      </w:r>
    </w:p>
    <w:p w14:paraId="49AD87E2" w14:textId="77777777" w:rsidR="00D82DE1" w:rsidRPr="00B9346B" w:rsidRDefault="00D82DE1" w:rsidP="00D82DE1">
      <w:pPr>
        <w:rPr>
          <w:sz w:val="16"/>
        </w:rPr>
      </w:pPr>
      <w:r w:rsidRPr="00B9346B">
        <w:rPr>
          <w:sz w:val="16"/>
        </w:rPr>
        <w:t xml:space="preserve">There are two main international instruments which provide a reference point for achieving FPIC: The Convention concerning Indigenous and Tribal Peoples in Independent Countries (ILO No. 169) and The United Nations Declaration of the Rights of Indigenous People (UNDRIP). In addition to these two instruments, FPIC has been incorporated in various ways into the laws, </w:t>
      </w:r>
      <w:r w:rsidRPr="00B9346B">
        <w:rPr>
          <w:sz w:val="16"/>
        </w:rPr>
        <w:lastRenderedPageBreak/>
        <w:t xml:space="preserve">treaties, covenants, and policies of over 200 States, and is recognized as a legal norm with corresponding obligations and roles for States (UN-REDD Programme 2013). </w:t>
      </w:r>
      <w:r w:rsidRPr="00B9346B">
        <w:rPr>
          <w:rStyle w:val="Emphasis"/>
        </w:rPr>
        <w:t>FPIC asserts that Indigenous peoples have the right to make informed decisions concerning the development of their lands and resources.</w:t>
      </w:r>
      <w:r w:rsidRPr="00B9346B">
        <w:rPr>
          <w:sz w:val="16"/>
        </w:rPr>
        <w:t xml:space="preserve"> A proposed definition of FPIC can be found in the guidelines developed by the UN-REDD Programme (Laughlin 2013). </w:t>
      </w:r>
      <w:r w:rsidRPr="00B9346B">
        <w:rPr>
          <w:rStyle w:val="StyleUnderline"/>
        </w:rPr>
        <w:t xml:space="preserve">On an international level, FPIC has become an expected standard </w:t>
      </w:r>
      <w:proofErr w:type="gramStart"/>
      <w:r w:rsidRPr="00B9346B">
        <w:rPr>
          <w:rStyle w:val="StyleUnderline"/>
        </w:rPr>
        <w:t>in regards to</w:t>
      </w:r>
      <w:proofErr w:type="gramEnd"/>
      <w:r w:rsidRPr="00B9346B">
        <w:rPr>
          <w:rStyle w:val="StyleUnderline"/>
        </w:rPr>
        <w:t xml:space="preserve"> the upholding of Indigenous rights as a “key for solving participation issues” for Indigenous peoples</w:t>
      </w:r>
      <w:r w:rsidRPr="00B9346B">
        <w:rPr>
          <w:sz w:val="16"/>
        </w:rPr>
        <w:t xml:space="preserve"> (Baron 2014) </w:t>
      </w:r>
      <w:r w:rsidRPr="00B9346B">
        <w:rPr>
          <w:rStyle w:val="StyleUnderline"/>
        </w:rPr>
        <w:t>and “one of the most important principles that indigenous peoples believe can protect their right to participation”</w:t>
      </w:r>
      <w:r w:rsidRPr="00B9346B">
        <w:rPr>
          <w:sz w:val="16"/>
        </w:rPr>
        <w:t xml:space="preserve"> (Expert Mechanism on the Rights of Indigenous Peoples 2011).</w:t>
      </w:r>
    </w:p>
    <w:p w14:paraId="2142CB09" w14:textId="77777777" w:rsidR="00D82DE1" w:rsidRPr="00B9346B" w:rsidRDefault="00D82DE1" w:rsidP="00D82DE1">
      <w:pPr>
        <w:rPr>
          <w:sz w:val="16"/>
        </w:rPr>
      </w:pPr>
      <w:r w:rsidRPr="00B9346B">
        <w:rPr>
          <w:sz w:val="16"/>
        </w:rPr>
        <w:t xml:space="preserve">Numerous United Nations committees, forums, and mechanisms describe FPIC as a “right”, although to date there is no standard definition or agreed-upon process for implementation (UN-REDD Programme 2013). </w:t>
      </w:r>
      <w:r w:rsidRPr="00B9346B">
        <w:rPr>
          <w:rStyle w:val="StyleUnderline"/>
        </w:rPr>
        <w:t>The duty to consult, and “the growing call to secure consent” from Indigenous communities, is a “corollary of a myriad of universally accepted human rights, including the right to self-determination, right to participation, right to property, right to cultural integrity and right to equality, that are contained in numerous international human rights instruments”</w:t>
      </w:r>
      <w:r w:rsidRPr="00B9346B">
        <w:rPr>
          <w:sz w:val="16"/>
        </w:rPr>
        <w:t xml:space="preserve"> (UN-REDD Programme 2013). Many of these rights are reflected in ILO No. 169, which states that </w:t>
      </w:r>
      <w:r w:rsidRPr="00B9346B">
        <w:rPr>
          <w:rStyle w:val="StyleUnderline"/>
        </w:rPr>
        <w:t>consultations “shall be undertaken, in good faith and in a form appropriate to the circumstances, with the objective of achieving agreement or consent”</w:t>
      </w:r>
      <w:r w:rsidRPr="00B9346B">
        <w:rPr>
          <w:sz w:val="16"/>
        </w:rPr>
        <w:t xml:space="preserve"> (Convention Concerning Indigenous and Tribal Peoples in Independent Countries 1989). </w:t>
      </w:r>
      <w:r w:rsidRPr="00B9346B">
        <w:rPr>
          <w:rStyle w:val="StyleUnderline"/>
        </w:rPr>
        <w:t>UNDRIP “includes no less than seven provisions expressly recognizing the duty of States to secure FPIC from indigenous peoples in circumstances” that affect</w:t>
      </w:r>
      <w:r w:rsidRPr="00B9346B">
        <w:rPr>
          <w:sz w:val="16"/>
        </w:rPr>
        <w:t xml:space="preserve"> properties or uses of territories or </w:t>
      </w:r>
      <w:r w:rsidRPr="00B9346B">
        <w:rPr>
          <w:rStyle w:val="Emphasis"/>
        </w:rPr>
        <w:t>resources</w:t>
      </w:r>
      <w:r w:rsidRPr="00B9346B">
        <w:rPr>
          <w:sz w:val="16"/>
        </w:rPr>
        <w:t xml:space="preserve"> (UN-REDD Programme 2013).</w:t>
      </w:r>
    </w:p>
    <w:p w14:paraId="1A73DB42" w14:textId="77777777" w:rsidR="00D82DE1" w:rsidRPr="00B9346B" w:rsidRDefault="00D82DE1" w:rsidP="00D82DE1"/>
    <w:p w14:paraId="69AF3549" w14:textId="77777777" w:rsidR="00D82DE1" w:rsidRPr="00B9346B" w:rsidRDefault="00D82DE1" w:rsidP="00D82DE1">
      <w:pPr>
        <w:pStyle w:val="Heading4"/>
      </w:pPr>
      <w:r w:rsidRPr="00B9346B">
        <w:rPr>
          <w:u w:val="single"/>
        </w:rPr>
        <w:t>Genuine Arctic consultation</w:t>
      </w:r>
      <w:r w:rsidRPr="00B9346B">
        <w:t xml:space="preserve"> is </w:t>
      </w:r>
      <w:r w:rsidRPr="00B9346B">
        <w:rPr>
          <w:u w:val="single"/>
        </w:rPr>
        <w:t>key</w:t>
      </w:r>
      <w:r w:rsidRPr="00B9346B">
        <w:t xml:space="preserve"> – consent is </w:t>
      </w:r>
      <w:r w:rsidRPr="00B9346B">
        <w:rPr>
          <w:u w:val="single"/>
        </w:rPr>
        <w:t>NOT</w:t>
      </w:r>
      <w:r w:rsidRPr="00B9346B">
        <w:t xml:space="preserve"> about the right to </w:t>
      </w:r>
      <w:r w:rsidRPr="00B9346B">
        <w:rPr>
          <w:u w:val="single"/>
        </w:rPr>
        <w:t>participate</w:t>
      </w:r>
      <w:r w:rsidRPr="00B9346B">
        <w:t xml:space="preserve"> in decision-making processes, but the right to </w:t>
      </w:r>
      <w:r w:rsidRPr="00B9346B">
        <w:rPr>
          <w:u w:val="single"/>
        </w:rPr>
        <w:t>control the outcome</w:t>
      </w:r>
      <w:r w:rsidRPr="00B9346B">
        <w:t xml:space="preserve"> </w:t>
      </w:r>
      <w:r w:rsidRPr="00B9346B">
        <w:rPr>
          <w:b w:val="0"/>
          <w:bCs w:val="0"/>
        </w:rPr>
        <w:t>– addressing indigenous concerns avoids costly delays and legal risks.</w:t>
      </w:r>
    </w:p>
    <w:p w14:paraId="019C2836" w14:textId="77777777" w:rsidR="00D82DE1" w:rsidRPr="00B9346B" w:rsidRDefault="00D82DE1" w:rsidP="00D82DE1">
      <w:r w:rsidRPr="00B9346B">
        <w:rPr>
          <w:rStyle w:val="Style13ptBold"/>
        </w:rPr>
        <w:t>Ross 18</w:t>
      </w:r>
      <w:r w:rsidRPr="00B9346B">
        <w:t xml:space="preserve"> [Ross SG. (2018) From Consultation to Consent: A Comparative Analysis of Arctic States. In: O'Donnell B., Gruenig M., Riedel A. (eds) Arctic Summer College Yearbook. Springer, Cham.] -- nihara</w:t>
      </w:r>
    </w:p>
    <w:p w14:paraId="5EBF484D" w14:textId="77777777" w:rsidR="00D82DE1" w:rsidRPr="00B9346B" w:rsidRDefault="00D82DE1" w:rsidP="00D82DE1">
      <w:pPr>
        <w:rPr>
          <w:sz w:val="16"/>
        </w:rPr>
      </w:pPr>
      <w:r w:rsidRPr="00B9346B">
        <w:rPr>
          <w:sz w:val="16"/>
        </w:rPr>
        <w:t>FPIC vs. Consultation</w:t>
      </w:r>
    </w:p>
    <w:p w14:paraId="6B45A403" w14:textId="77777777" w:rsidR="00D82DE1" w:rsidRPr="00B9346B" w:rsidRDefault="00D82DE1" w:rsidP="00D82DE1">
      <w:pPr>
        <w:rPr>
          <w:sz w:val="16"/>
        </w:rPr>
      </w:pPr>
      <w:r w:rsidRPr="00B9346B">
        <w:rPr>
          <w:sz w:val="16"/>
        </w:rPr>
        <w:t xml:space="preserve">Much speculation has been made about the challenges for nations to create domestic laws that incorporate FPIC, and until this is done there will be a legal gap between the implementation of FPIC and the endorsement of FPIC (Colchester and Ferrari 2007). The element of FPIC which receives the most attention from critics, and which appears to pose a challenge to States to define and incorporate, is that of consent. </w:t>
      </w:r>
      <w:r w:rsidRPr="00B9346B">
        <w:rPr>
          <w:rStyle w:val="StyleUnderline"/>
        </w:rPr>
        <w:t>Consent implies “that indigenous peoples have agreed to the activity that is the subject of the relevant decision, which may also be subject to conditions”</w:t>
      </w:r>
      <w:r w:rsidRPr="00B9346B">
        <w:rPr>
          <w:sz w:val="16"/>
        </w:rPr>
        <w:t xml:space="preserve"> (Expert Mechanism on the Rights of Indigenous Peoples 2011).</w:t>
      </w:r>
    </w:p>
    <w:p w14:paraId="69B1FDED" w14:textId="77777777" w:rsidR="00D82DE1" w:rsidRPr="00B9346B" w:rsidRDefault="00D82DE1" w:rsidP="00D82DE1">
      <w:pPr>
        <w:rPr>
          <w:sz w:val="16"/>
        </w:rPr>
      </w:pPr>
      <w:r w:rsidRPr="00B9346B">
        <w:rPr>
          <w:rStyle w:val="StyleUnderline"/>
        </w:rPr>
        <w:t>Working toward Indigenous consent on a project “means a deeper commitment to engage than mere consultation”</w:t>
      </w:r>
      <w:r w:rsidRPr="00B9346B">
        <w:rPr>
          <w:sz w:val="16"/>
        </w:rPr>
        <w:t xml:space="preserve"> (Campbell 2012). According to a final report by the Expert Mechanism on the Rights of Indigenous Peoples,</w:t>
      </w:r>
      <w:r w:rsidRPr="00B9346B">
        <w:rPr>
          <w:rStyle w:val="Style13ptBold"/>
          <w:sz w:val="16"/>
        </w:rPr>
        <w:t xml:space="preserve"> </w:t>
      </w:r>
      <w:r w:rsidRPr="00B9346B">
        <w:rPr>
          <w:rStyle w:val="StyleUnderline"/>
        </w:rPr>
        <w:t xml:space="preserve">consent “is a significant element of the decision-making process obtained through </w:t>
      </w:r>
      <w:r w:rsidRPr="00B9346B">
        <w:rPr>
          <w:rStyle w:val="Emphasis"/>
        </w:rPr>
        <w:t>genuine consultation and participation</w:t>
      </w:r>
      <w:r w:rsidRPr="00B9346B">
        <w:rPr>
          <w:rStyle w:val="StyleUnderline"/>
        </w:rPr>
        <w:t>”</w:t>
      </w:r>
      <w:r w:rsidRPr="00B9346B">
        <w:rPr>
          <w:sz w:val="16"/>
        </w:rPr>
        <w:t xml:space="preserve"> (Expert Mechanism on the Rights of Indigenous Peoples 2011). </w:t>
      </w:r>
      <w:r w:rsidRPr="00B9346B">
        <w:rPr>
          <w:rStyle w:val="StyleUnderline"/>
        </w:rPr>
        <w:t>Modern interpretations of Indigenous rights focus not only on the need for Indigenous people to participate in processes that affect them and their lands, “</w:t>
      </w:r>
      <w:r w:rsidRPr="00B9346B">
        <w:rPr>
          <w:rStyle w:val="Emphasis"/>
        </w:rPr>
        <w:t>but to actually control the outcome of such processes”</w:t>
      </w:r>
      <w:r w:rsidRPr="00B9346B">
        <w:rPr>
          <w:sz w:val="16"/>
        </w:rPr>
        <w:t xml:space="preserve"> (Expert Mechanism on the Rights of Indigenous Peoples 2011).</w:t>
      </w:r>
    </w:p>
    <w:p w14:paraId="6C674A3B" w14:textId="77777777" w:rsidR="00D82DE1" w:rsidRPr="00B9346B" w:rsidRDefault="00D82DE1" w:rsidP="00D82DE1">
      <w:pPr>
        <w:rPr>
          <w:sz w:val="16"/>
        </w:rPr>
      </w:pPr>
      <w:r w:rsidRPr="00B9346B">
        <w:rPr>
          <w:sz w:val="16"/>
        </w:rPr>
        <w:lastRenderedPageBreak/>
        <w:t xml:space="preserve">Consent carries with it the key emphasis that </w:t>
      </w:r>
      <w:r w:rsidRPr="00B9346B">
        <w:rPr>
          <w:rStyle w:val="StyleUnderline"/>
        </w:rPr>
        <w:t>consultations must be carried out with the overt objective of achieving consensus between groups. The aim of consensus, or consent, goes beyond a mere right to be involved in a consultation or decision-making process, but a right to determine the outcome</w:t>
      </w:r>
      <w:r w:rsidRPr="00B9346B">
        <w:rPr>
          <w:sz w:val="16"/>
        </w:rPr>
        <w:t xml:space="preserve"> (Expert Mechanism on the Rights of Indigenous Peoples 2011).</w:t>
      </w:r>
    </w:p>
    <w:p w14:paraId="5197B12B" w14:textId="77777777" w:rsidR="00D82DE1" w:rsidRPr="00B9346B" w:rsidRDefault="00D82DE1" w:rsidP="00D82DE1">
      <w:pPr>
        <w:rPr>
          <w:sz w:val="16"/>
        </w:rPr>
      </w:pPr>
      <w:r w:rsidRPr="00B9346B">
        <w:rPr>
          <w:sz w:val="16"/>
        </w:rPr>
        <w:t xml:space="preserve">The 2007 World Resources Institute Report examining FPIC case studies argues for the business case for community consent. While States are responsible for protecting human rights, companies “have an ethical obligation to respect international standards” (Baron 2014). The World Resources Institute Report emphasizes the business risks of proceeding with a project without a community’s acceptance, that </w:t>
      </w:r>
      <w:r w:rsidRPr="00B9346B">
        <w:rPr>
          <w:rStyle w:val="StyleUnderline"/>
        </w:rPr>
        <w:t xml:space="preserve">addressing community concerns before a project begins is likely to be </w:t>
      </w:r>
      <w:r w:rsidRPr="00B9346B">
        <w:rPr>
          <w:rStyle w:val="Emphasis"/>
        </w:rPr>
        <w:t>cost-effective</w:t>
      </w:r>
      <w:r w:rsidRPr="00B9346B">
        <w:rPr>
          <w:sz w:val="16"/>
        </w:rPr>
        <w:t xml:space="preserve">, and that </w:t>
      </w:r>
      <w:r w:rsidRPr="00B9346B">
        <w:rPr>
          <w:rStyle w:val="StyleUnderline"/>
        </w:rPr>
        <w:t xml:space="preserve">community opposition toward projects that have proceeded despite their raised concerns can be </w:t>
      </w:r>
      <w:r w:rsidRPr="00B9346B">
        <w:rPr>
          <w:rStyle w:val="Emphasis"/>
        </w:rPr>
        <w:t>costly, disruptive, elevate potential legal risks</w:t>
      </w:r>
      <w:r w:rsidRPr="00B9346B">
        <w:rPr>
          <w:sz w:val="16"/>
        </w:rPr>
        <w:t>, lead to production timelines, and jeopardize a company’s reputation and public standing (Sohn et al. 2007).</w:t>
      </w:r>
    </w:p>
    <w:p w14:paraId="4374A2A7" w14:textId="77777777" w:rsidR="00D82DE1" w:rsidRPr="00B9346B" w:rsidRDefault="00D82DE1" w:rsidP="00D82DE1">
      <w:pPr>
        <w:rPr>
          <w:sz w:val="16"/>
        </w:rPr>
      </w:pPr>
      <w:r w:rsidRPr="00B9346B">
        <w:rPr>
          <w:sz w:val="16"/>
        </w:rPr>
        <w:t xml:space="preserve">Indigenous human rights and legal obligations aside, the current political and public climate surrounding Indigenous rights have resulted in added pressure “on both the public and private sector to recognize indigenous peoples’ rights” (Campbell 2012). Aside from the social approval and “long-term reputational advantages”, </w:t>
      </w:r>
      <w:r w:rsidRPr="00B9346B">
        <w:rPr>
          <w:rStyle w:val="StyleUnderline"/>
        </w:rPr>
        <w:t xml:space="preserve">FPIC-oriented consultations induce “Indigenous individuals to become part of the </w:t>
      </w:r>
      <w:r w:rsidRPr="00B9346B">
        <w:rPr>
          <w:rStyle w:val="Emphasis"/>
        </w:rPr>
        <w:t>workforce</w:t>
      </w:r>
      <w:r w:rsidRPr="00B9346B">
        <w:rPr>
          <w:rStyle w:val="StyleUnderline"/>
        </w:rPr>
        <w:t xml:space="preserve"> and </w:t>
      </w:r>
      <w:r w:rsidRPr="00B9346B">
        <w:rPr>
          <w:rStyle w:val="Emphasis"/>
        </w:rPr>
        <w:t>Indigenous businesses to become suppliers”</w:t>
      </w:r>
      <w:r w:rsidRPr="00B9346B">
        <w:rPr>
          <w:sz w:val="16"/>
        </w:rPr>
        <w:t xml:space="preserve"> (Newman et al. 2014). In the Arctic, </w:t>
      </w:r>
      <w:r w:rsidRPr="00B9346B">
        <w:rPr>
          <w:rStyle w:val="StyleUnderline"/>
        </w:rPr>
        <w:t xml:space="preserve">this can translate to reduced costs and other logistical challenges that companies face when </w:t>
      </w:r>
      <w:r w:rsidRPr="00B9346B">
        <w:rPr>
          <w:rStyle w:val="Emphasis"/>
        </w:rPr>
        <w:t>operating in remote regions such as the Arctic.</w:t>
      </w:r>
      <w:r w:rsidRPr="00B9346B">
        <w:rPr>
          <w:sz w:val="16"/>
        </w:rPr>
        <w:t xml:space="preserve"> These benefits demonstrate not only the difference between mere consultation and consent, but also reinforces why </w:t>
      </w:r>
      <w:r w:rsidRPr="00B9346B">
        <w:rPr>
          <w:rStyle w:val="Emphasis"/>
        </w:rPr>
        <w:t>consent should be the objective of every consultation process.</w:t>
      </w:r>
    </w:p>
    <w:p w14:paraId="6C90A6F3" w14:textId="52FD990F" w:rsidR="00D82DE1" w:rsidRPr="00B9346B" w:rsidRDefault="00EE2AC6" w:rsidP="00EE2AC6">
      <w:pPr>
        <w:pStyle w:val="Heading3"/>
      </w:pPr>
      <w:r w:rsidRPr="00B9346B">
        <w:lastRenderedPageBreak/>
        <w:t>2nc – invasive species</w:t>
      </w:r>
    </w:p>
    <w:p w14:paraId="0191D3F0" w14:textId="77777777" w:rsidR="001D6D7F" w:rsidRPr="00B9346B" w:rsidRDefault="001D6D7F" w:rsidP="001D6D7F">
      <w:pPr>
        <w:pStyle w:val="Heading4"/>
      </w:pPr>
      <w:r w:rsidRPr="00B9346B">
        <w:t>If Native Americans and agencies can’t work together, that only impedes their response towards invasive species.</w:t>
      </w:r>
    </w:p>
    <w:p w14:paraId="527C5D34" w14:textId="77777777" w:rsidR="001D6D7F" w:rsidRPr="00B9346B" w:rsidRDefault="001D6D7F" w:rsidP="001D6D7F">
      <w:r w:rsidRPr="00B9346B">
        <w:rPr>
          <w:rStyle w:val="Style13ptBold"/>
        </w:rPr>
        <w:t>Alexander et al. 17</w:t>
      </w:r>
      <w:r w:rsidRPr="00B9346B">
        <w:t xml:space="preserve"> [Janice M; Frankel, Susan J; Hapner, Nina; Phillips, John L; Dupuis, Virgil., “Working across Cultures to Protect Native American Natural and Cultural Resources from Invasive Species in California,” Accessed 6/25/21 ProQuest provided by UMICH Library, Ing]</w:t>
      </w:r>
    </w:p>
    <w:p w14:paraId="08106485" w14:textId="77777777" w:rsidR="001D6D7F" w:rsidRPr="00B9346B" w:rsidRDefault="001D6D7F" w:rsidP="001D6D7F">
      <w:pPr>
        <w:rPr>
          <w:u w:val="single"/>
        </w:rPr>
      </w:pPr>
      <w:r w:rsidRPr="00B9346B">
        <w:t xml:space="preserve">The Work Group has convened a variety of individuals and organizations across California to discuss shared concerns and, despite the differences noted above, there are clear signals of how to improve forest health in traditional gathering areas and Native American land holdings. Although our survey results suggest that Native Americans are concerned with managing more established pests, whereas agency representatives are focused on recent introductions, addressing the current pest issues Native Americans face does not preclude advance work on incoming threats. Indeed, </w:t>
      </w:r>
      <w:r w:rsidRPr="00B9346B">
        <w:rPr>
          <w:u w:val="single"/>
        </w:rPr>
        <w:t>forming relationships around current local Native American concerns aids in combating new pests in the future, and some Native Americans and agencies are currently working together effectively to address these issues in their geographic areas. There is also a growing consensus toward preventing the introduction of pests to new areas, including planning for rapid identification and response once pests are discovered. To protect our shared natural resources, we need to coordinate and act proactively and continue to build relationships and share perspectives across cultures so the needs of diverse populations can be met.</w:t>
      </w:r>
      <w:r w:rsidRPr="00B9346B">
        <w:t xml:space="preserve"> Recognition by agencies and Native Americans that forest management based on TEK is often consistent with IPM can serve as a foundation for invasive species management that capitalizes on areas of agreement, thereby assisting Native Americans and the agencies mandated to serve them. </w:t>
      </w:r>
      <w:r w:rsidRPr="00B9346B">
        <w:rPr>
          <w:sz w:val="16"/>
          <w:szCs w:val="16"/>
        </w:rPr>
        <w:t xml:space="preserve">Sidebar Received February 12, 2016; accepted July 28, 2016; published online November 17, 2016. Acknowledgments: We thank all Work Group participants for contributing their time and ideas during discussions and via the survey. We also thank Carla Thomas, National Plant Diagnostic Network (formerly with the Western IPM Center) andMarcy Katzin (retired), Environmental Protection Agency, Pacific Southwest Region, for helpful discussions and the anonymous reviewers, the editors, and Christopher Fettig andJonathan Long, USDA Forest Service, Pacific Southwest Research Station, as well as Christopher Lee, California Department of Forestry and Fire Protection, for comments on an earlier version of the article. Funding for the Western Region Tribal Integrated Pest Management Work Group is provided by the USDA National Institute ofFoodandAgriculture, Western Integrated Pest Management Center. Additional support was provided by the USDA Animal and Plant Health Inspection Service, Plant Pest and Disease Management and Disaster Prevention Program, Farm Bill and the USDA Forest Service, Pacific Southwest Research Station. </w:t>
      </w:r>
      <w:r w:rsidRPr="00B9346B">
        <w:t>Management and Policy Implications In California, several recently introduced quarantine or highly damaging forest invasive pests and pathogens, such as Phytophthora ramorum, the cause of sudden oak death, and the goldspotted oak borer (Agrilus auroguttatus), have infested traditional gathering areas, Native American land holdings, and publically and privately owned forests. Federal and state quarantine regulations require consultations with tribes, and, when new quarantine pests are recognized, rapid action is needed to prevent spread while infestations are still small and treatable.</w:t>
      </w:r>
      <w:r w:rsidRPr="00B9346B">
        <w:rPr>
          <w:u w:val="single"/>
        </w:rPr>
        <w:t xml:space="preserve"> If nontribal and Native American government</w:t>
      </w:r>
      <w:r w:rsidRPr="00B9346B">
        <w:t xml:space="preserve"> forest health managers </w:t>
      </w:r>
      <w:r w:rsidRPr="00B9346B">
        <w:rPr>
          <w:u w:val="single"/>
        </w:rPr>
        <w:t>are not accustomed to working together, responses to invasive species can be hindered or impeded;</w:t>
      </w:r>
      <w:r w:rsidRPr="00B9346B">
        <w:t xml:space="preserve"> people need to know and understand each other to build a level of trust to enable coordinated responses. Recognition by all parties that forest management based on traditional ecological knowledge has fundamental similarities to programs following </w:t>
      </w:r>
      <w:r w:rsidRPr="00B9346B">
        <w:rPr>
          <w:u w:val="single"/>
        </w:rPr>
        <w:t>integrated pest management can assist agencies and tribes in developing invasive species management programs that support the values of both groups</w:t>
      </w:r>
      <w:r w:rsidRPr="00B9346B">
        <w:t xml:space="preserve">. Native American concerns for established pests, e.g., common weeds, may be overshadowed by the attention and funding for recent </w:t>
      </w:r>
      <w:r w:rsidRPr="00B9346B">
        <w:lastRenderedPageBreak/>
        <w:t xml:space="preserve">invasive species introductions with limited geographic distribution. </w:t>
      </w:r>
      <w:r w:rsidRPr="00B9346B">
        <w:rPr>
          <w:u w:val="single"/>
        </w:rPr>
        <w:t>Developing relationships between Native America</w:t>
      </w:r>
      <w:r w:rsidRPr="00B9346B">
        <w:t xml:space="preserve">n and nontribal forest managers </w:t>
      </w:r>
      <w:r w:rsidRPr="00B9346B">
        <w:rPr>
          <w:u w:val="single"/>
        </w:rPr>
        <w:t>around managing local common pests on tribal lands or in gathering areas can facilitate cooperation for responding to future pest threats.</w:t>
      </w:r>
    </w:p>
    <w:p w14:paraId="77ECEBF9" w14:textId="77777777" w:rsidR="001D6D7F" w:rsidRPr="00B9346B" w:rsidRDefault="001D6D7F" w:rsidP="001D6D7F"/>
    <w:p w14:paraId="65E5A692" w14:textId="35356C6E" w:rsidR="00EE2AC6" w:rsidRPr="00B9346B" w:rsidRDefault="001B1085" w:rsidP="001B1085">
      <w:pPr>
        <w:pStyle w:val="Heading3"/>
      </w:pPr>
      <w:r w:rsidRPr="00B9346B">
        <w:lastRenderedPageBreak/>
        <w:t>2nc – fracking</w:t>
      </w:r>
    </w:p>
    <w:p w14:paraId="64310E03" w14:textId="77777777" w:rsidR="009747FC" w:rsidRPr="00B9346B" w:rsidRDefault="009747FC" w:rsidP="009747FC">
      <w:pPr>
        <w:pStyle w:val="Heading4"/>
      </w:pPr>
      <w:r w:rsidRPr="00B9346B">
        <w:t>The EPA needs to revise laws on fracking and spill prevention to protect indigenous health and sovereignty. Government and tribal cooperation solves best.</w:t>
      </w:r>
    </w:p>
    <w:p w14:paraId="48F366C0" w14:textId="77777777" w:rsidR="009747FC" w:rsidRPr="00B9346B" w:rsidRDefault="009747FC" w:rsidP="009747FC">
      <w:r w:rsidRPr="00B9346B">
        <w:rPr>
          <w:rStyle w:val="Style13ptBold"/>
        </w:rPr>
        <w:t>Whitney-Williams and Hoffman 15</w:t>
      </w:r>
      <w:r w:rsidRPr="00B9346B">
        <w:t xml:space="preserve"> [Heather; Hilary M., “Fracking in Indian Country: The Federal Trust Relationship, Tribal Sovereignty, and the Beneficial Use of Produced Water,” Accessed 6/28/21 ProQuest provided by UMICH Library, Ing]</w:t>
      </w:r>
    </w:p>
    <w:p w14:paraId="3CB9AF8A" w14:textId="77777777" w:rsidR="009747FC" w:rsidRPr="00B9346B" w:rsidRDefault="009747FC" w:rsidP="009747FC">
      <w:pPr>
        <w:rPr>
          <w:u w:val="single"/>
        </w:rPr>
      </w:pPr>
      <w:r w:rsidRPr="00B9346B">
        <w:rPr>
          <w:u w:val="single"/>
        </w:rPr>
        <w:t>E. The CWA 's Spill Prevention, Control, and Countermeasure (SPCC) Rule Should be Enforced to Emphasize Tribal Protections</w:t>
      </w:r>
    </w:p>
    <w:p w14:paraId="3A90082A" w14:textId="77777777" w:rsidR="009747FC" w:rsidRPr="00B9346B" w:rsidRDefault="009747FC" w:rsidP="009747FC">
      <w:pPr>
        <w:rPr>
          <w:sz w:val="16"/>
          <w:szCs w:val="16"/>
        </w:rPr>
      </w:pPr>
      <w:r w:rsidRPr="00B9346B">
        <w:t xml:space="preserve">The </w:t>
      </w:r>
      <w:r w:rsidRPr="00B9346B">
        <w:rPr>
          <w:u w:val="single"/>
        </w:rPr>
        <w:t>CWA has in place spill prevention and planning requirements under the Spill Prevention, Control, and Countermeasure (SPCC) rule.</w:t>
      </w:r>
      <w:r w:rsidRPr="00B9346B">
        <w:t xml:space="preserve">280 </w:t>
      </w:r>
      <w:r w:rsidRPr="00B9346B">
        <w:rPr>
          <w:sz w:val="16"/>
          <w:szCs w:val="16"/>
        </w:rPr>
        <w:t xml:space="preserve">This rule requires certain oil and gas fracking operations-those that have 1,320 gallons or more of oil storage that could reasonably be expected to discharge oil into U.S. navigable waters-to prepare and implement a plan that describes how they will "control, contain, clean up, and mitigate the effects of any oil discharges that occur.281 </w:t>
      </w:r>
      <w:r w:rsidRPr="00B9346B">
        <w:t>A</w:t>
      </w:r>
      <w:r w:rsidRPr="00B9346B">
        <w:rPr>
          <w:u w:val="single"/>
        </w:rPr>
        <w:t>ccording to EPA officials, nearly all oil and gas rigs exceed the 1,320 gallon limit, and most well sites are subject to the SPCC rule during drilling if they are near navigable water</w:t>
      </w:r>
      <w:r w:rsidRPr="00B9346B">
        <w:t xml:space="preserve">s.282 The EPA implements this rule, rather than delegating its authority to the states.283 </w:t>
      </w:r>
      <w:r w:rsidRPr="00B9346B">
        <w:rPr>
          <w:u w:val="single"/>
        </w:rPr>
        <w:t>Yet, due to the lack of a registration and submission requirement, oil and gas facilities are not required to report SPCC information to the EPA, so the EPA is not even aware of the "universe of SPCC regulated facilities</w:t>
      </w:r>
      <w:r w:rsidRPr="00B9346B">
        <w:t xml:space="preserve">."284 </w:t>
      </w:r>
      <w:r w:rsidRPr="00B9346B">
        <w:rPr>
          <w:sz w:val="16"/>
          <w:szCs w:val="16"/>
        </w:rPr>
        <w:t>The result was that in fiscal year 2011 alone inspectors found noncompliance with the SPCC rule at 105 out of 120 oil and gas well sites in the EPA's Region 8, located in Wyoming, Colorado, Montana, Utah, North Dakota, and South Dakota.285 Likewise, the EPA, U.S. Fish and Wildlife Service (FWS</w:t>
      </w:r>
      <w:r w:rsidRPr="00B9346B">
        <w:t xml:space="preserve">), </w:t>
      </w:r>
      <w:r w:rsidRPr="00B9346B">
        <w:rPr>
          <w:u w:val="single"/>
        </w:rPr>
        <w:t>states, and tribes participated in a survey of open pits of produced water that killed or harmed birds and found that "[n]on-compliance</w:t>
      </w:r>
      <w:r w:rsidRPr="00B9346B">
        <w:t xml:space="preserve"> with SPCC requirements was more pervasive than anticipated."286 </w:t>
      </w:r>
      <w:r w:rsidRPr="00B9346B">
        <w:rPr>
          <w:sz w:val="16"/>
          <w:szCs w:val="16"/>
        </w:rPr>
        <w:t>To protect tribes and fulfill its federal trust responsibility, the EPA must require registration for all wells and submission of SPCC requirements to the agency on a regular basis.</w:t>
      </w:r>
    </w:p>
    <w:p w14:paraId="42961497" w14:textId="77777777" w:rsidR="009747FC" w:rsidRPr="00B9346B" w:rsidRDefault="009747FC" w:rsidP="009747FC">
      <w:pPr>
        <w:rPr>
          <w:sz w:val="16"/>
          <w:szCs w:val="16"/>
        </w:rPr>
      </w:pPr>
      <w:r w:rsidRPr="00B9346B">
        <w:rPr>
          <w:sz w:val="16"/>
          <w:szCs w:val="16"/>
        </w:rPr>
        <w:t>F. The Beneficial Use Requirement Must Be Revised to Reflect Federal or Tribal Control</w:t>
      </w:r>
    </w:p>
    <w:p w14:paraId="12A0BCD3" w14:textId="77777777" w:rsidR="009747FC" w:rsidRPr="00B9346B" w:rsidRDefault="009747FC" w:rsidP="009747FC">
      <w:pPr>
        <w:rPr>
          <w:sz w:val="16"/>
          <w:szCs w:val="16"/>
        </w:rPr>
      </w:pPr>
      <w:r w:rsidRPr="00B9346B">
        <w:rPr>
          <w:sz w:val="16"/>
          <w:szCs w:val="16"/>
        </w:rPr>
        <w:t>As stated above in Part III, the livestock loophole allows produced water to be discharged if it is beneficially used for agriculture and livestock watering.287 Produced water utilized in this manner circumvents the historical purpose of the beneficial use doctrine, which was to benefit the appropriator in a way that does not harm other users.288 The livestock loophole, therefore, subverts the beneficial use doctrine by allowing uses that are harmful to humans, livestock, wildlife, and the environment. Prolonged and sustained consumption of toxic chemicals by living organisms cannot be classified as "beneficial" under any common sense meaning of the term. Moreover, states such as Wyoming, rather than the EPA, determine the manner and scope of produced water discharge plans for beneficial uses.289 The purpose of delegating decisions regarding produced water for beneficial use to states may be to assist industry in costly efforts to dispose of toxins,290 and also to relieve states like Wyoming from having to take costly measures to contain hazardous wastes. This, in turn, leads to excessive pollution in and near waterways that affects water and wildlife on reservations. For example, in one recent proposed rule, the EPA declared that toxic substances such as coal combustion residuals (CCR) should not be classified as having a "beneficial use" when that use is a questionable activity such as "the filling up of old quarries and gravel pits."291 The EPA solicited comments for possible standards based on a risk assessment, taking into consideration "the CCRs character and composition, their leaching potential under the range of conditions under which CCRs will be managed, and the context in which the CCRs will be applied, such as location, volume, rate of application, and proximity to water."292 The EPA then defined beneficial use with regard to CCRs by listing criteria "to ensure legitimate beneficial uses can be identified and enforcement action can be taken against inappropriate uses."293 Finally, and most critically, the proposed rule notes that "EPA would consider application of CCRs for agriculture uses not to be a legitimate beneficial use if they occurred at constituent levels or loading rates greater than EPA's biosolids regulations allow."294 The EPA would help fulfill its fiduciary responsibility to the Wind River tribes, and other similarly situated Tribes, by applying these same principles to produced water regulation and policy restructuring and relieving the states of this responsibility.</w:t>
      </w:r>
    </w:p>
    <w:p w14:paraId="3B78A792" w14:textId="77777777" w:rsidR="009747FC" w:rsidRPr="00B9346B" w:rsidRDefault="009747FC" w:rsidP="009747FC">
      <w:pPr>
        <w:rPr>
          <w:u w:val="single"/>
        </w:rPr>
      </w:pPr>
      <w:r w:rsidRPr="00B9346B">
        <w:rPr>
          <w:u w:val="single"/>
        </w:rPr>
        <w:t>G. Trade Secrets Protections Preventing Disclosure of Produced Water Content Must Be Eliminated in the Interest of Native Health</w:t>
      </w:r>
    </w:p>
    <w:p w14:paraId="1EC1595E" w14:textId="77777777" w:rsidR="009747FC" w:rsidRPr="00B9346B" w:rsidRDefault="009747FC" w:rsidP="009747FC">
      <w:r w:rsidRPr="00B9346B">
        <w:rPr>
          <w:u w:val="single"/>
        </w:rPr>
        <w:lastRenderedPageBreak/>
        <w:t>Setting effluent limits requires knowledge of the chemicals that exist in produced water; the oil and gas industry, however, has successfully fought to withhold that information</w:t>
      </w:r>
      <w:r w:rsidRPr="00B9346B">
        <w:t xml:space="preserve"> 295 </w:t>
      </w:r>
      <w:r w:rsidRPr="00B9346B">
        <w:rPr>
          <w:sz w:val="16"/>
          <w:szCs w:val="16"/>
        </w:rPr>
        <w:t>As discussed in Part V,296 oil and gas industry lobbyists were successful in amending the BLM's proposed fracking rule that would have required disclosure of the operators' fracking chemicals thirty days before a well operation commenced. The final rule absorbed the proposals, so disclosure of chemical compounds is required only after drilling operations have commenced,297 allowing industry to bypass restrictions on toxins by asserting trade secrets.</w:t>
      </w:r>
      <w:r w:rsidRPr="00B9346B">
        <w:t xml:space="preserve"> Such a </w:t>
      </w:r>
      <w:r w:rsidRPr="00B9346B">
        <w:rPr>
          <w:u w:val="single"/>
        </w:rPr>
        <w:t>lack of disclosure makes it impossible for the EPA to not only regularly set appropriate effluent limits required by the CWA,298 but also to protect the public, wildlife, and livestock from toxic substances in Native American water</w:t>
      </w:r>
      <w:r w:rsidRPr="00B9346B">
        <w:t>s. The Federal Trust Doctrine requires these disclosures for the benefit of recognized and unrecognized tribes alike.</w:t>
      </w:r>
    </w:p>
    <w:p w14:paraId="7A8E3001" w14:textId="77777777" w:rsidR="009747FC" w:rsidRPr="00B9346B" w:rsidRDefault="009747FC" w:rsidP="009747FC">
      <w:pPr>
        <w:rPr>
          <w:u w:val="single"/>
        </w:rPr>
      </w:pPr>
      <w:r w:rsidRPr="00B9346B">
        <w:rPr>
          <w:u w:val="single"/>
        </w:rPr>
        <w:t>H. The EPA 's Role as Both Trustee and Regulator Presents a Conflict of Interest, so Another Agency Should Assume the Role of Trustee</w:t>
      </w:r>
    </w:p>
    <w:p w14:paraId="3BD493CB" w14:textId="77777777" w:rsidR="009747FC" w:rsidRPr="00B9346B" w:rsidRDefault="009747FC" w:rsidP="009747FC">
      <w:pPr>
        <w:rPr>
          <w:u w:val="single"/>
        </w:rPr>
      </w:pPr>
      <w:r w:rsidRPr="00B9346B">
        <w:t xml:space="preserve">With respect to produced water discharges in Indian Country, for tribes lacking CWA TAS status, such as the Wind River tribes, the </w:t>
      </w:r>
      <w:r w:rsidRPr="00B9346B">
        <w:rPr>
          <w:u w:val="single"/>
        </w:rPr>
        <w:t>EPA acts as the water quality regulator and enforcer, as non-TAS tribes cannot set their own water quality criteria.</w:t>
      </w:r>
      <w:r w:rsidRPr="00B9346B">
        <w:t xml:space="preserve"> In addition</w:t>
      </w:r>
      <w:r w:rsidRPr="00B9346B">
        <w:rPr>
          <w:u w:val="single"/>
        </w:rPr>
        <w:t>, it must act as a trustee for the tribes under the standards established by the Supreme Court. This places EPA squarely in the midst of a conflict of interest that principles of trust law would prohibit</w:t>
      </w:r>
      <w:r w:rsidRPr="00B9346B">
        <w:t>:</w:t>
      </w:r>
      <w:r w:rsidRPr="00B9346B">
        <w:rPr>
          <w:sz w:val="16"/>
          <w:szCs w:val="16"/>
        </w:rPr>
        <w:t xml:space="preserve"> the trustee essentially sets the standards and then enforces its own compliance with those standards, while the beneficiary lacks any recourse when and if the trustee fails in setting or enforcing reasonable standards.</w:t>
      </w:r>
      <w:r w:rsidRPr="00B9346B">
        <w:t xml:space="preserve"> </w:t>
      </w:r>
      <w:r w:rsidRPr="00B9346B">
        <w:rPr>
          <w:sz w:val="16"/>
          <w:szCs w:val="16"/>
        </w:rPr>
        <w:t xml:space="preserve">The EPA has received a fair amount of criticism for ineffective or nonexistent enforcement, even from anonymous workers within the agency.299 At best, conflicting policy directives seem to reflect a gap in sound management practices. At worst, special interests and a powerful ranching lobby may be driving policy that is helpful to only a few stakeholders, and at the same time violating the main principles of the Bridger Treaty and statutory law. In 2012, the EPA Office of Inspector General submitted an internal report titled, "EPA Must Improve Oversight of State Enforcement," which states: EPA does not administer a consistent national enforcement program. Despite efforts by the Office of Enforcement and Compliance Assurance (OECA) and the EPA regions to improve state enforcement performance, state enforcement programs frequently do not meet national goals and states do not always take necessary enforcement actions. State enforcement programs are </w:t>
      </w:r>
      <w:proofErr w:type="gramStart"/>
      <w:r w:rsidRPr="00B9346B">
        <w:rPr>
          <w:sz w:val="16"/>
          <w:szCs w:val="16"/>
        </w:rPr>
        <w:t>underperforming:</w:t>
      </w:r>
      <w:proofErr w:type="gramEnd"/>
      <w:r w:rsidRPr="00B9346B">
        <w:rPr>
          <w:sz w:val="16"/>
          <w:szCs w:val="16"/>
        </w:rPr>
        <w:t xml:space="preserve"> EPA data indicate that noncompliance is high and the level of enforcement is low. EPA does not consistently hold states accountable for meeting enforcement standards, has not set clear and consistent national benchmarks, and does not act effectively to curtail weak and inconsistent enforcement by states.300 In a recent development in Pavillion, Wyoming, on the Wind River Reservation, the EPA revealed its reticence to protect the Wind River tribes with an appalling policy reversal. As mentioned in Part II, in 2010, the EPA discovered copious amounts of toxic chemicals in the town's drinking water supply and warned residents not to drink, shower, or cook with the tap or well water, or to use fans to disperse the gas fumes while running water out of the tap, in order to avoid an explosion.301 After three years of collecting samples and compiling information on contaminants in the groundwater for a draft study to submit to Congress, the EPA halted all work on the study, including peer reviews on the research, with no explanation.302 The EPA passed the issue to the state of Wyoming, which plans to work with the oil and gas company responsible for the chemical leak into the town water supply.303 Instances like this do not build tribes' confidence in the EPA and reflect a possible trust breach for which the tribes have little recourse except litigation in federal court, a very costly and time consuming process that requires more financial resources than most tribes have. In an ironic twist, the Justice Department recently initiated a suit against Exxon XTO Energy in Pennsylvania for essentially the same issue: groundwater contamination from produced water.304 At the time of this writing, the issue is still being litigated, but the Department of Justice claims Exxon allowed produced water and wastewater to reach water supplies and that they contained "brine, proppant, hydraulic fracturing chemicals, dissolved solids, heavy metals and radionuclides," all of which are dangerous to human and animal health and classified as hazardous wastes under RCRA. Given these inconsistencies, another division of the federal government should be the sole trustee in RCRA and CWA suits originating on Tribal lands that are frequently affected by oil and gas interests. This would provide greater vigor and an additional, more objective perspective in protecting tribes from industry's reach. One option would be the Office of the Special Trustee, which was established by the American Indian Trust Fund Management Reform Act of 1994 to administer trust assets for Native Americans.305 </w:t>
      </w:r>
      <w:r w:rsidRPr="00B9346B">
        <w:rPr>
          <w:u w:val="single"/>
        </w:rPr>
        <w:t>Recent scholarship also suggests that Indian tribes are best equipped to both promulgate and administer their own environmental laws</w:t>
      </w:r>
      <w:r w:rsidRPr="00B9346B">
        <w:t xml:space="preserve">. </w:t>
      </w:r>
      <w:r w:rsidRPr="00B9346B">
        <w:rPr>
          <w:u w:val="single"/>
        </w:rPr>
        <w:t>Tribes could work in conjunction with the federal government on compliance and enforcement issues, and citizen suits could serve as an additional enforcement mechanism</w:t>
      </w:r>
      <w:r w:rsidRPr="00B9346B">
        <w:t xml:space="preserve">.306 Jurisdiction over polluters within tribal lands is an important matter. In </w:t>
      </w:r>
      <w:r w:rsidRPr="00B9346B">
        <w:rPr>
          <w:u w:val="single"/>
        </w:rPr>
        <w:t>Montana v. United States</w:t>
      </w:r>
      <w:r w:rsidRPr="00B9346B">
        <w:t xml:space="preserve">, the </w:t>
      </w:r>
      <w:r w:rsidRPr="00B9346B">
        <w:rPr>
          <w:u w:val="single"/>
        </w:rPr>
        <w:t xml:space="preserve">Court prohibited tribes from regulating the activities of nonnatives within tribal boundaries unless discharge permits require the permittee </w:t>
      </w:r>
      <w:r w:rsidRPr="00B9346B">
        <w:rPr>
          <w:u w:val="single"/>
        </w:rPr>
        <w:lastRenderedPageBreak/>
        <w:t>to "consent to tribal jurisdiction," or when tribes regulate actions of non-natives that could adversely affect the health and welfare of the tribe</w:t>
      </w:r>
      <w:r w:rsidRPr="00B9346B">
        <w:t xml:space="preserve">.307 </w:t>
      </w:r>
      <w:r w:rsidRPr="00B9346B">
        <w:rPr>
          <w:u w:val="single"/>
        </w:rPr>
        <w:t>Scholars suggest tribal environmental laws could incorporate both exceptions, solving the jurisdictional problem</w:t>
      </w:r>
      <w:r w:rsidRPr="00B9346B">
        <w:t>.308</w:t>
      </w:r>
      <w:r w:rsidRPr="00B9346B">
        <w:rPr>
          <w:sz w:val="16"/>
          <w:szCs w:val="16"/>
        </w:rPr>
        <w:t xml:space="preserve"> </w:t>
      </w:r>
      <w:r w:rsidRPr="00B9346B">
        <w:t xml:space="preserve">In short, and in light of the Obama Administration's commitment </w:t>
      </w:r>
      <w:r w:rsidRPr="00B9346B">
        <w:rPr>
          <w:u w:val="single"/>
        </w:rPr>
        <w:t>to supporti</w:t>
      </w:r>
      <w:r w:rsidRPr="00B9346B">
        <w:t xml:space="preserve">ng </w:t>
      </w:r>
      <w:r w:rsidRPr="00B9346B">
        <w:rPr>
          <w:u w:val="single"/>
        </w:rPr>
        <w:t>tribal sovereignty, the EPA should restructure the livestock loophole framework.</w:t>
      </w:r>
    </w:p>
    <w:p w14:paraId="6536AF48" w14:textId="77777777" w:rsidR="009747FC" w:rsidRPr="00B9346B" w:rsidRDefault="009747FC" w:rsidP="009747FC">
      <w:pPr>
        <w:rPr>
          <w:u w:val="single"/>
        </w:rPr>
      </w:pPr>
    </w:p>
    <w:p w14:paraId="7DEF4381" w14:textId="77777777" w:rsidR="009747FC" w:rsidRPr="00B9346B" w:rsidRDefault="009747FC" w:rsidP="009747FC">
      <w:pPr>
        <w:pStyle w:val="Heading4"/>
      </w:pPr>
      <w:r w:rsidRPr="00B9346B">
        <w:t>The government must help tribes develop the expertise to deal with fracking issues, and allow them to create their own regulation.</w:t>
      </w:r>
    </w:p>
    <w:p w14:paraId="5EFDB0B6" w14:textId="77777777" w:rsidR="009747FC" w:rsidRPr="00B9346B" w:rsidRDefault="009747FC" w:rsidP="009747FC">
      <w:r w:rsidRPr="00B9346B">
        <w:rPr>
          <w:rStyle w:val="Style13ptBold"/>
        </w:rPr>
        <w:t>Ludvig 13</w:t>
      </w:r>
      <w:r w:rsidRPr="00B9346B">
        <w:t xml:space="preserve"> [Szonja, “The Tribes Must Regulate: Jurisdictional, Environmental, and Religious Considerations of Hydraulic Fracturing on Tribal Lands,” Accessed 6/29/21 ProQuest provided by UMICH Library, Ing] </w:t>
      </w:r>
    </w:p>
    <w:p w14:paraId="457111E8" w14:textId="77777777" w:rsidR="009747FC" w:rsidRPr="00B9346B" w:rsidRDefault="009747FC" w:rsidP="009747FC">
      <w:r w:rsidRPr="00B9346B">
        <w:rPr>
          <w:u w:val="single"/>
        </w:rPr>
        <w:t>Fracking on Indian lands brings up pressing issues of tribal sovereignty, inadequate environmental regulations, and concerns over harming sacred sites. Tribes are torn between the urgent need to stimulate their economies and alleviate high poverty rates while protecting their environment and respecting their sacred lands</w:t>
      </w:r>
      <w:r w:rsidRPr="00B9346B">
        <w:t xml:space="preserve">. Business Council Co-chairman for the Eastern Shoshone tribe, Wes Martel, </w:t>
      </w:r>
      <w:r w:rsidRPr="00B9346B">
        <w:rPr>
          <w:u w:val="single"/>
        </w:rPr>
        <w:t>suggests an increased regulatory role for tribes, with "the main goal . . . not be[ing] how quickly we can get permits approved but how do we support safe and responsible development."</w:t>
      </w:r>
      <w:r w:rsidRPr="00B9346B">
        <w:t>197 The federal g</w:t>
      </w:r>
      <w:r w:rsidRPr="00B9346B">
        <w:rPr>
          <w:u w:val="single"/>
        </w:rPr>
        <w:t>overnment must help tribes acquire the technical and administrative expertise to develop their ability to address these issue</w:t>
      </w:r>
      <w:r w:rsidRPr="00B9346B">
        <w:t>s.198 Indian lands should be exempt from future BLM regulations, and the federal government should assist tribal governments in meeting TAS standards and TERAs and then ultimately in creating their own fracking regulation that balances tribes' environmental, economic, and religious needs.</w:t>
      </w:r>
    </w:p>
    <w:p w14:paraId="1DC8B851" w14:textId="77777777" w:rsidR="009747FC" w:rsidRPr="00B9346B" w:rsidRDefault="009747FC" w:rsidP="009747FC"/>
    <w:p w14:paraId="3853B665" w14:textId="77777777" w:rsidR="009747FC" w:rsidRPr="00B9346B" w:rsidRDefault="009747FC" w:rsidP="009747FC">
      <w:pPr>
        <w:pStyle w:val="Heading4"/>
      </w:pPr>
      <w:r w:rsidRPr="00B9346B">
        <w:t xml:space="preserve">The government giving more energy resource control to indigenous tribes increases energy production as a whole. </w:t>
      </w:r>
    </w:p>
    <w:p w14:paraId="7E8918A7" w14:textId="77777777" w:rsidR="009747FC" w:rsidRPr="00B9346B" w:rsidRDefault="009747FC" w:rsidP="009747FC">
      <w:r w:rsidRPr="00B9346B">
        <w:rPr>
          <w:rStyle w:val="Style13ptBold"/>
        </w:rPr>
        <w:t>Ludvig 13</w:t>
      </w:r>
      <w:r w:rsidRPr="00B9346B">
        <w:t xml:space="preserve"> [Szonja, “The Tribes Must Regulate: Jurisdictional, Environmental, and Religious Considerations of Hydraulic Fracturing on Tribal Lands,” Accessed 6/29/21 ProQuest provided by UMICH Library, Ing] </w:t>
      </w:r>
    </w:p>
    <w:p w14:paraId="6C83C84F" w14:textId="5A58B7A4" w:rsidR="009747FC" w:rsidRPr="00B9346B" w:rsidRDefault="009747FC" w:rsidP="009747FC">
      <w:r w:rsidRPr="00B9346B">
        <w:t xml:space="preserve">The federal </w:t>
      </w:r>
      <w:r w:rsidRPr="00B9346B">
        <w:rPr>
          <w:u w:val="single"/>
        </w:rPr>
        <w:t>government may be hesitant to surrender too much control over energy resources on tribal lands, but in doing so, it will increase energy production in the country as a whole.</w:t>
      </w:r>
      <w:r w:rsidRPr="00B9346B">
        <w:t xml:space="preserve"> </w:t>
      </w:r>
      <w:r w:rsidRPr="00B9346B">
        <w:rPr>
          <w:u w:val="single"/>
        </w:rPr>
        <w:t>While North Dakota and other states sitting on top of shale formations have seen oil production increase by 500% since President Obama took office, the Obama Administration's red-tape and burdensome regulations have made it impossible for similar energy production on federal or Indian lands.</w:t>
      </w:r>
      <w:r w:rsidRPr="00B9346B">
        <w:t>209 President Obama himself aims to decrease America's dependence on foreign oil, and tribal lands hold a significant amount of resources that can be used to achieve that goal. The longer such regulations are allowed to hold up development of American onshore natural resources on tribal lands, the longer oil- rich tribes will be trapped in a cycle of poverty, unemployment, and hopelessness-and the further the nation will be in achieving President Obama's own goals of increasing American energy independence.</w:t>
      </w:r>
    </w:p>
    <w:p w14:paraId="1889FADA" w14:textId="7416F89A" w:rsidR="00BC3D6A" w:rsidRPr="00B9346B" w:rsidRDefault="00BC3D6A" w:rsidP="009747FC"/>
    <w:p w14:paraId="73C608E7" w14:textId="264F268A" w:rsidR="002102C1" w:rsidRPr="00B9346B" w:rsidRDefault="002102C1" w:rsidP="002102C1">
      <w:pPr>
        <w:pStyle w:val="Heading4"/>
      </w:pPr>
      <w:r w:rsidRPr="00B9346B">
        <w:t xml:space="preserve">Current federal relations with tribes have </w:t>
      </w:r>
      <w:r w:rsidR="00966312" w:rsidRPr="00B9346B">
        <w:t>destroyed</w:t>
      </w:r>
      <w:r w:rsidRPr="00B9346B">
        <w:t xml:space="preserve"> energy development. Allowing Native Americans to develop resources on their land boosts revenue and creates jobs that are desperately needed. </w:t>
      </w:r>
    </w:p>
    <w:p w14:paraId="0F50799C" w14:textId="4AFBECD9" w:rsidR="002102C1" w:rsidRPr="00B9346B" w:rsidRDefault="002102C1" w:rsidP="002102C1">
      <w:r w:rsidRPr="00B9346B">
        <w:rPr>
          <w:rStyle w:val="Style13ptBold"/>
        </w:rPr>
        <w:t>Melchior 15</w:t>
      </w:r>
      <w:r w:rsidRPr="00B9346B">
        <w:t xml:space="preserve"> [Jillian, Fellow at the Independent Women's </w:t>
      </w:r>
      <w:proofErr w:type="gramStart"/>
      <w:r w:rsidRPr="00B9346B">
        <w:t>Forum</w:t>
      </w:r>
      <w:proofErr w:type="gramEnd"/>
      <w:r w:rsidRPr="00B9346B">
        <w:t xml:space="preserve"> and writer for National Review, “New fracking regs hurt Native Americans,” Bismark Tribune Accessed 7/5/21 ProQuest provided by UMICH Library, Ing]</w:t>
      </w:r>
      <w:r w:rsidR="00A23E88" w:rsidRPr="00B9346B">
        <w:t xml:space="preserve"> </w:t>
      </w:r>
      <w:r w:rsidR="000A519C" w:rsidRPr="00B9346B">
        <w:t>(</w:t>
      </w:r>
      <w:r w:rsidR="00A23E88" w:rsidRPr="00B9346B">
        <w:t>edited to mitigate offense</w:t>
      </w:r>
      <w:r w:rsidR="000A519C" w:rsidRPr="00B9346B">
        <w:t>)</w:t>
      </w:r>
    </w:p>
    <w:p w14:paraId="1D561A89" w14:textId="3EAB9151" w:rsidR="002102C1" w:rsidRPr="00B9346B" w:rsidRDefault="002102C1" w:rsidP="002102C1">
      <w:r w:rsidRPr="00B9346B">
        <w:t xml:space="preserve">Last summer, as President Barack Obama visited the Standing Rock Sioux Tribe in Cannon Ball, he called the economic and educational hardships faced by Native Americans a moral call to action. The president has claimed he will write a new chapter by keeping promises to Native Americans, but sadly, his administrations recent regulations deny Native Americans economic opportunities they sorely need. Consider the </w:t>
      </w:r>
      <w:r w:rsidRPr="00B9346B">
        <w:rPr>
          <w:u w:val="single"/>
        </w:rPr>
        <w:t>Department of the Interior</w:t>
      </w:r>
      <w:r w:rsidRPr="00B9346B">
        <w:t xml:space="preserve"> last week </w:t>
      </w:r>
      <w:r w:rsidRPr="00B9346B">
        <w:rPr>
          <w:u w:val="single"/>
        </w:rPr>
        <w:t>released top-down regulation of fracking on tribal lands,</w:t>
      </w:r>
      <w:r w:rsidRPr="00B9346B">
        <w:t xml:space="preserve"> which the federal government holds in trust. These </w:t>
      </w:r>
      <w:r w:rsidRPr="00B9346B">
        <w:rPr>
          <w:u w:val="single"/>
        </w:rPr>
        <w:t>redundant rules leave American Indians at a competitive disadvantage, quashing a huge opportunity for economic growth.</w:t>
      </w:r>
      <w:r w:rsidRPr="00B9346B">
        <w:t xml:space="preserve"> </w:t>
      </w:r>
      <w:r w:rsidRPr="00B9346B">
        <w:rPr>
          <w:u w:val="single"/>
        </w:rPr>
        <w:t>Tribal lands host an outsized and grossly underdeveloped share of energy resources</w:t>
      </w:r>
      <w:r w:rsidRPr="00B9346B">
        <w:t xml:space="preserve">. As the Washington Times recently noted, About </w:t>
      </w:r>
      <w:r w:rsidRPr="00B9346B">
        <w:rPr>
          <w:u w:val="single"/>
        </w:rPr>
        <w:t>25 percent of the nations onshore oil and gas reserves rest underneath tribal lands</w:t>
      </w:r>
      <w:r w:rsidRPr="00B9346B">
        <w:t xml:space="preserve">, but those </w:t>
      </w:r>
      <w:r w:rsidRPr="00B9346B">
        <w:rPr>
          <w:u w:val="single"/>
        </w:rPr>
        <w:t>lands account for roughly 5 percent of U.S. production</w:t>
      </w:r>
      <w:r w:rsidRPr="00B9346B">
        <w:t xml:space="preserve">. </w:t>
      </w:r>
      <w:r w:rsidRPr="00B9346B">
        <w:rPr>
          <w:u w:val="single"/>
        </w:rPr>
        <w:t>Development of these resources could change the lives of American Indians</w:t>
      </w:r>
      <w:r w:rsidRPr="00B9346B">
        <w:t xml:space="preserve">. The Council of Energy Resource Tribes estimates the energy resources on tribal lands </w:t>
      </w:r>
      <w:r w:rsidRPr="00B9346B">
        <w:rPr>
          <w:u w:val="single"/>
        </w:rPr>
        <w:t>could be worth as much as $1.5 trillion.</w:t>
      </w:r>
      <w:r w:rsidRPr="00B9346B">
        <w:t xml:space="preserve"> </w:t>
      </w:r>
      <w:r w:rsidRPr="00B9346B">
        <w:rPr>
          <w:u w:val="single"/>
        </w:rPr>
        <w:t>In addition to raising revenue, energy development would also create good jobs, even for workers with little education</w:t>
      </w:r>
      <w:r w:rsidRPr="00B9346B">
        <w:t xml:space="preserve">. </w:t>
      </w:r>
      <w:r w:rsidRPr="00B9346B">
        <w:rPr>
          <w:u w:val="single"/>
        </w:rPr>
        <w:t>Native Americans desperately need this sort of economic boost. More than one in four live in poverty</w:t>
      </w:r>
      <w:r w:rsidRPr="00B9346B">
        <w:t xml:space="preserve">, according to the Pew Research Center. Their high school graduation rates linger at 17 percent below the national average. Even as the economic recovery continues, native people continue to experience roughly double the unemployment rate of the nation. Nonetheless, the </w:t>
      </w:r>
      <w:r w:rsidRPr="00B9346B">
        <w:rPr>
          <w:u w:val="single"/>
        </w:rPr>
        <w:t xml:space="preserve">federal governments dysfunctional relationship with tribes has </w:t>
      </w:r>
      <w:r w:rsidRPr="00B9346B">
        <w:rPr>
          <w:strike/>
        </w:rPr>
        <w:t>crippled</w:t>
      </w:r>
      <w:r w:rsidRPr="00B9346B">
        <w:rPr>
          <w:u w:val="single"/>
        </w:rPr>
        <w:t xml:space="preserve"> </w:t>
      </w:r>
      <w:r w:rsidR="00C22F3A" w:rsidRPr="00B9346B">
        <w:rPr>
          <w:u w:val="single"/>
        </w:rPr>
        <w:t xml:space="preserve">[destroyed] </w:t>
      </w:r>
      <w:r w:rsidRPr="00B9346B">
        <w:rPr>
          <w:u w:val="single"/>
        </w:rPr>
        <w:t>energy development,</w:t>
      </w:r>
      <w:r w:rsidRPr="00B9346B">
        <w:t xml:space="preserve"> according to a February 2014 report by the Property and Environment Research Center. On Indian lands, companies must go through at least four federal agencies and 49 steps to acquire a permit for energy development, compared to as few as four steps off reservations, writes the reports author, Shawn Regan. The effect of this complicated bureaucracy is to raise the cost of entering into resource development agreements with tribes or individual Indians. Under the management of the federal government, tribal fossil fuel sales dropped 21 percent between 2003 and 2013, according to the Energy Information Administration. On state and private lands, they grew 34 percent during the same time period. </w:t>
      </w:r>
      <w:r w:rsidRPr="00B9346B">
        <w:rPr>
          <w:u w:val="single"/>
        </w:rPr>
        <w:t>Native Americans know that the federal government is stifling their energy development and economic growth</w:t>
      </w:r>
      <w:r w:rsidRPr="00B9346B">
        <w:t xml:space="preserve">. </w:t>
      </w:r>
      <w:r w:rsidRPr="00B9346B">
        <w:rPr>
          <w:sz w:val="16"/>
          <w:szCs w:val="16"/>
        </w:rPr>
        <w:t xml:space="preserve">Testifying to Congress last April, James Mike Olguin, the acting chairman of the Southern Ute Indian Tribal Council, denounced the unacceptable, bureaucracy-driven delays in federal approval of mineral leases and drilling permits. Olguin described how, on the Fort Berthold Indian Reservation, tribes watched their non-Indian neighbors get rich from mineral resource development, as their Indian lands remained unleased and undrilled month after month while awaiting federal approval and permitting. He decried the punitive effect of those delays on the poorest individuals and communities in the U.S. Likewise, the National Congress of American Indians recently wrote that it urges Congress and the Administration to remove barriers to the deployment of these energy resources that offer immense benefits to tribes, Native citizens, surrounding communities, and the American economy. But instead of loosening the red tape restraining energy development on tribal lands, the Obama administration tightened the bonds. The Department of the Interior issued new regulations on hydraulic fracturing that apply only to federal and Indian lands, not state or private property. Energy developers who are considering exploration on Indian lands know that they will face new requirements on wastewater disposal, well </w:t>
      </w:r>
      <w:r w:rsidRPr="00B9346B">
        <w:rPr>
          <w:sz w:val="16"/>
          <w:szCs w:val="16"/>
        </w:rPr>
        <w:lastRenderedPageBreak/>
        <w:t xml:space="preserve">construction and disclosure. Why bother with the added hassle and expense? </w:t>
      </w:r>
      <w:r w:rsidRPr="00B9346B">
        <w:t xml:space="preserve">Already, </w:t>
      </w:r>
      <w:r w:rsidRPr="00B9346B">
        <w:rPr>
          <w:u w:val="single"/>
        </w:rPr>
        <w:t>states have led the way in creating sensible fracking regulation</w:t>
      </w:r>
      <w:r w:rsidRPr="00B9346B">
        <w:t xml:space="preserve">. They </w:t>
      </w:r>
      <w:r w:rsidRPr="00B9346B">
        <w:rPr>
          <w:u w:val="single"/>
        </w:rPr>
        <w:t xml:space="preserve">know their residents, </w:t>
      </w:r>
      <w:proofErr w:type="gramStart"/>
      <w:r w:rsidRPr="00B9346B">
        <w:rPr>
          <w:u w:val="single"/>
        </w:rPr>
        <w:t>environment</w:t>
      </w:r>
      <w:proofErr w:type="gramEnd"/>
      <w:r w:rsidRPr="00B9346B">
        <w:rPr>
          <w:u w:val="single"/>
        </w:rPr>
        <w:t xml:space="preserve"> and economies better than the federal government does, and theyve crafted policies to match the unique needs of their state.</w:t>
      </w:r>
      <w:r w:rsidRPr="00B9346B">
        <w:t xml:space="preserve"> </w:t>
      </w:r>
      <w:r w:rsidRPr="00B9346B">
        <w:rPr>
          <w:u w:val="single"/>
        </w:rPr>
        <w:t>American Indians should have the chance to do the same on their lands</w:t>
      </w:r>
      <w:r w:rsidRPr="00B9346B">
        <w:t>. The Department of the Interiors new fracking regulations make it harder for American Indians to compete and to have their shot at the American dream. Unless the Obama administration reconsiders, tally this down as just one more broken promise.</w:t>
      </w:r>
    </w:p>
    <w:p w14:paraId="0B44AA7A" w14:textId="77777777" w:rsidR="002102C1" w:rsidRPr="00B9346B" w:rsidRDefault="002102C1" w:rsidP="002102C1"/>
    <w:p w14:paraId="607E53F6" w14:textId="77777777" w:rsidR="00C51A57" w:rsidRPr="00B9346B" w:rsidRDefault="00C51A57" w:rsidP="009747FC"/>
    <w:p w14:paraId="5A305D2B" w14:textId="1B3DF9D2" w:rsidR="001B1085" w:rsidRPr="00B9346B" w:rsidRDefault="008321CB" w:rsidP="008321CB">
      <w:pPr>
        <w:pStyle w:val="Heading3"/>
      </w:pPr>
      <w:r w:rsidRPr="00B9346B">
        <w:lastRenderedPageBreak/>
        <w:t>2nc – wotus</w:t>
      </w:r>
    </w:p>
    <w:p w14:paraId="1A45FCEC" w14:textId="77777777" w:rsidR="00384B90" w:rsidRPr="00B9346B" w:rsidRDefault="00384B90" w:rsidP="00384B90">
      <w:pPr>
        <w:pStyle w:val="Heading4"/>
      </w:pPr>
      <w:r w:rsidRPr="00B9346B">
        <w:t xml:space="preserve">Water is sacred to indigenous people and has been separated from them by the government and private </w:t>
      </w:r>
      <w:proofErr w:type="gramStart"/>
      <w:r w:rsidRPr="00B9346B">
        <w:t>land owners</w:t>
      </w:r>
      <w:proofErr w:type="gramEnd"/>
      <w:r w:rsidRPr="00B9346B">
        <w:t xml:space="preserve">. </w:t>
      </w:r>
    </w:p>
    <w:p w14:paraId="0A049A11" w14:textId="77777777" w:rsidR="00384B90" w:rsidRPr="00B9346B" w:rsidRDefault="00384B90" w:rsidP="00384B90">
      <w:r w:rsidRPr="00B9346B">
        <w:rPr>
          <w:rStyle w:val="Style13ptBold"/>
        </w:rPr>
        <w:t>Bryan 17</w:t>
      </w:r>
      <w:r w:rsidRPr="00B9346B">
        <w:t xml:space="preserve"> [Michelle, “Valuing sacred tribal waters within prior appropriation,” Accessed 7/1/21 Gale General Onefile from UMICH Library]</w:t>
      </w:r>
    </w:p>
    <w:p w14:paraId="6D9737B8" w14:textId="77777777" w:rsidR="00384B90" w:rsidRPr="00B9346B" w:rsidRDefault="00384B90" w:rsidP="00384B90">
      <w:r w:rsidRPr="00B9346B">
        <w:t>I. LACK OF PROTECTION IN THE AMERICAN WEST</w:t>
      </w:r>
    </w:p>
    <w:p w14:paraId="5D417ADD" w14:textId="77777777" w:rsidR="00384B90" w:rsidRPr="00B9346B" w:rsidRDefault="00384B90" w:rsidP="00384B90">
      <w:r w:rsidRPr="00B9346B">
        <w:rPr>
          <w:u w:val="single"/>
        </w:rPr>
        <w:t>Although some sacred waters may safely reside within tribally controlled lands, (26) most are far more likely to fall outside of a tribe's sphere of protection.</w:t>
      </w:r>
      <w:r w:rsidRPr="00B9346B">
        <w:t xml:space="preserve"> Before U.S. settlement, the American West was occupied by several hundred tribal groups and bands who lived, hunted, and worshipped in sacred spaces distributed across the vast landscape. (27) Today, tribes occupy a small fraction of these original lands. (28) At current count, there are some 567 federally recognized tribes and another 200 tribes awaiting federal recognition. (29) Recent population estimates reflect that nearly 5 million people in the U.S. identify as American Indian, in whole or in part. (30) In many cases, tribes were relocated to places far removed from their aboriginal territories. In others, tribes retained some of their aboriginal territory, but nonetheless suffered the extensive loss of culturally significant lands and resources. These lands are "filled with places that are memorialized in tribal oral traditions, stories, and songs and that are often still visited.... [T]ribes have never really relinquished or disregarded their connections to these places." (31)</w:t>
      </w:r>
    </w:p>
    <w:p w14:paraId="34135537" w14:textId="77777777" w:rsidR="00384B90" w:rsidRPr="00B9346B" w:rsidRDefault="00384B90" w:rsidP="00384B90">
      <w:r w:rsidRPr="00B9346B">
        <w:t xml:space="preserve">The </w:t>
      </w:r>
      <w:r w:rsidRPr="00B9346B">
        <w:rPr>
          <w:u w:val="single"/>
        </w:rPr>
        <w:t>sheer number of tribes and American Indian peoples, coupled with the vastness of important lands lost to those peoples, leaves little doubt that the American West today</w:t>
      </w:r>
      <w:r w:rsidRPr="00B9346B">
        <w:t xml:space="preserve">, with its myriad of </w:t>
      </w:r>
      <w:r w:rsidRPr="00B9346B">
        <w:rPr>
          <w:u w:val="single"/>
        </w:rPr>
        <w:t>federal, state, and private land holdings is host--whether wittingly or unwittingly--to waters venerated by millions of people.</w:t>
      </w:r>
      <w:r w:rsidRPr="00B9346B">
        <w:t xml:space="preserve"> This part begins by illustrating a few of the ways in which </w:t>
      </w:r>
      <w:r w:rsidRPr="00B9346B">
        <w:rPr>
          <w:u w:val="single"/>
        </w:rPr>
        <w:t>tribes value water as sacred,</w:t>
      </w:r>
      <w:r w:rsidRPr="00B9346B">
        <w:t xml:space="preserve"> and then discusses how existing state water law falls short of protecting such values.</w:t>
      </w:r>
    </w:p>
    <w:p w14:paraId="64B8EC28" w14:textId="77777777" w:rsidR="00384B90" w:rsidRPr="00B9346B" w:rsidRDefault="00384B90" w:rsidP="00384B90"/>
    <w:p w14:paraId="254897D2" w14:textId="77777777" w:rsidR="00384B90" w:rsidRPr="00B9346B" w:rsidRDefault="00384B90" w:rsidP="00384B90"/>
    <w:p w14:paraId="6CF50C3B" w14:textId="77777777" w:rsidR="00384B90" w:rsidRPr="00B9346B" w:rsidRDefault="00384B90" w:rsidP="00384B90">
      <w:pPr>
        <w:pStyle w:val="Heading4"/>
      </w:pPr>
      <w:r w:rsidRPr="00B9346B">
        <w:t>State water law can be used to make key shifts in valuing tribal sacred water, it would be beneficial for both indigenous people and the government.</w:t>
      </w:r>
    </w:p>
    <w:p w14:paraId="0FE33570" w14:textId="77777777" w:rsidR="00384B90" w:rsidRPr="00B9346B" w:rsidRDefault="00384B90" w:rsidP="00384B90">
      <w:r w:rsidRPr="00B9346B">
        <w:rPr>
          <w:rStyle w:val="Style13ptBold"/>
        </w:rPr>
        <w:t>Ludvig 13</w:t>
      </w:r>
      <w:r w:rsidRPr="00B9346B">
        <w:t xml:space="preserve"> [Szonja, “The Tribes Must Regulate: Jurisdictional, Environmental, and Religious Considerations of Hydraulic Fracturing on Tribal Lands,” Accessed 6/29/21 ProQuest provided by UMICH Library, Ing] </w:t>
      </w:r>
    </w:p>
    <w:p w14:paraId="1A85C2DC" w14:textId="77777777" w:rsidR="00384B90" w:rsidRPr="00B9346B" w:rsidRDefault="00384B90" w:rsidP="00384B90"/>
    <w:p w14:paraId="18913C1B" w14:textId="77777777" w:rsidR="00384B90" w:rsidRPr="00B9346B" w:rsidRDefault="00384B90" w:rsidP="00384B90">
      <w:r w:rsidRPr="00B9346B">
        <w:t>IV. HOW WE MIGHT BEGIN IN THE WEST</w:t>
      </w:r>
    </w:p>
    <w:p w14:paraId="16BB848B" w14:textId="77777777" w:rsidR="00384B90" w:rsidRPr="00B9346B" w:rsidRDefault="00384B90" w:rsidP="00384B90">
      <w:r w:rsidRPr="00B9346B">
        <w:t xml:space="preserve">With so many different laws impacting sacred tribal waters, there are a dizzying number of paths to legal reform. We could focus on greater protection of sacred waters during federal environmental review, or a stronger tribal role in federal lands management. We could strengthen meaningful tribal consultation by making it an enforceable legal right. State and local land use regulations could also embrace development review and mitigation requirements to </w:t>
      </w:r>
      <w:r w:rsidRPr="00B9346B">
        <w:lastRenderedPageBreak/>
        <w:t>address impacts to sacred waters. These and other ideas are undoubtedly fodder for future scholarship.</w:t>
      </w:r>
    </w:p>
    <w:p w14:paraId="32D88CD5" w14:textId="77777777" w:rsidR="00384B90" w:rsidRPr="00B9346B" w:rsidRDefault="00384B90" w:rsidP="00384B90">
      <w:r w:rsidRPr="00B9346B">
        <w:t xml:space="preserve">For the time being, this part will focus on the universe of state water law, vast in and of itself, as the principal legal regime governing the waters of the West. (262) Unlike land use regulation, with its variable application among local jurisdictions, </w:t>
      </w:r>
      <w:r w:rsidRPr="00B9346B">
        <w:rPr>
          <w:u w:val="single"/>
        </w:rPr>
        <w:t>state water law affords a more uniform approach throughout a state system.</w:t>
      </w:r>
      <w:r w:rsidRPr="00B9346B">
        <w:t xml:space="preserve"> And though variability exists among the various western states, their common touchstone of prior appropriation creates shared policy influences and shifts. Further, state water law expands the narrow reach of protection beyond federal lands and actions, and has the potential to avoid the "multiple use" mandate that often preempts tribal interests during federal decision making. (263)</w:t>
      </w:r>
    </w:p>
    <w:p w14:paraId="389F9408" w14:textId="77777777" w:rsidR="00384B90" w:rsidRPr="00B9346B" w:rsidRDefault="00384B90" w:rsidP="00384B90">
      <w:r w:rsidRPr="00B9346B">
        <w:rPr>
          <w:u w:val="single"/>
        </w:rPr>
        <w:t>A state water law system that values sacred waters could also trigger positive federal changes.</w:t>
      </w:r>
      <w:r w:rsidRPr="00B9346B">
        <w:t xml:space="preserve"> Perhaps it is time for some movement from the bottom up. As Robin Kundis Craig has aptly noted, the </w:t>
      </w:r>
      <w:r w:rsidRPr="00B9346B">
        <w:rPr>
          <w:u w:val="single"/>
        </w:rPr>
        <w:t xml:space="preserve">federal government has a long history of and "predilection for preferring state law in the context of water allocation." </w:t>
      </w:r>
      <w:r w:rsidRPr="00B9346B">
        <w:t xml:space="preserve">(264) </w:t>
      </w:r>
      <w:r w:rsidRPr="00B9346B">
        <w:rPr>
          <w:u w:val="single"/>
        </w:rPr>
        <w:t>If the western states begin articulating a sacred water value, federal agencies may in turn begin placing more weight on tribal spiritual interests during permitting and planning on federal lands.</w:t>
      </w:r>
      <w:r w:rsidRPr="00B9346B">
        <w:t xml:space="preserve"> (265)</w:t>
      </w:r>
    </w:p>
    <w:p w14:paraId="5CFEC9C7" w14:textId="77777777" w:rsidR="00384B90" w:rsidRPr="00B9346B" w:rsidRDefault="00384B90" w:rsidP="00384B90">
      <w:pPr>
        <w:rPr>
          <w:u w:val="single"/>
        </w:rPr>
      </w:pPr>
      <w:r w:rsidRPr="00B9346B">
        <w:rPr>
          <w:u w:val="single"/>
        </w:rPr>
        <w:t>State water law stands to benefit greatly as well. Protecting sacred waters opens new possibilities for incorporating a tribal expertise currently missing in state water rights review, and similarly transforms the usual set of stakeholders working on shared water governance.</w:t>
      </w:r>
    </w:p>
    <w:p w14:paraId="358FAD16" w14:textId="77777777" w:rsidR="00384B90" w:rsidRPr="00B9346B" w:rsidRDefault="00384B90" w:rsidP="00384B90">
      <w:pPr>
        <w:rPr>
          <w:u w:val="single"/>
        </w:rPr>
      </w:pPr>
      <w:r w:rsidRPr="00B9346B">
        <w:t xml:space="preserve">For these reasons and more, state water law is a worthy starting place. Conceptually, there </w:t>
      </w:r>
      <w:r w:rsidRPr="00B9346B">
        <w:rPr>
          <w:u w:val="single"/>
        </w:rPr>
        <w:t>are two key legal shifts that will make the most significant difference in valuing sacred tribal waters</w:t>
      </w:r>
      <w:r w:rsidRPr="00B9346B">
        <w:t xml:space="preserve"> within prior appropriation: (</w:t>
      </w:r>
      <w:r w:rsidRPr="00B9346B">
        <w:rPr>
          <w:u w:val="single"/>
        </w:rPr>
        <w:t>1) considering sacred water in the states' public interest tests for new or changed water rights</w:t>
      </w:r>
      <w:r w:rsidRPr="00B9346B">
        <w:t xml:space="preserve">; and </w:t>
      </w:r>
      <w:r w:rsidRPr="00B9346B">
        <w:rPr>
          <w:u w:val="single"/>
        </w:rPr>
        <w:t>(2) adding sacred tribal water as an express beneficial use capable of protection as a water right.</w:t>
      </w:r>
    </w:p>
    <w:p w14:paraId="63EFFE01" w14:textId="77777777" w:rsidR="00384B90" w:rsidRPr="00B9346B" w:rsidRDefault="00384B90" w:rsidP="00384B90"/>
    <w:p w14:paraId="08F0647A" w14:textId="77777777" w:rsidR="00384B90" w:rsidRPr="00B9346B" w:rsidRDefault="00384B90" w:rsidP="00384B90">
      <w:pPr>
        <w:pStyle w:val="Heading4"/>
      </w:pPr>
      <w:r w:rsidRPr="00B9346B">
        <w:t xml:space="preserve">There are clear reforms that can be made to environmental laws to benefit indigenous people, specifically to the NEPA, CEQA, Senate Bill 18, and the Pacific Stewardship Council. </w:t>
      </w:r>
    </w:p>
    <w:p w14:paraId="094B5652" w14:textId="77777777" w:rsidR="00384B90" w:rsidRPr="00B9346B" w:rsidRDefault="00384B90" w:rsidP="00384B90">
      <w:r w:rsidRPr="00B9346B">
        <w:rPr>
          <w:rStyle w:val="Style13ptBold"/>
        </w:rPr>
        <w:t>Middleton 13</w:t>
      </w:r>
      <w:r w:rsidRPr="00B9346B">
        <w:t xml:space="preserve"> [Beth Rose, Department of Native American Studies, University of California, “’Just Another Hoop to Jump Through?’ Using Environmental Laws and Processes to Protect Indigenous Rights,” Accessed 6/23/21 UMICH Library, </w:t>
      </w:r>
      <w:r w:rsidRPr="00B9346B">
        <w:rPr>
          <w:i/>
          <w:iCs/>
        </w:rPr>
        <w:t>Environmental Management</w:t>
      </w:r>
      <w:r w:rsidRPr="00B9346B">
        <w:t>, Ing]</w:t>
      </w:r>
    </w:p>
    <w:p w14:paraId="2A3B2B88" w14:textId="77777777" w:rsidR="00384B90" w:rsidRPr="00B9346B" w:rsidRDefault="00384B90" w:rsidP="00384B90">
      <w:r w:rsidRPr="00B9346B">
        <w:t xml:space="preserve">Given that the legal options are limited for protecting traditional Native places and associated living practices, </w:t>
      </w:r>
      <w:r w:rsidRPr="00B9346B">
        <w:rPr>
          <w:u w:val="single"/>
        </w:rPr>
        <w:t>how might environmental laws be used strategically by indigenous people and their allies?</w:t>
      </w:r>
      <w:r w:rsidRPr="00B9346B">
        <w:t xml:space="preserve"> What aspects of these laws can be improved to strengthen their applicability to protecting Native lands? The </w:t>
      </w:r>
      <w:r w:rsidRPr="00B9346B">
        <w:rPr>
          <w:u w:val="single"/>
        </w:rPr>
        <w:t>following discussion will suggest targets for statutory and procedural improvement for</w:t>
      </w:r>
      <w:r w:rsidRPr="00B9346B">
        <w:t xml:space="preserve"> each of the </w:t>
      </w:r>
      <w:r w:rsidRPr="00B9346B">
        <w:rPr>
          <w:u w:val="single"/>
        </w:rPr>
        <w:t>environmental laws</w:t>
      </w:r>
      <w:r w:rsidRPr="00B9346B">
        <w:t xml:space="preserve"> discussed above.</w:t>
      </w:r>
    </w:p>
    <w:p w14:paraId="3B01CC89" w14:textId="77777777" w:rsidR="00384B90" w:rsidRPr="00B9346B" w:rsidRDefault="00384B90" w:rsidP="00384B90">
      <w:r w:rsidRPr="00B9346B">
        <w:t>National Environmental Policy Act (NEPA) and California Environmental Quality Act (CEQA)</w:t>
      </w:r>
    </w:p>
    <w:p w14:paraId="4F106C39" w14:textId="77777777" w:rsidR="00384B90" w:rsidRPr="00B9346B" w:rsidRDefault="00384B90" w:rsidP="00384B90">
      <w:pPr>
        <w:rPr>
          <w:u w:val="single"/>
        </w:rPr>
      </w:pPr>
      <w:r w:rsidRPr="00B9346B">
        <w:rPr>
          <w:u w:val="single"/>
        </w:rPr>
        <w:t xml:space="preserve">NEPA and CEQA are procedural statutes, meaning that they require permitting agencies to follow a specific set of procedures to determine the impact of a project, consider alternatives, </w:t>
      </w:r>
      <w:r w:rsidRPr="00B9346B">
        <w:rPr>
          <w:u w:val="single"/>
        </w:rPr>
        <w:lastRenderedPageBreak/>
        <w:t>and implement a project design that causes the least harm to the environment and cultural resources</w:t>
      </w:r>
      <w:r w:rsidRPr="00B9346B">
        <w:t xml:space="preserve">. NEPA and CEQA fail particularly when permitting agencies do not adequately consult with tribes or Native representatives, and/or do not apply Native concerns about site protection to determining project alternatives. NEPA and CEQA would be improved by amendments (such as that proposed under 2002 SB-1828) that allow tribes to halt or re-design projects that impact cultural sites or places of ongoing indigenous environmental stewardship. Too often, sites are ignored or mitigated via removal, rather than preserved in situ with projects designed to protect their physical, ecological, cultural, and spiritual integrity. Tribal recourse is limited to litigation under the Administrative Procedures Act and, depending upon the politics surrounding the site, tribal concerns may or may not be addressed by the court (Cummings 1998). </w:t>
      </w:r>
      <w:r w:rsidRPr="00B9346B">
        <w:rPr>
          <w:u w:val="single"/>
        </w:rPr>
        <w:t>NEPA and CEQA could be strengthened for tribes by making addressing tribal concerns an enforceable part of the procedures to be followed before a project is approved. For example, in the Rattlesnake Island case, the tribe’s concern, evidence of cultural sites, the listing of the property on the state register, and it’s eligibility for the National Register of Historic Places should absolutely prevent the Supervisors from declaring a mitigated negative declaration.</w:t>
      </w:r>
    </w:p>
    <w:p w14:paraId="4414B959" w14:textId="77777777" w:rsidR="00384B90" w:rsidRPr="00B9346B" w:rsidRDefault="00384B90" w:rsidP="00384B90">
      <w:r w:rsidRPr="00B9346B">
        <w:t>SB-18/Conservation Easements</w:t>
      </w:r>
    </w:p>
    <w:p w14:paraId="6A1761B9" w14:textId="77777777" w:rsidR="00384B90" w:rsidRPr="00B9346B" w:rsidRDefault="00384B90" w:rsidP="00384B90">
      <w:r w:rsidRPr="00B9346B">
        <w:rPr>
          <w:u w:val="single"/>
        </w:rPr>
        <w:t>Senate Bill 18 provides an important opportunity for tribes to consult on City and County general plan amendments, to include indigenous site protection under the “open space” element of general plans, and to hold conservation easements in the state of California.</w:t>
      </w:r>
      <w:r w:rsidRPr="00B9346B">
        <w:t xml:space="preserve"> In terms of the consultation aspect, SB-18 is procedural, like NEPA and CEQA above, and would be improved by returning to the original language of SB-1828, which allowed tribes to stop projects that impacted sites. In order to be fully realized for tribes, SB-18’s “open space” element requires targeted funding opportunities for tribes to purchase lands and designate them as open space to protect them from development and desecration. Funding is available to purchase lands to protect them for environmental purposes, but not for the protection of cultural sites or locations of ongoing indigenous environmental stewardship. In terms of holding conservation easements, </w:t>
      </w:r>
      <w:r w:rsidRPr="00B9346B">
        <w:rPr>
          <w:u w:val="single"/>
        </w:rPr>
        <w:t>Senate Bill 18 could be strengthened by making explicit the notion that easements can be for cultural as well as environmental protection; by ensuring that donors of easements to tribes could receive a tax deduction; and by providing funding for tribal entities to engage in private conservation acquisition, including purchasing lands for cultural conservation or purchasing cultural conservation easements (Middleton 2011)</w:t>
      </w:r>
      <w:r w:rsidRPr="00B9346B">
        <w:t>. Funds are available to land trusts for conservation acquisitions, and should similarly be available to tribes and tribal land trusts for cultural conservation acquisitions.</w:t>
      </w:r>
    </w:p>
    <w:p w14:paraId="1E0CE09C" w14:textId="77777777" w:rsidR="00384B90" w:rsidRPr="00B9346B" w:rsidRDefault="00384B90" w:rsidP="00384B90">
      <w:r w:rsidRPr="00B9346B">
        <w:t>Pacific Stewardship Council</w:t>
      </w:r>
    </w:p>
    <w:p w14:paraId="6F117173" w14:textId="77777777" w:rsidR="00384B90" w:rsidRPr="00B9346B" w:rsidRDefault="00384B90" w:rsidP="00384B90">
      <w:pPr>
        <w:rPr>
          <w:u w:val="single"/>
        </w:rPr>
      </w:pPr>
      <w:r w:rsidRPr="00B9346B">
        <w:rPr>
          <w:u w:val="single"/>
        </w:rPr>
        <w:t>The Pacific Stewardship Council</w:t>
      </w:r>
      <w:r w:rsidRPr="00B9346B">
        <w:t xml:space="preserve">, unlike the above statutory examples of NEPA, CEQA, and SB-18, </w:t>
      </w:r>
      <w:r w:rsidRPr="00B9346B">
        <w:rPr>
          <w:u w:val="single"/>
        </w:rPr>
        <w:t>is a process that is limited in time and for a specific purpose within the state of California.</w:t>
      </w:r>
      <w:r w:rsidRPr="00B9346B">
        <w:t xml:space="preserve"> Despite these parameters, it </w:t>
      </w:r>
      <w:r w:rsidRPr="00B9346B">
        <w:rPr>
          <w:u w:val="single"/>
        </w:rPr>
        <w:t>represents an unprecedented opportunity for tribes to regain ancestral lands that were directly taken from them just a century ago.</w:t>
      </w:r>
      <w:r w:rsidRPr="00B9346B">
        <w:t xml:space="preserve"> </w:t>
      </w:r>
      <w:r w:rsidRPr="00B9346B">
        <w:rPr>
          <w:u w:val="single"/>
        </w:rPr>
        <w:t>There are several clear steps the Council could take to substantially improve its ability to address ongoing injustice and return these lands to still landless California tribes.</w:t>
      </w:r>
    </w:p>
    <w:p w14:paraId="0B3A2C23" w14:textId="77777777" w:rsidR="00384B90" w:rsidRPr="00B9346B" w:rsidRDefault="00384B90" w:rsidP="00384B90">
      <w:r w:rsidRPr="00B9346B">
        <w:rPr>
          <w:u w:val="single"/>
        </w:rPr>
        <w:t xml:space="preserve">First, the Council must specifically address the history of these lands and their importance to California tribes in all parcel plans. Second, indigenous representatives should be included on </w:t>
      </w:r>
      <w:r w:rsidRPr="00B9346B">
        <w:rPr>
          <w:u w:val="single"/>
        </w:rPr>
        <w:lastRenderedPageBreak/>
        <w:t>the Council board from each of the different areas of the state in which PG&amp;E lands are available</w:t>
      </w:r>
      <w:r w:rsidRPr="00B9346B">
        <w:t xml:space="preserve">—as opposed to the current condition of a single indigenous board member to represent the diverse interests of tribes around the State of California, which has a total of 108 federally recognized tribes, in addition to many federally unrecognized tribes. </w:t>
      </w:r>
      <w:r w:rsidRPr="00B9346B">
        <w:rPr>
          <w:u w:val="single"/>
        </w:rPr>
        <w:t>Third</w:t>
      </w:r>
      <w:r w:rsidRPr="00B9346B">
        <w:t xml:space="preserve">, as an amendment to their land conservation planning process, </w:t>
      </w:r>
      <w:r w:rsidRPr="00B9346B">
        <w:rPr>
          <w:u w:val="single"/>
        </w:rPr>
        <w:t>the Council could include mandates to involve local and regional tribes and/or tribal coalitions in each land transfer, and to consult specifically with regional tribes on each land transfer</w:t>
      </w:r>
      <w:r w:rsidRPr="00B9346B">
        <w:t xml:space="preserve">. </w:t>
      </w:r>
      <w:r w:rsidRPr="00B9346B">
        <w:rPr>
          <w:u w:val="single"/>
        </w:rPr>
        <w:t>Finally, the funding opportunities for tribal projects that are available</w:t>
      </w:r>
      <w:r w:rsidRPr="00B9346B">
        <w:t xml:space="preserve"> to the Maidu Summit </w:t>
      </w:r>
      <w:r w:rsidRPr="00B9346B">
        <w:rPr>
          <w:u w:val="single"/>
        </w:rPr>
        <w:t>could be made available to regional tribes on each parcel of the lands available</w:t>
      </w:r>
      <w:r w:rsidRPr="00B9346B">
        <w:t>.</w:t>
      </w:r>
    </w:p>
    <w:p w14:paraId="51BBE8CC" w14:textId="77777777" w:rsidR="00384B90" w:rsidRPr="00B9346B" w:rsidRDefault="00384B90" w:rsidP="00384B90"/>
    <w:p w14:paraId="30DEA8C9" w14:textId="77777777" w:rsidR="00384B90" w:rsidRPr="00B9346B" w:rsidRDefault="00384B90" w:rsidP="00384B90"/>
    <w:p w14:paraId="68FDF637" w14:textId="77777777" w:rsidR="00384B90" w:rsidRPr="00B9346B" w:rsidRDefault="00384B90" w:rsidP="00384B90">
      <w:pPr>
        <w:pStyle w:val="Heading4"/>
      </w:pPr>
      <w:r w:rsidRPr="00B9346B">
        <w:t>The government isn’t consulting with Indigenous people even when required to, indigenous people are unable to participate in meaningful dialogue to solve issues such as with water contamination.</w:t>
      </w:r>
    </w:p>
    <w:p w14:paraId="71DB9BF5" w14:textId="77777777" w:rsidR="00384B90" w:rsidRPr="00B9346B" w:rsidRDefault="00384B90" w:rsidP="00384B90">
      <w:r w:rsidRPr="00B9346B">
        <w:rPr>
          <w:rStyle w:val="Style13ptBold"/>
        </w:rPr>
        <w:t>Sadasivam, 20</w:t>
      </w:r>
      <w:r w:rsidRPr="00B9346B">
        <w:t xml:space="preserve"> [Naveena, Writer for the Grist, “Federal agencies are required to consult with tribes about pipelines. They often don’t,” https://grist.org/energy/federal-agencies-are-required-to-consult-with-tribes-about-pipelines-they-often-dont/, </w:t>
      </w:r>
      <w:r w:rsidRPr="00B9346B">
        <w:rPr>
          <w:i/>
          <w:iCs/>
        </w:rPr>
        <w:t>Grist</w:t>
      </w:r>
      <w:r w:rsidRPr="00B9346B">
        <w:t>, Ing]</w:t>
      </w:r>
    </w:p>
    <w:p w14:paraId="4CC930A2" w14:textId="0656EFC9" w:rsidR="008321CB" w:rsidRPr="00B9346B" w:rsidRDefault="00384B90" w:rsidP="008321CB">
      <w:pPr>
        <w:rPr>
          <w:u w:val="single"/>
        </w:rPr>
      </w:pPr>
      <w:r w:rsidRPr="00B9346B">
        <w:t xml:space="preserve">In Montana, the </w:t>
      </w:r>
      <w:r w:rsidRPr="00B9346B">
        <w:rPr>
          <w:u w:val="single"/>
        </w:rPr>
        <w:t>Keystone XL pipeline’s proposed path cuts underneath the Missouri River at the edge of the Fort Peck Reservation’s southwestern border. The Fort Peck Reservation is home to several bands of the Assiniboine and Sioux tribes, and a spill from the pipeline could contaminate their main source of drinking water</w:t>
      </w:r>
      <w:r w:rsidRPr="00B9346B">
        <w:t xml:space="preserve">. </w:t>
      </w:r>
      <w:r w:rsidRPr="00B9346B">
        <w:rPr>
          <w:u w:val="single"/>
        </w:rPr>
        <w:t>Federal agencies are required by law to work with Native American tribes that might be affected by oil and gas projects</w:t>
      </w:r>
      <w:r w:rsidRPr="00B9346B">
        <w:t xml:space="preserve">. But there hasn’t been a single public hearing on the Fort Peck Reservation yet, even though the pipeline has been a source of controversy for about a decade. There are </w:t>
      </w:r>
      <w:r w:rsidRPr="00B9346B">
        <w:rPr>
          <w:u w:val="single"/>
        </w:rPr>
        <w:t>similar stories in Virginia, New Mexico, and elsewhere across the country, according to Indian law experts tracking oil and gas projects. Tribal officials say they try to contact federal agencies and don’t hear back, or that agencies make key decisions before contacting them. Sometimes an agency sends letters asking for tribes’ input to the wrong address or never contacts them at all.</w:t>
      </w:r>
      <w:r w:rsidRPr="00B9346B">
        <w:t xml:space="preserve"> </w:t>
      </w:r>
      <w:r w:rsidRPr="00B9346B">
        <w:rPr>
          <w:u w:val="single"/>
        </w:rPr>
        <w:t>“It’s very inconsistent,”</w:t>
      </w:r>
      <w:r w:rsidRPr="00B9346B">
        <w:t xml:space="preserve"> said Marion Werkheiser, a founding partner at the law firm Cultural Heritage Partners, which works with tribes, developers, and local governments on cultural and historic preservation. </w:t>
      </w:r>
      <w:r w:rsidRPr="00B9346B">
        <w:rPr>
          <w:u w:val="single"/>
        </w:rPr>
        <w:t>“It’s difficult for tribes to know what to expect when they get into the process because some agencies are not fulfilling their obligations.”</w:t>
      </w:r>
      <w:r w:rsidRPr="00B9346B">
        <w:t xml:space="preserve"> </w:t>
      </w:r>
      <w:r w:rsidRPr="00B9346B">
        <w:rPr>
          <w:sz w:val="16"/>
          <w:szCs w:val="16"/>
        </w:rPr>
        <w:t>The Monacan Indian Nation, a federally recognized tribe that Werkheiser represents, sent several letters in 2019 to the Federal Energy Regulatory Commission, the agency responsible for approving an extension of the Mountain Valley Pipeline through southern Virginia and central North Carolina. They’re worried about protecting burial sites and cultural resources along the pipeline’s route. But the agency hasn’t responded, Werkheiser said. Last year, the Bureau of Land Management announced that it’s considering leasing land near the Chaco Culture National Historical Park in New Mexico for oil and gas leasing. In a letter to the agency, Brian Vallo, governor of the Pueblo of Acoma, said that at the time nearby tribes had not been notified about it. He also said that calls by tribal members to local field offices went unanswered.</w:t>
      </w:r>
      <w:r w:rsidRPr="00B9346B">
        <w:t xml:space="preserve"> </w:t>
      </w:r>
      <w:r w:rsidRPr="00B9346B">
        <w:rPr>
          <w:u w:val="single"/>
        </w:rPr>
        <w:t xml:space="preserve">The Government Accountability Office contacted officials from 57 tribes about their experience working with the federal government and laid out a range of problems in a report last year. It found a lack of communication between agencies and tribes, a lack of respect for tribal sovereignty, and little accountability. That’s despite requirements to “consult” with tribes enshrined in two federal laws as well as executive orders by presidents Bill Clinton and Barack </w:t>
      </w:r>
      <w:r w:rsidRPr="00B9346B">
        <w:rPr>
          <w:u w:val="single"/>
        </w:rPr>
        <w:lastRenderedPageBreak/>
        <w:t>Obama</w:t>
      </w:r>
      <w:r w:rsidRPr="00B9346B">
        <w:t xml:space="preserve">. A majority of comments from tribes reviewed by the GAO noted that </w:t>
      </w:r>
      <w:r w:rsidRPr="00B9346B">
        <w:rPr>
          <w:u w:val="single"/>
        </w:rPr>
        <w:t xml:space="preserve">agencies often failed to identify all the tribes that could be affected by pipelines and other projects. Agencies also undercounted traditional plants and sources of food in the path of projects. </w:t>
      </w:r>
      <w:r w:rsidRPr="00B9346B">
        <w:t xml:space="preserve">Tribal officials said that was partly because the agencies often relied on archaeologists who weren’t aware of them. </w:t>
      </w:r>
      <w:r w:rsidRPr="00B9346B">
        <w:rPr>
          <w:u w:val="single"/>
        </w:rPr>
        <w:t>When tribes did provide input, it was often ignored, leading to the perception that “agencies consult to ‘check the box’ for procedural requirements rather than to inform agency decisions</w:t>
      </w:r>
      <w:r w:rsidRPr="00B9346B">
        <w:rPr>
          <w:szCs w:val="22"/>
          <w:u w:val="single"/>
        </w:rPr>
        <w:t>.”</w:t>
      </w:r>
      <w:r w:rsidRPr="00B9346B">
        <w:rPr>
          <w:szCs w:val="22"/>
        </w:rPr>
        <w:t xml:space="preserve"> In the summer of 2018, </w:t>
      </w:r>
      <w:r w:rsidRPr="00B9346B">
        <w:rPr>
          <w:szCs w:val="22"/>
          <w:u w:val="single"/>
        </w:rPr>
        <w:t>officials from the Assiniboine and Sioux tribes of Fort Peck wrote to the State Department</w:t>
      </w:r>
      <w:r w:rsidRPr="00B9346B">
        <w:rPr>
          <w:szCs w:val="22"/>
        </w:rPr>
        <w:t xml:space="preserve">, the agency responsible for approving the pipeline because it crosses the U.S.-Canada border. </w:t>
      </w:r>
      <w:r w:rsidRPr="00B9346B">
        <w:rPr>
          <w:szCs w:val="22"/>
          <w:u w:val="single"/>
        </w:rPr>
        <w:t xml:space="preserve">The letter outlined the threats the pipeline posed to a water treatment system </w:t>
      </w:r>
      <w:r w:rsidRPr="00B9346B">
        <w:rPr>
          <w:szCs w:val="22"/>
        </w:rPr>
        <w:t xml:space="preserve">that pulls water from the Missouri River downstream of the proposed pipeline crossing. It is the only source of public water for roughly 20,000 people on the reservation and in surrounding areas. </w:t>
      </w:r>
      <w:r w:rsidRPr="00B9346B">
        <w:rPr>
          <w:szCs w:val="22"/>
          <w:u w:val="single"/>
        </w:rPr>
        <w:t xml:space="preserve">Yet when the State Department published a 648-page draft environmental impact statement for the project </w:t>
      </w:r>
      <w:r w:rsidRPr="00B9346B">
        <w:rPr>
          <w:szCs w:val="22"/>
        </w:rPr>
        <w:t xml:space="preserve">in October, </w:t>
      </w:r>
      <w:r w:rsidRPr="00B9346B">
        <w:rPr>
          <w:szCs w:val="22"/>
          <w:u w:val="single"/>
        </w:rPr>
        <w:t>it gave two paragraphs to the water system’s importance</w:t>
      </w:r>
      <w:r w:rsidRPr="00B9346B">
        <w:rPr>
          <w:szCs w:val="22"/>
        </w:rPr>
        <w:t xml:space="preserve"> to the Fort Peck tribes. Bill Whitehead, chairman of the Water Commission for the Assiniboine and Sioux Rural Water Supply System, said the State Department had met with tribal officials but argued that the officials failed to adequately consider tribal concerns about the pipeline’s crossing under the Missouri River. The crossing is also immediately downstream of the Fort Peck Reservoir, a dam that holds back trillions of gallons of water. When water is released it could put tremendous pressure on the pipeline, he said. The State Department has also held no public meetings on the reservation. The most recent meeting in Billings in October “</w:t>
      </w:r>
      <w:r w:rsidRPr="00B9346B">
        <w:rPr>
          <w:szCs w:val="22"/>
          <w:u w:val="single"/>
        </w:rPr>
        <w:t>was a sham</w:t>
      </w:r>
      <w:r w:rsidRPr="00B9346B">
        <w:rPr>
          <w:szCs w:val="22"/>
        </w:rPr>
        <w:t>,” Whitehead said, because those who wanted to provide comment were directed to stenographers, instead of being allowed to testify in front of agency staff and other commenters. “</w:t>
      </w:r>
      <w:r w:rsidRPr="00B9346B">
        <w:rPr>
          <w:szCs w:val="22"/>
          <w:u w:val="single"/>
        </w:rPr>
        <w:t>Our responsibility now is to protect [the water system</w:t>
      </w:r>
      <w:r w:rsidRPr="00B9346B">
        <w:rPr>
          <w:szCs w:val="22"/>
        </w:rPr>
        <w:t>],” he said. “Our state-of-the-art water treatment facility is not designed to process tar sands coming through.” Daniel Tripp, a State Department spokesperson, said the agency had “conducted a broad range of tribal consultations,” including meetings and discussions by letter, phone, and email. A worst-case scenario analysis in the draft environmental impact statement considered the downstream effects of an accidental spill up to 40 miles. The intake for the Fort Peck water system is 57 miles downstream. It is “extremely unlikely” tar sands from the pipeline would reach the intake, Tripp said</w:t>
      </w:r>
      <w:r w:rsidRPr="00B9346B">
        <w:rPr>
          <w:sz w:val="16"/>
          <w:szCs w:val="16"/>
        </w:rPr>
        <w:t xml:space="preserve">. As for why the department limited its analysis to just 40 miles downstream, Tripp said the final version of the environmental impact statement, expected in 2020, will provide additional details. According to Montana State Senator Frank Smith, the Army Corps of Engineers, which is also involved in issuing permits for the Keystone XL pipeline, notified him at the very last minute about a meeting with the Fort Peck tribes two days before Thanksgiving. Smith, a member of the Sioux tribe who lives on the Fort Peck reservation, was several hundred miles away at the time and wasn’t able to attend. The meeting did take place, but Smith said turnout was low as a result of the impending holiday. Joel Ames, a tribal liaison for the Army Corps, said the November 26 date had been picked weeks in advance. Any confusion was a result of miscommunication within the tribe, he said. The GAO report noted that officials from 13 of the 21 federal agencies surveyed said understaffing and a shortage of financial resources were major barriers to fulfilling requirements to consult tribes. They also noted that they had trouble identifying the right tribes to contact, and when they did, often struggled to find accurate contact information for them. Ryan Emanuel, an associate professor at North Carolina State University and a member of the Lumbee tribe, said that when consultation does occur, it often takes place too late. For instance, Emanuel said some tribes were first made aware of the Atlantic Coast Pipeline when they were sent a draft of the environmental impact statement, a report that the agency would later rely on to determine whether to allow construction of the pipeline. By then, the Federal Energy Regulatory Commission, the agency responsible for assessing the pipeline’s environmental impact, had already decided what would and wouldn’t be included in the impact statement, he said. Technical staff who work for federal agencies often don’t have expertise on tribal issues, Emanuel said. Without input from tribes, companies and federal agencies can end up including inaccurate information about natural resources and sites of cultural significance. FERC’s draft environmental impact statement for the Mountain Valley Pipeline extension, for example, contains many inaccuracies about the Monacan Indian Nation’s history, according to Werkheiser, an attorney for the tribe. Surveys and research about cultural resources in the pipeline’s path also relied on outdated studies, she said. FERC then relied on that information in </w:t>
      </w:r>
      <w:r w:rsidRPr="00B9346B">
        <w:rPr>
          <w:sz w:val="16"/>
          <w:szCs w:val="16"/>
        </w:rPr>
        <w:lastRenderedPageBreak/>
        <w:t>producing the environmental report, perpetuating the errors.</w:t>
      </w:r>
      <w:r w:rsidRPr="00B9346B">
        <w:t xml:space="preserve"> </w:t>
      </w:r>
      <w:r w:rsidRPr="00B9346B">
        <w:rPr>
          <w:u w:val="single"/>
        </w:rPr>
        <w:t>“When it comes to historic preservation, [federal agencies] put those concerns last,” said Werkheiser. “They make it an afterthought.”</w:t>
      </w:r>
      <w:r w:rsidRPr="00B9346B">
        <w:t xml:space="preserve"> </w:t>
      </w:r>
      <w:r w:rsidRPr="00B9346B">
        <w:rPr>
          <w:sz w:val="16"/>
          <w:szCs w:val="16"/>
        </w:rPr>
        <w:t>Celeste Miller, a spokesperson for FERC, said that agency staff met with Werkheiser last January and that the Monacan Indian Nation’s concerns will be addressed in the final environmental impact statement, expected to be published next month. As for the Atlantic Coast Pipeline, Miller said that the agency began reaching out to tribes when it announced it would issue an environmental report for the pipeline. In 2017, Victoria Tauli-Corpuz, the United Nations Special Rapporteur on the rights of indigenous peoples, met with tribes in the United States to assess the U.S government’s relationship with tribes and the risks of fracking and mining on tribal lands.</w:t>
      </w:r>
      <w:r w:rsidRPr="00B9346B">
        <w:t xml:space="preserve"> She found that the f</w:t>
      </w:r>
      <w:r w:rsidRPr="00B9346B">
        <w:rPr>
          <w:u w:val="single"/>
        </w:rPr>
        <w:t>ramework for tribal consultation “suffers from loopholes, ambiguity, ad hoc application on an agency-by-agency basis and a general lack of accountability.”</w:t>
      </w:r>
      <w:r w:rsidRPr="00B9346B">
        <w:t xml:space="preserve"> As a result, she wrote, </w:t>
      </w:r>
      <w:r w:rsidRPr="00B9346B">
        <w:rPr>
          <w:u w:val="single"/>
        </w:rPr>
        <w:t>tribal governments are “unable to participate in meaningful dialogue on projects affecting their lands, territories and resources.”</w:t>
      </w:r>
      <w:r w:rsidRPr="00B9346B">
        <w:t xml:space="preserve"> W</w:t>
      </w:r>
      <w:r w:rsidRPr="00B9346B">
        <w:rPr>
          <w:u w:val="single"/>
        </w:rPr>
        <w:t>erkheiser and Emanuel said that companies have much to gain from engaging with tribes and building a relationship with them before embarking on the permitting process with state and federal authorities.</w:t>
      </w:r>
      <w:r w:rsidRPr="00B9346B">
        <w:t xml:space="preserve"> Early environmental assessments of the Dakota Access Pipeline in North Dakota ignored the Standing Rock Sioux Reservation and the tribal lands that it would cross, they said. The </w:t>
      </w:r>
      <w:r w:rsidRPr="00B9346B">
        <w:rPr>
          <w:u w:val="single"/>
        </w:rPr>
        <w:t>protests against the pipeline, which garnered national attention, began because tribal members felt their concerns about the pipeline weren’t being addressed.</w:t>
      </w:r>
      <w:r w:rsidRPr="00B9346B">
        <w:t xml:space="preserve"> </w:t>
      </w:r>
      <w:r w:rsidRPr="00B9346B">
        <w:rPr>
          <w:u w:val="single"/>
        </w:rPr>
        <w:t>By working with tribes early on, companies may be able to find alternative routes and minimize the effects on resources important to tribes,</w:t>
      </w:r>
      <w:r w:rsidRPr="00B9346B">
        <w:t xml:space="preserve"> Werkheiser and Emanuel said. Failing to work with them can also lead to lawsuits. </w:t>
      </w:r>
      <w:r w:rsidRPr="00B9346B">
        <w:rPr>
          <w:u w:val="single"/>
        </w:rPr>
        <w:t>“There’s a perception that this is an adversarial process,</w:t>
      </w:r>
      <w:r w:rsidRPr="00B9346B">
        <w:t>” said Emanuel. “</w:t>
      </w:r>
      <w:r w:rsidRPr="00B9346B">
        <w:rPr>
          <w:u w:val="single"/>
        </w:rPr>
        <w:t>I wish that they would see tribal governments as resources to help them make better informed decisions rather than adversaries that are going to contradict or resist.”</w:t>
      </w:r>
    </w:p>
    <w:p w14:paraId="26CDEAD3" w14:textId="77777777" w:rsidR="009C4B5A" w:rsidRPr="00B9346B" w:rsidRDefault="009C4B5A" w:rsidP="009C4B5A">
      <w:pPr>
        <w:rPr>
          <w:sz w:val="16"/>
        </w:rPr>
      </w:pPr>
    </w:p>
    <w:p w14:paraId="4E9B3EF2" w14:textId="2D102FF7" w:rsidR="009C4B5A" w:rsidRPr="00B9346B" w:rsidRDefault="00F87BDC" w:rsidP="00F87BDC">
      <w:pPr>
        <w:pStyle w:val="Heading3"/>
      </w:pPr>
      <w:r w:rsidRPr="00B9346B">
        <w:lastRenderedPageBreak/>
        <w:t xml:space="preserve">2nc – </w:t>
      </w:r>
      <w:r w:rsidR="00CA2F12" w:rsidRPr="00B9346B">
        <w:t xml:space="preserve">soft left </w:t>
      </w:r>
      <w:r w:rsidRPr="00B9346B">
        <w:t>gender</w:t>
      </w:r>
    </w:p>
    <w:p w14:paraId="582B80C2" w14:textId="77777777" w:rsidR="00885C73" w:rsidRPr="00B9346B" w:rsidRDefault="00885C73" w:rsidP="00885C73">
      <w:pPr>
        <w:pStyle w:val="Heading4"/>
      </w:pPr>
      <w:r w:rsidRPr="00B9346B">
        <w:t xml:space="preserve">Native Americans care about gender inequality issues. </w:t>
      </w:r>
    </w:p>
    <w:p w14:paraId="17F76D71" w14:textId="77777777" w:rsidR="00885C73" w:rsidRPr="00B9346B" w:rsidRDefault="00885C73" w:rsidP="00885C73">
      <w:r w:rsidRPr="00B9346B">
        <w:rPr>
          <w:rStyle w:val="Style13ptBold"/>
        </w:rPr>
        <w:t>Sanchez et al. 6/1</w:t>
      </w:r>
      <w:r w:rsidRPr="00B9346B">
        <w:t xml:space="preserve"> [Gabriel R., Raymond Foxworth, Laura E. Evans, “Sovereign Bodies: Native Nations, Native American Women, and the Politics of 2018,” Accessed 7/2/21 Sage Journals provided by UMICH Library, Ing]</w:t>
      </w:r>
    </w:p>
    <w:p w14:paraId="0A2E4F29" w14:textId="77777777" w:rsidR="00885C73" w:rsidRPr="00B9346B" w:rsidRDefault="00885C73" w:rsidP="00885C73">
      <w:r w:rsidRPr="00B9346B">
        <w:t xml:space="preserve">The final dependent variable in our analysis is attitudes toward gender pay equality. As shown in Figure 3, a </w:t>
      </w:r>
      <w:r w:rsidRPr="00B9346B">
        <w:rPr>
          <w:u w:val="single"/>
        </w:rPr>
        <w:t>robust 70 percent of Native American voters agree that employers should have to pay men and women the same wages for their labor</w:t>
      </w:r>
      <w:r w:rsidRPr="00B9346B">
        <w:t xml:space="preserve">, indicating that </w:t>
      </w:r>
      <w:r w:rsidRPr="00B9346B">
        <w:rPr>
          <w:u w:val="single"/>
        </w:rPr>
        <w:t>Native Americans are highly progressive on this issue overal</w:t>
      </w:r>
      <w:r w:rsidRPr="00B9346B">
        <w:t xml:space="preserve">l. However, there is a wide gender gap on this policy among Native Americans. As reflected in Figure 3, </w:t>
      </w:r>
      <w:r w:rsidRPr="00B9346B">
        <w:rPr>
          <w:u w:val="single"/>
        </w:rPr>
        <w:t xml:space="preserve">while a majority of Native American men support pay equity (59%), a much greater percentage (79%) of Native American women support gender-based wage equality. </w:t>
      </w:r>
      <w:r w:rsidRPr="00B9346B">
        <w:t>This 20 percent difference based on gender is statistically significant at the .01 level in a bivariate regression analysis and much greater than reactions to the President’s actions.</w:t>
      </w:r>
    </w:p>
    <w:p w14:paraId="2D9F99D5" w14:textId="77777777" w:rsidR="00885C73" w:rsidRPr="00B9346B" w:rsidRDefault="00885C73" w:rsidP="00885C73">
      <w:r w:rsidRPr="00B9346B">
        <w:t>[Graph Omitted]</w:t>
      </w:r>
    </w:p>
    <w:p w14:paraId="5EDD5439" w14:textId="77777777" w:rsidR="00885C73" w:rsidRPr="00B9346B" w:rsidRDefault="00885C73" w:rsidP="00885C73"/>
    <w:p w14:paraId="6BF4F25C" w14:textId="77777777" w:rsidR="00885C73" w:rsidRPr="00B9346B" w:rsidRDefault="00885C73" w:rsidP="00885C73">
      <w:pPr>
        <w:pStyle w:val="Heading4"/>
      </w:pPr>
      <w:r w:rsidRPr="00B9346B">
        <w:t xml:space="preserve">Indigenous feminism is a key aspect to decolonization. </w:t>
      </w:r>
    </w:p>
    <w:p w14:paraId="2F02A397" w14:textId="77777777" w:rsidR="00885C73" w:rsidRPr="00B9346B" w:rsidRDefault="00885C73" w:rsidP="00885C73">
      <w:pPr>
        <w:rPr>
          <w:u w:val="single"/>
        </w:rPr>
      </w:pPr>
      <w:r w:rsidRPr="00B9346B">
        <w:rPr>
          <w:rStyle w:val="Style13ptBold"/>
        </w:rPr>
        <w:t>Gearon 2/11</w:t>
      </w:r>
      <w:r w:rsidRPr="00B9346B">
        <w:t xml:space="preserve"> [Jihan, an artist, writer, and activist known for her work with the Black Mesa Water Coalition and expertise in environmental and climate justice, just transition, Indigenous Peoples rights, and Indigenous feminism, “Indigenous Feminism Is Our Culture,” </w:t>
      </w:r>
      <w:hyperlink r:id="rId16" w:history="1">
        <w:r w:rsidRPr="00B9346B">
          <w:rPr>
            <w:rStyle w:val="Hyperlink"/>
          </w:rPr>
          <w:t>https://ssir.org/articles/entry/indigenous_feminism_is_our_culture</w:t>
        </w:r>
      </w:hyperlink>
      <w:r w:rsidRPr="00B9346B">
        <w:t xml:space="preserve">, </w:t>
      </w:r>
      <w:r w:rsidRPr="00B9346B">
        <w:rPr>
          <w:i/>
          <w:iCs/>
        </w:rPr>
        <w:t>Stanford Social Innovation Review</w:t>
      </w:r>
      <w:r w:rsidRPr="00B9346B">
        <w:t>, Ing]</w:t>
      </w:r>
    </w:p>
    <w:p w14:paraId="134AAE8D" w14:textId="77777777" w:rsidR="00885C73" w:rsidRPr="00B9346B" w:rsidRDefault="00885C73" w:rsidP="00885C73">
      <w:pPr>
        <w:rPr>
          <w:u w:val="single"/>
        </w:rPr>
      </w:pPr>
      <w:r w:rsidRPr="00B9346B">
        <w:rPr>
          <w:u w:val="single"/>
        </w:rPr>
        <w:t>Indigenous feminism can change our world, if given the chance. The particular words aren’t the important thing, and if others would rather call themselves “matriarch” or “matriarch-in-training,” or a word in their Indigenous language that means more to them,</w:t>
      </w:r>
      <w:r w:rsidRPr="00B9346B">
        <w:t xml:space="preserve"> I say go for it. My goal is not to debate words or force everyone to use the same ones, but to insist that </w:t>
      </w:r>
      <w:r w:rsidRPr="00B9346B">
        <w:rPr>
          <w:u w:val="single"/>
        </w:rPr>
        <w:t>Indigenous feminism</w:t>
      </w:r>
      <w:r w:rsidRPr="00B9346B">
        <w:t>, like all solutions to problems in Indian Country</w:t>
      </w:r>
      <w:r w:rsidRPr="00B9346B">
        <w:rPr>
          <w:u w:val="single"/>
        </w:rPr>
        <w:t xml:space="preserve">, is about decolonizing. It’s about recognizing, naming, and discarding the worldview forced, reinforced, and enforced by this colonial experiment called the United States of America, and picking up the teachings and practices of our ancestors. </w:t>
      </w:r>
      <w:r w:rsidRPr="00B9346B">
        <w:t>Indigenous feminism, or whatever you want to call it, is a part of that, or it should be.</w:t>
      </w:r>
    </w:p>
    <w:p w14:paraId="331710C5" w14:textId="77777777" w:rsidR="00885C73" w:rsidRPr="00B9346B" w:rsidRDefault="00885C73" w:rsidP="00885C73">
      <w:r w:rsidRPr="00B9346B">
        <w:t>Beyond Words, Beyond Theory</w:t>
      </w:r>
    </w:p>
    <w:p w14:paraId="16EB1C3A" w14:textId="77777777" w:rsidR="00885C73" w:rsidRPr="00B9346B" w:rsidRDefault="00885C73" w:rsidP="00885C73">
      <w:r w:rsidRPr="00B9346B">
        <w:t xml:space="preserve">Loosely defined, </w:t>
      </w:r>
      <w:r w:rsidRPr="00B9346B">
        <w:rPr>
          <w:u w:val="single"/>
        </w:rPr>
        <w:t>Indigenous feminism is an intersectional theory and practice of feminism that focuses on decolonization, Indigenous sovereignty, and human rights for Indigenous women and their families.</w:t>
      </w:r>
      <w:r w:rsidRPr="00B9346B">
        <w:t xml:space="preserve"> In my experience, unfortunately, it’s mostly theoretical and relegated to opinion pieces and books by professors. But we should go beyond definitions and theorizing: </w:t>
      </w:r>
      <w:r w:rsidRPr="00B9346B">
        <w:rPr>
          <w:u w:val="single"/>
        </w:rPr>
        <w:t>there is feminist work happening in Indigenous communities</w:t>
      </w:r>
      <w:r w:rsidRPr="00B9346B">
        <w:t xml:space="preserve"> that I’d consider </w:t>
      </w:r>
      <w:r w:rsidRPr="00B9346B">
        <w:rPr>
          <w:u w:val="single"/>
        </w:rPr>
        <w:t>part of a uniquely Indigenous feminism (</w:t>
      </w:r>
      <w:r w:rsidRPr="00B9346B">
        <w:t>even if it isn’t explicitly named that).</w:t>
      </w:r>
    </w:p>
    <w:p w14:paraId="54A69B8F" w14:textId="77777777" w:rsidR="00885C73" w:rsidRPr="00B9346B" w:rsidRDefault="00885C73" w:rsidP="00885C73">
      <w:r w:rsidRPr="00B9346B">
        <w:lastRenderedPageBreak/>
        <w:t xml:space="preserve">For example, in </w:t>
      </w:r>
      <w:r w:rsidRPr="00B9346B">
        <w:rPr>
          <w:u w:val="single"/>
        </w:rPr>
        <w:t>2019</w:t>
      </w:r>
      <w:r w:rsidRPr="00B9346B">
        <w:t xml:space="preserve"> as executive director of the </w:t>
      </w:r>
      <w:r w:rsidRPr="00B9346B">
        <w:rPr>
          <w:u w:val="single"/>
        </w:rPr>
        <w:t>Black Mesa Water Coalition</w:t>
      </w:r>
      <w:r w:rsidRPr="00B9346B">
        <w:t xml:space="preserve">, I </w:t>
      </w:r>
      <w:r w:rsidRPr="00B9346B">
        <w:rPr>
          <w:u w:val="single"/>
        </w:rPr>
        <w:t>hosted the Indigenous Feminist Organizing School with the Grassroots Global Justice Alliance and Indigenous Environmental Network</w:t>
      </w:r>
      <w:r w:rsidRPr="00B9346B">
        <w:t xml:space="preserve">. Our goals were to build relationships and develop a shared understanding and analysis of patriarchy in Indigenous communities. The school </w:t>
      </w:r>
      <w:r w:rsidRPr="00B9346B">
        <w:rPr>
          <w:u w:val="single"/>
        </w:rPr>
        <w:t>brought together ~70 Indigenous people from across the America</w:t>
      </w:r>
      <w:r w:rsidRPr="00B9346B">
        <w:t xml:space="preserve">s, representing 35 different tribes doing various types of work. Some participants, like those representing Planned Parenthood and Rez Condom Tour, do feminist work in Indigenous communities. Others, as with Coalition to Stop Violence Against Native Women, address issues unique to Indigenous women. Others, like Indigenous Pride L.A. and Grownup Navajo, aim to bring Indigenous perspectives into the mainstream. And the work of groups like Black Mesa Water Coalition and Indigenous Environmental Network was rooted in protecting Mother Earth. </w:t>
      </w:r>
      <w:r w:rsidRPr="00B9346B">
        <w:rPr>
          <w:u w:val="single"/>
        </w:rPr>
        <w:t xml:space="preserve">Participants included birth workers, business owners, students, educators, and clan mothers. </w:t>
      </w:r>
      <w:r w:rsidRPr="00B9346B">
        <w:t xml:space="preserve">The IFOS was a </w:t>
      </w:r>
      <w:r w:rsidRPr="00B9346B">
        <w:rPr>
          <w:u w:val="single"/>
        </w:rPr>
        <w:t>microcosm of the work of Indigenous feminism</w:t>
      </w:r>
      <w:r w:rsidRPr="00B9346B">
        <w:t xml:space="preserve">, and we learned a lot from the experience. We realized that we are at a stage of recognizing and naming patriarchy in our communities, and that we are hungry to continue the conversations with each other and get to a place of collective action and power. We </w:t>
      </w:r>
      <w:r w:rsidRPr="00B9346B">
        <w:rPr>
          <w:u w:val="single"/>
        </w:rPr>
        <w:t>learned about aspects to</w:t>
      </w:r>
      <w:r w:rsidRPr="00B9346B">
        <w:t xml:space="preserve"> this developing </w:t>
      </w:r>
      <w:r w:rsidRPr="00B9346B">
        <w:rPr>
          <w:u w:val="single"/>
        </w:rPr>
        <w:t>feminism that are uniquely Indigenous,</w:t>
      </w:r>
      <w:r w:rsidRPr="00B9346B">
        <w:t xml:space="preserve"> key issues like the </w:t>
      </w:r>
      <w:r w:rsidRPr="00B9346B">
        <w:rPr>
          <w:u w:val="single"/>
        </w:rPr>
        <w:t>disproportionate sexual abuse</w:t>
      </w:r>
      <w:r w:rsidRPr="00B9346B">
        <w:t xml:space="preserve"> of Indigenous women and </w:t>
      </w:r>
      <w:r w:rsidRPr="00B9346B">
        <w:rPr>
          <w:u w:val="single"/>
        </w:rPr>
        <w:t>missing and murdered</w:t>
      </w:r>
      <w:r w:rsidRPr="00B9346B">
        <w:t xml:space="preserve"> Indigenous women </w:t>
      </w:r>
      <w:r w:rsidRPr="00B9346B">
        <w:rPr>
          <w:u w:val="single"/>
        </w:rPr>
        <w:t>epidemic</w:t>
      </w:r>
      <w:r w:rsidRPr="00B9346B">
        <w:t>, p</w:t>
      </w:r>
      <w:r w:rsidRPr="00B9346B">
        <w:rPr>
          <w:u w:val="single"/>
        </w:rPr>
        <w:t xml:space="preserve">riorities like our responsibility to Mother Earth </w:t>
      </w:r>
      <w:r w:rsidRPr="00B9346B">
        <w:t xml:space="preserve">and our homelands, and key barriers like the </w:t>
      </w:r>
      <w:r w:rsidRPr="00B9346B">
        <w:rPr>
          <w:u w:val="single"/>
        </w:rPr>
        <w:t>reality of colonization and its ongoing attempts to assimilate and terminate us</w:t>
      </w:r>
      <w:r w:rsidRPr="00B9346B">
        <w:t xml:space="preserve"> (or rather, assimilate us to terminate us). And </w:t>
      </w:r>
      <w:r w:rsidRPr="00B9346B">
        <w:rPr>
          <w:u w:val="single"/>
        </w:rPr>
        <w:t>since decolonization requires</w:t>
      </w:r>
      <w:r w:rsidRPr="00B9346B">
        <w:t xml:space="preserve"> </w:t>
      </w:r>
      <w:r w:rsidRPr="00B9346B">
        <w:rPr>
          <w:u w:val="single"/>
        </w:rPr>
        <w:t>we</w:t>
      </w:r>
      <w:r w:rsidRPr="00B9346B">
        <w:t xml:space="preserve"> not only seek rights but </w:t>
      </w:r>
      <w:r w:rsidRPr="00B9346B">
        <w:rPr>
          <w:u w:val="single"/>
        </w:rPr>
        <w:t>reclaim and uphold our traditional roles and responsibilities</w:t>
      </w:r>
      <w:r w:rsidRPr="00B9346B">
        <w:t>, our feminism is as diverse as the hundreds of tribes across Turtle Island, each at their own stage of post-colonial evolution and with their own beliefs and practices.</w:t>
      </w:r>
    </w:p>
    <w:p w14:paraId="16AAA986" w14:textId="77777777" w:rsidR="00885C73" w:rsidRPr="00B9346B" w:rsidRDefault="00885C73" w:rsidP="00885C73"/>
    <w:p w14:paraId="2C3634BA" w14:textId="77777777" w:rsidR="00885C73" w:rsidRPr="00B9346B" w:rsidRDefault="00885C73" w:rsidP="00885C73">
      <w:pPr>
        <w:pStyle w:val="Heading4"/>
      </w:pPr>
      <w:r w:rsidRPr="00B9346B">
        <w:t xml:space="preserve">Native American women’s activism has always been tied to environmental activism. </w:t>
      </w:r>
    </w:p>
    <w:p w14:paraId="36917C24" w14:textId="77777777" w:rsidR="00885C73" w:rsidRPr="00B9346B" w:rsidRDefault="00885C73" w:rsidP="00885C73">
      <w:r w:rsidRPr="00B9346B">
        <w:rPr>
          <w:rStyle w:val="Style13ptBold"/>
        </w:rPr>
        <w:t>Gilio-Whitaker 20</w:t>
      </w:r>
      <w:r w:rsidRPr="00B9346B">
        <w:t xml:space="preserve"> [Dina, a lecturer of American Indian Studies at California State University San Marcos, and a consultant and educator in environmental justice policy planning. Her research interests focus on Indigenous nationalism, self-determination, environmental justice, and education, “The Indigenous Roots of Modern Feminism,” https://www.beaconbroadside.com/broadside/2020/03/the-indigenous-roots-of-modern-feminism.html, </w:t>
      </w:r>
      <w:r w:rsidRPr="00B9346B">
        <w:rPr>
          <w:i/>
          <w:iCs/>
        </w:rPr>
        <w:t>Beacon Press</w:t>
      </w:r>
      <w:r w:rsidRPr="00B9346B">
        <w:t>, Ing]</w:t>
      </w:r>
    </w:p>
    <w:p w14:paraId="0654503E" w14:textId="77777777" w:rsidR="00885C73" w:rsidRPr="00B9346B" w:rsidRDefault="00885C73" w:rsidP="00885C73">
      <w:r w:rsidRPr="00B9346B">
        <w:rPr>
          <w:u w:val="single"/>
        </w:rPr>
        <w:t>Native women’s activism was always distinctly connected to environmental activism in order to protect communities from toxic development</w:t>
      </w:r>
      <w:r w:rsidRPr="00B9346B">
        <w:t xml:space="preserve"> and was </w:t>
      </w:r>
      <w:r w:rsidRPr="00B9346B">
        <w:rPr>
          <w:u w:val="single"/>
        </w:rPr>
        <w:t>part of a larger pattern of organizing that led to the international arena.</w:t>
      </w:r>
      <w:r w:rsidRPr="00B9346B">
        <w:t xml:space="preserve"> The International Indian Treaty Council, for example, was not a women’s organization, but American Indian women played significant roles throughout its history and IITC became the first Indigenous entity to achieve United Nations nongovernmental organization status in 1977. Andrea Carmen joined the staff of IITC in 1983, and since 1992 she has been the organization’s executive director. On the international scene another visible shift began to occur with the rise of the climate justice movement. Indigenous peoples worldwide became more visible as it became apparent that they, along with more vulnerable peoples in the undeveloped, Indigenous, and fourth world, were on the frontlines of climate change, even </w:t>
      </w:r>
      <w:r w:rsidRPr="00B9346B">
        <w:lastRenderedPageBreak/>
        <w:t xml:space="preserve">though they had been excluded from international processes like the Kyoto Protocol. </w:t>
      </w:r>
      <w:r w:rsidRPr="00B9346B">
        <w:rPr>
          <w:u w:val="single"/>
        </w:rPr>
        <w:t xml:space="preserve">Grassroots movements and organizations emerged from Indigenous communities </w:t>
      </w:r>
      <w:r w:rsidRPr="00B9346B">
        <w:t xml:space="preserve">all over the world, </w:t>
      </w:r>
      <w:r w:rsidRPr="00B9346B">
        <w:rPr>
          <w:u w:val="single"/>
        </w:rPr>
        <w:t>bringing attention to the effects climate change, the fossil fuel industry, and government collusion were having on their communities.</w:t>
      </w:r>
      <w:r w:rsidRPr="00B9346B">
        <w:t xml:space="preserve"> And </w:t>
      </w:r>
      <w:r w:rsidRPr="00B9346B">
        <w:rPr>
          <w:u w:val="single"/>
        </w:rPr>
        <w:t>women were conspicuously at the forefront of those movements and organizations</w:t>
      </w:r>
      <w:r w:rsidRPr="00B9346B">
        <w:t xml:space="preserve">. With the rise of the internet, mass organizing became infinitely easier, enabling people to connect across international and cultural lines. </w:t>
      </w:r>
      <w:r w:rsidRPr="00B9346B">
        <w:rPr>
          <w:u w:val="single"/>
        </w:rPr>
        <w:t>For instance, in 2004</w:t>
      </w:r>
      <w:r w:rsidRPr="00B9346B">
        <w:t xml:space="preserve"> a group of </w:t>
      </w:r>
      <w:r w:rsidRPr="00B9346B">
        <w:rPr>
          <w:u w:val="single"/>
        </w:rPr>
        <w:t>thirteen international Indigenous women came together</w:t>
      </w:r>
      <w:r w:rsidRPr="00B9346B">
        <w:t xml:space="preserve"> </w:t>
      </w:r>
      <w:r w:rsidRPr="00B9346B">
        <w:rPr>
          <w:u w:val="single"/>
        </w:rPr>
        <w:t>from</w:t>
      </w:r>
      <w:r w:rsidRPr="00B9346B">
        <w:t xml:space="preserve"> communities as diverse as the </w:t>
      </w:r>
      <w:r w:rsidRPr="00B9346B">
        <w:rPr>
          <w:u w:val="single"/>
        </w:rPr>
        <w:t>Dakotas, the Alaskan Tundra, Oaxaca, Tibet, and Nepal to form an “alliance of prayer, education and healing for our Mother Earth,</w:t>
      </w:r>
      <w:r w:rsidRPr="00B9346B">
        <w:t xml:space="preserve"> all Her inhabitants, all the children, and for the next seven generations to come.” Calling themselves the Council of Thirteen Indigenous Grandmothers, the </w:t>
      </w:r>
      <w:r w:rsidRPr="00B9346B">
        <w:rPr>
          <w:u w:val="single"/>
        </w:rPr>
        <w:t>council held gatherings</w:t>
      </w:r>
      <w:r w:rsidRPr="00B9346B">
        <w:t xml:space="preserve"> </w:t>
      </w:r>
      <w:r w:rsidRPr="00B9346B">
        <w:rPr>
          <w:u w:val="single"/>
        </w:rPr>
        <w:t>every year for thirteen years in the home territory of each member</w:t>
      </w:r>
      <w:r w:rsidRPr="00B9346B">
        <w:t>.</w:t>
      </w:r>
    </w:p>
    <w:p w14:paraId="610CDFEF" w14:textId="231F5B11" w:rsidR="00D02B27" w:rsidRPr="00B9346B" w:rsidRDefault="00B25ED9" w:rsidP="00B25ED9">
      <w:pPr>
        <w:pStyle w:val="Heading3"/>
      </w:pPr>
      <w:r w:rsidRPr="00B9346B">
        <w:lastRenderedPageBreak/>
        <w:t>2nc – dams</w:t>
      </w:r>
    </w:p>
    <w:p w14:paraId="29D25DED" w14:textId="77777777" w:rsidR="008174A2" w:rsidRPr="00B9346B" w:rsidRDefault="008174A2" w:rsidP="008174A2">
      <w:pPr>
        <w:pStyle w:val="Heading4"/>
      </w:pPr>
      <w:r w:rsidRPr="00B9346B">
        <w:t>Indigenous consultation is key for successful restoration and removal</w:t>
      </w:r>
    </w:p>
    <w:p w14:paraId="066A140F" w14:textId="77777777" w:rsidR="008174A2" w:rsidRPr="00B9346B" w:rsidRDefault="008174A2" w:rsidP="008174A2">
      <w:pPr>
        <w:rPr>
          <w:sz w:val="16"/>
          <w:szCs w:val="16"/>
        </w:rPr>
      </w:pPr>
      <w:r w:rsidRPr="00B9346B">
        <w:rPr>
          <w:b/>
          <w:bCs/>
        </w:rPr>
        <w:t>Hartman et al., 16</w:t>
      </w:r>
      <w:r w:rsidRPr="00B9346B">
        <w:t xml:space="preserve">, </w:t>
      </w:r>
      <w:r w:rsidRPr="00B9346B">
        <w:rPr>
          <w:sz w:val="16"/>
          <w:szCs w:val="16"/>
        </w:rPr>
        <w:t>Hartman is a researcher at the Department of Geography at the University of California, “Linking changes in knowledge and attitudes with successful land restoration in indigenous communities”,  Restoration Ecology, Wiley Online Library provided by UMICH Library</w:t>
      </w:r>
    </w:p>
    <w:p w14:paraId="2E903773" w14:textId="77777777" w:rsidR="008174A2" w:rsidRPr="00B9346B" w:rsidRDefault="008174A2" w:rsidP="008174A2">
      <w:pPr>
        <w:rPr>
          <w:sz w:val="16"/>
        </w:rPr>
      </w:pPr>
      <w:r w:rsidRPr="00B9346B">
        <w:rPr>
          <w:u w:val="single"/>
        </w:rPr>
        <w:t>Land degradation is a threat to many</w:t>
      </w:r>
      <w:r w:rsidRPr="00B9346B">
        <w:rPr>
          <w:sz w:val="16"/>
        </w:rPr>
        <w:t xml:space="preserve"> rural agrarian communities (Gisladottir &amp; Stocking 2005). </w:t>
      </w:r>
      <w:r w:rsidRPr="00B9346B">
        <w:rPr>
          <w:u w:val="single"/>
        </w:rPr>
        <w:t>Local and indigenous peoples can be effective in restoring degraded lands, and local knowledge is often valued as a source of restoration technology</w:t>
      </w:r>
      <w:r w:rsidRPr="00B9346B">
        <w:rPr>
          <w:sz w:val="16"/>
        </w:rPr>
        <w:t xml:space="preserve"> (Walters 2000; Long et al. 2003; Mingyi et al. 2003; Badola &amp; Hussain 2005; Walton et al. 2006; Amede et al. 2007; Stringer et al. 2007; Blay et al. 2008; Botha et al. 2008). However, we argue that the extent to which local knowledge can in fact form the foundation for land restoration depends on (1) how much local knowledge remains extant in changing and modernizing societies, (2) the extent to which local knowledge and practices can adapt to changing contemporary conditions, (3) the degree to which effective restoration technologies are developed through farmer–scientist interactions that integrate local and introduced knowledge, and (4) how well novel technologies are successfully adopted and integrated by local people</w:t>
      </w:r>
      <w:r w:rsidRPr="00B9346B">
        <w:rPr>
          <w:u w:val="single"/>
        </w:rPr>
        <w:t>. Local knowledge is comprised of empirical observations, generalized concepts, and attitudes</w:t>
      </w:r>
      <w:r w:rsidRPr="00B9346B">
        <w:rPr>
          <w:sz w:val="16"/>
        </w:rPr>
        <w:t xml:space="preserve">. It is </w:t>
      </w:r>
      <w:r w:rsidRPr="00B9346B">
        <w:rPr>
          <w:u w:val="single"/>
        </w:rPr>
        <w:t>adapted to local environments over many generations,</w:t>
      </w:r>
      <w:r w:rsidRPr="00B9346B">
        <w:rPr>
          <w:sz w:val="16"/>
        </w:rPr>
        <w:t xml:space="preserve"> is embedded within local cultures and mythologies, and is passed down through oral traditions (Agrawal 1995; Sillitoe 1998). Knowledge systems also respond to social and environmental change, which may lead to some loss of traditional knowledge and generation of new knowledge. For example, medicinal plant knowledge decreased with proximity to roads and larger towns in the western Amazon, indicating that accessibility of western health care decreased the dependence on traditional medicine (Vandebroeck et al. 2004). Another example relevant to the geographic region of this study is the large-scale terracing, irrigation and aquaculture systems, and reforestation carried out by the Inca and Tiwanaku civilizations (Erickson 1992; Chepstow-Lusty et al. 1998). However, much of this knowledge has been lost over time, to varying degrees across the Andes. Indigenous societies may have little context for </w:t>
      </w:r>
      <w:r w:rsidRPr="00B9346B">
        <w:rPr>
          <w:u w:val="single"/>
        </w:rPr>
        <w:t>addressing the type and extent of land degradation resulting from modern road construction, mining, dams, high-population densities, and extensive land cover change</w:t>
      </w:r>
      <w:r w:rsidRPr="00B9346B">
        <w:rPr>
          <w:sz w:val="16"/>
        </w:rPr>
        <w:t xml:space="preserve">. Most indigenous </w:t>
      </w:r>
      <w:r w:rsidRPr="00B9346B">
        <w:rPr>
          <w:u w:val="single"/>
        </w:rPr>
        <w:t>restoration practices are based on revegetation, species enrichment, wildlife management, and/or passive restoratio</w:t>
      </w:r>
      <w:r w:rsidRPr="00B9346B">
        <w:rPr>
          <w:sz w:val="16"/>
        </w:rPr>
        <w:t xml:space="preserve">n after removing stressors (Uprety et al. 2012). Such practices can draw from traditional planting techniques, fallows or semi-nomadic lifeways that allow regenerative periods, and cultural taboos that restrict hunting or harvesting in certain areas or during certain time periods (Posey 1983; Decher 1997; Upadhaya et al. 2003). These strategies work well when impacts are limited to vegetative structure, plant and animal composition and abundance, or depletion of stores of soil nutrients and organic matter (Brown &amp; Lugo 1994; Hobbs &amp; Norton 1996; Lamb et al. 2005). However, when systems have been severely degraded by soil compaction, gully erosion, altered hydrology, contamination, or impairment of productivity and ecosystem function, restoration requires more significant investments in time, energy, and resources (Brown &amp; Lugo 1994). </w:t>
      </w:r>
      <w:r w:rsidRPr="00B9346B">
        <w:rPr>
          <w:u w:val="single"/>
        </w:rPr>
        <w:t>Addressing</w:t>
      </w:r>
      <w:r w:rsidRPr="00B9346B">
        <w:rPr>
          <w:sz w:val="16"/>
        </w:rPr>
        <w:t xml:space="preserve"> severe land </w:t>
      </w:r>
      <w:r w:rsidRPr="00B9346B">
        <w:rPr>
          <w:u w:val="single"/>
        </w:rPr>
        <w:t>degradation may require new knowledge and restoration technologies</w:t>
      </w:r>
      <w:r w:rsidRPr="00B9346B">
        <w:rPr>
          <w:sz w:val="16"/>
        </w:rPr>
        <w:t xml:space="preserve"> that are not part of the store of traditional knowledge. This suggests </w:t>
      </w:r>
      <w:r w:rsidRPr="00B9346B">
        <w:rPr>
          <w:u w:val="single"/>
        </w:rPr>
        <w:t xml:space="preserve">that successful land restoration in many rural development settings may require interactions with outsiders leading to the </w:t>
      </w:r>
      <w:r w:rsidRPr="00B9346B">
        <w:rPr>
          <w:rStyle w:val="Emphasis"/>
        </w:rPr>
        <w:t>development of hybrid knowledge systems</w:t>
      </w:r>
      <w:r w:rsidRPr="00B9346B">
        <w:rPr>
          <w:sz w:val="16"/>
        </w:rPr>
        <w:t xml:space="preserve"> (Thomas &amp; Twyman 2004). The characteristics of each interaction will influence the degree to which restoration technologies are endogenously developed or adapted, are appropriate to local priorities and management systems, and are incorporated into indigenous cultures. Clearly articulating how feedbacks between local and introduced knowledge and technologies influence restoration success is vital to addressing land degradation in impoverished rural environments.</w:t>
      </w:r>
    </w:p>
    <w:p w14:paraId="6E82F32B" w14:textId="77777777" w:rsidR="00AF5E18" w:rsidRPr="00B9346B" w:rsidRDefault="00AF5E18" w:rsidP="00AF5E18">
      <w:pPr>
        <w:pStyle w:val="Heading4"/>
      </w:pPr>
      <w:r w:rsidRPr="00B9346B">
        <w:t>Native engagement is essential to sustainably developing dams</w:t>
      </w:r>
    </w:p>
    <w:p w14:paraId="30B79A1B" w14:textId="77777777" w:rsidR="00AF5E18" w:rsidRPr="00B9346B" w:rsidRDefault="00AF5E18" w:rsidP="00AF5E18">
      <w:pPr>
        <w:rPr>
          <w:sz w:val="16"/>
          <w:szCs w:val="16"/>
        </w:rPr>
      </w:pPr>
      <w:r w:rsidRPr="00B9346B">
        <w:rPr>
          <w:b/>
          <w:bCs/>
        </w:rPr>
        <w:t>Buckland and O’Gorman, 15</w:t>
      </w:r>
      <w:r w:rsidRPr="00B9346B">
        <w:t xml:space="preserve">, </w:t>
      </w:r>
      <w:r w:rsidRPr="00B9346B">
        <w:rPr>
          <w:sz w:val="16"/>
          <w:szCs w:val="16"/>
        </w:rPr>
        <w:t>Buckland is Professor of International Development Studies at Menno Simons College and O’Gorman is an Assistant Professor in the Department of Economics at The University of Winnipeg, “The Keeyask hydro dam plan in northern Canada: a model for inclusive indigenous development?”, Canadian Journal of Development Studies, Taylor and Francis online provided by UMICH library</w:t>
      </w:r>
    </w:p>
    <w:p w14:paraId="0E9FBD6D" w14:textId="77777777" w:rsidR="00AF5E18" w:rsidRPr="00B9346B" w:rsidRDefault="00AF5E18" w:rsidP="00AF5E18">
      <w:pPr>
        <w:rPr>
          <w:sz w:val="16"/>
        </w:rPr>
      </w:pPr>
      <w:r w:rsidRPr="00B9346B">
        <w:rPr>
          <w:u w:val="single"/>
        </w:rPr>
        <w:t xml:space="preserve">At some point during the hearing nearly all of the Partnership representatives referenced the </w:t>
      </w:r>
      <w:r w:rsidRPr="00B9346B">
        <w:rPr>
          <w:rStyle w:val="Emphasis"/>
        </w:rPr>
        <w:t>positive benefits</w:t>
      </w:r>
      <w:r w:rsidRPr="00B9346B">
        <w:rPr>
          <w:u w:val="single"/>
        </w:rPr>
        <w:t xml:space="preserve"> associated with the Keeyask model</w:t>
      </w:r>
      <w:r w:rsidRPr="00B9346B">
        <w:rPr>
          <w:sz w:val="16"/>
        </w:rPr>
        <w:t xml:space="preserve">. Keywords used to </w:t>
      </w:r>
      <w:r w:rsidRPr="00B9346B">
        <w:rPr>
          <w:u w:val="single"/>
        </w:rPr>
        <w:t>describe this included “participation”, “new”, “stewardship”, “collaboration” and “two-track</w:t>
      </w:r>
      <w:r w:rsidRPr="00B9346B">
        <w:rPr>
          <w:sz w:val="16"/>
        </w:rPr>
        <w:t>”. Ms. Zbigniewicz emphasised the “</w:t>
      </w:r>
      <w:r w:rsidRPr="00B9346B">
        <w:rPr>
          <w:u w:val="single"/>
        </w:rPr>
        <w:t>opportunity for current and future generations</w:t>
      </w:r>
      <w:r w:rsidRPr="00B9346B">
        <w:rPr>
          <w:sz w:val="16"/>
        </w:rPr>
        <w:t xml:space="preserve">”.21 Mr. Regehr of York Factory First Nation affirmed this: </w:t>
      </w:r>
      <w:r w:rsidRPr="00B9346B">
        <w:rPr>
          <w:u w:val="single"/>
        </w:rPr>
        <w:t xml:space="preserve">“The </w:t>
      </w:r>
      <w:r w:rsidRPr="00B9346B">
        <w:rPr>
          <w:u w:val="single"/>
        </w:rPr>
        <w:lastRenderedPageBreak/>
        <w:t>overarching reason community members gave for joining the Partnership was that being a partner would be beneficial for future generations</w:t>
      </w:r>
      <w:r w:rsidRPr="00B9346B">
        <w:rPr>
          <w:sz w:val="16"/>
        </w:rPr>
        <w:t xml:space="preserve"> for the children, grandchildren, and for generations afterward”.22 </w:t>
      </w:r>
      <w:r w:rsidRPr="00B9346B">
        <w:rPr>
          <w:u w:val="single"/>
        </w:rPr>
        <w:t>Benefits arising from the project were described as economic, social and environmental, with economic benefits such as income, employment and training</w:t>
      </w:r>
      <w:r w:rsidRPr="00B9346B">
        <w:rPr>
          <w:sz w:val="16"/>
        </w:rPr>
        <w:t xml:space="preserve"> receiving the most commentary. Robert Flett expected the Joint Keeyask Development Agreement business arrangements to </w:t>
      </w:r>
      <w:r w:rsidRPr="00B9346B">
        <w:rPr>
          <w:u w:val="single"/>
        </w:rPr>
        <w:t>generate much needed income for his nation</w:t>
      </w:r>
      <w:r w:rsidRPr="00B9346B">
        <w:rPr>
          <w:sz w:val="16"/>
        </w:rPr>
        <w:t xml:space="preserve"> “ with the requirement from a relatively modest cash investment. The </w:t>
      </w:r>
      <w:r w:rsidRPr="00B9346B">
        <w:rPr>
          <w:u w:val="single"/>
        </w:rPr>
        <w:t>training, employment and business opportunities available to us are substantia</w:t>
      </w:r>
      <w:r w:rsidRPr="00B9346B">
        <w:rPr>
          <w:sz w:val="16"/>
        </w:rPr>
        <w:t>l”.23 Furthermore, Chief Kennedy proclaimed that “</w:t>
      </w:r>
      <w:r w:rsidRPr="00B9346B">
        <w:rPr>
          <w:u w:val="single"/>
        </w:rPr>
        <w:t>Keeyask will allow us to join the mainstream of Manitoba’s economy</w:t>
      </w:r>
      <w:r w:rsidRPr="00B9346B">
        <w:rPr>
          <w:sz w:val="16"/>
        </w:rPr>
        <w:t xml:space="preserve">, to build a future of hope that </w:t>
      </w:r>
      <w:r w:rsidRPr="00B9346B">
        <w:rPr>
          <w:rStyle w:val="Emphasis"/>
        </w:rPr>
        <w:t>will sustain our cultural integrity and our Cree identity</w:t>
      </w:r>
      <w:r w:rsidRPr="00B9346B">
        <w:rPr>
          <w:u w:val="single"/>
        </w:rPr>
        <w:t>, and will significantly contribute to our economic prosperity</w:t>
      </w:r>
      <w:r w:rsidRPr="00B9346B">
        <w:rPr>
          <w:sz w:val="16"/>
        </w:rPr>
        <w:t xml:space="preserve">”.24 While environmental benefits were not described to the extent that socio-economic ones were, a number of the Partnership representatives did bring these into the discussion. Shawna </w:t>
      </w:r>
      <w:r w:rsidRPr="00B9346B">
        <w:rPr>
          <w:u w:val="single"/>
        </w:rPr>
        <w:t xml:space="preserve">Pachal affirmed that </w:t>
      </w:r>
      <w:proofErr w:type="gramStart"/>
      <w:r w:rsidRPr="00B9346B">
        <w:rPr>
          <w:u w:val="single"/>
        </w:rPr>
        <w:t>“ hydroelectric</w:t>
      </w:r>
      <w:proofErr w:type="gramEnd"/>
      <w:r w:rsidRPr="00B9346B">
        <w:rPr>
          <w:u w:val="single"/>
        </w:rPr>
        <w:t xml:space="preserve"> power generation remains the most environmentally sustainable and cost effective bulk electricity supply alternative in the world, </w:t>
      </w:r>
      <w:r w:rsidRPr="00B9346B">
        <w:rPr>
          <w:sz w:val="16"/>
        </w:rPr>
        <w:t xml:space="preserve">with virtually no emissions compared to coal or natural gas”,25 while Janet Mayor saw </w:t>
      </w:r>
      <w:r w:rsidRPr="00B9346B">
        <w:rPr>
          <w:u w:val="single"/>
        </w:rPr>
        <w:t>the project helping to reduce greenhouse gases and increase lake sturgeon populations</w:t>
      </w:r>
      <w:r w:rsidRPr="00B9346B">
        <w:rPr>
          <w:sz w:val="16"/>
        </w:rPr>
        <w:t xml:space="preserve">, “And it will </w:t>
      </w:r>
      <w:r w:rsidRPr="00B9346B">
        <w:rPr>
          <w:u w:val="single"/>
        </w:rPr>
        <w:t>provide clean renewable energy for Manitobans and export markets</w:t>
      </w:r>
      <w:r w:rsidRPr="00B9346B">
        <w:rPr>
          <w:sz w:val="16"/>
        </w:rPr>
        <w:t>”.26</w:t>
      </w:r>
    </w:p>
    <w:p w14:paraId="2132BA3E" w14:textId="77777777" w:rsidR="00AF5E18" w:rsidRPr="00B9346B" w:rsidRDefault="00AF5E18" w:rsidP="00AF5E18"/>
    <w:p w14:paraId="321FA67B" w14:textId="77777777" w:rsidR="00AF5E18" w:rsidRPr="00B9346B" w:rsidRDefault="00AF5E18" w:rsidP="00AF5E18">
      <w:pPr>
        <w:pStyle w:val="Heading4"/>
      </w:pPr>
      <w:r w:rsidRPr="00B9346B">
        <w:t>Native consultation needed for Cap-and-Trade</w:t>
      </w:r>
    </w:p>
    <w:p w14:paraId="03427AE1" w14:textId="77777777" w:rsidR="00AF5E18" w:rsidRPr="00B9346B" w:rsidRDefault="00AF5E18" w:rsidP="00AF5E18">
      <w:r w:rsidRPr="00B9346B">
        <w:rPr>
          <w:b/>
          <w:bCs/>
        </w:rPr>
        <w:t>Secaira 6-31-21</w:t>
      </w:r>
      <w:r w:rsidRPr="00B9346B">
        <w:rPr>
          <w:sz w:val="16"/>
          <w:szCs w:val="16"/>
        </w:rPr>
        <w:t>, Secaira is the Indigenous Affairs Reporter for Crosscut, “Washington tribes want to be at the table for green energy planning”, https://energynews.us/2021/06/30/washington-tribes-want-to-be-at-the-table-for-green-energy-planning/</w:t>
      </w:r>
    </w:p>
    <w:p w14:paraId="6DAC12DD" w14:textId="1ED9D097" w:rsidR="008174A2" w:rsidRPr="00B9346B" w:rsidRDefault="00AF5E18" w:rsidP="008174A2">
      <w:pPr>
        <w:rPr>
          <w:sz w:val="16"/>
        </w:rPr>
      </w:pPr>
      <w:r w:rsidRPr="00B9346B">
        <w:rPr>
          <w:sz w:val="16"/>
        </w:rPr>
        <w:t xml:space="preserve">When </w:t>
      </w:r>
      <w:r w:rsidRPr="00B9346B">
        <w:rPr>
          <w:u w:val="single"/>
        </w:rPr>
        <w:t>green energy projects bloom</w:t>
      </w:r>
      <w:r w:rsidRPr="00B9346B">
        <w:rPr>
          <w:sz w:val="16"/>
        </w:rPr>
        <w:t xml:space="preserve"> across Washington, </w:t>
      </w:r>
      <w:r w:rsidRPr="00B9346B">
        <w:rPr>
          <w:u w:val="single"/>
        </w:rPr>
        <w:t xml:space="preserve">many are on cultural sites </w:t>
      </w:r>
      <w:r w:rsidRPr="00B9346B">
        <w:rPr>
          <w:sz w:val="16"/>
        </w:rPr>
        <w:t>important to tribes in the region. The Yakama Nation’s director of natural resources feels torn about the increasing number of windmills and dams in his tribe’s ancestral territories. While Phil Rigdon (</w:t>
      </w:r>
      <w:r w:rsidRPr="00B9346B">
        <w:rPr>
          <w:u w:val="single"/>
        </w:rPr>
        <w:t>Yakama) supports the pursuit of greener energy sources, he has also been part of the tribe’s opposition to these developments when they negatively impact cultural sites</w:t>
      </w:r>
      <w:r w:rsidRPr="00B9346B">
        <w:rPr>
          <w:sz w:val="16"/>
        </w:rPr>
        <w:t xml:space="preserve">. Their </w:t>
      </w:r>
      <w:r w:rsidRPr="00B9346B">
        <w:rPr>
          <w:u w:val="single"/>
        </w:rPr>
        <w:t>concerns are not often heard by developers</w:t>
      </w:r>
      <w:r w:rsidRPr="00B9346B">
        <w:rPr>
          <w:sz w:val="16"/>
        </w:rPr>
        <w:t xml:space="preserve">. “When people talk about green energy and energy development, we want to make sure that it’s not going to be … on the backs of our people like it has been,” Rigdon said. “We </w:t>
      </w:r>
      <w:r w:rsidRPr="00B9346B">
        <w:rPr>
          <w:u w:val="single"/>
        </w:rPr>
        <w:t>want to be part of the green, but we don’t want it to be at the continued degradation of our treaty rights</w:t>
      </w:r>
      <w:r w:rsidRPr="00B9346B">
        <w:rPr>
          <w:sz w:val="16"/>
        </w:rPr>
        <w:t xml:space="preserve">, and our access to foods, and our responsibility to our way of life.” These concerns were a driving force for members of the Yakama Nation when </w:t>
      </w:r>
      <w:r w:rsidRPr="00B9346B">
        <w:rPr>
          <w:u w:val="single"/>
        </w:rPr>
        <w:t>they decided to support the state Climate Commitment Act</w:t>
      </w:r>
      <w:r w:rsidRPr="00B9346B">
        <w:rPr>
          <w:sz w:val="16"/>
        </w:rPr>
        <w:t xml:space="preserve">, Senate Bill 5126, which would </w:t>
      </w:r>
      <w:r w:rsidRPr="00B9346B">
        <w:rPr>
          <w:rStyle w:val="Emphasis"/>
        </w:rPr>
        <w:t>establish a cap-and-trade system</w:t>
      </w:r>
      <w:r w:rsidRPr="00B9346B">
        <w:rPr>
          <w:sz w:val="16"/>
        </w:rPr>
        <w:t xml:space="preserve"> in Washington and direct money raised through the act toward projects to reduce carbon emissions — including investments in green infrastructure projects. </w:t>
      </w:r>
      <w:r w:rsidRPr="00B9346B">
        <w:rPr>
          <w:u w:val="single"/>
        </w:rPr>
        <w:t>Key to the act was a tribal consultation requirement for projects</w:t>
      </w:r>
      <w:r w:rsidRPr="00B9346B">
        <w:rPr>
          <w:sz w:val="16"/>
        </w:rPr>
        <w:t xml:space="preserve"> paid for by the bill, which Rigdon and other </w:t>
      </w:r>
      <w:r w:rsidRPr="00B9346B">
        <w:rPr>
          <w:u w:val="single"/>
        </w:rPr>
        <w:t>supporters hoped would protect tribal lands</w:t>
      </w:r>
      <w:r w:rsidRPr="00B9346B">
        <w:rPr>
          <w:sz w:val="16"/>
        </w:rPr>
        <w:t xml:space="preserve"> into the future. On May 17, Gov. Jay Inslee signed the Climate Commitment Act but </w:t>
      </w:r>
      <w:r w:rsidRPr="00B9346B">
        <w:rPr>
          <w:u w:val="single"/>
        </w:rPr>
        <w:t>vetoed the portion calling for tribal consultation</w:t>
      </w:r>
      <w:r w:rsidRPr="00B9346B">
        <w:rPr>
          <w:sz w:val="16"/>
        </w:rPr>
        <w:t xml:space="preserve">. In a letter to tribal chairs in Washington, Inslee explained his </w:t>
      </w:r>
      <w:r w:rsidRPr="00B9346B">
        <w:rPr>
          <w:u w:val="single"/>
        </w:rPr>
        <w:t>concern that the terms of this portion of the bill were overly “undefined and broad,</w:t>
      </w:r>
      <w:r w:rsidRPr="00B9346B">
        <w:rPr>
          <w:sz w:val="16"/>
        </w:rPr>
        <w:t xml:space="preserve">” and that while he supported the need for tribal consultation, the terms as stated differ “from our current government-to-government approach, and does not properly recognize the mutual, sovereign relationship between Tribal governments and the State.” Tribal consultation as a concept isn’t new to the state. Mike Faulk, a spokesperson for Inslee’s office, said state agencies operate under a baseline that requires government-to-government consultation between the state and tribes. Many state agencies, like the Washington Department of Transportation and the Department of Archaeology and Historic Preservation, have developed further consultation protocols specific to their agencies. But supporters of this bill, which will pave the way for future green energy projects, say </w:t>
      </w:r>
      <w:r w:rsidRPr="00B9346B">
        <w:rPr>
          <w:u w:val="single"/>
        </w:rPr>
        <w:t>the tribal consultation portion the governor vetoed would have added extra protections, especially as tribal voices are not often heeded by developers</w:t>
      </w:r>
      <w:r w:rsidRPr="00B9346B">
        <w:rPr>
          <w:sz w:val="16"/>
        </w:rPr>
        <w:t xml:space="preserve">. Numerous state tribal leaders spoke out against Inslee’s decision, including Fawn Sharp, vice president of the Quinault Nation, and Robert de los Angeles, chairman of the Snoqualmie Indian Tribe, who expressed their opposition in a statement. Rigdon said the Yakama Nation supported the bill with that section in mind </w:t>
      </w:r>
      <w:r w:rsidRPr="00B9346B">
        <w:rPr>
          <w:sz w:val="16"/>
        </w:rPr>
        <w:lastRenderedPageBreak/>
        <w:t xml:space="preserve">and, if he had known of Inslee’s reservations, the tribe would have operated differently. They were not given warning, and Rigdon wishes there had been better communication before the decision was made. “If he did have [concerns], he should have talked to us,” he says. “They did not reach out until the last minute.” In a letter to tribes throughout the state, Inslee said he </w:t>
      </w:r>
      <w:r w:rsidRPr="00B9346B">
        <w:rPr>
          <w:u w:val="single"/>
        </w:rPr>
        <w:t>wanted to continue discussions about improving government-to-government relationships</w:t>
      </w:r>
      <w:r w:rsidRPr="00B9346B">
        <w:rPr>
          <w:sz w:val="16"/>
        </w:rPr>
        <w:t xml:space="preserve"> during a summer leadership summit where “we can roll up our sleeves to develop improved procedures and agreements to carry us forward.” A date has yet to be chosen for the summit. Ron Allen, tribal council chairman of the Jamestown S’Klallam Tribe, agreed with Inslee’s assessment of the vetoed portion. He guessed that part of Inslee’s concerns might have revolved around what a resolution would look like if a tribe rejected a project funded by the bill — a potential issue about which the bill did not contain much detail. “When you look at Section 6, it’s pretty short,” Allen said of the tribal consultation portion of the bill. “There’s not a lot to it, and I think he wanted a little more process in it.” Allen, as well as some other tribal leaders, expressed optimism in continuing conversations to revise it. He expects the convening of tribal leaders will happen sometime in the summer. But, he adds, revisions will require that Inslee identify exactly what was problematic about the portion’s current language, which was not initially clear in his veto. </w:t>
      </w:r>
      <w:r w:rsidRPr="00B9346B">
        <w:rPr>
          <w:u w:val="single"/>
        </w:rPr>
        <w:t>With more clarity, future conversations about tribal consultation will be more successful</w:t>
      </w:r>
      <w:r w:rsidRPr="00B9346B">
        <w:rPr>
          <w:sz w:val="16"/>
        </w:rPr>
        <w:t>, Allen says, adding he is hopeful about the future. “The silver lining in this is that tribes are much more active in legislation than ever before,” Allen said.</w:t>
      </w:r>
    </w:p>
    <w:p w14:paraId="04F561D6" w14:textId="038AB07E" w:rsidR="00B25ED9" w:rsidRPr="00B9346B" w:rsidRDefault="00AF5E18" w:rsidP="00AF5E18">
      <w:pPr>
        <w:pStyle w:val="Heading3"/>
      </w:pPr>
      <w:r w:rsidRPr="00B9346B">
        <w:lastRenderedPageBreak/>
        <w:t xml:space="preserve">2nc – </w:t>
      </w:r>
      <w:r w:rsidR="000C3365" w:rsidRPr="00B9346B">
        <w:t>native water rights</w:t>
      </w:r>
    </w:p>
    <w:p w14:paraId="540A6121" w14:textId="77777777" w:rsidR="005311E6" w:rsidRPr="00B9346B" w:rsidRDefault="005311E6" w:rsidP="005311E6">
      <w:pPr>
        <w:pStyle w:val="Heading4"/>
      </w:pPr>
      <w:r w:rsidRPr="00B9346B">
        <w:t>Consultation is necessary for establishing Native water rights</w:t>
      </w:r>
    </w:p>
    <w:p w14:paraId="2D3D06CE" w14:textId="77777777" w:rsidR="005311E6" w:rsidRPr="00B9346B" w:rsidRDefault="005311E6" w:rsidP="005311E6">
      <w:r w:rsidRPr="00B9346B">
        <w:rPr>
          <w:b/>
          <w:bCs/>
        </w:rPr>
        <w:t>Yachnin &amp; Jacobs 2-4-21</w:t>
      </w:r>
      <w:r w:rsidRPr="00B9346B">
        <w:rPr>
          <w:sz w:val="16"/>
          <w:szCs w:val="16"/>
        </w:rPr>
        <w:t xml:space="preserve">, Yachnin writes about public lands issues, including access, development and the state land transfer movement and Jacobs covers Western water, </w:t>
      </w:r>
      <w:proofErr w:type="gramStart"/>
      <w:r w:rsidRPr="00B9346B">
        <w:rPr>
          <w:sz w:val="16"/>
          <w:szCs w:val="16"/>
        </w:rPr>
        <w:t>weather</w:t>
      </w:r>
      <w:proofErr w:type="gramEnd"/>
      <w:r w:rsidRPr="00B9346B">
        <w:rPr>
          <w:sz w:val="16"/>
          <w:szCs w:val="16"/>
        </w:rPr>
        <w:t xml:space="preserve"> and legal issues for Greenwire, where he has worked since February 2010, “Tribes expect a voice on land and waters under Haaland”, https://www.eenews.net/stories/1063724399/</w:t>
      </w:r>
    </w:p>
    <w:p w14:paraId="193AE22F" w14:textId="77777777" w:rsidR="005311E6" w:rsidRPr="00B9346B" w:rsidRDefault="005311E6" w:rsidP="005311E6">
      <w:pPr>
        <w:rPr>
          <w:sz w:val="16"/>
        </w:rPr>
      </w:pPr>
      <w:r w:rsidRPr="00B9346B">
        <w:rPr>
          <w:sz w:val="16"/>
        </w:rPr>
        <w:t xml:space="preserve">With Democratic New Mexico Rep. Deb Haaland poised to become the first Native American Interior secretary, </w:t>
      </w:r>
      <w:r w:rsidRPr="00B9346B">
        <w:rPr>
          <w:u w:val="single"/>
        </w:rPr>
        <w:t>tribal governments historically marginalized by the agency expect not only a greater respect for their autonomy, but also a more significant role in the nation's land and water management decisions</w:t>
      </w:r>
      <w:r w:rsidRPr="00B9346B">
        <w:rPr>
          <w:sz w:val="16"/>
        </w:rPr>
        <w:t xml:space="preserve">. Tribes aren't a monolith, frequently pushing different — and sometimes competing — agendas. </w:t>
      </w:r>
      <w:r w:rsidRPr="00B9346B">
        <w:rPr>
          <w:u w:val="single"/>
        </w:rPr>
        <w:t xml:space="preserve">But tribal leaders and experts have identified common issues they expect Haaland to act on quickly if confirmed, including an </w:t>
      </w:r>
      <w:r w:rsidRPr="00B9346B">
        <w:rPr>
          <w:rStyle w:val="Emphasis"/>
        </w:rPr>
        <w:t>overarching need for better consultation</w:t>
      </w:r>
      <w:r w:rsidRPr="00B9346B">
        <w:rPr>
          <w:u w:val="single"/>
        </w:rPr>
        <w:t xml:space="preserve"> and recognition of tribal sovereignty</w:t>
      </w:r>
      <w:r w:rsidRPr="00B9346B">
        <w:rPr>
          <w:sz w:val="16"/>
        </w:rPr>
        <w:t xml:space="preserve"> across Interior's wide authority over lands and waters. "There's been a lot of neglect" of tribal programs, said Raina Thiele, an Obama administration official. "Haaland coming in as secretary begins to right the ship in terms of balance of focus of the department." Thiele served as former President Obama's associate director of intergovernmental affairs and public engagement, working with tribes, Native </w:t>
      </w:r>
      <w:proofErr w:type="gramStart"/>
      <w:r w:rsidRPr="00B9346B">
        <w:rPr>
          <w:sz w:val="16"/>
        </w:rPr>
        <w:t>organizations</w:t>
      </w:r>
      <w:proofErr w:type="gramEnd"/>
      <w:r w:rsidRPr="00B9346B">
        <w:rPr>
          <w:sz w:val="16"/>
        </w:rPr>
        <w:t xml:space="preserve"> and Alaska Native corporations. At Interior, the top job has been typically held by "a series of folks who are either experts in environmental issues and conservation issues or folks who are experts and really care deeply about fossil fuels, extractive industry, depending on which party is in power," said Thiele, an Alaska Native. "That is what has led to this neglect to this very core part of what the Department of Interior is," she added. As a possible example of the changed approach, Thiele pointed to an executive order President Biden signed last week recognizing tribal sovereignty and self-governance, while also directing agencies to establish "regular, meaningful, and robust consultation" with tribal nations (E&amp;E News PM, Jan. 26). University of Colorado law professor Sarah Krakoff, who is known for her work in Native American and environmental justice issues, said she expects Haaland, a member of the Pueblo of Laguna in New Mexico, to deploy innovative options for tribal consultation, including co-management of some public lands. "I think some of the things we </w:t>
      </w:r>
      <w:r w:rsidRPr="00B9346B">
        <w:rPr>
          <w:u w:val="single"/>
        </w:rPr>
        <w:t>can anticipate include a robust approach to gathering tribal nations' feedback and views and thoughts about projects that are not only on tribal lands but that affect tribal sacred sites and tribal natural resources</w:t>
      </w:r>
      <w:r w:rsidRPr="00B9346B">
        <w:rPr>
          <w:sz w:val="16"/>
        </w:rPr>
        <w:t xml:space="preserve">," Krakoff said. Interior's Bureau of Indian Affairs oversees more than 56 million acres of land in trust for both tribes and individuals. Those lands include 326 sites, known as reservations, pueblos and rancherias, among other monikers. The Navajo Nation's reservation marks the largest unit, at about 16 million acres. But other lands, like the Bears Ears National Monument, where multiple tribes claim important spiritual and cultural ties, are managed by other divisions of the Interior Department, including the Bureau of Land Management. "It is an opportunity to start fresh because it seems like this </w:t>
      </w:r>
      <w:r w:rsidRPr="00B9346B">
        <w:rPr>
          <w:u w:val="single"/>
        </w:rPr>
        <w:t>administration understands the equal value and the complementary value of respecting tribal sovereignty and self-determination</w:t>
      </w:r>
      <w:r w:rsidRPr="00B9346B">
        <w:rPr>
          <w:sz w:val="16"/>
        </w:rPr>
        <w:t xml:space="preserve">," Krakoff added. "Many tribal nations want more influence because they have long histories of being good stewards of their lands." Haaland's landmark nomination could also begin restoring a historically troubled past of exploiting Native American lands. Interior's Bureau of Indian Affairs, for example, was originally housed in the Department of War, and Indigenous communities were frequently considered wards of the state. "Those </w:t>
      </w:r>
      <w:r w:rsidRPr="00B9346B">
        <w:rPr>
          <w:u w:val="single"/>
        </w:rPr>
        <w:t>policies they had set at the beginning still have a lot of influence in the way tribal consultation</w:t>
      </w:r>
      <w:r w:rsidRPr="00B9346B">
        <w:rPr>
          <w:sz w:val="16"/>
        </w:rPr>
        <w:t xml:space="preserve"> works, the way land management works, the way water management works and how Indian Affairs work," said Julia Bernal of the Pueblo Action Alliance in New Mexico. That colonization "has exploited resources, exploited labor, disenfranchised Indigenous and Black communities of color," she said. Haaland, Bernal added, "is assuming a federal agency that has a really, for lack of a better term, shitty legacy." Haaland's own agenda will </w:t>
      </w:r>
      <w:r w:rsidRPr="00B9346B">
        <w:rPr>
          <w:u w:val="single"/>
        </w:rPr>
        <w:t>likely look to shore up the consultation process with tribes before undertaking federal actions on tribal lands or waters</w:t>
      </w:r>
      <w:r w:rsidRPr="00B9346B">
        <w:rPr>
          <w:sz w:val="16"/>
        </w:rPr>
        <w:t xml:space="preserve">. During the Trump administration, many tribes felt ignored, said Shannon Wheeler, the chairman of the Nez Perce Tribe in the Pacific Northwest. That consultation process is required under federal treaties, but often, it is perfunctory, he said. "Consultation with federal agencies is honored and at the highest level, and it's not just a check-the-box process," Wheeler said. "Under the former administration, it seemed to be that." </w:t>
      </w:r>
      <w:r w:rsidRPr="00B9346B">
        <w:rPr>
          <w:u w:val="single"/>
        </w:rPr>
        <w:t>The consultation requirement applies to a broad range of activities</w:t>
      </w:r>
      <w:r w:rsidRPr="00B9346B">
        <w:rPr>
          <w:sz w:val="16"/>
        </w:rPr>
        <w:t xml:space="preserve"> that would be within Haaland's purview at Interior, from oil and gas leasing and permitting to </w:t>
      </w:r>
      <w:r w:rsidRPr="00B9346B">
        <w:rPr>
          <w:u w:val="single"/>
        </w:rPr>
        <w:t>public lands management</w:t>
      </w:r>
      <w:r w:rsidRPr="00B9346B">
        <w:rPr>
          <w:sz w:val="16"/>
        </w:rPr>
        <w:t xml:space="preserve"> and endangered species mitigation. A recent report from the liberal Center for American Progress said </w:t>
      </w:r>
      <w:r w:rsidRPr="00B9346B">
        <w:rPr>
          <w:u w:val="single"/>
        </w:rPr>
        <w:t>the government has "largely failed" to manage public lands in a manner consistent with its tribal treaty obligations, calling most consultations "feeble</w:t>
      </w:r>
      <w:r w:rsidRPr="00B9346B">
        <w:rPr>
          <w:sz w:val="16"/>
        </w:rPr>
        <w:t xml:space="preserve">." "We want those </w:t>
      </w:r>
      <w:r w:rsidRPr="00B9346B">
        <w:rPr>
          <w:rStyle w:val="Emphasis"/>
        </w:rPr>
        <w:t>consultations to be meaningful</w:t>
      </w:r>
      <w:r w:rsidRPr="00B9346B">
        <w:rPr>
          <w:u w:val="single"/>
        </w:rPr>
        <w:t xml:space="preserve"> to put treaty rights and inherent rights where they should be</w:t>
      </w:r>
      <w:r w:rsidRPr="00B9346B">
        <w:rPr>
          <w:sz w:val="16"/>
        </w:rPr>
        <w:t xml:space="preserve">," </w:t>
      </w:r>
    </w:p>
    <w:p w14:paraId="0303D448" w14:textId="77777777" w:rsidR="005311E6" w:rsidRPr="00B9346B" w:rsidRDefault="005311E6" w:rsidP="005311E6"/>
    <w:p w14:paraId="44F39244" w14:textId="77777777" w:rsidR="005311E6" w:rsidRPr="00B9346B" w:rsidRDefault="005311E6" w:rsidP="005311E6">
      <w:pPr>
        <w:pStyle w:val="Heading4"/>
      </w:pPr>
      <w:r w:rsidRPr="00B9346B">
        <w:t>Consultation is key to strengthening cooperation on Native water rights</w:t>
      </w:r>
    </w:p>
    <w:p w14:paraId="4F3F18D1" w14:textId="77777777" w:rsidR="005311E6" w:rsidRPr="00B9346B" w:rsidRDefault="005311E6" w:rsidP="005311E6">
      <w:pPr>
        <w:rPr>
          <w:sz w:val="16"/>
          <w:szCs w:val="16"/>
        </w:rPr>
      </w:pPr>
      <w:r w:rsidRPr="00B9346B">
        <w:rPr>
          <w:b/>
          <w:bCs/>
        </w:rPr>
        <w:t>CADWR, ND</w:t>
      </w:r>
      <w:r w:rsidRPr="00B9346B">
        <w:rPr>
          <w:b/>
          <w:bCs/>
          <w:sz w:val="16"/>
          <w:szCs w:val="16"/>
        </w:rPr>
        <w:t>,</w:t>
      </w:r>
      <w:r w:rsidRPr="00B9346B">
        <w:rPr>
          <w:sz w:val="16"/>
          <w:szCs w:val="16"/>
        </w:rPr>
        <w:t xml:space="preserve">  The California Department of Water Resources manages California's water resources, systems, and infrastructure, “Tribal Policy”, https://water.ca.gov/About/Tribal-Policy</w:t>
      </w:r>
    </w:p>
    <w:p w14:paraId="42A7D9CD" w14:textId="77777777" w:rsidR="005311E6" w:rsidRPr="00B9346B" w:rsidRDefault="005311E6" w:rsidP="005311E6">
      <w:pPr>
        <w:rPr>
          <w:sz w:val="16"/>
        </w:rPr>
      </w:pPr>
      <w:r w:rsidRPr="00B9346B">
        <w:rPr>
          <w:u w:val="single"/>
        </w:rPr>
        <w:t>California Native American tribal governments and tribal communities have sovereign authority</w:t>
      </w:r>
      <w:r w:rsidRPr="00B9346B">
        <w:rPr>
          <w:sz w:val="16"/>
        </w:rPr>
        <w:t xml:space="preserve"> over their members and territory and a unique relationship with California’s resources. California tribes and tribal communities, whether federally recognized or not, </w:t>
      </w:r>
      <w:r w:rsidRPr="00B9346B">
        <w:rPr>
          <w:u w:val="single"/>
        </w:rPr>
        <w:t>have distinct cultural, spiritual, environmental, economic, and public health interests and valuable traditional cultural knowledge</w:t>
      </w:r>
      <w:r w:rsidRPr="00B9346B">
        <w:rPr>
          <w:sz w:val="16"/>
        </w:rPr>
        <w:t xml:space="preserve"> about California resources. DWR is </w:t>
      </w:r>
      <w:r w:rsidRPr="00B9346B">
        <w:rPr>
          <w:u w:val="single"/>
        </w:rPr>
        <w:t xml:space="preserve">committed to </w:t>
      </w:r>
      <w:r w:rsidRPr="00B9346B">
        <w:rPr>
          <w:rStyle w:val="Emphasis"/>
        </w:rPr>
        <w:t>open, inclusive, and regular communication</w:t>
      </w:r>
      <w:r w:rsidRPr="00B9346B">
        <w:rPr>
          <w:u w:val="single"/>
        </w:rPr>
        <w:t xml:space="preserve"> with tribal governments and communities</w:t>
      </w:r>
      <w:r w:rsidRPr="00B9346B">
        <w:rPr>
          <w:sz w:val="16"/>
        </w:rPr>
        <w:t xml:space="preserve"> to recognize and understand their needs and interests. We ensure </w:t>
      </w:r>
      <w:r w:rsidRPr="00B9346B">
        <w:rPr>
          <w:u w:val="single"/>
        </w:rPr>
        <w:t>effective communication and government-to-government consultation, creating a channel for tribal governments to provide input at all levels into the development of regulations, rules, policies, programs, projects, plans, property decisions, and activities that may impact tribal communities</w:t>
      </w:r>
      <w:r w:rsidRPr="00B9346B">
        <w:rPr>
          <w:sz w:val="16"/>
        </w:rPr>
        <w:t xml:space="preserve">. The </w:t>
      </w:r>
      <w:r w:rsidRPr="00B9346B">
        <w:rPr>
          <w:u w:val="single"/>
        </w:rPr>
        <w:t xml:space="preserve">inclusion of tribes </w:t>
      </w:r>
      <w:r w:rsidRPr="00B9346B">
        <w:rPr>
          <w:sz w:val="16"/>
        </w:rPr>
        <w:t xml:space="preserve">and tribal communities throughout the decision-making process </w:t>
      </w:r>
      <w:r w:rsidRPr="00B9346B">
        <w:rPr>
          <w:u w:val="single"/>
        </w:rPr>
        <w:t>promotes positive, achievable, and durable outcomes</w:t>
      </w:r>
      <w:r w:rsidRPr="00B9346B">
        <w:rPr>
          <w:sz w:val="16"/>
        </w:rPr>
        <w:t xml:space="preserve">. We work with tribal governments and communities </w:t>
      </w:r>
      <w:r w:rsidRPr="00B9346B">
        <w:rPr>
          <w:u w:val="single"/>
        </w:rPr>
        <w:t>to identify areas of mutual concern, develop partnerships, and consensus in water management</w:t>
      </w:r>
      <w:r w:rsidRPr="00B9346B">
        <w:rPr>
          <w:sz w:val="16"/>
        </w:rPr>
        <w:t xml:space="preserve">. We’ve created numerous forums to ensure tribal perspectives on land, water, and cultures are considered. DWR's Office of the Tribal Policy Advisor is the central point of coordinated communication and consultation with California Native American tribes to ensure proactive and meaningful consultation. This includes dedicated communication and outreach such as meetings, workshops, and advisory committees. We strive to continue </w:t>
      </w:r>
      <w:r w:rsidRPr="00B9346B">
        <w:rPr>
          <w:u w:val="single"/>
        </w:rPr>
        <w:t>effective collaboration and informed decision-making where all parties share a goal of reaching a decision together with common values such as</w:t>
      </w:r>
      <w:r w:rsidRPr="00B9346B">
        <w:rPr>
          <w:sz w:val="16"/>
        </w:rPr>
        <w:t xml:space="preserve">: Working to restore, protect, and manage the State’s natural resources for current and future generations Use creative approaches and solutions based on science and tribal ecological knowledge </w:t>
      </w:r>
      <w:r w:rsidRPr="00B9346B">
        <w:rPr>
          <w:u w:val="single"/>
        </w:rPr>
        <w:t xml:space="preserve">Develop strategies for </w:t>
      </w:r>
      <w:r w:rsidRPr="00B9346B">
        <w:rPr>
          <w:rStyle w:val="Emphasis"/>
        </w:rPr>
        <w:t>preserving California Native American tribes’ water rights</w:t>
      </w:r>
      <w:r w:rsidRPr="00B9346B">
        <w:rPr>
          <w:sz w:val="16"/>
        </w:rPr>
        <w:t xml:space="preserve"> and providing for the sustainable management of California’s sacred waters Demonstrate a respect for all communities, resources, and interests and an open and free exchange of information</w:t>
      </w:r>
    </w:p>
    <w:p w14:paraId="3C5B5913" w14:textId="77777777" w:rsidR="005311E6" w:rsidRPr="00B9346B" w:rsidRDefault="005311E6" w:rsidP="005311E6">
      <w:pPr>
        <w:rPr>
          <w:sz w:val="16"/>
        </w:rPr>
      </w:pPr>
    </w:p>
    <w:p w14:paraId="1775124F" w14:textId="77777777" w:rsidR="005311E6" w:rsidRPr="00B9346B" w:rsidRDefault="005311E6" w:rsidP="005311E6">
      <w:pPr>
        <w:pStyle w:val="Heading4"/>
      </w:pPr>
      <w:r w:rsidRPr="00B9346B">
        <w:t>Strong consultation programs are necessary to advance Native rights and sovereignty</w:t>
      </w:r>
    </w:p>
    <w:p w14:paraId="014C2377" w14:textId="77777777" w:rsidR="005311E6" w:rsidRPr="00B9346B" w:rsidRDefault="005311E6" w:rsidP="005311E6">
      <w:r w:rsidRPr="00B9346B">
        <w:rPr>
          <w:b/>
          <w:bCs/>
        </w:rPr>
        <w:t>Doshi, 1-26-21</w:t>
      </w:r>
      <w:r w:rsidRPr="00B9346B">
        <w:rPr>
          <w:sz w:val="16"/>
          <w:szCs w:val="16"/>
        </w:rPr>
        <w:t>, Doshi is a research assistant at the Center for American Progress Action Fund, “The Biden Administration’s Conservation Plan Must Prioritize Indigenous Leadership”, https://www.americanprogress.org/issues/green/reports/2021/01/26/495054/biden-administrations-conservation-plan-must-prioritize-indigenous-leadership/</w:t>
      </w:r>
    </w:p>
    <w:p w14:paraId="60F939A3" w14:textId="77777777" w:rsidR="005311E6" w:rsidRPr="00B9346B" w:rsidRDefault="005311E6" w:rsidP="005311E6">
      <w:pPr>
        <w:rPr>
          <w:sz w:val="16"/>
        </w:rPr>
      </w:pPr>
      <w:r w:rsidRPr="00B9346B">
        <w:rPr>
          <w:sz w:val="16"/>
        </w:rPr>
        <w:t>Newly elected President Joe Biden, in his Plan for Tribal Nations</w:t>
      </w:r>
      <w:r w:rsidRPr="00B9346B">
        <w:rPr>
          <w:u w:val="single"/>
        </w:rPr>
        <w:t>, promised to “provide tribes with a greater role in the care and management of public lands that are of cultural significance to Tribal Nations</w:t>
      </w:r>
      <w:r w:rsidRPr="00B9346B">
        <w:rPr>
          <w:sz w:val="16"/>
        </w:rPr>
        <w:t xml:space="preserve">.”1 This is one of the most powerful, consequential commitments he made during his campaign, signaling a recognition of—and willingness to confront—three fundamental injustices that affect nearly all aspects of U.S. natural resource policy. First, all public lands that the U.S. government owns and manages were stolen from Native Americans and Alaska Natives, often through violence, genocide, and forced removal.2 National parks, national wildlife refuges, national forests, and other national public lands would not exist but for this dispossession. Second, </w:t>
      </w:r>
      <w:r w:rsidRPr="00B9346B">
        <w:rPr>
          <w:u w:val="single"/>
        </w:rPr>
        <w:t>the U.S. government has largely failed to manage public lands in a manner that is consistent with its trust and treaty obligations to tribal nations, including its responsibilities to safeguard ancestral homelands</w:t>
      </w:r>
      <w:r w:rsidRPr="00B9346B">
        <w:rPr>
          <w:sz w:val="16"/>
        </w:rPr>
        <w:t xml:space="preserve"> that are home to sacred and ceremonial sites and landscapes, inspiration for place-based languages, and sources of subsistence for tribes.3 Finally, </w:t>
      </w:r>
      <w:r w:rsidRPr="00B9346B">
        <w:rPr>
          <w:u w:val="single"/>
        </w:rPr>
        <w:t>federal government agencies and the wider conservation community have often failed to recognize the integral contributions that Indigenous peoples have made to biodiversity and the climate</w:t>
      </w:r>
      <w:r w:rsidRPr="00B9346B">
        <w:rPr>
          <w:sz w:val="16"/>
        </w:rPr>
        <w:t xml:space="preserve"> as the original and best stewards of their natural resources.4 Although the environmental movement is engaging in efforts to better acknowledge these histories, there </w:t>
      </w:r>
      <w:r w:rsidRPr="00B9346B">
        <w:rPr>
          <w:sz w:val="16"/>
        </w:rPr>
        <w:lastRenderedPageBreak/>
        <w:t xml:space="preserve">remains a lack of respect for the conservation efforts that tribes have undertaken despite opposition, infringement, and usurpation from outside interests.5 The Biden administration </w:t>
      </w:r>
      <w:r w:rsidRPr="00B9346B">
        <w:rPr>
          <w:u w:val="single"/>
        </w:rPr>
        <w:t>must take action to direct resources to support these efforts and enable tribes to execute a conservation vision of their choosing, both as a matter of tribal sovereignty and effectiveness for overall conservation</w:t>
      </w:r>
      <w:r w:rsidRPr="00B9346B">
        <w:rPr>
          <w:sz w:val="16"/>
        </w:rPr>
        <w:t>. The building blocks for Indigenous-led conservation in the United States already exist. Federal tribal law is centered on principles established in the treaties through which the federal government acquired vast swaths of tribal territory. Treaties stated that the federal government would hold land and its natural resources in trust for tribes. The United States therefore has a long-standing legal and moral obligation to protect and promote tribes’ best interests, including through supporting tribal self-determination, respecting tribal sovereignty, and providing the resources necessary for cultural survival and economic development.6 In practice, however</w:t>
      </w:r>
      <w:r w:rsidRPr="00B9346B">
        <w:rPr>
          <w:u w:val="single"/>
        </w:rPr>
        <w:t>, the United States has rarely lived up to these obligations</w:t>
      </w:r>
      <w:r w:rsidRPr="00B9346B">
        <w:rPr>
          <w:sz w:val="16"/>
        </w:rPr>
        <w:t xml:space="preserve">. In land management, this is </w:t>
      </w:r>
      <w:r w:rsidRPr="00B9346B">
        <w:rPr>
          <w:u w:val="single"/>
        </w:rPr>
        <w:t xml:space="preserve">seen in the frequently </w:t>
      </w:r>
      <w:r w:rsidRPr="00B9346B">
        <w:rPr>
          <w:rStyle w:val="Emphasis"/>
        </w:rPr>
        <w:t>feeble agency efforts to conduct tribal consultation</w:t>
      </w:r>
      <w:r w:rsidRPr="00B9346B">
        <w:rPr>
          <w:sz w:val="16"/>
        </w:rPr>
        <w:t xml:space="preserve">.7 Instead of serving as a necessary platform to collaborate with tribes to develop federal policy, </w:t>
      </w:r>
      <w:r w:rsidRPr="00B9346B">
        <w:rPr>
          <w:u w:val="single"/>
        </w:rPr>
        <w:t>tribal consultation is too often seen as a formality that agencies undertake after making the substantial decisions on their own</w:t>
      </w:r>
      <w:r w:rsidRPr="00B9346B">
        <w:rPr>
          <w:sz w:val="16"/>
        </w:rPr>
        <w:t xml:space="preserve">.8 During the Trump administration, this dynamic was evidenced in significant decisions concerning oil and gas leasing, mining, logging, and monument downsizing.9 </w:t>
      </w:r>
      <w:r w:rsidRPr="00B9346B">
        <w:rPr>
          <w:u w:val="single"/>
        </w:rPr>
        <w:t>Historically</w:t>
      </w:r>
      <w:r w:rsidRPr="00B9346B">
        <w:rPr>
          <w:sz w:val="16"/>
        </w:rPr>
        <w:t xml:space="preserve">, elements of the dominant Eurocentric environmental movement—including some of the largest and oldest private conservation organizations—have not fared much better than the federal government when it comes to respect for tribal sovereignty, often </w:t>
      </w:r>
      <w:r w:rsidRPr="00B9346B">
        <w:rPr>
          <w:u w:val="single"/>
        </w:rPr>
        <w:t xml:space="preserve">advancing policies that dispossessed Indigenous peoples of their </w:t>
      </w:r>
      <w:r w:rsidRPr="00B9346B">
        <w:rPr>
          <w:rStyle w:val="Emphasis"/>
        </w:rPr>
        <w:t>lands, waters, and rights</w:t>
      </w:r>
      <w:r w:rsidRPr="00B9346B">
        <w:rPr>
          <w:sz w:val="16"/>
        </w:rPr>
        <w:t xml:space="preserve">. Many of these organizations have started to reckon with this history and realign themselves with Indigenous-led conservation, recognizing not only the injustice and illegality of their former stances, but also that strong, sovereign tribal nations are allies, constituents, and original stewards with whom it is invaluable to build respectful working relationships. The Sierra Club, for example, has begun to engage in a more candid accounting of its founders’ colonial, white supremacist mindsets.10 But the </w:t>
      </w:r>
      <w:r w:rsidRPr="00B9346B">
        <w:rPr>
          <w:u w:val="single"/>
        </w:rPr>
        <w:t>marginalization and sidelining of Indigenous voices is not confined to the distant past</w:t>
      </w:r>
      <w:r w:rsidRPr="00B9346B">
        <w:rPr>
          <w:sz w:val="16"/>
        </w:rPr>
        <w:t xml:space="preserve">: </w:t>
      </w:r>
      <w:r w:rsidRPr="00B9346B">
        <w:rPr>
          <w:u w:val="single"/>
        </w:rPr>
        <w:t>It persists in the underrepresentation of Native people</w:t>
      </w:r>
      <w:r w:rsidRPr="00B9346B">
        <w:rPr>
          <w:sz w:val="16"/>
        </w:rPr>
        <w:t xml:space="preserve"> on environmental organizations’ staff and boards, organizations’ failure to acknowledge and incorporate Indigenous knowledge and contributions, and organizations’ lack of meaningful relationships with tribal nations. More environmental institutions must strive to follow the lead of groups that have begun working to dismantle these structures and build trust with Indigenous conservationists. Although U.S. natural resource agencies have come to acknowledge and honor, in some of the places they manage, the current and historical connections of Indigenous peoples to the lands and waters,11 Native Americans and Alaska Natives have been erased from public lands too often—both in name and in practice. </w:t>
      </w:r>
      <w:r w:rsidRPr="00B9346B">
        <w:rPr>
          <w:u w:val="single"/>
        </w:rPr>
        <w:t>True co-management of public lands requires land management agencies to honor tribal sovereignty, as well as support tribes in designing and executing a conservation vision that is consistent with their priorities and inclusive of time-tested, evidence-backed, and well-funded Indigenous knowledge.</w:t>
      </w:r>
      <w:r w:rsidRPr="00B9346B">
        <w:rPr>
          <w:sz w:val="16"/>
        </w:rPr>
        <w:t xml:space="preserve"> Despite the fact that there is a strong legal and scientific basis to support such a paradigm, examples of true co-management remain few and far between; instead, tribes are often relegated to the sidelines when agencies design and implement new policies.12</w:t>
      </w:r>
    </w:p>
    <w:p w14:paraId="76357DD6" w14:textId="29ECE33F" w:rsidR="00AF5E18" w:rsidRPr="00B9346B" w:rsidRDefault="00912CC3" w:rsidP="00912CC3">
      <w:pPr>
        <w:pStyle w:val="Heading3"/>
      </w:pPr>
      <w:r w:rsidRPr="00B9346B">
        <w:lastRenderedPageBreak/>
        <w:t>2nc – rfs/general climate</w:t>
      </w:r>
    </w:p>
    <w:p w14:paraId="05008024" w14:textId="77777777" w:rsidR="0080109D" w:rsidRPr="00B9346B" w:rsidRDefault="0080109D" w:rsidP="0080109D">
      <w:pPr>
        <w:pStyle w:val="Heading4"/>
      </w:pPr>
      <w:r w:rsidRPr="00B9346B">
        <w:t>Native leaders want to be part of broader climate legislation</w:t>
      </w:r>
    </w:p>
    <w:p w14:paraId="7F408C1D" w14:textId="77777777" w:rsidR="0080109D" w:rsidRPr="00B9346B" w:rsidRDefault="0080109D" w:rsidP="0080109D">
      <w:r w:rsidRPr="00B9346B">
        <w:t xml:space="preserve">Mapes, 5-24-21, Mapes specializes in coverage of the environment, natural history, and Native American tribes, “Washington tribal leaders, legislators slam Inslee over vetoes in climate bills”, </w:t>
      </w:r>
      <w:hyperlink r:id="rId17" w:history="1">
        <w:r w:rsidRPr="00B9346B">
          <w:rPr>
            <w:rStyle w:val="Hyperlink"/>
          </w:rPr>
          <w:t>https://www.seattletimes.com/seattle-news/environment/tribal-leaders-legislators-slam-inslee-over-vetoes-in-climate-bills/</w:t>
        </w:r>
      </w:hyperlink>
    </w:p>
    <w:p w14:paraId="6A4C26B9" w14:textId="77777777" w:rsidR="0080109D" w:rsidRPr="00B9346B" w:rsidRDefault="0080109D" w:rsidP="0080109D">
      <w:pPr>
        <w:rPr>
          <w:sz w:val="14"/>
        </w:rPr>
      </w:pPr>
      <w:r w:rsidRPr="00B9346B">
        <w:rPr>
          <w:sz w:val="14"/>
        </w:rPr>
        <w:t xml:space="preserve">In an unusually harsh public scolding, </w:t>
      </w:r>
      <w:r w:rsidRPr="00B9346B">
        <w:rPr>
          <w:u w:val="single"/>
        </w:rPr>
        <w:t>Washington tribal leaders unloaded on Gov. Jay Inslee</w:t>
      </w:r>
      <w:r w:rsidRPr="00B9346B">
        <w:rPr>
          <w:sz w:val="14"/>
        </w:rPr>
        <w:t xml:space="preserve"> Friday </w:t>
      </w:r>
      <w:r w:rsidRPr="00B9346B">
        <w:rPr>
          <w:u w:val="single"/>
        </w:rPr>
        <w:t xml:space="preserve">for his veto this week of a </w:t>
      </w:r>
      <w:r w:rsidRPr="00B9346B">
        <w:rPr>
          <w:rStyle w:val="Emphasis"/>
        </w:rPr>
        <w:t>section of a carbon-cap bill that required improved consultation</w:t>
      </w:r>
      <w:r w:rsidRPr="00B9346B">
        <w:rPr>
          <w:u w:val="single"/>
        </w:rPr>
        <w:t xml:space="preserve"> with tribes about climate investments</w:t>
      </w:r>
      <w:r w:rsidRPr="00B9346B">
        <w:rPr>
          <w:sz w:val="14"/>
        </w:rPr>
        <w:t xml:space="preserve"> made under the act. Inslee said the bill required tribal consent for some climate projects involving their interest, which differs from the current approach, and does “not properly recognize the mutual, sovereign relationships between tribal governments and the state.” That </w:t>
      </w:r>
      <w:r w:rsidRPr="00B9346B">
        <w:rPr>
          <w:u w:val="single"/>
        </w:rPr>
        <w:t>earned him an unprecedented dressing down from tribal leaders</w:t>
      </w:r>
      <w:r w:rsidRPr="00B9346B">
        <w:rPr>
          <w:sz w:val="14"/>
        </w:rPr>
        <w:t xml:space="preserve"> and some state Democratic legislative leaders in a joint news release Friday. It started right at the top, with </w:t>
      </w:r>
      <w:r w:rsidRPr="00B9346B">
        <w:rPr>
          <w:u w:val="single"/>
        </w:rPr>
        <w:t>Fawn Sharp, president of the National Congress of American Indians</w:t>
      </w:r>
      <w:r w:rsidRPr="00B9346B">
        <w:rPr>
          <w:sz w:val="14"/>
        </w:rPr>
        <w:t>, which represents 500 tribes across the country. Sharp, vice president of the Quinault Indian Nation, is known for her expertise on climate-change politics as much as her eloquence and diplomacy. But hers was no quiet behind-the-scenes expression of displeasure. “</w:t>
      </w:r>
      <w:r w:rsidRPr="00B9346B">
        <w:rPr>
          <w:u w:val="single"/>
        </w:rPr>
        <w:t>This week, Jay Inslee committed the most egregious and shameless betrayal of a deal</w:t>
      </w:r>
      <w:r w:rsidRPr="00B9346B">
        <w:rPr>
          <w:sz w:val="14"/>
        </w:rPr>
        <w:t xml:space="preserve"> I have ever witnessed from a politician of any party, at any level,” Sharp said in the release sent by Jaime Martin, executive director of governmental affairs and special projects for the Snoqualmie Tribe. Sharp continued, “After using and exploiting Tribal Nation’s political capital to pass his climate bill, Jay Inslee made the cowardly decision on the day of the bill’s signing to ambush Tribal leaders by </w:t>
      </w:r>
      <w:r w:rsidRPr="00B9346B">
        <w:rPr>
          <w:u w:val="single"/>
        </w:rPr>
        <w:t>suddenly vetoing all Tribal consultation requirements and all protections for Native American sacred sites and burial grounds</w:t>
      </w:r>
      <w:r w:rsidRPr="00B9346B">
        <w:rPr>
          <w:sz w:val="14"/>
        </w:rPr>
        <w:t xml:space="preserve"> that his office and the State Legislature had negotiated as a condition of the bill’s passage. Jay Inslee will be mercilessly judged by history long after Indigenous Peoples triumph over his petty veto and continue to lead the world’s fight against climate change. “The only thing I will ever agree with Donald Trump about is that Jay Inslee is a snake,” Sharp concluded. Mike Faulk, spokesperson for Inslee, said Friday in an email that the provision the governor chose to veto “was written so broadly that would have made it possible to challenge just about any related project anywhere in the state.” What was not mentioned, Faulk continued, was the number of provisions for tribes that were still in the bill the governor signed. In addition, many state agencies have their own mandates as to tribal consultation, as do other state policies and federal laws. But none of that appeared to mollify tribal leaders on Friday. Robert de los Angeles, chairman of the Snoqualmie Tribe, also took the unusual step of publicly dressing down the governor in terms seldom used in cultures in which trust, negotiation and relationships are paramount. “To plainly speak the truth, </w:t>
      </w:r>
      <w:r w:rsidRPr="00B9346B">
        <w:rPr>
          <w:u w:val="single"/>
        </w:rPr>
        <w:t xml:space="preserve">Gov. Inslee used, </w:t>
      </w:r>
      <w:proofErr w:type="gramStart"/>
      <w:r w:rsidRPr="00B9346B">
        <w:rPr>
          <w:u w:val="single"/>
        </w:rPr>
        <w:t>exploited</w:t>
      </w:r>
      <w:proofErr w:type="gramEnd"/>
      <w:r w:rsidRPr="00B9346B">
        <w:rPr>
          <w:u w:val="single"/>
        </w:rPr>
        <w:t xml:space="preserve"> and betrayed Tribal Nations in order to pass his climate change bill</w:t>
      </w:r>
      <w:r w:rsidRPr="00B9346B">
        <w:rPr>
          <w:sz w:val="14"/>
        </w:rPr>
        <w:t xml:space="preserve">,” de los Angeles said in the news release. “The fact that this betrayal is occurring regarding protections for something as important as burial grounds and sacred sites is offensive beyond description. This will be a permanent stain on his record.” Leonard Forsman, chairman of the Suquamish Tribe, also criticized the veto this week. Leaders in the governor’s own party also broke with Inslee over the veto, including state Sen. Kevin Van De Wege, D-Sequim, chairman of the Senate Agriculture, Water, Natural Resources &amp; Parks committee. “Gov. Inslee broke trust with Washington’s Tribes in a way that complicates and damages dialogue with tribes statewide,” he said in the news release. Rep. Mike Chapman, D-Port Angeles, chairman of the House Rural Development, Agriculture and Natural Resources Committee, said “I was shocked and embarrassed,” in the release, adding, “those actions do not reflect Washington’s values.” Inslee has said he would convene tribal leaders to negotiate new bill language to replace the vetoed provision. But Sharp swatted that away Friday. “I will not participate in any process that validates Inslee’s delusional belief that he has authority of sovereign tribes or speaks for the Washington state Legislature or Washington state voters,” she said in the release. </w:t>
      </w:r>
      <w:r w:rsidRPr="00B9346B">
        <w:rPr>
          <w:u w:val="single"/>
        </w:rPr>
        <w:t>The controversy continued to grow as word of the veto spread to key tribal staff and elected officials</w:t>
      </w:r>
      <w:r w:rsidRPr="00B9346B">
        <w:rPr>
          <w:sz w:val="14"/>
        </w:rPr>
        <w:t xml:space="preserve"> charged with sustaining the roots, medicinal plants, </w:t>
      </w:r>
      <w:proofErr w:type="gramStart"/>
      <w:r w:rsidRPr="00B9346B">
        <w:rPr>
          <w:sz w:val="14"/>
        </w:rPr>
        <w:t>wildlife</w:t>
      </w:r>
      <w:proofErr w:type="gramEnd"/>
      <w:r w:rsidRPr="00B9346B">
        <w:rPr>
          <w:sz w:val="14"/>
        </w:rPr>
        <w:t xml:space="preserve"> and fish at the heart of tribal cultures. Those </w:t>
      </w:r>
      <w:r w:rsidRPr="00B9346B">
        <w:rPr>
          <w:u w:val="single"/>
        </w:rPr>
        <w:t>are threatened by an alternative-energy boom underway in the state if it is not carefully managed to honor tribal</w:t>
      </w:r>
      <w:r w:rsidRPr="00B9346B">
        <w:rPr>
          <w:sz w:val="14"/>
        </w:rPr>
        <w:t xml:space="preserve"> hunting, </w:t>
      </w:r>
      <w:proofErr w:type="gramStart"/>
      <w:r w:rsidRPr="00B9346B">
        <w:rPr>
          <w:sz w:val="14"/>
        </w:rPr>
        <w:t>fishing</w:t>
      </w:r>
      <w:proofErr w:type="gramEnd"/>
      <w:r w:rsidRPr="00B9346B">
        <w:rPr>
          <w:sz w:val="14"/>
        </w:rPr>
        <w:t xml:space="preserve"> and gathering </w:t>
      </w:r>
      <w:r w:rsidRPr="00B9346B">
        <w:rPr>
          <w:u w:val="single"/>
        </w:rPr>
        <w:t>rights that are protected by treaty</w:t>
      </w:r>
      <w:r w:rsidRPr="00B9346B">
        <w:rPr>
          <w:sz w:val="14"/>
        </w:rPr>
        <w:t xml:space="preserve">, said Elaine Harvey, a member of the Rock Creek band of the Yakama Nation and a tribal fish biologist. </w:t>
      </w:r>
    </w:p>
    <w:p w14:paraId="06768085" w14:textId="77777777" w:rsidR="0080109D" w:rsidRPr="00B9346B" w:rsidRDefault="0080109D" w:rsidP="0080109D">
      <w:pPr>
        <w:rPr>
          <w:sz w:val="14"/>
        </w:rPr>
      </w:pPr>
    </w:p>
    <w:p w14:paraId="0B2D24B8" w14:textId="77777777" w:rsidR="0080109D" w:rsidRPr="00B9346B" w:rsidRDefault="0080109D" w:rsidP="0080109D">
      <w:pPr>
        <w:pStyle w:val="Heading4"/>
      </w:pPr>
      <w:r w:rsidRPr="00B9346B">
        <w:t>Native consultation is needed to address climate legislation</w:t>
      </w:r>
    </w:p>
    <w:p w14:paraId="5DE6555F" w14:textId="77777777" w:rsidR="0080109D" w:rsidRPr="00B9346B" w:rsidRDefault="0080109D" w:rsidP="0080109D">
      <w:r w:rsidRPr="00B9346B">
        <w:t xml:space="preserve">Whitaker, 19, Whitaker is a lecturer of American Indian Studies at California State University San Marcos, “How to Indigenize the Green New Deal and environmental justice”, </w:t>
      </w:r>
      <w:hyperlink r:id="rId18" w:history="1">
        <w:r w:rsidRPr="00B9346B">
          <w:rPr>
            <w:rStyle w:val="Hyperlink"/>
          </w:rPr>
          <w:t>https://www.hcn.org/articles/tribal-affairs-how-to-indigenize-the-green-new-deal-and-environmental-justice</w:t>
        </w:r>
      </w:hyperlink>
    </w:p>
    <w:p w14:paraId="686615FF" w14:textId="77777777" w:rsidR="0080109D" w:rsidRPr="00B9346B" w:rsidRDefault="0080109D" w:rsidP="0080109D">
      <w:pPr>
        <w:rPr>
          <w:sz w:val="16"/>
        </w:rPr>
      </w:pPr>
      <w:r w:rsidRPr="00B9346B">
        <w:rPr>
          <w:sz w:val="16"/>
        </w:rPr>
        <w:t xml:space="preserve">The Green New Deal is one of the most progressive legislative proposals from the federal level in recent years. At a time of accelerating climate change, even with all its limitations the proposal remains the only serious national response to climate change </w:t>
      </w:r>
      <w:r w:rsidRPr="00B9346B">
        <w:rPr>
          <w:sz w:val="16"/>
        </w:rPr>
        <w:lastRenderedPageBreak/>
        <w:t>put forth by either side of the legislative political divide. Even though the Republican-controlled Senate unsurprisingly dismissed it in March, the plan seems unlikely to go away quietly</w:t>
      </w:r>
      <w:r w:rsidRPr="00B9346B">
        <w:rPr>
          <w:u w:val="single"/>
        </w:rPr>
        <w:t>. For Native nations and activists</w:t>
      </w:r>
      <w:r w:rsidRPr="00B9346B">
        <w:rPr>
          <w:sz w:val="16"/>
        </w:rPr>
        <w:t xml:space="preserve">, the Green New Deal holds promise. Its </w:t>
      </w:r>
      <w:r w:rsidRPr="00B9346B">
        <w:rPr>
          <w:u w:val="single"/>
        </w:rPr>
        <w:t>commitment to principles of environmental justice is highly relevant</w:t>
      </w:r>
      <w:r w:rsidRPr="00B9346B">
        <w:rPr>
          <w:sz w:val="16"/>
        </w:rPr>
        <w:t xml:space="preserve"> to us, but can </w:t>
      </w:r>
      <w:r w:rsidRPr="00B9346B">
        <w:rPr>
          <w:u w:val="single"/>
        </w:rPr>
        <w:t>only work if articulated in a way that addresses our specific concerns</w:t>
      </w:r>
      <w:r w:rsidRPr="00B9346B">
        <w:rPr>
          <w:sz w:val="16"/>
        </w:rPr>
        <w:t>. We might think of this as “</w:t>
      </w:r>
      <w:r w:rsidRPr="00B9346B">
        <w:rPr>
          <w:u w:val="single"/>
        </w:rPr>
        <w:t>Indigenizing” environmental justice</w:t>
      </w:r>
      <w:r w:rsidRPr="00B9346B">
        <w:rPr>
          <w:sz w:val="16"/>
        </w:rPr>
        <w:t xml:space="preserve"> and see the Green New Deal as decolonizing work. We need to imagine new frameworks for law and policy that articulate with specificity what Native people envision as a more just system, one that accurately represents our interests. This can best be accomplished by </w:t>
      </w:r>
      <w:r w:rsidRPr="00B9346B">
        <w:rPr>
          <w:u w:val="single"/>
        </w:rPr>
        <w:t>reinforcing the inherent sovereignty of tribal governments — recognizing our nationhood and political relationship with the U.S.</w:t>
      </w:r>
      <w:r w:rsidRPr="00B9346B">
        <w:rPr>
          <w:sz w:val="16"/>
        </w:rPr>
        <w:t xml:space="preserve"> The bill promises to </w:t>
      </w:r>
      <w:r w:rsidRPr="00B9346B">
        <w:rPr>
          <w:u w:val="single"/>
        </w:rPr>
        <w:t xml:space="preserve">obtain free, </w:t>
      </w:r>
      <w:proofErr w:type="gramStart"/>
      <w:r w:rsidRPr="00B9346B">
        <w:rPr>
          <w:u w:val="single"/>
        </w:rPr>
        <w:t>prior</w:t>
      </w:r>
      <w:proofErr w:type="gramEnd"/>
      <w:r w:rsidRPr="00B9346B">
        <w:rPr>
          <w:u w:val="single"/>
        </w:rPr>
        <w:t xml:space="preserve"> and informed consent for “all decisions that affect indigenous peoples and their traditional territories</w:t>
      </w:r>
      <w:r w:rsidRPr="00B9346B">
        <w:rPr>
          <w:sz w:val="16"/>
        </w:rPr>
        <w:t>, honoring all treaties and agreements with indigenous peoples, and protecting and enforcing the sovereignty and land rights of indigenous peoples.” This pledge alone is a radical shift toward justice, and yet there are ways to bolster it and build upon it for the future. In the laws that govern Indian trust lands — i.e., reservations — one of the biggest problems plaguing the government-to-government relationship between tribes and the federal government is the tension between consultation and consent</w:t>
      </w:r>
      <w:r w:rsidRPr="00B9346B">
        <w:rPr>
          <w:u w:val="single"/>
        </w:rPr>
        <w:t>. Federal law requires meaningful consultation</w:t>
      </w:r>
      <w:r w:rsidRPr="00B9346B">
        <w:rPr>
          <w:sz w:val="16"/>
        </w:rPr>
        <w:t xml:space="preserve"> in cases involving development projects near trust lands, like the Dakota Access Pipeline. But as Standing Rock made clear, consultation can too easily be ignored. And, more to the point, consultation does not equal consent. The Green New Deal’s </w:t>
      </w:r>
      <w:r w:rsidRPr="00B9346B">
        <w:rPr>
          <w:u w:val="single"/>
        </w:rPr>
        <w:t xml:space="preserve">insistence on free, </w:t>
      </w:r>
      <w:proofErr w:type="gramStart"/>
      <w:r w:rsidRPr="00B9346B">
        <w:rPr>
          <w:u w:val="single"/>
        </w:rPr>
        <w:t>prior</w:t>
      </w:r>
      <w:proofErr w:type="gramEnd"/>
      <w:r w:rsidRPr="00B9346B">
        <w:rPr>
          <w:u w:val="single"/>
        </w:rPr>
        <w:t xml:space="preserve"> and informed consent </w:t>
      </w:r>
      <w:r w:rsidRPr="00B9346B">
        <w:rPr>
          <w:sz w:val="16"/>
        </w:rPr>
        <w:t xml:space="preserve">goes a long way toward Indigenizing environmental justice. Adding language that reinforces the United States’ endorsement of the United Nations Declaration on the Rights of Indigenous Peoples would further this goal. As the Lakota People’s Law Project and Indigenous Environmental Network have noted, however, there is room for improvement. One of the biggest problems is that capitalism, as it stands, remains unquestioned. Capitalism as a driving force for climate change must, at the very least, be interrogated, and already-existing Indigenous rights frameworks and language can help us do this. When the Green New Deal talks about environmental justice, or “systemic injustices,” tribal nations are lumped in with other “frontline and vulnerable communities.” However, the government-to-government relationship of tribal nations to the state sets us apart from other communities. </w:t>
      </w:r>
      <w:r w:rsidRPr="00B9346B">
        <w:rPr>
          <w:u w:val="single"/>
        </w:rPr>
        <w:t>Our different histories, political sovereignty and unique relationships to the land must be highlighted and kept separate to tackle systemic environmental injustices</w:t>
      </w:r>
      <w:r w:rsidRPr="00B9346B">
        <w:rPr>
          <w:sz w:val="16"/>
        </w:rPr>
        <w:t xml:space="preserve">. Given the habitual whitewashing of history and dismissal of tribal nationhood, </w:t>
      </w:r>
      <w:r w:rsidRPr="00B9346B">
        <w:rPr>
          <w:u w:val="single"/>
        </w:rPr>
        <w:t>Indigenous peoples are not adequately acknowledged in environmental justice policy and the law.</w:t>
      </w:r>
      <w:r w:rsidRPr="00B9346B">
        <w:rPr>
          <w:sz w:val="16"/>
        </w:rPr>
        <w:t xml:space="preserve"> Maintaining a measured separateness helps avoid historical erasure and the tendency to conflate Indigenous peoples with other settler and immigrant populations. It also moves lawmakers and the public toward a better understanding of environmental justice and tribal self-determination. To further illustrate the differences, </w:t>
      </w:r>
      <w:r w:rsidRPr="00B9346B">
        <w:rPr>
          <w:u w:val="single"/>
        </w:rPr>
        <w:t>environmental justice policy and law hinge on the fraught concept of environmental racism.</w:t>
      </w:r>
      <w:r w:rsidRPr="00B9346B">
        <w:rPr>
          <w:sz w:val="16"/>
        </w:rPr>
        <w:t xml:space="preserve"> Tribal nations and individuals clearly experience racism, but land and treaty violations are more a matter of the infringement of Indigenous collective political rights — a concept mainstream law has difficulty recognizing — rather than individualistic civil rights, the basis of anti-discrimination law. The more we can distinguish our political existence from a race-based one, the better. </w:t>
      </w:r>
      <w:r w:rsidRPr="00B9346B">
        <w:rPr>
          <w:rStyle w:val="Emphasis"/>
        </w:rPr>
        <w:t>Indigenous knowledge is a vital aspect</w:t>
      </w:r>
      <w:r w:rsidRPr="00B9346B">
        <w:rPr>
          <w:u w:val="single"/>
        </w:rPr>
        <w:t xml:space="preserve"> of indigenizing environmental justice</w:t>
      </w:r>
      <w:r w:rsidRPr="00B9346B">
        <w:rPr>
          <w:sz w:val="16"/>
        </w:rPr>
        <w:t>. A Green New Deal that r</w:t>
      </w:r>
      <w:r w:rsidRPr="00B9346B">
        <w:rPr>
          <w:u w:val="single"/>
        </w:rPr>
        <w:t>ecognizes Indigenous worldviews will help create a paradigm shift based on relationship to the natural world, not its reckless exploitation</w:t>
      </w:r>
      <w:r w:rsidRPr="00B9346B">
        <w:rPr>
          <w:sz w:val="16"/>
        </w:rPr>
        <w:t xml:space="preserve">. The Fourth National Climate Assessment of 2018, for example, notes the </w:t>
      </w:r>
      <w:r w:rsidRPr="00B9346B">
        <w:rPr>
          <w:u w:val="single"/>
        </w:rPr>
        <w:t>importance of traditional ecological knowledge to “</w:t>
      </w:r>
      <w:r w:rsidRPr="00B9346B">
        <w:rPr>
          <w:rStyle w:val="Emphasis"/>
        </w:rPr>
        <w:t>climate change impacts and strategies for adaptation</w:t>
      </w:r>
      <w:r w:rsidRPr="00B9346B">
        <w:rPr>
          <w:u w:val="single"/>
        </w:rPr>
        <w:t>.</w:t>
      </w:r>
      <w:r w:rsidRPr="00B9346B">
        <w:rPr>
          <w:sz w:val="16"/>
        </w:rPr>
        <w:t xml:space="preserve">” </w:t>
      </w:r>
    </w:p>
    <w:p w14:paraId="2F66B479" w14:textId="77777777" w:rsidR="0080109D" w:rsidRPr="00B9346B" w:rsidRDefault="0080109D" w:rsidP="0080109D">
      <w:pPr>
        <w:rPr>
          <w:sz w:val="14"/>
        </w:rPr>
      </w:pPr>
    </w:p>
    <w:p w14:paraId="122661D2" w14:textId="77777777" w:rsidR="0080109D" w:rsidRPr="00B9346B" w:rsidRDefault="0080109D" w:rsidP="0080109D">
      <w:pPr>
        <w:pStyle w:val="Heading4"/>
      </w:pPr>
      <w:r w:rsidRPr="00B9346B">
        <w:t>Native consultation fosters information sharing, key to combat climate change</w:t>
      </w:r>
    </w:p>
    <w:p w14:paraId="6583834A" w14:textId="77777777" w:rsidR="0080109D" w:rsidRPr="00B9346B" w:rsidRDefault="0080109D" w:rsidP="0080109D">
      <w:pPr>
        <w:rPr>
          <w:sz w:val="16"/>
          <w:szCs w:val="16"/>
        </w:rPr>
      </w:pPr>
      <w:r w:rsidRPr="00B9346B">
        <w:rPr>
          <w:b/>
          <w:bCs/>
        </w:rPr>
        <w:t>Aquino, 18</w:t>
      </w:r>
      <w:r w:rsidRPr="00B9346B">
        <w:rPr>
          <w:sz w:val="16"/>
          <w:szCs w:val="16"/>
        </w:rPr>
        <w:t>, Aquino is a Senior Environmental Justice Fellow at Grist, “To share or not to share?”, https://grist.org/article/indigenous-knowledge-climate-change-solution/</w:t>
      </w:r>
    </w:p>
    <w:p w14:paraId="01508B19" w14:textId="77777777" w:rsidR="0080109D" w:rsidRPr="00B9346B" w:rsidRDefault="0080109D" w:rsidP="0080109D">
      <w:pPr>
        <w:rPr>
          <w:sz w:val="16"/>
        </w:rPr>
      </w:pPr>
      <w:r w:rsidRPr="00B9346B">
        <w:rPr>
          <w:u w:val="single"/>
        </w:rPr>
        <w:t>The Saint Regis Mohawk Reservation stretches for 25 square miles</w:t>
      </w:r>
      <w:r w:rsidRPr="00B9346B">
        <w:rPr>
          <w:sz w:val="16"/>
        </w:rPr>
        <w:t xml:space="preserve"> along the United States’ border with Canada. Akwesasne, as the land in Upstate New York is also known, translates roughly to “land where the partridge drums.” Nestled at the confluence of the Saint Lawrence River and several small tributaries, including the St. Regis and Raquette rivers, this </w:t>
      </w:r>
      <w:r w:rsidRPr="00B9346B">
        <w:rPr>
          <w:u w:val="single"/>
        </w:rPr>
        <w:t>ecologically rich environment consists of more than 3,000 acres of wetlands</w:t>
      </w:r>
      <w:r w:rsidRPr="00B9346B">
        <w:rPr>
          <w:sz w:val="16"/>
        </w:rPr>
        <w:t xml:space="preserve"> along riverbanks, islands, and inlets. But the </w:t>
      </w:r>
      <w:r w:rsidRPr="00B9346B">
        <w:rPr>
          <w:u w:val="single"/>
        </w:rPr>
        <w:t>landscape can’t escape the encroachment of nearby pollution</w:t>
      </w:r>
      <w:r w:rsidRPr="00B9346B">
        <w:rPr>
          <w:sz w:val="16"/>
        </w:rPr>
        <w:t xml:space="preserve">. Tribal members live </w:t>
      </w:r>
      <w:r w:rsidRPr="00B9346B">
        <w:rPr>
          <w:u w:val="single"/>
        </w:rPr>
        <w:t>downstream from several major industrial facilities, hydro dams, and aluminum smelters</w:t>
      </w:r>
      <w:r w:rsidRPr="00B9346B">
        <w:rPr>
          <w:sz w:val="16"/>
        </w:rPr>
        <w:t xml:space="preserve">. The Saint </w:t>
      </w:r>
      <w:r w:rsidRPr="00B9346B">
        <w:rPr>
          <w:sz w:val="16"/>
        </w:rPr>
        <w:lastRenderedPageBreak/>
        <w:t xml:space="preserve">Lawrence has become an international shipping channel, and its </w:t>
      </w:r>
      <w:r w:rsidRPr="00B9346B">
        <w:rPr>
          <w:u w:val="single"/>
        </w:rPr>
        <w:t>sediments mix with heavy metals from old ship batteries and toxic chemicals from nearby Superfund sites</w:t>
      </w:r>
      <w:r w:rsidRPr="00B9346B">
        <w:rPr>
          <w:sz w:val="16"/>
        </w:rPr>
        <w:t xml:space="preserve">. These pollutants have leached into the Saint Regis Mohawk way of life, </w:t>
      </w:r>
      <w:r w:rsidRPr="00B9346B">
        <w:rPr>
          <w:u w:val="single"/>
        </w:rPr>
        <w:t>shifting the range of flora and fauna on which many of their traditional practices rely</w:t>
      </w:r>
      <w:r w:rsidRPr="00B9346B">
        <w:rPr>
          <w:sz w:val="16"/>
        </w:rPr>
        <w:t>. The trash and toxic runoff are bad enough. They are killing off the tribe’s local fish population and medicinal plants. But now the Saint Regis Mohawk face another challenge: negotiating with the Environmental Protection Agency about how best to tackle these contamination issues while incorporating — and respecting — the tribe’s traditional knowledge</w:t>
      </w:r>
      <w:r w:rsidRPr="00B9346B">
        <w:rPr>
          <w:u w:val="single"/>
        </w:rPr>
        <w:t>. Native communities are one of the groups most impacted by a changing climate</w:t>
      </w:r>
      <w:r w:rsidRPr="00B9346B">
        <w:rPr>
          <w:sz w:val="16"/>
        </w:rPr>
        <w:t xml:space="preserve"> — and many of the human activities that have precipitated it. They are also a </w:t>
      </w:r>
      <w:r w:rsidRPr="00B9346B">
        <w:rPr>
          <w:rStyle w:val="Emphasis"/>
        </w:rPr>
        <w:t>necessary part of the solution</w:t>
      </w:r>
      <w:r w:rsidRPr="00B9346B">
        <w:rPr>
          <w:u w:val="single"/>
        </w:rPr>
        <w:t>, according to</w:t>
      </w:r>
      <w:r w:rsidRPr="00B9346B">
        <w:rPr>
          <w:sz w:val="16"/>
        </w:rPr>
        <w:t xml:space="preserve"> the newest Intergovernmental Panel on Climate Change (</w:t>
      </w:r>
      <w:r w:rsidRPr="00B9346B">
        <w:rPr>
          <w:u w:val="single"/>
        </w:rPr>
        <w:t>IPCC) report</w:t>
      </w:r>
      <w:r w:rsidRPr="00B9346B">
        <w:rPr>
          <w:sz w:val="16"/>
        </w:rPr>
        <w:t xml:space="preserve">. </w:t>
      </w:r>
      <w:r w:rsidRPr="00B9346B">
        <w:rPr>
          <w:u w:val="single"/>
        </w:rPr>
        <w:t>Indigenous peoples comprise only 5 percent of the world’s population, yet their lands encompass 22 percent of its surface</w:t>
      </w:r>
      <w:r w:rsidRPr="00B9346B">
        <w:rPr>
          <w:sz w:val="16"/>
        </w:rPr>
        <w:t xml:space="preserve">. </w:t>
      </w:r>
      <w:r w:rsidRPr="00B9346B">
        <w:rPr>
          <w:u w:val="single"/>
        </w:rPr>
        <w:t>Eighty percent of the planet’s biodiversity is on the lands where they live</w:t>
      </w:r>
      <w:r w:rsidRPr="00B9346B">
        <w:rPr>
          <w:sz w:val="16"/>
        </w:rPr>
        <w:t xml:space="preserve"> — and it may not be a coincidence. A significant part of traditional indigenous identity is linked to the natural world. “</w:t>
      </w:r>
      <w:r w:rsidRPr="00B9346B">
        <w:rPr>
          <w:u w:val="single"/>
        </w:rPr>
        <w:t>There is medium evidence and high agreement that indigenous knowledge is critical for adaptation,</w:t>
      </w:r>
      <w:r w:rsidRPr="00B9346B">
        <w:rPr>
          <w:sz w:val="16"/>
        </w:rPr>
        <w:t xml:space="preserve">” the 2018 IPCC report states. And that’s due to their </w:t>
      </w:r>
      <w:r w:rsidRPr="00B9346B">
        <w:rPr>
          <w:u w:val="single"/>
        </w:rPr>
        <w:t>methods of managing forests and agro-ecological systems, as well as their traditions passed down</w:t>
      </w:r>
      <w:r w:rsidRPr="00B9346B">
        <w:rPr>
          <w:sz w:val="16"/>
        </w:rPr>
        <w:t xml:space="preserve"> through the generations.</w:t>
      </w:r>
    </w:p>
    <w:p w14:paraId="7FD6AFBD" w14:textId="77777777" w:rsidR="00912CC3" w:rsidRPr="00B9346B" w:rsidRDefault="00912CC3" w:rsidP="00912CC3"/>
    <w:p w14:paraId="492B374E" w14:textId="40AFDA05" w:rsidR="00560BA2" w:rsidRPr="00B9346B" w:rsidRDefault="004F6BC3" w:rsidP="00560BA2">
      <w:pPr>
        <w:pStyle w:val="Heading2"/>
      </w:pPr>
      <w:r w:rsidRPr="00B9346B">
        <w:lastRenderedPageBreak/>
        <w:t>**</w:t>
      </w:r>
      <w:r w:rsidR="00560BA2" w:rsidRPr="00B9346B">
        <w:t>NET BENEFITS</w:t>
      </w:r>
    </w:p>
    <w:p w14:paraId="75C115D8" w14:textId="6B981DC3" w:rsidR="003B115B" w:rsidRPr="00B9346B" w:rsidRDefault="003B115B" w:rsidP="003B115B">
      <w:pPr>
        <w:pStyle w:val="Heading3"/>
      </w:pPr>
      <w:r w:rsidRPr="00B9346B">
        <w:lastRenderedPageBreak/>
        <w:t>indigenous sovereignty + socioeconomic well being</w:t>
      </w:r>
    </w:p>
    <w:p w14:paraId="0B6FEC91" w14:textId="77777777" w:rsidR="003B115B" w:rsidRPr="00B9346B" w:rsidRDefault="003B115B" w:rsidP="003B115B">
      <w:pPr>
        <w:pStyle w:val="Heading4"/>
      </w:pPr>
      <w:r w:rsidRPr="00B9346B">
        <w:t xml:space="preserve">Native self-determination over water is a </w:t>
      </w:r>
      <w:r w:rsidRPr="00B9346B">
        <w:rPr>
          <w:u w:val="single"/>
        </w:rPr>
        <w:t>pre-requisite</w:t>
      </w:r>
      <w:r w:rsidRPr="00B9346B">
        <w:t xml:space="preserve"> to </w:t>
      </w:r>
      <w:r w:rsidRPr="00B9346B">
        <w:rPr>
          <w:u w:val="single"/>
        </w:rPr>
        <w:t>indigenous sovereignty</w:t>
      </w:r>
      <w:r w:rsidRPr="00B9346B">
        <w:t xml:space="preserve"> and </w:t>
      </w:r>
      <w:r w:rsidRPr="00B9346B">
        <w:rPr>
          <w:u w:val="single"/>
        </w:rPr>
        <w:t>socioeconomic well-being</w:t>
      </w:r>
    </w:p>
    <w:p w14:paraId="5FD33C22" w14:textId="77777777" w:rsidR="003B115B" w:rsidRPr="00B9346B" w:rsidRDefault="003B115B" w:rsidP="003B115B">
      <w:r w:rsidRPr="00B9346B">
        <w:rPr>
          <w:rStyle w:val="Style13ptBold"/>
        </w:rPr>
        <w:t>Robison et al 18</w:t>
      </w:r>
      <w:r w:rsidRPr="00B9346B">
        <w:t xml:space="preserve"> [Jason Robison, Barbara Cosens, Sue Jackson, Kelsey Leonard, &amp; Daniel McCool. "ARTICLE: INDIGENOUS WATER JUSTICE." Lewis &amp; Clark Law Review, 22, 843 2018. Accessed June 21, 2021.] -- nihara</w:t>
      </w:r>
    </w:p>
    <w:p w14:paraId="45B6CCCD" w14:textId="77777777" w:rsidR="003B115B" w:rsidRPr="00B9346B" w:rsidRDefault="003B115B" w:rsidP="003B115B">
      <w:r w:rsidRPr="00B9346B">
        <w:t>**at: natives aff – not consulting over water turns sovereignty/self-determination impacts</w:t>
      </w:r>
    </w:p>
    <w:p w14:paraId="10DBB642" w14:textId="77777777" w:rsidR="003B115B" w:rsidRPr="00B9346B" w:rsidRDefault="003B115B" w:rsidP="003B115B">
      <w:r w:rsidRPr="00B9346B">
        <w:t>**say yes – water protection is culturally and socioeconomically important to indigenous people</w:t>
      </w:r>
    </w:p>
    <w:p w14:paraId="57EBB706" w14:textId="77777777" w:rsidR="003B115B" w:rsidRPr="00B9346B" w:rsidRDefault="003B115B" w:rsidP="003B115B">
      <w:pPr>
        <w:rPr>
          <w:sz w:val="16"/>
        </w:rPr>
      </w:pPr>
      <w:r w:rsidRPr="00B9346B">
        <w:rPr>
          <w:sz w:val="16"/>
        </w:rPr>
        <w:t>B. Water is Life: Self-Determination &amp; Water</w:t>
      </w:r>
    </w:p>
    <w:p w14:paraId="08D9521A" w14:textId="77777777" w:rsidR="003B115B" w:rsidRPr="00B9346B" w:rsidRDefault="003B115B" w:rsidP="003B115B">
      <w:pPr>
        <w:rPr>
          <w:sz w:val="16"/>
        </w:rPr>
      </w:pPr>
      <w:r w:rsidRPr="00B9346B">
        <w:rPr>
          <w:sz w:val="16"/>
        </w:rPr>
        <w:t>"</w:t>
      </w:r>
      <w:r w:rsidRPr="00B9346B">
        <w:rPr>
          <w:rStyle w:val="Emphasis"/>
        </w:rPr>
        <w:t>We recognize, honor and respect water as sacred and sustains all life</w:t>
      </w:r>
      <w:r w:rsidRPr="00B9346B">
        <w:rPr>
          <w:sz w:val="16"/>
        </w:rPr>
        <w:t xml:space="preserve">. Our </w:t>
      </w:r>
      <w:r w:rsidRPr="00B9346B">
        <w:rPr>
          <w:rStyle w:val="StyleUnderline"/>
        </w:rPr>
        <w:t xml:space="preserve">traditional knowledge, laws and ways of life teach us to be responsible in caring for this sacred gift that connects all life." This reverent description of water from the Indigenous Peoples Kyoto Water Declaration </w:t>
      </w:r>
      <w:r w:rsidRPr="00B9346B">
        <w:rPr>
          <w:sz w:val="16"/>
        </w:rPr>
        <w:t xml:space="preserve">(Kyoto Declaration) </w:t>
      </w:r>
      <w:r w:rsidRPr="00B9346B">
        <w:rPr>
          <w:rStyle w:val="StyleUnderline"/>
        </w:rPr>
        <w:t xml:space="preserve">mirrors statements by Indigenous Peoples across the globe. </w:t>
      </w:r>
      <w:r w:rsidRPr="00B9346B">
        <w:rPr>
          <w:sz w:val="16"/>
        </w:rPr>
        <w:t xml:space="preserve">Essentiality is a fundamental attribute within these expressions. Indeed, water "sustains all life." Water's essentiality, of course, bears on all life forms - human beings and otherwise. Further, as a sacred gift of sustenance, water inherently "connects all life." Many implications flow from this complementary attribute, but it is unmistakably relevant to normative rules developed by human beings regarding water. Water places us in relation at all levels of social organization and is as fundamental to cultural, economic, and social life as it is to biological life. </w:t>
      </w:r>
      <w:r w:rsidRPr="00B9346B">
        <w:rPr>
          <w:rStyle w:val="StyleUnderline"/>
        </w:rPr>
        <w:t xml:space="preserve">Indigenous Peoples' </w:t>
      </w:r>
      <w:r w:rsidRPr="00B9346B">
        <w:rPr>
          <w:rStyle w:val="Emphasis"/>
        </w:rPr>
        <w:t>political mobilization</w:t>
      </w:r>
      <w:r w:rsidRPr="00B9346B">
        <w:rPr>
          <w:rStyle w:val="StyleUnderline"/>
        </w:rPr>
        <w:t xml:space="preserve"> over water, historical and contemporary, </w:t>
      </w:r>
      <w:r w:rsidRPr="00B9346B">
        <w:rPr>
          <w:rStyle w:val="Emphasis"/>
        </w:rPr>
        <w:t>is wholly unsurprising</w:t>
      </w:r>
      <w:r w:rsidRPr="00B9346B">
        <w:rPr>
          <w:rStyle w:val="StyleUnderline"/>
        </w:rPr>
        <w:t xml:space="preserve"> given its essentiality and connectivity.</w:t>
      </w:r>
    </w:p>
    <w:p w14:paraId="142F58A9" w14:textId="77777777" w:rsidR="003B115B" w:rsidRPr="00B9346B" w:rsidRDefault="003B115B" w:rsidP="003B115B">
      <w:pPr>
        <w:rPr>
          <w:sz w:val="16"/>
        </w:rPr>
      </w:pPr>
      <w:r w:rsidRPr="00B9346B">
        <w:rPr>
          <w:sz w:val="16"/>
        </w:rPr>
        <w:t xml:space="preserve">So too do these </w:t>
      </w:r>
      <w:r w:rsidRPr="00B9346B">
        <w:rPr>
          <w:rStyle w:val="StyleUnderline"/>
        </w:rPr>
        <w:t>fundamental attributes throw into relief the integral roles played by water in realizing the "foundational principle</w:t>
      </w:r>
      <w:r w:rsidRPr="00B9346B">
        <w:rPr>
          <w:sz w:val="16"/>
        </w:rPr>
        <w:t xml:space="preserve"> that anchors the constellation of </w:t>
      </w:r>
      <w:r w:rsidRPr="00B9346B">
        <w:rPr>
          <w:rStyle w:val="StyleUnderline"/>
        </w:rPr>
        <w:t xml:space="preserve">indigenous peoples' rights" in UNDRIP: </w:t>
      </w:r>
      <w:r w:rsidRPr="00B9346B">
        <w:rPr>
          <w:rStyle w:val="Emphasis"/>
        </w:rPr>
        <w:t xml:space="preserve">self-determination. </w:t>
      </w:r>
      <w:r w:rsidRPr="00B9346B">
        <w:rPr>
          <w:sz w:val="16"/>
        </w:rPr>
        <w:t xml:space="preserve">We explore these matters now. A predicate must be mentioned at the outset: exercise of the right to self-determination presupposes the existence of a right holder. </w:t>
      </w:r>
      <w:r w:rsidRPr="00B9346B">
        <w:rPr>
          <w:rStyle w:val="Emphasis"/>
        </w:rPr>
        <w:t>Water</w:t>
      </w:r>
      <w:r w:rsidRPr="00B9346B">
        <w:rPr>
          <w:rStyle w:val="StyleUnderline"/>
        </w:rPr>
        <w:t xml:space="preserve">, as a necessary element of human life, </w:t>
      </w:r>
      <w:r w:rsidRPr="00B9346B">
        <w:rPr>
          <w:rStyle w:val="Emphasis"/>
        </w:rPr>
        <w:t>bears in a grave and obvious way on Indigenous Peoples' existence</w:t>
      </w:r>
      <w:r w:rsidRPr="00B9346B">
        <w:rPr>
          <w:rStyle w:val="StyleUnderline"/>
        </w:rPr>
        <w:t xml:space="preserve">, collectively and individually, as a </w:t>
      </w:r>
      <w:r w:rsidRPr="00B9346B">
        <w:rPr>
          <w:rStyle w:val="Emphasis"/>
        </w:rPr>
        <w:t>precondition for exercising the right to self-determination</w:t>
      </w:r>
      <w:r w:rsidRPr="00B9346B">
        <w:rPr>
          <w:sz w:val="16"/>
        </w:rPr>
        <w:t xml:space="preserve">. </w:t>
      </w:r>
      <w:r w:rsidRPr="00B9346B">
        <w:rPr>
          <w:rStyle w:val="StyleUnderline"/>
        </w:rPr>
        <w:t>Shedding light on the diverse, potent ways</w:t>
      </w:r>
      <w:r w:rsidRPr="00B9346B">
        <w:rPr>
          <w:sz w:val="16"/>
        </w:rPr>
        <w:t xml:space="preserve">  [*853]  </w:t>
      </w:r>
      <w:r w:rsidRPr="00B9346B">
        <w:rPr>
          <w:rStyle w:val="StyleUnderline"/>
        </w:rPr>
        <w:t>in which water factors into Indigenous Peoples' destinies and control thereof (i.e., self-determination) is the task at hand</w:t>
      </w:r>
      <w:r w:rsidRPr="00B9346B">
        <w:rPr>
          <w:sz w:val="16"/>
        </w:rPr>
        <w:t xml:space="preserve">. Article 3 of UNDRIP frames our approach - specifically, the intertwined socioeconomic, cultural, and political dimensions of self-determination alluded to above. While mindful that </w:t>
      </w:r>
      <w:r w:rsidRPr="00B9346B">
        <w:rPr>
          <w:rStyle w:val="StyleUnderline"/>
        </w:rPr>
        <w:t xml:space="preserve">self-determination is a context-specific process for Indigenous Peoples, </w:t>
      </w:r>
      <w:r w:rsidRPr="00B9346B">
        <w:rPr>
          <w:rStyle w:val="Emphasis"/>
        </w:rPr>
        <w:t>including the distinct roles played by water within these dimensions</w:t>
      </w:r>
      <w:r w:rsidRPr="00B9346B">
        <w:rPr>
          <w:rStyle w:val="StyleUnderline"/>
        </w:rPr>
        <w:t xml:space="preserve">, we regard UNDRIP and Indigenous Peoples' water declarations as providing authentic, </w:t>
      </w:r>
      <w:r w:rsidRPr="00B9346B">
        <w:rPr>
          <w:rStyle w:val="Emphasis"/>
        </w:rPr>
        <w:t>robust norms for indigenous water justice.</w:t>
      </w:r>
      <w:r w:rsidRPr="00B9346B">
        <w:rPr>
          <w:sz w:val="16"/>
        </w:rPr>
        <w:t xml:space="preserve"> The discussion that follows reflects this view. </w:t>
      </w:r>
      <w:r w:rsidRPr="00B9346B">
        <w:rPr>
          <w:rStyle w:val="StyleUnderline"/>
        </w:rPr>
        <w:t>It simultaneously outlines (1) water's connections to Indigenous Peoples' self-determination, and (2) Indigenous Peoples' considered views in UNDRIP and water declarations on key subjects that bear on the relative justness of domestic water laws and policies toward such peoples</w:t>
      </w:r>
      <w:r w:rsidRPr="00B9346B">
        <w:rPr>
          <w:sz w:val="16"/>
        </w:rPr>
        <w:t xml:space="preserve"> (e.g., "constituent" rights to lands, territories, and resources; cultural identity; and self-government and political participation).</w:t>
      </w:r>
    </w:p>
    <w:p w14:paraId="7768FB1F" w14:textId="77777777" w:rsidR="003B115B" w:rsidRPr="00B9346B" w:rsidRDefault="003B115B" w:rsidP="003B115B">
      <w:pPr>
        <w:rPr>
          <w:sz w:val="16"/>
        </w:rPr>
      </w:pPr>
      <w:r w:rsidRPr="00B9346B">
        <w:rPr>
          <w:sz w:val="16"/>
        </w:rPr>
        <w:t>1. Of Bounty &amp; Well-Being: Socioeconomic Self-Determination</w:t>
      </w:r>
    </w:p>
    <w:p w14:paraId="1176C927" w14:textId="77777777" w:rsidR="003B115B" w:rsidRPr="00B9346B" w:rsidRDefault="003B115B" w:rsidP="003B115B">
      <w:pPr>
        <w:rPr>
          <w:sz w:val="16"/>
        </w:rPr>
      </w:pPr>
      <w:r w:rsidRPr="00B9346B">
        <w:rPr>
          <w:sz w:val="16"/>
        </w:rPr>
        <w:t xml:space="preserve">As a baseline matter, </w:t>
      </w:r>
      <w:r w:rsidRPr="00B9346B">
        <w:rPr>
          <w:rStyle w:val="Emphasis"/>
        </w:rPr>
        <w:t>water factors directly and diversely into the lives and livelihoods of Indigenous Peoples</w:t>
      </w:r>
      <w:r w:rsidRPr="00B9346B">
        <w:rPr>
          <w:rStyle w:val="StyleUnderline"/>
        </w:rPr>
        <w:t xml:space="preserve">, holding wide-ranging significance for their health, economy, and social well-being. </w:t>
      </w:r>
      <w:r w:rsidRPr="00B9346B">
        <w:rPr>
          <w:rStyle w:val="Emphasis"/>
        </w:rPr>
        <w:t>Water is inextricably linked to the economic and social dimensions of Indigenous Peoples' self-determination</w:t>
      </w:r>
      <w:r w:rsidRPr="00B9346B">
        <w:rPr>
          <w:sz w:val="16"/>
        </w:rPr>
        <w:t xml:space="preserve">. </w:t>
      </w:r>
      <w:r w:rsidRPr="00B9346B">
        <w:rPr>
          <w:rStyle w:val="StyleUnderline"/>
        </w:rPr>
        <w:t>It forms part of the physical basis for their existence.</w:t>
      </w:r>
    </w:p>
    <w:p w14:paraId="150F9E6F" w14:textId="77777777" w:rsidR="003B115B" w:rsidRPr="00B9346B" w:rsidRDefault="003B115B" w:rsidP="003B115B">
      <w:pPr>
        <w:rPr>
          <w:sz w:val="16"/>
        </w:rPr>
      </w:pPr>
      <w:r w:rsidRPr="00B9346B">
        <w:rPr>
          <w:rStyle w:val="StyleUnderline"/>
        </w:rPr>
        <w:lastRenderedPageBreak/>
        <w:t xml:space="preserve">Indigenous Peoples' water declarations draw myriad connections between </w:t>
      </w:r>
      <w:r w:rsidRPr="00B9346B">
        <w:rPr>
          <w:rStyle w:val="Emphasis"/>
        </w:rPr>
        <w:t>water</w:t>
      </w:r>
      <w:r w:rsidRPr="00B9346B">
        <w:rPr>
          <w:rStyle w:val="StyleUnderline"/>
        </w:rPr>
        <w:t xml:space="preserve"> and </w:t>
      </w:r>
      <w:r w:rsidRPr="00B9346B">
        <w:rPr>
          <w:rStyle w:val="Emphasis"/>
        </w:rPr>
        <w:t>socioeconomic self-determination.</w:t>
      </w:r>
      <w:r w:rsidRPr="00B9346B">
        <w:rPr>
          <w:sz w:val="16"/>
        </w:rPr>
        <w:t xml:space="preserve"> Two examples suffice. By virtue of their right to self-determination, </w:t>
      </w:r>
      <w:r w:rsidRPr="00B9346B">
        <w:rPr>
          <w:rStyle w:val="StyleUnderline"/>
        </w:rPr>
        <w:t>the Kyoto Declaration articulates Indigenous Peoples' "right to freely exercise full authority and control of … natural resources[,] including water." A similar</w:t>
      </w:r>
      <w:r w:rsidRPr="00B9346B">
        <w:rPr>
          <w:sz w:val="16"/>
        </w:rPr>
        <w:t xml:space="preserve"> but broader </w:t>
      </w:r>
      <w:r w:rsidRPr="00B9346B">
        <w:rPr>
          <w:rStyle w:val="StyleUnderline"/>
        </w:rPr>
        <w:t>sentiment</w:t>
      </w:r>
      <w:r w:rsidRPr="00B9346B">
        <w:rPr>
          <w:sz w:val="16"/>
        </w:rPr>
        <w:t xml:space="preserve"> appears </w:t>
      </w:r>
      <w:r w:rsidRPr="00B9346B">
        <w:rPr>
          <w:rStyle w:val="StyleUnderline"/>
        </w:rPr>
        <w:t xml:space="preserve">in the Garma International Indigenous Water Declaration </w:t>
      </w:r>
      <w:r w:rsidRPr="00B9346B">
        <w:rPr>
          <w:sz w:val="16"/>
        </w:rPr>
        <w:t xml:space="preserve">(Garma Declaration). It </w:t>
      </w:r>
      <w:r w:rsidRPr="00B9346B">
        <w:rPr>
          <w:rStyle w:val="StyleUnderline"/>
        </w:rPr>
        <w:t xml:space="preserve">emphasizes Indigenous Peoples' "inherent and human rights to water for basic human needs, sanitation, social, [and] economic" purposes. </w:t>
      </w:r>
      <w:r w:rsidRPr="00B9346B">
        <w:rPr>
          <w:sz w:val="16"/>
        </w:rPr>
        <w:t xml:space="preserve">In both cases, </w:t>
      </w:r>
      <w:r w:rsidRPr="00B9346B">
        <w:rPr>
          <w:rStyle w:val="Emphasis"/>
        </w:rPr>
        <w:t>water's relevance to Indigenous Peoples' economic development and social welfare is plain.</w:t>
      </w:r>
    </w:p>
    <w:p w14:paraId="133DC3D2" w14:textId="77777777" w:rsidR="003B115B" w:rsidRPr="00B9346B" w:rsidRDefault="003B115B" w:rsidP="003B115B">
      <w:pPr>
        <w:rPr>
          <w:sz w:val="16"/>
        </w:rPr>
      </w:pPr>
      <w:r w:rsidRPr="00B9346B">
        <w:rPr>
          <w:sz w:val="16"/>
        </w:rPr>
        <w:t xml:space="preserve">A host of UNDRIP provisions likewise come into play when considering water's connections to Indigenous Peoples' socioeconomic self-determination. </w:t>
      </w:r>
      <w:r w:rsidRPr="00B9346B">
        <w:rPr>
          <w:rStyle w:val="StyleUnderline"/>
        </w:rPr>
        <w:t>Two UNDRIP provisions touching on health and economic development, respectively, are initially notable. Article 24</w:t>
      </w:r>
      <w:r w:rsidRPr="00B9346B">
        <w:rPr>
          <w:sz w:val="16"/>
        </w:rPr>
        <w:t xml:space="preserve"> addresses the former. It </w:t>
      </w:r>
      <w:r w:rsidRPr="00B9346B">
        <w:rPr>
          <w:rStyle w:val="StyleUnderline"/>
        </w:rPr>
        <w:t>articulates for Indigenous Peoples "an equal right to the enjoyment of the highest attainable standard of physical and mental</w:t>
      </w:r>
      <w:r w:rsidRPr="00B9346B">
        <w:rPr>
          <w:sz w:val="16"/>
        </w:rPr>
        <w:t xml:space="preserve">  [*854]  </w:t>
      </w:r>
      <w:r w:rsidRPr="00B9346B">
        <w:rPr>
          <w:rStyle w:val="StyleUnderline"/>
        </w:rPr>
        <w:t>health</w:t>
      </w:r>
      <w:r w:rsidRPr="00B9346B">
        <w:rPr>
          <w:sz w:val="16"/>
        </w:rPr>
        <w:t xml:space="preserve">[,]" </w:t>
      </w:r>
      <w:r w:rsidRPr="00B9346B">
        <w:rPr>
          <w:rStyle w:val="StyleUnderline"/>
        </w:rPr>
        <w:t>obligating nation-states to take "necessary steps with a view to achieving progressively the full realization of this right."</w:t>
      </w:r>
      <w:r w:rsidRPr="00B9346B">
        <w:rPr>
          <w:sz w:val="16"/>
        </w:rPr>
        <w:t xml:space="preserve"> Turning to the economic side, </w:t>
      </w:r>
      <w:r w:rsidRPr="00B9346B">
        <w:rPr>
          <w:rStyle w:val="StyleUnderline"/>
        </w:rPr>
        <w:t xml:space="preserve">Article 20 likewise contains a far-reaching pronouncement relevant to </w:t>
      </w:r>
      <w:r w:rsidRPr="00B9346B">
        <w:rPr>
          <w:rStyle w:val="Emphasis"/>
        </w:rPr>
        <w:t>water's pivotal role for Indigenous Peoples' development</w:t>
      </w:r>
      <w:r w:rsidRPr="00B9346B">
        <w:rPr>
          <w:rStyle w:val="StyleUnderline"/>
        </w:rPr>
        <w:t>, including (but not exclusive to) agriculture. Indigenous Peoples have the right to</w:t>
      </w:r>
      <w:r w:rsidRPr="00B9346B">
        <w:rPr>
          <w:sz w:val="16"/>
        </w:rPr>
        <w:t xml:space="preserve"> maintain and develop their economic and social systems per this provision, and "to </w:t>
      </w:r>
      <w:r w:rsidRPr="00B9346B">
        <w:rPr>
          <w:rStyle w:val="StyleUnderline"/>
        </w:rPr>
        <w:t>be secure in the enjoyment of their own means of subsistence and development."</w:t>
      </w:r>
      <w:r w:rsidRPr="00B9346B">
        <w:rPr>
          <w:sz w:val="16"/>
        </w:rPr>
        <w:t xml:space="preserve"> The takeaway from both articles is straightforward: </w:t>
      </w:r>
      <w:r w:rsidRPr="00B9346B">
        <w:rPr>
          <w:rStyle w:val="Emphasis"/>
        </w:rPr>
        <w:t>water bears unmistakably on Indigenous Peoples' core social and economic rights.</w:t>
      </w:r>
    </w:p>
    <w:p w14:paraId="438E0B4F" w14:textId="77777777" w:rsidR="003B115B" w:rsidRPr="00B9346B" w:rsidRDefault="003B115B" w:rsidP="003B115B">
      <w:pPr>
        <w:rPr>
          <w:sz w:val="16"/>
        </w:rPr>
      </w:pPr>
      <w:r w:rsidRPr="00B9346B">
        <w:rPr>
          <w:rStyle w:val="StyleUnderline"/>
        </w:rPr>
        <w:t>UNDRIP's lands, territories, and resources provisions echo this message.</w:t>
      </w:r>
      <w:r w:rsidRPr="00B9346B">
        <w:rPr>
          <w:sz w:val="16"/>
        </w:rPr>
        <w:t xml:space="preserve"> Implicating customary international law, three articles are illustrative. </w:t>
      </w:r>
      <w:r w:rsidRPr="00B9346B">
        <w:rPr>
          <w:rStyle w:val="StyleUnderline"/>
        </w:rPr>
        <w:t xml:space="preserve">Article 26 provides </w:t>
      </w:r>
      <w:r w:rsidRPr="00B9346B">
        <w:rPr>
          <w:rStyle w:val="Emphasis"/>
        </w:rPr>
        <w:t>Indigenous Peoples have the right to own, use, and develop</w:t>
      </w:r>
      <w:r w:rsidRPr="00B9346B">
        <w:rPr>
          <w:rStyle w:val="StyleUnderline"/>
        </w:rPr>
        <w:t xml:space="preserve"> "lands, territories and </w:t>
      </w:r>
      <w:r w:rsidRPr="00B9346B">
        <w:rPr>
          <w:rStyle w:val="Emphasis"/>
        </w:rPr>
        <w:t>resources that they possess</w:t>
      </w:r>
      <w:r w:rsidRPr="00B9346B">
        <w:rPr>
          <w:rStyle w:val="StyleUnderline"/>
        </w:rPr>
        <w:t xml:space="preserve"> by reason of traditional ownership or other traditional occupation or use, as well as those which they have otherwise acquired."</w:t>
      </w:r>
      <w:r w:rsidRPr="00B9346B">
        <w:rPr>
          <w:sz w:val="16"/>
        </w:rPr>
        <w:t xml:space="preserve"> </w:t>
      </w:r>
      <w:r w:rsidRPr="00B9346B">
        <w:rPr>
          <w:rStyle w:val="StyleUnderline"/>
        </w:rPr>
        <w:t>Nation-states are obliged to "give legal recognition and protection to these lands, territories and resources."</w:t>
      </w:r>
      <w:r w:rsidRPr="00B9346B">
        <w:rPr>
          <w:sz w:val="16"/>
        </w:rPr>
        <w:t xml:space="preserve"> The economic orientation of this text mirrors </w:t>
      </w:r>
      <w:r w:rsidRPr="00B9346B">
        <w:rPr>
          <w:rStyle w:val="StyleUnderline"/>
        </w:rPr>
        <w:t>Article 32, which articulates Indigenous Peoples' rights "to determine and develop priorities and strategies for the development or use of their lands or territories and other resources."</w:t>
      </w:r>
      <w:r w:rsidRPr="00B9346B">
        <w:rPr>
          <w:sz w:val="16"/>
        </w:rPr>
        <w:t xml:space="preserve"> A basic fact underlies these provisions: </w:t>
      </w:r>
      <w:r w:rsidRPr="00B9346B">
        <w:rPr>
          <w:rStyle w:val="StyleUnderline"/>
        </w:rPr>
        <w:t xml:space="preserve">Indigenous Peoples "typically have looked to a secure land and natural resource base to ensure the economic viability and development of their communities." </w:t>
      </w:r>
      <w:r w:rsidRPr="00B9346B">
        <w:rPr>
          <w:rStyle w:val="Emphasis"/>
        </w:rPr>
        <w:t>Water fits squarely here.</w:t>
      </w:r>
      <w:r w:rsidRPr="00B9346B">
        <w:rPr>
          <w:sz w:val="16"/>
        </w:rPr>
        <w:t xml:space="preserve"> </w:t>
      </w:r>
      <w:r w:rsidRPr="00B9346B">
        <w:rPr>
          <w:rStyle w:val="StyleUnderline"/>
        </w:rPr>
        <w:t>Article 29 further aims at economic development</w:t>
      </w:r>
      <w:r w:rsidRPr="00B9346B">
        <w:rPr>
          <w:sz w:val="16"/>
        </w:rPr>
        <w:t xml:space="preserve"> (water-related and otherwise), </w:t>
      </w:r>
      <w:r w:rsidRPr="00B9346B">
        <w:rPr>
          <w:rStyle w:val="StyleUnderline"/>
        </w:rPr>
        <w:t>while also bearing on public health. It expresses Indigenous Peoples' "right to the conservation and protection of the environment and the productive capacity of their lands or territories and resources,"</w:t>
      </w:r>
      <w:r w:rsidRPr="00B9346B">
        <w:rPr>
          <w:sz w:val="16"/>
        </w:rPr>
        <w:t xml:space="preserve"> calling on states to "establish and implement assistance programmes for indigenous peoples for such conservation and protection … ."</w:t>
      </w:r>
    </w:p>
    <w:p w14:paraId="3B549C22" w14:textId="77777777" w:rsidR="003B115B" w:rsidRPr="00B9346B" w:rsidRDefault="003B115B" w:rsidP="003B115B">
      <w:pPr>
        <w:rPr>
          <w:sz w:val="16"/>
        </w:rPr>
      </w:pPr>
      <w:r w:rsidRPr="00B9346B">
        <w:rPr>
          <w:sz w:val="16"/>
        </w:rPr>
        <w:t xml:space="preserve">In sum, deep and </w:t>
      </w:r>
      <w:r w:rsidRPr="00B9346B">
        <w:rPr>
          <w:rStyle w:val="Emphasis"/>
        </w:rPr>
        <w:t>numerous connections exist between water and Indigenous Peoples' socioeconomic self-determination</w:t>
      </w:r>
      <w:r w:rsidRPr="00B9346B">
        <w:rPr>
          <w:sz w:val="16"/>
        </w:rPr>
        <w:t xml:space="preserve"> - a point evident from the Kyoto and Garma declarations that implicates a host of  [*855]  UNDRIP provisions and counterparts in human rights law. In no uncertain terms, </w:t>
      </w:r>
      <w:r w:rsidRPr="00B9346B">
        <w:rPr>
          <w:rStyle w:val="StyleUnderline"/>
        </w:rPr>
        <w:t>water plays a pivotal role in Indigenous Peoples' realization of collective and individual aspirations for economic development, employment opportunities and conditions, standards of living</w:t>
      </w:r>
      <w:r w:rsidRPr="00B9346B">
        <w:rPr>
          <w:sz w:val="16"/>
        </w:rPr>
        <w:t xml:space="preserve"> (e.g., food and housing), </w:t>
      </w:r>
      <w:r w:rsidRPr="00B9346B">
        <w:rPr>
          <w:rStyle w:val="StyleUnderline"/>
        </w:rPr>
        <w:t>and physical and mental health</w:t>
      </w:r>
      <w:r w:rsidRPr="00B9346B">
        <w:rPr>
          <w:sz w:val="16"/>
        </w:rPr>
        <w:t>. These considerations inherently influence the justness of domestic water laws and policies.</w:t>
      </w:r>
    </w:p>
    <w:p w14:paraId="37F6944D" w14:textId="77777777" w:rsidR="003B115B" w:rsidRPr="00B9346B" w:rsidRDefault="003B115B" w:rsidP="003B115B">
      <w:pPr>
        <w:rPr>
          <w:sz w:val="16"/>
        </w:rPr>
      </w:pPr>
      <w:r w:rsidRPr="00B9346B">
        <w:rPr>
          <w:sz w:val="16"/>
        </w:rPr>
        <w:t>2. Of Identity &amp; Heritage: Cultural Self-Determination</w:t>
      </w:r>
    </w:p>
    <w:p w14:paraId="09A4208C" w14:textId="77777777" w:rsidR="003B115B" w:rsidRPr="00B9346B" w:rsidRDefault="003B115B" w:rsidP="003B115B">
      <w:pPr>
        <w:rPr>
          <w:sz w:val="16"/>
        </w:rPr>
      </w:pPr>
      <w:r w:rsidRPr="00B9346B">
        <w:rPr>
          <w:sz w:val="16"/>
        </w:rPr>
        <w:t>"</w:t>
      </w:r>
      <w:r w:rsidRPr="00B9346B">
        <w:rPr>
          <w:rStyle w:val="StyleUnderline"/>
        </w:rPr>
        <w:t xml:space="preserve">Self-determination includes the practice of our </w:t>
      </w:r>
      <w:r w:rsidRPr="00B9346B">
        <w:rPr>
          <w:rStyle w:val="Emphasis"/>
        </w:rPr>
        <w:t xml:space="preserve">cultural and spiritual relationships with water </w:t>
      </w:r>
      <w:r w:rsidRPr="00B9346B">
        <w:rPr>
          <w:sz w:val="16"/>
        </w:rPr>
        <w:t xml:space="preserve">… ." This text from the </w:t>
      </w:r>
      <w:r w:rsidRPr="00B9346B">
        <w:rPr>
          <w:rStyle w:val="StyleUnderline"/>
        </w:rPr>
        <w:t xml:space="preserve">Kyoto Declaration weaves water into a related nexus between Indigenous </w:t>
      </w:r>
      <w:r w:rsidRPr="00B9346B">
        <w:rPr>
          <w:rStyle w:val="StyleUnderline"/>
        </w:rPr>
        <w:lastRenderedPageBreak/>
        <w:t>Peoples' right to self-determination and a constituent right also constituting international custom:</w:t>
      </w:r>
      <w:r w:rsidRPr="00B9346B">
        <w:rPr>
          <w:sz w:val="16"/>
        </w:rPr>
        <w:t xml:space="preserve"> the right to cultural identity, including its preservation and transmission to future generations. The Garma and Kyoto declarations offer rich insights in this realm, and UNDRIP likewise contains several provisions of relevance.</w:t>
      </w:r>
    </w:p>
    <w:p w14:paraId="788154C7" w14:textId="77777777" w:rsidR="003B115B" w:rsidRPr="00B9346B" w:rsidRDefault="003B115B" w:rsidP="003B115B">
      <w:pPr>
        <w:rPr>
          <w:rStyle w:val="Emphasis"/>
        </w:rPr>
      </w:pPr>
      <w:r w:rsidRPr="00B9346B">
        <w:rPr>
          <w:sz w:val="16"/>
        </w:rPr>
        <w:t xml:space="preserve">The Kyoto and Garma </w:t>
      </w:r>
      <w:r w:rsidRPr="00B9346B">
        <w:rPr>
          <w:rStyle w:val="StyleUnderline"/>
        </w:rPr>
        <w:t>declarations convey water's cultural significance to Indigenous Peoples in profound ways. "</w:t>
      </w:r>
      <w:r w:rsidRPr="00B9346B">
        <w:rPr>
          <w:rStyle w:val="Emphasis"/>
        </w:rPr>
        <w:t>Indigenous peoples obtain their spiritual and cultural identity</w:t>
      </w:r>
      <w:r w:rsidRPr="00B9346B">
        <w:rPr>
          <w:sz w:val="16"/>
        </w:rPr>
        <w:t xml:space="preserve"> … from their lands and waters[,]" describes the Garma Declaration, reverberating text in the Kyoto Declaration regarding how </w:t>
      </w:r>
      <w:r w:rsidRPr="00B9346B">
        <w:rPr>
          <w:rStyle w:val="StyleUnderline"/>
        </w:rPr>
        <w:t>Indigenous Peoples' relationships with their lands, territories, and water are the fundamental "cultural and spiritual basis for [their] existence.</w:t>
      </w:r>
      <w:r w:rsidRPr="00B9346B">
        <w:rPr>
          <w:sz w:val="16"/>
        </w:rPr>
        <w:t xml:space="preserve">" Reflected in these statements and others are recurring conceptions of water emphasizing its inherent ethical value and cosmological significance. As just one example, "water is a spirit that has a right to be treated as an ecological entity, with its own inherent right to exist." Intergenerational stewardship obligations stem from these understandings of water's nature and value. </w:t>
      </w:r>
      <w:r w:rsidRPr="00B9346B">
        <w:rPr>
          <w:rStyle w:val="Emphasis"/>
        </w:rPr>
        <w:t>"We assert our role as caretakers</w:t>
      </w:r>
      <w:r w:rsidRPr="00B9346B">
        <w:rPr>
          <w:rStyle w:val="StyleUnderline"/>
        </w:rPr>
        <w:t xml:space="preserve"> with rights and responsibilities to defend and </w:t>
      </w:r>
      <w:r w:rsidRPr="00B9346B">
        <w:rPr>
          <w:rStyle w:val="Emphasis"/>
        </w:rPr>
        <w:t>ensure the protection</w:t>
      </w:r>
      <w:r w:rsidRPr="00B9346B">
        <w:rPr>
          <w:rStyle w:val="StyleUnderline"/>
        </w:rPr>
        <w:t>, availability and purity of water</w:t>
      </w:r>
      <w:r w:rsidRPr="00B9346B">
        <w:rPr>
          <w:sz w:val="16"/>
        </w:rPr>
        <w:t xml:space="preserve">[,]" proclaims the Kyoto Declaration, further stating, "we stand united to follow and implement our knowledge and traditional laws and exercise our right of self-determination to preserve water, and to preserve life." Often appearing as unfortunate corollaries are accounts of the historical disregard afforded by nation-states and public and private entities therein to </w:t>
      </w:r>
      <w:r w:rsidRPr="00B9346B">
        <w:rPr>
          <w:rStyle w:val="StyleUnderline"/>
        </w:rPr>
        <w:t>Indigenous</w:t>
      </w:r>
      <w:r w:rsidRPr="00B9346B">
        <w:rPr>
          <w:sz w:val="16"/>
        </w:rPr>
        <w:t xml:space="preserve">  [*856]  </w:t>
      </w:r>
      <w:r w:rsidRPr="00B9346B">
        <w:rPr>
          <w:rStyle w:val="StyleUnderline"/>
        </w:rPr>
        <w:t xml:space="preserve">Peoples' right to self-determination, cultural rights, traditional knowledge, and practices </w:t>
      </w:r>
      <w:r w:rsidRPr="00B9346B">
        <w:rPr>
          <w:rStyle w:val="Emphasis"/>
        </w:rPr>
        <w:t>pertaining to water</w:t>
      </w:r>
      <w:r w:rsidRPr="00B9346B">
        <w:rPr>
          <w:sz w:val="16"/>
        </w:rPr>
        <w:t xml:space="preserve">. In contaminating, diverting, and depleting water bodies, Indigenous Peoples' identities and survival </w:t>
      </w:r>
      <w:r w:rsidRPr="00B9346B">
        <w:rPr>
          <w:rStyle w:val="Emphasis"/>
        </w:rPr>
        <w:t>have been undermined.</w:t>
      </w:r>
    </w:p>
    <w:p w14:paraId="149E3FCC" w14:textId="77777777" w:rsidR="003B115B" w:rsidRPr="00B9346B" w:rsidRDefault="003B115B" w:rsidP="003B115B">
      <w:pPr>
        <w:rPr>
          <w:sz w:val="16"/>
        </w:rPr>
      </w:pPr>
      <w:r w:rsidRPr="00B9346B">
        <w:rPr>
          <w:rStyle w:val="Emphasis"/>
        </w:rPr>
        <w:t>UNDRIP is ripe with associated provisions</w:t>
      </w:r>
      <w:r w:rsidRPr="00B9346B">
        <w:rPr>
          <w:sz w:val="16"/>
        </w:rPr>
        <w:t>. They emphasize not only the protection of Indigenous Peoples' cultures, but also their revitalization and restoration, both generally and in the specific context of lands, territories, and resources.</w:t>
      </w:r>
    </w:p>
    <w:p w14:paraId="16021EFF" w14:textId="77777777" w:rsidR="003B115B" w:rsidRPr="00B9346B" w:rsidRDefault="003B115B" w:rsidP="003B115B">
      <w:pPr>
        <w:rPr>
          <w:sz w:val="16"/>
        </w:rPr>
      </w:pPr>
      <w:r w:rsidRPr="00B9346B">
        <w:rPr>
          <w:sz w:val="16"/>
        </w:rPr>
        <w:t>"Indigenous peoples and individuals have the right not to be subjected to forced assimilation or destruction of their culture." This admonition in Article 8 is unfettered and plainly adherent to water. It is bolstered by articles addressing Indigenous Peoples' "right to practise and revitalize their cultural traditions and customs[,]" "right to the dignity and diversity of their cultures, traditions, histories and aspirations[,]" and "right to maintain, control, protect and develop their cultural heritage, traditional knowledge and traditional cultural expressions."</w:t>
      </w:r>
    </w:p>
    <w:p w14:paraId="6A6BE4B7" w14:textId="77777777" w:rsidR="003B115B" w:rsidRPr="00B9346B" w:rsidRDefault="003B115B" w:rsidP="003B115B">
      <w:pPr>
        <w:rPr>
          <w:sz w:val="16"/>
        </w:rPr>
      </w:pPr>
      <w:r w:rsidRPr="00B9346B">
        <w:rPr>
          <w:sz w:val="16"/>
        </w:rPr>
        <w:t>The foregoing grouping connects inextricably with UNDRIP's lands, territories, and resources provisions. "</w:t>
      </w:r>
      <w:r w:rsidRPr="00B9346B">
        <w:rPr>
          <w:rStyle w:val="StyleUnderline"/>
        </w:rPr>
        <w:t>Control by indigenous peoples over developments affecting them and their lands, territories and resources will enable them to maintain and strengthen their institutions, cultures and traditions."</w:t>
      </w:r>
      <w:r w:rsidRPr="00B9346B">
        <w:rPr>
          <w:sz w:val="16"/>
        </w:rPr>
        <w:t xml:space="preserve"> This premise from UNDRIP's preamble informs Article 26's focus on Indigenous Peoples' "right to the lands, territories and resources which they have traditionally owned, occupied or otherwise used or acquired." </w:t>
      </w:r>
      <w:r w:rsidRPr="00B9346B">
        <w:rPr>
          <w:rStyle w:val="StyleUnderline"/>
        </w:rPr>
        <w:t xml:space="preserve">Even more explicit in regard to water, culture, and spirituality is Article 25, which provides that Indigenous Peoples have "the right to maintain and strengthen their distinctive spiritual relationship with their traditionally owned or otherwise occupied and used lands, territories, </w:t>
      </w:r>
      <w:r w:rsidRPr="00B9346B">
        <w:rPr>
          <w:rStyle w:val="Emphasis"/>
        </w:rPr>
        <w:t>waters</w:t>
      </w:r>
      <w:r w:rsidRPr="00B9346B">
        <w:rPr>
          <w:rStyle w:val="StyleUnderline"/>
        </w:rPr>
        <w:t xml:space="preserve"> and coastal seas and other resources and to uphold their responsibilities to future generations in this regard."</w:t>
      </w:r>
    </w:p>
    <w:p w14:paraId="483236A4" w14:textId="77777777" w:rsidR="003B115B" w:rsidRPr="00B9346B" w:rsidRDefault="003B115B" w:rsidP="003B115B">
      <w:pPr>
        <w:rPr>
          <w:sz w:val="16"/>
        </w:rPr>
      </w:pPr>
      <w:r w:rsidRPr="00B9346B">
        <w:rPr>
          <w:sz w:val="16"/>
        </w:rPr>
        <w:t xml:space="preserve">Much more could be said about the interplay between water and Indigenous Peoples' intertwined rights to self-determination and cultural identity, including the firmament of international law underpinning the latter. The basic connection, however, is clear. </w:t>
      </w:r>
      <w:r w:rsidRPr="00B9346B">
        <w:rPr>
          <w:rStyle w:val="Emphasis"/>
        </w:rPr>
        <w:t>Water is deeply embedded</w:t>
      </w:r>
      <w:r w:rsidRPr="00B9346B">
        <w:rPr>
          <w:sz w:val="16"/>
        </w:rPr>
        <w:t xml:space="preserve">  [*857]  </w:t>
      </w:r>
      <w:r w:rsidRPr="00B9346B">
        <w:rPr>
          <w:rStyle w:val="StyleUnderline"/>
        </w:rPr>
        <w:t>within Indigenous Peoples' socio-cultural life, and, in their exercise of the right to self-determination, Indigenous Peoples hold corresponding rights to conserve, restore, recreate, and transmit to future generations these traditions, values, and worldviews.</w:t>
      </w:r>
      <w:r w:rsidRPr="00B9346B">
        <w:rPr>
          <w:sz w:val="16"/>
        </w:rPr>
        <w:t xml:space="preserve"> The treatment of these rights bears directly on the justness of domestic water laws and policies.</w:t>
      </w:r>
    </w:p>
    <w:p w14:paraId="49671C93" w14:textId="77777777" w:rsidR="003B115B" w:rsidRPr="00B9346B" w:rsidRDefault="003B115B" w:rsidP="003B115B"/>
    <w:p w14:paraId="6F418EFB" w14:textId="6DE6E958" w:rsidR="00901BCD" w:rsidRPr="00B9346B" w:rsidRDefault="00173F7E" w:rsidP="00901BCD">
      <w:pPr>
        <w:pStyle w:val="Heading3"/>
      </w:pPr>
      <w:r w:rsidRPr="00B9346B">
        <w:lastRenderedPageBreak/>
        <w:t>traditional knowledge – climate/biod</w:t>
      </w:r>
    </w:p>
    <w:p w14:paraId="411713EB" w14:textId="77777777" w:rsidR="00901BCD" w:rsidRPr="00B9346B" w:rsidRDefault="00901BCD" w:rsidP="00901BCD">
      <w:pPr>
        <w:pStyle w:val="Heading4"/>
      </w:pPr>
      <w:r w:rsidRPr="00B9346B">
        <w:t xml:space="preserve">Indigenous-led conservation efforts are </w:t>
      </w:r>
      <w:r w:rsidRPr="00B9346B">
        <w:rPr>
          <w:u w:val="single"/>
        </w:rPr>
        <w:t>overwhelmingly effective</w:t>
      </w:r>
      <w:r w:rsidRPr="00B9346B">
        <w:t xml:space="preserve"> – empirics prove tribes solve biodiversity AND climate better – </w:t>
      </w:r>
      <w:r w:rsidRPr="00B9346B">
        <w:rPr>
          <w:u w:val="single"/>
        </w:rPr>
        <w:t>prior consultation is key</w:t>
      </w:r>
    </w:p>
    <w:p w14:paraId="2D63E508" w14:textId="77777777" w:rsidR="00901BCD" w:rsidRPr="00B9346B" w:rsidRDefault="00901BCD" w:rsidP="00901BCD">
      <w:r w:rsidRPr="00B9346B">
        <w:rPr>
          <w:rStyle w:val="Style13ptBold"/>
        </w:rPr>
        <w:t>Doshi 1/26</w:t>
      </w:r>
      <w:r w:rsidRPr="00B9346B">
        <w:t xml:space="preserve"> [Sahir Doshi, Research Assisstant, 1-26-2021, "The Biden Administration’s Conservation Plan Must Prioritize Indigenous Leadership," Center for American Progress, https://www.americanprogress.org/issues/green/reports/2021/01/26/495054/biden-administrations-conservation-plan-must-prioritize-indigenous-leadership/] -- nihara</w:t>
      </w:r>
    </w:p>
    <w:p w14:paraId="6C562265" w14:textId="77777777" w:rsidR="00901BCD" w:rsidRPr="00B9346B" w:rsidRDefault="00901BCD" w:rsidP="00901BCD">
      <w:r w:rsidRPr="00B9346B">
        <w:t>**solves biodiversity advantages – indigenous managed lands have greater biodiversity than equivalent areas under all types of ownership AND are on average better at managing pollution hazards/species decline</w:t>
      </w:r>
    </w:p>
    <w:p w14:paraId="3F726943" w14:textId="77777777" w:rsidR="00901BCD" w:rsidRPr="00B9346B" w:rsidRDefault="00901BCD" w:rsidP="00901BCD">
      <w:r w:rsidRPr="00B9346B">
        <w:t>**solves climate advantages – indigenous owned lands executive more effective ecological functions (sequestration, climate regulation) – also solves deforestation</w:t>
      </w:r>
    </w:p>
    <w:p w14:paraId="233D10D3" w14:textId="77777777" w:rsidR="00901BCD" w:rsidRPr="00B9346B" w:rsidRDefault="00901BCD" w:rsidP="00901BCD">
      <w:pPr>
        <w:rPr>
          <w:sz w:val="16"/>
        </w:rPr>
      </w:pPr>
      <w:r w:rsidRPr="00B9346B">
        <w:rPr>
          <w:rStyle w:val="StyleUnderline"/>
        </w:rPr>
        <w:t xml:space="preserve">The U.S. government has both </w:t>
      </w:r>
      <w:r w:rsidRPr="00B9346B">
        <w:rPr>
          <w:rStyle w:val="Emphasis"/>
        </w:rPr>
        <w:t>moral</w:t>
      </w:r>
      <w:r w:rsidRPr="00B9346B">
        <w:rPr>
          <w:rStyle w:val="StyleUnderline"/>
        </w:rPr>
        <w:t xml:space="preserve"> and </w:t>
      </w:r>
      <w:r w:rsidRPr="00B9346B">
        <w:rPr>
          <w:rStyle w:val="Emphasis"/>
        </w:rPr>
        <w:t>legal</w:t>
      </w:r>
      <w:r w:rsidRPr="00B9346B">
        <w:rPr>
          <w:rStyle w:val="StyleUnderline"/>
        </w:rPr>
        <w:t xml:space="preserve"> obligations to support the conservation and natural resource priorities of tribal nations. But doing so would also provide </w:t>
      </w:r>
      <w:r w:rsidRPr="00B9346B">
        <w:rPr>
          <w:rStyle w:val="Emphasis"/>
        </w:rPr>
        <w:t>universal scientific benefits</w:t>
      </w:r>
      <w:r w:rsidRPr="00B9346B">
        <w:rPr>
          <w:sz w:val="16"/>
        </w:rPr>
        <w:t xml:space="preserve">: There is growing evidence from around the world that </w:t>
      </w:r>
      <w:r w:rsidRPr="00B9346B">
        <w:rPr>
          <w:rStyle w:val="Emphasis"/>
        </w:rPr>
        <w:t>Indigenous-led conservation work leads to better outcomes</w:t>
      </w:r>
      <w:r w:rsidRPr="00B9346B">
        <w:rPr>
          <w:rStyle w:val="StyleUnderline"/>
        </w:rPr>
        <w:t xml:space="preserve"> across landscapes.</w:t>
      </w:r>
    </w:p>
    <w:p w14:paraId="78BB2E30" w14:textId="77777777" w:rsidR="00901BCD" w:rsidRPr="00B9346B" w:rsidRDefault="00901BCD" w:rsidP="00901BCD">
      <w:pPr>
        <w:rPr>
          <w:sz w:val="16"/>
        </w:rPr>
      </w:pPr>
      <w:r w:rsidRPr="00B9346B">
        <w:rPr>
          <w:rStyle w:val="StyleUnderline"/>
        </w:rPr>
        <w:t xml:space="preserve">Studies from varied landscapes across Canada, Brazil, Australia, and Namibia find that </w:t>
      </w:r>
      <w:r w:rsidRPr="00B9346B">
        <w:rPr>
          <w:rStyle w:val="Emphasis"/>
        </w:rPr>
        <w:t>lands under Indigenous control and management have greater biodiversity</w:t>
      </w:r>
      <w:r w:rsidRPr="00B9346B">
        <w:rPr>
          <w:rStyle w:val="StyleUnderline"/>
        </w:rPr>
        <w:t xml:space="preserve"> than equivalent areas under all other types of ownership, including federally protected national parks and wildlife reserves.</w:t>
      </w:r>
      <w:r w:rsidRPr="00B9346B">
        <w:rPr>
          <w:sz w:val="16"/>
        </w:rPr>
        <w:t xml:space="preserve">20 This </w:t>
      </w:r>
      <w:r w:rsidRPr="00B9346B">
        <w:rPr>
          <w:rStyle w:val="StyleUnderline"/>
        </w:rPr>
        <w:t>corroborates the U.N.’s Intergovernmental Science-Policy Platform on Biodiversity and Ecosystem Services</w:t>
      </w:r>
      <w:r w:rsidRPr="00B9346B">
        <w:rPr>
          <w:sz w:val="16"/>
        </w:rPr>
        <w:t xml:space="preserve"> 2019 report, which </w:t>
      </w:r>
      <w:r w:rsidRPr="00B9346B">
        <w:rPr>
          <w:rStyle w:val="StyleUnderline"/>
        </w:rPr>
        <w:t xml:space="preserve">found that the rapid </w:t>
      </w:r>
      <w:r w:rsidRPr="00B9346B">
        <w:rPr>
          <w:rStyle w:val="Emphasis"/>
        </w:rPr>
        <w:t>global mass extinction is slower on lands managed by Indigenous communities</w:t>
      </w:r>
      <w:r w:rsidRPr="00B9346B">
        <w:rPr>
          <w:rStyle w:val="StyleUnderline"/>
        </w:rPr>
        <w:t xml:space="preserve">, which are better </w:t>
      </w:r>
      <w:r w:rsidRPr="00B9346B">
        <w:rPr>
          <w:rStyle w:val="Emphasis"/>
        </w:rPr>
        <w:t>on average at managing the hazards of pollution and species decline</w:t>
      </w:r>
      <w:r w:rsidRPr="00B9346B">
        <w:rPr>
          <w:sz w:val="16"/>
        </w:rPr>
        <w:t xml:space="preserve">.21 </w:t>
      </w:r>
      <w:r w:rsidRPr="00B9346B">
        <w:rPr>
          <w:rStyle w:val="StyleUnderline"/>
        </w:rPr>
        <w:t xml:space="preserve">Such </w:t>
      </w:r>
      <w:r w:rsidRPr="00B9346B">
        <w:rPr>
          <w:rStyle w:val="Emphasis"/>
        </w:rPr>
        <w:t>biodiverse landscapes also execute more efficient ecological functions, from carbon sequestration to climate regulation</w:t>
      </w:r>
      <w:r w:rsidRPr="00B9346B">
        <w:rPr>
          <w:sz w:val="16"/>
        </w:rPr>
        <w:t xml:space="preserve">.22 Studies across the tropics find, for example, that </w:t>
      </w:r>
      <w:r w:rsidRPr="00B9346B">
        <w:rPr>
          <w:rStyle w:val="StyleUnderline"/>
        </w:rPr>
        <w:t>greater recognition of Indigenous rights over forest land can lead to reduced deforestation and a higher carbon storage rate per hectare.</w:t>
      </w:r>
      <w:r w:rsidRPr="00B9346B">
        <w:rPr>
          <w:sz w:val="16"/>
        </w:rPr>
        <w:t xml:space="preserve">23 Similarly, </w:t>
      </w:r>
      <w:r w:rsidRPr="00B9346B">
        <w:rPr>
          <w:rStyle w:val="StyleUnderline"/>
        </w:rPr>
        <w:t xml:space="preserve">Indigenous knowledge can enable </w:t>
      </w:r>
      <w:r w:rsidRPr="00B9346B">
        <w:rPr>
          <w:rStyle w:val="Emphasis"/>
        </w:rPr>
        <w:t>more effective management</w:t>
      </w:r>
      <w:r w:rsidRPr="00B9346B">
        <w:rPr>
          <w:rStyle w:val="StyleUnderline"/>
        </w:rPr>
        <w:t xml:space="preserve"> of landscapes so that they are </w:t>
      </w:r>
      <w:r w:rsidRPr="00B9346B">
        <w:rPr>
          <w:rStyle w:val="Emphasis"/>
        </w:rPr>
        <w:t>more resilient</w:t>
      </w:r>
      <w:r w:rsidRPr="00B9346B">
        <w:rPr>
          <w:rStyle w:val="StyleUnderline"/>
        </w:rPr>
        <w:t xml:space="preserve"> against drought, fires, and other natural disasters that</w:t>
      </w:r>
      <w:r w:rsidRPr="00B9346B">
        <w:rPr>
          <w:sz w:val="16"/>
        </w:rPr>
        <w:t xml:space="preserve"> are increasing in frequency worldwide as a result of climate change.24 These ecological benefits complement the positive socioeconomic outcomes seen </w:t>
      </w:r>
      <w:r w:rsidRPr="00B9346B">
        <w:rPr>
          <w:rStyle w:val="StyleUnderline"/>
        </w:rPr>
        <w:t>in</w:t>
      </w:r>
      <w:r w:rsidRPr="00B9346B">
        <w:rPr>
          <w:sz w:val="16"/>
        </w:rPr>
        <w:t xml:space="preserve"> countries such as </w:t>
      </w:r>
      <w:r w:rsidRPr="00B9346B">
        <w:rPr>
          <w:rStyle w:val="StyleUnderline"/>
        </w:rPr>
        <w:t>Australia</w:t>
      </w:r>
      <w:r w:rsidRPr="00B9346B">
        <w:rPr>
          <w:sz w:val="16"/>
        </w:rPr>
        <w:t xml:space="preserve">, where </w:t>
      </w:r>
      <w:r w:rsidRPr="00B9346B">
        <w:rPr>
          <w:rStyle w:val="StyleUnderline"/>
        </w:rPr>
        <w:t>more Indigenous participation in designing and implementing conservation plans has led to improved life expectancy, employment, and health indicators for surrounding communities</w:t>
      </w:r>
      <w:r w:rsidRPr="00B9346B">
        <w:rPr>
          <w:sz w:val="16"/>
        </w:rPr>
        <w:t>.25</w:t>
      </w:r>
    </w:p>
    <w:p w14:paraId="3FE7E8D7" w14:textId="77777777" w:rsidR="00901BCD" w:rsidRPr="00B9346B" w:rsidRDefault="00901BCD" w:rsidP="00901BCD">
      <w:pPr>
        <w:rPr>
          <w:sz w:val="16"/>
        </w:rPr>
      </w:pPr>
      <w:r w:rsidRPr="00B9346B">
        <w:rPr>
          <w:rStyle w:val="StyleUnderline"/>
        </w:rPr>
        <w:t>In the United States</w:t>
      </w:r>
      <w:r w:rsidRPr="00B9346B">
        <w:rPr>
          <w:sz w:val="16"/>
        </w:rPr>
        <w:t xml:space="preserve">, a study commissioned by the Center for American Progress and conducted by a team of scientists at Conservation Science Partners found that </w:t>
      </w:r>
      <w:r w:rsidRPr="00B9346B">
        <w:rPr>
          <w:rStyle w:val="StyleUnderline"/>
        </w:rPr>
        <w:t>tribal lands</w:t>
      </w:r>
      <w:r w:rsidRPr="00B9346B">
        <w:rPr>
          <w:sz w:val="16"/>
        </w:rPr>
        <w:t>—lands that are not public but are owned or managed by tribes—</w:t>
      </w:r>
      <w:r w:rsidRPr="00B9346B">
        <w:rPr>
          <w:rStyle w:val="Emphasis"/>
        </w:rPr>
        <w:t>experienced the lowest proportion of nature loss</w:t>
      </w:r>
      <w:r w:rsidRPr="00B9346B">
        <w:rPr>
          <w:rStyle w:val="StyleUnderline"/>
        </w:rPr>
        <w:t xml:space="preserve"> over the past two decades compared with federal, state, and private lands.</w:t>
      </w:r>
      <w:r w:rsidRPr="00B9346B">
        <w:rPr>
          <w:sz w:val="16"/>
        </w:rPr>
        <w:t xml:space="preserve">26 This is true </w:t>
      </w:r>
      <w:r w:rsidRPr="00B9346B">
        <w:rPr>
          <w:rStyle w:val="StyleUnderline"/>
        </w:rPr>
        <w:t>despite the fact that tribal lands have few federally recognized protections, raising the possibility that affirmative decisions tribes have made to conserve natural resources are not reflected in the dominant accounting of protected areas.</w:t>
      </w:r>
      <w:r w:rsidRPr="00B9346B">
        <w:rPr>
          <w:sz w:val="16"/>
        </w:rPr>
        <w:t>27 The House and Senate 30×30 resolutions envision using “a wide range of flexible and enduring conservation solutions” to meet the goal,28 which could allow acknowledgment of more categories of Indigenous-managed land for their conservation value.</w:t>
      </w:r>
    </w:p>
    <w:p w14:paraId="3EDC4E42" w14:textId="77777777" w:rsidR="00901BCD" w:rsidRPr="00B9346B" w:rsidRDefault="00901BCD" w:rsidP="00901BCD">
      <w:pPr>
        <w:rPr>
          <w:sz w:val="16"/>
        </w:rPr>
      </w:pPr>
      <w:r w:rsidRPr="00B9346B">
        <w:rPr>
          <w:sz w:val="16"/>
        </w:rPr>
        <w:t>Compelling examples of tribal co-management in the United States</w:t>
      </w:r>
    </w:p>
    <w:p w14:paraId="24B2FEC3" w14:textId="77777777" w:rsidR="00901BCD" w:rsidRPr="00B9346B" w:rsidRDefault="00901BCD" w:rsidP="00901BCD">
      <w:pPr>
        <w:rPr>
          <w:sz w:val="16"/>
        </w:rPr>
      </w:pPr>
      <w:r w:rsidRPr="00B9346B">
        <w:rPr>
          <w:rStyle w:val="Emphasis"/>
        </w:rPr>
        <w:lastRenderedPageBreak/>
        <w:t>There are myriad successful examples of Indigenous-led conservation in the United States</w:t>
      </w:r>
      <w:r w:rsidRPr="00B9346B">
        <w:rPr>
          <w:sz w:val="16"/>
        </w:rPr>
        <w:t xml:space="preserve">, but </w:t>
      </w:r>
      <w:r w:rsidRPr="00B9346B">
        <w:rPr>
          <w:rStyle w:val="StyleUnderline"/>
        </w:rPr>
        <w:t>one of the most famous is the Bears Ears National Monument in Utah.</w:t>
      </w:r>
      <w:r w:rsidRPr="00B9346B">
        <w:rPr>
          <w:sz w:val="16"/>
        </w:rPr>
        <w:t xml:space="preserve">29 </w:t>
      </w:r>
      <w:r w:rsidRPr="00B9346B">
        <w:rPr>
          <w:rStyle w:val="StyleUnderline"/>
        </w:rPr>
        <w:t>The monument’s declaration and statutory adherence to co-management principles were the result of direct advocacy and leadership from an intertribal coalition comprising representatives of the Hopi Tribe, Navajo Nation, Ute Mountain Ute Tribe, Ute Indian Tribe, and Pueblo of Zuni.</w:t>
      </w:r>
      <w:r w:rsidRPr="00B9346B">
        <w:rPr>
          <w:sz w:val="16"/>
        </w:rPr>
        <w:t xml:space="preserve">30 One of </w:t>
      </w:r>
      <w:r w:rsidRPr="00B9346B">
        <w:rPr>
          <w:rStyle w:val="Emphasis"/>
        </w:rPr>
        <w:t xml:space="preserve">the coalition’s goals is to enable the application of traditional ecological knowledge </w:t>
      </w:r>
      <w:r w:rsidRPr="00B9346B">
        <w:rPr>
          <w:rStyle w:val="StyleUnderline"/>
        </w:rPr>
        <w:t xml:space="preserve">in a manner that </w:t>
      </w:r>
      <w:r w:rsidRPr="00B9346B">
        <w:rPr>
          <w:rStyle w:val="Emphasis"/>
        </w:rPr>
        <w:t>serves as a blueprint for other co-management projects nationwide.</w:t>
      </w:r>
      <w:r w:rsidRPr="00B9346B">
        <w:rPr>
          <w:sz w:val="16"/>
        </w:rPr>
        <w:t xml:space="preserve">31 </w:t>
      </w:r>
      <w:r w:rsidRPr="00B9346B">
        <w:rPr>
          <w:rStyle w:val="StyleUnderline"/>
        </w:rPr>
        <w:t>Tribes have been instrumental in improving protections for the Badger-Two Medicine</w:t>
      </w:r>
      <w:r w:rsidRPr="00B9346B">
        <w:rPr>
          <w:sz w:val="16"/>
        </w:rPr>
        <w:t>,</w:t>
      </w:r>
      <w:r w:rsidRPr="00B9346B">
        <w:rPr>
          <w:rStyle w:val="StyleUnderline"/>
        </w:rPr>
        <w:t>32 Kasha-Katuwe Tent Rocks</w:t>
      </w:r>
      <w:r w:rsidRPr="00B9346B">
        <w:rPr>
          <w:sz w:val="16"/>
        </w:rPr>
        <w:t xml:space="preserve">,33 </w:t>
      </w:r>
      <w:r w:rsidRPr="00B9346B">
        <w:rPr>
          <w:rStyle w:val="StyleUnderline"/>
        </w:rPr>
        <w:t>Mission Mountains Tribal Wilderness</w:t>
      </w:r>
      <w:r w:rsidRPr="00B9346B">
        <w:rPr>
          <w:sz w:val="16"/>
        </w:rPr>
        <w:t xml:space="preserve">,34 </w:t>
      </w:r>
      <w:r w:rsidRPr="00B9346B">
        <w:rPr>
          <w:rStyle w:val="StyleUnderline"/>
        </w:rPr>
        <w:t>and other landscapes with ecocultural significance.</w:t>
      </w:r>
      <w:r w:rsidRPr="00B9346B">
        <w:rPr>
          <w:rStyle w:val="Emphasis"/>
        </w:rPr>
        <w:t xml:space="preserve"> Sovereignty and trust principles have been implemented in the successful management of specific resources</w:t>
      </w:r>
      <w:r w:rsidRPr="00B9346B">
        <w:rPr>
          <w:rStyle w:val="StyleUnderline"/>
        </w:rPr>
        <w:t xml:space="preserve"> such as</w:t>
      </w:r>
      <w:r w:rsidRPr="00B9346B">
        <w:rPr>
          <w:sz w:val="16"/>
        </w:rPr>
        <w:t xml:space="preserve"> Yurok and other </w:t>
      </w:r>
      <w:r w:rsidRPr="00B9346B">
        <w:rPr>
          <w:rStyle w:val="StyleUnderline"/>
        </w:rPr>
        <w:t>fisheries programs</w:t>
      </w:r>
      <w:r w:rsidRPr="00B9346B">
        <w:rPr>
          <w:sz w:val="16"/>
        </w:rPr>
        <w:t xml:space="preserve"> in the Northwest.35 </w:t>
      </w:r>
      <w:r w:rsidRPr="00B9346B">
        <w:rPr>
          <w:rStyle w:val="StyleUnderline"/>
        </w:rPr>
        <w:t>Tribes in the West have received recognition for the effectiveness of Indigenous disaster management techniques</w:t>
      </w:r>
      <w:r w:rsidRPr="00B9346B">
        <w:rPr>
          <w:sz w:val="16"/>
        </w:rPr>
        <w:t xml:space="preserve"> to improve resilience to fires, </w:t>
      </w:r>
      <w:r w:rsidRPr="00B9346B">
        <w:rPr>
          <w:rStyle w:val="Emphasis"/>
        </w:rPr>
        <w:t>underscoring the importance of traditional knowledge</w:t>
      </w:r>
      <w:r w:rsidRPr="00B9346B">
        <w:rPr>
          <w:sz w:val="16"/>
        </w:rPr>
        <w:t>.36</w:t>
      </w:r>
    </w:p>
    <w:p w14:paraId="01E44EF1" w14:textId="77777777" w:rsidR="00901BCD" w:rsidRPr="00B9346B" w:rsidRDefault="00901BCD" w:rsidP="00901BCD">
      <w:pPr>
        <w:rPr>
          <w:sz w:val="16"/>
        </w:rPr>
      </w:pPr>
      <w:r w:rsidRPr="00B9346B">
        <w:rPr>
          <w:sz w:val="16"/>
        </w:rPr>
        <w:t xml:space="preserve">In addition to all of these programs, </w:t>
      </w:r>
      <w:r w:rsidRPr="00B9346B">
        <w:rPr>
          <w:rStyle w:val="StyleUnderline"/>
        </w:rPr>
        <w:t xml:space="preserve">Native activists are also </w:t>
      </w:r>
      <w:r w:rsidRPr="00B9346B">
        <w:rPr>
          <w:rStyle w:val="Emphasis"/>
        </w:rPr>
        <w:t>increasingly at the forefront</w:t>
      </w:r>
      <w:r w:rsidRPr="00B9346B">
        <w:rPr>
          <w:rStyle w:val="StyleUnderline"/>
        </w:rPr>
        <w:t xml:space="preserve"> of the </w:t>
      </w:r>
      <w:r w:rsidRPr="00B9346B">
        <w:rPr>
          <w:rStyle w:val="Emphasis"/>
        </w:rPr>
        <w:t>climate</w:t>
      </w:r>
      <w:r w:rsidRPr="00B9346B">
        <w:rPr>
          <w:rStyle w:val="StyleUnderline"/>
        </w:rPr>
        <w:t xml:space="preserve"> and </w:t>
      </w:r>
      <w:r w:rsidRPr="00B9346B">
        <w:rPr>
          <w:rStyle w:val="Emphasis"/>
        </w:rPr>
        <w:t>biodiversity</w:t>
      </w:r>
      <w:r w:rsidRPr="00B9346B">
        <w:rPr>
          <w:rStyle w:val="StyleUnderline"/>
        </w:rPr>
        <w:t xml:space="preserve"> movements</w:t>
      </w:r>
      <w:r w:rsidRPr="00B9346B">
        <w:rPr>
          <w:sz w:val="16"/>
        </w:rPr>
        <w:t xml:space="preserve">, as </w:t>
      </w:r>
      <w:r w:rsidRPr="00B9346B">
        <w:rPr>
          <w:rStyle w:val="Emphasis"/>
        </w:rPr>
        <w:t>demonstrated by front-line protests at Standing Rock</w:t>
      </w:r>
      <w:r w:rsidRPr="00B9346B">
        <w:rPr>
          <w:sz w:val="16"/>
        </w:rPr>
        <w:t xml:space="preserve">,37 </w:t>
      </w:r>
      <w:r w:rsidRPr="00B9346B">
        <w:rPr>
          <w:rStyle w:val="StyleUnderline"/>
        </w:rPr>
        <w:t>the Gwich’in resistance to the Trump administration’s push for drilling in the Arctic National Wildlife Refuge</w:t>
      </w:r>
      <w:r w:rsidRPr="00B9346B">
        <w:rPr>
          <w:sz w:val="16"/>
        </w:rPr>
        <w:t>,38 and Tohono O’odham actions to prevent devastating U.S.-Mexico border wall construction.39 Most recently, the 116th Congress acknowledged both its fiduciary responsibility to the Confederated Salish and Kootenai Tribes as well as the success of Indigenous-led bison conservation40 by returning the National Bison Range to tribal management.41</w:t>
      </w:r>
    </w:p>
    <w:p w14:paraId="2EB52DB2" w14:textId="77777777" w:rsidR="00901BCD" w:rsidRPr="00B9346B" w:rsidRDefault="00901BCD" w:rsidP="00901BCD">
      <w:pPr>
        <w:rPr>
          <w:sz w:val="16"/>
        </w:rPr>
      </w:pPr>
      <w:r w:rsidRPr="00B9346B">
        <w:rPr>
          <w:rStyle w:val="Emphasis"/>
        </w:rPr>
        <w:t>Indigenous leadership can unlock a wealth of underrecognized conservation opportunities</w:t>
      </w:r>
      <w:r w:rsidRPr="00B9346B">
        <w:rPr>
          <w:rStyle w:val="StyleUnderline"/>
        </w:rPr>
        <w:t xml:space="preserve"> that historical marginalization has denied to both Native communities and the country as a whole.</w:t>
      </w:r>
      <w:r w:rsidRPr="00B9346B">
        <w:rPr>
          <w:sz w:val="16"/>
        </w:rPr>
        <w:t xml:space="preserve"> Yet </w:t>
      </w:r>
      <w:r w:rsidRPr="00B9346B">
        <w:rPr>
          <w:rStyle w:val="Emphasis"/>
        </w:rPr>
        <w:t>although Indigenous communities are often best positioned</w:t>
      </w:r>
      <w:r w:rsidRPr="00B9346B">
        <w:rPr>
          <w:rStyle w:val="StyleUnderline"/>
        </w:rPr>
        <w:t xml:space="preserve"> to design, lead, and manage protections for natural, historic, and cultural resources, </w:t>
      </w:r>
      <w:r w:rsidRPr="00B9346B">
        <w:rPr>
          <w:rStyle w:val="Emphasis"/>
        </w:rPr>
        <w:t>they are often sidelined by the federal government.</w:t>
      </w:r>
      <w:r w:rsidRPr="00B9346B">
        <w:rPr>
          <w:rStyle w:val="StyleUnderline"/>
        </w:rPr>
        <w:t xml:space="preserve"> Tribal sovereignty is </w:t>
      </w:r>
      <w:r w:rsidRPr="00B9346B">
        <w:rPr>
          <w:rStyle w:val="Emphasis"/>
        </w:rPr>
        <w:t>essential to effective land management</w:t>
      </w:r>
      <w:r w:rsidRPr="00B9346B">
        <w:rPr>
          <w:sz w:val="16"/>
        </w:rPr>
        <w:t xml:space="preserve">, as </w:t>
      </w:r>
      <w:r w:rsidRPr="00B9346B">
        <w:rPr>
          <w:rStyle w:val="StyleUnderline"/>
        </w:rPr>
        <w:t>tribes cannot implement their stewardship knowledge</w:t>
      </w:r>
      <w:r w:rsidRPr="00B9346B">
        <w:rPr>
          <w:sz w:val="16"/>
        </w:rPr>
        <w:t xml:space="preserve"> fully </w:t>
      </w:r>
      <w:r w:rsidRPr="00B9346B">
        <w:rPr>
          <w:rStyle w:val="Emphasis"/>
        </w:rPr>
        <w:t>if they are consulted as an afterthought</w:t>
      </w:r>
      <w:r w:rsidRPr="00B9346B">
        <w:rPr>
          <w:sz w:val="16"/>
        </w:rPr>
        <w:t xml:space="preserve"> or impeded by bureaucratic, procedural, or funding hurdles.</w:t>
      </w:r>
    </w:p>
    <w:p w14:paraId="77A6DDB4" w14:textId="77777777" w:rsidR="00901BCD" w:rsidRPr="00B9346B" w:rsidRDefault="00901BCD" w:rsidP="00901BCD">
      <w:pPr>
        <w:pStyle w:val="Heading4"/>
      </w:pPr>
      <w:r w:rsidRPr="00B9346B">
        <w:t xml:space="preserve">Developing and sustaining consultation resolves climate change better – integrates </w:t>
      </w:r>
      <w:r w:rsidRPr="00B9346B">
        <w:rPr>
          <w:u w:val="single"/>
        </w:rPr>
        <w:t>traditional ecological knowledge</w:t>
      </w:r>
      <w:r w:rsidRPr="00B9346B">
        <w:t xml:space="preserve"> and </w:t>
      </w:r>
      <w:r w:rsidRPr="00B9346B">
        <w:rPr>
          <w:u w:val="single"/>
        </w:rPr>
        <w:t>indigenous water management</w:t>
      </w:r>
      <w:r w:rsidRPr="00B9346B">
        <w:t xml:space="preserve"> into implementation of protections that </w:t>
      </w:r>
      <w:r w:rsidRPr="00B9346B">
        <w:rPr>
          <w:u w:val="single"/>
        </w:rPr>
        <w:t>enhances aff solvency</w:t>
      </w:r>
      <w:r w:rsidRPr="00B9346B">
        <w:t xml:space="preserve"> – </w:t>
      </w:r>
      <w:r w:rsidRPr="00B9346B">
        <w:rPr>
          <w:u w:val="single"/>
        </w:rPr>
        <w:t>genuine</w:t>
      </w:r>
      <w:r w:rsidRPr="00B9346B">
        <w:t xml:space="preserve"> consultation is key</w:t>
      </w:r>
    </w:p>
    <w:p w14:paraId="579443A4" w14:textId="77777777" w:rsidR="00901BCD" w:rsidRPr="00B9346B" w:rsidRDefault="00901BCD" w:rsidP="00901BCD">
      <w:r w:rsidRPr="00B9346B">
        <w:rPr>
          <w:rStyle w:val="Style13ptBold"/>
        </w:rPr>
        <w:t>Warner, Lynn, and White 20</w:t>
      </w:r>
      <w:r w:rsidRPr="00B9346B">
        <w:t xml:space="preserve"> [Elizabeth Kronk Warner, Kathy Lynn, and Kyle Whyte. "Changing Consultation." UC Davis Law Review, 54, 1127 </w:t>
      </w:r>
      <w:proofErr w:type="gramStart"/>
      <w:r w:rsidRPr="00B9346B">
        <w:t>December,</w:t>
      </w:r>
      <w:proofErr w:type="gramEnd"/>
      <w:r w:rsidRPr="00B9346B">
        <w:t xml:space="preserve"> 2020. Accessed June 21, 2021.] -- nihara</w:t>
      </w:r>
    </w:p>
    <w:p w14:paraId="6DF3D127" w14:textId="77777777" w:rsidR="00901BCD" w:rsidRPr="00B9346B" w:rsidRDefault="00901BCD" w:rsidP="00901BCD">
      <w:pPr>
        <w:rPr>
          <w:sz w:val="16"/>
        </w:rPr>
      </w:pPr>
      <w:r w:rsidRPr="00B9346B">
        <w:rPr>
          <w:sz w:val="16"/>
        </w:rPr>
        <w:t xml:space="preserve">VI. Conclusion: </w:t>
      </w:r>
      <w:r w:rsidRPr="00B9346B">
        <w:rPr>
          <w:rStyle w:val="StyleUnderline"/>
        </w:rPr>
        <w:t>Strengthening Federal-Tribal Relationships to Address Climate Change and Fossil Fuel Industries</w:t>
      </w:r>
      <w:r w:rsidRPr="00B9346B">
        <w:rPr>
          <w:sz w:val="16"/>
        </w:rPr>
        <w:t xml:space="preserve"> </w:t>
      </w:r>
    </w:p>
    <w:p w14:paraId="3DABB88F" w14:textId="77777777" w:rsidR="00901BCD" w:rsidRPr="00B9346B" w:rsidRDefault="00901BCD" w:rsidP="00901BCD">
      <w:pPr>
        <w:rPr>
          <w:sz w:val="16"/>
        </w:rPr>
      </w:pPr>
      <w:r w:rsidRPr="00B9346B">
        <w:rPr>
          <w:sz w:val="16"/>
        </w:rPr>
        <w:t xml:space="preserve">The case examples are related to climate change adaptation, fossil fuel industries, and the topic of consent and veto, as discussed previously. </w:t>
      </w:r>
      <w:r w:rsidRPr="00B9346B">
        <w:rPr>
          <w:rStyle w:val="StyleUnderline"/>
        </w:rPr>
        <w:t xml:space="preserve">The Dakota Access pipeline and NWFP examples are instructive in that they provide </w:t>
      </w:r>
      <w:r w:rsidRPr="00B9346B">
        <w:rPr>
          <w:rStyle w:val="Emphasis"/>
        </w:rPr>
        <w:t>real world examples of the ramification of ineffective tribal consultation versus effective consultation</w:t>
      </w:r>
      <w:r w:rsidRPr="00B9346B">
        <w:rPr>
          <w:rStyle w:val="StyleUnderline"/>
        </w:rPr>
        <w:t>, respectively. The government-to-government relationship is a formal mechanism for indigenous peoples to interact with non-indigenous entities in order to protect indigenous cultural connections to the earth, address climate change at multiple scales, and negotiate policies to avoid multiple oppressions.</w:t>
      </w:r>
      <w:r w:rsidRPr="00B9346B">
        <w:rPr>
          <w:sz w:val="16"/>
        </w:rPr>
        <w:t xml:space="preserve"> Based on lessons gleaned from these examples coupled with guidance from the </w:t>
      </w:r>
      <w:r w:rsidRPr="00B9346B">
        <w:rPr>
          <w:sz w:val="16"/>
        </w:rPr>
        <w:lastRenderedPageBreak/>
        <w:t xml:space="preserve">morality and ethics literature, this section describes </w:t>
      </w:r>
      <w:r w:rsidRPr="00B9346B">
        <w:rPr>
          <w:rStyle w:val="StyleUnderline"/>
        </w:rPr>
        <w:t>strategies to strengthen federal-tribal relations and effectiveness of consultation.</w:t>
      </w:r>
      <w:r w:rsidRPr="00B9346B">
        <w:rPr>
          <w:sz w:val="16"/>
        </w:rPr>
        <w:t xml:space="preserve"> Such strategies and considerations </w:t>
      </w:r>
      <w:r w:rsidRPr="00B9346B">
        <w:rPr>
          <w:rStyle w:val="Emphasis"/>
        </w:rPr>
        <w:t>are incredibly valuable</w:t>
      </w:r>
      <w:r w:rsidRPr="00B9346B">
        <w:rPr>
          <w:sz w:val="16"/>
        </w:rPr>
        <w:t xml:space="preserve"> given the absence of effective guidance provided by existing federal law. Importantly, while this analysis focused on climate change and fossil fuel industries, the same considerations about consultation are important for other risks faced in Indian country with the emergence of the energy transition. Previously mentioned cases involving lack of consultation in solar energy and hydropower are illustrative of this need.</w:t>
      </w:r>
    </w:p>
    <w:p w14:paraId="7FD4154B" w14:textId="77777777" w:rsidR="00901BCD" w:rsidRPr="00B9346B" w:rsidRDefault="00901BCD" w:rsidP="00901BCD">
      <w:pPr>
        <w:rPr>
          <w:rStyle w:val="StyleUnderline"/>
        </w:rPr>
      </w:pPr>
      <w:r w:rsidRPr="00B9346B">
        <w:rPr>
          <w:sz w:val="16"/>
        </w:rPr>
        <w:t xml:space="preserve">1. </w:t>
      </w:r>
      <w:r w:rsidRPr="00B9346B">
        <w:rPr>
          <w:rStyle w:val="Emphasis"/>
        </w:rPr>
        <w:t>Establish common understandings of the role, purpose, and principles of "consultation."</w:t>
      </w:r>
      <w:r w:rsidRPr="00B9346B">
        <w:rPr>
          <w:sz w:val="16"/>
        </w:rPr>
        <w:t xml:space="preserve"> Consultation policies are not the sole domain of non-tribal agencies—tribes may have their own consultation policies to address the many different policies that agencies operate under, and both agencies and tribes can initiate consultation. </w:t>
      </w:r>
      <w:r w:rsidRPr="00B9346B">
        <w:rPr>
          <w:rStyle w:val="StyleUnderline"/>
        </w:rPr>
        <w:t xml:space="preserve">Agencies and tribes must remain on equal terms through consultation processes, so that conflicts are not resolved by a presumption that agencies have the final word over tribes. Ensuring that tribes are treated as equal sovereigns in consultation and can initiate their own consultation processes can </w:t>
      </w:r>
      <w:r w:rsidRPr="00B9346B">
        <w:rPr>
          <w:rStyle w:val="Emphasis"/>
        </w:rPr>
        <w:t>lessen some of the powerlessness and lack of respect</w:t>
      </w:r>
      <w:r w:rsidRPr="00B9346B">
        <w:rPr>
          <w:rStyle w:val="StyleUnderline"/>
        </w:rPr>
        <w:t xml:space="preserve"> that many indigenous peoples face in relations with nonindigenous nation states.</w:t>
      </w:r>
      <w:r w:rsidRPr="00B9346B">
        <w:rPr>
          <w:sz w:val="16"/>
        </w:rPr>
        <w:t xml:space="preserve">243 Indigenous traditions of consultation should be considered as among the most important intellectual bases for envisioning roles, purposes, and principles. </w:t>
      </w:r>
      <w:r w:rsidRPr="00B9346B">
        <w:rPr>
          <w:rStyle w:val="Emphasis"/>
        </w:rPr>
        <w:t>Consent</w:t>
      </w:r>
      <w:r w:rsidRPr="00B9346B">
        <w:rPr>
          <w:rStyle w:val="StyleUnderline"/>
        </w:rPr>
        <w:t xml:space="preserve">, in particular, must be discussed as a </w:t>
      </w:r>
      <w:r w:rsidRPr="00B9346B">
        <w:rPr>
          <w:rStyle w:val="Emphasis"/>
        </w:rPr>
        <w:t>key guiding norm</w:t>
      </w:r>
      <w:r w:rsidRPr="00B9346B">
        <w:rPr>
          <w:rStyle w:val="StyleUnderline"/>
        </w:rPr>
        <w:t xml:space="preserve"> for consultation. </w:t>
      </w:r>
    </w:p>
    <w:p w14:paraId="0641EC2A" w14:textId="77777777" w:rsidR="00901BCD" w:rsidRPr="00B9346B" w:rsidRDefault="00901BCD" w:rsidP="00901BCD">
      <w:pPr>
        <w:rPr>
          <w:sz w:val="16"/>
        </w:rPr>
      </w:pPr>
      <w:r w:rsidRPr="00B9346B">
        <w:rPr>
          <w:sz w:val="16"/>
        </w:rPr>
        <w:t xml:space="preserve">2. Assess and build knowledge about the federal trust responsibility, government-togovernment relationships and consultation. </w:t>
      </w:r>
      <w:r w:rsidRPr="00B9346B">
        <w:rPr>
          <w:rStyle w:val="StyleUnderline"/>
        </w:rPr>
        <w:t>The extent to which tribal and non-tribal partners understand and are responsive to the federal-tribal relationship will directly affect the ability of agencies and tribes to engage meaningfully on climate change and other resource management issues.</w:t>
      </w:r>
      <w:r w:rsidRPr="00B9346B">
        <w:rPr>
          <w:sz w:val="16"/>
        </w:rPr>
        <w:t xml:space="preserve"> Lake et al. 2016 notes that </w:t>
      </w:r>
      <w:r w:rsidRPr="00B9346B">
        <w:rPr>
          <w:rStyle w:val="StyleUnderline"/>
        </w:rPr>
        <w:t>trust and understanding between tribes and non-tribal partners can increase the effectiveness of research and management.</w:t>
      </w:r>
      <w:r w:rsidRPr="00B9346B">
        <w:rPr>
          <w:sz w:val="16"/>
        </w:rPr>
        <w:t xml:space="preserve"> “…it is imperative that managers and researchers understand and use formal and culturally sensitive approaches for contacting tribal government and community members.”244 </w:t>
      </w:r>
    </w:p>
    <w:p w14:paraId="2A0DBBEF" w14:textId="77777777" w:rsidR="00901BCD" w:rsidRPr="00B9346B" w:rsidRDefault="00901BCD" w:rsidP="00901BCD">
      <w:pPr>
        <w:rPr>
          <w:sz w:val="16"/>
        </w:rPr>
      </w:pPr>
      <w:r w:rsidRPr="00B9346B">
        <w:rPr>
          <w:sz w:val="16"/>
        </w:rPr>
        <w:t xml:space="preserve">3. </w:t>
      </w:r>
      <w:r w:rsidRPr="00B9346B">
        <w:rPr>
          <w:rStyle w:val="Emphasis"/>
        </w:rPr>
        <w:t>Agency climate change policies, research, resources, and plans should directly and meaningfully address issues related to indigenous communities</w:t>
      </w:r>
      <w:r w:rsidRPr="00B9346B">
        <w:rPr>
          <w:sz w:val="16"/>
        </w:rPr>
        <w:t xml:space="preserve"> in the United States. When agency programs and initiatives related to climate change only include tribes as general stakeholders, </w:t>
      </w:r>
      <w:r w:rsidRPr="00B9346B">
        <w:rPr>
          <w:rStyle w:val="StyleUnderline"/>
        </w:rPr>
        <w:t xml:space="preserve">they may fail to recognize the contributions that indigenous communities in the U.S. can offer in addressing climate change, as well as the implications that climate change may have on off-reservation tribal resources </w:t>
      </w:r>
      <w:r w:rsidRPr="00B9346B">
        <w:rPr>
          <w:sz w:val="16"/>
        </w:rPr>
        <w:t xml:space="preserve">and ancestral territory. </w:t>
      </w:r>
    </w:p>
    <w:p w14:paraId="6BEF8DE6" w14:textId="77777777" w:rsidR="00901BCD" w:rsidRPr="00B9346B" w:rsidRDefault="00901BCD" w:rsidP="00901BCD">
      <w:pPr>
        <w:rPr>
          <w:sz w:val="16"/>
        </w:rPr>
      </w:pPr>
      <w:r w:rsidRPr="00B9346B">
        <w:rPr>
          <w:sz w:val="16"/>
        </w:rPr>
        <w:t xml:space="preserve">4. </w:t>
      </w:r>
      <w:r w:rsidRPr="00B9346B">
        <w:rPr>
          <w:rStyle w:val="Emphasis"/>
        </w:rPr>
        <w:t>Recognize the role and protect the use of traditional knowledge in climate change initiatives.</w:t>
      </w:r>
      <w:r w:rsidRPr="00B9346B">
        <w:rPr>
          <w:sz w:val="16"/>
        </w:rPr>
        <w:t xml:space="preserve"> Some </w:t>
      </w:r>
      <w:r w:rsidRPr="00B9346B">
        <w:rPr>
          <w:rStyle w:val="StyleUnderline"/>
        </w:rPr>
        <w:t>tribes have adopted their own policies and programs to assess and adapt to climate change impacts on resources of concern</w:t>
      </w:r>
      <w:r w:rsidRPr="00B9346B">
        <w:rPr>
          <w:sz w:val="16"/>
        </w:rPr>
        <w:t xml:space="preserve">, and many of these efforts incorporate the use of traditional knowledge. </w:t>
      </w:r>
      <w:r w:rsidRPr="00B9346B">
        <w:rPr>
          <w:rStyle w:val="StyleUnderline"/>
        </w:rPr>
        <w:t xml:space="preserve">Traditional knowledge can play an </w:t>
      </w:r>
      <w:r w:rsidRPr="00B9346B">
        <w:rPr>
          <w:rStyle w:val="Emphasis"/>
        </w:rPr>
        <w:t>important role</w:t>
      </w:r>
      <w:r w:rsidRPr="00B9346B">
        <w:rPr>
          <w:rStyle w:val="StyleUnderline"/>
        </w:rPr>
        <w:t xml:space="preserve"> in understanding the impacts from climate change and identifying strategies for adaptation. Federal-tribal consultation on climate change-related issues should involve procedures and agreements when traditional knowledges are involved and strategies </w:t>
      </w:r>
      <w:r w:rsidRPr="00B9346B">
        <w:rPr>
          <w:rStyle w:val="Emphasis"/>
        </w:rPr>
        <w:t>to ensure the protection of culturally sensitive tribal information from disclosure.</w:t>
      </w:r>
      <w:r w:rsidRPr="00B9346B">
        <w:rPr>
          <w:sz w:val="16"/>
        </w:rPr>
        <w:t xml:space="preserve">245 </w:t>
      </w:r>
      <w:r w:rsidRPr="00B9346B">
        <w:rPr>
          <w:rStyle w:val="StyleUnderline"/>
        </w:rPr>
        <w:t xml:space="preserve">This recommendation avoids the cultural imperialism implicit in policies where tribal knowledge is not given a fair seat at the table in terms of informing policy and climate change related research. </w:t>
      </w:r>
    </w:p>
    <w:p w14:paraId="602394BB" w14:textId="77777777" w:rsidR="00901BCD" w:rsidRPr="00B9346B" w:rsidRDefault="00901BCD" w:rsidP="00901BCD">
      <w:pPr>
        <w:rPr>
          <w:sz w:val="16"/>
        </w:rPr>
      </w:pPr>
      <w:r w:rsidRPr="00B9346B">
        <w:rPr>
          <w:sz w:val="16"/>
        </w:rPr>
        <w:t xml:space="preserve">5. Examine how the impacts of climate change on the quantity and distribution of culturally important species will affect tribal access to and management of these tribal resources, on- and off-reservation. </w:t>
      </w:r>
      <w:r w:rsidRPr="00B9346B">
        <w:rPr>
          <w:rStyle w:val="StyleUnderline"/>
        </w:rPr>
        <w:t>Climate change may result in changes to ecological processes</w:t>
      </w:r>
      <w:r w:rsidRPr="00B9346B">
        <w:rPr>
          <w:sz w:val="16"/>
        </w:rPr>
        <w:t xml:space="preserve">, as well as the quantity and distribution of species that have cultural and economic importance to tribes.246 </w:t>
      </w:r>
      <w:r w:rsidRPr="00B9346B">
        <w:rPr>
          <w:rStyle w:val="StyleUnderline"/>
        </w:rPr>
        <w:t xml:space="preserve">These shifts create the need to examine treaty rights and federal land management obligations in consulting with tribes to assess and plan for the potential socioeconomic and </w:t>
      </w:r>
      <w:r w:rsidRPr="00B9346B">
        <w:rPr>
          <w:rStyle w:val="StyleUnderline"/>
        </w:rPr>
        <w:lastRenderedPageBreak/>
        <w:t>ecological impacts from climate change.</w:t>
      </w:r>
      <w:r w:rsidRPr="00B9346B">
        <w:rPr>
          <w:sz w:val="16"/>
        </w:rPr>
        <w:t xml:space="preserve"> There is a need to examine how tribal rights and access to culturally important resources (both on- and off-reservation) will be affected by the impacts from climate change. </w:t>
      </w:r>
      <w:r w:rsidRPr="00B9346B">
        <w:rPr>
          <w:rStyle w:val="StyleUnderline"/>
        </w:rPr>
        <w:t xml:space="preserve">This level of investigation must happen at a local level and </w:t>
      </w:r>
      <w:r w:rsidRPr="00B9346B">
        <w:rPr>
          <w:rStyle w:val="Emphasis"/>
        </w:rPr>
        <w:t>through direct consultation and collaboration</w:t>
      </w:r>
      <w:r w:rsidRPr="00B9346B">
        <w:rPr>
          <w:sz w:val="16"/>
        </w:rPr>
        <w:t xml:space="preserve"> between tribal and agency leadership and staff in order to identify strategies </w:t>
      </w:r>
      <w:r w:rsidRPr="00B9346B">
        <w:rPr>
          <w:rStyle w:val="StyleUnderline"/>
        </w:rPr>
        <w:t>to protect tribal access to these resources in the future.</w:t>
      </w:r>
      <w:r w:rsidRPr="00B9346B">
        <w:rPr>
          <w:sz w:val="16"/>
        </w:rPr>
        <w:t xml:space="preserve"> </w:t>
      </w:r>
    </w:p>
    <w:p w14:paraId="500DC497" w14:textId="77777777" w:rsidR="00901BCD" w:rsidRPr="00B9346B" w:rsidRDefault="00901BCD" w:rsidP="00901BCD">
      <w:pPr>
        <w:rPr>
          <w:sz w:val="16"/>
        </w:rPr>
      </w:pPr>
      <w:r w:rsidRPr="00B9346B">
        <w:rPr>
          <w:sz w:val="16"/>
        </w:rPr>
        <w:t xml:space="preserve">6. </w:t>
      </w:r>
      <w:r w:rsidRPr="00B9346B">
        <w:rPr>
          <w:rStyle w:val="StyleUnderline"/>
        </w:rPr>
        <w:t>Identify resources that strengthen tribal and agency capacity to engage in meaningful consultation and achieve a more robust government-to-government relation.</w:t>
      </w:r>
      <w:r w:rsidRPr="00B9346B">
        <w:rPr>
          <w:sz w:val="16"/>
        </w:rPr>
        <w:t xml:space="preserve"> American Indian and Alaska Native tribes are faced with numerous calls for "consultation". </w:t>
      </w:r>
      <w:r w:rsidRPr="00B9346B">
        <w:rPr>
          <w:rStyle w:val="StyleUnderline"/>
        </w:rPr>
        <w:t xml:space="preserve">Finding the resources and staff to travel, respond to requests for information, or participate in consultations may be problematic and limit tribal capacity to respond to consultation requests. </w:t>
      </w:r>
      <w:r w:rsidRPr="00B9346B">
        <w:rPr>
          <w:rStyle w:val="Emphasis"/>
        </w:rPr>
        <w:t>This is particularly important</w:t>
      </w:r>
      <w:r w:rsidRPr="00B9346B">
        <w:rPr>
          <w:rStyle w:val="StyleUnderline"/>
        </w:rPr>
        <w:t xml:space="preserve"> for helping tribes address climate change issues at multiple scales. It will support tribal engagement in consultations with agencies located </w:t>
      </w:r>
      <w:r w:rsidRPr="00B9346B">
        <w:rPr>
          <w:rStyle w:val="Emphasis"/>
        </w:rPr>
        <w:t>outside their immediate geographic region.</w:t>
      </w:r>
      <w:r w:rsidRPr="00B9346B">
        <w:rPr>
          <w:sz w:val="16"/>
        </w:rPr>
        <w:t xml:space="preserve"> </w:t>
      </w:r>
      <w:r w:rsidRPr="00B9346B">
        <w:rPr>
          <w:rStyle w:val="StyleUnderline"/>
        </w:rPr>
        <w:t>It will also prevent certain forms of powerlessness and marginalization that occur when a tribe is not only isolated geographically, but lacks the capacity to travel outside of that region, even when there are willing agency partners located elsewhere.</w:t>
      </w:r>
      <w:r w:rsidRPr="00B9346B">
        <w:rPr>
          <w:sz w:val="16"/>
        </w:rPr>
        <w:t xml:space="preserve"> In terms of agency capacity, </w:t>
      </w:r>
      <w:r w:rsidRPr="00B9346B">
        <w:rPr>
          <w:rStyle w:val="StyleUnderline"/>
        </w:rPr>
        <w:t>culturally sensitive training needs to be strengthened</w:t>
      </w:r>
      <w:r w:rsidRPr="00B9346B">
        <w:rPr>
          <w:sz w:val="16"/>
        </w:rPr>
        <w:t xml:space="preserve">, as well as the facilitation of new relationships when staff turnover occurs. </w:t>
      </w:r>
    </w:p>
    <w:p w14:paraId="3B3BBBF5" w14:textId="77777777" w:rsidR="00901BCD" w:rsidRPr="00B9346B" w:rsidRDefault="00901BCD" w:rsidP="00901BCD">
      <w:pPr>
        <w:rPr>
          <w:sz w:val="16"/>
        </w:rPr>
      </w:pPr>
      <w:r w:rsidRPr="00B9346B">
        <w:rPr>
          <w:sz w:val="16"/>
        </w:rPr>
        <w:t xml:space="preserve">7. Find direct pathways to strengthen federal-tribal relations and opportunities for comanagement. </w:t>
      </w:r>
      <w:r w:rsidRPr="00B9346B">
        <w:rPr>
          <w:rStyle w:val="StyleUnderline"/>
        </w:rPr>
        <w:t xml:space="preserve">The management of </w:t>
      </w:r>
      <w:proofErr w:type="gramStart"/>
      <w:r w:rsidRPr="00B9346B">
        <w:rPr>
          <w:rStyle w:val="StyleUnderline"/>
        </w:rPr>
        <w:t>tribally-valued</w:t>
      </w:r>
      <w:proofErr w:type="gramEnd"/>
      <w:r w:rsidRPr="00B9346B">
        <w:rPr>
          <w:rStyle w:val="StyleUnderline"/>
        </w:rPr>
        <w:t xml:space="preserve"> cultural resources will be strengthened by the </w:t>
      </w:r>
      <w:r w:rsidRPr="00B9346B">
        <w:rPr>
          <w:rStyle w:val="Emphasis"/>
        </w:rPr>
        <w:t>inclusion of tribal leadership, traditional knowledges, and tribal direction</w:t>
      </w:r>
      <w:r w:rsidRPr="00B9346B">
        <w:rPr>
          <w:rStyle w:val="StyleUnderline"/>
        </w:rPr>
        <w:t xml:space="preserve"> in resource management decisions.</w:t>
      </w:r>
      <w:r w:rsidRPr="00B9346B">
        <w:rPr>
          <w:sz w:val="16"/>
        </w:rPr>
        <w:t xml:space="preserve"> Chief et al. (2016) examines various participatory research frameworks and a number of case studies for tribal engagement in water management decisions and finds that </w:t>
      </w:r>
      <w:r w:rsidRPr="00B9346B">
        <w:rPr>
          <w:rStyle w:val="Emphasis"/>
        </w:rPr>
        <w:t>tribal engagement is critical to the success of these management decisions.</w:t>
      </w:r>
      <w:r w:rsidRPr="00B9346B">
        <w:rPr>
          <w:rStyle w:val="StyleUnderline"/>
        </w:rPr>
        <w:t xml:space="preserve"> “Because of the deep connection tribes have to the natural environment and tribal specific challenges </w:t>
      </w:r>
      <w:r w:rsidRPr="00B9346B">
        <w:rPr>
          <w:rStyle w:val="Emphasis"/>
        </w:rPr>
        <w:t>in water management</w:t>
      </w:r>
      <w:r w:rsidRPr="00B9346B">
        <w:rPr>
          <w:rStyle w:val="StyleUnderline"/>
        </w:rPr>
        <w:t>, the manner of engaging tribal participants, from individuals to communities to nations, is important to the success of the project, goals, and dialogue.”</w:t>
      </w:r>
      <w:r w:rsidRPr="00B9346B">
        <w:rPr>
          <w:sz w:val="16"/>
        </w:rPr>
        <w:t xml:space="preserve">247 </w:t>
      </w:r>
      <w:r w:rsidRPr="00B9346B">
        <w:rPr>
          <w:rStyle w:val="Emphasis"/>
        </w:rPr>
        <w:t>Co-management</w:t>
      </w:r>
      <w:r w:rsidRPr="00B9346B">
        <w:rPr>
          <w:sz w:val="16"/>
        </w:rPr>
        <w:t xml:space="preserve">, or resource management goals and responsibilities shared by tribes and federal agencies (Nie et al. 2008) </w:t>
      </w:r>
      <w:r w:rsidRPr="00B9346B">
        <w:rPr>
          <w:rStyle w:val="StyleUnderline"/>
        </w:rPr>
        <w:t>offers a framework for this kind of meaningful tribal engagement by ensuring that tribes are a part of all stages of development, implementation and monitoring of resource management decisions</w:t>
      </w:r>
      <w:r w:rsidRPr="00B9346B">
        <w:rPr>
          <w:sz w:val="16"/>
        </w:rPr>
        <w:t xml:space="preserve">. </w:t>
      </w:r>
    </w:p>
    <w:p w14:paraId="7DA67D71" w14:textId="77777777" w:rsidR="00901BCD" w:rsidRPr="00B9346B" w:rsidRDefault="00901BCD" w:rsidP="00901BCD">
      <w:pPr>
        <w:rPr>
          <w:sz w:val="16"/>
        </w:rPr>
      </w:pPr>
      <w:r w:rsidRPr="00B9346B">
        <w:rPr>
          <w:rStyle w:val="StyleUnderline"/>
        </w:rPr>
        <w:t>These recommendations</w:t>
      </w:r>
      <w:r w:rsidRPr="00B9346B">
        <w:rPr>
          <w:sz w:val="16"/>
        </w:rPr>
        <w:t xml:space="preserve">, if adopted, </w:t>
      </w:r>
      <w:r w:rsidRPr="00B9346B">
        <w:rPr>
          <w:rStyle w:val="StyleUnderline"/>
        </w:rPr>
        <w:t>will go a long way toward realizing effective tribal consultation.</w:t>
      </w:r>
      <w:r w:rsidRPr="00B9346B">
        <w:rPr>
          <w:sz w:val="16"/>
        </w:rPr>
        <w:t xml:space="preserve">248 </w:t>
      </w:r>
      <w:r w:rsidRPr="00B9346B">
        <w:rPr>
          <w:rStyle w:val="Emphasis"/>
        </w:rPr>
        <w:t>Federal law provides a framework for such consultation to occur</w:t>
      </w:r>
      <w:r w:rsidRPr="00B9346B">
        <w:rPr>
          <w:sz w:val="16"/>
        </w:rPr>
        <w:t xml:space="preserve">, as it provides legal claims, such as the federal trust relationship, treaties, statutes, and Executive Orders that may lead to consultation occurring. The law, ultimately, however is limited, as it does not provide guidance on the scope or operation of such consultation. This is where turning to ethics and morality literature is helpful, as it fills the void left by existing law, and, it does so in an effective manner. These </w:t>
      </w:r>
      <w:r w:rsidRPr="00B9346B">
        <w:rPr>
          <w:rStyle w:val="StyleUnderline"/>
        </w:rPr>
        <w:t>strategies, based on lessons learned from the Dakota Access pipeline</w:t>
      </w:r>
      <w:r w:rsidRPr="00B9346B">
        <w:rPr>
          <w:sz w:val="16"/>
        </w:rPr>
        <w:t xml:space="preserve"> and NWFP examples, therefore </w:t>
      </w:r>
      <w:r w:rsidRPr="00B9346B">
        <w:rPr>
          <w:rStyle w:val="StyleUnderline"/>
        </w:rPr>
        <w:t>provide a way forward in terms of finding effective consultation mechanisms that are acceptable to both tribes and the federal government</w:t>
      </w:r>
      <w:r w:rsidRPr="00B9346B">
        <w:rPr>
          <w:sz w:val="16"/>
        </w:rPr>
        <w:t>.</w:t>
      </w:r>
    </w:p>
    <w:p w14:paraId="5EA205DB" w14:textId="77777777" w:rsidR="00106B10" w:rsidRPr="00B9346B" w:rsidRDefault="00106B10" w:rsidP="00106B10">
      <w:pPr>
        <w:pStyle w:val="Heading4"/>
      </w:pPr>
      <w:r w:rsidRPr="00B9346B">
        <w:t xml:space="preserve">Climate change </w:t>
      </w:r>
      <w:r w:rsidRPr="00B9346B">
        <w:rPr>
          <w:u w:val="single"/>
        </w:rPr>
        <w:t>disproportionately impacts</w:t>
      </w:r>
      <w:r w:rsidRPr="00B9346B">
        <w:t xml:space="preserve"> indigenous people – </w:t>
      </w:r>
      <w:r w:rsidRPr="00B9346B">
        <w:rPr>
          <w:u w:val="single"/>
        </w:rPr>
        <w:t>consultation</w:t>
      </w:r>
      <w:r w:rsidRPr="00B9346B">
        <w:t xml:space="preserve"> and </w:t>
      </w:r>
      <w:r w:rsidRPr="00B9346B">
        <w:rPr>
          <w:u w:val="single"/>
        </w:rPr>
        <w:t>cooperation</w:t>
      </w:r>
      <w:r w:rsidRPr="00B9346B">
        <w:t xml:space="preserve"> is </w:t>
      </w:r>
      <w:r w:rsidRPr="00B9346B">
        <w:rPr>
          <w:u w:val="single"/>
        </w:rPr>
        <w:t>necessary</w:t>
      </w:r>
      <w:r w:rsidRPr="00B9346B">
        <w:t xml:space="preserve"> to </w:t>
      </w:r>
      <w:r w:rsidRPr="00B9346B">
        <w:rPr>
          <w:u w:val="single"/>
        </w:rPr>
        <w:t>address tribal needs</w:t>
      </w:r>
      <w:r w:rsidRPr="00B9346B">
        <w:t xml:space="preserve">, </w:t>
      </w:r>
      <w:r w:rsidRPr="00B9346B">
        <w:rPr>
          <w:u w:val="single"/>
        </w:rPr>
        <w:t>reduce climate risk</w:t>
      </w:r>
      <w:r w:rsidRPr="00B9346B">
        <w:t xml:space="preserve">, and </w:t>
      </w:r>
      <w:r w:rsidRPr="00B9346B">
        <w:rPr>
          <w:u w:val="single"/>
        </w:rPr>
        <w:t>increase self-determination</w:t>
      </w:r>
      <w:r w:rsidRPr="00B9346B">
        <w:t xml:space="preserve"> – solves their impacts</w:t>
      </w:r>
    </w:p>
    <w:p w14:paraId="08C79B92" w14:textId="77777777" w:rsidR="00106B10" w:rsidRPr="00B9346B" w:rsidRDefault="00106B10" w:rsidP="00106B10">
      <w:r w:rsidRPr="00B9346B">
        <w:rPr>
          <w:rStyle w:val="Style13ptBold"/>
        </w:rPr>
        <w:t>Warner, Lynn, and White 20</w:t>
      </w:r>
      <w:r w:rsidRPr="00B9346B">
        <w:t xml:space="preserve"> [Elizabeth Kronk Warner, Kathy Lynn, and Kyle Whyte. "Changing Consultation." UC Davis Law Review, 54, 1127 </w:t>
      </w:r>
      <w:proofErr w:type="gramStart"/>
      <w:r w:rsidRPr="00B9346B">
        <w:t>December,</w:t>
      </w:r>
      <w:proofErr w:type="gramEnd"/>
      <w:r w:rsidRPr="00B9346B">
        <w:t xml:space="preserve"> 2020. Accessed June 21, 2021.] -- nihara</w:t>
      </w:r>
    </w:p>
    <w:p w14:paraId="6CA7F0ED" w14:textId="77777777" w:rsidR="00106B10" w:rsidRPr="00B9346B" w:rsidRDefault="00106B10" w:rsidP="00106B10">
      <w:pPr>
        <w:rPr>
          <w:sz w:val="16"/>
        </w:rPr>
      </w:pPr>
      <w:r w:rsidRPr="00B9346B">
        <w:rPr>
          <w:rStyle w:val="StyleUnderline"/>
        </w:rPr>
        <w:lastRenderedPageBreak/>
        <w:t xml:space="preserve">Climate change is an issue that is concerning to </w:t>
      </w:r>
      <w:r w:rsidRPr="00B9346B">
        <w:rPr>
          <w:rStyle w:val="Emphasis"/>
        </w:rPr>
        <w:t>diverse persons globally</w:t>
      </w:r>
      <w:r w:rsidRPr="00B9346B">
        <w:rPr>
          <w:rStyle w:val="StyleUnderline"/>
        </w:rPr>
        <w:t xml:space="preserve"> in terms of</w:t>
      </w:r>
      <w:r w:rsidRPr="00B9346B">
        <w:rPr>
          <w:sz w:val="16"/>
        </w:rPr>
        <w:t xml:space="preserve"> the risks of the industrial technologies that drive greenhouse gas emissions and the </w:t>
      </w:r>
      <w:r w:rsidRPr="00B9346B">
        <w:rPr>
          <w:rStyle w:val="StyleUnderline"/>
        </w:rPr>
        <w:t>environmental impacts associated with the rise in global average temperature</w:t>
      </w:r>
      <w:r w:rsidRPr="00B9346B">
        <w:rPr>
          <w:sz w:val="16"/>
        </w:rPr>
        <w:t xml:space="preserve">. The drivers of anthropogenic climate change, such as the oil, gas, and coal industries, have negative impacts on and pose risks to communities everywhere.  [*1130] </w:t>
      </w:r>
      <w:r w:rsidRPr="00B9346B">
        <w:rPr>
          <w:rStyle w:val="StyleUnderline"/>
        </w:rPr>
        <w:t xml:space="preserve">Climate change impacts are occurring through the </w:t>
      </w:r>
      <w:r w:rsidRPr="00B9346B">
        <w:rPr>
          <w:rStyle w:val="Emphasis"/>
        </w:rPr>
        <w:t>increase in severe weather-related events, the rise in water scarcity, prolonged droughts, and changes in animal migration patterns.</w:t>
      </w:r>
      <w:r w:rsidRPr="00B9346B">
        <w:rPr>
          <w:rStyle w:val="StyleUnderline"/>
        </w:rPr>
        <w:t xml:space="preserve"> Communities around the world are already experiencing significant impacts from </w:t>
      </w:r>
      <w:r w:rsidRPr="00B9346B">
        <w:rPr>
          <w:rStyle w:val="Emphasis"/>
        </w:rPr>
        <w:t xml:space="preserve">rising sea levels, permafrost melt, wildfires, drought, and many other climate-induced disasters. </w:t>
      </w:r>
      <w:r w:rsidRPr="00B9346B">
        <w:rPr>
          <w:rStyle w:val="StyleUnderline"/>
        </w:rPr>
        <w:t xml:space="preserve">The impacts to </w:t>
      </w:r>
      <w:r w:rsidRPr="00B9346B">
        <w:rPr>
          <w:rStyle w:val="Emphasis"/>
        </w:rPr>
        <w:t>public health, economic livelihood, and cultural well-being</w:t>
      </w:r>
      <w:r w:rsidRPr="00B9346B">
        <w:rPr>
          <w:rStyle w:val="StyleUnderline"/>
        </w:rPr>
        <w:t xml:space="preserve"> extend the effects of climate change beyond just physical landscapes.</w:t>
      </w:r>
      <w:r w:rsidRPr="00B9346B">
        <w:rPr>
          <w:sz w:val="16"/>
        </w:rPr>
        <w:t xml:space="preserve"> Within the United States, </w:t>
      </w:r>
      <w:r w:rsidRPr="00B9346B">
        <w:rPr>
          <w:rStyle w:val="StyleUnderline"/>
        </w:rPr>
        <w:t>heatwaves and insect outbreaks have led to increased tree diseases causing widespread tree die-off. An increase in wildfires and drought coupled with reduced water availability has significantly impacted agricultural output, air and water quality,</w:t>
      </w:r>
      <w:r w:rsidRPr="00B9346B">
        <w:rPr>
          <w:sz w:val="16"/>
        </w:rPr>
        <w:t xml:space="preserve"> and the populace's general health. Local communities and various corporations are demanding greater responsibility to reduce the impacts of climate change.</w:t>
      </w:r>
    </w:p>
    <w:p w14:paraId="01D2997B" w14:textId="77777777" w:rsidR="00106B10" w:rsidRPr="00B9346B" w:rsidRDefault="00106B10" w:rsidP="00106B10">
      <w:pPr>
        <w:rPr>
          <w:sz w:val="16"/>
        </w:rPr>
      </w:pPr>
      <w:r w:rsidRPr="00B9346B">
        <w:rPr>
          <w:rStyle w:val="Emphasis"/>
        </w:rPr>
        <w:t>Indigenous peoples have their own relationships with the environment</w:t>
      </w:r>
      <w:r w:rsidRPr="00B9346B">
        <w:rPr>
          <w:rStyle w:val="StyleUnderline"/>
        </w:rPr>
        <w:t xml:space="preserve"> through their traditions, spiritual practices, and economic systems. Indigenous peoples have </w:t>
      </w:r>
      <w:r w:rsidRPr="00B9346B">
        <w:rPr>
          <w:rStyle w:val="Emphasis"/>
        </w:rPr>
        <w:t xml:space="preserve">disproportionately experienced effects </w:t>
      </w:r>
      <w:r w:rsidRPr="00B9346B">
        <w:rPr>
          <w:rStyle w:val="StyleUnderline"/>
        </w:rPr>
        <w:t>from extractive industries and climate change.</w:t>
      </w:r>
      <w:r w:rsidRPr="00B9346B">
        <w:rPr>
          <w:sz w:val="16"/>
        </w:rPr>
        <w:t xml:space="preserve"> The </w:t>
      </w:r>
      <w:r w:rsidRPr="00B9346B">
        <w:rPr>
          <w:rStyle w:val="StyleUnderline"/>
        </w:rPr>
        <w:t>extraction, transport, and consumption of fossil fuels harms indigenous health and well-being</w:t>
      </w:r>
      <w:r w:rsidRPr="00B9346B">
        <w:rPr>
          <w:sz w:val="16"/>
        </w:rPr>
        <w:t xml:space="preserve">, as well as the cultural and natural resources that sustain indigenous economies and traditional ways of life. </w:t>
      </w:r>
      <w:r w:rsidRPr="00B9346B">
        <w:rPr>
          <w:rStyle w:val="StyleUnderline"/>
        </w:rPr>
        <w:t>Fossil fuel extraction, along with other types of mining, are associated with increased incidence of certain diseases, cancer, exploitative employment conditions, sexual violence and other crimes, cultural desecration, air and water pollution, and ecological degradation, including deforestation.</w:t>
      </w:r>
      <w:r w:rsidRPr="00B9346B">
        <w:rPr>
          <w:sz w:val="16"/>
        </w:rPr>
        <w:t xml:space="preserve"> The </w:t>
      </w:r>
      <w:r w:rsidRPr="00B9346B">
        <w:rPr>
          <w:rStyle w:val="Emphasis"/>
        </w:rPr>
        <w:t>literature on the risks and harms focuses on governance issues that Indigenous peoples face that make it possible for them to be exposed.</w:t>
      </w:r>
      <w:r w:rsidRPr="00B9346B">
        <w:rPr>
          <w:sz w:val="16"/>
        </w:rPr>
        <w:t xml:space="preserve"> Indigenous peoples face harmful climate  [*1131] change impacts and risks due to the U.S. having established a governance relationship with Indigenous peoples that has reduced the size of their territories, restricted their boundaries and jurisdictions, and constrained their capacities to steward resilient landscapes and invest in biodiversity conservation. While climate change and fossil fuel industries are having a disproportionate impact on indigenous communities, </w:t>
      </w:r>
      <w:r w:rsidRPr="00B9346B">
        <w:rPr>
          <w:rStyle w:val="Emphasis"/>
        </w:rPr>
        <w:t>many tribes in the United States are leading efforts nationally to build adaptive capacity, resilience, and renewable energy</w:t>
      </w:r>
      <w:r w:rsidRPr="00B9346B">
        <w:rPr>
          <w:rStyle w:val="StyleUnderline"/>
        </w:rPr>
        <w:t>, and suggesting governance pathways for transformation</w:t>
      </w:r>
      <w:r w:rsidRPr="00B9346B">
        <w:rPr>
          <w:sz w:val="16"/>
        </w:rPr>
        <w:t>.</w:t>
      </w:r>
    </w:p>
    <w:p w14:paraId="0756AE06" w14:textId="77777777" w:rsidR="00106B10" w:rsidRPr="00B9346B" w:rsidRDefault="00106B10" w:rsidP="00106B10">
      <w:pPr>
        <w:rPr>
          <w:sz w:val="16"/>
        </w:rPr>
      </w:pPr>
      <w:r w:rsidRPr="00B9346B">
        <w:rPr>
          <w:rStyle w:val="Emphasis"/>
        </w:rPr>
        <w:t>Resource extraction and climate change preparedness are cross-boundary in nature</w:t>
      </w:r>
      <w:r w:rsidRPr="00B9346B">
        <w:rPr>
          <w:sz w:val="16"/>
        </w:rPr>
        <w:t xml:space="preserve">. Many </w:t>
      </w:r>
      <w:r w:rsidRPr="00B9346B">
        <w:rPr>
          <w:rStyle w:val="StyleUnderline"/>
        </w:rPr>
        <w:t>valuable aspects of Indigenous peoples' cultures and economies that are most at risk from fossil fuel industries and climate change are on ancestral and ceded territories</w:t>
      </w:r>
      <w:r w:rsidRPr="00B9346B">
        <w:rPr>
          <w:sz w:val="16"/>
        </w:rPr>
        <w:t xml:space="preserve"> - </w:t>
      </w:r>
      <w:r w:rsidRPr="00B9346B">
        <w:rPr>
          <w:rStyle w:val="Emphasis"/>
        </w:rPr>
        <w:t>hence they are not in "Indian country."</w:t>
      </w:r>
      <w:r w:rsidRPr="00B9346B">
        <w:rPr>
          <w:sz w:val="16"/>
        </w:rPr>
        <w:t xml:space="preserve"> Indigenous peoples living in the U.S. are vulnerable to the impacts of climate change and extractive industries in numerous ways, from loss of access to species needed for subsistence and commercial economies, such as fishing and plant gathering, to coastal erosion that may force some communities to decide to relocate their places of permanent residence. These vulnerabilities </w:t>
      </w:r>
      <w:proofErr w:type="gramStart"/>
      <w:r w:rsidRPr="00B9346B">
        <w:rPr>
          <w:sz w:val="16"/>
        </w:rPr>
        <w:t>are  [</w:t>
      </w:r>
      <w:proofErr w:type="gramEnd"/>
      <w:r w:rsidRPr="00B9346B">
        <w:rPr>
          <w:sz w:val="16"/>
        </w:rPr>
        <w:t xml:space="preserve">*1132] motivated by more than just the fact that some </w:t>
      </w:r>
      <w:r w:rsidRPr="00B9346B">
        <w:rPr>
          <w:rStyle w:val="Emphasis"/>
        </w:rPr>
        <w:t>Indigenous peoples have close local ties to landscapes, habitats, waters and natural resources</w:t>
      </w:r>
      <w:r w:rsidRPr="00B9346B">
        <w:rPr>
          <w:sz w:val="16"/>
        </w:rPr>
        <w:t xml:space="preserve">. U.S. settler colonial laws and policies are increasingly being shown to be factors that heighten climate risks for Indigenous peoples. </w:t>
      </w:r>
      <w:r w:rsidRPr="00B9346B">
        <w:rPr>
          <w:rStyle w:val="StyleUnderline"/>
        </w:rPr>
        <w:t xml:space="preserve">Climate change and the fossil fuel industries are merely some of the examples of myriad cross jurisdictional issues facing tribes, tribal citizens, and Indian country. Given the breadth and importance of these issues, </w:t>
      </w:r>
      <w:r w:rsidRPr="00B9346B">
        <w:rPr>
          <w:rStyle w:val="Emphasis"/>
        </w:rPr>
        <w:t>effective consultation between tribes and other sovereign governments is crucial.</w:t>
      </w:r>
    </w:p>
    <w:p w14:paraId="235EC159" w14:textId="77777777" w:rsidR="00106B10" w:rsidRPr="00B9346B" w:rsidRDefault="00106B10" w:rsidP="00106B10">
      <w:pPr>
        <w:rPr>
          <w:rStyle w:val="StyleUnderline"/>
        </w:rPr>
      </w:pPr>
      <w:r w:rsidRPr="00B9346B">
        <w:rPr>
          <w:sz w:val="16"/>
        </w:rPr>
        <w:t xml:space="preserve">As self-governing peoples, </w:t>
      </w:r>
      <w:r w:rsidRPr="00B9346B">
        <w:rPr>
          <w:rStyle w:val="StyleUnderline"/>
        </w:rPr>
        <w:t>Indigenous peoples often have jurisdictions</w:t>
      </w:r>
      <w:r w:rsidRPr="00B9346B">
        <w:rPr>
          <w:sz w:val="16"/>
        </w:rPr>
        <w:t xml:space="preserve"> within or bordering nation states </w:t>
      </w:r>
      <w:r w:rsidRPr="00B9346B">
        <w:rPr>
          <w:rStyle w:val="StyleUnderline"/>
        </w:rPr>
        <w:t xml:space="preserve">and have collective rights to engage in cultural and economic practices that neighboring governments must recognize </w:t>
      </w:r>
      <w:r w:rsidRPr="00B9346B">
        <w:rPr>
          <w:rStyle w:val="Emphasis"/>
        </w:rPr>
        <w:t>(yet often do not).</w:t>
      </w:r>
      <w:r w:rsidRPr="00B9346B">
        <w:rPr>
          <w:sz w:val="16"/>
        </w:rPr>
        <w:t xml:space="preserve"> </w:t>
      </w:r>
      <w:r w:rsidRPr="00B9346B">
        <w:rPr>
          <w:rStyle w:val="StyleUnderline"/>
        </w:rPr>
        <w:t xml:space="preserve">Key decisions about laws and policies that will </w:t>
      </w:r>
      <w:r w:rsidRPr="00B9346B">
        <w:rPr>
          <w:rStyle w:val="StyleUnderline"/>
        </w:rPr>
        <w:lastRenderedPageBreak/>
        <w:t xml:space="preserve">affect tribal well-being are cross-boundary in nature. </w:t>
      </w:r>
      <w:r w:rsidRPr="00B9346B">
        <w:rPr>
          <w:rStyle w:val="Emphasis"/>
        </w:rPr>
        <w:t>They require coordination across multiple governments</w:t>
      </w:r>
      <w:r w:rsidRPr="00B9346B">
        <w:rPr>
          <w:sz w:val="16"/>
        </w:rPr>
        <w:t xml:space="preserve">, organizations, communities, and companies. Coordination is required for the support of law and policy development, but also for implementation. At the same time, </w:t>
      </w:r>
      <w:r w:rsidRPr="00B9346B">
        <w:rPr>
          <w:rStyle w:val="StyleUnderline"/>
        </w:rPr>
        <w:t xml:space="preserve">coordination, if inclusive and respectful of all relevant parties, </w:t>
      </w:r>
      <w:r w:rsidRPr="00B9346B">
        <w:rPr>
          <w:rStyle w:val="Emphasis"/>
        </w:rPr>
        <w:t>prevents harm, reduces risks,</w:t>
      </w:r>
      <w:r w:rsidRPr="00B9346B">
        <w:rPr>
          <w:rStyle w:val="StyleUnderline"/>
        </w:rPr>
        <w:t xml:space="preserve"> and ensures that everyone has a voice to ensure that they share equally or fairly in the benefits and burdens.</w:t>
      </w:r>
    </w:p>
    <w:p w14:paraId="052C4167" w14:textId="77777777" w:rsidR="00106B10" w:rsidRPr="00B9346B" w:rsidRDefault="00106B10" w:rsidP="00106B10">
      <w:pPr>
        <w:rPr>
          <w:sz w:val="16"/>
        </w:rPr>
      </w:pPr>
      <w:r w:rsidRPr="00B9346B">
        <w:rPr>
          <w:sz w:val="16"/>
        </w:rPr>
        <w:t xml:space="preserve"> [*1133] </w:t>
      </w:r>
      <w:r w:rsidRPr="00B9346B">
        <w:rPr>
          <w:rStyle w:val="StyleUnderline"/>
        </w:rPr>
        <w:t xml:space="preserve">The U.S. federal trust responsibility requires that federal agencies be more responsive to federally recognized tribes in the United States that are threatened by climate change. </w:t>
      </w:r>
      <w:r w:rsidRPr="00B9346B">
        <w:rPr>
          <w:rStyle w:val="Emphasis"/>
        </w:rPr>
        <w:t>Effective consultation can be met through strong government-to-government relationships</w:t>
      </w:r>
      <w:r w:rsidRPr="00B9346B">
        <w:rPr>
          <w:sz w:val="16"/>
        </w:rPr>
        <w:t xml:space="preserve"> between Indian tribes and federal agencies, and should be based on respect, mutual understanding, and common goals. This can be accomplished through interactions that will enhance consultation and provide other pathways to achieving a strong government-to-government relationship. Whether held in trust or otherwise managed by the federal government, </w:t>
      </w:r>
      <w:r w:rsidRPr="00B9346B">
        <w:rPr>
          <w:rStyle w:val="StyleUnderline"/>
        </w:rPr>
        <w:t xml:space="preserve">effective government-to-government </w:t>
      </w:r>
      <w:r w:rsidRPr="00B9346B">
        <w:rPr>
          <w:rStyle w:val="Emphasis"/>
        </w:rPr>
        <w:t>consultation</w:t>
      </w:r>
      <w:r w:rsidRPr="00B9346B">
        <w:rPr>
          <w:rStyle w:val="StyleUnderline"/>
        </w:rPr>
        <w:t xml:space="preserve"> between tribes and the federal government </w:t>
      </w:r>
      <w:r w:rsidRPr="00B9346B">
        <w:rPr>
          <w:rStyle w:val="Emphasis"/>
        </w:rPr>
        <w:t>should address the cultural, economic, and ecological impacts of climate change and extractive industries on tribal resources.</w:t>
      </w:r>
      <w:r w:rsidRPr="00B9346B">
        <w:rPr>
          <w:sz w:val="16"/>
        </w:rPr>
        <w:t xml:space="preserve"> It should recognize that the </w:t>
      </w:r>
      <w:r w:rsidRPr="00B9346B">
        <w:rPr>
          <w:rStyle w:val="StyleUnderline"/>
        </w:rPr>
        <w:t>preservation of culturally important species and resources are tied to the cultural identity and values of tribes.</w:t>
      </w:r>
      <w:r w:rsidRPr="00B9346B">
        <w:rPr>
          <w:sz w:val="16"/>
        </w:rPr>
        <w:t xml:space="preserve"> To date, however, many within Indian country would argue that </w:t>
      </w:r>
      <w:r w:rsidRPr="00B9346B">
        <w:rPr>
          <w:rStyle w:val="StyleUnderline"/>
        </w:rPr>
        <w:t>effective consultation is not occurring.</w:t>
      </w:r>
      <w:r w:rsidRPr="00B9346B">
        <w:rPr>
          <w:sz w:val="16"/>
        </w:rPr>
        <w:t xml:space="preserve">  [*1134] This may be due in part to a lack of effective guidance on what federal-tribal consultation should look like.</w:t>
      </w:r>
    </w:p>
    <w:p w14:paraId="0DD5BAFD" w14:textId="77777777" w:rsidR="00106B10" w:rsidRPr="00B9346B" w:rsidRDefault="00106B10" w:rsidP="00106B10">
      <w:pPr>
        <w:rPr>
          <w:rStyle w:val="StyleUnderline"/>
        </w:rPr>
      </w:pPr>
      <w:r w:rsidRPr="00B9346B">
        <w:rPr>
          <w:sz w:val="16"/>
        </w:rPr>
        <w:t xml:space="preserve">In addition to consultation, </w:t>
      </w:r>
      <w:r w:rsidRPr="00B9346B">
        <w:rPr>
          <w:rStyle w:val="Emphasis"/>
        </w:rPr>
        <w:t>government-to-government relationships</w:t>
      </w:r>
      <w:r w:rsidRPr="00B9346B">
        <w:rPr>
          <w:rStyle w:val="StyleUnderline"/>
        </w:rPr>
        <w:t xml:space="preserve"> can be greatly </w:t>
      </w:r>
      <w:r w:rsidRPr="00B9346B">
        <w:rPr>
          <w:rStyle w:val="Emphasis"/>
        </w:rPr>
        <w:t>enhanced by collaboration</w:t>
      </w:r>
      <w:r w:rsidRPr="00B9346B">
        <w:rPr>
          <w:rStyle w:val="StyleUnderline"/>
        </w:rPr>
        <w:t xml:space="preserve">, which is particularly important because </w:t>
      </w:r>
      <w:r w:rsidRPr="00B9346B">
        <w:rPr>
          <w:rStyle w:val="Emphasis"/>
        </w:rPr>
        <w:t xml:space="preserve">climate change is a cross-boundary issue for tribes. </w:t>
      </w:r>
      <w:r w:rsidRPr="00B9346B">
        <w:rPr>
          <w:rStyle w:val="StyleUnderline"/>
        </w:rPr>
        <w:t>Many tribes hold the right to utilize natural resources located outside the boundaries of their reservations, on lands owned by the federal government or private individuals.</w:t>
      </w:r>
      <w:r w:rsidRPr="00B9346B">
        <w:rPr>
          <w:sz w:val="16"/>
        </w:rPr>
        <w:t xml:space="preserve"> These natural resources include sacred sites, and culturally important plant and animal species. Many tribes need access to sacred sites located on federal land to conduct ritual activities. Some tribes in the Pacific Northwest have a treaty right to hunt and fish at their usual and accustomed places, including federally and privately owned lands. Other tribes hold treaty rights to gather plants for food and other culturally important practices. </w:t>
      </w:r>
      <w:r w:rsidRPr="00B9346B">
        <w:rPr>
          <w:rStyle w:val="StyleUnderline"/>
        </w:rPr>
        <w:t>Some of the most significant climate change impacts to tribes may be the shift in the habitat range for these species and the impacts to tribal treaty rights related to hunting, gathering, and other tribal traditions.</w:t>
      </w:r>
    </w:p>
    <w:p w14:paraId="5B733E55" w14:textId="77777777" w:rsidR="00106B10" w:rsidRPr="00B9346B" w:rsidRDefault="00106B10" w:rsidP="00106B10">
      <w:pPr>
        <w:rPr>
          <w:sz w:val="16"/>
        </w:rPr>
      </w:pPr>
      <w:r w:rsidRPr="00B9346B">
        <w:rPr>
          <w:sz w:val="16"/>
        </w:rPr>
        <w:t xml:space="preserve"> [*1135] </w:t>
      </w:r>
      <w:r w:rsidRPr="00B9346B">
        <w:rPr>
          <w:rStyle w:val="StyleUnderline"/>
        </w:rPr>
        <w:t xml:space="preserve">Climate change impacts that affect tribal cultural resources call for strategies that address issues beyond reservation boundaries and create mechanisms for </w:t>
      </w:r>
      <w:r w:rsidRPr="00B9346B">
        <w:rPr>
          <w:rStyle w:val="Emphasis"/>
        </w:rPr>
        <w:t>data sharing</w:t>
      </w:r>
      <w:r w:rsidRPr="00B9346B">
        <w:rPr>
          <w:rStyle w:val="StyleUnderline"/>
        </w:rPr>
        <w:t xml:space="preserve"> and </w:t>
      </w:r>
      <w:r w:rsidRPr="00B9346B">
        <w:rPr>
          <w:rStyle w:val="Emphasis"/>
        </w:rPr>
        <w:t>culturally appropriate, cross-boundary</w:t>
      </w:r>
      <w:r w:rsidRPr="00B9346B">
        <w:rPr>
          <w:rStyle w:val="StyleUnderline"/>
        </w:rPr>
        <w:t xml:space="preserve"> climate assessments and adaptation solutions. </w:t>
      </w:r>
      <w:r w:rsidRPr="00B9346B">
        <w:rPr>
          <w:rStyle w:val="Emphasis"/>
        </w:rPr>
        <w:t>Cultural self-determination is closely coupled with political self-determination.</w:t>
      </w:r>
      <w:r w:rsidRPr="00B9346B">
        <w:rPr>
          <w:sz w:val="16"/>
        </w:rPr>
        <w:t xml:space="preserve"> A </w:t>
      </w:r>
      <w:r w:rsidRPr="00B9346B">
        <w:rPr>
          <w:rStyle w:val="StyleUnderline"/>
        </w:rPr>
        <w:t>failure by the federal government to uphold the trust responsibility will impact the ability of tribes to assert their sovereignty in land and resource management, economic development, and cultural and traditional practices.</w:t>
      </w:r>
    </w:p>
    <w:p w14:paraId="6F2B30D5" w14:textId="77777777" w:rsidR="00106B10" w:rsidRPr="00B9346B" w:rsidRDefault="00106B10" w:rsidP="00106B10">
      <w:pPr>
        <w:rPr>
          <w:sz w:val="16"/>
        </w:rPr>
      </w:pPr>
      <w:r w:rsidRPr="00B9346B">
        <w:rPr>
          <w:sz w:val="16"/>
        </w:rPr>
        <w:t>One pathway for ensuring that tribal sovereignty and culture are respected in agency policies and management is through cooperative management of resources that are off reservation (or that shift off tribal lands because of climate change). Legal authority for off-reservation resource management is derived from federal law. Some laws, including the Indian Self-Determination and Education Assistance Act, allow for certain federal agencies to delegate management responsibilities to a tribe. A treaty that reserves to a tribe the right to manage or control access to natural resources would similarly give a tribe legal authority, allowing co-management. Ed Goodman goes further to argue that all treaties reserving off-reservation hunting and fishing rights include the legal authority to co-manage.</w:t>
      </w:r>
    </w:p>
    <w:p w14:paraId="66FD5DC1" w14:textId="77777777" w:rsidR="00106B10" w:rsidRPr="00B9346B" w:rsidRDefault="00106B10" w:rsidP="00106B10">
      <w:pPr>
        <w:rPr>
          <w:sz w:val="16"/>
        </w:rPr>
      </w:pPr>
      <w:r w:rsidRPr="00B9346B">
        <w:rPr>
          <w:sz w:val="16"/>
        </w:rPr>
        <w:t>On a tribal reservation that has not been diminished, legal authority for the management of natural resources may rest with the tribe. A tribe's inherent sovereignty over reservation lands, including the authority to manage natural resources, persists if not altered by federal law or treaty. Some federal laws act to affirm tribal authority to regulate on-reservation resources, including the tribal management of  [*1136] hunting, trapping, and fishing. Yet other federal laws, including those governing the management of timber on Indian lands, allow federal agencies to sell tribal resources without the tribe's consent.</w:t>
      </w:r>
    </w:p>
    <w:p w14:paraId="2102910D" w14:textId="77777777" w:rsidR="00106B10" w:rsidRPr="00B9346B" w:rsidRDefault="00106B10" w:rsidP="00106B10">
      <w:pPr>
        <w:rPr>
          <w:sz w:val="16"/>
        </w:rPr>
      </w:pPr>
      <w:r w:rsidRPr="00B9346B">
        <w:rPr>
          <w:sz w:val="16"/>
        </w:rPr>
        <w:lastRenderedPageBreak/>
        <w:t xml:space="preserve">While some of these resources may remain accessible to tribes via usual and accustomed areas, trust lands, or federally managed lands, others may not. Accordingly, </w:t>
      </w:r>
      <w:r w:rsidRPr="00B9346B">
        <w:rPr>
          <w:rStyle w:val="StyleUnderline"/>
        </w:rPr>
        <w:t>federal management policies and programs should provide for meaningful indigenous involvement in the formation of climate change policies and plans and ensure that indigenous communities in the United States have the capacity to address the impacts of climate change and fossil fuel industries on indigenous lands and resources.</w:t>
      </w:r>
      <w:r w:rsidRPr="00B9346B">
        <w:rPr>
          <w:sz w:val="16"/>
        </w:rPr>
        <w:t xml:space="preserve"> These policies and plans can address many important concerns, from treaty rights to the participation of indigenous youth in science education relevant to climate change. It is important to highlight, then, that collaboration can empower tribes to negotiate the cultural impacts of climate change and intersecting oppressions, as well as serve as the basis for forming regional alliances with non-tribal partners. </w:t>
      </w:r>
      <w:r w:rsidRPr="00B9346B">
        <w:rPr>
          <w:rStyle w:val="StyleUnderline"/>
        </w:rPr>
        <w:t>Consultation between federal agencies and tribes can create strategies for creating this type of indigenous involvement and leadership.</w:t>
      </w:r>
      <w:r w:rsidRPr="00B9346B">
        <w:rPr>
          <w:sz w:val="16"/>
        </w:rPr>
        <w:t xml:space="preserve"> It can </w:t>
      </w:r>
      <w:r w:rsidRPr="00B9346B">
        <w:rPr>
          <w:rStyle w:val="Emphasis"/>
        </w:rPr>
        <w:t>result in outcomes that address the needs of tribal and non-tribal communities in climate change plans, assessments, and policies.</w:t>
      </w:r>
    </w:p>
    <w:p w14:paraId="7A8374B0" w14:textId="77777777" w:rsidR="00106B10" w:rsidRPr="00B9346B" w:rsidRDefault="00106B10" w:rsidP="00106B10">
      <w:pPr>
        <w:rPr>
          <w:sz w:val="16"/>
        </w:rPr>
      </w:pPr>
      <w:r w:rsidRPr="00B9346B">
        <w:rPr>
          <w:sz w:val="16"/>
        </w:rPr>
        <w:t>Given the existing lack of effective guidance as to what tribal-federal consultation should normatively look like, this Article seeks to fill the void by looking to models of cooperative management and collaboration, which may serve as a useful mechanism in improving consultation between tribes and the federal government. Part I of the Article examines the requirement for consultation from a legal perspective. Ultimately, although many laws require consultation, such laws provide little guidance on what effective consultation looks like. Because of this void, Part II posits that stakeholders in such consultations should look to other disciplines, such as ethics and Indigenous studies, for guidance as to what consultation should look like. Part III then argues that effective consultation processes lead to  [*1137] beneficial management decisions. To demonstrate this point, this Part begins with an example of an ineffective consultation - the Dakota Access Pipeline. The Article concludes with several discrete recommendations of what should be included in tribal-federal consultations to ensure that legal, moral, and ethical requirements are met. This Article therefore contributes to the existing literature in an important way - it provides concrete guidance on normative best practices for tribal-federal consultation - something that is lacking in the existing scholarship.</w:t>
      </w:r>
    </w:p>
    <w:p w14:paraId="20208365" w14:textId="77777777" w:rsidR="00106B10" w:rsidRPr="00B9346B" w:rsidRDefault="00106B10" w:rsidP="00106B10">
      <w:pPr>
        <w:rPr>
          <w:sz w:val="16"/>
        </w:rPr>
      </w:pPr>
    </w:p>
    <w:p w14:paraId="77275747" w14:textId="77777777" w:rsidR="00901BCD" w:rsidRPr="00B9346B" w:rsidRDefault="00901BCD" w:rsidP="00901BCD"/>
    <w:p w14:paraId="3B4C291E" w14:textId="77777777" w:rsidR="00901BCD" w:rsidRPr="00B9346B" w:rsidRDefault="00901BCD" w:rsidP="00901BCD">
      <w:pPr>
        <w:pStyle w:val="Heading4"/>
      </w:pPr>
      <w:r w:rsidRPr="00B9346B">
        <w:t xml:space="preserve">Traditional ecological knowledge </w:t>
      </w:r>
      <w:r w:rsidRPr="00B9346B">
        <w:rPr>
          <w:u w:val="single"/>
        </w:rPr>
        <w:t>solves biodiversity</w:t>
      </w:r>
      <w:r w:rsidRPr="00B9346B">
        <w:t xml:space="preserve"> – prioritizing </w:t>
      </w:r>
      <w:r w:rsidRPr="00B9346B">
        <w:rPr>
          <w:u w:val="single"/>
        </w:rPr>
        <w:t>collaborative environmental governance</w:t>
      </w:r>
      <w:r w:rsidRPr="00B9346B">
        <w:t xml:space="preserve"> is key to spill over</w:t>
      </w:r>
    </w:p>
    <w:p w14:paraId="73D23425" w14:textId="77777777" w:rsidR="00901BCD" w:rsidRPr="00B9346B" w:rsidRDefault="00901BCD" w:rsidP="00901BCD">
      <w:r w:rsidRPr="00B9346B">
        <w:rPr>
          <w:rStyle w:val="Style13ptBold"/>
        </w:rPr>
        <w:t>Rundle 19</w:t>
      </w:r>
      <w:r w:rsidRPr="00B9346B">
        <w:t xml:space="preserve"> [Hannah Rundle, Hannah Rundle is a sustainability analyst with the Center for Development and Strategy and holds a master of global affairs from the University of Toronto's Munk School of Global Affairs and Public Policy. 10-12-2019, "Indigenous Knowledge Can Help Solve the Biodiversity Crisis," Scientific American Blog Network, </w:t>
      </w:r>
      <w:hyperlink r:id="rId19" w:history="1">
        <w:r w:rsidRPr="00B9346B">
          <w:rPr>
            <w:rStyle w:val="Hyperlink"/>
          </w:rPr>
          <w:t>https://blogs.scientificamerican.com/observations/indigenous-knowledge-can-help-solve-the-biodiversity-crisis/</w:t>
        </w:r>
      </w:hyperlink>
      <w:r w:rsidRPr="00B9346B">
        <w:t>] -- nihara</w:t>
      </w:r>
    </w:p>
    <w:p w14:paraId="62275DE2" w14:textId="77777777" w:rsidR="00901BCD" w:rsidRPr="00B9346B" w:rsidRDefault="00901BCD" w:rsidP="00901BCD"/>
    <w:p w14:paraId="1B499D6A" w14:textId="77777777" w:rsidR="00901BCD" w:rsidRPr="00B9346B" w:rsidRDefault="00901BCD" w:rsidP="00901BCD">
      <w:pPr>
        <w:rPr>
          <w:sz w:val="16"/>
        </w:rPr>
      </w:pPr>
      <w:r w:rsidRPr="00B9346B">
        <w:rPr>
          <w:sz w:val="16"/>
        </w:rPr>
        <w:t xml:space="preserve">The United Nations recently released a preliminary report warning that </w:t>
      </w:r>
      <w:r w:rsidRPr="00B9346B">
        <w:rPr>
          <w:rStyle w:val="StyleUnderline"/>
        </w:rPr>
        <w:t xml:space="preserve">global biodiversity is </w:t>
      </w:r>
      <w:r w:rsidRPr="00B9346B">
        <w:rPr>
          <w:rStyle w:val="Emphasis"/>
        </w:rPr>
        <w:t>declining at an unprecedented rate</w:t>
      </w:r>
      <w:r w:rsidRPr="00B9346B">
        <w:rPr>
          <w:rStyle w:val="StyleUnderline"/>
        </w:rPr>
        <w:t>, with approximately one million species currently at risk of extinction.</w:t>
      </w:r>
      <w:r w:rsidRPr="00B9346B">
        <w:rPr>
          <w:sz w:val="16"/>
        </w:rPr>
        <w:t xml:space="preserve"> However, the report noted </w:t>
      </w:r>
      <w:r w:rsidRPr="00B9346B">
        <w:rPr>
          <w:rStyle w:val="StyleUnderline"/>
        </w:rPr>
        <w:t xml:space="preserve">biodiversity is declining at a significantly slower rate on lands </w:t>
      </w:r>
      <w:r w:rsidRPr="00B9346B">
        <w:rPr>
          <w:rStyle w:val="Emphasis"/>
        </w:rPr>
        <w:t>governed by indigenous peoples</w:t>
      </w:r>
      <w:r w:rsidRPr="00B9346B">
        <w:rPr>
          <w:rStyle w:val="StyleUnderline"/>
        </w:rPr>
        <w:t>, demonstrating their success as stewards of their natural environment. Biodiversity</w:t>
      </w:r>
      <w:r w:rsidRPr="00B9346B">
        <w:rPr>
          <w:sz w:val="16"/>
        </w:rPr>
        <w:t xml:space="preserve"> describes genetic diversity within and between species and </w:t>
      </w:r>
      <w:r w:rsidRPr="00B9346B">
        <w:rPr>
          <w:rStyle w:val="Emphasis"/>
        </w:rPr>
        <w:t>is integral to the health and resiliency of ecosystems.</w:t>
      </w:r>
    </w:p>
    <w:p w14:paraId="7228BE13" w14:textId="77777777" w:rsidR="00901BCD" w:rsidRPr="00B9346B" w:rsidRDefault="00901BCD" w:rsidP="00901BCD">
      <w:pPr>
        <w:rPr>
          <w:sz w:val="16"/>
        </w:rPr>
      </w:pPr>
      <w:r w:rsidRPr="00B9346B">
        <w:rPr>
          <w:sz w:val="16"/>
        </w:rPr>
        <w:t xml:space="preserve">A </w:t>
      </w:r>
      <w:r w:rsidRPr="00B9346B">
        <w:rPr>
          <w:rStyle w:val="Emphasis"/>
        </w:rPr>
        <w:t>decline in biodiversity will negatively impact humans</w:t>
      </w:r>
      <w:r w:rsidRPr="00B9346B">
        <w:rPr>
          <w:rStyle w:val="StyleUnderline"/>
        </w:rPr>
        <w:t xml:space="preserve"> in a number of different ways, ranging from food security to water quality.</w:t>
      </w:r>
      <w:r w:rsidRPr="00B9346B">
        <w:rPr>
          <w:sz w:val="16"/>
        </w:rPr>
        <w:t xml:space="preserve"> Considering this, </w:t>
      </w:r>
      <w:r w:rsidRPr="00B9346B">
        <w:rPr>
          <w:rStyle w:val="Emphasis"/>
        </w:rPr>
        <w:t>it is imperative</w:t>
      </w:r>
      <w:r w:rsidRPr="00B9346B">
        <w:rPr>
          <w:rStyle w:val="StyleUnderline"/>
        </w:rPr>
        <w:t xml:space="preserve"> for indigenous knowledge to play an </w:t>
      </w:r>
      <w:r w:rsidRPr="00B9346B">
        <w:rPr>
          <w:rStyle w:val="Emphasis"/>
        </w:rPr>
        <w:t>integral role</w:t>
      </w:r>
      <w:r w:rsidRPr="00B9346B">
        <w:rPr>
          <w:rStyle w:val="StyleUnderline"/>
        </w:rPr>
        <w:t xml:space="preserve"> in the fight to protect our sacred global biome.</w:t>
      </w:r>
    </w:p>
    <w:p w14:paraId="2010E58D" w14:textId="77777777" w:rsidR="00901BCD" w:rsidRPr="00B9346B" w:rsidRDefault="00901BCD" w:rsidP="00901BCD">
      <w:pPr>
        <w:rPr>
          <w:sz w:val="16"/>
        </w:rPr>
      </w:pPr>
      <w:r w:rsidRPr="00B9346B">
        <w:rPr>
          <w:rStyle w:val="StyleUnderline"/>
        </w:rPr>
        <w:t xml:space="preserve">Indigenous peoples across the globe have lived in harmony with their traditional lands for generations, living off the land and its resources </w:t>
      </w:r>
      <w:r w:rsidRPr="00B9346B">
        <w:rPr>
          <w:rStyle w:val="Emphasis"/>
        </w:rPr>
        <w:t xml:space="preserve">while maintaining the integrity of the </w:t>
      </w:r>
      <w:r w:rsidRPr="00B9346B">
        <w:rPr>
          <w:rStyle w:val="Emphasis"/>
        </w:rPr>
        <w:lastRenderedPageBreak/>
        <w:t>ecosystem itself.</w:t>
      </w:r>
      <w:r w:rsidRPr="00B9346B">
        <w:rPr>
          <w:sz w:val="16"/>
        </w:rPr>
        <w:t xml:space="preserve"> For indigenous peoples, </w:t>
      </w:r>
      <w:r w:rsidRPr="00B9346B">
        <w:rPr>
          <w:rStyle w:val="Emphasis"/>
        </w:rPr>
        <w:t>sustainability is a necessity</w:t>
      </w:r>
      <w:r w:rsidRPr="00B9346B">
        <w:rPr>
          <w:rStyle w:val="StyleUnderline"/>
        </w:rPr>
        <w:t>, for without it their own livelihoods are at risk. Traditional ecological knowledge and practices have been so successful that,</w:t>
      </w:r>
      <w:r w:rsidRPr="00B9346B">
        <w:rPr>
          <w:sz w:val="16"/>
        </w:rPr>
        <w:t xml:space="preserve"> although </w:t>
      </w:r>
      <w:r w:rsidRPr="00B9346B">
        <w:rPr>
          <w:rStyle w:val="StyleUnderline"/>
        </w:rPr>
        <w:t>indigenous lands</w:t>
      </w:r>
      <w:r w:rsidRPr="00B9346B">
        <w:rPr>
          <w:sz w:val="16"/>
        </w:rPr>
        <w:t xml:space="preserve"> account for less than 22 percent of the world’s land area, their trad</w:t>
      </w:r>
      <w:r w:rsidRPr="00B9346B">
        <w:rPr>
          <w:rStyle w:val="StyleUnderline"/>
        </w:rPr>
        <w:t xml:space="preserve">itional territories are home to approximately </w:t>
      </w:r>
      <w:r w:rsidRPr="00B9346B">
        <w:rPr>
          <w:rStyle w:val="Emphasis"/>
        </w:rPr>
        <w:t>80 percent of the world’s biodiversity.</w:t>
      </w:r>
      <w:r w:rsidRPr="00B9346B">
        <w:rPr>
          <w:rStyle w:val="StyleUnderline"/>
        </w:rPr>
        <w:t xml:space="preserve"> This has led to a growing appreciation for the value of traditional ecological knowledge (TEK) in promoting sustainable land management and scientific discovery and in providing environmental data to support climate adaptation strategies.</w:t>
      </w:r>
    </w:p>
    <w:p w14:paraId="4343156F" w14:textId="77777777" w:rsidR="00901BCD" w:rsidRPr="00B9346B" w:rsidRDefault="00901BCD" w:rsidP="00901BCD">
      <w:pPr>
        <w:rPr>
          <w:sz w:val="16"/>
        </w:rPr>
      </w:pPr>
      <w:r w:rsidRPr="00B9346B">
        <w:rPr>
          <w:sz w:val="16"/>
        </w:rPr>
        <w:t xml:space="preserve">Increasingly, </w:t>
      </w:r>
      <w:r w:rsidRPr="00B9346B">
        <w:rPr>
          <w:rStyle w:val="StyleUnderline"/>
        </w:rPr>
        <w:t xml:space="preserve">TEK is being recognized as complementary to modern science in supporting sustainable land and resource management. It is the product </w:t>
      </w:r>
      <w:r w:rsidRPr="00B9346B">
        <w:rPr>
          <w:rStyle w:val="Emphasis"/>
        </w:rPr>
        <w:t>of indigenous peoples’ deep understanding of their environment</w:t>
      </w:r>
      <w:r w:rsidRPr="00B9346B">
        <w:rPr>
          <w:sz w:val="16"/>
        </w:rPr>
        <w:t xml:space="preserve">, which has evolved over many generations. </w:t>
      </w:r>
      <w:r w:rsidRPr="00B9346B">
        <w:rPr>
          <w:rStyle w:val="StyleUnderline"/>
        </w:rPr>
        <w:t>Traditional management practices</w:t>
      </w:r>
      <w:r w:rsidRPr="00B9346B">
        <w:rPr>
          <w:sz w:val="16"/>
        </w:rPr>
        <w:t xml:space="preserve">, such as the ritualized burning of vegetation to improve soil productivity, </w:t>
      </w:r>
      <w:r w:rsidRPr="00B9346B">
        <w:rPr>
          <w:rStyle w:val="StyleUnderline"/>
        </w:rPr>
        <w:t xml:space="preserve">are both </w:t>
      </w:r>
      <w:r w:rsidRPr="00B9346B">
        <w:rPr>
          <w:rStyle w:val="Emphasis"/>
        </w:rPr>
        <w:t>culturally and ecologically important</w:t>
      </w:r>
      <w:r w:rsidRPr="00B9346B">
        <w:rPr>
          <w:sz w:val="16"/>
        </w:rPr>
        <w:t>. Despite a history of marginalizing indigenous groups, the government of Australia recognized the strength of indigenous knowledge in managing the natural environment by establishing 75 Indigenous Protected Areas in the 1990s.</w:t>
      </w:r>
    </w:p>
    <w:p w14:paraId="7F9A1A8A" w14:textId="77777777" w:rsidR="00901BCD" w:rsidRPr="00B9346B" w:rsidRDefault="00901BCD" w:rsidP="00901BCD">
      <w:pPr>
        <w:rPr>
          <w:sz w:val="16"/>
        </w:rPr>
      </w:pPr>
      <w:r w:rsidRPr="00B9346B">
        <w:rPr>
          <w:sz w:val="16"/>
        </w:rPr>
        <w:t>In these areas, indigenous peoples are entrusted with the management and preservation of their lands. In addition to serving as a key component of Australia’s biodiversity preservation strategy, the Indigenous Protected Areas program has conferred significant economic and cultural benefits for indigenous communities.</w:t>
      </w:r>
    </w:p>
    <w:p w14:paraId="55F90A74" w14:textId="77777777" w:rsidR="00901BCD" w:rsidRPr="00B9346B" w:rsidRDefault="00901BCD" w:rsidP="00901BCD">
      <w:pPr>
        <w:rPr>
          <w:sz w:val="16"/>
        </w:rPr>
      </w:pPr>
      <w:r w:rsidRPr="00B9346B">
        <w:rPr>
          <w:rStyle w:val="StyleUnderline"/>
        </w:rPr>
        <w:t>TEK can also unveil valuable information about the intricacies of environmental systems. By learning from</w:t>
      </w:r>
      <w:r w:rsidRPr="00B9346B">
        <w:rPr>
          <w:sz w:val="16"/>
        </w:rPr>
        <w:t xml:space="preserve"> centuries of careful observation and understanding the </w:t>
      </w:r>
      <w:r w:rsidRPr="00B9346B">
        <w:rPr>
          <w:rStyle w:val="StyleUnderline"/>
        </w:rPr>
        <w:t>traditional practices of indigenous peoples, scientists can advance their understanding of natural systems.</w:t>
      </w:r>
      <w:r w:rsidRPr="00B9346B">
        <w:rPr>
          <w:sz w:val="16"/>
        </w:rPr>
        <w:t xml:space="preserve"> For example, the indigenous farmers of the Bolivian and Peruvian Andes successfully forecast weather patterns by observing the size and brightness of the Pleiades star cluster.</w:t>
      </w:r>
    </w:p>
    <w:p w14:paraId="4E12FAC0" w14:textId="77777777" w:rsidR="00901BCD" w:rsidRPr="00B9346B" w:rsidRDefault="00901BCD" w:rsidP="00901BCD">
      <w:pPr>
        <w:rPr>
          <w:sz w:val="16"/>
        </w:rPr>
      </w:pPr>
      <w:r w:rsidRPr="00B9346B">
        <w:rPr>
          <w:sz w:val="16"/>
        </w:rPr>
        <w:t xml:space="preserve">By observing the practices of these indigenous farmers, scientists discovered a link between El Niño and tropospheric cloud cover that scientists were not previously aware of. This discovery, and many others resulting from the </w:t>
      </w:r>
      <w:r w:rsidRPr="00B9346B">
        <w:rPr>
          <w:rStyle w:val="StyleUnderline"/>
        </w:rPr>
        <w:t>traditional knowledge of indigenous peoples, demonstrates the important role that traditional ecological knowledge has to play in our collective understanding and management of the environment.</w:t>
      </w:r>
    </w:p>
    <w:p w14:paraId="492A8632" w14:textId="77777777" w:rsidR="00901BCD" w:rsidRPr="00B9346B" w:rsidRDefault="00901BCD" w:rsidP="00901BCD">
      <w:pPr>
        <w:rPr>
          <w:sz w:val="16"/>
        </w:rPr>
      </w:pPr>
      <w:r w:rsidRPr="00B9346B">
        <w:rPr>
          <w:rStyle w:val="StyleUnderline"/>
        </w:rPr>
        <w:t xml:space="preserve">Climate change is already </w:t>
      </w:r>
      <w:r w:rsidRPr="00B9346B">
        <w:rPr>
          <w:rStyle w:val="Emphasis"/>
        </w:rPr>
        <w:t>shifting ecological conditions</w:t>
      </w:r>
      <w:r w:rsidRPr="00B9346B">
        <w:rPr>
          <w:rStyle w:val="StyleUnderline"/>
        </w:rPr>
        <w:t xml:space="preserve"> and is a significant contributor to the currently ongoing biodiversity crisis. </w:t>
      </w:r>
      <w:r w:rsidRPr="00B9346B">
        <w:rPr>
          <w:rStyle w:val="Emphasis"/>
        </w:rPr>
        <w:t>Indigenous communities are particularly vulnerable to climate-related shifts</w:t>
      </w:r>
      <w:r w:rsidRPr="00B9346B">
        <w:rPr>
          <w:sz w:val="16"/>
        </w:rPr>
        <w:t xml:space="preserve"> due to their close relationship with, and reliance on, local yet often fragile ecosystems. </w:t>
      </w:r>
      <w:r w:rsidRPr="00B9346B">
        <w:rPr>
          <w:rStyle w:val="StyleUnderline"/>
        </w:rPr>
        <w:t xml:space="preserve">To improve the long-term resiliency of indigenous communities in the face of a changing climate, it will be imperative to identify climate-related shifts and develop effective adaptation strategies. </w:t>
      </w:r>
      <w:r w:rsidRPr="00B9346B">
        <w:rPr>
          <w:rStyle w:val="Emphasis"/>
        </w:rPr>
        <w:t>There is a significant opportunity to utilize TEK to advance climate resiliency.</w:t>
      </w:r>
      <w:r w:rsidRPr="00B9346B">
        <w:rPr>
          <w:sz w:val="16"/>
        </w:rPr>
        <w:t xml:space="preserve"> First, </w:t>
      </w:r>
      <w:r w:rsidRPr="00B9346B">
        <w:rPr>
          <w:rStyle w:val="StyleUnderline"/>
        </w:rPr>
        <w:t>TEK can establish baseline environmental data in regions where environmental monitoring has been limited or nonexistent.</w:t>
      </w:r>
    </w:p>
    <w:p w14:paraId="7F6AFBF6" w14:textId="77777777" w:rsidR="00901BCD" w:rsidRPr="00B9346B" w:rsidRDefault="00901BCD" w:rsidP="00901BCD">
      <w:pPr>
        <w:rPr>
          <w:sz w:val="16"/>
        </w:rPr>
      </w:pPr>
      <w:r w:rsidRPr="00B9346B">
        <w:rPr>
          <w:sz w:val="16"/>
        </w:rPr>
        <w:t xml:space="preserve">With an improved understanding of historic conditions, </w:t>
      </w:r>
      <w:r w:rsidRPr="00B9346B">
        <w:rPr>
          <w:rStyle w:val="StyleUnderline"/>
        </w:rPr>
        <w:t xml:space="preserve">scientists and other stakeholders are poised to better understand climate-induced changes. Secondly, </w:t>
      </w:r>
      <w:r w:rsidRPr="00B9346B">
        <w:rPr>
          <w:rStyle w:val="Emphasis"/>
        </w:rPr>
        <w:t xml:space="preserve">indigenous communities have detected, </w:t>
      </w:r>
      <w:proofErr w:type="gramStart"/>
      <w:r w:rsidRPr="00B9346B">
        <w:rPr>
          <w:rStyle w:val="Emphasis"/>
        </w:rPr>
        <w:t>coped</w:t>
      </w:r>
      <w:proofErr w:type="gramEnd"/>
      <w:r w:rsidRPr="00B9346B">
        <w:rPr>
          <w:rStyle w:val="Emphasis"/>
        </w:rPr>
        <w:t xml:space="preserve"> and responded to environmental change for centuries.</w:t>
      </w:r>
      <w:r w:rsidRPr="00B9346B">
        <w:rPr>
          <w:sz w:val="16"/>
        </w:rPr>
        <w:t xml:space="preserve"> Deploying </w:t>
      </w:r>
      <w:r w:rsidRPr="00B9346B">
        <w:rPr>
          <w:rStyle w:val="StyleUnderline"/>
        </w:rPr>
        <w:t>traditional understanding of managing environmental change should serve as a complement to modern science</w:t>
      </w:r>
      <w:r w:rsidRPr="00B9346B">
        <w:rPr>
          <w:sz w:val="16"/>
        </w:rPr>
        <w:t xml:space="preserve"> in the development of climate adaptation strategies.</w:t>
      </w:r>
    </w:p>
    <w:p w14:paraId="4650F75D" w14:textId="77777777" w:rsidR="00901BCD" w:rsidRPr="00B9346B" w:rsidRDefault="00901BCD" w:rsidP="00901BCD">
      <w:pPr>
        <w:rPr>
          <w:sz w:val="16"/>
        </w:rPr>
      </w:pPr>
      <w:r w:rsidRPr="00B9346B">
        <w:rPr>
          <w:rStyle w:val="StyleUnderline"/>
        </w:rPr>
        <w:t xml:space="preserve">Given the emerging biodiversity crisis, the development of effective strategies for managing and conserving natural ecosystems is becoming </w:t>
      </w:r>
      <w:r w:rsidRPr="00B9346B">
        <w:rPr>
          <w:rStyle w:val="Emphasis"/>
        </w:rPr>
        <w:t>increasingly important.</w:t>
      </w:r>
      <w:r w:rsidRPr="00B9346B">
        <w:rPr>
          <w:sz w:val="16"/>
        </w:rPr>
        <w:t xml:space="preserve"> On a national and global scale, </w:t>
      </w:r>
      <w:r w:rsidRPr="00B9346B">
        <w:rPr>
          <w:rStyle w:val="StyleUnderline"/>
        </w:rPr>
        <w:t>environmental conservation efforts and action against climate change have largely fallen short.</w:t>
      </w:r>
      <w:r w:rsidRPr="00B9346B">
        <w:rPr>
          <w:sz w:val="16"/>
        </w:rPr>
        <w:t xml:space="preserve"> On August 7, 2019, the United Nations released an additional report detailing the </w:t>
      </w:r>
      <w:r w:rsidRPr="00B9346B">
        <w:rPr>
          <w:rStyle w:val="StyleUnderline"/>
        </w:rPr>
        <w:t>climate-induced land degradation and food security challenges</w:t>
      </w:r>
      <w:r w:rsidRPr="00B9346B">
        <w:rPr>
          <w:sz w:val="16"/>
        </w:rPr>
        <w:t xml:space="preserve"> that </w:t>
      </w:r>
      <w:r w:rsidRPr="00B9346B">
        <w:rPr>
          <w:rStyle w:val="StyleUnderline"/>
        </w:rPr>
        <w:t>are expected to arise as the planet continues to warm.</w:t>
      </w:r>
      <w:r w:rsidRPr="00B9346B">
        <w:rPr>
          <w:sz w:val="16"/>
        </w:rPr>
        <w:t xml:space="preserve"> Importantly, </w:t>
      </w:r>
      <w:r w:rsidRPr="00B9346B">
        <w:rPr>
          <w:rStyle w:val="Emphasis"/>
        </w:rPr>
        <w:lastRenderedPageBreak/>
        <w:t>the report emphasized the importance of engaging indigenous groups</w:t>
      </w:r>
      <w:r w:rsidRPr="00B9346B">
        <w:rPr>
          <w:sz w:val="16"/>
        </w:rPr>
        <w:t xml:space="preserve"> in land management and agricultural practices, noting that </w:t>
      </w:r>
      <w:r w:rsidRPr="00B9346B">
        <w:rPr>
          <w:rStyle w:val="Emphasis"/>
        </w:rPr>
        <w:t>indigenous knowledge can help overcome climate-induced changes.</w:t>
      </w:r>
    </w:p>
    <w:p w14:paraId="2B2E9350" w14:textId="77777777" w:rsidR="00901BCD" w:rsidRPr="00B9346B" w:rsidRDefault="00901BCD" w:rsidP="00901BCD">
      <w:pPr>
        <w:rPr>
          <w:sz w:val="16"/>
        </w:rPr>
      </w:pPr>
      <w:r w:rsidRPr="00B9346B">
        <w:rPr>
          <w:sz w:val="16"/>
        </w:rPr>
        <w:t xml:space="preserve">The </w:t>
      </w:r>
      <w:r w:rsidRPr="00B9346B">
        <w:rPr>
          <w:rStyle w:val="StyleUnderline"/>
        </w:rPr>
        <w:t xml:space="preserve">inclusion of indigenous peoples in environmental management presents an important opportunity to learn from generations of careful observation while simultaneously </w:t>
      </w:r>
      <w:r w:rsidRPr="00B9346B">
        <w:rPr>
          <w:rStyle w:val="Emphasis"/>
        </w:rPr>
        <w:t>reinforcing the right of indigenous peoples</w:t>
      </w:r>
      <w:r w:rsidRPr="00B9346B">
        <w:rPr>
          <w:rStyle w:val="StyleUnderline"/>
        </w:rPr>
        <w:t xml:space="preserve"> to use, access and act as stewards of their traditional lands. Environmental governance is </w:t>
      </w:r>
      <w:r w:rsidRPr="00B9346B">
        <w:rPr>
          <w:rStyle w:val="Emphasis"/>
        </w:rPr>
        <w:t>strengthened</w:t>
      </w:r>
      <w:r w:rsidRPr="00B9346B">
        <w:rPr>
          <w:rStyle w:val="StyleUnderline"/>
        </w:rPr>
        <w:t xml:space="preserve"> by a growing number of collaborative initiatives aiming to include the perspectives and knowledge of indigenous peoples to </w:t>
      </w:r>
      <w:r w:rsidRPr="00B9346B">
        <w:rPr>
          <w:rStyle w:val="Emphasis"/>
        </w:rPr>
        <w:t>improve environmental conservation and management.</w:t>
      </w:r>
    </w:p>
    <w:p w14:paraId="34D62673" w14:textId="77777777" w:rsidR="00901BCD" w:rsidRPr="00B9346B" w:rsidRDefault="00901BCD" w:rsidP="00901BCD">
      <w:pPr>
        <w:rPr>
          <w:sz w:val="16"/>
        </w:rPr>
      </w:pPr>
      <w:r w:rsidRPr="00B9346B">
        <w:rPr>
          <w:sz w:val="16"/>
        </w:rPr>
        <w:t xml:space="preserve">Going forward, </w:t>
      </w:r>
      <w:r w:rsidRPr="00B9346B">
        <w:rPr>
          <w:rStyle w:val="StyleUnderline"/>
        </w:rPr>
        <w:t xml:space="preserve">governments and resource managers must </w:t>
      </w:r>
      <w:r w:rsidRPr="00B9346B">
        <w:rPr>
          <w:rStyle w:val="Emphasis"/>
        </w:rPr>
        <w:t>prioritize the continued development of collaborative platforms and management initiatives that promote the incorporation of TEK</w:t>
      </w:r>
      <w:r w:rsidRPr="00B9346B">
        <w:rPr>
          <w:rStyle w:val="StyleUnderline"/>
        </w:rPr>
        <w:t xml:space="preserve"> into environmental management </w:t>
      </w:r>
      <w:r w:rsidRPr="00B9346B">
        <w:rPr>
          <w:sz w:val="16"/>
        </w:rPr>
        <w:t>and acknowledge the rights of indigenous peoples in inclusive environmental governance</w:t>
      </w:r>
    </w:p>
    <w:p w14:paraId="168DE112" w14:textId="77777777" w:rsidR="00901BCD" w:rsidRPr="00B9346B" w:rsidRDefault="00901BCD" w:rsidP="00901BCD"/>
    <w:p w14:paraId="5C003A77" w14:textId="77777777" w:rsidR="00901BCD" w:rsidRPr="00B9346B" w:rsidRDefault="00901BCD" w:rsidP="00901BCD">
      <w:pPr>
        <w:pStyle w:val="Heading4"/>
      </w:pPr>
      <w:r w:rsidRPr="00B9346B">
        <w:t xml:space="preserve">Traditional ecological practices are </w:t>
      </w:r>
      <w:r w:rsidRPr="00B9346B">
        <w:rPr>
          <w:u w:val="single"/>
        </w:rPr>
        <w:t>interconnected</w:t>
      </w:r>
      <w:r w:rsidRPr="00B9346B">
        <w:t xml:space="preserve"> with </w:t>
      </w:r>
      <w:r w:rsidRPr="00B9346B">
        <w:rPr>
          <w:u w:val="single"/>
        </w:rPr>
        <w:t>biodiversity</w:t>
      </w:r>
      <w:r w:rsidRPr="00B9346B">
        <w:t xml:space="preserve"> and </w:t>
      </w:r>
      <w:r w:rsidRPr="00B9346B">
        <w:rPr>
          <w:u w:val="single"/>
        </w:rPr>
        <w:t>environmental conservation</w:t>
      </w:r>
      <w:r w:rsidRPr="00B9346B">
        <w:t xml:space="preserve"> efforts</w:t>
      </w:r>
    </w:p>
    <w:p w14:paraId="0FCFD9A6" w14:textId="77777777" w:rsidR="00901BCD" w:rsidRPr="00B9346B" w:rsidRDefault="00901BCD" w:rsidP="00901BCD">
      <w:r w:rsidRPr="00B9346B">
        <w:rPr>
          <w:rStyle w:val="Style13ptBold"/>
        </w:rPr>
        <w:t>Shankar et al 18</w:t>
      </w:r>
      <w:r w:rsidRPr="00B9346B">
        <w:t xml:space="preserve"> [Aswani, Shankar, Anne Lemahieu, and Warwick H. H. Sauer. "Global Trends of Local Ecological Knowledge and Future Implications." PLoS One, vol. 13, no. 4, 2018. ProQuest] -- nihara</w:t>
      </w:r>
    </w:p>
    <w:p w14:paraId="33DD76CB" w14:textId="77777777" w:rsidR="00901BCD" w:rsidRPr="00B9346B" w:rsidRDefault="00901BCD" w:rsidP="00901BCD">
      <w:pPr>
        <w:rPr>
          <w:b/>
          <w:iCs/>
          <w:u w:val="single"/>
        </w:rPr>
      </w:pPr>
      <w:r w:rsidRPr="00B9346B">
        <w:rPr>
          <w:rStyle w:val="StyleUnderline"/>
        </w:rPr>
        <w:t>LEK systems</w:t>
      </w:r>
      <w:r w:rsidRPr="00B9346B">
        <w:rPr>
          <w:sz w:val="16"/>
        </w:rPr>
        <w:t xml:space="preserve"> as cultural diversity </w:t>
      </w:r>
      <w:r w:rsidRPr="00B9346B">
        <w:rPr>
          <w:rStyle w:val="StyleUnderline"/>
        </w:rPr>
        <w:t xml:space="preserve">are </w:t>
      </w:r>
      <w:r w:rsidRPr="00B9346B">
        <w:rPr>
          <w:rStyle w:val="Emphasis"/>
        </w:rPr>
        <w:t xml:space="preserve">deeply interconnected with biological diversity </w:t>
      </w:r>
      <w:r w:rsidRPr="00B9346B">
        <w:rPr>
          <w:sz w:val="16"/>
        </w:rPr>
        <w:t xml:space="preserve">and the erosion of one can profoundly impact the other [68,69]. </w:t>
      </w:r>
      <w:r w:rsidRPr="00B9346B">
        <w:rPr>
          <w:rStyle w:val="StyleUnderline"/>
        </w:rPr>
        <w:t xml:space="preserve">Where knowledge about plants is lost, there is a risk of a </w:t>
      </w:r>
      <w:proofErr w:type="gramStart"/>
      <w:r w:rsidRPr="00B9346B">
        <w:rPr>
          <w:rStyle w:val="StyleUnderline"/>
        </w:rPr>
        <w:t>knock on</w:t>
      </w:r>
      <w:proofErr w:type="gramEnd"/>
      <w:r w:rsidRPr="00B9346B">
        <w:rPr>
          <w:rStyle w:val="StyleUnderline"/>
        </w:rPr>
        <w:t xml:space="preserve"> effect leading to the erosion of natural resources</w:t>
      </w:r>
      <w:r w:rsidRPr="00B9346B">
        <w:rPr>
          <w:sz w:val="16"/>
        </w:rPr>
        <w:t xml:space="preserve"> [70], </w:t>
      </w:r>
      <w:r w:rsidRPr="00B9346B">
        <w:rPr>
          <w:rStyle w:val="StyleUnderline"/>
        </w:rPr>
        <w:t>a loss of biodiversity</w:t>
      </w:r>
      <w:r w:rsidRPr="00B9346B">
        <w:rPr>
          <w:sz w:val="16"/>
        </w:rPr>
        <w:t xml:space="preserve"> [71,72] </w:t>
      </w:r>
      <w:r w:rsidRPr="00B9346B">
        <w:rPr>
          <w:rStyle w:val="StyleUnderline"/>
        </w:rPr>
        <w:t>and the disappearance of plant species</w:t>
      </w:r>
      <w:r w:rsidRPr="00B9346B">
        <w:rPr>
          <w:sz w:val="16"/>
        </w:rPr>
        <w:t xml:space="preserve"> [47,59,73–75]. Conversely, the decline in the number of used species and their diversity can result in a loss or transformation of knowledge [26,76,77]. This </w:t>
      </w:r>
      <w:r w:rsidRPr="00B9346B">
        <w:rPr>
          <w:rStyle w:val="StyleUnderline"/>
        </w:rPr>
        <w:t>ongoing erosion of LEK through cultural and linguistic extinction</w:t>
      </w:r>
      <w:r w:rsidRPr="00B9346B">
        <w:rPr>
          <w:sz w:val="16"/>
        </w:rPr>
        <w:t xml:space="preserve"> (e.g. [4,7,48,57,78,79]) </w:t>
      </w:r>
      <w:r w:rsidRPr="00B9346B">
        <w:rPr>
          <w:rStyle w:val="StyleUnderline"/>
        </w:rPr>
        <w:t xml:space="preserve">has also been shown to </w:t>
      </w:r>
      <w:r w:rsidRPr="00B9346B">
        <w:rPr>
          <w:rStyle w:val="Emphasis"/>
        </w:rPr>
        <w:t>undermine conservation efforts</w:t>
      </w:r>
      <w:r w:rsidRPr="00B9346B">
        <w:rPr>
          <w:sz w:val="16"/>
        </w:rPr>
        <w:t xml:space="preserve"> [80]. For instance, Gorenflo et al. [81] have shown that </w:t>
      </w:r>
      <w:r w:rsidRPr="00B9346B">
        <w:rPr>
          <w:rStyle w:val="StyleUnderline"/>
        </w:rPr>
        <w:t>there is a geographical co-occurrence of linguistic and biological diversity in many parts of the world and that changes in one can affect the other.</w:t>
      </w:r>
      <w:r w:rsidRPr="00B9346B">
        <w:rPr>
          <w:sz w:val="16"/>
        </w:rPr>
        <w:t xml:space="preserve"> The loss of languages observed in Mexico among the Zapotec communities of the Oaxacan Isthmus [47] or among the communities of the Sierra de Manantlan Biosphere Reserve [8] is believed to have affected conservation efforts in these areas. </w:t>
      </w:r>
      <w:r w:rsidRPr="00B9346B">
        <w:rPr>
          <w:rStyle w:val="StyleUnderline"/>
        </w:rPr>
        <w:t xml:space="preserve">This acculturation process, </w:t>
      </w:r>
      <w:r w:rsidRPr="00B9346B">
        <w:rPr>
          <w:rStyle w:val="Emphasis"/>
        </w:rPr>
        <w:t xml:space="preserve">which started with colonisation </w:t>
      </w:r>
      <w:r w:rsidRPr="00B9346B">
        <w:rPr>
          <w:rStyle w:val="StyleUnderline"/>
        </w:rPr>
        <w:t>in many cases</w:t>
      </w:r>
      <w:r w:rsidRPr="00B9346B">
        <w:rPr>
          <w:sz w:val="16"/>
        </w:rPr>
        <w:t xml:space="preserve"> [48], </w:t>
      </w:r>
      <w:r w:rsidRPr="00B9346B">
        <w:rPr>
          <w:rStyle w:val="StyleUnderline"/>
        </w:rPr>
        <w:t>implies the importation of new lifestyles based on new communication technologies and western food</w:t>
      </w:r>
      <w:r w:rsidRPr="00B9346B">
        <w:rPr>
          <w:sz w:val="16"/>
        </w:rPr>
        <w:t xml:space="preserve"> [46,50,70]. </w:t>
      </w:r>
      <w:r w:rsidRPr="00B9346B">
        <w:rPr>
          <w:rStyle w:val="StyleUnderline"/>
        </w:rPr>
        <w:t>Such a “nutrition transition”</w:t>
      </w:r>
      <w:r w:rsidRPr="00B9346B">
        <w:rPr>
          <w:sz w:val="16"/>
        </w:rPr>
        <w:t xml:space="preserve"> [48] </w:t>
      </w:r>
      <w:r w:rsidRPr="00B9346B">
        <w:rPr>
          <w:rStyle w:val="StyleUnderline"/>
        </w:rPr>
        <w:t xml:space="preserve">has many secondary implications, </w:t>
      </w:r>
      <w:r w:rsidRPr="00B9346B">
        <w:rPr>
          <w:rStyle w:val="Emphasis"/>
        </w:rPr>
        <w:t>including food insecurity</w:t>
      </w:r>
      <w:r w:rsidRPr="00B9346B">
        <w:rPr>
          <w:rStyle w:val="StyleUnderline"/>
        </w:rPr>
        <w:t xml:space="preserve"> and </w:t>
      </w:r>
      <w:r w:rsidRPr="00B9346B">
        <w:rPr>
          <w:rStyle w:val="Emphasis"/>
        </w:rPr>
        <w:t>micronutrient deficiency</w:t>
      </w:r>
      <w:r w:rsidRPr="00B9346B">
        <w:rPr>
          <w:sz w:val="16"/>
        </w:rPr>
        <w:t xml:space="preserve"> [70,82] and a decrease in diet diversity [70] triggering diseases like diabetes [48]. These changes in lifestyle affect young people more, who tend to adopt new values to the detriment of traditional practices [8,49]. In places where globalization processes were not present and where traditions were conserved [23,35,40,41,51,57], the young were found to be responsible for the maintenance of traditional knowledge. Indeed, </w:t>
      </w:r>
      <w:r w:rsidRPr="00B9346B">
        <w:rPr>
          <w:rStyle w:val="StyleUnderline"/>
        </w:rPr>
        <w:t>where cultural erosion occurs, a process of LEK devaluing is triggered</w:t>
      </w:r>
      <w:r w:rsidRPr="00B9346B">
        <w:rPr>
          <w:sz w:val="16"/>
        </w:rPr>
        <w:t xml:space="preserve">, leading to a disinterest in younger generations in relation to traditional practices which are often perceived as primitive and “backward” [44,70,83,84]. </w:t>
      </w:r>
      <w:r w:rsidRPr="00B9346B">
        <w:rPr>
          <w:rStyle w:val="StyleUnderline"/>
        </w:rPr>
        <w:t xml:space="preserve">One of the main reason for local knowledge loss is the low value attached to it </w:t>
      </w:r>
      <w:r w:rsidRPr="00B9346B">
        <w:rPr>
          <w:sz w:val="16"/>
        </w:rPr>
        <w:t xml:space="preserve">[85]. </w:t>
      </w:r>
      <w:r w:rsidRPr="00B9346B">
        <w:rPr>
          <w:rStyle w:val="StyleUnderline"/>
        </w:rPr>
        <w:t>This</w:t>
      </w:r>
      <w:r w:rsidRPr="00B9346B">
        <w:rPr>
          <w:sz w:val="16"/>
        </w:rPr>
        <w:t xml:space="preserve">, in turn, </w:t>
      </w:r>
      <w:r w:rsidRPr="00B9346B">
        <w:rPr>
          <w:rStyle w:val="StyleUnderline"/>
        </w:rPr>
        <w:t>sets the stage for a “</w:t>
      </w:r>
      <w:r w:rsidRPr="00B9346B">
        <w:rPr>
          <w:rStyle w:val="Emphasis"/>
        </w:rPr>
        <w:t>desensitisation to ecosystem change</w:t>
      </w:r>
      <w:r w:rsidRPr="00B9346B">
        <w:rPr>
          <w:rStyle w:val="StyleUnderline"/>
        </w:rPr>
        <w:t>”</w:t>
      </w:r>
      <w:r w:rsidRPr="00B9346B">
        <w:rPr>
          <w:sz w:val="16"/>
        </w:rPr>
        <w:t xml:space="preserve"> [86] and </w:t>
      </w:r>
      <w:r w:rsidRPr="00B9346B">
        <w:rPr>
          <w:rStyle w:val="StyleUnderline"/>
        </w:rPr>
        <w:t xml:space="preserve">to </w:t>
      </w:r>
      <w:r w:rsidRPr="00B9346B">
        <w:rPr>
          <w:rStyle w:val="Emphasis"/>
        </w:rPr>
        <w:t>concomitant negative conservation effects.</w:t>
      </w:r>
    </w:p>
    <w:p w14:paraId="52231A25" w14:textId="77777777" w:rsidR="00901BCD" w:rsidRPr="00B9346B" w:rsidRDefault="00901BCD" w:rsidP="00901BCD">
      <w:pPr>
        <w:rPr>
          <w:sz w:val="16"/>
        </w:rPr>
      </w:pPr>
      <w:r w:rsidRPr="00B9346B">
        <w:rPr>
          <w:rStyle w:val="StyleUnderline"/>
        </w:rPr>
        <w:t>The preservation of LEK can be brought about through</w:t>
      </w:r>
      <w:r w:rsidRPr="00B9346B">
        <w:rPr>
          <w:sz w:val="16"/>
        </w:rPr>
        <w:t xml:space="preserve"> a range of measures that ensure the maintenance of transmission patterns [51] through contributing to LEK recognition and valuing. These measures include the implementation of educational programs that include traditional knowledge teaching programs at school [44,87–91], more </w:t>
      </w:r>
      <w:r w:rsidRPr="00B9346B">
        <w:rPr>
          <w:rStyle w:val="StyleUnderline"/>
        </w:rPr>
        <w:t xml:space="preserve">government </w:t>
      </w:r>
      <w:r w:rsidRPr="00B9346B">
        <w:rPr>
          <w:rStyle w:val="StyleUnderline"/>
        </w:rPr>
        <w:lastRenderedPageBreak/>
        <w:t>intervention through the reinforcement of institutions and laws</w:t>
      </w:r>
      <w:r w:rsidRPr="00B9346B">
        <w:rPr>
          <w:sz w:val="16"/>
        </w:rPr>
        <w:t xml:space="preserve"> [26,41,46,79,92], </w:t>
      </w:r>
      <w:r w:rsidRPr="00B9346B">
        <w:rPr>
          <w:rStyle w:val="StyleUnderline"/>
        </w:rPr>
        <w:t>new ways of web-based LEK transmission, or the implementation of revitalization projects through the rehabilitation of old traditional practices</w:t>
      </w:r>
      <w:r w:rsidRPr="00B9346B">
        <w:rPr>
          <w:sz w:val="16"/>
        </w:rPr>
        <w:t xml:space="preserve"> [93,94]. Studies in Africa and South America, often recommend a focus on the improvement of local conservation methods that ensure communities autonomy and knowledge perpetuation. That is, alternative preservation techniques [70], ex situ and in situ biodiversity conservation [50,72,95], and extractive reserves [96]. In Austria, home gardening is likely to play a potential role in the propagation and the conservation of knowledge [97]. Finally, some findings show that local knowledge could be maintained through certain types of market integration [63–65], the development of ecotourism [98], the collaboration with industry agents on ecological labels [38], the emerging agro-ecological movements [54] and the creation of local cooperatives [99].</w:t>
      </w:r>
    </w:p>
    <w:p w14:paraId="27AED376" w14:textId="77777777" w:rsidR="00901BCD" w:rsidRPr="00B9346B" w:rsidRDefault="00901BCD" w:rsidP="00901BCD">
      <w:pPr>
        <w:rPr>
          <w:rStyle w:val="StyleUnderline"/>
        </w:rPr>
      </w:pPr>
      <w:r w:rsidRPr="00B9346B">
        <w:rPr>
          <w:sz w:val="16"/>
        </w:rPr>
        <w:t xml:space="preserve">In sum, </w:t>
      </w:r>
      <w:r w:rsidRPr="00B9346B">
        <w:rPr>
          <w:rStyle w:val="StyleUnderline"/>
        </w:rPr>
        <w:t xml:space="preserve">the current loss of LEK is problematic because millions of people still depend on wild and rural agricultural natural resources for their livelihoods. </w:t>
      </w:r>
      <w:r w:rsidRPr="00B9346B">
        <w:rPr>
          <w:rStyle w:val="Emphasis"/>
        </w:rPr>
        <w:t>Indigenous communities are particularly vulnerable</w:t>
      </w:r>
      <w:r w:rsidRPr="00B9346B">
        <w:rPr>
          <w:sz w:val="16"/>
        </w:rPr>
        <w:t xml:space="preserve"> because they are the least developed, and have limited access to education and health services, have a short life expectancy, high infant mortality, and have high population growth rates (e.g. [100]). As their livelihood dependency on natural resources is high, </w:t>
      </w:r>
      <w:r w:rsidRPr="00B9346B">
        <w:rPr>
          <w:rStyle w:val="StyleUnderline"/>
        </w:rPr>
        <w:t>natural resources are of critical cultural and economic importance. LEK (biological, climatic, etc.) helps people understand and take advantage of environmental unpredictability and variability, and to detect sudden environmental changes and adapt to them.</w:t>
      </w:r>
      <w:r w:rsidRPr="00B9346B">
        <w:rPr>
          <w:sz w:val="16"/>
        </w:rPr>
        <w:t xml:space="preserve"> Recent changes in climate across the world provide a further challenge as patterns of climate change are dynamic and highly heterogeneous across the Earth, so uniform responses across the globe to climate change should not be expected [100]. </w:t>
      </w:r>
      <w:r w:rsidRPr="00B9346B">
        <w:rPr>
          <w:rStyle w:val="StyleUnderline"/>
        </w:rPr>
        <w:t>The implications of these changes to communities reliant on natural resources are highly complex and people’s capacity to detect environmental and climatic changes (or lack thereof) plays a key role in how they perceive risks associated with change.</w:t>
      </w:r>
      <w:r w:rsidRPr="00B9346B">
        <w:rPr>
          <w:sz w:val="16"/>
        </w:rPr>
        <w:t xml:space="preserve"> As the effects of climate change increase, the production of anticipatory and autonomous adaptation locally, which is affected by the perceived changes and causes of change, will become crucial for enhancing people’s well-being locally. </w:t>
      </w:r>
      <w:r w:rsidRPr="00B9346B">
        <w:rPr>
          <w:rStyle w:val="StyleUnderline"/>
        </w:rPr>
        <w:t>Building socio-ecological resilience, therefore, will necessitate people’s capability to both learn swiftly and adapt to a rapidly changing planet.</w:t>
      </w:r>
      <w:r w:rsidRPr="00B9346B">
        <w:rPr>
          <w:sz w:val="16"/>
        </w:rPr>
        <w:t xml:space="preserve"> Hence, </w:t>
      </w:r>
      <w:r w:rsidRPr="00B9346B">
        <w:rPr>
          <w:rStyle w:val="StyleUnderline"/>
        </w:rPr>
        <w:t>the loss of local knowledge can result in a diminished ability to cope with environmental alterations</w:t>
      </w:r>
      <w:r w:rsidRPr="00B9346B">
        <w:rPr>
          <w:sz w:val="16"/>
        </w:rPr>
        <w:t xml:space="preserve"> [32] </w:t>
      </w:r>
      <w:r w:rsidRPr="00B9346B">
        <w:rPr>
          <w:rStyle w:val="StyleUnderline"/>
        </w:rPr>
        <w:t>and a decreased capacity to improve resilience locally.</w:t>
      </w:r>
    </w:p>
    <w:p w14:paraId="78F31D6C" w14:textId="77777777" w:rsidR="00901BCD" w:rsidRPr="00B9346B" w:rsidRDefault="00901BCD" w:rsidP="00901BCD">
      <w:pPr>
        <w:pStyle w:val="Heading4"/>
      </w:pPr>
      <w:r w:rsidRPr="00B9346B">
        <w:t>Traditional knowledge in EPA decision-making process is necessary to create sustainable policy</w:t>
      </w:r>
    </w:p>
    <w:p w14:paraId="21BCA3FC" w14:textId="77777777" w:rsidR="00901BCD" w:rsidRPr="00B9346B" w:rsidRDefault="00901BCD" w:rsidP="00901BCD">
      <w:r w:rsidRPr="00B9346B">
        <w:rPr>
          <w:rStyle w:val="Style13ptBold"/>
        </w:rPr>
        <w:t>Trafzer et al 08</w:t>
      </w:r>
      <w:r w:rsidRPr="00B9346B">
        <w:t xml:space="preserve"> [Trafzer, Clifford E., et al. “Integrating Native Science Into a Tribal Environmental Protection Agency (EPA).” American Behavioral Scientist, vol. 51, no. 12, Aug. 2008, pp. 1844–1866, doi:10.1177/0002764208318936.] -- nihara</w:t>
      </w:r>
    </w:p>
    <w:p w14:paraId="5CEBB5D0" w14:textId="77777777" w:rsidR="00901BCD" w:rsidRPr="00B9346B" w:rsidRDefault="00901BCD" w:rsidP="00901BCD">
      <w:pPr>
        <w:rPr>
          <w:sz w:val="16"/>
        </w:rPr>
      </w:pPr>
      <w:r w:rsidRPr="00B9346B">
        <w:rPr>
          <w:rStyle w:val="StyleUnderline"/>
        </w:rPr>
        <w:t xml:space="preserve">The work of the National EPA–Tribal Science Council reflects the growing importance that tribes attach to </w:t>
      </w:r>
      <w:r w:rsidRPr="00B9346B">
        <w:rPr>
          <w:rStyle w:val="Emphasis"/>
        </w:rPr>
        <w:t>integrating cultural science</w:t>
      </w:r>
      <w:r w:rsidRPr="00B9346B">
        <w:rPr>
          <w:rStyle w:val="StyleUnderline"/>
        </w:rPr>
        <w:t xml:space="preserve"> and </w:t>
      </w:r>
      <w:r w:rsidRPr="00B9346B">
        <w:rPr>
          <w:rStyle w:val="Emphasis"/>
        </w:rPr>
        <w:t>tribal traditional lifeways</w:t>
      </w:r>
      <w:r w:rsidRPr="00B9346B">
        <w:rPr>
          <w:rStyle w:val="StyleUnderline"/>
        </w:rPr>
        <w:t xml:space="preserve"> into the decision-making or risk assessment process of the U.S. EPA. Tribes </w:t>
      </w:r>
      <w:r w:rsidRPr="00B9346B">
        <w:rPr>
          <w:sz w:val="16"/>
        </w:rPr>
        <w:t xml:space="preserve">and the U.S. EPA </w:t>
      </w:r>
      <w:r w:rsidRPr="00B9346B">
        <w:rPr>
          <w:rStyle w:val="StyleUnderline"/>
        </w:rPr>
        <w:t xml:space="preserve">attach the greatest importance to the protection of tribal health and environments, and tribes seek a more comprehensive approach to environmental decision making and the development of a holistic risk assessment paradigm, incorporating Native science and cultural traditions. Tribes strongly believe that </w:t>
      </w:r>
      <w:r w:rsidRPr="00B9346B">
        <w:rPr>
          <w:rStyle w:val="Emphasis"/>
        </w:rPr>
        <w:t>consultation with tribal cultural scientists</w:t>
      </w:r>
      <w:r w:rsidRPr="00B9346B">
        <w:rPr>
          <w:sz w:val="16"/>
        </w:rPr>
        <w:t>—including medicine men and women, spiritual leaders, ceremonial people, elders, and cultural experts—</w:t>
      </w:r>
      <w:r w:rsidRPr="00B9346B">
        <w:rPr>
          <w:rStyle w:val="StyleUnderline"/>
        </w:rPr>
        <w:t xml:space="preserve">and consideration of traditional knowledge and experience will improve the protection of tribal health and environments. Tribes believe that EPA and other programs must draw on </w:t>
      </w:r>
      <w:r w:rsidRPr="00B9346B">
        <w:rPr>
          <w:rStyle w:val="Emphasis"/>
        </w:rPr>
        <w:t xml:space="preserve">traditional cultural science </w:t>
      </w:r>
      <w:r w:rsidRPr="00B9346B">
        <w:rPr>
          <w:rStyle w:val="StyleUnderline"/>
        </w:rPr>
        <w:t xml:space="preserve">if they are to build </w:t>
      </w:r>
      <w:r w:rsidRPr="00B9346B">
        <w:rPr>
          <w:rStyle w:val="Emphasis"/>
        </w:rPr>
        <w:t>sustainable programs</w:t>
      </w:r>
      <w:r w:rsidRPr="00B9346B">
        <w:rPr>
          <w:rStyle w:val="StyleUnderline"/>
        </w:rPr>
        <w:t xml:space="preserve"> and successful projects</w:t>
      </w:r>
      <w:r w:rsidRPr="00B9346B">
        <w:rPr>
          <w:sz w:val="16"/>
        </w:rPr>
        <w:t xml:space="preserve"> (K. A. Anderson, personal communication, July 11, 2006; J. Mike, personal communication, September 2005; A. Mitre, personal communication, July 10, 2006).</w:t>
      </w:r>
    </w:p>
    <w:p w14:paraId="59AAE067" w14:textId="77777777" w:rsidR="00901BCD" w:rsidRPr="00B9346B" w:rsidRDefault="00901BCD" w:rsidP="00901BCD">
      <w:pPr>
        <w:rPr>
          <w:rStyle w:val="StyleUnderline"/>
        </w:rPr>
      </w:pPr>
      <w:r w:rsidRPr="00B9346B">
        <w:rPr>
          <w:sz w:val="16"/>
        </w:rPr>
        <w:lastRenderedPageBreak/>
        <w:t xml:space="preserve">Science is knowledge. </w:t>
      </w:r>
      <w:r w:rsidRPr="00B9346B">
        <w:rPr>
          <w:rStyle w:val="StyleUnderline"/>
        </w:rPr>
        <w:t xml:space="preserve">Cultural science is that knowledge intimately tied to American Indian people, knowledge gained through experience. </w:t>
      </w:r>
      <w:r w:rsidRPr="00B9346B">
        <w:rPr>
          <w:sz w:val="16"/>
        </w:rPr>
        <w:t xml:space="preserve">Cultural science </w:t>
      </w:r>
      <w:r w:rsidRPr="00B9346B">
        <w:rPr>
          <w:rStyle w:val="StyleUnderline"/>
        </w:rPr>
        <w:t>comprises not Native beliefs but tested ways of understanding the environment through years of observation, experimentation, and use.</w:t>
      </w:r>
      <w:r w:rsidRPr="00B9346B">
        <w:rPr>
          <w:sz w:val="16"/>
        </w:rPr>
        <w:t xml:space="preserve"> Cultural science is the first discipline of the Americas, having its roots thousands of years before the arrival of Western Europeans. Native Americans have preserved their scientific knowledge, a body of information known and kept by tribal elders. Throughout a lengthy period of time, </w:t>
      </w:r>
      <w:r w:rsidRPr="00B9346B">
        <w:rPr>
          <w:rStyle w:val="StyleUnderline"/>
        </w:rPr>
        <w:t>Native peoples gained knowledge of their environment through the oral tradition and experimentation</w:t>
      </w:r>
      <w:r w:rsidRPr="00B9346B">
        <w:rPr>
          <w:sz w:val="16"/>
        </w:rPr>
        <w:t xml:space="preserve">, which taught them to know which plants to eat, use for medicine, and mix with other natural elements to improve and develop their scientific cultures. A great deal of this knowledge is alive today in the minds of tribal experts who know traditional stories, songs, oral narratives, and practices, and the historical and cultural teachings of their own elders. Indians have handed down cultural science, and many retain this knowledge today. Through memory, experience, and experimentation, </w:t>
      </w:r>
      <w:r w:rsidRPr="00B9346B">
        <w:rPr>
          <w:rStyle w:val="StyleUnderline"/>
        </w:rPr>
        <w:t xml:space="preserve">American Indians hold on to a body of knowledge that </w:t>
      </w:r>
      <w:r w:rsidRPr="00B9346B">
        <w:rPr>
          <w:rStyle w:val="Emphasis"/>
        </w:rPr>
        <w:t>Tribal EPAs may use to enlighten and improve modern programs</w:t>
      </w:r>
      <w:r w:rsidRPr="00B9346B">
        <w:rPr>
          <w:rStyle w:val="StyleUnderline"/>
        </w:rPr>
        <w:t>, human health, and environmental risk assessments.</w:t>
      </w:r>
    </w:p>
    <w:p w14:paraId="4E3C81B6" w14:textId="643D7CEB" w:rsidR="00A97CC5" w:rsidRPr="00B9346B" w:rsidRDefault="00A97CC5" w:rsidP="00901BCD">
      <w:pPr>
        <w:pStyle w:val="Heading3"/>
      </w:pPr>
      <w:r w:rsidRPr="00B9346B">
        <w:lastRenderedPageBreak/>
        <w:t>---consultation over climate key</w:t>
      </w:r>
    </w:p>
    <w:p w14:paraId="3B480DC3" w14:textId="77777777" w:rsidR="00A97CC5" w:rsidRPr="00B9346B" w:rsidRDefault="00A97CC5" w:rsidP="00A97CC5">
      <w:pPr>
        <w:pStyle w:val="Heading4"/>
      </w:pPr>
      <w:r w:rsidRPr="00B9346B">
        <w:t>Native Americans are specifically vulnerable to the effects of warming</w:t>
      </w:r>
    </w:p>
    <w:p w14:paraId="5644D472" w14:textId="77777777" w:rsidR="00A97CC5" w:rsidRPr="00B9346B" w:rsidRDefault="00A97CC5" w:rsidP="00A97CC5">
      <w:r w:rsidRPr="00B9346B">
        <w:rPr>
          <w:rStyle w:val="Style13ptBold"/>
        </w:rPr>
        <w:t>Martin et al. 20</w:t>
      </w:r>
      <w:r w:rsidRPr="00B9346B">
        <w:t xml:space="preserve"> [Christine, John Doyle, JoRee LaFrance, Myra J. Lefthand, Sara L. Young, Emery Three Irons, Margaret J. Eggers, “Change Rippling through Our Waters and Culture,” Accessed 7/2/21 Wiley Online Library provided by UMICH Library, Ing]</w:t>
      </w:r>
    </w:p>
    <w:p w14:paraId="2996F4C1" w14:textId="77777777" w:rsidR="00A97CC5" w:rsidRPr="00B9346B" w:rsidRDefault="00A97CC5" w:rsidP="00A97CC5">
      <w:r w:rsidRPr="00B9346B">
        <w:t xml:space="preserve">There is </w:t>
      </w:r>
      <w:r w:rsidRPr="00B9346B">
        <w:rPr>
          <w:u w:val="single"/>
        </w:rPr>
        <w:t>widespread consensus that climate change is already causing a wide variety of health impacts in the United States and globally</w:t>
      </w:r>
      <w:r w:rsidRPr="00B9346B">
        <w:t xml:space="preserve">, and that some population groups – </w:t>
      </w:r>
      <w:r w:rsidRPr="00B9346B">
        <w:rPr>
          <w:u w:val="single"/>
        </w:rPr>
        <w:t>including Native Americans – are more vulnerable than others</w:t>
      </w:r>
      <w:r w:rsidRPr="00B9346B">
        <w:t xml:space="preserve"> (Ford 2012; Gamble et al. 2016). The U.S. Global Change Research Program states “Vulnerability is the tendency or predisposition to be adversely affected by climate-related health effects. It </w:t>
      </w:r>
      <w:r w:rsidRPr="00B9346B">
        <w:rPr>
          <w:u w:val="single"/>
        </w:rPr>
        <w:t>encompasses three elements – exposure, sensitivity, and adaptive capacity</w:t>
      </w:r>
      <w:r w:rsidRPr="00B9346B">
        <w:t xml:space="preserve"> – that also interact with and are influenced by the social determinants of health” (USGCRP 2016, 103). </w:t>
      </w:r>
      <w:r w:rsidRPr="00B9346B">
        <w:rPr>
          <w:u w:val="single"/>
        </w:rPr>
        <w:t>Rural Native American communities</w:t>
      </w:r>
      <w:r w:rsidRPr="00B9346B">
        <w:t xml:space="preserve"> may </w:t>
      </w:r>
      <w:r w:rsidRPr="00B9346B">
        <w:rPr>
          <w:u w:val="single"/>
        </w:rPr>
        <w:t>have increased exposure due to</w:t>
      </w:r>
      <w:r w:rsidRPr="00B9346B">
        <w:t xml:space="preserve"> greater </w:t>
      </w:r>
      <w:r w:rsidRPr="00B9346B">
        <w:rPr>
          <w:u w:val="single"/>
        </w:rPr>
        <w:t>time spent ranching, farming, hunting, fishing, gathering, and/or participating in other outdoor work, activities, and traditions. Low socioeconomic status, health disparities, political factors, geographical isolation, older homes, degraded infrastructure, declining ecosystem health and services, and reliance on subsistence foods are additional factors increasing exposure and lowering resilience</w:t>
      </w:r>
      <w:r w:rsidRPr="00B9346B">
        <w:t xml:space="preserve"> in many Native American communities (Cozetto et al. 2013; Gamble et al. 2016). Spiritual and cultural values and practices may both increase exposures and provide expertise to increase resilience. A review of climate change impacts on Native American health in the U.S. </w:t>
      </w:r>
      <w:r w:rsidRPr="00B9346B">
        <w:rPr>
          <w:u w:val="single"/>
        </w:rPr>
        <w:t>Global Change Research Program's 2016 Report summarized</w:t>
      </w:r>
      <w:r w:rsidRPr="00B9346B">
        <w:t xml:space="preserve"> them under the </w:t>
      </w:r>
      <w:r w:rsidRPr="00B9346B">
        <w:rPr>
          <w:u w:val="single"/>
        </w:rPr>
        <w:t xml:space="preserve">themes of food safety and security, water security, loss of cultural identity, degraded infrastructure, </w:t>
      </w:r>
      <w:r w:rsidRPr="00B9346B">
        <w:t xml:space="preserve">and other (USGCRP 2016). Reviewing impacts of climate change on Tribal water security, a comprehensive nationwide study (Cozetto et al. 2013) describes impacts (a) to </w:t>
      </w:r>
      <w:r w:rsidRPr="00B9346B">
        <w:rPr>
          <w:u w:val="single"/>
        </w:rPr>
        <w:t>water supply, management, and infrastructure;</w:t>
      </w:r>
      <w:r w:rsidRPr="00B9346B">
        <w:t xml:space="preserve"> (b) to </w:t>
      </w:r>
      <w:r w:rsidRPr="00B9346B">
        <w:rPr>
          <w:u w:val="single"/>
        </w:rPr>
        <w:t>culturally and nutritionally important aquatic species</w:t>
      </w:r>
      <w:r w:rsidRPr="00B9346B">
        <w:t xml:space="preserve">; and (c) to </w:t>
      </w:r>
      <w:r w:rsidRPr="00B9346B">
        <w:rPr>
          <w:u w:val="single"/>
        </w:rPr>
        <w:t>Tribal rights and sovereignty over water and other natural resources.</w:t>
      </w:r>
      <w:r w:rsidRPr="00B9346B">
        <w:t xml:space="preserve"> Additionally, the authors discuss the impacts of droughts, floods, and other extreme climate events on ranching, agriculture, soil degradation, and land loss (Cozetto et al. 2013).</w:t>
      </w:r>
    </w:p>
    <w:p w14:paraId="1F3853B3" w14:textId="77777777" w:rsidR="00A97CC5" w:rsidRPr="00B9346B" w:rsidRDefault="00A97CC5" w:rsidP="00A97CC5"/>
    <w:p w14:paraId="4EEFCDB9" w14:textId="77777777" w:rsidR="00A97CC5" w:rsidRPr="00B9346B" w:rsidRDefault="00A97CC5" w:rsidP="00A97CC5">
      <w:pPr>
        <w:pStyle w:val="Heading4"/>
      </w:pPr>
      <w:r w:rsidRPr="00B9346B">
        <w:t>The effects of warming lead to Native American culture loss.</w:t>
      </w:r>
    </w:p>
    <w:p w14:paraId="60B407EC" w14:textId="77777777" w:rsidR="00A97CC5" w:rsidRPr="00B9346B" w:rsidRDefault="00A97CC5" w:rsidP="00A97CC5">
      <w:r w:rsidRPr="00B9346B">
        <w:rPr>
          <w:rStyle w:val="Style13ptBold"/>
        </w:rPr>
        <w:t>Martin et al. 20</w:t>
      </w:r>
      <w:r w:rsidRPr="00B9346B">
        <w:t xml:space="preserve"> [Christine, John Doyle, JoRee LaFrance, Myra J. Lefthand, Sara L. Young, Emery Three Irons, Margaret J. Eggers, “Change Rippling through Our Waters and Culture,” Accessed 7/2/21 Wiley Online Library provided by UMICH Library, Ing]</w:t>
      </w:r>
    </w:p>
    <w:p w14:paraId="75A0E124" w14:textId="77777777" w:rsidR="00A97CC5" w:rsidRPr="00B9346B" w:rsidRDefault="00A97CC5" w:rsidP="00A97CC5">
      <w:pPr>
        <w:rPr>
          <w:u w:val="single"/>
        </w:rPr>
      </w:pPr>
      <w:r w:rsidRPr="00B9346B">
        <w:rPr>
          <w:u w:val="single"/>
        </w:rPr>
        <w:t>Participants talked about their beliefs and how this guides their ways of knowing</w:t>
      </w:r>
      <w:r w:rsidRPr="00B9346B">
        <w:t xml:space="preserve">. Some participants talked about the </w:t>
      </w:r>
      <w:r w:rsidRPr="00B9346B">
        <w:rPr>
          <w:u w:val="single"/>
        </w:rPr>
        <w:t>oral stories they heard growing up and how this has helped them engage with what was going on around them</w:t>
      </w:r>
      <w:r w:rsidRPr="00B9346B">
        <w:t xml:space="preserve">. Other participants talked about the </w:t>
      </w:r>
      <w:r w:rsidRPr="00B9346B">
        <w:rPr>
          <w:u w:val="single"/>
        </w:rPr>
        <w:t>ceremonies</w:t>
      </w:r>
      <w:r w:rsidRPr="00B9346B">
        <w:t xml:space="preserve"> they witnessed growing up as well as the old ways of knowing </w:t>
      </w:r>
      <w:r w:rsidRPr="00B9346B">
        <w:rPr>
          <w:u w:val="single"/>
        </w:rPr>
        <w:t>versus current Western lifestyles</w:t>
      </w:r>
      <w:r w:rsidRPr="00B9346B">
        <w:t xml:space="preserve">. These changes have impacted the community and people's knowledge, the depth of conversation among individuals as well as how aware they are of what is going on around them. </w:t>
      </w:r>
      <w:r w:rsidRPr="00B9346B">
        <w:rPr>
          <w:u w:val="single"/>
        </w:rPr>
        <w:t>Losses of cultural practices and beliefs were described by many:</w:t>
      </w:r>
    </w:p>
    <w:p w14:paraId="37EA1E4F" w14:textId="77777777" w:rsidR="00A97CC5" w:rsidRPr="00B9346B" w:rsidRDefault="00A97CC5" w:rsidP="00A97CC5">
      <w:r w:rsidRPr="00B9346B">
        <w:lastRenderedPageBreak/>
        <w:t xml:space="preserve">They </w:t>
      </w:r>
      <w:r w:rsidRPr="00B9346B">
        <w:rPr>
          <w:u w:val="single"/>
        </w:rPr>
        <w:t>used to camp but they haven't camped in a while</w:t>
      </w:r>
      <w:r w:rsidRPr="00B9346B">
        <w:t>. People aren't interested in it anymore or they don't have the time to do it anymore.</w:t>
      </w:r>
    </w:p>
    <w:p w14:paraId="2B999CD5" w14:textId="77777777" w:rsidR="00A97CC5" w:rsidRPr="00B9346B" w:rsidRDefault="00A97CC5" w:rsidP="00A97CC5">
      <w:pPr>
        <w:rPr>
          <w:u w:val="single"/>
        </w:rPr>
      </w:pPr>
      <w:r w:rsidRPr="00B9346B">
        <w:t xml:space="preserve">The campsites were different back in the buffalo days. They don't advertise where their traditional campsites are because people vandalize too much. </w:t>
      </w:r>
      <w:r w:rsidRPr="00B9346B">
        <w:rPr>
          <w:u w:val="single"/>
        </w:rPr>
        <w:t>People don't have respect for our traditional places like we used to.</w:t>
      </w:r>
    </w:p>
    <w:p w14:paraId="3F2272F1" w14:textId="77777777" w:rsidR="00A97CC5" w:rsidRPr="00B9346B" w:rsidRDefault="00A97CC5" w:rsidP="00A97CC5">
      <w:pPr>
        <w:rPr>
          <w:u w:val="single"/>
        </w:rPr>
      </w:pPr>
      <w:r w:rsidRPr="00B9346B">
        <w:t>W</w:t>
      </w:r>
      <w:r w:rsidRPr="00B9346B">
        <w:rPr>
          <w:u w:val="single"/>
        </w:rPr>
        <w:t xml:space="preserve">e don't pray for these things when we use them so they are not coming back like they should be. </w:t>
      </w:r>
      <w:r w:rsidRPr="00B9346B">
        <w:t xml:space="preserve">We are dominated by European </w:t>
      </w:r>
      <w:proofErr w:type="gramStart"/>
      <w:r w:rsidRPr="00B9346B">
        <w:t>society</w:t>
      </w:r>
      <w:proofErr w:type="gramEnd"/>
      <w:r w:rsidRPr="00B9346B">
        <w:t xml:space="preserve"> so we don't use them as much anymore. </w:t>
      </w:r>
      <w:r w:rsidRPr="00B9346B">
        <w:rPr>
          <w:u w:val="single"/>
        </w:rPr>
        <w:t xml:space="preserve">People are relying on Western </w:t>
      </w:r>
      <w:proofErr w:type="gramStart"/>
      <w:r w:rsidRPr="00B9346B">
        <w:rPr>
          <w:u w:val="single"/>
        </w:rPr>
        <w:t>medicine</w:t>
      </w:r>
      <w:proofErr w:type="gramEnd"/>
      <w:r w:rsidRPr="00B9346B">
        <w:rPr>
          <w:u w:val="single"/>
        </w:rPr>
        <w:t xml:space="preserve"> so they don't need these anymore.</w:t>
      </w:r>
    </w:p>
    <w:p w14:paraId="27A0600B" w14:textId="77777777" w:rsidR="00A97CC5" w:rsidRPr="00B9346B" w:rsidRDefault="00A97CC5" w:rsidP="00A97CC5">
      <w:r w:rsidRPr="00B9346B">
        <w:t xml:space="preserve">We went to go check on the </w:t>
      </w:r>
      <w:r w:rsidRPr="00B9346B">
        <w:rPr>
          <w:u w:val="single"/>
        </w:rPr>
        <w:t xml:space="preserve">plants and foods that we used to </w:t>
      </w:r>
      <w:proofErr w:type="gramStart"/>
      <w:r w:rsidRPr="00B9346B">
        <w:rPr>
          <w:u w:val="single"/>
        </w:rPr>
        <w:t>harvest</w:t>
      </w:r>
      <w:proofErr w:type="gramEnd"/>
      <w:r w:rsidRPr="00B9346B">
        <w:rPr>
          <w:u w:val="single"/>
        </w:rPr>
        <w:t xml:space="preserve"> and everything had disappeared. </w:t>
      </w:r>
      <w:r w:rsidRPr="00B9346B">
        <w:t xml:space="preserve">Young people aren't attuned to these </w:t>
      </w:r>
      <w:proofErr w:type="gramStart"/>
      <w:r w:rsidRPr="00B9346B">
        <w:t>changes</w:t>
      </w:r>
      <w:proofErr w:type="gramEnd"/>
      <w:r w:rsidRPr="00B9346B">
        <w:t xml:space="preserve"> so they don't know.</w:t>
      </w:r>
    </w:p>
    <w:p w14:paraId="4E914D54" w14:textId="77777777" w:rsidR="00A97CC5" w:rsidRPr="00B9346B" w:rsidRDefault="00A97CC5" w:rsidP="00A97CC5">
      <w:pPr>
        <w:rPr>
          <w:u w:val="single"/>
        </w:rPr>
      </w:pPr>
      <w:r w:rsidRPr="00B9346B">
        <w:t xml:space="preserve">The </w:t>
      </w:r>
      <w:r w:rsidRPr="00B9346B">
        <w:rPr>
          <w:u w:val="single"/>
        </w:rPr>
        <w:t>loss of culture, of the close traditional connection to the land, especially in the younger generations, is exacerbated by climate change and environmental deterioration; these multiple losses interact in contributing to poorer health.</w:t>
      </w:r>
    </w:p>
    <w:p w14:paraId="3750665C" w14:textId="77777777" w:rsidR="00A97CC5" w:rsidRPr="00B9346B" w:rsidRDefault="00A97CC5" w:rsidP="00A97CC5">
      <w:r w:rsidRPr="00B9346B">
        <w:t xml:space="preserve">Maybe I'm an old timer. Maybe older generations before </w:t>
      </w:r>
      <w:proofErr w:type="gramStart"/>
      <w:r w:rsidRPr="00B9346B">
        <w:t>have</w:t>
      </w:r>
      <w:proofErr w:type="gramEnd"/>
      <w:r w:rsidRPr="00B9346B">
        <w:t xml:space="preserve"> said this about the younger generations. Our younger people are addicted to video, audio, cell phones. They don't sit down and eat breakfast and dinner together… that real strong element of our tradition and culture – I see it kind of going away… We're losing all of the good stuff that we think about with culture, society, family, and tribe – a lot of that is being lost.</w:t>
      </w:r>
    </w:p>
    <w:p w14:paraId="25EE1FD6" w14:textId="6D503C1A" w:rsidR="00A97CC5" w:rsidRPr="00B9346B" w:rsidRDefault="00A97CC5" w:rsidP="00A97CC5">
      <w:r w:rsidRPr="00B9346B">
        <w:t xml:space="preserve">Families are not going outdoors as much as they used to anymore and it's causing health problems such as diabetes and obesity. People are eating more and more processed food and not the food that they harvest. Families aren't doing things together </w:t>
      </w:r>
      <w:proofErr w:type="gramStart"/>
      <w:r w:rsidRPr="00B9346B">
        <w:t>any more</w:t>
      </w:r>
      <w:proofErr w:type="gramEnd"/>
      <w:r w:rsidRPr="00B9346B">
        <w:t xml:space="preserve"> so they aren't having these things taught to them. We are not eating as healthy and being active like we used to anymore.</w:t>
      </w:r>
    </w:p>
    <w:p w14:paraId="0B6FA238" w14:textId="71791C38" w:rsidR="00901BCD" w:rsidRPr="00B9346B" w:rsidRDefault="00970F8C" w:rsidP="00901BCD">
      <w:pPr>
        <w:pStyle w:val="Heading3"/>
      </w:pPr>
      <w:r w:rsidRPr="00B9346B">
        <w:lastRenderedPageBreak/>
        <w:t>traditional knowledge – disasters</w:t>
      </w:r>
    </w:p>
    <w:p w14:paraId="54AEE6CE" w14:textId="77777777" w:rsidR="00901BCD" w:rsidRPr="00B9346B" w:rsidRDefault="00901BCD" w:rsidP="00901BCD">
      <w:pPr>
        <w:pStyle w:val="Heading4"/>
      </w:pPr>
      <w:r w:rsidRPr="00B9346B">
        <w:t xml:space="preserve">Integrating traditional knowledge can contribute to disaster </w:t>
      </w:r>
      <w:r w:rsidRPr="00B9346B">
        <w:rPr>
          <w:u w:val="single"/>
        </w:rPr>
        <w:t>risk reduction</w:t>
      </w:r>
      <w:r w:rsidRPr="00B9346B">
        <w:t xml:space="preserve"> and </w:t>
      </w:r>
      <w:r w:rsidRPr="00B9346B">
        <w:rPr>
          <w:u w:val="single"/>
        </w:rPr>
        <w:t>decrease vulnerabilities</w:t>
      </w:r>
    </w:p>
    <w:p w14:paraId="54D949F9" w14:textId="77777777" w:rsidR="00901BCD" w:rsidRPr="00B9346B" w:rsidRDefault="00901BCD" w:rsidP="00901BCD">
      <w:r w:rsidRPr="00B9346B">
        <w:rPr>
          <w:rStyle w:val="Style13ptBold"/>
        </w:rPr>
        <w:t>Ilan et al 12</w:t>
      </w:r>
      <w:r w:rsidRPr="00B9346B">
        <w:t xml:space="preserve"> [Kelman Ilan, Jessica Mercer, and J. C. Gaillard. "Indigenous Knowledge and Disaster Risk Reduction." Geography, vol. 97, 2012, pp. 12-21. ProQuest] -- nihara</w:t>
      </w:r>
    </w:p>
    <w:p w14:paraId="2EF7A6D5" w14:textId="77777777" w:rsidR="00901BCD" w:rsidRPr="00B9346B" w:rsidRDefault="00901BCD" w:rsidP="00901BCD"/>
    <w:p w14:paraId="6DC7F6E4" w14:textId="77777777" w:rsidR="00901BCD" w:rsidRPr="00B9346B" w:rsidRDefault="00901BCD" w:rsidP="00901BCD">
      <w:pPr>
        <w:rPr>
          <w:sz w:val="16"/>
        </w:rPr>
      </w:pPr>
      <w:r w:rsidRPr="00B9346B">
        <w:rPr>
          <w:sz w:val="16"/>
        </w:rPr>
        <w:t>Indigenous knowledge in the context of disaster</w:t>
      </w:r>
    </w:p>
    <w:p w14:paraId="2B578DE7" w14:textId="77777777" w:rsidR="00901BCD" w:rsidRPr="00B9346B" w:rsidRDefault="00901BCD" w:rsidP="00901BCD">
      <w:pPr>
        <w:rPr>
          <w:sz w:val="16"/>
        </w:rPr>
      </w:pPr>
      <w:r w:rsidRPr="00B9346B">
        <w:rPr>
          <w:sz w:val="16"/>
        </w:rPr>
        <w:t xml:space="preserve">The term </w:t>
      </w:r>
      <w:r w:rsidRPr="00B9346B">
        <w:rPr>
          <w:rStyle w:val="StyleUnderline"/>
        </w:rPr>
        <w:t>'indigenous knowledge' has no universally accepted definition. Other phrases, sometimes seen as similar</w:t>
      </w:r>
      <w:r w:rsidRPr="00B9346B">
        <w:rPr>
          <w:sz w:val="16"/>
        </w:rPr>
        <w:t xml:space="preserve"> to and overlapping with it, </w:t>
      </w:r>
      <w:r w:rsidRPr="00B9346B">
        <w:rPr>
          <w:rStyle w:val="StyleUnderline"/>
        </w:rPr>
        <w:t xml:space="preserve">are </w:t>
      </w:r>
      <w:r w:rsidRPr="00B9346B">
        <w:rPr>
          <w:rStyle w:val="Emphasis"/>
        </w:rPr>
        <w:t>'traditional knowledge'</w:t>
      </w:r>
      <w:r w:rsidRPr="00B9346B">
        <w:rPr>
          <w:rStyle w:val="StyleUnderline"/>
        </w:rPr>
        <w:t>, 'indigenous technical knowledge', 'folk knowledge', 'local knowledge', 'vernacular knowledge' and 'traditional environmental knowledge'.</w:t>
      </w:r>
      <w:r w:rsidRPr="00B9346B">
        <w:rPr>
          <w:sz w:val="16"/>
        </w:rPr>
        <w:t xml:space="preserve"> These terms are not necessarily accepted as </w:t>
      </w:r>
      <w:proofErr w:type="gramStart"/>
      <w:r w:rsidRPr="00B9346B">
        <w:rPr>
          <w:sz w:val="16"/>
        </w:rPr>
        <w:t>synonymous, but</w:t>
      </w:r>
      <w:proofErr w:type="gramEnd"/>
      <w:r w:rsidRPr="00B9346B">
        <w:rPr>
          <w:sz w:val="16"/>
        </w:rPr>
        <w:t xml:space="preserve"> are instead sometimes differentiated on bases such as academic discipline, context and language.</w:t>
      </w:r>
    </w:p>
    <w:p w14:paraId="58EBA12C" w14:textId="77777777" w:rsidR="00901BCD" w:rsidRPr="00B9346B" w:rsidRDefault="00901BCD" w:rsidP="00901BCD">
      <w:pPr>
        <w:rPr>
          <w:sz w:val="16"/>
        </w:rPr>
      </w:pPr>
      <w:r w:rsidRPr="00B9346B">
        <w:rPr>
          <w:rStyle w:val="StyleUnderline"/>
        </w:rPr>
        <w:t xml:space="preserve">Indigenous knowledge tends to refer to a body of information passed down through generations </w:t>
      </w:r>
      <w:proofErr w:type="gramStart"/>
      <w:r w:rsidRPr="00B9346B">
        <w:rPr>
          <w:rStyle w:val="StyleUnderline"/>
        </w:rPr>
        <w:t>in a given</w:t>
      </w:r>
      <w:proofErr w:type="gramEnd"/>
      <w:r w:rsidRPr="00B9346B">
        <w:rPr>
          <w:rStyle w:val="StyleUnderline"/>
        </w:rPr>
        <w:t xml:space="preserve"> locality and acquired through the accumulation of experiences, </w:t>
      </w:r>
      <w:r w:rsidRPr="00B9346B">
        <w:rPr>
          <w:rStyle w:val="Emphasis"/>
        </w:rPr>
        <w:t>relationships with the surrounding environment</w:t>
      </w:r>
      <w:r w:rsidRPr="00B9346B">
        <w:rPr>
          <w:rStyle w:val="StyleUnderline"/>
        </w:rPr>
        <w:t xml:space="preserve">, and traditional community rituals, practices and institutions. </w:t>
      </w:r>
      <w:r w:rsidRPr="00B9346B">
        <w:rPr>
          <w:sz w:val="16"/>
        </w:rPr>
        <w:t>Such knowledge is:</w:t>
      </w:r>
    </w:p>
    <w:p w14:paraId="6292EF0C" w14:textId="77777777" w:rsidR="00901BCD" w:rsidRPr="00B9346B" w:rsidRDefault="00901BCD" w:rsidP="00901BCD">
      <w:pPr>
        <w:rPr>
          <w:sz w:val="16"/>
        </w:rPr>
      </w:pPr>
      <w:r w:rsidRPr="00B9346B">
        <w:rPr>
          <w:sz w:val="16"/>
        </w:rPr>
        <w:t xml:space="preserve">(i) </w:t>
      </w:r>
      <w:r w:rsidRPr="00B9346B">
        <w:rPr>
          <w:rStyle w:val="StyleUnderline"/>
        </w:rPr>
        <w:t>relatively unique to and embedded within a specific community</w:t>
      </w:r>
      <w:r w:rsidRPr="00B9346B">
        <w:rPr>
          <w:sz w:val="16"/>
        </w:rPr>
        <w:t>, culture or society and thus is not usually transferable or immediately relevant to other locations</w:t>
      </w:r>
    </w:p>
    <w:p w14:paraId="39E985F0" w14:textId="77777777" w:rsidR="00901BCD" w:rsidRPr="00B9346B" w:rsidRDefault="00901BCD" w:rsidP="00901BCD">
      <w:pPr>
        <w:rPr>
          <w:sz w:val="16"/>
        </w:rPr>
      </w:pPr>
      <w:r w:rsidRPr="00B9346B">
        <w:rPr>
          <w:sz w:val="16"/>
        </w:rPr>
        <w:t xml:space="preserve">(ii) </w:t>
      </w:r>
      <w:r w:rsidRPr="00B9346B">
        <w:rPr>
          <w:rStyle w:val="StyleUnderline"/>
        </w:rPr>
        <w:t>based mainly on local experience over a long time period</w:t>
      </w:r>
    </w:p>
    <w:p w14:paraId="4EC41537" w14:textId="77777777" w:rsidR="00901BCD" w:rsidRPr="00B9346B" w:rsidRDefault="00901BCD" w:rsidP="00901BCD">
      <w:pPr>
        <w:rPr>
          <w:sz w:val="16"/>
        </w:rPr>
      </w:pPr>
      <w:r w:rsidRPr="00B9346B">
        <w:rPr>
          <w:sz w:val="16"/>
        </w:rPr>
        <w:t xml:space="preserve">(iii) </w:t>
      </w:r>
      <w:r w:rsidRPr="00B9346B">
        <w:rPr>
          <w:rStyle w:val="StyleUnderline"/>
        </w:rPr>
        <w:t>stable because it is relevant to a place and cultural context over generations</w:t>
      </w:r>
    </w:p>
    <w:p w14:paraId="536EAE54" w14:textId="77777777" w:rsidR="00901BCD" w:rsidRPr="00B9346B" w:rsidRDefault="00901BCD" w:rsidP="00901BCD">
      <w:pPr>
        <w:rPr>
          <w:sz w:val="16"/>
        </w:rPr>
      </w:pPr>
      <w:r w:rsidRPr="00B9346B">
        <w:rPr>
          <w:sz w:val="16"/>
        </w:rPr>
        <w:t>(iv) dynamic by changing at the generational time scale as youngsters learn from their elders and incorporate their own world views and any environmental or social changes they experience (Brokensha et al., 1980; Dekens, 2007; Fernando, 2003; Flavier et al., 1995).</w:t>
      </w:r>
    </w:p>
    <w:p w14:paraId="5822B411" w14:textId="77777777" w:rsidR="00901BCD" w:rsidRPr="00B9346B" w:rsidRDefault="00901BCD" w:rsidP="00901BCD">
      <w:pPr>
        <w:rPr>
          <w:sz w:val="16"/>
        </w:rPr>
      </w:pPr>
      <w:r w:rsidRPr="00B9346B">
        <w:rPr>
          <w:sz w:val="16"/>
        </w:rPr>
        <w:t>Individually, these traits are not unique to indigenous knowledge, but combined they form an approach generally accepted as such (see also Shaw et al., 2008,2009).</w:t>
      </w:r>
    </w:p>
    <w:p w14:paraId="4662CB10" w14:textId="77777777" w:rsidR="00901BCD" w:rsidRPr="00B9346B" w:rsidRDefault="00901BCD" w:rsidP="00901BCD">
      <w:pPr>
        <w:rPr>
          <w:sz w:val="16"/>
        </w:rPr>
      </w:pPr>
      <w:r w:rsidRPr="00B9346B">
        <w:rPr>
          <w:rStyle w:val="StyleUnderline"/>
        </w:rPr>
        <w:t>No single knowledge form</w:t>
      </w:r>
      <w:r w:rsidRPr="00B9346B">
        <w:rPr>
          <w:sz w:val="16"/>
        </w:rPr>
        <w:t xml:space="preserve">, indigenous or nonindigenous, </w:t>
      </w:r>
      <w:r w:rsidRPr="00B9346B">
        <w:rPr>
          <w:rStyle w:val="StyleUnderline"/>
        </w:rPr>
        <w:t>can be a panacea for any sustainability or development activity.</w:t>
      </w:r>
      <w:r w:rsidRPr="00B9346B">
        <w:rPr>
          <w:sz w:val="16"/>
        </w:rPr>
        <w:t xml:space="preserve"> Over recent decades, researchers, </w:t>
      </w:r>
      <w:r w:rsidRPr="00B9346B">
        <w:rPr>
          <w:rStyle w:val="StyleUnderline"/>
        </w:rPr>
        <w:t>policy makers</w:t>
      </w:r>
      <w:r w:rsidRPr="00B9346B">
        <w:rPr>
          <w:sz w:val="16"/>
        </w:rPr>
        <w:t xml:space="preserve"> and practitioners in development </w:t>
      </w:r>
      <w:r w:rsidRPr="00B9346B">
        <w:rPr>
          <w:rStyle w:val="StyleUnderline"/>
        </w:rPr>
        <w:t>have increasingly accepted that different knowledge forms are needed for their work</w:t>
      </w:r>
      <w:r w:rsidRPr="00B9346B">
        <w:rPr>
          <w:sz w:val="16"/>
        </w:rPr>
        <w:t>, including (but not relying on) indigenous knowledge (CICERO and UNEP/GRID-Arendal, 2008; Dekens, 2007; Mercer et al., 2009, 2010).</w:t>
      </w:r>
    </w:p>
    <w:p w14:paraId="57150B50" w14:textId="77777777" w:rsidR="00901BCD" w:rsidRPr="00B9346B" w:rsidRDefault="00901BCD" w:rsidP="00901BCD">
      <w:pPr>
        <w:rPr>
          <w:sz w:val="16"/>
        </w:rPr>
      </w:pPr>
      <w:r w:rsidRPr="00B9346B">
        <w:rPr>
          <w:rStyle w:val="StyleUnderline"/>
        </w:rPr>
        <w:t xml:space="preserve">Disaster risk reduction is one development area where </w:t>
      </w:r>
      <w:r w:rsidRPr="00B9346B">
        <w:rPr>
          <w:rStyle w:val="Emphasis"/>
        </w:rPr>
        <w:t>indigenous knowledge has too often been downplayed</w:t>
      </w:r>
      <w:r w:rsidRPr="00B9346B">
        <w:rPr>
          <w:rStyle w:val="StyleUnderline"/>
        </w:rPr>
        <w:t>, on the assumption that external, especially recent, knowledge is superior to communities' own traditions and approaches</w:t>
      </w:r>
      <w:r w:rsidRPr="00B9346B">
        <w:rPr>
          <w:sz w:val="16"/>
        </w:rPr>
        <w:t xml:space="preserve"> (Mackinson and Nottestad, 1998; White et al., 2001). As indigenous knowledge gains increasing acceptance in the field, attempts are also being made to avoid isolating it from, or idealising it with respect to, other knowledge forms (Shaw et al., 2008, 2009).</w:t>
      </w:r>
    </w:p>
    <w:p w14:paraId="5D5FE87B" w14:textId="77777777" w:rsidR="00901BCD" w:rsidRPr="00B9346B" w:rsidRDefault="00901BCD" w:rsidP="00901BCD">
      <w:pPr>
        <w:rPr>
          <w:sz w:val="16"/>
        </w:rPr>
      </w:pPr>
      <w:r w:rsidRPr="00B9346B">
        <w:rPr>
          <w:sz w:val="16"/>
        </w:rPr>
        <w:t xml:space="preserve">While </w:t>
      </w:r>
      <w:r w:rsidRPr="00B9346B">
        <w:rPr>
          <w:rStyle w:val="StyleUnderline"/>
        </w:rPr>
        <w:t xml:space="preserve">many indigenous groups have generated, </w:t>
      </w:r>
      <w:proofErr w:type="gramStart"/>
      <w:r w:rsidRPr="00B9346B">
        <w:rPr>
          <w:rStyle w:val="StyleUnderline"/>
        </w:rPr>
        <w:t>maintained</w:t>
      </w:r>
      <w:proofErr w:type="gramEnd"/>
      <w:r w:rsidRPr="00B9346B">
        <w:rPr>
          <w:rStyle w:val="StyleUnderline"/>
        </w:rPr>
        <w:t xml:space="preserve"> and applied a broad and deep knowledge base for </w:t>
      </w:r>
      <w:r w:rsidRPr="00B9346B">
        <w:rPr>
          <w:rStyle w:val="Emphasis"/>
        </w:rPr>
        <w:t>disaster risk reduction, covering hazards, vulnerabilities and capacities</w:t>
      </w:r>
      <w:r w:rsidRPr="00B9346B">
        <w:rPr>
          <w:rStyle w:val="StyleUnderline"/>
        </w:rPr>
        <w:t xml:space="preserve"> </w:t>
      </w:r>
      <w:r w:rsidRPr="00B9346B">
        <w:rPr>
          <w:sz w:val="16"/>
        </w:rPr>
        <w:t>(Campbell, 1984, 2006; Dekens, 2007)</w:t>
      </w:r>
      <w:r w:rsidRPr="00B9346B">
        <w:rPr>
          <w:rStyle w:val="StyleUnderline"/>
        </w:rPr>
        <w:t>, other groups display limited knowledge of risks that they face or how to cope with them</w:t>
      </w:r>
      <w:r w:rsidRPr="00B9346B">
        <w:rPr>
          <w:sz w:val="16"/>
        </w:rPr>
        <w:t xml:space="preserve"> (Dekens, 2007; Wisner, 2006; www.lslandvulnerabllity.org). </w:t>
      </w:r>
      <w:r w:rsidRPr="00B9346B">
        <w:rPr>
          <w:rStyle w:val="StyleUnderline"/>
        </w:rPr>
        <w:t>The latter situation may result from hazards being too infrequent to be experienced and remembered</w:t>
      </w:r>
      <w:r w:rsidRPr="00B9346B">
        <w:rPr>
          <w:sz w:val="16"/>
        </w:rPr>
        <w:t xml:space="preserve">, such as the Lake Nyos gas release. In some cases, hazards are new to locals, such as indigenous knowledge being unavailable for eruptions of Rangitoto, </w:t>
      </w:r>
      <w:r w:rsidRPr="00B9346B">
        <w:rPr>
          <w:sz w:val="16"/>
        </w:rPr>
        <w:lastRenderedPageBreak/>
        <w:t>New Zealand, because residents there during the last eruption (about 700 years ago) may have been killed or displaced by later indigenous settlers (King et a/., 2007). In other cases lack of local indigenous knowledge occurs due to migration, such as Pacific peoples' steady movement around the Pacific Ocean (Nunn et a/., 2007). On other occasions, knowledge bases or values change, so that knowledge is not passed down through or accepted by later generations.</w:t>
      </w:r>
    </w:p>
    <w:p w14:paraId="4366B084" w14:textId="77777777" w:rsidR="00901BCD" w:rsidRPr="00B9346B" w:rsidRDefault="00901BCD" w:rsidP="00901BCD">
      <w:pPr>
        <w:rPr>
          <w:sz w:val="16"/>
        </w:rPr>
      </w:pPr>
      <w:r w:rsidRPr="00B9346B">
        <w:rPr>
          <w:sz w:val="16"/>
        </w:rPr>
        <w:t xml:space="preserve">Nevertheless, </w:t>
      </w:r>
      <w:r w:rsidRPr="00B9346B">
        <w:rPr>
          <w:rStyle w:val="StyleUnderline"/>
        </w:rPr>
        <w:t>for centuries (and sometimes millennia), indigenous communities across many different environments have coped with and adjusted to the changes around them caused by natural variability or by their or external actions.</w:t>
      </w:r>
      <w:r w:rsidRPr="00B9346B">
        <w:rPr>
          <w:sz w:val="16"/>
        </w:rPr>
        <w:t xml:space="preserve"> Many contemporary </w:t>
      </w:r>
      <w:r w:rsidRPr="00B9346B">
        <w:rPr>
          <w:rStyle w:val="StyleUnderline"/>
        </w:rPr>
        <w:t>indigenous communities have survived</w:t>
      </w:r>
      <w:r w:rsidRPr="00B9346B">
        <w:rPr>
          <w:sz w:val="16"/>
        </w:rPr>
        <w:t xml:space="preserve"> (however tenuously) </w:t>
      </w:r>
      <w:r w:rsidRPr="00B9346B">
        <w:rPr>
          <w:rStyle w:val="StyleUnderline"/>
        </w:rPr>
        <w:t>- and occasionally thrived in - a long series of transformations reshaping and shifting their societies and environments.</w:t>
      </w:r>
      <w:r w:rsidRPr="00B9346B">
        <w:rPr>
          <w:sz w:val="16"/>
        </w:rPr>
        <w:t xml:space="preserve"> Examples are the introduction of Christianity, the cash economy, cash cropping and alien species. </w:t>
      </w:r>
      <w:r w:rsidRPr="00B9346B">
        <w:rPr>
          <w:rStyle w:val="StyleUnderline"/>
        </w:rPr>
        <w:t xml:space="preserve">Contemporary global pressures, such as urbanisation, </w:t>
      </w:r>
      <w:r w:rsidRPr="00B9346B">
        <w:rPr>
          <w:rStyle w:val="Emphasis"/>
        </w:rPr>
        <w:t xml:space="preserve">climate change, </w:t>
      </w:r>
      <w:proofErr w:type="gramStart"/>
      <w:r w:rsidRPr="00B9346B">
        <w:rPr>
          <w:rStyle w:val="Emphasis"/>
        </w:rPr>
        <w:t>deforestation</w:t>
      </w:r>
      <w:proofErr w:type="gramEnd"/>
      <w:r w:rsidRPr="00B9346B">
        <w:rPr>
          <w:rStyle w:val="StyleUnderline"/>
        </w:rPr>
        <w:t xml:space="preserve"> and globalisation</w:t>
      </w:r>
      <w:r w:rsidRPr="00B9346B">
        <w:rPr>
          <w:sz w:val="16"/>
        </w:rPr>
        <w:t xml:space="preserve"> (which have links among each other), </w:t>
      </w:r>
      <w:r w:rsidRPr="00B9346B">
        <w:rPr>
          <w:rStyle w:val="StyleUnderline"/>
        </w:rPr>
        <w:t xml:space="preserve">are continuing the trend of large-scale changes and are tending to </w:t>
      </w:r>
      <w:r w:rsidRPr="00B9346B">
        <w:rPr>
          <w:rStyle w:val="Emphasis"/>
        </w:rPr>
        <w:t>increase the vulnerability of indigenous communities to disasters</w:t>
      </w:r>
      <w:r w:rsidRPr="00B9346B">
        <w:rPr>
          <w:sz w:val="16"/>
        </w:rPr>
        <w:t xml:space="preserve"> (Shaw et al., 2008, 2009; Wisner, 2006).</w:t>
      </w:r>
    </w:p>
    <w:p w14:paraId="558E9F21" w14:textId="77777777" w:rsidR="00901BCD" w:rsidRPr="00B9346B" w:rsidRDefault="00901BCD" w:rsidP="00901BCD">
      <w:pPr>
        <w:rPr>
          <w:sz w:val="16"/>
        </w:rPr>
      </w:pPr>
      <w:r w:rsidRPr="00B9346B">
        <w:rPr>
          <w:sz w:val="16"/>
        </w:rPr>
        <w:t xml:space="preserve">Even though indigenous knowledge has long supported their communities' capacities, these indigenous peoples may be facing challenges outside of their knowledge and experience. Consequently, </w:t>
      </w:r>
      <w:r w:rsidRPr="00B9346B">
        <w:rPr>
          <w:rStyle w:val="StyleUnderline"/>
        </w:rPr>
        <w:t>a combination of indigenous and external approaches could help disaster risk reduction.</w:t>
      </w:r>
      <w:r w:rsidRPr="00B9346B">
        <w:rPr>
          <w:sz w:val="16"/>
        </w:rPr>
        <w:t xml:space="preserve"> It is easy to argue that indigenous peoples must be active players in their own communities, assessing and determining how they would wish to reduce their own vulnerabilities and build their own capacities. Likewise, </w:t>
      </w:r>
      <w:r w:rsidRPr="00B9346B">
        <w:rPr>
          <w:rStyle w:val="StyleUnderline"/>
        </w:rPr>
        <w:t>there is evidence of successful use of indigenous knowledge in relation to problems with scales much larger than the community.</w:t>
      </w:r>
      <w:r w:rsidRPr="00B9346B">
        <w:rPr>
          <w:sz w:val="16"/>
        </w:rPr>
        <w:t xml:space="preserve"> For instance, the Many Strong Voices programme (see www.many strongvoices.org; CICERO and UNEP/GRID-Arendal, 2008) brings together indigenous peoples from the Arctic and tropical islands to address the hazard of climate change. The project is externally funded, but was set up at the request of the Arctic and tropical islander partners so as to enable them to set the agenda for themselves. However, there are also failures. For instance, some Pacific islanders have come to prefer masonry dwellings because such homes are associated with western lifestyles and confer high social status - even though traditional dwellings are more comfortable in the local climate and can be safer for some (not all) local hazards such as earthquakes (Campbell, 1990, 2006). This mixture of successes and failures emphasises the need for policy makers and practitioners to work in co-operation with indigenous populations to implement disaster risk reduction and combine different knowledge forms, including indigenous knowledge. The next section details two practical examples of how this can be carried out.</w:t>
      </w:r>
    </w:p>
    <w:p w14:paraId="5B7B9366" w14:textId="77777777" w:rsidR="00901BCD" w:rsidRPr="00B9346B" w:rsidRDefault="00901BCD" w:rsidP="00901BCD">
      <w:pPr>
        <w:rPr>
          <w:sz w:val="16"/>
        </w:rPr>
      </w:pPr>
    </w:p>
    <w:p w14:paraId="6F00417C" w14:textId="398E49A9" w:rsidR="0097489B" w:rsidRPr="00B9346B" w:rsidRDefault="004F6BC3" w:rsidP="0097489B">
      <w:pPr>
        <w:pStyle w:val="Heading2"/>
      </w:pPr>
      <w:r w:rsidRPr="00B9346B">
        <w:lastRenderedPageBreak/>
        <w:t>**</w:t>
      </w:r>
      <w:r w:rsidR="0097489B" w:rsidRPr="00B9346B">
        <w:t>COMPETITION</w:t>
      </w:r>
    </w:p>
    <w:p w14:paraId="4A67A89F" w14:textId="5017604C" w:rsidR="0097489B" w:rsidRPr="00B9346B" w:rsidRDefault="0097489B" w:rsidP="0097489B">
      <w:pPr>
        <w:pStyle w:val="Heading3"/>
      </w:pPr>
      <w:r w:rsidRPr="00B9346B">
        <w:lastRenderedPageBreak/>
        <w:t xml:space="preserve">2nc </w:t>
      </w:r>
      <w:r w:rsidR="004F6BC3" w:rsidRPr="00B9346B">
        <w:t>– should = certain/mandatory</w:t>
      </w:r>
    </w:p>
    <w:p w14:paraId="7DC8A638" w14:textId="77777777" w:rsidR="00A45901" w:rsidRPr="00B9346B" w:rsidRDefault="00A45901" w:rsidP="00A45901">
      <w:pPr>
        <w:pStyle w:val="Heading4"/>
        <w:rPr>
          <w:rStyle w:val="Style13ptBold"/>
        </w:rPr>
      </w:pPr>
      <w:r w:rsidRPr="00B9346B">
        <w:t>“Should” is mandatory</w:t>
      </w:r>
    </w:p>
    <w:p w14:paraId="159DBC11" w14:textId="77777777" w:rsidR="00A45901" w:rsidRPr="00B9346B" w:rsidRDefault="00A45901" w:rsidP="00A45901">
      <w:r w:rsidRPr="00B9346B">
        <w:rPr>
          <w:rStyle w:val="Style13ptBold"/>
        </w:rPr>
        <w:t>Nieto 9</w:t>
      </w:r>
      <w:r w:rsidRPr="00B9346B">
        <w:t xml:space="preserve"> – Judge Henry Nieto, Colorado Court of Appeals, 8-20-2009 People v. Munoz, 240 P.3d 311 (Colo. Ct. App. 2009)</w:t>
      </w:r>
    </w:p>
    <w:p w14:paraId="5F448641" w14:textId="77777777" w:rsidR="00A45901" w:rsidRPr="00B9346B" w:rsidRDefault="00A45901" w:rsidP="00A45901">
      <w:pPr>
        <w:rPr>
          <w:sz w:val="16"/>
        </w:rPr>
      </w:pPr>
      <w:r w:rsidRPr="00B9346B">
        <w:rPr>
          <w:rStyle w:val="TitleChar"/>
        </w:rPr>
        <w:t>"S</w:t>
      </w:r>
      <w:r w:rsidRPr="00B9346B">
        <w:rPr>
          <w:rStyle w:val="underline"/>
          <w:rFonts w:ascii="Georgia" w:hAnsi="Georgia"/>
        </w:rPr>
        <w:t>hould" is "used . . . to express duty, obligation</w:t>
      </w:r>
      <w:r w:rsidRPr="00B9346B">
        <w:rPr>
          <w:sz w:val="16"/>
        </w:rPr>
        <w:t xml:space="preserve">, propriety, or expediency." Webster's Third New International Dictionary 2104 (2002). Courts  [**15] interpreting the word in various contexts have drawn conflicting conclusions, although </w:t>
      </w:r>
      <w:r w:rsidRPr="00B9346B">
        <w:rPr>
          <w:rStyle w:val="underline"/>
          <w:rFonts w:ascii="Georgia" w:hAnsi="Georgia"/>
        </w:rPr>
        <w:t xml:space="preserve">the </w:t>
      </w:r>
      <w:r w:rsidRPr="00B9346B">
        <w:rPr>
          <w:rStyle w:val="Emphasis"/>
        </w:rPr>
        <w:t>weight of authority</w:t>
      </w:r>
      <w:r w:rsidRPr="00B9346B">
        <w:rPr>
          <w:rStyle w:val="underline"/>
          <w:rFonts w:ascii="Georgia" w:hAnsi="Georgia"/>
        </w:rPr>
        <w:t xml:space="preserve"> appears to favor interpreting "should" in an </w:t>
      </w:r>
      <w:r w:rsidRPr="00B9346B">
        <w:rPr>
          <w:rStyle w:val="Emphasis"/>
        </w:rPr>
        <w:t>imperative, obligatory sense</w:t>
      </w:r>
      <w:r w:rsidRPr="00B9346B">
        <w:rPr>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B9346B">
        <w:rPr>
          <w:rStyle w:val="underline"/>
          <w:rFonts w:ascii="Georgia" w:hAnsi="Georgia"/>
        </w:rPr>
        <w:t xml:space="preserve">In the courts of other states </w:t>
      </w:r>
      <w:r w:rsidRPr="00B9346B">
        <w:rPr>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B9346B">
        <w:rPr>
          <w:rStyle w:val="underline"/>
          <w:rFonts w:ascii="Georgia" w:hAnsi="Georgia"/>
        </w:rPr>
        <w:t xml:space="preserve">the word "conveys a sense of duty and obligation and </w:t>
      </w:r>
      <w:r w:rsidRPr="00B9346B">
        <w:rPr>
          <w:rStyle w:val="Emphasis"/>
        </w:rPr>
        <w:t>could not be misunderstood</w:t>
      </w:r>
      <w:r w:rsidRPr="00B9346B">
        <w:rPr>
          <w:rStyle w:val="underline"/>
          <w:rFonts w:ascii="Georgia" w:hAnsi="Georgia"/>
        </w:rPr>
        <w:t xml:space="preserve"> </w:t>
      </w:r>
      <w:r w:rsidRPr="00B9346B">
        <w:rPr>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B9346B">
        <w:rPr>
          <w:rStyle w:val="underline"/>
          <w:rFonts w:ascii="Georgia" w:hAnsi="Georgia"/>
        </w:rPr>
        <w:t>courts interpreting the word "should</w:t>
      </w:r>
      <w:r w:rsidRPr="00B9346B">
        <w:rPr>
          <w:sz w:val="16"/>
        </w:rPr>
        <w:t xml:space="preserve">" in other types of jury instructions  [**16] </w:t>
      </w:r>
      <w:r w:rsidRPr="00B9346B">
        <w:rPr>
          <w:rStyle w:val="underline"/>
          <w:rFonts w:ascii="Georgia" w:hAnsi="Georgia"/>
        </w:rPr>
        <w:t>have</w:t>
      </w:r>
      <w:r w:rsidRPr="00B9346B">
        <w:rPr>
          <w:sz w:val="16"/>
        </w:rPr>
        <w:t xml:space="preserve"> also </w:t>
      </w:r>
      <w:r w:rsidRPr="00B9346B">
        <w:rPr>
          <w:rStyle w:val="underline"/>
          <w:rFonts w:ascii="Georgia" w:hAnsi="Georgia"/>
        </w:rPr>
        <w:t>found that the word conveys</w:t>
      </w:r>
      <w:r w:rsidRPr="00B9346B">
        <w:rPr>
          <w:sz w:val="16"/>
        </w:rPr>
        <w:t xml:space="preserve"> to the jury </w:t>
      </w:r>
      <w:r w:rsidRPr="00B9346B">
        <w:rPr>
          <w:rStyle w:val="underline"/>
          <w:rFonts w:ascii="Georgia" w:hAnsi="Georgia"/>
        </w:rPr>
        <w:t xml:space="preserve">a sense of duty or obligation and </w:t>
      </w:r>
      <w:r w:rsidRPr="00B9346B">
        <w:rPr>
          <w:rStyle w:val="Emphasis"/>
        </w:rPr>
        <w:t>not discretion</w:t>
      </w:r>
      <w:r w:rsidRPr="00B9346B">
        <w:rPr>
          <w:sz w:val="16"/>
        </w:rPr>
        <w:t xml:space="preserve">. In Little v. State, 261 Ark. 859, 554 S.W.2d 312, 324 (Ark. 1977), </w:t>
      </w:r>
      <w:r w:rsidRPr="00B9346B">
        <w:rPr>
          <w:rStyle w:val="underline"/>
          <w:rFonts w:ascii="Georgia" w:hAnsi="Georgia"/>
        </w:rPr>
        <w:t>the Arkansas Supreme Court interpreted the word "</w:t>
      </w:r>
      <w:r w:rsidRPr="00B9346B">
        <w:rPr>
          <w:rStyle w:val="TitleChar"/>
        </w:rPr>
        <w:t>should"</w:t>
      </w:r>
      <w:r w:rsidRPr="00B9346B">
        <w:rPr>
          <w:sz w:val="16"/>
        </w:rPr>
        <w:t xml:space="preserve"> in an instruction on circumstantial evidence </w:t>
      </w:r>
      <w:r w:rsidRPr="00B9346B">
        <w:rPr>
          <w:rStyle w:val="underline"/>
          <w:rFonts w:ascii="Georgia" w:hAnsi="Georgia"/>
        </w:rPr>
        <w:t xml:space="preserve">as </w:t>
      </w:r>
      <w:r w:rsidRPr="00B9346B">
        <w:rPr>
          <w:rStyle w:val="Emphasis"/>
        </w:rPr>
        <w:t>synonymous with the word "must"</w:t>
      </w:r>
      <w:r w:rsidRPr="00B9346B">
        <w:rPr>
          <w:sz w:val="16"/>
        </w:rPr>
        <w:t xml:space="preserve"> and rejected the defendant's argument that the jury may have been misled by the court's use of the word in the instruction. Similarly, </w:t>
      </w:r>
      <w:r w:rsidRPr="00B9346B">
        <w:rPr>
          <w:rStyle w:val="underline"/>
          <w:rFonts w:ascii="Georgia" w:hAnsi="Georgia"/>
        </w:rPr>
        <w:t>the Missouri Supreme Court rejected a defendant's argument that the court erred by not using the word "</w:t>
      </w:r>
      <w:r w:rsidRPr="00B9346B">
        <w:rPr>
          <w:rStyle w:val="TitleChar"/>
        </w:rPr>
        <w:t>should" in</w:t>
      </w:r>
      <w:r w:rsidRPr="00B9346B">
        <w:rPr>
          <w:rStyle w:val="underline"/>
          <w:rFonts w:ascii="Georgia" w:hAnsi="Georgia"/>
        </w:rPr>
        <w:t xml:space="preserve"> an instruction</w:t>
      </w:r>
      <w:r w:rsidRPr="00B9346B">
        <w:rPr>
          <w:sz w:val="16"/>
        </w:rPr>
        <w:t xml:space="preserve"> on witness credibility </w:t>
      </w:r>
      <w:r w:rsidRPr="00B9346B">
        <w:rPr>
          <w:rStyle w:val="underline"/>
          <w:rFonts w:ascii="Georgia" w:hAnsi="Georgia"/>
        </w:rPr>
        <w:t xml:space="preserve">which used the word "must" because the two words have the </w:t>
      </w:r>
      <w:r w:rsidRPr="00B9346B">
        <w:rPr>
          <w:rStyle w:val="Emphasis"/>
        </w:rPr>
        <w:t>same meaning</w:t>
      </w:r>
      <w:r w:rsidRPr="00B9346B">
        <w:rPr>
          <w:sz w:val="16"/>
        </w:rPr>
        <w:t xml:space="preserve">. State v. Rack, 318 S.W.2d 211, 215 (Mo. 1958).   [*318]  In applying a child support statute, </w:t>
      </w:r>
      <w:r w:rsidRPr="00B9346B">
        <w:rPr>
          <w:rStyle w:val="underline"/>
          <w:rFonts w:ascii="Georgia" w:hAnsi="Georgia"/>
        </w:rPr>
        <w:t>the Arizona Court</w:t>
      </w:r>
      <w:r w:rsidRPr="00B9346B">
        <w:rPr>
          <w:sz w:val="16"/>
        </w:rPr>
        <w:t xml:space="preserve"> of Appeals </w:t>
      </w:r>
      <w:r w:rsidRPr="00B9346B">
        <w:rPr>
          <w:rStyle w:val="underline"/>
          <w:rFonts w:ascii="Georgia" w:hAnsi="Georgia"/>
        </w:rPr>
        <w:t xml:space="preserve">concluded </w:t>
      </w:r>
      <w:r w:rsidRPr="00B9346B">
        <w:rPr>
          <w:rStyle w:val="TitleChar"/>
        </w:rPr>
        <w:t>that a</w:t>
      </w:r>
      <w:r w:rsidRPr="00B9346B">
        <w:rPr>
          <w:rStyle w:val="underline"/>
          <w:rFonts w:ascii="Georgia" w:hAnsi="Georgia"/>
        </w:rPr>
        <w:t xml:space="preserve"> legislature's or commission's use of the word "should" is meant to convey </w:t>
      </w:r>
      <w:r w:rsidRPr="00B9346B">
        <w:rPr>
          <w:rStyle w:val="Emphasis"/>
        </w:rPr>
        <w:t>duty</w:t>
      </w:r>
      <w:r w:rsidRPr="00B9346B">
        <w:rPr>
          <w:rStyle w:val="underline"/>
          <w:rFonts w:ascii="Georgia" w:hAnsi="Georgia"/>
        </w:rPr>
        <w:t xml:space="preserve"> or </w:t>
      </w:r>
      <w:r w:rsidRPr="00B9346B">
        <w:rPr>
          <w:rStyle w:val="Emphasis"/>
        </w:rPr>
        <w:t>obligation</w:t>
      </w:r>
      <w:r w:rsidRPr="00B9346B">
        <w:rPr>
          <w:sz w:val="16"/>
        </w:rPr>
        <w:t>. McNutt v. McNutt, 203 Ariz. 28, 49 P.3d 300, 306 (Ariz. Ct. App. 2002) (finding a statute stating that child support expenditures "should" be allocated for the purpose of parents' federal tax exemption to be mandatory).</w:t>
      </w:r>
    </w:p>
    <w:p w14:paraId="62DF60A6" w14:textId="77777777" w:rsidR="00A45901" w:rsidRPr="00B9346B" w:rsidRDefault="00A45901" w:rsidP="00A45901"/>
    <w:p w14:paraId="2E8BB5DE" w14:textId="77777777" w:rsidR="00A45901" w:rsidRPr="00B9346B" w:rsidRDefault="00A45901" w:rsidP="00A45901">
      <w:pPr>
        <w:pStyle w:val="Heading4"/>
      </w:pPr>
      <w:r w:rsidRPr="00B9346B">
        <w:t>“Should” means must – its mandatory</w:t>
      </w:r>
    </w:p>
    <w:p w14:paraId="40CCDF43" w14:textId="77777777" w:rsidR="00A45901" w:rsidRPr="00B9346B" w:rsidRDefault="00A45901" w:rsidP="00A45901">
      <w:pPr>
        <w:rPr>
          <w:color w:val="0D0D0D"/>
        </w:rPr>
      </w:pPr>
      <w:r w:rsidRPr="00B9346B">
        <w:rPr>
          <w:rStyle w:val="Heading2Char2"/>
        </w:rPr>
        <w:t>Foresi 32</w:t>
      </w:r>
      <w:r w:rsidRPr="00B9346B">
        <w:t xml:space="preserve"> (Remo Foresi v. Hudson Coal Co., Superior Court of Pennsylvania, </w:t>
      </w:r>
      <w:r w:rsidRPr="00B9346B">
        <w:rPr>
          <w:color w:val="0D0D0D"/>
        </w:rPr>
        <w:t>106 Pa. Super. 307; 161 A. 910; 1932 Pa. Super. LEXIS 239, 7-14, Lexis)</w:t>
      </w:r>
    </w:p>
    <w:p w14:paraId="0E9DF079" w14:textId="77777777" w:rsidR="00A45901" w:rsidRPr="00B9346B" w:rsidRDefault="00A45901" w:rsidP="00A45901">
      <w:pPr>
        <w:rPr>
          <w:color w:val="0D0D0D"/>
          <w:sz w:val="16"/>
        </w:rPr>
      </w:pPr>
      <w:r w:rsidRPr="00B9346B">
        <w:rPr>
          <w:rStyle w:val="TitleChar"/>
        </w:rPr>
        <w:t>As regards the mandatory character of the rule, the word 'should'</w:t>
      </w:r>
      <w:r w:rsidRPr="00B9346B">
        <w:rPr>
          <w:color w:val="0D0D0D"/>
          <w:sz w:val="16"/>
        </w:rPr>
        <w:t xml:space="preserve"> </w:t>
      </w:r>
      <w:proofErr w:type="gramStart"/>
      <w:r w:rsidRPr="00B9346B">
        <w:rPr>
          <w:color w:val="0D0D0D"/>
          <w:sz w:val="16"/>
        </w:rPr>
        <w:t>is</w:t>
      </w:r>
      <w:proofErr w:type="gramEnd"/>
      <w:r w:rsidRPr="00B9346B">
        <w:rPr>
          <w:color w:val="0D0D0D"/>
          <w:sz w:val="16"/>
        </w:rPr>
        <w:t xml:space="preserve"> not only an auxiliary verb, it </w:t>
      </w:r>
      <w:r w:rsidRPr="00B9346B">
        <w:rPr>
          <w:rStyle w:val="TitleChar"/>
        </w:rPr>
        <w:t>is</w:t>
      </w:r>
      <w:r w:rsidRPr="00B9346B">
        <w:rPr>
          <w:color w:val="0D0D0D"/>
          <w:sz w:val="16"/>
        </w:rPr>
        <w:t xml:space="preserve"> also </w:t>
      </w:r>
      <w:r w:rsidRPr="00B9346B">
        <w:rPr>
          <w:rStyle w:val="TitleChar"/>
        </w:rPr>
        <w:t>the preterite of the verb, 'shall' and has for one of its meanings as</w:t>
      </w:r>
      <w:r w:rsidRPr="00B9346B">
        <w:rPr>
          <w:color w:val="0D0D0D"/>
          <w:sz w:val="16"/>
        </w:rPr>
        <w:t xml:space="preserve"> defined in the Century Dictionary: "</w:t>
      </w:r>
      <w:r w:rsidRPr="00B9346B">
        <w:rPr>
          <w:rStyle w:val="TitleChar"/>
        </w:rPr>
        <w:t>Obliged or compelled (to); would have (to); must; ought (to); used with an infinitive</w:t>
      </w:r>
      <w:r w:rsidRPr="00B9346B">
        <w:rPr>
          <w:color w:val="0D0D0D"/>
          <w:sz w:val="16"/>
        </w:rPr>
        <w:t xml:space="preserve"> (without to) </w:t>
      </w:r>
      <w:r w:rsidRPr="00B9346B">
        <w:rPr>
          <w:rStyle w:val="TitleChar"/>
        </w:rPr>
        <w:t>to express obligation, necessity or duty in connection with some act yet to be carried out."</w:t>
      </w:r>
      <w:r w:rsidRPr="00B9346B">
        <w:rPr>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B9346B">
        <w:rPr>
          <w:rStyle w:val="TitleChar"/>
        </w:rPr>
        <w:t xml:space="preserve">, the word 'should' is </w:t>
      </w:r>
      <w:r w:rsidRPr="00B9346B">
        <w:rPr>
          <w:rStyle w:val="Emphasis"/>
        </w:rPr>
        <w:t>not used in an advisory sense</w:t>
      </w:r>
      <w:r w:rsidRPr="00B9346B">
        <w:rPr>
          <w:rStyle w:val="TitleChar"/>
        </w:rPr>
        <w:t xml:space="preserve"> but has the force or meaning of 'must', or 'ought to' and carries</w:t>
      </w:r>
      <w:r w:rsidRPr="00B9346B">
        <w:rPr>
          <w:color w:val="0D0D0D"/>
          <w:sz w:val="16"/>
        </w:rPr>
        <w:t xml:space="preserve"> [***8]  </w:t>
      </w:r>
      <w:r w:rsidRPr="00B9346B">
        <w:rPr>
          <w:rStyle w:val="TitleChar"/>
        </w:rPr>
        <w:t>with it the sense of</w:t>
      </w:r>
      <w:r w:rsidRPr="00B9346B">
        <w:rPr>
          <w:color w:val="0D0D0D"/>
          <w:sz w:val="16"/>
        </w:rPr>
        <w:t xml:space="preserve">  [*313]  </w:t>
      </w:r>
      <w:r w:rsidRPr="00B9346B">
        <w:rPr>
          <w:rStyle w:val="TitleChar"/>
        </w:rPr>
        <w:t xml:space="preserve">obligation and duty equivalent to </w:t>
      </w:r>
      <w:r w:rsidRPr="00B9346B">
        <w:rPr>
          <w:rStyle w:val="Emphasis"/>
        </w:rPr>
        <w:t>compulsion</w:t>
      </w:r>
      <w:r w:rsidRPr="00B9346B">
        <w:rPr>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5C1F1158" w14:textId="77777777" w:rsidR="00A45901" w:rsidRPr="00B9346B" w:rsidRDefault="00A45901" w:rsidP="00A45901"/>
    <w:p w14:paraId="2EE9506F" w14:textId="77777777" w:rsidR="00A45901" w:rsidRPr="00B9346B" w:rsidRDefault="00A45901" w:rsidP="00A45901">
      <w:pPr>
        <w:pStyle w:val="Heading4"/>
      </w:pPr>
      <w:r w:rsidRPr="00B9346B">
        <w:lastRenderedPageBreak/>
        <w:t>Should means must</w:t>
      </w:r>
    </w:p>
    <w:p w14:paraId="47BF88A4" w14:textId="77777777" w:rsidR="00A45901" w:rsidRPr="00B9346B" w:rsidRDefault="00A45901" w:rsidP="00A45901">
      <w:r w:rsidRPr="00B9346B">
        <w:rPr>
          <w:rStyle w:val="Style13ptBold"/>
        </w:rPr>
        <w:t>Words &amp; Phrases 6</w:t>
      </w:r>
      <w:r w:rsidRPr="00B9346B">
        <w:t xml:space="preserve"> (Permanent Edition 39, p. 369)</w:t>
      </w:r>
    </w:p>
    <w:p w14:paraId="19E9DF03" w14:textId="77777777" w:rsidR="00A45901" w:rsidRPr="00B9346B" w:rsidRDefault="00A45901" w:rsidP="00A45901">
      <w:pPr>
        <w:rPr>
          <w:sz w:val="16"/>
        </w:rPr>
      </w:pPr>
      <w:r w:rsidRPr="00B9346B">
        <w:rPr>
          <w:sz w:val="16"/>
        </w:rPr>
        <w:t xml:space="preserve">C.D.Cal. 2005.  </w:t>
      </w:r>
      <w:r w:rsidRPr="00B9346B">
        <w:rPr>
          <w:rStyle w:val="Style1Char"/>
        </w:rPr>
        <w:t>“Should,”</w:t>
      </w:r>
      <w:r w:rsidRPr="00B9346B">
        <w:rPr>
          <w:sz w:val="16"/>
        </w:rPr>
        <w:t xml:space="preserve"> as used in the Social Security Administration’s ruling stating that an ALJ should call on the services of a medical advisor when onset must be inferred, </w:t>
      </w:r>
      <w:r w:rsidRPr="00B9346B">
        <w:rPr>
          <w:rStyle w:val="Style1Char"/>
        </w:rPr>
        <w:t>means “must.”</w:t>
      </w:r>
      <w:r w:rsidRPr="00B9346B">
        <w:rPr>
          <w:sz w:val="16"/>
        </w:rPr>
        <w:t>—Herrera v. Barnhart, 379 F.Supp.2d 1103.—Social S 142.5.</w:t>
      </w:r>
    </w:p>
    <w:p w14:paraId="2BD6156F" w14:textId="3A8CFE41" w:rsidR="004F6BC3" w:rsidRPr="00B9346B" w:rsidRDefault="00FC5FFF" w:rsidP="00FC5FFF">
      <w:pPr>
        <w:pStyle w:val="Heading3"/>
      </w:pPr>
      <w:r w:rsidRPr="00B9346B">
        <w:lastRenderedPageBreak/>
        <w:t>2nc – substantial = durable</w:t>
      </w:r>
    </w:p>
    <w:p w14:paraId="732C4E8C" w14:textId="77777777" w:rsidR="0031451F" w:rsidRPr="00B9346B" w:rsidRDefault="0031451F" w:rsidP="0031451F">
      <w:pPr>
        <w:pStyle w:val="Heading4"/>
      </w:pPr>
      <w:r w:rsidRPr="00B9346B">
        <w:t>“Substantial” means durable</w:t>
      </w:r>
    </w:p>
    <w:p w14:paraId="05CE5928" w14:textId="77777777" w:rsidR="0031451F" w:rsidRPr="00B9346B" w:rsidRDefault="0031451F" w:rsidP="0031451F">
      <w:pPr>
        <w:autoSpaceDE w:val="0"/>
        <w:autoSpaceDN w:val="0"/>
        <w:adjustRightInd w:val="0"/>
        <w:rPr>
          <w:rStyle w:val="Style1Char1"/>
          <w:rFonts w:ascii="Georgia" w:hAnsi="Georgia"/>
        </w:rPr>
      </w:pPr>
      <w:r w:rsidRPr="00B9346B">
        <w:rPr>
          <w:rStyle w:val="Heading2Char2"/>
        </w:rPr>
        <w:t>Ballantine’s 94</w:t>
      </w:r>
      <w:r w:rsidRPr="00B9346B">
        <w:t xml:space="preserve"> (Thesaurus for Legal Research and Writing, p. 173)</w:t>
      </w:r>
    </w:p>
    <w:p w14:paraId="583F1697" w14:textId="77777777" w:rsidR="0031451F" w:rsidRPr="00B9346B" w:rsidRDefault="0031451F" w:rsidP="0031451F">
      <w:pPr>
        <w:rPr>
          <w:sz w:val="16"/>
        </w:rPr>
      </w:pPr>
      <w:r w:rsidRPr="00B9346B">
        <w:rPr>
          <w:rStyle w:val="Style1Char1"/>
          <w:rFonts w:ascii="Georgia" w:hAnsi="Georgia"/>
        </w:rPr>
        <w:t>substantial</w:t>
      </w:r>
      <w:r w:rsidRPr="00B9346B">
        <w:rPr>
          <w:sz w:val="16"/>
        </w:rPr>
        <w:t xml:space="preserve"> [sub . </w:t>
      </w:r>
      <w:r w:rsidRPr="00B9346B">
        <w:rPr>
          <w:i/>
          <w:sz w:val="16"/>
        </w:rPr>
        <w:t>stan</w:t>
      </w:r>
      <w:r w:rsidRPr="00B9346B">
        <w:rPr>
          <w:sz w:val="16"/>
        </w:rPr>
        <w:t xml:space="preserve"> . shel] </w:t>
      </w:r>
      <w:r w:rsidRPr="00B9346B">
        <w:rPr>
          <w:i/>
          <w:sz w:val="16"/>
        </w:rPr>
        <w:t>adj</w:t>
      </w:r>
      <w:r w:rsidRPr="00B9346B">
        <w:rPr>
          <w:sz w:val="16"/>
        </w:rPr>
        <w:t xml:space="preserve">. abundant, consequential, </w:t>
      </w:r>
      <w:r w:rsidRPr="00B9346B">
        <w:rPr>
          <w:rStyle w:val="Style1Char1"/>
          <w:rFonts w:ascii="Georgia" w:hAnsi="Georgia"/>
        </w:rPr>
        <w:t>durable</w:t>
      </w:r>
      <w:r w:rsidRPr="00B9346B">
        <w:rPr>
          <w:sz w:val="16"/>
        </w:rPr>
        <w:t>, extraordinary, heavyweight, plentiful (“a substantial supply”); actual, concrete, existent, physical, righteous, sensible, tangible (“substantial problem”); affluent, comfortable, easy, opulent, prosperous, solvent.</w:t>
      </w:r>
    </w:p>
    <w:p w14:paraId="4E02D330" w14:textId="33357C3F" w:rsidR="00FC5FFF" w:rsidRPr="00B9346B" w:rsidRDefault="004C3C91" w:rsidP="004C3C91">
      <w:pPr>
        <w:pStyle w:val="Heading3"/>
      </w:pPr>
      <w:r w:rsidRPr="00B9346B">
        <w:lastRenderedPageBreak/>
        <w:t>2nc – substantial = certain</w:t>
      </w:r>
    </w:p>
    <w:p w14:paraId="41184A1A" w14:textId="77777777" w:rsidR="008622B6" w:rsidRPr="00B9346B" w:rsidRDefault="008622B6" w:rsidP="008622B6">
      <w:pPr>
        <w:pStyle w:val="Heading4"/>
      </w:pPr>
      <w:r w:rsidRPr="00B9346B">
        <w:t>“Substantial” requires a certain mandate</w:t>
      </w:r>
    </w:p>
    <w:p w14:paraId="5BDFABC6" w14:textId="77777777" w:rsidR="008622B6" w:rsidRPr="00B9346B" w:rsidRDefault="008622B6" w:rsidP="008622B6">
      <w:pPr>
        <w:rPr>
          <w:rStyle w:val="Style4Char"/>
          <w:rFonts w:ascii="Georgia" w:eastAsia="SimSun" w:hAnsi="Georgia"/>
          <w:lang w:eastAsia="zh-CN"/>
        </w:rPr>
      </w:pPr>
      <w:r w:rsidRPr="00B9346B">
        <w:rPr>
          <w:rStyle w:val="Style13ptBold"/>
        </w:rPr>
        <w:t>Words and Phrases 64</w:t>
      </w:r>
      <w:r w:rsidRPr="00B9346B">
        <w:rPr>
          <w:rFonts w:eastAsia="SimSun"/>
          <w:lang w:eastAsia="zh-CN"/>
        </w:rPr>
        <w:t xml:space="preserve"> (40W&amp;P 759)</w:t>
      </w:r>
    </w:p>
    <w:p w14:paraId="2ECDAD16" w14:textId="77777777" w:rsidR="008622B6" w:rsidRPr="00B9346B" w:rsidRDefault="008622B6" w:rsidP="008622B6">
      <w:pPr>
        <w:rPr>
          <w:rFonts w:eastAsia="SimSun"/>
          <w:sz w:val="16"/>
          <w:lang w:eastAsia="zh-CN"/>
        </w:rPr>
      </w:pPr>
      <w:r w:rsidRPr="00B9346B">
        <w:rPr>
          <w:rStyle w:val="StyleUnderline"/>
        </w:rPr>
        <w:t>The words</w:t>
      </w:r>
      <w:r w:rsidRPr="00B9346B">
        <w:rPr>
          <w:rFonts w:eastAsia="SimSun"/>
          <w:sz w:val="16"/>
          <w:lang w:eastAsia="zh-CN"/>
        </w:rPr>
        <w:t xml:space="preserve">" outward, open, actual, visible, </w:t>
      </w:r>
      <w:r w:rsidRPr="00B9346B">
        <w:rPr>
          <w:rStyle w:val="StyleUnderline"/>
        </w:rPr>
        <w:t>substantial</w:t>
      </w:r>
      <w:r w:rsidRPr="00B9346B">
        <w:rPr>
          <w:rFonts w:eastAsia="SimSun"/>
          <w:sz w:val="16"/>
          <w:lang w:eastAsia="zh-CN"/>
        </w:rPr>
        <w:t xml:space="preserve">, and exclusive," in connection with a change of possession, mean substantially the same thing. They </w:t>
      </w:r>
      <w:r w:rsidRPr="00B9346B">
        <w:rPr>
          <w:rStyle w:val="StyleUnderline"/>
        </w:rPr>
        <w:t>mean not concealed</w:t>
      </w:r>
      <w:r w:rsidRPr="00B9346B">
        <w:rPr>
          <w:rFonts w:eastAsia="SimSun"/>
          <w:sz w:val="16"/>
          <w:lang w:eastAsia="zh-CN"/>
        </w:rPr>
        <w:t xml:space="preserve">; not hidden; exposed to view; free from concealment, dissimulation, reserve, or disguise; in full existence; </w:t>
      </w:r>
      <w:r w:rsidRPr="00B9346B">
        <w:rPr>
          <w:rStyle w:val="StyleUnderline"/>
        </w:rPr>
        <w:t>denoting that which not merely can be, but is opposed to potential</w:t>
      </w:r>
      <w:r w:rsidRPr="00B9346B">
        <w:rPr>
          <w:rStyle w:val="Style4Char"/>
          <w:rFonts w:ascii="Georgia" w:eastAsia="SimSun" w:hAnsi="Georgia"/>
          <w:szCs w:val="20"/>
        </w:rPr>
        <w:t>,</w:t>
      </w:r>
      <w:r w:rsidRPr="00B9346B">
        <w:rPr>
          <w:rFonts w:eastAsia="SimSun"/>
          <w:sz w:val="16"/>
          <w:lang w:eastAsia="zh-CN"/>
        </w:rPr>
        <w:t xml:space="preserve"> apparent, constructive, and imaginary; veritable; genuine; </w:t>
      </w:r>
      <w:r w:rsidRPr="00B9346B">
        <w:rPr>
          <w:rStyle w:val="Emphasis"/>
        </w:rPr>
        <w:t>certain</w:t>
      </w:r>
      <w:r w:rsidRPr="00B9346B">
        <w:rPr>
          <w:rStyle w:val="StyleUnderline"/>
        </w:rPr>
        <w:t xml:space="preserve">: absolute: </w:t>
      </w:r>
      <w:r w:rsidRPr="00B9346B">
        <w:rPr>
          <w:rStyle w:val="Emphasis"/>
        </w:rPr>
        <w:t>real at present time</w:t>
      </w:r>
      <w:r w:rsidRPr="00B9346B">
        <w:rPr>
          <w:rFonts w:eastAsia="SimSun"/>
          <w:sz w:val="16"/>
          <w:lang w:eastAsia="zh-CN"/>
        </w:rPr>
        <w:t>, as a matter of fact, not merely nominal; opposed to form; actually existing; true; not including, admitting, or pertaining to any others; undivided; sole; opposed to inclusive.</w:t>
      </w:r>
    </w:p>
    <w:p w14:paraId="25EC395B" w14:textId="77777777" w:rsidR="004C3C91" w:rsidRPr="00B9346B" w:rsidRDefault="004C3C91" w:rsidP="004C3C91"/>
    <w:p w14:paraId="5B4B915D" w14:textId="14C5454C" w:rsidR="00B128DE" w:rsidRPr="00B9346B" w:rsidRDefault="00B128DE" w:rsidP="00B128DE">
      <w:pPr>
        <w:pStyle w:val="Heading1"/>
      </w:pPr>
      <w:r w:rsidRPr="00B9346B">
        <w:lastRenderedPageBreak/>
        <w:t>AFFIRMATIVE</w:t>
      </w:r>
    </w:p>
    <w:p w14:paraId="2525E658" w14:textId="20C771B2" w:rsidR="001F408F" w:rsidRPr="00B9346B" w:rsidRDefault="001F408F" w:rsidP="001F408F">
      <w:pPr>
        <w:pStyle w:val="Heading2"/>
      </w:pPr>
      <w:r w:rsidRPr="00B9346B">
        <w:lastRenderedPageBreak/>
        <w:t>**COMPETITION</w:t>
      </w:r>
    </w:p>
    <w:p w14:paraId="1E6183EC" w14:textId="5B7A08A6" w:rsidR="001F408F" w:rsidRPr="00B9346B" w:rsidRDefault="0071474E" w:rsidP="0071474E">
      <w:pPr>
        <w:pStyle w:val="Heading3"/>
      </w:pPr>
      <w:r w:rsidRPr="00B9346B">
        <w:lastRenderedPageBreak/>
        <w:t xml:space="preserve">2ac – </w:t>
      </w:r>
      <w:r w:rsidR="00652AF7" w:rsidRPr="00B9346B">
        <w:t>should</w:t>
      </w:r>
      <w:r w:rsidR="0020706A" w:rsidRPr="00B9346B">
        <w:t xml:space="preserve"> – at: certainty</w:t>
      </w:r>
    </w:p>
    <w:p w14:paraId="6120FEB8" w14:textId="77777777" w:rsidR="006D260B" w:rsidRPr="00B9346B" w:rsidRDefault="006D260B" w:rsidP="006D260B">
      <w:pPr>
        <w:pStyle w:val="Heading4"/>
      </w:pPr>
      <w:r w:rsidRPr="00B9346B">
        <w:t>“Should” means desirable --- this does not have to be a mandate</w:t>
      </w:r>
    </w:p>
    <w:p w14:paraId="49D8BD79" w14:textId="77777777" w:rsidR="006D260B" w:rsidRPr="00B9346B" w:rsidRDefault="006D260B" w:rsidP="006D260B">
      <w:r w:rsidRPr="00B9346B">
        <w:rPr>
          <w:rStyle w:val="Style13ptBold"/>
        </w:rPr>
        <w:t>AC 99</w:t>
      </w:r>
      <w:r w:rsidRPr="00B9346B">
        <w:t xml:space="preserve"> (Atlas Collaboration, “Use of Shall, Should, May Can,” http://rd13doc.cern.ch/Atlas/DaqSoft/sde/inspect/shall.html)</w:t>
      </w:r>
    </w:p>
    <w:p w14:paraId="1AE9A2A0" w14:textId="77777777" w:rsidR="006D260B" w:rsidRPr="00B9346B" w:rsidRDefault="006D260B" w:rsidP="006D260B">
      <w:pPr>
        <w:rPr>
          <w:sz w:val="16"/>
        </w:rPr>
      </w:pPr>
      <w:r w:rsidRPr="00B9346B">
        <w:rPr>
          <w:sz w:val="16"/>
        </w:rPr>
        <w:t>shall</w:t>
      </w:r>
    </w:p>
    <w:p w14:paraId="10109B89" w14:textId="77777777" w:rsidR="006D260B" w:rsidRPr="00B9346B" w:rsidRDefault="006D260B" w:rsidP="006D260B">
      <w:pPr>
        <w:rPr>
          <w:sz w:val="16"/>
        </w:rPr>
      </w:pPr>
      <w:r w:rsidRPr="00B9346B">
        <w:rPr>
          <w:rStyle w:val="TitleChar"/>
        </w:rPr>
        <w:t>'shall' describes something that is mandatory</w:t>
      </w:r>
      <w:r w:rsidRPr="00B9346B">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682B8E37" w14:textId="77777777" w:rsidR="006D260B" w:rsidRPr="00B9346B" w:rsidRDefault="006D260B" w:rsidP="006D260B">
      <w:pPr>
        <w:rPr>
          <w:sz w:val="16"/>
        </w:rPr>
      </w:pPr>
      <w:r w:rsidRPr="00B9346B">
        <w:rPr>
          <w:sz w:val="16"/>
        </w:rPr>
        <w:t>should</w:t>
      </w:r>
    </w:p>
    <w:p w14:paraId="69FBBDB4" w14:textId="77777777" w:rsidR="006D260B" w:rsidRPr="00B9346B" w:rsidRDefault="006D260B" w:rsidP="006D260B">
      <w:pPr>
        <w:rPr>
          <w:sz w:val="16"/>
        </w:rPr>
      </w:pPr>
      <w:r w:rsidRPr="00B9346B">
        <w:rPr>
          <w:rStyle w:val="TitleChar"/>
        </w:rPr>
        <w:t>'should' is weaker. It describes something that might not be satisfied in the final product, but that is desirable enough</w:t>
      </w:r>
      <w:r w:rsidRPr="00B9346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79A9878A" w14:textId="77777777" w:rsidR="006D260B" w:rsidRPr="00B9346B" w:rsidRDefault="006D260B" w:rsidP="006D260B"/>
    <w:p w14:paraId="77C1C193" w14:textId="77777777" w:rsidR="006D260B" w:rsidRPr="00B9346B" w:rsidRDefault="006D260B" w:rsidP="006D260B">
      <w:pPr>
        <w:pStyle w:val="Heading4"/>
      </w:pPr>
      <w:r w:rsidRPr="00B9346B">
        <w:t>“Should” doesn’t require certainty</w:t>
      </w:r>
    </w:p>
    <w:p w14:paraId="5F2C1BC3" w14:textId="77777777" w:rsidR="006D260B" w:rsidRPr="00B9346B" w:rsidRDefault="006D260B" w:rsidP="006D260B">
      <w:r w:rsidRPr="00B9346B">
        <w:rPr>
          <w:b/>
          <w:bCs/>
        </w:rPr>
        <w:t>Black’s Law 79</w:t>
      </w:r>
      <w:r w:rsidRPr="00B9346B">
        <w:t xml:space="preserve"> (Black’s Law Dictionary – Fifth Edition, p. 1237)</w:t>
      </w:r>
    </w:p>
    <w:p w14:paraId="3A31EF51" w14:textId="77777777" w:rsidR="006D260B" w:rsidRPr="00B9346B" w:rsidRDefault="006D260B" w:rsidP="006D260B">
      <w:pPr>
        <w:rPr>
          <w:rStyle w:val="TitleChar"/>
        </w:rPr>
      </w:pPr>
      <w:r w:rsidRPr="00B9346B">
        <w:rPr>
          <w:rStyle w:val="TitleChar"/>
        </w:rPr>
        <w:t>Should</w:t>
      </w:r>
      <w:r w:rsidRPr="00B9346B">
        <w:rPr>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B9346B">
        <w:rPr>
          <w:rStyle w:val="Emphasis"/>
        </w:rPr>
        <w:t>does not ordinarily express certainty</w:t>
      </w:r>
      <w:r w:rsidRPr="00B9346B">
        <w:rPr>
          <w:rStyle w:val="TitleChar"/>
        </w:rPr>
        <w:t xml:space="preserve"> as “will” sometimes does. </w:t>
      </w:r>
    </w:p>
    <w:p w14:paraId="2669FBBC" w14:textId="762956FD" w:rsidR="00652AF7" w:rsidRPr="00B9346B" w:rsidRDefault="008000B5" w:rsidP="008000B5">
      <w:pPr>
        <w:pStyle w:val="Heading3"/>
      </w:pPr>
      <w:r w:rsidRPr="00B9346B">
        <w:lastRenderedPageBreak/>
        <w:t>2ac – should – at: immediacy</w:t>
      </w:r>
    </w:p>
    <w:p w14:paraId="3C963EF7" w14:textId="77777777" w:rsidR="003B4646" w:rsidRPr="00B9346B" w:rsidRDefault="003B4646" w:rsidP="003B4646">
      <w:pPr>
        <w:pStyle w:val="Heading4"/>
      </w:pPr>
      <w:r w:rsidRPr="00B9346B">
        <w:t>Should is future oriented – context is key</w:t>
      </w:r>
    </w:p>
    <w:p w14:paraId="6AFA4D63" w14:textId="77777777" w:rsidR="003B4646" w:rsidRPr="00B9346B" w:rsidRDefault="003B4646" w:rsidP="003B4646">
      <w:r w:rsidRPr="00B9346B">
        <w:rPr>
          <w:b/>
        </w:rPr>
        <w:t xml:space="preserve">Russell, 8 – </w:t>
      </w:r>
      <w:r w:rsidRPr="00B9346B">
        <w:t>Appellate Judge for the State of Iowa (Douglas, IN THE MATTER OF THE ESTATE OF CLYDE L. GUTHRIE, Deceased, JAMES GUTHRIE, CLARA LUTZ, AND DORIS DAUBER, Plaintiffs-Appellees, vs. KAITLYN BUSCH, a minor, AND BROCK BUSCH, Defendants-Appellants. No. 8-093 / 07-1427 COURT OF APPEALS OF IOWA 2008 Iowa App. LEXIS 287 May 14, 2008, Filed, lexis)</w:t>
      </w:r>
    </w:p>
    <w:p w14:paraId="1F77CFFE" w14:textId="77777777" w:rsidR="003B4646" w:rsidRPr="00B9346B" w:rsidRDefault="003B4646" w:rsidP="003B4646"/>
    <w:p w14:paraId="52731505" w14:textId="77777777" w:rsidR="003B4646" w:rsidRPr="00B9346B" w:rsidRDefault="003B4646" w:rsidP="003B4646">
      <w:pPr>
        <w:rPr>
          <w:szCs w:val="20"/>
        </w:rPr>
      </w:pPr>
      <w:r w:rsidRPr="00B9346B">
        <w:rPr>
          <w:szCs w:val="20"/>
        </w:rPr>
        <w:t xml:space="preserve">Clyde's will provides, "in the event any of my children should predecease me leaving issue who survive me, then the share of such predeceased child shall go in equal shares to his or her issue who survive me, per stirpes." We find no error in the district court's conclusion  [*6] that an intent to avoid the application of the antilapse statute is not "clear and explicit" from the terms of the will. The will states "in the event" Clyde was predeceased by a child, when in fact Clyde had been predeceased by two of his children at the time the will was written. If the will was referring to the children who had already predeceased Clyde, there would be no need to </w:t>
      </w:r>
      <w:proofErr w:type="gramStart"/>
      <w:r w:rsidRPr="00B9346B">
        <w:rPr>
          <w:szCs w:val="20"/>
        </w:rPr>
        <w:t>say</w:t>
      </w:r>
      <w:proofErr w:type="gramEnd"/>
      <w:r w:rsidRPr="00B9346B">
        <w:rPr>
          <w:szCs w:val="20"/>
        </w:rPr>
        <w:t xml:space="preserve"> "in the event." By stating "in the event" it is clear Clyde was looking ahead to possible future events, when one of his children who were alive when the will was written might predecease him.</w:t>
      </w:r>
    </w:p>
    <w:p w14:paraId="23FA412D" w14:textId="77777777" w:rsidR="003B4646" w:rsidRPr="00B9346B" w:rsidRDefault="003B4646" w:rsidP="003B4646">
      <w:pPr>
        <w:rPr>
          <w:szCs w:val="20"/>
        </w:rPr>
      </w:pPr>
      <w:r w:rsidRPr="00B9346B">
        <w:rPr>
          <w:szCs w:val="20"/>
          <w:u w:val="single"/>
        </w:rPr>
        <w:t>Brock and Kaitlyn look to the word "should</w:t>
      </w:r>
      <w:r w:rsidRPr="00B9346B">
        <w:rPr>
          <w:szCs w:val="20"/>
        </w:rPr>
        <w:t xml:space="preserve">" in the phrase "in the event any of my children should predecease me" </w:t>
      </w:r>
      <w:r w:rsidRPr="00B9346B">
        <w:rPr>
          <w:szCs w:val="20"/>
          <w:u w:val="single"/>
        </w:rPr>
        <w:t>and claim the district court improperly found the word looked to the future.</w:t>
      </w:r>
      <w:r w:rsidRPr="00B9346B">
        <w:rPr>
          <w:szCs w:val="20"/>
        </w:rPr>
        <w:t xml:space="preserve"> </w:t>
      </w:r>
      <w:r w:rsidRPr="00B9346B">
        <w:rPr>
          <w:szCs w:val="20"/>
          <w:u w:val="single"/>
        </w:rPr>
        <w:t>They claim the word should be interpreted as the </w:t>
      </w:r>
      <w:r w:rsidRPr="00B9346B">
        <w:rPr>
          <w:bCs/>
          <w:szCs w:val="20"/>
          <w:u w:val="single"/>
        </w:rPr>
        <w:t>past tense of "shall</w:t>
      </w:r>
      <w:r w:rsidRPr="00B9346B">
        <w:rPr>
          <w:szCs w:val="20"/>
          <w:u w:val="single"/>
        </w:rPr>
        <w:t>"</w:t>
      </w:r>
      <w:r w:rsidRPr="00B9346B">
        <w:rPr>
          <w:szCs w:val="20"/>
        </w:rPr>
        <w:t xml:space="preserve"> to imply a duty or obligation. </w:t>
      </w:r>
      <w:r w:rsidRPr="00B9346B">
        <w:rPr>
          <w:iCs/>
          <w:szCs w:val="20"/>
        </w:rPr>
        <w:t>See</w:t>
      </w:r>
      <w:r w:rsidRPr="00B9346B">
        <w:rPr>
          <w:szCs w:val="20"/>
        </w:rPr>
        <w:t xml:space="preserve"> Black's Law Dictionary 1379 (6th ed. 1990). </w:t>
      </w:r>
      <w:r w:rsidRPr="00B9346B">
        <w:rPr>
          <w:szCs w:val="20"/>
          <w:u w:val="single"/>
        </w:rPr>
        <w:t xml:space="preserve">Looking at the </w:t>
      </w:r>
      <w:r w:rsidRPr="00B9346B">
        <w:rPr>
          <w:rStyle w:val="Emphasis"/>
        </w:rPr>
        <w:t>phrase as a whole</w:t>
      </w:r>
      <w:r w:rsidRPr="00B9346B">
        <w:rPr>
          <w:szCs w:val="20"/>
          <w:u w:val="single"/>
        </w:rPr>
        <w:t>, however, rather than at a single word, we determine the phrase is considering possible future events</w:t>
      </w:r>
      <w:r w:rsidRPr="00B9346B">
        <w:rPr>
          <w:szCs w:val="20"/>
        </w:rPr>
        <w:t>. </w:t>
      </w:r>
      <w:r w:rsidRPr="00B9346B">
        <w:rPr>
          <w:iCs/>
          <w:szCs w:val="20"/>
        </w:rPr>
        <w:t>See </w:t>
      </w:r>
      <w:r w:rsidRPr="00B9346B">
        <w:rPr>
          <w:iCs/>
          <w:color w:val="000000"/>
          <w:szCs w:val="20"/>
        </w:rPr>
        <w:t>In re Estate of Grulke</w:t>
      </w:r>
      <w:r w:rsidRPr="00B9346B">
        <w:rPr>
          <w:color w:val="000000"/>
          <w:szCs w:val="20"/>
        </w:rPr>
        <w:t>, 546 N.W.2d 626, 627 (Iowa Ct. App. 1996)</w:t>
      </w:r>
      <w:r w:rsidRPr="00B9346B">
        <w:rPr>
          <w:szCs w:val="20"/>
        </w:rPr>
        <w:t> (noting </w:t>
      </w:r>
      <w:r w:rsidRPr="00B9346B">
        <w:rPr>
          <w:b/>
          <w:bCs/>
          <w:iCs/>
          <w:color w:val="000000"/>
          <w:szCs w:val="20"/>
          <w:vertAlign w:val="superscript"/>
        </w:rPr>
        <w:t>HN6</w:t>
      </w:r>
      <w:r w:rsidRPr="00B9346B">
        <w:rPr>
          <w:noProof/>
          <w:szCs w:val="22"/>
        </w:rPr>
        <mc:AlternateContent>
          <mc:Choice Requires="wps">
            <w:drawing>
              <wp:inline distT="0" distB="0" distL="0" distR="0" wp14:anchorId="52A32573" wp14:editId="57E09F44">
                <wp:extent cx="103505" cy="112395"/>
                <wp:effectExtent l="0" t="0" r="0" b="0"/>
                <wp:docPr id="1" name="Rectangle 37" descr="Go to this Headnote in the case."/>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505" cy="11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E42B47" id="Rectangle 37" o:spid="_x0000_s1026" alt="Go to this Headnote in the case." style="width:8.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" filled="f" stroked="f">
                <v:path arrowok="t"/>
                <w10:anchorlock/>
              </v:rect>
            </w:pict>
          </mc:Fallback>
        </mc:AlternateContent>
      </w:r>
      <w:r w:rsidRPr="00B9346B">
        <w:rPr>
          <w:szCs w:val="20"/>
        </w:rPr>
        <w:t>we must ascertain a testator's intent from the entire will).</w:t>
      </w:r>
    </w:p>
    <w:p w14:paraId="2AFB11EF" w14:textId="1C9BE345" w:rsidR="008000B5" w:rsidRPr="00B9346B" w:rsidRDefault="00E35F2B" w:rsidP="00D70A08">
      <w:pPr>
        <w:pStyle w:val="Heading3"/>
      </w:pPr>
      <w:r w:rsidRPr="00B9346B">
        <w:lastRenderedPageBreak/>
        <w:t>2ac</w:t>
      </w:r>
      <w:r w:rsidR="00D70A08" w:rsidRPr="00B9346B">
        <w:t xml:space="preserve"> – substantial = considerable</w:t>
      </w:r>
    </w:p>
    <w:p w14:paraId="472F57D2" w14:textId="77777777" w:rsidR="00E35F2B" w:rsidRPr="00B9346B" w:rsidRDefault="00E35F2B" w:rsidP="00E35F2B">
      <w:pPr>
        <w:pStyle w:val="Heading4"/>
      </w:pPr>
      <w:r w:rsidRPr="00B9346B">
        <w:t>"Substantial" means of real worth or considerable value --- this is the USUAL and CUSTOMARY meaning of the term</w:t>
      </w:r>
    </w:p>
    <w:p w14:paraId="7E48E3E9" w14:textId="77777777" w:rsidR="00E35F2B" w:rsidRPr="00B9346B" w:rsidRDefault="00E35F2B" w:rsidP="00E35F2B">
      <w:pPr>
        <w:rPr>
          <w:rStyle w:val="Style11pt"/>
        </w:rPr>
      </w:pPr>
      <w:r w:rsidRPr="00B9346B">
        <w:rPr>
          <w:rStyle w:val="Style13ptBold"/>
        </w:rPr>
        <w:t>Words and Phrases 2</w:t>
      </w:r>
      <w:r w:rsidRPr="00B9346B">
        <w:t xml:space="preserve"> (Volume 40A, p. 458)</w:t>
      </w:r>
    </w:p>
    <w:p w14:paraId="4D5C4C91" w14:textId="77777777" w:rsidR="00E35F2B" w:rsidRPr="00B9346B" w:rsidRDefault="00E35F2B" w:rsidP="00E35F2B">
      <w:pPr>
        <w:rPr>
          <w:sz w:val="16"/>
        </w:rPr>
      </w:pPr>
      <w:r w:rsidRPr="00B9346B">
        <w:rPr>
          <w:rStyle w:val="Style11pt"/>
          <w:sz w:val="16"/>
        </w:rPr>
        <w:t xml:space="preserve">D.S.C. 1966.  </w:t>
      </w:r>
      <w:r w:rsidRPr="00B9346B">
        <w:rPr>
          <w:rStyle w:val="Style11ptUnderline"/>
        </w:rPr>
        <w:t>The word “substantial” within Civil Rights Act providing that a place is a public accommodation if a “substantial” portion of food</w:t>
      </w:r>
      <w:r w:rsidRPr="00B9346B">
        <w:rPr>
          <w:rStyle w:val="Style11pt"/>
          <w:sz w:val="16"/>
        </w:rPr>
        <w:t xml:space="preserve"> which is served </w:t>
      </w:r>
      <w:r w:rsidRPr="00B9346B">
        <w:rPr>
          <w:rStyle w:val="Style11ptUnderline"/>
        </w:rPr>
        <w:t xml:space="preserve">has moved in commerce must be construed in light of its </w:t>
      </w:r>
      <w:r w:rsidRPr="00B9346B">
        <w:rPr>
          <w:rStyle w:val="Emphasis"/>
        </w:rPr>
        <w:t>usual and customary meaning</w:t>
      </w:r>
      <w:r w:rsidRPr="00B9346B">
        <w:rPr>
          <w:rStyle w:val="Style11ptUnderline"/>
        </w:rPr>
        <w:t xml:space="preserve">, that </w:t>
      </w:r>
      <w:r w:rsidRPr="00B9346B">
        <w:rPr>
          <w:rStyle w:val="StyleUnderline"/>
        </w:rPr>
        <w:t>is, something</w:t>
      </w:r>
      <w:r w:rsidRPr="00B9346B">
        <w:rPr>
          <w:rStyle w:val="Style11ptUnderline"/>
        </w:rPr>
        <w:t xml:space="preserve"> of real worth and importance; of considerable value</w:t>
      </w:r>
      <w:r w:rsidRPr="00B9346B">
        <w:rPr>
          <w:rStyle w:val="Style11pt"/>
          <w:sz w:val="16"/>
        </w:rPr>
        <w:t xml:space="preserve">; valuable, something worthwhile as distinguished from something without value or merely nominal  </w:t>
      </w:r>
    </w:p>
    <w:p w14:paraId="30D5D179" w14:textId="49EB8AED" w:rsidR="00D70A08" w:rsidRPr="00B9346B" w:rsidRDefault="004C6116" w:rsidP="004C6116">
      <w:pPr>
        <w:pStyle w:val="Heading3"/>
      </w:pPr>
      <w:r w:rsidRPr="00B9346B">
        <w:lastRenderedPageBreak/>
        <w:t xml:space="preserve">2ac – in </w:t>
      </w:r>
      <w:r w:rsidR="0053698C" w:rsidRPr="00B9346B">
        <w:t>=</w:t>
      </w:r>
      <w:r w:rsidRPr="00B9346B">
        <w:t xml:space="preserve"> within</w:t>
      </w:r>
    </w:p>
    <w:p w14:paraId="4007AD4A" w14:textId="77777777" w:rsidR="005043B1" w:rsidRPr="00B9346B" w:rsidRDefault="005043B1" w:rsidP="005043B1">
      <w:pPr>
        <w:pStyle w:val="Heading4"/>
      </w:pPr>
      <w:r w:rsidRPr="00B9346B">
        <w:t>“In” means within the limits of</w:t>
      </w:r>
    </w:p>
    <w:p w14:paraId="018FBDD0" w14:textId="77777777" w:rsidR="005043B1" w:rsidRPr="00B9346B" w:rsidRDefault="005043B1" w:rsidP="005043B1">
      <w:r w:rsidRPr="00B9346B">
        <w:rPr>
          <w:rStyle w:val="Style13ptBold"/>
        </w:rPr>
        <w:t>Webster’s 6</w:t>
      </w:r>
      <w:r w:rsidRPr="00B9346B">
        <w:t xml:space="preserve"> – Merriam Webster Online Dictionary, 06  (</w:t>
      </w:r>
      <w:hyperlink r:id="rId20" w:history="1">
        <w:r w:rsidRPr="00B9346B">
          <w:t>http://www.m-w.com/cgi-bin/dictionary?book=Dictionary&amp;va=in</w:t>
        </w:r>
      </w:hyperlink>
      <w:r w:rsidRPr="00B9346B">
        <w:t>)</w:t>
      </w:r>
    </w:p>
    <w:p w14:paraId="02718472" w14:textId="77777777" w:rsidR="005043B1" w:rsidRPr="00B9346B" w:rsidRDefault="005043B1" w:rsidP="005043B1">
      <w:pPr>
        <w:rPr>
          <w:sz w:val="16"/>
        </w:rPr>
      </w:pPr>
      <w:r w:rsidRPr="00B9346B">
        <w:rPr>
          <w:sz w:val="16"/>
        </w:rPr>
        <w:t xml:space="preserve">Main Entry: 1in </w:t>
      </w:r>
    </w:p>
    <w:p w14:paraId="57F2BF83" w14:textId="77777777" w:rsidR="005043B1" w:rsidRPr="00B9346B" w:rsidRDefault="005043B1" w:rsidP="005043B1">
      <w:pPr>
        <w:rPr>
          <w:sz w:val="16"/>
        </w:rPr>
      </w:pPr>
      <w:r w:rsidRPr="00B9346B">
        <w:rPr>
          <w:sz w:val="16"/>
        </w:rPr>
        <w:t>Pronunciation: 'in, &amp;n, &amp;n</w:t>
      </w:r>
    </w:p>
    <w:p w14:paraId="16A9EF7A" w14:textId="77777777" w:rsidR="005043B1" w:rsidRPr="00B9346B" w:rsidRDefault="005043B1" w:rsidP="005043B1">
      <w:pPr>
        <w:rPr>
          <w:sz w:val="16"/>
        </w:rPr>
      </w:pPr>
      <w:r w:rsidRPr="00B9346B">
        <w:rPr>
          <w:sz w:val="16"/>
        </w:rPr>
        <w:t>Function: preposition</w:t>
      </w:r>
    </w:p>
    <w:p w14:paraId="1054CF40" w14:textId="77777777" w:rsidR="005043B1" w:rsidRPr="00B9346B" w:rsidRDefault="005043B1" w:rsidP="005043B1">
      <w:pPr>
        <w:rPr>
          <w:sz w:val="16"/>
        </w:rPr>
      </w:pPr>
      <w:r w:rsidRPr="00B9346B">
        <w:rPr>
          <w:sz w:val="16"/>
        </w:rPr>
        <w:t>Etymology: Middle English, from Old English; akin to Old High German in in, Latin in, Greek en</w:t>
      </w:r>
    </w:p>
    <w:p w14:paraId="209F7902" w14:textId="77777777" w:rsidR="005043B1" w:rsidRPr="00B9346B" w:rsidRDefault="005043B1" w:rsidP="005043B1">
      <w:pPr>
        <w:rPr>
          <w:sz w:val="16"/>
        </w:rPr>
      </w:pPr>
      <w:r w:rsidRPr="00B9346B">
        <w:rPr>
          <w:sz w:val="16"/>
        </w:rPr>
        <w:t xml:space="preserve">1 a -- </w:t>
      </w:r>
      <w:r w:rsidRPr="00B9346B">
        <w:rPr>
          <w:rStyle w:val="TitleChar"/>
        </w:rPr>
        <w:t>used</w:t>
      </w:r>
      <w:r w:rsidRPr="00B9346B">
        <w:rPr>
          <w:sz w:val="16"/>
        </w:rPr>
        <w:t xml:space="preserve"> as a function word </w:t>
      </w:r>
      <w:r w:rsidRPr="00B9346B">
        <w:rPr>
          <w:rStyle w:val="TitleChar"/>
        </w:rPr>
        <w:t>to indicate inclusion, location, or position within limits</w:t>
      </w:r>
      <w:r w:rsidRPr="00B9346B">
        <w:rPr>
          <w:sz w:val="16"/>
        </w:rPr>
        <w:t xml:space="preserve"> &lt;in the lake&gt; &lt;wounded in the leg&gt; &lt;in the summer&gt;</w:t>
      </w:r>
    </w:p>
    <w:p w14:paraId="20F20264" w14:textId="77777777" w:rsidR="005043B1" w:rsidRPr="00B9346B" w:rsidRDefault="005043B1" w:rsidP="005043B1">
      <w:pPr>
        <w:rPr>
          <w:sz w:val="16"/>
        </w:rPr>
      </w:pPr>
    </w:p>
    <w:p w14:paraId="7F5286CC" w14:textId="77777777" w:rsidR="005043B1" w:rsidRPr="00B9346B" w:rsidRDefault="005043B1" w:rsidP="005043B1">
      <w:pPr>
        <w:pStyle w:val="Heading4"/>
      </w:pPr>
      <w:r w:rsidRPr="00B9346B">
        <w:t xml:space="preserve">“In” means </w:t>
      </w:r>
      <w:r w:rsidRPr="00B9346B">
        <w:rPr>
          <w:u w:val="single"/>
        </w:rPr>
        <w:t>within</w:t>
      </w:r>
      <w:r w:rsidRPr="00B9346B">
        <w:t>, not “throughout”</w:t>
      </w:r>
    </w:p>
    <w:p w14:paraId="1C0A4376" w14:textId="77777777" w:rsidR="005043B1" w:rsidRPr="00B9346B" w:rsidRDefault="005043B1" w:rsidP="005043B1">
      <w:r w:rsidRPr="00B9346B">
        <w:rPr>
          <w:rStyle w:val="Style13ptBold"/>
        </w:rPr>
        <w:t>Cullen 52</w:t>
      </w:r>
      <w:r w:rsidRPr="00B9346B">
        <w:t xml:space="preserve"> – Cullen, Court of Appeals of Kentucky, 52, Commissioner, Court of Appeals of Kentucky, November 13, </w:t>
      </w:r>
      <w:proofErr w:type="gramStart"/>
      <w:r w:rsidRPr="00B9346B">
        <w:t>1952</w:t>
      </w:r>
      <w:proofErr w:type="gramEnd"/>
      <w:r w:rsidRPr="00B9346B">
        <w:t xml:space="preserve"> Riehl et al. V. Kentucky unemployment compensation commission; the judgment is affirmed. Rehearing denied; COMBS, J., and SIMS, C. J., dissenting. </w:t>
      </w:r>
      <w:hyperlink r:id="rId21" w:history="1">
        <w:r w:rsidRPr="00B9346B">
          <w:t>http://ky.findacase.com/research/wfrmDocViewer.aspx/xq/fac.19521113_0040095.KY.htm/qx</w:t>
        </w:r>
      </w:hyperlink>
    </w:p>
    <w:p w14:paraId="50CAC960" w14:textId="77777777" w:rsidR="005043B1" w:rsidRPr="00B9346B" w:rsidRDefault="005043B1" w:rsidP="005043B1">
      <w:r w:rsidRPr="00B9346B">
        <w:t xml:space="preserve">We do not find any ambiguity in KRS 341.070(1). It is our opinion that </w:t>
      </w:r>
      <w:r w:rsidRPr="00B9346B">
        <w:rPr>
          <w:u w:val="single"/>
        </w:rPr>
        <w:t>the key word in the statute is the word 'in,' preceding the words 'each of three calendar quarters',</w:t>
      </w:r>
      <w:r w:rsidRPr="00B9346B">
        <w:t xml:space="preserve"> and if the word is accorded its ordinary and common meaning, </w:t>
      </w:r>
      <w:r w:rsidRPr="00B9346B">
        <w:rPr>
          <w:u w:val="single"/>
        </w:rPr>
        <w:t>the statute does not require simultaneous employment. According to Webster's</w:t>
      </w:r>
      <w:r w:rsidRPr="00B9346B">
        <w:t xml:space="preserve"> New International </w:t>
      </w:r>
      <w:r w:rsidRPr="00B9346B">
        <w:rPr>
          <w:u w:val="single"/>
        </w:rPr>
        <w:t>Dictionary, the word 'in,' used with relation to a period of time, means 'during the course of.'</w:t>
      </w:r>
      <w:r w:rsidRPr="00B9346B">
        <w:t xml:space="preserve"> The same meaning, expressed in another way, would be </w:t>
      </w:r>
      <w:r w:rsidRPr="00B9346B">
        <w:rPr>
          <w:u w:val="single"/>
        </w:rPr>
        <w:t>'within the limits or duration of.'</w:t>
      </w:r>
      <w:r w:rsidRPr="00B9346B">
        <w:t xml:space="preserve"> Employing this meaning, the statute says that an employer is subject to the Act if, during the course of, or within the limits or duration of each of three calendar quarters, he had in covered employment four or more workers, to each of whom the required amount of wages was paid. This clearly means that the employment need not be simultaneous. </w:t>
      </w:r>
      <w:r w:rsidRPr="00B9346B">
        <w:rPr>
          <w:rStyle w:val="Emphasis"/>
          <w:sz w:val="24"/>
        </w:rPr>
        <w:t>Obviously, the word 'in' does not mean 'throughout'</w:t>
      </w:r>
      <w:r w:rsidRPr="00B9346B">
        <w:rPr>
          <w:u w:val="single"/>
        </w:rPr>
        <w:t xml:space="preserve"> or 'for the entire period of,' because then there would be no point in adding the requirement of the payment of a minimum of $50 in wages. </w:t>
      </w:r>
      <w:r w:rsidRPr="00B9346B">
        <w:t xml:space="preserve">In these times, no worker employed for a full calendar quarter would be paid less than $50 in wages. The appellant seeks to read into the statute the words 'at the same time,' following the words 'had in covered employment'. There is no justification for this, unless the word 'in' means 'during any one period of time in.' </w:t>
      </w:r>
      <w:r w:rsidRPr="00B9346B">
        <w:rPr>
          <w:u w:val="single"/>
        </w:rPr>
        <w:t xml:space="preserve">We are not aware of </w:t>
      </w:r>
      <w:r w:rsidRPr="00B9346B">
        <w:rPr>
          <w:rStyle w:val="Emphasis"/>
        </w:rPr>
        <w:t>any authority</w:t>
      </w:r>
      <w:r w:rsidRPr="00B9346B">
        <w:rPr>
          <w:sz w:val="26"/>
          <w:u w:val="single"/>
        </w:rPr>
        <w:t xml:space="preserve"> </w:t>
      </w:r>
      <w:r w:rsidRPr="00B9346B">
        <w:rPr>
          <w:u w:val="single"/>
        </w:rPr>
        <w:t>for ascribing such a meaning to the word 'in'</w:t>
      </w:r>
      <w:r w:rsidRPr="00B9346B">
        <w:t xml:space="preserve">. </w:t>
      </w:r>
    </w:p>
    <w:p w14:paraId="3BC884EC" w14:textId="47D3670A" w:rsidR="004C6116" w:rsidRPr="00B9346B" w:rsidRDefault="00497B23" w:rsidP="00497B23">
      <w:pPr>
        <w:pStyle w:val="Heading3"/>
      </w:pPr>
      <w:r w:rsidRPr="00B9346B">
        <w:lastRenderedPageBreak/>
        <w:t>2ac – in = no</w:t>
      </w:r>
      <w:r w:rsidR="006E645D" w:rsidRPr="00B9346B">
        <w:t>t completely</w:t>
      </w:r>
      <w:r w:rsidR="00513FFE" w:rsidRPr="00B9346B">
        <w:t xml:space="preserve"> within</w:t>
      </w:r>
    </w:p>
    <w:p w14:paraId="28506088" w14:textId="77777777" w:rsidR="00497B23" w:rsidRPr="00B9346B" w:rsidRDefault="00497B23" w:rsidP="00497B23">
      <w:pPr>
        <w:pStyle w:val="Heading4"/>
      </w:pPr>
      <w:r w:rsidRPr="00B9346B">
        <w:t xml:space="preserve">In doesn’t require something to be </w:t>
      </w:r>
      <w:r w:rsidRPr="00B9346B">
        <w:rPr>
          <w:u w:val="single"/>
        </w:rPr>
        <w:t>completely</w:t>
      </w:r>
      <w:r w:rsidRPr="00B9346B">
        <w:t xml:space="preserve"> within</w:t>
      </w:r>
    </w:p>
    <w:p w14:paraId="2E941926" w14:textId="77777777" w:rsidR="00497B23" w:rsidRPr="00B9346B" w:rsidRDefault="00497B23" w:rsidP="00497B23">
      <w:r w:rsidRPr="00B9346B">
        <w:rPr>
          <w:rStyle w:val="Style13ptBold"/>
        </w:rPr>
        <w:t>Rader, 97</w:t>
      </w:r>
      <w:r w:rsidRPr="00B9346B">
        <w:t xml:space="preserve"> – US Circuit Judge for the Federal Circuit (Foster v. Hallco Mfg. Co., 1997 U.S. App. LEXIS 18989 (United States Court of Appeals for the Federal Circuit July 14, 1997, Decided ).</w:t>
      </w:r>
    </w:p>
    <w:p w14:paraId="0295952F" w14:textId="77777777" w:rsidR="00497B23" w:rsidRPr="00B9346B" w:rsidRDefault="00497B23" w:rsidP="00497B23"/>
    <w:p w14:paraId="3F88DF67" w14:textId="77777777" w:rsidR="00497B23" w:rsidRPr="00B9346B" w:rsidRDefault="00497B23" w:rsidP="00497B23">
      <w:r w:rsidRPr="00B9346B">
        <w:t xml:space="preserve">Next, the district court construed the claim language "in," "within," and "between." Each of these claim construction issues is similar to the interpretation of "between" discussed above in relation to claims 5 and 33-36 The district court construed these words more narrowly than required by the claim language and context. </w:t>
      </w:r>
      <w:r w:rsidRPr="00B9346B">
        <w:rPr>
          <w:rStyle w:val="StyleUnderline"/>
        </w:rPr>
        <w:t xml:space="preserve">The word "in" does not require that something be completely and continuously inside of something </w:t>
      </w:r>
      <w:r w:rsidRPr="00B9346B">
        <w:t>else. The word "within" does not require that something be completely and continuously within something else. Further, as discussed above in more detail, the word "between" does not require that something be completely and continuously between two things.</w:t>
      </w:r>
    </w:p>
    <w:p w14:paraId="127B8426" w14:textId="77777777" w:rsidR="006F3DCD" w:rsidRPr="006F3DCD" w:rsidRDefault="006F3DCD" w:rsidP="006F3DCD"/>
    <w:p w14:paraId="66B5B947" w14:textId="0DE21D0E" w:rsidR="00E273E7" w:rsidRPr="00E273E7" w:rsidRDefault="00B128DE" w:rsidP="00470E09">
      <w:pPr>
        <w:pStyle w:val="Heading2"/>
      </w:pPr>
      <w:r w:rsidRPr="00B9346B">
        <w:lastRenderedPageBreak/>
        <w:t>**CONSULT NATIVES</w:t>
      </w:r>
    </w:p>
    <w:p w14:paraId="17EC0936" w14:textId="77777777" w:rsidR="00B128DE" w:rsidRPr="00B9346B" w:rsidRDefault="00B128DE" w:rsidP="00B128DE">
      <w:pPr>
        <w:pStyle w:val="Heading3"/>
      </w:pPr>
      <w:r w:rsidRPr="00B9346B">
        <w:lastRenderedPageBreak/>
        <w:t>2ac – fpic consultation bad</w:t>
      </w:r>
    </w:p>
    <w:p w14:paraId="552A0D18" w14:textId="77777777" w:rsidR="00B128DE" w:rsidRPr="00B9346B" w:rsidRDefault="00B128DE" w:rsidP="00B128DE">
      <w:pPr>
        <w:pStyle w:val="Heading4"/>
      </w:pPr>
      <w:r w:rsidRPr="00B9346B">
        <w:t xml:space="preserve">FPIC has </w:t>
      </w:r>
      <w:r w:rsidRPr="00B9346B">
        <w:rPr>
          <w:u w:val="single"/>
        </w:rPr>
        <w:t>vast negative social impacts</w:t>
      </w:r>
      <w:r w:rsidRPr="00B9346B">
        <w:t xml:space="preserve"> – </w:t>
      </w:r>
      <w:r w:rsidRPr="00B9346B">
        <w:rPr>
          <w:u w:val="single"/>
        </w:rPr>
        <w:t>weakens indigenous organizations</w:t>
      </w:r>
      <w:r w:rsidRPr="00B9346B">
        <w:t xml:space="preserve">, </w:t>
      </w:r>
      <w:r w:rsidRPr="00B9346B">
        <w:rPr>
          <w:u w:val="single"/>
        </w:rPr>
        <w:t>increases distrust</w:t>
      </w:r>
      <w:r w:rsidRPr="00B9346B">
        <w:t>, and exacerbates local conflicts – AND power disparities in negotiations ensure circumvention</w:t>
      </w:r>
    </w:p>
    <w:p w14:paraId="49453F90" w14:textId="77777777" w:rsidR="00B128DE" w:rsidRPr="00B9346B" w:rsidRDefault="00B128DE" w:rsidP="00B128DE">
      <w:r w:rsidRPr="00B9346B">
        <w:rPr>
          <w:rStyle w:val="Style13ptBold"/>
        </w:rPr>
        <w:t>Eichler 17</w:t>
      </w:r>
      <w:r w:rsidRPr="00B9346B">
        <w:t xml:space="preserve"> [Almut Schilling-Vacaflor, Jessika Eichler, 9-27-2017, "The Shady Side of Consultation and Compensation: ‘Divide and Rule’ Tactics in Bolivia's Extraction Sector," Wiley Online Library] -- nihara</w:t>
      </w:r>
    </w:p>
    <w:p w14:paraId="00A45C18" w14:textId="77777777" w:rsidR="00B128DE" w:rsidRPr="00B9346B" w:rsidRDefault="00B128DE" w:rsidP="00B128DE">
      <w:pPr>
        <w:rPr>
          <w:sz w:val="16"/>
        </w:rPr>
      </w:pPr>
      <w:r w:rsidRPr="00B9346B">
        <w:rPr>
          <w:sz w:val="16"/>
        </w:rPr>
        <w:t xml:space="preserve">In this context, </w:t>
      </w:r>
      <w:r w:rsidRPr="00B9346B">
        <w:rPr>
          <w:rStyle w:val="StyleUnderline"/>
        </w:rPr>
        <w:t>Bolivia began to implement prior consultation processes with indigenous</w:t>
      </w:r>
      <w:r w:rsidRPr="00B9346B">
        <w:rPr>
          <w:sz w:val="16"/>
        </w:rPr>
        <w:t xml:space="preserve"> and peasant </w:t>
      </w:r>
      <w:r w:rsidRPr="00B9346B">
        <w:rPr>
          <w:rStyle w:val="StyleUnderline"/>
        </w:rPr>
        <w:t>communities</w:t>
      </w:r>
      <w:r w:rsidRPr="00B9346B">
        <w:rPr>
          <w:sz w:val="16"/>
        </w:rPr>
        <w:t xml:space="preserve"> in 2007. </w:t>
      </w:r>
      <w:r w:rsidRPr="00B9346B">
        <w:rPr>
          <w:rStyle w:val="StyleUnderline"/>
        </w:rPr>
        <w:t>It</w:t>
      </w:r>
      <w:r w:rsidRPr="00B9346B">
        <w:rPr>
          <w:sz w:val="16"/>
        </w:rPr>
        <w:t xml:space="preserve"> thereby </w:t>
      </w:r>
      <w:r w:rsidRPr="00B9346B">
        <w:rPr>
          <w:rStyle w:val="StyleUnderline"/>
        </w:rPr>
        <w:t>assumed a pioneering role in Latin America, where the great majority of states</w:t>
      </w:r>
      <w:r w:rsidRPr="00B9346B">
        <w:rPr>
          <w:sz w:val="16"/>
        </w:rPr>
        <w:t xml:space="preserve"> — </w:t>
      </w:r>
      <w:proofErr w:type="gramStart"/>
      <w:r w:rsidRPr="00B9346B">
        <w:rPr>
          <w:sz w:val="16"/>
        </w:rPr>
        <w:t>with the exception of</w:t>
      </w:r>
      <w:proofErr w:type="gramEnd"/>
      <w:r w:rsidRPr="00B9346B">
        <w:rPr>
          <w:sz w:val="16"/>
        </w:rPr>
        <w:t xml:space="preserve"> Colombia and Peru — </w:t>
      </w:r>
      <w:r w:rsidRPr="00B9346B">
        <w:rPr>
          <w:rStyle w:val="StyleUnderline"/>
        </w:rPr>
        <w:t>have not complied with</w:t>
      </w:r>
      <w:r w:rsidRPr="00B9346B">
        <w:rPr>
          <w:sz w:val="16"/>
        </w:rPr>
        <w:t xml:space="preserve"> their legal obligation to fulfil </w:t>
      </w:r>
      <w:r w:rsidRPr="00B9346B">
        <w:rPr>
          <w:rStyle w:val="StyleUnderline"/>
        </w:rPr>
        <w:t xml:space="preserve">indigenous peoples’ right to prior consultation and to </w:t>
      </w:r>
      <w:r w:rsidRPr="00B9346B">
        <w:rPr>
          <w:rStyle w:val="Emphasis"/>
        </w:rPr>
        <w:t>free, prior and informed consent (FPIC).</w:t>
      </w:r>
      <w:r w:rsidRPr="00B9346B">
        <w:rPr>
          <w:sz w:val="16"/>
        </w:rPr>
        <w:t xml:space="preserve"> The organization of state-led prior consultation processes had been a long-standing demand of Bolivia's indigenous lowland peoples, who previously negotiated directly with transnational corporations (Anthias, 2012; Hindery, 2013). </w:t>
      </w:r>
      <w:r w:rsidRPr="00B9346B">
        <w:rPr>
          <w:rStyle w:val="StyleUnderline"/>
        </w:rPr>
        <w:t>The widespread expectation was that, by undertaking a mediating role in the relations between the indigenous peoples affected by resource extraction and the interested corporations, the state could help uphold indigenous and environmental rights and counterbalance the enormous power asymmetries that exist between the corporations and the communities.</w:t>
      </w:r>
    </w:p>
    <w:p w14:paraId="3C6DC3F5" w14:textId="77777777" w:rsidR="00B128DE" w:rsidRPr="00B9346B" w:rsidRDefault="00B128DE" w:rsidP="00B128DE">
      <w:pPr>
        <w:rPr>
          <w:sz w:val="16"/>
        </w:rPr>
      </w:pPr>
      <w:r w:rsidRPr="00B9346B">
        <w:rPr>
          <w:sz w:val="16"/>
        </w:rPr>
        <w:t xml:space="preserve">However, </w:t>
      </w:r>
      <w:r w:rsidRPr="00B9346B">
        <w:rPr>
          <w:rStyle w:val="StyleUnderline"/>
        </w:rPr>
        <w:t xml:space="preserve">during fieldwork in local settings, the authors of this article have been confronted with the </w:t>
      </w:r>
      <w:r w:rsidRPr="00B9346B">
        <w:rPr>
          <w:rStyle w:val="Emphasis"/>
        </w:rPr>
        <w:t>severe negative social consequences of prior consultation</w:t>
      </w:r>
      <w:r w:rsidRPr="00B9346B">
        <w:rPr>
          <w:rStyle w:val="StyleUnderline"/>
        </w:rPr>
        <w:t xml:space="preserve"> and company-led negotiations </w:t>
      </w:r>
      <w:proofErr w:type="gramStart"/>
      <w:r w:rsidRPr="00B9346B">
        <w:rPr>
          <w:rStyle w:val="StyleUnderline"/>
        </w:rPr>
        <w:t>over compensation</w:t>
      </w:r>
      <w:proofErr w:type="gramEnd"/>
      <w:r w:rsidRPr="00B9346B">
        <w:rPr>
          <w:sz w:val="16"/>
        </w:rPr>
        <w:t xml:space="preserve"> for local populations such as the Guaraní in Bolivia's Chaco area. </w:t>
      </w:r>
      <w:proofErr w:type="gramStart"/>
      <w:r w:rsidRPr="00B9346B">
        <w:rPr>
          <w:sz w:val="16"/>
        </w:rPr>
        <w:t>Looking more deeply into the lives of community members and participating in the assemblies of indigenous organizations, it</w:t>
      </w:r>
      <w:proofErr w:type="gramEnd"/>
      <w:r w:rsidRPr="00B9346B">
        <w:rPr>
          <w:sz w:val="16"/>
        </w:rPr>
        <w:t xml:space="preserve"> becomes clear that </w:t>
      </w:r>
      <w:r w:rsidRPr="00B9346B">
        <w:rPr>
          <w:rStyle w:val="StyleUnderline"/>
        </w:rPr>
        <w:t xml:space="preserve">what local actors refer to as pasivos sociales </w:t>
      </w:r>
      <w:r w:rsidRPr="00B9346B">
        <w:rPr>
          <w:rStyle w:val="Emphasis"/>
        </w:rPr>
        <w:t xml:space="preserve">(social impacts) from extraction projects cannot be overlooked. </w:t>
      </w:r>
      <w:r w:rsidRPr="00B9346B">
        <w:rPr>
          <w:sz w:val="16"/>
        </w:rPr>
        <w:t xml:space="preserve">Among the many negative social impacts, </w:t>
      </w:r>
      <w:r w:rsidRPr="00B9346B">
        <w:rPr>
          <w:rStyle w:val="StyleUnderline"/>
        </w:rPr>
        <w:t>our study revealed divisions within and between communities; the weakening of indigenous organizations; increased distrust on the part of the constituency vis-à-vis indigenous authorities; and the exacerbation of local conflicts.</w:t>
      </w:r>
      <w:r w:rsidRPr="00B9346B">
        <w:rPr>
          <w:sz w:val="16"/>
        </w:rPr>
        <w:t xml:space="preserve"> Nelly Romero, an experienced and well-respected indigenous leader, emphasized during a meeting of the national Assembly of Guaraní People (APG) that the most severe impacts that the Guaraní have suffered from the hydrocarbon industry have been the social ones (field notes, Camiri, 25 November 2014). While this phenomenon has received little attention in previous scholarly literature, we consider it to be of utmost importance. In the long run, </w:t>
      </w:r>
      <w:r w:rsidRPr="00B9346B">
        <w:rPr>
          <w:rStyle w:val="Emphasis"/>
        </w:rPr>
        <w:t>fragmented organizations will have a diminished capacity to defend their claims</w:t>
      </w:r>
      <w:r w:rsidRPr="00B9346B">
        <w:rPr>
          <w:rStyle w:val="StyleUnderline"/>
        </w:rPr>
        <w:t>, to organize collective action and, ultimately, to uphold their rights</w:t>
      </w:r>
      <w:r w:rsidRPr="00B9346B">
        <w:rPr>
          <w:sz w:val="16"/>
        </w:rPr>
        <w:t xml:space="preserve"> (see Bebbington et al., 2008; O'Faircheallaigh, 2008; Sawyer, 2004). The ethnographic methods we have applied in our study allow us to shed light on the micro-dynamics at play, including the concrete interactions between diverse actors. Hence, the questions that interest us here are the following: </w:t>
      </w:r>
      <w:r w:rsidRPr="00B9346B">
        <w:rPr>
          <w:rStyle w:val="StyleUnderline"/>
        </w:rPr>
        <w:t xml:space="preserve">in what ways have indigenous communities and organizations been adversely affected, socioculturally and sociopolitically, by consultation and compensation practices? How are local divisions and conflicts exacerbated by state-led consultations and company-led negotiations </w:t>
      </w:r>
      <w:proofErr w:type="gramStart"/>
      <w:r w:rsidRPr="00B9346B">
        <w:rPr>
          <w:rStyle w:val="StyleUnderline"/>
        </w:rPr>
        <w:t>over compensation</w:t>
      </w:r>
      <w:proofErr w:type="gramEnd"/>
      <w:r w:rsidRPr="00B9346B">
        <w:rPr>
          <w:rStyle w:val="StyleUnderline"/>
        </w:rPr>
        <w:t>?</w:t>
      </w:r>
    </w:p>
    <w:p w14:paraId="5A037388" w14:textId="77777777" w:rsidR="00B128DE" w:rsidRPr="00B9346B" w:rsidRDefault="00B128DE" w:rsidP="00B128DE">
      <w:pPr>
        <w:rPr>
          <w:sz w:val="16"/>
        </w:rPr>
      </w:pPr>
      <w:r w:rsidRPr="00B9346B">
        <w:rPr>
          <w:sz w:val="16"/>
        </w:rPr>
        <w:t xml:space="preserve">Previous </w:t>
      </w:r>
      <w:r w:rsidRPr="00B9346B">
        <w:rPr>
          <w:rStyle w:val="StyleUnderline"/>
        </w:rPr>
        <w:t>research into consultation practices</w:t>
      </w:r>
      <w:r w:rsidRPr="00B9346B">
        <w:rPr>
          <w:sz w:val="16"/>
        </w:rPr>
        <w:t xml:space="preserve"> in Bolivia </w:t>
      </w:r>
      <w:r w:rsidRPr="00B9346B">
        <w:rPr>
          <w:rStyle w:val="StyleUnderline"/>
        </w:rPr>
        <w:t xml:space="preserve">has discussed its various shortcomings: the </w:t>
      </w:r>
      <w:r w:rsidRPr="00B9346B">
        <w:rPr>
          <w:rStyle w:val="Emphasis"/>
        </w:rPr>
        <w:t>contested interpretation of consultation and consent rights</w:t>
      </w:r>
      <w:r w:rsidRPr="00B9346B">
        <w:rPr>
          <w:rStyle w:val="StyleUnderline"/>
        </w:rPr>
        <w:t>,</w:t>
      </w:r>
      <w:r w:rsidRPr="00B9346B">
        <w:rPr>
          <w:sz w:val="16"/>
        </w:rPr>
        <w:t xml:space="preserve"> which </w:t>
      </w:r>
      <w:r w:rsidRPr="00B9346B">
        <w:rPr>
          <w:rStyle w:val="Emphasis"/>
        </w:rPr>
        <w:t>has made it difficult to put these rights into practice</w:t>
      </w:r>
      <w:r w:rsidRPr="00B9346B">
        <w:rPr>
          <w:sz w:val="16"/>
        </w:rPr>
        <w:t xml:space="preserve">; the </w:t>
      </w:r>
      <w:r w:rsidRPr="00B9346B">
        <w:rPr>
          <w:rStyle w:val="StyleUnderline"/>
        </w:rPr>
        <w:t>large power asymmetries that have shaped these processes to the disadvantage of local populations; the biased and incomplete information that has been disseminated; and the participants’ lack of influence on the design and execution of extraction projects</w:t>
      </w:r>
      <w:r w:rsidRPr="00B9346B">
        <w:rPr>
          <w:sz w:val="16"/>
        </w:rPr>
        <w:t xml:space="preserve"> (Bascopé Sanjínes, 2010; Flemmer and Schilling-Vacaflor, 2016; Fontana and Grugel, 2016; Haarstad, 2014; Humphreys Bebbington, 2012). Embedded in their broader analyses, a few articles have also argued that </w:t>
      </w:r>
      <w:r w:rsidRPr="00B9346B">
        <w:rPr>
          <w:rStyle w:val="Emphasis"/>
        </w:rPr>
        <w:t xml:space="preserve">consultation processes and </w:t>
      </w:r>
      <w:r w:rsidRPr="00B9346B">
        <w:rPr>
          <w:rStyle w:val="Emphasis"/>
        </w:rPr>
        <w:lastRenderedPageBreak/>
        <w:t>the related compensation payments have exacerbated local conflicts</w:t>
      </w:r>
      <w:r w:rsidRPr="00B9346B">
        <w:rPr>
          <w:sz w:val="16"/>
        </w:rPr>
        <w:t xml:space="preserve"> (Humphreys Bebbington, 2012; Pellegrini and Ribera Arismendi, 2012; Schilling-Vacaflor, 2014). In this article we draw on this previous research but also aim to extend it in three respects. First, we disentangle and analyse in fine-grained detail the specific practices and mechanisms related to consultation and compensation practices — meant to empower indigenous peoples and protect their rights — which have led to negative social consequences for local populations. As part of this analysis, we also briefly illustrate the Guaraní strategies employed to counteract divisive practices and to maintain unity. Second, we discuss the existing literature on the divisive practices fostered by transnational extraction corporations in neoliberal regimes (Bell, 2014; Guzmán-Gallegos, 2012; Hindery, 2013; Sawyer, 2004; Warnaars, 2013; Watts, 2013) and explain how and why similar mechanisms have been at work in plurinational and neo-extractivist Bolivia. Hence, we not only scrutinize the interactions between companies and local populations, but also analyse the important role that the state has played within these encounters. Third, we discuss how the processes analysed have been shaped by and are in turn transforming sociocultural patterns within the indigenous Guaraní communities involved in our study. To do this, we embed our findings in the broader ethnohistorical context of Bolivia's Guaraní people. Finally, we discuss the broader implications of our study </w:t>
      </w:r>
      <w:proofErr w:type="gramStart"/>
      <w:r w:rsidRPr="00B9346B">
        <w:rPr>
          <w:sz w:val="16"/>
        </w:rPr>
        <w:t>with regard to</w:t>
      </w:r>
      <w:proofErr w:type="gramEnd"/>
      <w:r w:rsidRPr="00B9346B">
        <w:rPr>
          <w:sz w:val="16"/>
        </w:rPr>
        <w:t xml:space="preserve"> collective rights, indigenous politics and natural resource extraction.</w:t>
      </w:r>
    </w:p>
    <w:p w14:paraId="5174126E" w14:textId="77777777" w:rsidR="00B128DE" w:rsidRPr="00B9346B" w:rsidRDefault="00B128DE" w:rsidP="00B128DE"/>
    <w:p w14:paraId="6CF3E09F" w14:textId="77777777" w:rsidR="00B128DE" w:rsidRPr="00B9346B" w:rsidRDefault="00B128DE" w:rsidP="00B128DE">
      <w:pPr>
        <w:pStyle w:val="Heading3"/>
      </w:pPr>
      <w:r w:rsidRPr="00B9346B">
        <w:lastRenderedPageBreak/>
        <w:t>2ac – enforcement</w:t>
      </w:r>
    </w:p>
    <w:p w14:paraId="62FD2BB8" w14:textId="77777777" w:rsidR="00B128DE" w:rsidRPr="00B9346B" w:rsidRDefault="00B128DE" w:rsidP="00B128DE">
      <w:pPr>
        <w:pStyle w:val="Heading4"/>
      </w:pPr>
      <w:r w:rsidRPr="00B9346B">
        <w:t xml:space="preserve">No net benefit – </w:t>
      </w:r>
      <w:r w:rsidRPr="00B9346B">
        <w:rPr>
          <w:u w:val="single"/>
        </w:rPr>
        <w:t>even when codified</w:t>
      </w:r>
      <w:r w:rsidRPr="00B9346B">
        <w:t xml:space="preserve">, consultation’s </w:t>
      </w:r>
      <w:r w:rsidRPr="00B9346B">
        <w:rPr>
          <w:u w:val="single"/>
        </w:rPr>
        <w:t>unenforceable</w:t>
      </w:r>
      <w:r w:rsidRPr="00B9346B">
        <w:t xml:space="preserve"> and </w:t>
      </w:r>
      <w:r w:rsidRPr="00B9346B">
        <w:rPr>
          <w:u w:val="single"/>
        </w:rPr>
        <w:t>toothless</w:t>
      </w:r>
      <w:r w:rsidRPr="00B9346B">
        <w:t xml:space="preserve"> in the context of </w:t>
      </w:r>
      <w:r w:rsidRPr="00B9346B">
        <w:rPr>
          <w:u w:val="single"/>
        </w:rPr>
        <w:t>water protection</w:t>
      </w:r>
      <w:r w:rsidRPr="00B9346B">
        <w:t xml:space="preserve"> – AND </w:t>
      </w:r>
      <w:r w:rsidRPr="00B9346B">
        <w:rPr>
          <w:u w:val="single"/>
        </w:rPr>
        <w:t>no spillover</w:t>
      </w:r>
      <w:r w:rsidRPr="00B9346B">
        <w:t xml:space="preserve"> – empirics prove</w:t>
      </w:r>
    </w:p>
    <w:p w14:paraId="25832AB4" w14:textId="77777777" w:rsidR="00B128DE" w:rsidRPr="00B9346B" w:rsidRDefault="00B128DE" w:rsidP="00B128DE">
      <w:r w:rsidRPr="00B9346B">
        <w:rPr>
          <w:rStyle w:val="Style13ptBold"/>
        </w:rPr>
        <w:t>Amberson 17</w:t>
      </w:r>
      <w:r w:rsidRPr="00B9346B">
        <w:t xml:space="preserve"> [Amberson, Sophia E. "TRADITIONAL ECOLOGICAL DISCLOSURE: HOW THE FREEDOM OF INFORMATION ACT FRUSTRATES TRIBAL NATURAL RESOURCE CONSULTATION WITH FEDERAL AGENCIES." Washington Law Review 92, no. 2 (2017): 937-981. ProQuest] -- nihara</w:t>
      </w:r>
    </w:p>
    <w:p w14:paraId="340A14B5" w14:textId="77777777" w:rsidR="00B128DE" w:rsidRPr="00B9346B" w:rsidRDefault="00B128DE" w:rsidP="00B128DE"/>
    <w:p w14:paraId="01C92B04" w14:textId="77777777" w:rsidR="00B128DE" w:rsidRPr="00B9346B" w:rsidRDefault="00B128DE" w:rsidP="00B128DE">
      <w:r w:rsidRPr="00B9346B">
        <w:rPr>
          <w:sz w:val="16"/>
        </w:rPr>
        <w:t xml:space="preserve">A. </w:t>
      </w:r>
      <w:r w:rsidRPr="00B9346B">
        <w:rPr>
          <w:rStyle w:val="Emphasis"/>
        </w:rPr>
        <w:t>Tribal Consultation Requirements Lack an Enforcement Mechanism</w:t>
      </w:r>
      <w:r w:rsidRPr="00B9346B">
        <w:rPr>
          <w:b/>
          <w:iCs/>
          <w:u w:val="single"/>
        </w:rPr>
        <w:t xml:space="preserve"> </w:t>
      </w:r>
      <w:r w:rsidRPr="00B9346B">
        <w:rPr>
          <w:rStyle w:val="StyleUnderline"/>
        </w:rPr>
        <w:t>Formal tribal agency consultation originated with the Nixon administration</w:t>
      </w:r>
      <w:r w:rsidRPr="00B9346B">
        <w:rPr>
          <w:sz w:val="16"/>
        </w:rPr>
        <w:t xml:space="preserve">.73 Prior to the Nixon administration, </w:t>
      </w:r>
      <w:r w:rsidRPr="00B9346B">
        <w:rPr>
          <w:rStyle w:val="StyleUnderline"/>
        </w:rPr>
        <w:t>the federal government attempted to end the tribes' status as sovereign nations.</w:t>
      </w:r>
      <w:r w:rsidRPr="00B9346B">
        <w:rPr>
          <w:sz w:val="16"/>
        </w:rPr>
        <w:t xml:space="preserve">74 There was also the Indian Reorganization Act of 1934, which sought to assimilate Native Americans into society.75 In 1953, Congress doubled down on their assimilation goal by passing House Concurrent Resolution 108.76 Then in 1954, Congress passed fourteen termination acts revoking federal recognition of approximately 110 tribes and bands in eight different states.77 In Nixon's Special Message to Congress on Indian Affairs, he stated that he wanted "a new and balanced relationship between the United States government and the first Americans."78 Because of Nixon's Message, some scholars describe the Nixon era as the era of tribal self-determination.79 Later, President Reagan issued an Indian policy that called for a "government to government relationship,"80 a policy that both President Bush and President Clinton continued. Clinton's Memorandum, Government-to-Government Relations with Native American Tribal Governments,81 directed agencies to "consult, to the greatest extent practicable, and to the extent permitted by law, with tribal governments prior to taking actions that affect federally recognized tribal governments."82 One of the goals of the Memorandum was to encourage "open and candid" consultations with the tribes.83 </w:t>
      </w:r>
      <w:r w:rsidRPr="00B9346B">
        <w:rPr>
          <w:rStyle w:val="StyleUnderline"/>
        </w:rPr>
        <w:t xml:space="preserve">President Clinton issued Executive Order 13,175 six years after signing his Memorandum to continue a government-to-government relationship. Clinton's Order </w:t>
      </w:r>
      <w:r w:rsidRPr="00B9346B">
        <w:rPr>
          <w:rStyle w:val="Emphasis"/>
        </w:rPr>
        <w:t>mandated that "[e]ach agency shall have an accountable process to ensure meaningful and timely input</w:t>
      </w:r>
      <w:r w:rsidRPr="00B9346B">
        <w:rPr>
          <w:rStyle w:val="StyleUnderline"/>
        </w:rPr>
        <w:t xml:space="preserve"> by tribal officials in the development of regulatory policies that have tribal implications."</w:t>
      </w:r>
      <w:r w:rsidRPr="00B9346B">
        <w:rPr>
          <w:sz w:val="16"/>
        </w:rPr>
        <w:t xml:space="preserve">84 Further, the Clinton's Order states that "[t]o the extent practicable and permitted by law, </w:t>
      </w:r>
      <w:r w:rsidRPr="00B9346B">
        <w:rPr>
          <w:rStyle w:val="StyleUnderline"/>
        </w:rPr>
        <w:t>no agency shall promulgate any regulation that has tribal implications, that imposes substantial direct compliance costs on Indian tribal governments, and that is not required by statute,</w:t>
      </w:r>
      <w:r w:rsidRPr="00B9346B">
        <w:rPr>
          <w:sz w:val="16"/>
        </w:rPr>
        <w:t xml:space="preserve">"85 </w:t>
      </w:r>
      <w:r w:rsidRPr="00B9346B">
        <w:rPr>
          <w:rStyle w:val="StyleUnderline"/>
        </w:rPr>
        <w:t>unless the agency (1) consulted with the tribe early in the development of the proposed regulation, (2) gave the Office of Management and Budget (OMB) a tribal impact statement that detailed the extent to which the agency consulted with the tribe, and (3) provided any written communications with OMB.</w:t>
      </w:r>
      <w:r w:rsidRPr="00B9346B">
        <w:rPr>
          <w:sz w:val="16"/>
        </w:rPr>
        <w:t xml:space="preserve">86 </w:t>
      </w:r>
      <w:r w:rsidRPr="00B9346B">
        <w:rPr>
          <w:rStyle w:val="StyleUnderline"/>
        </w:rPr>
        <w:t>The executive order also gives the federal government discretionary authority to cover the costs incurred by the tribe when complying with the regulation.</w:t>
      </w:r>
      <w:r w:rsidRPr="00B9346B">
        <w:rPr>
          <w:sz w:val="16"/>
        </w:rPr>
        <w:t xml:space="preserve">87 Further, the executive order requires agencies to state in the preamble of the regulation a statement regarding tribal concerns and whether those concerns have been addressed.88 </w:t>
      </w:r>
      <w:r w:rsidRPr="00B9346B">
        <w:rPr>
          <w:rStyle w:val="Emphasis"/>
        </w:rPr>
        <w:t>Notably absent, however, is any cause of action to enforce meaningful consultation.</w:t>
      </w:r>
      <w:r w:rsidRPr="00B9346B">
        <w:rPr>
          <w:sz w:val="16"/>
        </w:rPr>
        <w:t xml:space="preserve">89 In 2009 </w:t>
      </w:r>
      <w:r w:rsidRPr="00B9346B">
        <w:rPr>
          <w:rStyle w:val="StyleUnderline"/>
        </w:rPr>
        <w:t>President obama issued his own Memorandum on consultation</w:t>
      </w:r>
      <w:r w:rsidRPr="00B9346B">
        <w:rPr>
          <w:sz w:val="16"/>
        </w:rPr>
        <w:t xml:space="preserve">, which outlined a goal of collaboration and consultation with the tribes.90 Again, the President highlighted the "unique legal and political relationship with Indian tribal governments."91 President obama recognized that "the failure to include the voices of tribal officials in formulating policy affecting their communities has all too often led to undesirable, and, at times, devastating and tragic results."92 He stated that "meaningful dialogue between Federal officials and tribal officials has greatly improved Federal policy toward indian tribes. consultation is a critical ingredient of a sound and productive Federaltribal relationship."93 </w:t>
      </w:r>
      <w:r w:rsidRPr="00B9346B">
        <w:rPr>
          <w:rStyle w:val="Emphasis"/>
        </w:rPr>
        <w:t>Again, the Memorandum did not create any right of action for lack of consultation.</w:t>
      </w:r>
      <w:r w:rsidRPr="00B9346B">
        <w:rPr>
          <w:sz w:val="16"/>
        </w:rPr>
        <w:t xml:space="preserve">94 B.The Endangered Species Act and Other </w:t>
      </w:r>
      <w:r w:rsidRPr="00B9346B">
        <w:rPr>
          <w:rStyle w:val="Emphasis"/>
        </w:rPr>
        <w:t>Statutes Encourage Consultation</w:t>
      </w:r>
      <w:r w:rsidRPr="00B9346B">
        <w:rPr>
          <w:sz w:val="16"/>
        </w:rPr>
        <w:t xml:space="preserve"> </w:t>
      </w:r>
      <w:r w:rsidRPr="00B9346B">
        <w:rPr>
          <w:rStyle w:val="StyleUnderline"/>
        </w:rPr>
        <w:t>The Endangered Species Act (ESA) encourages agencies to consult with tribes</w:t>
      </w:r>
      <w:r w:rsidRPr="00B9346B">
        <w:rPr>
          <w:sz w:val="16"/>
        </w:rPr>
        <w:t xml:space="preserve">. The ESA's purpose is to protect "endangered and threatened species" from extinction.95 The decision to list a species as endangered, either on the Secretary of the Interior's own initiative or through petition by an interested citizen, is made solely on the "best scientific and commercial data available."96 Once a species is listed, the Secretary of the Interior must designate the critical habitat of the species "on the basis of the best scientific data available [and take] into consideration the economic impact or any other relevant impact."97 After an agency lists a species as </w:t>
      </w:r>
      <w:r w:rsidRPr="00B9346B">
        <w:rPr>
          <w:sz w:val="16"/>
        </w:rPr>
        <w:lastRenderedPageBreak/>
        <w:t xml:space="preserve">endangered, it is unlawful for anyone to "take" that species.98 Further, no one may adversely affect or modify that species' critical habitat-any air, land, or sea-the loss of which would segment the species or decrease the likelihood of the species' continued survival.99 The ESA also mandates procedures in which federal agencies must consult with the FWS or the NMFS, the two agencies responsible for ESA implementation. The purpose of this consultation is to ensure that actions by FWS and NMFS will "not jeopardize the continued existence of any endangered . . . or threatened species or result in the destruction or adverse modification of habitat."100 This consultation requirement only applies to major federal actions.101 However, the ESA does not directly mandate that FWS or NMFS consult with tribes.102 In 1997 </w:t>
      </w:r>
      <w:r w:rsidRPr="00B9346B">
        <w:rPr>
          <w:rStyle w:val="StyleUnderline"/>
        </w:rPr>
        <w:t>the Secretary of the Interior issued an order that directed agencies to "consult with, and see the participation of, the affected Indian tribes to the maximum extent practicable."</w:t>
      </w:r>
      <w:r w:rsidRPr="00B9346B">
        <w:rPr>
          <w:sz w:val="16"/>
        </w:rPr>
        <w:t xml:space="preserve">103 The Order directs agencies to be cognizant of Indian cultures and practices.104 However, </w:t>
      </w:r>
      <w:r w:rsidRPr="00B9346B">
        <w:rPr>
          <w:rStyle w:val="Emphasis"/>
        </w:rPr>
        <w:t>the Order does not grant or create an enforceable right</w:t>
      </w:r>
      <w:r w:rsidRPr="00B9346B">
        <w:rPr>
          <w:sz w:val="16"/>
        </w:rPr>
        <w:t xml:space="preserve">.105 Accordingly, </w:t>
      </w:r>
      <w:r w:rsidRPr="00B9346B">
        <w:rPr>
          <w:rStyle w:val="StyleUnderline"/>
        </w:rPr>
        <w:t xml:space="preserve">scholars criticize the Order as being </w:t>
      </w:r>
      <w:r w:rsidRPr="00B9346B">
        <w:rPr>
          <w:rStyle w:val="Emphasis"/>
        </w:rPr>
        <w:t>unenforceable</w:t>
      </w:r>
      <w:r w:rsidRPr="00B9346B">
        <w:rPr>
          <w:rStyle w:val="StyleUnderline"/>
        </w:rPr>
        <w:t xml:space="preserve"> since it </w:t>
      </w:r>
      <w:r w:rsidRPr="00B9346B">
        <w:rPr>
          <w:rStyle w:val="Emphasis"/>
        </w:rPr>
        <w:t>does not give any recourse to tribes for lack of consultation</w:t>
      </w:r>
      <w:r w:rsidRPr="00B9346B">
        <w:rPr>
          <w:rStyle w:val="StyleUnderline"/>
        </w:rPr>
        <w:t xml:space="preserve"> and does not provide specific proce</w:t>
      </w:r>
      <w:r w:rsidRPr="00B9346B">
        <w:rPr>
          <w:rStyle w:val="Emphasis"/>
        </w:rPr>
        <w:t>dures on how tribes and federal agencies should consult with each other.</w:t>
      </w:r>
      <w:r w:rsidRPr="00B9346B">
        <w:rPr>
          <w:sz w:val="16"/>
        </w:rPr>
        <w:t xml:space="preserve">106 Additionally, </w:t>
      </w:r>
      <w:r w:rsidRPr="00B9346B">
        <w:rPr>
          <w:rStyle w:val="StyleUnderline"/>
        </w:rPr>
        <w:t>courts have declined to extend an obligation to federal agencies to consult with tribes.</w:t>
      </w:r>
      <w:r w:rsidRPr="00B9346B">
        <w:rPr>
          <w:sz w:val="16"/>
        </w:rPr>
        <w:t xml:space="preserve">107 Overall, </w:t>
      </w:r>
      <w:r w:rsidRPr="00B9346B">
        <w:rPr>
          <w:rStyle w:val="StyleUnderline"/>
        </w:rPr>
        <w:t>while tribal consultation is required, tribes have no recourse for an agency's failure to do so.</w:t>
      </w:r>
      <w:r w:rsidRPr="00B9346B">
        <w:rPr>
          <w:sz w:val="16"/>
        </w:rPr>
        <w:t xml:space="preserve"> C.</w:t>
      </w:r>
      <w:r w:rsidRPr="00B9346B">
        <w:rPr>
          <w:rStyle w:val="StyleUnderline"/>
        </w:rPr>
        <w:t>FWS and NMFS's New Policy on Tribal Consultation Does Not Provide Any Enforceable Protections</w:t>
      </w:r>
      <w:r w:rsidRPr="00B9346B">
        <w:rPr>
          <w:sz w:val="16"/>
        </w:rPr>
        <w:t xml:space="preserve"> In early 2016, FWS and NMFS published their final Native American Policy.108 The purpose of the policy "is to carry out the United States' trust responsibility to Indian tribes by establishing a framework on which to base [their] continued interactions with federally recognized tribes and Alaska Native Corporations."109 FWS Director Dan Ashe stated that the policy "will work to enhance both our relationships with tribal governments and our value to them by improving communication and cooperation, providing technical expertise, and sharing training and assistance."110 The rationale behind the policy was two-fold: first, to strengthen the relationship between the federal government and the tribes;111 second, to help conserve natural resources through this strengthened relationship.112 The policy contains nine separate sections. Section 1 discusses the "unique" relationship between the tribes and the government. FWS states that it will "acknowledge and respect the diverse Native American religious, spiritual, and cultural identities, and their understanding of ecosystems and cultural resources. We will listen to and consider the traditional knowledge, experience, and perspectives of Native American people to manage fish, wildlife, and cultural resources."113 Section 2 recognizes the sovereignty of tribes and the need to communicate government-to-government. FWS recognizes that "the special Federal Indian trust responsibility involves our obligation to exercise due care where our actions affect the exercise of tribal rights."114 section 3 describes communication, consultation and information sharing between tribes and federal government. FWS states that it will "use the best available scientific and commercial data and solicit and consider information, traditional knowledge, and expertise of affected tribal governments in policies, agency actions, and determinations that have tribal implications."115 Section 4 aims to promote co-management and collaborative management of resources. FWS states it will work with tribal governments to manage "eagles and other migratory birds, fish, endangered and threatened species, and other public resources where federal laws apply."116 Section 5 states that FWS will meaningfully consult with tribes when FWS' actions may affect tribal "cultural or religious interests, including archaeological resources, cultural resources, and sacred sites, consistent with federal law."117 Further, FWS explicitly states that tribes may use "federally protected birds, bird feathers and remains, and other animal and plant material for their tribal cultural and religious expression."118 Section 6 includes cooperative law enforcement between FWS and tribes to enforce fish and wildlife laws. FWS states it will provide training to its employees to "promote tribal cultural competency awareness."119 Section 7 discusses how FWS will assist with tribes in capacity building, assistance, and funding. This includes agreements through the Indian Self-Determination and Education Assistance Act (ISDEAA),120 law enforcement training, and professional development.121 Section 8 encourages a monitoring program to see whether tribal members support FWS' policy. FWS states it wants the policy to be collaborative and flexible to adjust to changing priorities of FWS and tribes.122 Section 9 provides the limitations of the policy. Notably, </w:t>
      </w:r>
      <w:r w:rsidRPr="00B9346B">
        <w:rPr>
          <w:rStyle w:val="StyleUnderline"/>
        </w:rPr>
        <w:t>this policy is "intended only to improve the internal management of the Service."</w:t>
      </w:r>
      <w:r w:rsidRPr="00B9346B">
        <w:rPr>
          <w:sz w:val="16"/>
        </w:rPr>
        <w:t xml:space="preserve">123 </w:t>
      </w:r>
      <w:r w:rsidRPr="00B9346B">
        <w:rPr>
          <w:rStyle w:val="StyleUnderline"/>
        </w:rPr>
        <w:t>The policy "</w:t>
      </w:r>
      <w:r w:rsidRPr="00B9346B">
        <w:rPr>
          <w:rStyle w:val="Emphasis"/>
        </w:rPr>
        <w:t>does not create any right or benefit, substantive or procedural, enforceable at law or equity by a party against the United States, its departments [and] agencies</w:t>
      </w:r>
      <w:r w:rsidRPr="00B9346B">
        <w:rPr>
          <w:sz w:val="16"/>
        </w:rPr>
        <w:t xml:space="preserve">."124 Overall, the policy aims to encourage consultation with tribes by providing historical background, highlighting specific areas of concern, and stating the goal of cooperation among tribes. However, </w:t>
      </w:r>
      <w:r w:rsidRPr="00B9346B">
        <w:rPr>
          <w:rStyle w:val="Emphasis"/>
        </w:rPr>
        <w:t>this policy is also toothless.</w:t>
      </w:r>
      <w:r w:rsidRPr="00B9346B">
        <w:rPr>
          <w:rStyle w:val="StyleUnderline"/>
        </w:rPr>
        <w:t xml:space="preserve"> Tribes do not have recourse if the agencies do not follow this policy as it does not have the force and effect of law.</w:t>
      </w:r>
      <w:r w:rsidRPr="00B9346B">
        <w:rPr>
          <w:sz w:val="16"/>
        </w:rPr>
        <w:t xml:space="preserve"> </w:t>
      </w:r>
      <w:r w:rsidRPr="00B9346B">
        <w:rPr>
          <w:rStyle w:val="Emphasis"/>
        </w:rPr>
        <w:t>Several other statutes mandate consultation and apply to all federal agencies</w:t>
      </w:r>
      <w:r w:rsidRPr="00B9346B">
        <w:rPr>
          <w:sz w:val="16"/>
        </w:rPr>
        <w:t xml:space="preserve">, not just FWS and NMFS.125 Further, FWS's policy lists several states that provide authority to FWS to consult with tribes. In addition to the FWS policy, and the ESA, there are several other statutes that encourage consultation. The statutes include: Alaska National Interest Lands Conservation Act of 1980,126 Alaska Native Claims Settlement Act,127 American indian Religious Freedom Act,128 Archaeological Resources Protection Act of 1979 (ARPA),129 Bald and Golden Eagle Protection Act,130 Endangered Species Act of 1973 (ESA),131 Fish and Wildlife Act of 1956,132 Fish and Wildlife Coordination Act of 1934,133 Indian Reorganization Act (WheelerHoward Act),134 Indian Self-Determination and Education Assistance Act of 1975 (ISDEAA),135 The Lacey Act of 1900,136 Marine Mammal Protection Act,137 Migratory Bird Treaty Act,138 National </w:t>
      </w:r>
      <w:r w:rsidRPr="00B9346B">
        <w:rPr>
          <w:sz w:val="16"/>
        </w:rPr>
        <w:lastRenderedPageBreak/>
        <w:t xml:space="preserve">Environmental Policy Act of 1969 (NEPA),139 National Historic Preservation Act of 1966 (NHPA),140 National Wildlife Refuge System Administration Act of 1966,141 Native American Graves Protection and Repatriation Act,142 and the Religious Freedom Restoration Act of 1993.143 Although the list of statutes is not exhaustive, it is very comprehensive. As evidenced in the list, FWS and NMFS engage in many activities that can have a direct impact on tribes and their cultural resources. Overall, when the federal government engages in activities that affect tribes, the federal government aims to consult with tribes even if the statutes do not require it.144 However, </w:t>
      </w:r>
      <w:r w:rsidRPr="00B9346B">
        <w:rPr>
          <w:rStyle w:val="StyleUnderline"/>
        </w:rPr>
        <w:t xml:space="preserve">consultation is not always effective in practice, and in many instances </w:t>
      </w:r>
      <w:r w:rsidRPr="00B9346B">
        <w:rPr>
          <w:rStyle w:val="Emphasis"/>
        </w:rPr>
        <w:t>if the government does not consult with a tribe, there is no legal recourse for the tribe.</w:t>
      </w:r>
      <w:r w:rsidRPr="00B9346B">
        <w:rPr>
          <w:sz w:val="16"/>
        </w:rPr>
        <w:t xml:space="preserve"> </w:t>
      </w:r>
    </w:p>
    <w:p w14:paraId="1D83E1F7" w14:textId="77777777" w:rsidR="00B128DE" w:rsidRPr="00B9346B" w:rsidRDefault="00B128DE" w:rsidP="00B128DE">
      <w:pPr>
        <w:pStyle w:val="Heading3"/>
      </w:pPr>
      <w:r w:rsidRPr="00B9346B">
        <w:lastRenderedPageBreak/>
        <w:t>2ac – FOIA turn</w:t>
      </w:r>
    </w:p>
    <w:p w14:paraId="67808C55" w14:textId="77777777" w:rsidR="00B128DE" w:rsidRPr="00B9346B" w:rsidRDefault="00B128DE" w:rsidP="00B128DE">
      <w:pPr>
        <w:pStyle w:val="Heading4"/>
      </w:pPr>
      <w:r w:rsidRPr="00B9346B">
        <w:t xml:space="preserve">Freedom of Information Act </w:t>
      </w:r>
      <w:r w:rsidRPr="00B9346B">
        <w:rPr>
          <w:u w:val="single"/>
        </w:rPr>
        <w:t>forces disclosure of traditional ecological knowledge</w:t>
      </w:r>
      <w:r w:rsidRPr="00B9346B">
        <w:t xml:space="preserve"> OR causes </w:t>
      </w:r>
      <w:r w:rsidRPr="00B9346B">
        <w:rPr>
          <w:u w:val="single"/>
        </w:rPr>
        <w:t>tribal non-cooperation</w:t>
      </w:r>
      <w:r w:rsidRPr="00B9346B">
        <w:t xml:space="preserve"> </w:t>
      </w:r>
      <w:r w:rsidRPr="00B9346B">
        <w:rPr>
          <w:b w:val="0"/>
          <w:bCs w:val="0"/>
        </w:rPr>
        <w:t xml:space="preserve">– they can durably fiat that consultation </w:t>
      </w:r>
      <w:r w:rsidRPr="00B9346B">
        <w:rPr>
          <w:b w:val="0"/>
          <w:bCs w:val="0"/>
          <w:u w:val="single"/>
        </w:rPr>
        <w:t>happens</w:t>
      </w:r>
      <w:r w:rsidRPr="00B9346B">
        <w:rPr>
          <w:b w:val="0"/>
          <w:bCs w:val="0"/>
        </w:rPr>
        <w:t xml:space="preserve">, but not that tribes </w:t>
      </w:r>
      <w:r w:rsidRPr="00B9346B">
        <w:rPr>
          <w:b w:val="0"/>
          <w:bCs w:val="0"/>
          <w:u w:val="single"/>
        </w:rPr>
        <w:t>cooperate</w:t>
      </w:r>
      <w:r w:rsidRPr="00B9346B">
        <w:rPr>
          <w:b w:val="0"/>
          <w:bCs w:val="0"/>
        </w:rPr>
        <w:t>, or share traditional knowledge, so it can’t solve the net benefit</w:t>
      </w:r>
    </w:p>
    <w:p w14:paraId="49949449" w14:textId="77777777" w:rsidR="00B128DE" w:rsidRPr="00B9346B" w:rsidRDefault="00B128DE" w:rsidP="00B128DE">
      <w:r w:rsidRPr="00B9346B">
        <w:rPr>
          <w:rStyle w:val="Style13ptBold"/>
        </w:rPr>
        <w:t>Amberson 17</w:t>
      </w:r>
      <w:r w:rsidRPr="00B9346B">
        <w:t xml:space="preserve"> [Amberson, Sophia E. "TRADITIONAL ECOLOGICAL DISCLOSURE: HOW THE FREEDOM OF INFORMATION ACT FRUSTRATES TRIBAL NATURAL RESOURCE CONSULTATION WITH FEDERAL AGENCIES." Washington Law Review 92, no. 2 (2017): 937-981. ProQuest] – nihara</w:t>
      </w:r>
    </w:p>
    <w:p w14:paraId="64099493" w14:textId="77777777" w:rsidR="00B128DE" w:rsidRPr="00B9346B" w:rsidRDefault="00B128DE" w:rsidP="00B128DE">
      <w:pPr>
        <w:rPr>
          <w:sz w:val="16"/>
        </w:rPr>
      </w:pPr>
      <w:r w:rsidRPr="00B9346B">
        <w:rPr>
          <w:sz w:val="16"/>
        </w:rPr>
        <w:t xml:space="preserve">III. </w:t>
      </w:r>
      <w:r w:rsidRPr="00B9346B">
        <w:rPr>
          <w:rStyle w:val="Emphasis"/>
        </w:rPr>
        <w:t>THE freedom of information act frustrates tribal consultation</w:t>
      </w:r>
      <w:r w:rsidRPr="00B9346B">
        <w:rPr>
          <w:sz w:val="16"/>
        </w:rPr>
        <w:t xml:space="preserve"> FOIA inhibits tribal consultation because </w:t>
      </w:r>
      <w:r w:rsidRPr="00B9346B">
        <w:rPr>
          <w:rStyle w:val="StyleUnderline"/>
        </w:rPr>
        <w:t xml:space="preserve">it requires federal agencies to make their records </w:t>
      </w:r>
      <w:r w:rsidRPr="00B9346B">
        <w:rPr>
          <w:rStyle w:val="Emphasis"/>
        </w:rPr>
        <w:t>available to the public.</w:t>
      </w:r>
      <w:r w:rsidRPr="00B9346B">
        <w:rPr>
          <w:sz w:val="16"/>
        </w:rPr>
        <w:t xml:space="preserve"> Because FWS and NMFS are federal agencies, they fall within the purview of FOIA. This Part provides a brief description of FOIA. It discusses several cases in which tribes were affected by FOIA. Lastly, this Part discusses comments provided by tribes to FWS and NMFS regarding consultation and FOIA. A. </w:t>
      </w:r>
      <w:r w:rsidRPr="00B9346B">
        <w:rPr>
          <w:rStyle w:val="StyleUnderline"/>
        </w:rPr>
        <w:t>The Freedom of Information Act 's Purpose Is to Inform the Public</w:t>
      </w:r>
      <w:r w:rsidRPr="00B9346B">
        <w:rPr>
          <w:sz w:val="16"/>
        </w:rPr>
        <w:t xml:space="preserve"> FOIA's145 goal is </w:t>
      </w:r>
      <w:r w:rsidRPr="00B9346B">
        <w:rPr>
          <w:rStyle w:val="StyleUnderline"/>
        </w:rPr>
        <w:t>to "pierce the veil of administrative secrecy and open agency action to the light of public scrutiny.</w:t>
      </w:r>
      <w:r w:rsidRPr="00B9346B">
        <w:rPr>
          <w:sz w:val="16"/>
        </w:rPr>
        <w:t xml:space="preserve">"146 </w:t>
      </w:r>
      <w:r w:rsidRPr="00B9346B">
        <w:rPr>
          <w:rStyle w:val="Emphasis"/>
        </w:rPr>
        <w:t>FOIA requires</w:t>
      </w:r>
      <w:r w:rsidRPr="00B9346B">
        <w:rPr>
          <w:rStyle w:val="StyleUnderline"/>
        </w:rPr>
        <w:t xml:space="preserve">, upon request, </w:t>
      </w:r>
      <w:r w:rsidRPr="00B9346B">
        <w:rPr>
          <w:rStyle w:val="Emphasis"/>
        </w:rPr>
        <w:t>federal agencies to disclose records</w:t>
      </w:r>
      <w:r w:rsidRPr="00B9346B">
        <w:rPr>
          <w:rStyle w:val="StyleUnderline"/>
        </w:rPr>
        <w:t xml:space="preserve"> to help citizens become informed</w:t>
      </w:r>
      <w:r w:rsidRPr="00B9346B">
        <w:rPr>
          <w:sz w:val="16"/>
        </w:rPr>
        <w:t xml:space="preserve">, a goal that is "vital to the functioning of a democratic society."147 The Act revised the Administrative Procedure Act's public disclosure section.148 </w:t>
      </w:r>
      <w:r w:rsidRPr="00B9346B">
        <w:rPr>
          <w:rStyle w:val="StyleUnderline"/>
        </w:rPr>
        <w:t>Congress had two goals when it enacted FOIA: (1) "to permit access to official information long shielded unnecessarily from public view,"149 and (2) "to create a judicially enforceable public right to secure such information from possibly unwilling official hands."</w:t>
      </w:r>
      <w:r w:rsidRPr="00B9346B">
        <w:rPr>
          <w:sz w:val="16"/>
        </w:rPr>
        <w:t xml:space="preserve">150 </w:t>
      </w:r>
      <w:r w:rsidRPr="00B9346B">
        <w:rPr>
          <w:rStyle w:val="Emphasis"/>
        </w:rPr>
        <w:t>The purpose of FOIA is "disclosure</w:t>
      </w:r>
      <w:r w:rsidRPr="00B9346B">
        <w:rPr>
          <w:sz w:val="16"/>
        </w:rPr>
        <w:t xml:space="preserve">, not secrecy."151 Ultimately, the "core purpose"152 of FOIA is </w:t>
      </w:r>
      <w:r w:rsidRPr="00B9346B">
        <w:rPr>
          <w:rStyle w:val="StyleUnderline"/>
        </w:rPr>
        <w:t>to inform citizens "about what their government is up to.</w:t>
      </w:r>
      <w:r w:rsidRPr="00B9346B">
        <w:rPr>
          <w:sz w:val="16"/>
        </w:rPr>
        <w:t xml:space="preserve">"153 </w:t>
      </w:r>
      <w:r w:rsidRPr="00B9346B">
        <w:rPr>
          <w:rStyle w:val="Emphasis"/>
        </w:rPr>
        <w:t>FOIA requires all federal agencies to make records available for public inspection</w:t>
      </w:r>
      <w:r w:rsidRPr="00B9346B">
        <w:rPr>
          <w:sz w:val="16"/>
        </w:rPr>
        <w:t xml:space="preserve"> and to allow the public to copy the agency's opinions, statements of policy, interpretations and staff manuals, and instructions that are not published in the federal register.154 Upon a request for records, which describes the records with reasonable specificity, an agency must make the records "promptly available."155 After an agency receives a FOIA request, the agency has twenty working days to determine if the agency will comply with the request and "immediately notify the person making such request of such determination and reasons therefor."156 The agency is also required to notify the requester that the requester has a right to appeal the agency's determination.157 If the requester does appeal, the agency has twenty days to reverse or uphold the denial in part or in full.158 In upholding a denial, or part of a denial, the agency must notify the requester that they have the right of judicial review of the agency's determination.159 An agency that refuses to disclose information bears the burden to justify non-disclosure.160 The agency can satisfy this burden by submitting agency declarations of "sufficient detail to describe the withheld material with reasonable specificity, and the reasons for non-disclosure."161 The district court will review the agency's decision de novo162 and the court will review the facts and inferences in a light most favorable to the requester of information.163 While FOIA has a broad disclosure purpose, </w:t>
      </w:r>
      <w:r w:rsidRPr="00B9346B">
        <w:rPr>
          <w:rStyle w:val="StyleUnderline"/>
        </w:rPr>
        <w:t>an agency can withhold information if it falls within one of nine enumerated exemptions</w:t>
      </w:r>
      <w:r w:rsidRPr="00B9346B">
        <w:rPr>
          <w:sz w:val="16"/>
        </w:rPr>
        <w:t xml:space="preserve">: </w:t>
      </w:r>
      <w:r w:rsidRPr="00B9346B">
        <w:rPr>
          <w:rStyle w:val="StyleUnderline"/>
        </w:rPr>
        <w:t xml:space="preserve">* Exemption One covers "material classified under an executive order to be kept secret in the interest of national defense or foreign policy."164 * Exemption Two states that "material related solely to the internal personnel rules and practices of an agency" is exempt.165 * Exemption Three provides that "material specifically exempted from disclosure by statute" does not need to be disclosed.166 * Exemption Four prohibits disclosure of "trade secrets and commercial or financial information obtained from a person and privileged or confidential."167 * Exemption Five encompasses "inter and intra-agency memorandums and letters that are not available by law to another party besides an agency in litigation with the agency."168 * Exemption six protects "personnel and medical files and similar files the disclose of which would constitute a clearly unwarranted invasion of personal privacy."169 * Exemption seven prohibits disclosure of records collected for law enforcement purposes.170 * Exemption Eight encompasses records </w:t>
      </w:r>
      <w:r w:rsidRPr="00B9346B">
        <w:rPr>
          <w:rStyle w:val="StyleUnderline"/>
        </w:rPr>
        <w:lastRenderedPageBreak/>
        <w:t>"contained in or related to examination, operating, or condition reports prepared by, on behalf of, or for the use of an agency responsible for the regulation or supervision of financial institutions."171 * Exemption Nine protects "geological and geophysical information and data, including maps, concerning wells."172</w:t>
      </w:r>
      <w:r w:rsidRPr="00B9346B">
        <w:rPr>
          <w:u w:val="single"/>
        </w:rPr>
        <w:t xml:space="preserve"> </w:t>
      </w:r>
      <w:r w:rsidRPr="00B9346B">
        <w:rPr>
          <w:rStyle w:val="Emphasis"/>
        </w:rPr>
        <w:t>Absent an exemption, agencies must disclose the requested information.</w:t>
      </w:r>
      <w:r w:rsidRPr="00B9346B">
        <w:rPr>
          <w:sz w:val="16"/>
        </w:rPr>
        <w:t xml:space="preserve"> </w:t>
      </w:r>
      <w:r w:rsidRPr="00B9346B">
        <w:rPr>
          <w:rStyle w:val="StyleUnderline"/>
        </w:rPr>
        <w:t>Even if an agency successfully establishes an exemption, the agency must still disclose any reasonably segregable part of the information.</w:t>
      </w:r>
      <w:r w:rsidRPr="00B9346B">
        <w:rPr>
          <w:sz w:val="16"/>
        </w:rPr>
        <w:t xml:space="preserve">173 Congress enacted these exemptions after recognizing that there were "limitations that compete with the general interest in disclosure, and that, in appropriate cases, can overcome it."174 Due to the goals and purpose of FoiA, </w:t>
      </w:r>
      <w:r w:rsidRPr="00B9346B">
        <w:rPr>
          <w:rStyle w:val="Emphasis"/>
        </w:rPr>
        <w:t>these exemptions are "narrowly construed."</w:t>
      </w:r>
      <w:r w:rsidRPr="00B9346B">
        <w:rPr>
          <w:sz w:val="16"/>
        </w:rPr>
        <w:t xml:space="preserve">175 Some FOIA </w:t>
      </w:r>
      <w:r w:rsidRPr="00B9346B">
        <w:rPr>
          <w:rStyle w:val="StyleUnderline"/>
        </w:rPr>
        <w:t>exemptions are discretionary, not mandatory.</w:t>
      </w:r>
      <w:r w:rsidRPr="00B9346B">
        <w:rPr>
          <w:sz w:val="16"/>
        </w:rPr>
        <w:t xml:space="preserve">176 Therefore, </w:t>
      </w:r>
      <w:r w:rsidRPr="00B9346B">
        <w:rPr>
          <w:rStyle w:val="StyleUnderline"/>
        </w:rPr>
        <w:t>if a record is within the scope of a FOIA exemption, an agency may still disclose the record, unless a separate statute expressly prohibits the disclosure.</w:t>
      </w:r>
      <w:r w:rsidRPr="00B9346B">
        <w:rPr>
          <w:sz w:val="16"/>
        </w:rPr>
        <w:t xml:space="preserve">177 FOIA was amended in 2016 to make it easier for a requester to obtain information from an agency.178 Some of the notable additions to FOIA include the "Rule of Three"-an agency is now required to make "available for public inspection in an electronic format" records that have been "requested three or more times."179 Additionally, an agency "shall withhold information only if the agency reasonably foresees that disclosure would harm an interest protected by an exemption . . . [or] disclosure is prohibited by law."180 All in all, an agency has limited power to prevent disclosure of records. This state of affairs poses problems for tribes (that otherwise may want to engage in consultation with an agency) by subjecting tribal information used in that consultation to unwanted public disclosure. B.Department of Interior v. Klamath Water Users: The Conflict Between FOIA and Tribal Consultation </w:t>
      </w:r>
      <w:r w:rsidRPr="00B9346B">
        <w:rPr>
          <w:rStyle w:val="Emphasis"/>
        </w:rPr>
        <w:t>FOIA creates a barrier to an agency's ability to promise confidentiality</w:t>
      </w:r>
      <w:r w:rsidRPr="00B9346B">
        <w:rPr>
          <w:sz w:val="16"/>
        </w:rPr>
        <w:t xml:space="preserve">.181 U.S. Department of Interior v. Klamath Water Users,182 evidenced this problem. </w:t>
      </w:r>
      <w:r w:rsidRPr="00B9346B">
        <w:rPr>
          <w:rStyle w:val="StyleUnderline"/>
        </w:rPr>
        <w:t xml:space="preserve">The Supreme Court of the United States held that </w:t>
      </w:r>
      <w:r w:rsidRPr="00B9346B">
        <w:rPr>
          <w:rStyle w:val="Emphasis"/>
        </w:rPr>
        <w:t>information disclosed by tribes</w:t>
      </w:r>
      <w:r w:rsidRPr="00B9346B">
        <w:rPr>
          <w:rStyle w:val="StyleUnderline"/>
        </w:rPr>
        <w:t xml:space="preserve"> to Fish and Wildlife </w:t>
      </w:r>
      <w:r w:rsidRPr="00B9346B">
        <w:rPr>
          <w:rStyle w:val="Emphasis"/>
        </w:rPr>
        <w:t>was subject to disclosure</w:t>
      </w:r>
      <w:r w:rsidRPr="00B9346B">
        <w:rPr>
          <w:rStyle w:val="StyleUnderline"/>
        </w:rPr>
        <w:t xml:space="preserve"> under FOIA.</w:t>
      </w:r>
      <w:r w:rsidRPr="00B9346B">
        <w:rPr>
          <w:sz w:val="16"/>
        </w:rPr>
        <w:t xml:space="preserve">183 </w:t>
      </w:r>
      <w:r w:rsidRPr="00B9346B">
        <w:rPr>
          <w:rStyle w:val="StyleUnderline"/>
        </w:rPr>
        <w:t>Legal scholars considered the case to be a blow to consultation between federal agencies and tribes because of the implications of FOIA.</w:t>
      </w:r>
      <w:r w:rsidRPr="00B9346B">
        <w:rPr>
          <w:sz w:val="16"/>
        </w:rPr>
        <w:t xml:space="preserve">184 The facts of Klamath Water Users are as follows: several tribes located in the Klamath Basin demanded that the Department of the Interior "maintain high lake levels to protect their fisheries, while [other] tribes have demanded increased releases to the Klamath River to benefit their downstream fisheries."185 However, if the tribes' demands were satisfied, it would adversely affect the interests of the Klamath Water Users Protection Association (Association) members.186 In order to alleviate concerns, the Bureau of Reclamation, an agency in the Department of the Interior, created the Klamath Project Operation Plan.187 "The meetings disclosed substantial disagreements among irrigation interests and the Tribes, leading the irrigation interests to fear that their water allocations would be cut."188 The Association then submitted several FOIA requests to the Bureau of Indian Affairs-which had received information from the tribes.189 The Bureau claimed that some of this information was exempt from FOIA under exemption five because it included intra-agency communications.190 </w:t>
      </w:r>
      <w:r w:rsidRPr="00B9346B">
        <w:rPr>
          <w:rStyle w:val="Emphasis"/>
        </w:rPr>
        <w:t>The Ninth Circuit reversed the District Court's finding that the exemption applied</w:t>
      </w:r>
      <w:r w:rsidRPr="00B9346B">
        <w:rPr>
          <w:sz w:val="16"/>
        </w:rPr>
        <w:t xml:space="preserve"> because the "Klamath Basin Tribes have a 'direct interest' in the subject of their natural resource rights, and thus communications between the Tribes and the Interior Department can never fall within any reading of exemption five."191 The Ninth Circuit stated that: [E]ven were we to take an expansive view of the interagency/intra-agency test, these documents do not qualify for exemption. To hold otherwise would extend Exemption 5 to shield what amount to ex parte communications in contested proceedings between the Tribes and the Department. Rejection of such an extension does not conflict with the Department's fiduciary obligations to the Tribes.192 </w:t>
      </w:r>
      <w:r w:rsidRPr="00B9346B">
        <w:rPr>
          <w:rStyle w:val="StyleUnderline"/>
        </w:rPr>
        <w:t xml:space="preserve">The court acknowledged that while the Department of the Interior must act in the interests of the tribes, </w:t>
      </w:r>
      <w:r w:rsidRPr="00B9346B">
        <w:rPr>
          <w:rStyle w:val="Emphasis"/>
        </w:rPr>
        <w:t>"it may not afford them greater rights</w:t>
      </w:r>
      <w:r w:rsidRPr="00B9346B">
        <w:rPr>
          <w:rStyle w:val="StyleUnderline"/>
        </w:rPr>
        <w:t xml:space="preserve"> than they would have under the regulatory scheme."</w:t>
      </w:r>
      <w:r w:rsidRPr="00B9346B">
        <w:rPr>
          <w:sz w:val="16"/>
        </w:rPr>
        <w:t xml:space="preserve">193 Judge Hawkins vigorously dissented from this opinion.194 Judge Hawkins stated "the Bureau and the Department are, by law, required to represent the interests of Indian Tribes, [and] the majority's holding stands as a barrier to that representation."195 Hawkins characterized the majority opinion as "fundamentally wrong"196 because now </w:t>
      </w:r>
      <w:r w:rsidRPr="00B9346B">
        <w:rPr>
          <w:rStyle w:val="Emphasis"/>
        </w:rPr>
        <w:t>"FOIA can be used to destroy any opportunity for 'open and honest' consultation between" the tribes and the agencies</w:t>
      </w:r>
      <w:r w:rsidRPr="00B9346B">
        <w:rPr>
          <w:sz w:val="16"/>
        </w:rPr>
        <w:t xml:space="preserve">197 Further, Hawkins stated that: </w:t>
      </w:r>
      <w:r w:rsidRPr="00B9346B">
        <w:rPr>
          <w:rStyle w:val="StyleUnderline"/>
        </w:rPr>
        <w:t>The spirit behind [the consultation] policy is not carried out when we not only fail to recognize that relationship, but use it to frustrate the use of this otherwise applicable FOIA exemption.</w:t>
      </w:r>
      <w:r w:rsidRPr="00B9346B">
        <w:rPr>
          <w:sz w:val="16"/>
        </w:rPr>
        <w:t xml:space="preserve"> I argue not for giving extra favoritism to the Tribes under an equally applicable law, but for the recognition of the consequences of a true distinction between their position and the positions of others vis-a-vis the Department in this matter.198 </w:t>
      </w:r>
      <w:r w:rsidRPr="00B9346B">
        <w:rPr>
          <w:rStyle w:val="Emphasis"/>
        </w:rPr>
        <w:t>The Supreme Court affirmed the Ninth Circuit's opinion</w:t>
      </w:r>
      <w:r w:rsidRPr="00B9346B">
        <w:rPr>
          <w:sz w:val="16"/>
        </w:rPr>
        <w:t xml:space="preserve">.199 Justice souter, writing for the majority, stated that the Department of the Interior ignored "the first condition of Exemption 5, that the communication be 'intra-agency or inter-agency.'"200 The Department argued that it was the federal government's fiduciary responsibilities to the tribes.201 </w:t>
      </w:r>
      <w:r w:rsidRPr="00B9346B">
        <w:rPr>
          <w:rStyle w:val="StyleUnderline"/>
        </w:rPr>
        <w:t xml:space="preserve">The Court stated that the United </w:t>
      </w:r>
      <w:r w:rsidRPr="00B9346B">
        <w:rPr>
          <w:rStyle w:val="StyleUnderline"/>
        </w:rPr>
        <w:lastRenderedPageBreak/>
        <w:t>States' fiduciary responsibility to the tribes does not outweigh the purposes of FOIA</w:t>
      </w:r>
      <w:r w:rsidRPr="00B9346B">
        <w:rPr>
          <w:sz w:val="16"/>
        </w:rPr>
        <w:t xml:space="preserve">.202 The concept of the federal government's fiduciary duties to the tribes is that when tribes agreed to cede their land to the federal government, the federal government agreed to take on "duties to protect tribal lands and cultural and natural resources for the benefit of tribes and individual tribal members/land owners."203 Therefore as the trustee, the Department claimed, the federal government has an obligation to keep information confidential.204 </w:t>
      </w:r>
      <w:r w:rsidRPr="00B9346B">
        <w:rPr>
          <w:rStyle w:val="StyleUnderline"/>
        </w:rPr>
        <w:t xml:space="preserve">The Court </w:t>
      </w:r>
      <w:r w:rsidRPr="00B9346B">
        <w:rPr>
          <w:sz w:val="16"/>
        </w:rPr>
        <w:t xml:space="preserve">rejected this argument and </w:t>
      </w:r>
      <w:r w:rsidRPr="00B9346B">
        <w:rPr>
          <w:rStyle w:val="StyleUnderline"/>
        </w:rPr>
        <w:t>declined to read a trust/trustee relationship exemption into FOIA</w:t>
      </w:r>
      <w:r w:rsidRPr="00B9346B">
        <w:rPr>
          <w:sz w:val="16"/>
        </w:rPr>
        <w:t xml:space="preserve">.205 While scholars have analyzed Klamath Water Users, few address the impacts of the decision on tribes. Shannon Taylor Waldron argues that </w:t>
      </w:r>
      <w:r w:rsidRPr="00B9346B">
        <w:rPr>
          <w:rStyle w:val="StyleUnderline"/>
        </w:rPr>
        <w:t xml:space="preserve">the decision "refused to recognize the need for agencies and tribes to structure their collaborative efforts </w:t>
      </w:r>
      <w:r w:rsidRPr="00B9346B">
        <w:rPr>
          <w:rStyle w:val="Emphasis"/>
        </w:rPr>
        <w:t>unfettered by the glare of public scrutiny."</w:t>
      </w:r>
      <w:r w:rsidRPr="00B9346B">
        <w:rPr>
          <w:sz w:val="16"/>
        </w:rPr>
        <w:t>206 Waldron states that the decision could "have helped clarify the role that agency-tribal consultations play in a well-functioning, sovereign-to-sovereign relationship."207 This decision, Waldon concludes, could create "a litigious chain of events."208 "</w:t>
      </w:r>
      <w:r w:rsidRPr="00B9346B">
        <w:rPr>
          <w:rStyle w:val="Emphasis"/>
        </w:rPr>
        <w:t>Tribes</w:t>
      </w:r>
      <w:r w:rsidRPr="00B9346B">
        <w:rPr>
          <w:rStyle w:val="StyleUnderline"/>
        </w:rPr>
        <w:t xml:space="preserve">, knowing that departments must disclose agency-tribal communications at the submission of any FoiA request, </w:t>
      </w:r>
      <w:r w:rsidRPr="00B9346B">
        <w:rPr>
          <w:rStyle w:val="Emphasis"/>
        </w:rPr>
        <w:t>may simply refuse to consult with the executive departments."</w:t>
      </w:r>
      <w:r w:rsidRPr="00B9346B">
        <w:rPr>
          <w:sz w:val="16"/>
        </w:rPr>
        <w:t xml:space="preserve">209 Instead, </w:t>
      </w:r>
      <w:r w:rsidRPr="00B9346B">
        <w:rPr>
          <w:rStyle w:val="StyleUnderline"/>
        </w:rPr>
        <w:t>tribes could file suits against departments alleging that the departments failed to fulfill trust obligations.</w:t>
      </w:r>
      <w:r w:rsidRPr="00B9346B">
        <w:rPr>
          <w:sz w:val="16"/>
        </w:rPr>
        <w:t xml:space="preserve">210 </w:t>
      </w:r>
      <w:r w:rsidRPr="00B9346B">
        <w:rPr>
          <w:rStyle w:val="StyleUnderline"/>
        </w:rPr>
        <w:t>"Cutting off the channels of communication may move both parties away from the bargaining table and into the adversarial system, causing relations between the tribal and federal sovereigns to spiral downward."</w:t>
      </w:r>
      <w:r w:rsidRPr="00B9346B">
        <w:rPr>
          <w:sz w:val="16"/>
        </w:rPr>
        <w:t xml:space="preserve">211 In contrast, Sean Hill argues that Klamath Water Users may actually help tribes rather than hinder them.212 Hill acknowledges that "[f]rom a strictly indian law point of view, Klamath Water Users is understandably problematic."213 However, he states that allowing public access to tribal communications with agencies "will permit the public to determine if the Department is living up to its duties to all concerned, or if it is ignoring its constituents. This, again, would help fulfill the basic aim of FOIA to have a more transparent government."214 Ultimately, Hill claims that FOIA gives tribal members the power to monitor the government's actions under the trust relationship as citizens.215 Other scholars have recognized the inherent tension between tribal consultation and FOIA. For example, Ethan Plaut argues that </w:t>
      </w:r>
      <w:r w:rsidRPr="00B9346B">
        <w:rPr>
          <w:rStyle w:val="StyleUnderline"/>
        </w:rPr>
        <w:t>FOIA</w:t>
      </w:r>
      <w:r w:rsidRPr="00B9346B">
        <w:rPr>
          <w:sz w:val="16"/>
        </w:rPr>
        <w:t xml:space="preserve">, along with the National Environmental Policy Act, </w:t>
      </w:r>
      <w:r w:rsidRPr="00B9346B">
        <w:rPr>
          <w:rStyle w:val="StyleUnderline"/>
        </w:rPr>
        <w:t xml:space="preserve">creates a problem with confidentiality for sacred site management because </w:t>
      </w:r>
      <w:r w:rsidRPr="00B9346B">
        <w:rPr>
          <w:rStyle w:val="Emphasis"/>
        </w:rPr>
        <w:t>tribes' confidential knowledge gets disclosed.</w:t>
      </w:r>
      <w:r w:rsidRPr="00B9346B">
        <w:rPr>
          <w:sz w:val="16"/>
        </w:rPr>
        <w:t xml:space="preserve">216 Plaut explains that </w:t>
      </w:r>
      <w:r w:rsidRPr="00B9346B">
        <w:rPr>
          <w:rStyle w:val="StyleUnderline"/>
        </w:rPr>
        <w:t>tribes are secretive about sharing sacred site information with federal agencies</w:t>
      </w:r>
      <w:r w:rsidRPr="00B9346B">
        <w:rPr>
          <w:sz w:val="16"/>
        </w:rPr>
        <w:t xml:space="preserve">.217 "According to at least one anthropologist, some </w:t>
      </w:r>
      <w:r w:rsidRPr="00B9346B">
        <w:rPr>
          <w:rStyle w:val="StyleUnderline"/>
        </w:rPr>
        <w:t>Native secrecy regarding religious beliefs is a function of the historical programs of forced cultural assimilation imposed on Native Americans during various historical periods</w:t>
      </w:r>
      <w:r w:rsidRPr="00B9346B">
        <w:rPr>
          <w:sz w:val="16"/>
        </w:rPr>
        <w:t xml:space="preserve">."218 </w:t>
      </w:r>
      <w:r w:rsidRPr="00B9346B">
        <w:rPr>
          <w:rStyle w:val="StyleUnderline"/>
        </w:rPr>
        <w:t>Tribes have expressed the view that something "consecrated should not be seen by profane eyes or handled by profane hands," and the more people know about a sacred site the more likely the site will be abused or disrespected.</w:t>
      </w:r>
      <w:r w:rsidRPr="00B9346B">
        <w:rPr>
          <w:sz w:val="16"/>
        </w:rPr>
        <w:t xml:space="preserve">219 </w:t>
      </w:r>
      <w:r w:rsidRPr="00B9346B">
        <w:rPr>
          <w:rStyle w:val="Emphasis"/>
        </w:rPr>
        <w:t>However, agencies need information about these sites to fulfill their responsibility</w:t>
      </w:r>
      <w:r w:rsidRPr="00B9346B">
        <w:rPr>
          <w:sz w:val="16"/>
        </w:rPr>
        <w:t xml:space="preserve"> to consider the impact of their decisions on cultural resources as mandated by statutes such as the NEPA, NHPA, and NGPRA.220 </w:t>
      </w:r>
      <w:r w:rsidRPr="00B9346B">
        <w:rPr>
          <w:rStyle w:val="StyleUnderline"/>
        </w:rPr>
        <w:t xml:space="preserve">An agency cannot consider information that tribes do not share, thus </w:t>
      </w:r>
      <w:r w:rsidRPr="00B9346B">
        <w:rPr>
          <w:rStyle w:val="Emphasis"/>
        </w:rPr>
        <w:t xml:space="preserve">frustrating the mandate. </w:t>
      </w:r>
      <w:r w:rsidRPr="00B9346B">
        <w:rPr>
          <w:rStyle w:val="StyleUnderline"/>
        </w:rPr>
        <w:t>When tribes refuse to share information it is often due to an agency's inability to promise confidentiality</w:t>
      </w:r>
      <w:r w:rsidRPr="00B9346B">
        <w:rPr>
          <w:sz w:val="16"/>
        </w:rPr>
        <w:t xml:space="preserve">.221 C.FOIA Hinders Tribal Consultation </w:t>
      </w:r>
      <w:r w:rsidRPr="00B9346B">
        <w:rPr>
          <w:rStyle w:val="StyleUnderline"/>
        </w:rPr>
        <w:t xml:space="preserve">Tribal members have expressed their desire to communicate with FWS about natural resource management decisions but </w:t>
      </w:r>
      <w:r w:rsidRPr="00B9346B">
        <w:rPr>
          <w:rStyle w:val="Emphasis"/>
        </w:rPr>
        <w:t>have also raised concerns about confidentiality.</w:t>
      </w:r>
      <w:r w:rsidRPr="00B9346B">
        <w:rPr>
          <w:sz w:val="16"/>
        </w:rPr>
        <w:t xml:space="preserve">222 The </w:t>
      </w:r>
      <w:r w:rsidRPr="00B9346B">
        <w:rPr>
          <w:rStyle w:val="StyleUnderline"/>
        </w:rPr>
        <w:t xml:space="preserve">confidentiality concerns raised by tribes during FWS's </w:t>
      </w:r>
      <w:r w:rsidRPr="00B9346B">
        <w:rPr>
          <w:rStyle w:val="Emphasis"/>
        </w:rPr>
        <w:t xml:space="preserve">solicitation of comments </w:t>
      </w:r>
      <w:r w:rsidRPr="00B9346B">
        <w:rPr>
          <w:rStyle w:val="StyleUnderline"/>
        </w:rPr>
        <w:t>for its Native American Policy is one example.</w:t>
      </w:r>
      <w:r w:rsidRPr="00B9346B">
        <w:rPr>
          <w:sz w:val="16"/>
        </w:rPr>
        <w:t xml:space="preserve">223 Specifically, commenters stated that "tribal members may not be free to share information on specific cultural locations practices, or actions that could be useful to the [FWS] and asked the [FWS] to accommodate privacy."224 Another commenter stated: </w:t>
      </w:r>
      <w:r w:rsidRPr="00B9346B">
        <w:rPr>
          <w:rStyle w:val="StyleUnderline"/>
        </w:rPr>
        <w:t xml:space="preserve">If the Service is to request full cooperation and assistance regarding shared information, the final draft [of the policy] must include strong language to protect tribal information. Traditional Ecological Knowledge (TEK), site-specific information, and any information deemed sensitive by the tribes, as being totally protected </w:t>
      </w:r>
      <w:r w:rsidRPr="00B9346B">
        <w:rPr>
          <w:rStyle w:val="Emphasis"/>
        </w:rPr>
        <w:t>and not subject to FOIA requests</w:t>
      </w:r>
      <w:r w:rsidRPr="00B9346B">
        <w:rPr>
          <w:sz w:val="16"/>
        </w:rPr>
        <w:t xml:space="preserve">225 FWS's </w:t>
      </w:r>
      <w:r w:rsidRPr="00B9346B">
        <w:rPr>
          <w:rStyle w:val="Emphasis"/>
        </w:rPr>
        <w:t>response indicated that its hands are tied</w:t>
      </w:r>
      <w:r w:rsidRPr="00B9346B">
        <w:rPr>
          <w:rStyle w:val="StyleUnderline"/>
        </w:rPr>
        <w:t xml:space="preserve"> when it comes to protecting tribal information from FOIA requests</w:t>
      </w:r>
      <w:r w:rsidRPr="00B9346B">
        <w:rPr>
          <w:sz w:val="16"/>
        </w:rPr>
        <w:t xml:space="preserve">.226 FWS stated that it understood that only some information can be shared and some information may only be shared if there is a promise of confidentiality.227 FWS stated that it will work with the tribes to protect as much information as possible, and "[i]f the Service relies on any such information as a basis for agency action to protect resources, however, </w:t>
      </w:r>
      <w:r w:rsidRPr="00B9346B">
        <w:rPr>
          <w:rStyle w:val="StyleUnderline"/>
        </w:rPr>
        <w:t>that information will become an agency record subject to FoiA and must be released unless it falls under an exemption.</w:t>
      </w:r>
      <w:r w:rsidRPr="00B9346B">
        <w:rPr>
          <w:sz w:val="16"/>
        </w:rPr>
        <w:t xml:space="preserve">"228 In </w:t>
      </w:r>
      <w:r w:rsidRPr="00B9346B">
        <w:rPr>
          <w:sz w:val="16"/>
        </w:rPr>
        <w:lastRenderedPageBreak/>
        <w:t xml:space="preserve">another response, </w:t>
      </w:r>
      <w:r w:rsidRPr="00B9346B">
        <w:rPr>
          <w:rStyle w:val="StyleUnderline"/>
        </w:rPr>
        <w:t>the agency stated that "the Service is subject to the FOIA and has no discretion to protect from disclosure tribal information that does not qualify under any of FOIA's statutory exemptions."</w:t>
      </w:r>
      <w:r w:rsidRPr="00B9346B">
        <w:rPr>
          <w:sz w:val="16"/>
        </w:rPr>
        <w:t xml:space="preserve">229 Another example of the tension between tribal consultation and FOIA is in the FWS's revisions to the ESA regulations.230 In creating a new final rule that amended the regulations governing the designations of critical habitat, the FWS went through the statutorily mandated notice and comment rulemaking process.231 During that process, </w:t>
      </w:r>
      <w:r w:rsidRPr="00B9346B">
        <w:rPr>
          <w:rStyle w:val="StyleUnderline"/>
        </w:rPr>
        <w:t>tribes commented that "traditional ecological knowledge should constitute the best scientific data available."</w:t>
      </w:r>
      <w:r w:rsidRPr="00B9346B">
        <w:rPr>
          <w:sz w:val="16"/>
        </w:rPr>
        <w:t>232 The FWS recognized that TEK is important and useful and that the FWS previously used TEK to inform agency decisions.233 FWS acknowledged that "in some cases TEK may be the best data available"234 but that it could not guarantee that it will always be. Furthermore, the FWS cautioned that "</w:t>
      </w:r>
      <w:r w:rsidRPr="00B9346B">
        <w:rPr>
          <w:rStyle w:val="StyleUnderline"/>
        </w:rPr>
        <w:t>any data, including TEK, used by the Service to support a listing determination in the development of a critical habitat designation may be subject to disclosure under [FOIA]."</w:t>
      </w:r>
      <w:r w:rsidRPr="00B9346B">
        <w:rPr>
          <w:sz w:val="16"/>
        </w:rPr>
        <w:t xml:space="preserve">235 Overall, </w:t>
      </w:r>
      <w:r w:rsidRPr="00B9346B">
        <w:rPr>
          <w:rStyle w:val="Emphasis"/>
        </w:rPr>
        <w:t>potential disclosure through FoiA poses a substantial barrier to tribal consultation.</w:t>
      </w:r>
      <w:r w:rsidRPr="00B9346B">
        <w:rPr>
          <w:rStyle w:val="StyleUnderline"/>
        </w:rPr>
        <w:t xml:space="preserve"> Tribes want and need to have their voices heard when agencies are making natural resources decisions. However, agencies can only do so much to protect tribes and fulfill its FOIA responsibilities. if information disclosed by a tribe does not fall within the exemptions of FOIA, then, by law, it must be disclosed</w:t>
      </w:r>
      <w:r w:rsidRPr="00B9346B">
        <w:rPr>
          <w:sz w:val="16"/>
        </w:rPr>
        <w:t xml:space="preserve">. IV. ATTEMPTS TO PROTECT TRIBAL INFORMATION HAVE fallen short Both scholars and government officials recognize the tension between FOIA and tribe-agency confidentiality and have attempted to find ways to protect tribes from FOIA disclosures.236 Other scholars have argued that the federal government should do more to consult with tribes. Few acknowledge that </w:t>
      </w:r>
      <w:r w:rsidRPr="00B9346B">
        <w:rPr>
          <w:rStyle w:val="Emphasis"/>
        </w:rPr>
        <w:t>while consultation is desirable, FOIA creates a problem.</w:t>
      </w:r>
      <w:r w:rsidRPr="00B9346B">
        <w:rPr>
          <w:sz w:val="16"/>
        </w:rPr>
        <w:t xml:space="preserve"> The ones that do acknowledge this problem argue that agencies need to make a more concerted effort to protect tribes. But </w:t>
      </w:r>
      <w:r w:rsidRPr="00B9346B">
        <w:rPr>
          <w:rStyle w:val="StyleUnderline"/>
        </w:rPr>
        <w:t xml:space="preserve">there is only so much that an agency can do in light of FOIA responsibilities. </w:t>
      </w:r>
      <w:r w:rsidRPr="00B9346B">
        <w:rPr>
          <w:sz w:val="16"/>
        </w:rPr>
        <w:t xml:space="preserve">This Part first looks at the attempts to protect information under the existing exemptions, specifically looking at the potential of Exemption Four. Second, this Part discusses attempts to amend FOIA to protect tribal information from disclosure. A. </w:t>
      </w:r>
      <w:r w:rsidRPr="00B9346B">
        <w:rPr>
          <w:rStyle w:val="Emphasis"/>
        </w:rPr>
        <w:t>FOIA Exemptions Do Not Provide Adequate TEK Protection</w:t>
      </w:r>
      <w:r w:rsidRPr="00B9346B">
        <w:rPr>
          <w:sz w:val="16"/>
        </w:rPr>
        <w:t xml:space="preserve"> This Section examines different potential Exemptions that could apply to tribes in order to prevent disclosure. The first subsection discusses how one scholar has examined whether Exemption Three and Exemption Six are adequate to protect tribal information. </w:t>
      </w:r>
      <w:r w:rsidRPr="00B9346B">
        <w:rPr>
          <w:rStyle w:val="StyleUnderline"/>
        </w:rPr>
        <w:t>Exemptions Three and Six are inadequate</w:t>
      </w:r>
      <w:r w:rsidRPr="00B9346B">
        <w:rPr>
          <w:sz w:val="16"/>
        </w:rPr>
        <w:t xml:space="preserve"> because they provide a piecemeal approach. The next subsection looks at Exemption Four and concludes that </w:t>
      </w:r>
      <w:r w:rsidRPr="00B9346B">
        <w:rPr>
          <w:rStyle w:val="StyleUnderline"/>
        </w:rPr>
        <w:t>Exemption Four does not provide the necessary protection after all</w:t>
      </w:r>
      <w:r w:rsidRPr="00B9346B">
        <w:rPr>
          <w:sz w:val="16"/>
        </w:rPr>
        <w:t xml:space="preserve"> because it requires a very fact-specific inquiry. </w:t>
      </w:r>
    </w:p>
    <w:p w14:paraId="5E95C65C" w14:textId="77777777" w:rsidR="00B128DE" w:rsidRPr="00B9346B" w:rsidRDefault="00B128DE" w:rsidP="00B128DE">
      <w:pPr>
        <w:rPr>
          <w:sz w:val="16"/>
        </w:rPr>
      </w:pPr>
    </w:p>
    <w:p w14:paraId="32E79409" w14:textId="6672BD8E" w:rsidR="00B128DE" w:rsidRPr="00B9346B" w:rsidRDefault="00AC714C" w:rsidP="00AC714C">
      <w:pPr>
        <w:pStyle w:val="Heading3"/>
      </w:pPr>
      <w:r w:rsidRPr="00B9346B">
        <w:lastRenderedPageBreak/>
        <w:t>2ac – consultation fails</w:t>
      </w:r>
    </w:p>
    <w:p w14:paraId="06860133" w14:textId="77777777" w:rsidR="000B2F0B" w:rsidRPr="00B9346B" w:rsidRDefault="000B2F0B" w:rsidP="000B2F0B">
      <w:pPr>
        <w:pStyle w:val="Heading4"/>
      </w:pPr>
      <w:r w:rsidRPr="00B9346B">
        <w:t>Native consultation fails, not enforceable and tribes want consent, not consultation</w:t>
      </w:r>
    </w:p>
    <w:p w14:paraId="5DE8B873" w14:textId="77777777" w:rsidR="000B2F0B" w:rsidRPr="00B9346B" w:rsidRDefault="000B2F0B" w:rsidP="000B2F0B">
      <w:pPr>
        <w:rPr>
          <w:sz w:val="16"/>
          <w:szCs w:val="16"/>
        </w:rPr>
      </w:pPr>
      <w:r w:rsidRPr="00B9346B">
        <w:rPr>
          <w:b/>
          <w:bCs/>
        </w:rPr>
        <w:t>Funes, 17</w:t>
      </w:r>
      <w:r w:rsidRPr="00B9346B">
        <w:rPr>
          <w:sz w:val="16"/>
          <w:szCs w:val="16"/>
        </w:rPr>
        <w:t xml:space="preserve">, Funes is the climate justice reporter for Colorlines, “Report Outlines How Federal Agencies Can Improve Tribal Consultation”, </w:t>
      </w:r>
      <w:hyperlink r:id="rId22" w:history="1">
        <w:r w:rsidRPr="00B9346B">
          <w:rPr>
            <w:rStyle w:val="Hyperlink"/>
            <w:sz w:val="16"/>
            <w:szCs w:val="16"/>
          </w:rPr>
          <w:t>https://www.colorlines.com/articles/report-outlines-how-federal-agencies-can-improve-tribal-consultation</w:t>
        </w:r>
      </w:hyperlink>
    </w:p>
    <w:p w14:paraId="43F8F316" w14:textId="77777777" w:rsidR="000B2F0B" w:rsidRPr="00B9346B" w:rsidRDefault="000B2F0B" w:rsidP="000B2F0B">
      <w:pPr>
        <w:rPr>
          <w:sz w:val="16"/>
        </w:rPr>
      </w:pPr>
      <w:r w:rsidRPr="00B9346B">
        <w:rPr>
          <w:sz w:val="16"/>
        </w:rPr>
        <w:t xml:space="preserve">The </w:t>
      </w:r>
      <w:r w:rsidRPr="00B9346B">
        <w:rPr>
          <w:u w:val="single"/>
        </w:rPr>
        <w:t>D</w:t>
      </w:r>
      <w:r w:rsidRPr="00B9346B">
        <w:rPr>
          <w:sz w:val="16"/>
        </w:rPr>
        <w:t xml:space="preserve">akota </w:t>
      </w:r>
      <w:r w:rsidRPr="00B9346B">
        <w:rPr>
          <w:u w:val="single"/>
        </w:rPr>
        <w:t>A</w:t>
      </w:r>
      <w:r w:rsidRPr="00B9346B">
        <w:rPr>
          <w:sz w:val="16"/>
        </w:rPr>
        <w:t xml:space="preserve">ccess </w:t>
      </w:r>
      <w:r w:rsidRPr="00B9346B">
        <w:rPr>
          <w:u w:val="single"/>
        </w:rPr>
        <w:t>P</w:t>
      </w:r>
      <w:r w:rsidRPr="00B9346B">
        <w:rPr>
          <w:sz w:val="16"/>
        </w:rPr>
        <w:t xml:space="preserve">ipeline </w:t>
      </w:r>
      <w:r w:rsidRPr="00B9346B">
        <w:rPr>
          <w:u w:val="single"/>
        </w:rPr>
        <w:t>put a spotlight on how government agencies handle tribal consultations with regards to infrastructure</w:t>
      </w:r>
      <w:r w:rsidRPr="00B9346B">
        <w:rPr>
          <w:sz w:val="16"/>
        </w:rPr>
        <w:t xml:space="preserve"> projects. More specifically, the </w:t>
      </w:r>
      <w:proofErr w:type="gramStart"/>
      <w:r w:rsidRPr="00B9346B">
        <w:rPr>
          <w:sz w:val="16"/>
        </w:rPr>
        <w:t>1,172-mile long</w:t>
      </w:r>
      <w:proofErr w:type="gramEnd"/>
      <w:r w:rsidRPr="00B9346B">
        <w:rPr>
          <w:sz w:val="16"/>
        </w:rPr>
        <w:t xml:space="preserve"> pipeline showed how the </w:t>
      </w:r>
      <w:r w:rsidRPr="00B9346B">
        <w:rPr>
          <w:u w:val="single"/>
        </w:rPr>
        <w:t>process often fails tribal communities</w:t>
      </w:r>
      <w:r w:rsidRPr="00B9346B">
        <w:rPr>
          <w:sz w:val="16"/>
        </w:rPr>
        <w:t xml:space="preserve">. The water protectors’ cries of, “Mni wiconi,” or, “Water is life,” ultimately did nothing to stop the project, which has begun transporting oil from North Dakota to a terminal in Texas today (June 1). But the </w:t>
      </w:r>
      <w:r w:rsidRPr="00B9346B">
        <w:rPr>
          <w:u w:val="single"/>
        </w:rPr>
        <w:t>consultation process can improve</w:t>
      </w:r>
      <w:r w:rsidRPr="00B9346B">
        <w:rPr>
          <w:sz w:val="16"/>
        </w:rPr>
        <w:t xml:space="preserve">—at least according to a report the </w:t>
      </w:r>
      <w:r w:rsidRPr="00B9346B">
        <w:rPr>
          <w:u w:val="single"/>
        </w:rPr>
        <w:t>Advisory Council on Historic Preservation</w:t>
      </w:r>
      <w:r w:rsidRPr="00B9346B">
        <w:rPr>
          <w:sz w:val="16"/>
        </w:rPr>
        <w:t xml:space="preserve"> (ACHP) released today. It serves as a </w:t>
      </w:r>
      <w:r w:rsidRPr="00B9346B">
        <w:rPr>
          <w:u w:val="single"/>
        </w:rPr>
        <w:t>companion to a previous report by the D</w:t>
      </w:r>
      <w:r w:rsidRPr="00B9346B">
        <w:rPr>
          <w:sz w:val="16"/>
        </w:rPr>
        <w:t xml:space="preserve">epartments </w:t>
      </w:r>
      <w:r w:rsidRPr="00B9346B">
        <w:rPr>
          <w:u w:val="single"/>
        </w:rPr>
        <w:t>o</w:t>
      </w:r>
      <w:r w:rsidRPr="00B9346B">
        <w:rPr>
          <w:sz w:val="16"/>
        </w:rPr>
        <w:t xml:space="preserve">f Interior and </w:t>
      </w:r>
      <w:r w:rsidRPr="00B9346B">
        <w:rPr>
          <w:u w:val="single"/>
        </w:rPr>
        <w:t>J</w:t>
      </w:r>
      <w:r w:rsidRPr="00B9346B">
        <w:rPr>
          <w:sz w:val="16"/>
        </w:rPr>
        <w:t xml:space="preserve">ustice and the Army Corps of Engineers on the same topic. As the older report mentions, even “the </w:t>
      </w:r>
      <w:r w:rsidRPr="00B9346B">
        <w:rPr>
          <w:u w:val="single"/>
        </w:rPr>
        <w:t>best-written” tribal consultation policy can fail at implementation</w:t>
      </w:r>
      <w:r w:rsidRPr="00B9346B">
        <w:rPr>
          <w:sz w:val="16"/>
        </w:rPr>
        <w:t xml:space="preserve">. Tribes believe that </w:t>
      </w:r>
      <w:r w:rsidRPr="00B9346B">
        <w:rPr>
          <w:u w:val="single"/>
        </w:rPr>
        <w:t>federal agencies don’t treat them as sovereign entities nor do they respect historic treaties</w:t>
      </w:r>
      <w:r w:rsidRPr="00B9346B">
        <w:rPr>
          <w:sz w:val="16"/>
        </w:rPr>
        <w:t xml:space="preserve"> that were supposed to dictate U.S.-tribal relationships, according to comments submitted for the report. In addition, today’s report offers key recommendations: </w:t>
      </w:r>
      <w:r w:rsidRPr="00B9346B">
        <w:rPr>
          <w:u w:val="single"/>
        </w:rPr>
        <w:t>Include tribal liaisons in leadership advisory positions</w:t>
      </w:r>
      <w:r w:rsidRPr="00B9346B">
        <w:rPr>
          <w:sz w:val="16"/>
        </w:rPr>
        <w:t xml:space="preserve"> at headquarters and regional offices </w:t>
      </w:r>
      <w:r w:rsidRPr="00B9346B">
        <w:rPr>
          <w:u w:val="single"/>
        </w:rPr>
        <w:t>Create protocols that require decision makers</w:t>
      </w:r>
      <w:r w:rsidRPr="00B9346B">
        <w:rPr>
          <w:sz w:val="16"/>
        </w:rPr>
        <w:t xml:space="preserve"> (not non-decision making staff) to consult with tribal members </w:t>
      </w:r>
      <w:r w:rsidRPr="00B9346B">
        <w:rPr>
          <w:u w:val="single"/>
        </w:rPr>
        <w:t>Meet with tribes regularly outside of project consultations</w:t>
      </w:r>
      <w:r w:rsidRPr="00B9346B">
        <w:rPr>
          <w:sz w:val="16"/>
        </w:rPr>
        <w:t xml:space="preserve"> </w:t>
      </w:r>
      <w:r w:rsidRPr="00B9346B">
        <w:rPr>
          <w:u w:val="single"/>
        </w:rPr>
        <w:t>Improve standard archaeological survey methods</w:t>
      </w:r>
      <w:r w:rsidRPr="00B9346B">
        <w:rPr>
          <w:sz w:val="16"/>
        </w:rPr>
        <w:t xml:space="preserve"> to ensure areas of religious or cultural significance are identified during land surveys Still, </w:t>
      </w:r>
      <w:r w:rsidRPr="00B9346B">
        <w:rPr>
          <w:rStyle w:val="Emphasis"/>
        </w:rPr>
        <w:t>all these points are merely suggestions</w:t>
      </w:r>
      <w:r w:rsidRPr="00B9346B">
        <w:rPr>
          <w:sz w:val="16"/>
        </w:rPr>
        <w:t xml:space="preserve">. Federal </w:t>
      </w:r>
      <w:r w:rsidRPr="00B9346B">
        <w:rPr>
          <w:u w:val="single"/>
        </w:rPr>
        <w:t>agencies are not required to implement any</w:t>
      </w:r>
      <w:r w:rsidRPr="00B9346B">
        <w:rPr>
          <w:sz w:val="16"/>
        </w:rPr>
        <w:t xml:space="preserve">, though some have expressed interest, says spokesperson Matt Spangler, in an email to Colorlines. ACHP announced it will begin developing training for federal agencies to help them more effectively consult tribes, though this will also be optional. As for tribes, many </w:t>
      </w:r>
      <w:r w:rsidRPr="00B9346B">
        <w:rPr>
          <w:u w:val="single"/>
        </w:rPr>
        <w:t xml:space="preserve">Native opponents to energy projects have been increasingly </w:t>
      </w:r>
      <w:r w:rsidRPr="00B9346B">
        <w:rPr>
          <w:rStyle w:val="Emphasis"/>
        </w:rPr>
        <w:t>advocating for tribal consent</w:t>
      </w:r>
      <w:r w:rsidRPr="00B9346B">
        <w:rPr>
          <w:u w:val="single"/>
        </w:rPr>
        <w:t>, not tribal consultation. They want to have the last word</w:t>
      </w:r>
      <w:r w:rsidRPr="00B9346B">
        <w:rPr>
          <w:sz w:val="16"/>
        </w:rPr>
        <w:t xml:space="preserve"> over whether energy projects can run through their land.</w:t>
      </w:r>
    </w:p>
    <w:p w14:paraId="7141B723" w14:textId="77777777" w:rsidR="00140246" w:rsidRDefault="00140246" w:rsidP="00140246">
      <w:pPr>
        <w:pStyle w:val="Heading4"/>
      </w:pPr>
      <w:r>
        <w:t xml:space="preserve">Native consultation fails, information not </w:t>
      </w:r>
      <w:proofErr w:type="gramStart"/>
      <w:r>
        <w:t>used</w:t>
      </w:r>
      <w:proofErr w:type="gramEnd"/>
      <w:r>
        <w:t xml:space="preserve"> and guidelines fail</w:t>
      </w:r>
    </w:p>
    <w:p w14:paraId="011B9CB4" w14:textId="77777777" w:rsidR="00140246" w:rsidRPr="00904270" w:rsidRDefault="00140246" w:rsidP="00140246">
      <w:pPr>
        <w:rPr>
          <w:sz w:val="16"/>
          <w:szCs w:val="16"/>
        </w:rPr>
      </w:pPr>
      <w:r w:rsidRPr="00904270">
        <w:rPr>
          <w:b/>
          <w:bCs/>
        </w:rPr>
        <w:t>Aquino, 18</w:t>
      </w:r>
      <w:r w:rsidRPr="00904270">
        <w:rPr>
          <w:sz w:val="16"/>
          <w:szCs w:val="16"/>
        </w:rPr>
        <w:t>, Aquino is a Senior Environmental Justice Fellow at Grist, “To share or not to share?”, https://grist.org/article/indigenous-knowledge-climate-change-solution/</w:t>
      </w:r>
    </w:p>
    <w:p w14:paraId="1B57477C" w14:textId="77777777" w:rsidR="00140246" w:rsidRPr="00882A2E" w:rsidRDefault="00140246" w:rsidP="00140246">
      <w:pPr>
        <w:rPr>
          <w:sz w:val="16"/>
        </w:rPr>
      </w:pPr>
      <w:r w:rsidRPr="00882A2E">
        <w:rPr>
          <w:sz w:val="16"/>
        </w:rPr>
        <w:t xml:space="preserve">Indeed, some in these communities believe that disseminating these traditions can help to address challenges, like climate change, that the world faces. But while the wider environmental community — and the rest of us — may benefit from gaining access to their knowledge, </w:t>
      </w:r>
      <w:r w:rsidRPr="00911E36">
        <w:rPr>
          <w:u w:val="single"/>
        </w:rPr>
        <w:t>indigenous communities have no guarantee that their cultural values, secrets, and traditions will be respected if they offer it</w:t>
      </w:r>
      <w:r w:rsidRPr="00882A2E">
        <w:rPr>
          <w:sz w:val="16"/>
        </w:rPr>
        <w:t xml:space="preserve">. That potential pitfall is prompting some </w:t>
      </w:r>
      <w:r w:rsidRPr="00911E36">
        <w:rPr>
          <w:u w:val="single"/>
        </w:rPr>
        <w:t>Native Americans to question whether there is a way to share this knowledge that benefits the environment</w:t>
      </w:r>
      <w:r w:rsidRPr="00882A2E">
        <w:rPr>
          <w:sz w:val="16"/>
        </w:rPr>
        <w:t xml:space="preserve">, as well as a tribe. “It’s both </w:t>
      </w:r>
      <w:r w:rsidRPr="00911E36">
        <w:rPr>
          <w:u w:val="single"/>
        </w:rPr>
        <w:t xml:space="preserve">a risk </w:t>
      </w:r>
      <w:r w:rsidRPr="00882A2E">
        <w:rPr>
          <w:sz w:val="16"/>
        </w:rPr>
        <w:t xml:space="preserve">and an opportunity </w:t>
      </w:r>
      <w:r w:rsidRPr="00911E36">
        <w:rPr>
          <w:u w:val="single"/>
        </w:rPr>
        <w:t>for indigenous peoples</w:t>
      </w:r>
      <w:r w:rsidRPr="00882A2E">
        <w:rPr>
          <w:sz w:val="16"/>
        </w:rPr>
        <w:t xml:space="preserve">,” said Preston Hardison, policy analyst at the Tulalip Tribes Natural Resources Treaty Rights Office in Washington state. According to Hardison, many elders feel that they’d like to help the world heal, but they want their knowledge to be employed in the right way (without any sort of exploitation). For instance, </w:t>
      </w:r>
      <w:r w:rsidRPr="00911E36">
        <w:rPr>
          <w:u w:val="single"/>
        </w:rPr>
        <w:t>sharing their knowledge about their land and how they use it could be employed to indigenous people’s detriment by limiting their access</w:t>
      </w:r>
      <w:r w:rsidRPr="00882A2E">
        <w:rPr>
          <w:sz w:val="16"/>
        </w:rPr>
        <w:t xml:space="preserve"> to it. Even </w:t>
      </w:r>
      <w:r w:rsidRPr="00911E36">
        <w:rPr>
          <w:u w:val="single"/>
        </w:rPr>
        <w:t>when the government taps indigenous groups for input,</w:t>
      </w:r>
      <w:r w:rsidRPr="00882A2E">
        <w:rPr>
          <w:sz w:val="16"/>
        </w:rPr>
        <w:t xml:space="preserve"> many of the resulting </w:t>
      </w:r>
      <w:r w:rsidRPr="00911E36">
        <w:rPr>
          <w:u w:val="single"/>
        </w:rPr>
        <w:t xml:space="preserve">collaborations </w:t>
      </w:r>
      <w:r w:rsidRPr="00882A2E">
        <w:rPr>
          <w:rStyle w:val="Emphasis"/>
        </w:rPr>
        <w:t>don’t show respect for the tribal people</w:t>
      </w:r>
      <w:r w:rsidRPr="00911E36">
        <w:rPr>
          <w:u w:val="single"/>
        </w:rPr>
        <w:t xml:space="preserve"> or the accumulated knowledge they possess</w:t>
      </w:r>
      <w:r w:rsidRPr="00882A2E">
        <w:rPr>
          <w:sz w:val="16"/>
        </w:rPr>
        <w:t xml:space="preserve">. Take, for instance, in 2011, when the Saint Regis Mohawk received an EPA grant to create a climate adaptation plan for its natural resources — their animals, their crops, their medicinal plants. Initially, the EPA called for a plethora of scientific vulnerability and risk assessments to parse what resources were important for the Akwesasne way of life. But tribal members felt the testing was an unnecessary step to get to the heart of the issue. “We didn’t need them to tell us what’s important to us,” said Amberdawn Lafrance, coordinator at the Saint Regis Mohawk Environment Division. “We already know.” There are a lot of </w:t>
      </w:r>
      <w:r w:rsidRPr="00911E36">
        <w:rPr>
          <w:u w:val="single"/>
        </w:rPr>
        <w:t xml:space="preserve">well-intentioned guidelines for asking indigenous groups to share their </w:t>
      </w:r>
      <w:r w:rsidRPr="00911E36">
        <w:rPr>
          <w:u w:val="single"/>
        </w:rPr>
        <w:lastRenderedPageBreak/>
        <w:t>environmental knowledge with outsiders</w:t>
      </w:r>
      <w:r w:rsidRPr="00882A2E">
        <w:rPr>
          <w:sz w:val="16"/>
        </w:rPr>
        <w:t xml:space="preserve">. The </w:t>
      </w:r>
      <w:r w:rsidRPr="00911E36">
        <w:rPr>
          <w:u w:val="single"/>
        </w:rPr>
        <w:t>U</w:t>
      </w:r>
      <w:r w:rsidRPr="00882A2E">
        <w:rPr>
          <w:sz w:val="16"/>
        </w:rPr>
        <w:t xml:space="preserve">nited </w:t>
      </w:r>
      <w:r w:rsidRPr="00911E36">
        <w:rPr>
          <w:u w:val="single"/>
        </w:rPr>
        <w:t>N</w:t>
      </w:r>
      <w:r w:rsidRPr="00882A2E">
        <w:rPr>
          <w:sz w:val="16"/>
        </w:rPr>
        <w:t xml:space="preserve">ations </w:t>
      </w:r>
      <w:r w:rsidRPr="00911E36">
        <w:rPr>
          <w:u w:val="single"/>
        </w:rPr>
        <w:t>D</w:t>
      </w:r>
      <w:r w:rsidRPr="00882A2E">
        <w:rPr>
          <w:sz w:val="16"/>
        </w:rPr>
        <w:t xml:space="preserve">eclaration on the </w:t>
      </w:r>
      <w:r w:rsidRPr="00911E36">
        <w:rPr>
          <w:u w:val="single"/>
        </w:rPr>
        <w:t>R</w:t>
      </w:r>
      <w:r w:rsidRPr="00882A2E">
        <w:rPr>
          <w:sz w:val="16"/>
        </w:rPr>
        <w:t xml:space="preserve">ights of </w:t>
      </w:r>
      <w:r w:rsidRPr="00911E36">
        <w:rPr>
          <w:u w:val="single"/>
        </w:rPr>
        <w:t>I</w:t>
      </w:r>
      <w:r w:rsidRPr="00882A2E">
        <w:rPr>
          <w:sz w:val="16"/>
        </w:rPr>
        <w:t xml:space="preserve">ndigenous </w:t>
      </w:r>
      <w:r w:rsidRPr="00911E36">
        <w:rPr>
          <w:u w:val="single"/>
        </w:rPr>
        <w:t>P</w:t>
      </w:r>
      <w:r w:rsidRPr="00882A2E">
        <w:rPr>
          <w:sz w:val="16"/>
        </w:rPr>
        <w:t xml:space="preserve">eoples </w:t>
      </w:r>
      <w:r w:rsidRPr="00911E36">
        <w:rPr>
          <w:u w:val="single"/>
        </w:rPr>
        <w:t>states tha</w:t>
      </w:r>
      <w:r w:rsidRPr="00882A2E">
        <w:rPr>
          <w:sz w:val="16"/>
        </w:rPr>
        <w:t xml:space="preserve">t, if you do have access to these communities’ resources or knowledge, </w:t>
      </w:r>
      <w:r w:rsidRPr="00911E36">
        <w:rPr>
          <w:u w:val="single"/>
        </w:rPr>
        <w:t>it should only be with their free, prior, and informed consent</w:t>
      </w:r>
      <w:r w:rsidRPr="00882A2E">
        <w:rPr>
          <w:sz w:val="16"/>
        </w:rPr>
        <w:t xml:space="preserve">. In 2014, the </w:t>
      </w:r>
      <w:r w:rsidRPr="00911E36">
        <w:rPr>
          <w:u w:val="single"/>
        </w:rPr>
        <w:t>EPA released a report with 17 policy recommendations</w:t>
      </w:r>
      <w:r w:rsidRPr="00882A2E">
        <w:rPr>
          <w:sz w:val="16"/>
        </w:rPr>
        <w:t xml:space="preserve"> for its work assisting tribal groups in protecting their health and resources. But the </w:t>
      </w:r>
      <w:r w:rsidRPr="00911E36">
        <w:rPr>
          <w:u w:val="single"/>
        </w:rPr>
        <w:t xml:space="preserve">protocols </w:t>
      </w:r>
      <w:r w:rsidRPr="00882A2E">
        <w:rPr>
          <w:rStyle w:val="Emphasis"/>
        </w:rPr>
        <w:t>don’t include requirements</w:t>
      </w:r>
      <w:r w:rsidRPr="00911E36">
        <w:rPr>
          <w:u w:val="single"/>
        </w:rPr>
        <w:t xml:space="preserve"> to forcefully protect tribal knowledge</w:t>
      </w:r>
      <w:r w:rsidRPr="00882A2E">
        <w:rPr>
          <w:sz w:val="16"/>
        </w:rPr>
        <w:t xml:space="preserve">. Take principle seven, for example: The EPA considers confidentiality concerns regarding information on sacred sites, cultural resources, and other traditional knowledge, as permitted by law. The EPA acknowledges that unique situations and relationships may exist in regard to sacred sites and cultural resources information for federally recognized tribes and indigenous peoples. In other words, the agency will do its best not to disseminate sensitive tribal information relevant to environmental impact. But </w:t>
      </w:r>
      <w:r w:rsidRPr="00882A2E">
        <w:rPr>
          <w:u w:val="single"/>
        </w:rPr>
        <w:t>once tribal information is shared with a governmental body, it’s not always easy to keep it under wraps</w:t>
      </w:r>
      <w:r w:rsidRPr="00882A2E">
        <w:rPr>
          <w:sz w:val="16"/>
        </w:rPr>
        <w:t xml:space="preserve">. The Department of the Interior approached the Klamath and Basin tribes in 1995 when deciding how to allocate water rights in southern Oregon and northern California. </w:t>
      </w:r>
      <w:r w:rsidRPr="00882A2E">
        <w:rPr>
          <w:u w:val="single"/>
        </w:rPr>
        <w:t>Communities located in the Klamath Basin shared confidential information with the government about their fishing methods</w:t>
      </w:r>
      <w:r w:rsidRPr="00882A2E">
        <w:rPr>
          <w:sz w:val="16"/>
        </w:rPr>
        <w:t xml:space="preserve"> and other cultural practices in order to inform the decision. Then the Klamath Water Users Protective Association, a nonprofit </w:t>
      </w:r>
      <w:r w:rsidRPr="00882A2E">
        <w:rPr>
          <w:u w:val="single"/>
        </w:rPr>
        <w:t>group of farmers and ranchers in the region</w:t>
      </w:r>
      <w:r w:rsidRPr="00882A2E">
        <w:rPr>
          <w:sz w:val="16"/>
        </w:rPr>
        <w:t xml:space="preserve"> dedicated to maintaining irrigated agriculture filed federal Freedom of Information Act (FOIA) requests with the Bureau of Indian Affairs within the Department of Interior</w:t>
      </w:r>
      <w:r w:rsidRPr="00882A2E">
        <w:rPr>
          <w:u w:val="single"/>
        </w:rPr>
        <w:t>, demanding that the tribes’ responses be disclosed</w:t>
      </w:r>
      <w:r w:rsidRPr="00882A2E">
        <w:rPr>
          <w:sz w:val="16"/>
        </w:rPr>
        <w:t xml:space="preserve">. When the agency refused, the </w:t>
      </w:r>
      <w:r w:rsidRPr="00882A2E">
        <w:rPr>
          <w:u w:val="single"/>
        </w:rPr>
        <w:t>association took them to court</w:t>
      </w:r>
      <w:r w:rsidRPr="00882A2E">
        <w:rPr>
          <w:sz w:val="16"/>
        </w:rPr>
        <w:t xml:space="preserve">. The Supreme Court </w:t>
      </w:r>
      <w:r w:rsidRPr="00882A2E">
        <w:rPr>
          <w:u w:val="single"/>
        </w:rPr>
        <w:t>concluded that if a tribe consults with an agency, most of the information provided during such consultations is subject to FOIA</w:t>
      </w:r>
      <w:r w:rsidRPr="00882A2E">
        <w:rPr>
          <w:sz w:val="16"/>
        </w:rPr>
        <w:t>. (Hence the EPA’s “we’ll try our best” stance.) “Ultimately, tribes face a Hobson’s Choice,” wrote legal scholar Sophia E. Amberson in a 2017 Washington Law Review article. “</w:t>
      </w:r>
      <w:r w:rsidRPr="00882A2E">
        <w:rPr>
          <w:u w:val="single"/>
        </w:rPr>
        <w:t>Risk disclosing proprietary information, or lose their seat at the environmental regulatory table</w:t>
      </w:r>
      <w:r w:rsidRPr="00882A2E">
        <w:rPr>
          <w:sz w:val="16"/>
        </w:rPr>
        <w:t xml:space="preserve">.” For many indigenous groups, </w:t>
      </w:r>
      <w:r w:rsidRPr="00882A2E">
        <w:rPr>
          <w:u w:val="single"/>
        </w:rPr>
        <w:t>losing control over anything from their traditional knowledge, dress, imagery, or even name is an all-too-common story</w:t>
      </w:r>
      <w:r w:rsidRPr="00882A2E">
        <w:rPr>
          <w:sz w:val="16"/>
        </w:rPr>
        <w:t>. And it’s not always clear what, if any, legal recourse tribes have when they find themselves in those situations.</w:t>
      </w:r>
    </w:p>
    <w:p w14:paraId="7E5E2C52" w14:textId="77777777" w:rsidR="00140246" w:rsidRDefault="00140246" w:rsidP="00140246"/>
    <w:p w14:paraId="7DD74E0B" w14:textId="77777777" w:rsidR="00140246" w:rsidRDefault="00140246" w:rsidP="00140246">
      <w:pPr>
        <w:pStyle w:val="Heading4"/>
      </w:pPr>
      <w:r>
        <w:t>EPA ignores tribal consultation, not required to consult</w:t>
      </w:r>
    </w:p>
    <w:p w14:paraId="47D9F528" w14:textId="77777777" w:rsidR="00140246" w:rsidRDefault="00140246" w:rsidP="00140246">
      <w:pPr>
        <w:rPr>
          <w:sz w:val="16"/>
          <w:szCs w:val="16"/>
        </w:rPr>
      </w:pPr>
      <w:r w:rsidRPr="00701B4A">
        <w:rPr>
          <w:b/>
          <w:bCs/>
        </w:rPr>
        <w:t>Nauman, 19</w:t>
      </w:r>
      <w:r w:rsidRPr="00701B4A">
        <w:rPr>
          <w:b/>
          <w:bCs/>
          <w:sz w:val="16"/>
          <w:szCs w:val="16"/>
        </w:rPr>
        <w:t>,</w:t>
      </w:r>
      <w:r w:rsidRPr="00701B4A">
        <w:rPr>
          <w:sz w:val="16"/>
          <w:szCs w:val="16"/>
        </w:rPr>
        <w:t xml:space="preserve"> Nauman is a reporter for the Native Sun News Today, “EPA Ignores tribal consultation”, </w:t>
      </w:r>
      <w:hyperlink r:id="rId23" w:history="1">
        <w:r w:rsidRPr="003D1DC3">
          <w:rPr>
            <w:rStyle w:val="Hyperlink"/>
            <w:sz w:val="16"/>
            <w:szCs w:val="16"/>
          </w:rPr>
          <w:t>https://www.indianz.com/News/2019/09/05/epa-invites-public-comment-on-black-hill.asp</w:t>
        </w:r>
      </w:hyperlink>
    </w:p>
    <w:p w14:paraId="5ADED8E3" w14:textId="5A623610" w:rsidR="00A51268" w:rsidRPr="00140246" w:rsidRDefault="00140246" w:rsidP="00A51268">
      <w:pPr>
        <w:rPr>
          <w:b/>
          <w:iCs/>
          <w:u w:val="single"/>
        </w:rPr>
      </w:pPr>
      <w:r w:rsidRPr="00612906">
        <w:rPr>
          <w:sz w:val="16"/>
        </w:rPr>
        <w:t xml:space="preserve">HOT SPRINGS – After </w:t>
      </w:r>
      <w:r w:rsidRPr="00D84DAE">
        <w:rPr>
          <w:u w:val="single"/>
        </w:rPr>
        <w:t>tribal members and other residents</w:t>
      </w:r>
      <w:r w:rsidRPr="00612906">
        <w:rPr>
          <w:sz w:val="16"/>
        </w:rPr>
        <w:t xml:space="preserve"> roundly </w:t>
      </w:r>
      <w:r w:rsidRPr="00D84DAE">
        <w:rPr>
          <w:u w:val="single"/>
        </w:rPr>
        <w:t>rejected the</w:t>
      </w:r>
      <w:r w:rsidRPr="00612906">
        <w:rPr>
          <w:sz w:val="16"/>
        </w:rPr>
        <w:t xml:space="preserve"> U.S. </w:t>
      </w:r>
      <w:r w:rsidRPr="00D84DAE">
        <w:rPr>
          <w:u w:val="single"/>
        </w:rPr>
        <w:t>E</w:t>
      </w:r>
      <w:r w:rsidRPr="00612906">
        <w:rPr>
          <w:sz w:val="16"/>
        </w:rPr>
        <w:t xml:space="preserve">nvironmental </w:t>
      </w:r>
      <w:r w:rsidRPr="00D84DAE">
        <w:rPr>
          <w:u w:val="single"/>
        </w:rPr>
        <w:t>P</w:t>
      </w:r>
      <w:r w:rsidRPr="00612906">
        <w:rPr>
          <w:sz w:val="16"/>
        </w:rPr>
        <w:t xml:space="preserve">rotection </w:t>
      </w:r>
      <w:r w:rsidRPr="00D84DAE">
        <w:rPr>
          <w:u w:val="single"/>
        </w:rPr>
        <w:t>A</w:t>
      </w:r>
      <w:r w:rsidRPr="00612906">
        <w:rPr>
          <w:sz w:val="16"/>
        </w:rPr>
        <w:t xml:space="preserve">gency’s proposed </w:t>
      </w:r>
      <w:r w:rsidRPr="00D84DAE">
        <w:rPr>
          <w:u w:val="single"/>
        </w:rPr>
        <w:t>draft permits</w:t>
      </w:r>
      <w:r w:rsidRPr="00612906">
        <w:rPr>
          <w:sz w:val="16"/>
        </w:rPr>
        <w:t xml:space="preserve"> to provide Black Hills water to a foreign uranium mine project promoter, the </w:t>
      </w:r>
      <w:r w:rsidRPr="00D84DAE">
        <w:rPr>
          <w:u w:val="single"/>
        </w:rPr>
        <w:t>agency has revised the wording for a new comment period</w:t>
      </w:r>
      <w:r w:rsidRPr="00612906">
        <w:rPr>
          <w:sz w:val="16"/>
        </w:rPr>
        <w:t xml:space="preserve">, it announced August 26. Members of the </w:t>
      </w:r>
      <w:r w:rsidRPr="00D84DAE">
        <w:rPr>
          <w:u w:val="single"/>
        </w:rPr>
        <w:t>public will have a chance to testify on the revised drafts</w:t>
      </w:r>
      <w:r w:rsidRPr="00612906">
        <w:rPr>
          <w:sz w:val="16"/>
        </w:rPr>
        <w:t xml:space="preserve"> at a hearing on the Dewey Burdock Project set in Hot Springs for October 5, and the written submission period will remain open until October 10, the agency said. However, it has </w:t>
      </w:r>
      <w:r w:rsidRPr="00D84DAE">
        <w:rPr>
          <w:u w:val="single"/>
        </w:rPr>
        <w:t>not conducted government-to-government consultation with tribes in the matter</w:t>
      </w:r>
      <w:r w:rsidRPr="00612906">
        <w:rPr>
          <w:sz w:val="16"/>
        </w:rPr>
        <w:t xml:space="preserve">. All the bands of the Oceti Sakowin, or </w:t>
      </w:r>
      <w:r w:rsidRPr="00D84DAE">
        <w:rPr>
          <w:u w:val="single"/>
        </w:rPr>
        <w:t>Seven Council Fires of the Great Sioux Nation, have tribal resolutions in place</w:t>
      </w:r>
      <w:r w:rsidRPr="00612906">
        <w:rPr>
          <w:sz w:val="16"/>
        </w:rPr>
        <w:t xml:space="preserve"> in opposition to any uranium mining in unceded 1868 Ft. Laramie Treaty territory, which overlaps a five-state area, including the entire Black Hills. The </w:t>
      </w:r>
      <w:r w:rsidRPr="00D84DAE">
        <w:rPr>
          <w:u w:val="single"/>
        </w:rPr>
        <w:t>EPA has guidelines that call for it to “consult on a government-to-government basis</w:t>
      </w:r>
      <w:r w:rsidRPr="00612906">
        <w:rPr>
          <w:sz w:val="16"/>
        </w:rPr>
        <w:t xml:space="preserve">…when EPA actions and decisions may affect tribal interests.” It is the first-ever federal agency to come up with “Tribal Treaty Rights Guidance,” a document created with tribal consultation, which “outlines a process to help navigate treaty rights discussions with tribes during tribal consultations,” it says. “It is an initial step in EPA’s efforts to improve the methods and processes in place to meet the commitment to honor and respect tribal treaty rights and resources protected by treaties,” the agency’s literature establishes. Yet, during the May 2017 hearing on the water permitting, which took place in Rapid City, </w:t>
      </w:r>
      <w:r w:rsidRPr="00D84DAE">
        <w:rPr>
          <w:u w:val="single"/>
        </w:rPr>
        <w:t xml:space="preserve">tribal officials testified </w:t>
      </w:r>
      <w:r w:rsidRPr="00466947">
        <w:rPr>
          <w:rStyle w:val="Emphasis"/>
        </w:rPr>
        <w:t>that no such consultation had occurred on the water at issue</w:t>
      </w:r>
      <w:r w:rsidRPr="00612906">
        <w:rPr>
          <w:sz w:val="16"/>
        </w:rPr>
        <w:t xml:space="preserve">. </w:t>
      </w:r>
      <w:r w:rsidRPr="00D84DAE">
        <w:rPr>
          <w:u w:val="single"/>
        </w:rPr>
        <w:t>Neither has the consultation occurred during the ensuing two years</w:t>
      </w:r>
      <w:r w:rsidRPr="00612906">
        <w:rPr>
          <w:sz w:val="16"/>
        </w:rPr>
        <w:t xml:space="preserve">. The EPA issued draft permits in 2017 and revised draft permits this 2019 in response to Azarga Uranium Corp.’s applications to conduct South Dakota’s first-ever uranium solution mining and wastewater disposal, or in situ leaching, in the underground water tables. The EPA is taking public comment on the revised drafts as well as the company’s request for the agency to exempt it from compliance with the quality standards of the Clean Drinking Water Act in order to proceed. If the EPA agrees, the company would receive a permit to punch some 4,000 new injection well holes in the Inyan Kara and </w:t>
      </w:r>
      <w:r w:rsidRPr="00612906">
        <w:rPr>
          <w:sz w:val="16"/>
        </w:rPr>
        <w:lastRenderedPageBreak/>
        <w:t>Minnelusa aquifers at the 10,000-acre Dewey Burdock site located on the headwaters of the Cheyenne River, 50 miles west of the Pine Ridge Indian Reservation and 12 miles north of Edgemont in Fall River and Custer counties.</w:t>
      </w:r>
    </w:p>
    <w:p w14:paraId="7926E439" w14:textId="77777777" w:rsidR="00B128DE" w:rsidRPr="00B9346B" w:rsidRDefault="00B128DE" w:rsidP="00B128DE">
      <w:pPr>
        <w:rPr>
          <w:sz w:val="16"/>
        </w:rPr>
      </w:pPr>
    </w:p>
    <w:p w14:paraId="2761A130" w14:textId="77777777" w:rsidR="00C67135" w:rsidRDefault="00C67135" w:rsidP="00C67135">
      <w:pPr>
        <w:pStyle w:val="Heading4"/>
      </w:pPr>
      <w:r>
        <w:t xml:space="preserve">Native Americans don’t want government consultation, they don’t trust them. </w:t>
      </w:r>
    </w:p>
    <w:p w14:paraId="677187E6" w14:textId="77777777" w:rsidR="00C67135" w:rsidRPr="00D86742" w:rsidRDefault="00C67135" w:rsidP="00C67135">
      <w:r w:rsidRPr="00C9757C">
        <w:rPr>
          <w:rStyle w:val="Style13ptBold"/>
        </w:rPr>
        <w:t>Kaiser 19</w:t>
      </w:r>
      <w:r>
        <w:t xml:space="preserve"> [Jocelyn, “</w:t>
      </w:r>
      <w:r w:rsidRPr="00C9757C">
        <w:t>Native American groups wary of big U.S. biobank</w:t>
      </w:r>
      <w:r>
        <w:t>,” Accessed 7/9/21 Science Magazine provided by UMICH Library, Ing]</w:t>
      </w:r>
    </w:p>
    <w:p w14:paraId="09777E1D" w14:textId="77777777" w:rsidR="00C67135" w:rsidRPr="00C9757C" w:rsidRDefault="00C67135" w:rsidP="00C67135">
      <w:pPr>
        <w:rPr>
          <w:u w:val="single"/>
        </w:rPr>
      </w:pPr>
      <w:r w:rsidRPr="00C9757C">
        <w:rPr>
          <w:u w:val="single"/>
        </w:rPr>
        <w:t>Joseph Yracheta knows the value of genomics-based medicine</w:t>
      </w:r>
      <w:r>
        <w:t xml:space="preserve">. As a master's student, Yracheta, who is of Mexican Indigenous ancestry, studied genetic variants that influence how Native Americans respond to medications. </w:t>
      </w:r>
      <w:r w:rsidRPr="00C9757C">
        <w:rPr>
          <w:u w:val="single"/>
        </w:rPr>
        <w:t>But when it comes to a massive U.S. effort to identify correlations between DNA and health, called All of Us, Yracheta is a skeptic.</w:t>
      </w:r>
    </w:p>
    <w:p w14:paraId="482DE62B" w14:textId="77777777" w:rsidR="00C67135" w:rsidRDefault="00C67135" w:rsidP="00C67135">
      <w:r w:rsidRPr="00C9757C">
        <w:rPr>
          <w:u w:val="single"/>
        </w:rPr>
        <w:t>“I just don't think tribes should participate</w:t>
      </w:r>
      <w:r>
        <w:t xml:space="preserve"> in All of Us” </w:t>
      </w:r>
      <w:r w:rsidRPr="00C9757C">
        <w:rPr>
          <w:u w:val="single"/>
        </w:rPr>
        <w:t xml:space="preserve">because of the lack of clear benefit and a history of mistreatment by researchers and the U.S. government, </w:t>
      </w:r>
      <w:r>
        <w:t xml:space="preserve">says Yracheta, who is now studying health disparities among Native Americans as a doctoral student at Johns Hopkins University in Baltimore, Maryland. </w:t>
      </w:r>
      <w:r w:rsidRPr="00C9757C">
        <w:rPr>
          <w:u w:val="single"/>
        </w:rPr>
        <w:t>“I don't think there's a correct way to do this.”</w:t>
      </w:r>
      <w:r>
        <w:t xml:space="preserve"> Many tribal leaders and researchers are also hesitant, creating an unexpected obstacle for the ambitious study.</w:t>
      </w:r>
    </w:p>
    <w:p w14:paraId="23E3CBFA" w14:textId="77777777" w:rsidR="00C67135" w:rsidRPr="00C9757C" w:rsidRDefault="00C67135" w:rsidP="00C67135">
      <w:pPr>
        <w:rPr>
          <w:u w:val="single"/>
        </w:rPr>
      </w:pPr>
      <w:r>
        <w:t>Earlier this month, leaders of the National Institutes of Health (</w:t>
      </w:r>
      <w:r w:rsidRPr="00C9757C">
        <w:rPr>
          <w:u w:val="single"/>
        </w:rPr>
        <w:t>NIH</w:t>
      </w:r>
      <w:r>
        <w:t xml:space="preserve">) in Bethesda, Maryland, </w:t>
      </w:r>
      <w:r w:rsidRPr="00C9757C">
        <w:rPr>
          <w:u w:val="single"/>
        </w:rPr>
        <w:t>celebrated</w:t>
      </w:r>
      <w:r>
        <w:t xml:space="preserve"> the 1-year anniversary of the </w:t>
      </w:r>
      <w:r w:rsidRPr="00C9757C">
        <w:rPr>
          <w:u w:val="single"/>
        </w:rPr>
        <w:t>effort, which aims to gather DNA and health records</w:t>
      </w:r>
      <w:r>
        <w:t xml:space="preserve"> for 1 million volunteers by the end of 2024. They </w:t>
      </w:r>
      <w:r w:rsidRPr="00C9757C">
        <w:rPr>
          <w:u w:val="single"/>
        </w:rPr>
        <w:t>pointed with pride to the study's diversity</w:t>
      </w:r>
      <w:r>
        <w:t xml:space="preserve">: More than 50% of the 143,000 volunteers fully enrolled so far belong to minority groups. They </w:t>
      </w:r>
      <w:r w:rsidRPr="00C9757C">
        <w:rPr>
          <w:u w:val="single"/>
        </w:rPr>
        <w:t>did not mention that Native Americans, who make up 1.7% of the U.S. population, are not formally on board.</w:t>
      </w:r>
    </w:p>
    <w:p w14:paraId="7514ECD1" w14:textId="77777777" w:rsidR="00C67135" w:rsidRDefault="00C67135" w:rsidP="00C67135">
      <w:r>
        <w:t xml:space="preserve">“I'm very excited and supportive of the research,” says Aaron Payment, tribal chairman for the Sault Ste. Marie Tribe of Chippewa Indians in Michigan and chair of NIH's Tribal Advisory Committee. But, he adds, </w:t>
      </w:r>
      <w:r w:rsidRPr="00C9757C">
        <w:rPr>
          <w:u w:val="single"/>
        </w:rPr>
        <w:t xml:space="preserve">“There is a level of frustration and anger and skepticism.” </w:t>
      </w:r>
      <w:r>
        <w:t xml:space="preserve">Formal meetings with tribal nations began this month, and NIH staff members say the discussions will lead to an action plan before the project's data are released to researchers next winter. But </w:t>
      </w:r>
      <w:r w:rsidRPr="00C9757C">
        <w:rPr>
          <w:u w:val="single"/>
        </w:rPr>
        <w:t xml:space="preserve">tribal leaders are unhappy that these discussions did not begin sooner, </w:t>
      </w:r>
      <w:r>
        <w:t>and that Native Americans are informally enrolling in the study in the meantime.</w:t>
      </w:r>
    </w:p>
    <w:p w14:paraId="3C21BF9F" w14:textId="77777777" w:rsidR="003B115B" w:rsidRPr="00B9346B" w:rsidRDefault="003B115B" w:rsidP="003B115B"/>
    <w:sectPr w:rsidR="003B115B" w:rsidRPr="00B9346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altName w:val="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altName w:val="﷽﷽﷽﷽﷽﷽﷽﷽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altName w:val="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25E4FF8"/>
    <w:multiLevelType w:val="hybridMultilevel"/>
    <w:tmpl w:val="A750217C"/>
    <w:lvl w:ilvl="0" w:tplc="7716FE90">
      <w:start w:val="3"/>
      <w:numFmt w:val="bullet"/>
      <w:lvlText w:val="-"/>
      <w:lvlJc w:val="left"/>
      <w:pPr>
        <w:ind w:left="1080" w:hanging="360"/>
      </w:pPr>
      <w:rPr>
        <w:rFonts w:ascii="Georgia" w:eastAsiaTheme="minorEastAsia" w:hAnsi="Georg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E53C08"/>
    <w:multiLevelType w:val="hybridMultilevel"/>
    <w:tmpl w:val="EBF0D75C"/>
    <w:lvl w:ilvl="0" w:tplc="9C1C5900">
      <w:start w:val="3"/>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382156"/>
    <w:multiLevelType w:val="hybridMultilevel"/>
    <w:tmpl w:val="199CD15C"/>
    <w:lvl w:ilvl="0" w:tplc="A87E5B8C">
      <w:start w:val="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BA41E8"/>
    <w:multiLevelType w:val="hybridMultilevel"/>
    <w:tmpl w:val="CA8E35DE"/>
    <w:lvl w:ilvl="0" w:tplc="76F65866">
      <w:start w:val="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307885"/>
    <w:multiLevelType w:val="hybridMultilevel"/>
    <w:tmpl w:val="F62A7164"/>
    <w:lvl w:ilvl="0" w:tplc="FE047B12">
      <w:start w:val="1"/>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D57CFF"/>
    <w:multiLevelType w:val="hybridMultilevel"/>
    <w:tmpl w:val="BF3E4A7A"/>
    <w:lvl w:ilvl="0" w:tplc="143A3782">
      <w:start w:val="3"/>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DFB4145"/>
    <w:multiLevelType w:val="hybridMultilevel"/>
    <w:tmpl w:val="AAAAB97E"/>
    <w:lvl w:ilvl="0" w:tplc="55063138">
      <w:start w:val="3"/>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5815FE"/>
    <w:multiLevelType w:val="hybridMultilevel"/>
    <w:tmpl w:val="75C6B238"/>
    <w:lvl w:ilvl="0" w:tplc="896464C0">
      <w:start w:val="1"/>
      <w:numFmt w:val="bullet"/>
      <w:lvlText w:val="-"/>
      <w:lvlJc w:val="left"/>
      <w:pPr>
        <w:ind w:left="720" w:hanging="360"/>
      </w:pPr>
      <w:rPr>
        <w:rFonts w:ascii="Georgia" w:eastAsiaTheme="minorEastAsia"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7216D88"/>
    <w:multiLevelType w:val="hybridMultilevel"/>
    <w:tmpl w:val="98CAEF9A"/>
    <w:lvl w:ilvl="0" w:tplc="2A22C3BC">
      <w:start w:val="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9"/>
  </w:num>
  <w:num w:numId="13">
    <w:abstractNumId w:val="15"/>
  </w:num>
  <w:num w:numId="14">
    <w:abstractNumId w:val="16"/>
  </w:num>
  <w:num w:numId="15">
    <w:abstractNumId w:val="11"/>
  </w:num>
  <w:num w:numId="16">
    <w:abstractNumId w:val="12"/>
  </w:num>
  <w:num w:numId="17">
    <w:abstractNumId w:val="14"/>
  </w:num>
  <w:num w:numId="18">
    <w:abstractNumId w:val="13"/>
  </w:num>
  <w:num w:numId="19">
    <w:abstractNumId w:val="17"/>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A77D14"/>
    <w:rsid w:val="000008FC"/>
    <w:rsid w:val="000029E3"/>
    <w:rsid w:val="000029E8"/>
    <w:rsid w:val="00004225"/>
    <w:rsid w:val="00005F46"/>
    <w:rsid w:val="000066CA"/>
    <w:rsid w:val="00007264"/>
    <w:rsid w:val="000076A9"/>
    <w:rsid w:val="00010874"/>
    <w:rsid w:val="00014FAD"/>
    <w:rsid w:val="00015D2A"/>
    <w:rsid w:val="0001613A"/>
    <w:rsid w:val="0001665B"/>
    <w:rsid w:val="0002186A"/>
    <w:rsid w:val="00021C69"/>
    <w:rsid w:val="0002278E"/>
    <w:rsid w:val="00022D48"/>
    <w:rsid w:val="00022E83"/>
    <w:rsid w:val="00023720"/>
    <w:rsid w:val="0002490B"/>
    <w:rsid w:val="00025574"/>
    <w:rsid w:val="00026465"/>
    <w:rsid w:val="0002697B"/>
    <w:rsid w:val="00030204"/>
    <w:rsid w:val="0003032A"/>
    <w:rsid w:val="00030AD3"/>
    <w:rsid w:val="000312A0"/>
    <w:rsid w:val="00032BC4"/>
    <w:rsid w:val="00032C22"/>
    <w:rsid w:val="00032D46"/>
    <w:rsid w:val="0003396C"/>
    <w:rsid w:val="00033EB1"/>
    <w:rsid w:val="00035337"/>
    <w:rsid w:val="000361B6"/>
    <w:rsid w:val="00040D42"/>
    <w:rsid w:val="00041AE7"/>
    <w:rsid w:val="00044A88"/>
    <w:rsid w:val="00044AA4"/>
    <w:rsid w:val="00044C2C"/>
    <w:rsid w:val="0004525F"/>
    <w:rsid w:val="00046881"/>
    <w:rsid w:val="00052AD2"/>
    <w:rsid w:val="00052FB1"/>
    <w:rsid w:val="000538F9"/>
    <w:rsid w:val="00054276"/>
    <w:rsid w:val="000547B1"/>
    <w:rsid w:val="000558F2"/>
    <w:rsid w:val="00056A74"/>
    <w:rsid w:val="00057A52"/>
    <w:rsid w:val="00057C61"/>
    <w:rsid w:val="000602DD"/>
    <w:rsid w:val="00060351"/>
    <w:rsid w:val="00060647"/>
    <w:rsid w:val="0006091E"/>
    <w:rsid w:val="000613C7"/>
    <w:rsid w:val="000638C1"/>
    <w:rsid w:val="00064597"/>
    <w:rsid w:val="0006559B"/>
    <w:rsid w:val="00065FEE"/>
    <w:rsid w:val="000661BB"/>
    <w:rsid w:val="00066E3C"/>
    <w:rsid w:val="0006772F"/>
    <w:rsid w:val="00072718"/>
    <w:rsid w:val="000729B1"/>
    <w:rsid w:val="0007381E"/>
    <w:rsid w:val="000750FB"/>
    <w:rsid w:val="00075410"/>
    <w:rsid w:val="00075CF4"/>
    <w:rsid w:val="00076094"/>
    <w:rsid w:val="00076134"/>
    <w:rsid w:val="00077B99"/>
    <w:rsid w:val="00081B70"/>
    <w:rsid w:val="00083373"/>
    <w:rsid w:val="0008352D"/>
    <w:rsid w:val="00083DB4"/>
    <w:rsid w:val="000855C8"/>
    <w:rsid w:val="00085CA4"/>
    <w:rsid w:val="00086C19"/>
    <w:rsid w:val="0008785F"/>
    <w:rsid w:val="00090472"/>
    <w:rsid w:val="00090CBE"/>
    <w:rsid w:val="00091E63"/>
    <w:rsid w:val="00093625"/>
    <w:rsid w:val="000937A6"/>
    <w:rsid w:val="0009423D"/>
    <w:rsid w:val="00094DEC"/>
    <w:rsid w:val="000956E9"/>
    <w:rsid w:val="00095C32"/>
    <w:rsid w:val="0009672E"/>
    <w:rsid w:val="000972AF"/>
    <w:rsid w:val="000A1BC6"/>
    <w:rsid w:val="000A2D8A"/>
    <w:rsid w:val="000A519C"/>
    <w:rsid w:val="000A52AB"/>
    <w:rsid w:val="000A7692"/>
    <w:rsid w:val="000B02A4"/>
    <w:rsid w:val="000B0B91"/>
    <w:rsid w:val="000B0F25"/>
    <w:rsid w:val="000B22A0"/>
    <w:rsid w:val="000B24C8"/>
    <w:rsid w:val="000B2BF1"/>
    <w:rsid w:val="000B2F0B"/>
    <w:rsid w:val="000B3B0D"/>
    <w:rsid w:val="000B63A4"/>
    <w:rsid w:val="000C3365"/>
    <w:rsid w:val="000C562B"/>
    <w:rsid w:val="000C660C"/>
    <w:rsid w:val="000C6E86"/>
    <w:rsid w:val="000D00B9"/>
    <w:rsid w:val="000D06BD"/>
    <w:rsid w:val="000D0804"/>
    <w:rsid w:val="000D0AFA"/>
    <w:rsid w:val="000D1147"/>
    <w:rsid w:val="000D26A6"/>
    <w:rsid w:val="000D2B90"/>
    <w:rsid w:val="000D321A"/>
    <w:rsid w:val="000D542F"/>
    <w:rsid w:val="000D6ED8"/>
    <w:rsid w:val="000D717B"/>
    <w:rsid w:val="000E0E60"/>
    <w:rsid w:val="000E158A"/>
    <w:rsid w:val="000E285E"/>
    <w:rsid w:val="000E2B8E"/>
    <w:rsid w:val="000E3215"/>
    <w:rsid w:val="000E33A7"/>
    <w:rsid w:val="000E5499"/>
    <w:rsid w:val="000E5CD1"/>
    <w:rsid w:val="000E63F2"/>
    <w:rsid w:val="000F0FF3"/>
    <w:rsid w:val="000F1354"/>
    <w:rsid w:val="000F2FBE"/>
    <w:rsid w:val="000F3FD2"/>
    <w:rsid w:val="000F7DC4"/>
    <w:rsid w:val="00100B28"/>
    <w:rsid w:val="001031ED"/>
    <w:rsid w:val="001033DA"/>
    <w:rsid w:val="00106B10"/>
    <w:rsid w:val="001132BE"/>
    <w:rsid w:val="00113DA9"/>
    <w:rsid w:val="00114315"/>
    <w:rsid w:val="00114395"/>
    <w:rsid w:val="001152EC"/>
    <w:rsid w:val="0011676D"/>
    <w:rsid w:val="001167E4"/>
    <w:rsid w:val="00117316"/>
    <w:rsid w:val="001209B4"/>
    <w:rsid w:val="00121741"/>
    <w:rsid w:val="0012273F"/>
    <w:rsid w:val="00122D08"/>
    <w:rsid w:val="001245EE"/>
    <w:rsid w:val="00124FA0"/>
    <w:rsid w:val="00126EE5"/>
    <w:rsid w:val="00127035"/>
    <w:rsid w:val="00130BB4"/>
    <w:rsid w:val="001312F3"/>
    <w:rsid w:val="001351D6"/>
    <w:rsid w:val="00136456"/>
    <w:rsid w:val="00140246"/>
    <w:rsid w:val="00140E18"/>
    <w:rsid w:val="0014101D"/>
    <w:rsid w:val="00141B30"/>
    <w:rsid w:val="0014251A"/>
    <w:rsid w:val="00146EF4"/>
    <w:rsid w:val="00146FDC"/>
    <w:rsid w:val="001506A5"/>
    <w:rsid w:val="001525CB"/>
    <w:rsid w:val="001549C2"/>
    <w:rsid w:val="00154F26"/>
    <w:rsid w:val="00156E66"/>
    <w:rsid w:val="00162339"/>
    <w:rsid w:val="001636C8"/>
    <w:rsid w:val="0016433C"/>
    <w:rsid w:val="00165E62"/>
    <w:rsid w:val="00165F50"/>
    <w:rsid w:val="00170A85"/>
    <w:rsid w:val="00172108"/>
    <w:rsid w:val="00173F7E"/>
    <w:rsid w:val="00174D50"/>
    <w:rsid w:val="001761FC"/>
    <w:rsid w:val="00176844"/>
    <w:rsid w:val="00176BD0"/>
    <w:rsid w:val="0017717A"/>
    <w:rsid w:val="0018151E"/>
    <w:rsid w:val="00181F07"/>
    <w:rsid w:val="0018232F"/>
    <w:rsid w:val="00182655"/>
    <w:rsid w:val="00182CAF"/>
    <w:rsid w:val="001840F2"/>
    <w:rsid w:val="00185134"/>
    <w:rsid w:val="00185503"/>
    <w:rsid w:val="001856C6"/>
    <w:rsid w:val="0018634E"/>
    <w:rsid w:val="00191463"/>
    <w:rsid w:val="00191B5F"/>
    <w:rsid w:val="00192487"/>
    <w:rsid w:val="00193416"/>
    <w:rsid w:val="00193E72"/>
    <w:rsid w:val="00194F0E"/>
    <w:rsid w:val="00195073"/>
    <w:rsid w:val="0019668D"/>
    <w:rsid w:val="00197FD3"/>
    <w:rsid w:val="001A1F95"/>
    <w:rsid w:val="001A25FD"/>
    <w:rsid w:val="001A3E26"/>
    <w:rsid w:val="001A4520"/>
    <w:rsid w:val="001A5371"/>
    <w:rsid w:val="001A5507"/>
    <w:rsid w:val="001A6950"/>
    <w:rsid w:val="001A6D3F"/>
    <w:rsid w:val="001A72C7"/>
    <w:rsid w:val="001B070B"/>
    <w:rsid w:val="001B1085"/>
    <w:rsid w:val="001B2B50"/>
    <w:rsid w:val="001B397B"/>
    <w:rsid w:val="001B4210"/>
    <w:rsid w:val="001B5266"/>
    <w:rsid w:val="001B719D"/>
    <w:rsid w:val="001B73E3"/>
    <w:rsid w:val="001B796C"/>
    <w:rsid w:val="001C020D"/>
    <w:rsid w:val="001C0B96"/>
    <w:rsid w:val="001C316D"/>
    <w:rsid w:val="001C33F3"/>
    <w:rsid w:val="001C37D2"/>
    <w:rsid w:val="001C3982"/>
    <w:rsid w:val="001C5D9D"/>
    <w:rsid w:val="001D020F"/>
    <w:rsid w:val="001D1983"/>
    <w:rsid w:val="001D1A0D"/>
    <w:rsid w:val="001D1D27"/>
    <w:rsid w:val="001D2EA9"/>
    <w:rsid w:val="001D30A8"/>
    <w:rsid w:val="001D36BF"/>
    <w:rsid w:val="001D4C28"/>
    <w:rsid w:val="001D6D7F"/>
    <w:rsid w:val="001D776B"/>
    <w:rsid w:val="001E0B1F"/>
    <w:rsid w:val="001E0C0F"/>
    <w:rsid w:val="001E1A04"/>
    <w:rsid w:val="001E1E0B"/>
    <w:rsid w:val="001E3420"/>
    <w:rsid w:val="001E4437"/>
    <w:rsid w:val="001E48D3"/>
    <w:rsid w:val="001E66E5"/>
    <w:rsid w:val="001F081A"/>
    <w:rsid w:val="001F1173"/>
    <w:rsid w:val="001F38C4"/>
    <w:rsid w:val="001F3ABB"/>
    <w:rsid w:val="001F408F"/>
    <w:rsid w:val="001F4918"/>
    <w:rsid w:val="001F49A6"/>
    <w:rsid w:val="001F580B"/>
    <w:rsid w:val="001F7DF7"/>
    <w:rsid w:val="002005A8"/>
    <w:rsid w:val="00202032"/>
    <w:rsid w:val="00203DD8"/>
    <w:rsid w:val="00204888"/>
    <w:rsid w:val="00204A41"/>
    <w:rsid w:val="00204E1D"/>
    <w:rsid w:val="00204F50"/>
    <w:rsid w:val="002059BD"/>
    <w:rsid w:val="00206661"/>
    <w:rsid w:val="00206A2C"/>
    <w:rsid w:val="0020706A"/>
    <w:rsid w:val="0020744F"/>
    <w:rsid w:val="00207FD8"/>
    <w:rsid w:val="002102C1"/>
    <w:rsid w:val="002103E7"/>
    <w:rsid w:val="0021064A"/>
    <w:rsid w:val="00210F4D"/>
    <w:rsid w:val="00210FAF"/>
    <w:rsid w:val="002112F8"/>
    <w:rsid w:val="00213B1E"/>
    <w:rsid w:val="002150DB"/>
    <w:rsid w:val="00215284"/>
    <w:rsid w:val="002168F2"/>
    <w:rsid w:val="00220167"/>
    <w:rsid w:val="00220628"/>
    <w:rsid w:val="00220F2B"/>
    <w:rsid w:val="0022128D"/>
    <w:rsid w:val="002217F6"/>
    <w:rsid w:val="002219B8"/>
    <w:rsid w:val="00223CBD"/>
    <w:rsid w:val="0022589F"/>
    <w:rsid w:val="00226E52"/>
    <w:rsid w:val="00230F6C"/>
    <w:rsid w:val="002343FE"/>
    <w:rsid w:val="0023520C"/>
    <w:rsid w:val="00235F7B"/>
    <w:rsid w:val="0023626F"/>
    <w:rsid w:val="00236866"/>
    <w:rsid w:val="00240FF7"/>
    <w:rsid w:val="00241D7C"/>
    <w:rsid w:val="002425C7"/>
    <w:rsid w:val="002444DC"/>
    <w:rsid w:val="00244950"/>
    <w:rsid w:val="00246D3B"/>
    <w:rsid w:val="002502CF"/>
    <w:rsid w:val="002536AC"/>
    <w:rsid w:val="00253B01"/>
    <w:rsid w:val="00254550"/>
    <w:rsid w:val="00255119"/>
    <w:rsid w:val="00255993"/>
    <w:rsid w:val="00255D71"/>
    <w:rsid w:val="00256341"/>
    <w:rsid w:val="00256892"/>
    <w:rsid w:val="00256970"/>
    <w:rsid w:val="00257227"/>
    <w:rsid w:val="0026007A"/>
    <w:rsid w:val="00264019"/>
    <w:rsid w:val="00266E05"/>
    <w:rsid w:val="00267EBB"/>
    <w:rsid w:val="0027023B"/>
    <w:rsid w:val="00271833"/>
    <w:rsid w:val="002723BB"/>
    <w:rsid w:val="00272F3F"/>
    <w:rsid w:val="00274EDB"/>
    <w:rsid w:val="0027729E"/>
    <w:rsid w:val="0028061C"/>
    <w:rsid w:val="002843B2"/>
    <w:rsid w:val="00284ED6"/>
    <w:rsid w:val="00286B21"/>
    <w:rsid w:val="00287431"/>
    <w:rsid w:val="00287A46"/>
    <w:rsid w:val="00287B2C"/>
    <w:rsid w:val="00290C5A"/>
    <w:rsid w:val="00290C92"/>
    <w:rsid w:val="00290E28"/>
    <w:rsid w:val="00291742"/>
    <w:rsid w:val="00292851"/>
    <w:rsid w:val="00292F6F"/>
    <w:rsid w:val="00293249"/>
    <w:rsid w:val="002941BF"/>
    <w:rsid w:val="002943BE"/>
    <w:rsid w:val="0029647A"/>
    <w:rsid w:val="00296504"/>
    <w:rsid w:val="00297F63"/>
    <w:rsid w:val="002A1070"/>
    <w:rsid w:val="002A16CD"/>
    <w:rsid w:val="002A1E64"/>
    <w:rsid w:val="002A43B5"/>
    <w:rsid w:val="002A4FBF"/>
    <w:rsid w:val="002A58D6"/>
    <w:rsid w:val="002A7309"/>
    <w:rsid w:val="002B1F64"/>
    <w:rsid w:val="002B3710"/>
    <w:rsid w:val="002B5511"/>
    <w:rsid w:val="002B55A0"/>
    <w:rsid w:val="002B7ACF"/>
    <w:rsid w:val="002C1097"/>
    <w:rsid w:val="002C29AF"/>
    <w:rsid w:val="002C4543"/>
    <w:rsid w:val="002C4B05"/>
    <w:rsid w:val="002C4F04"/>
    <w:rsid w:val="002C6C45"/>
    <w:rsid w:val="002D2146"/>
    <w:rsid w:val="002D2AD7"/>
    <w:rsid w:val="002D427C"/>
    <w:rsid w:val="002D5E86"/>
    <w:rsid w:val="002D60FA"/>
    <w:rsid w:val="002E0643"/>
    <w:rsid w:val="002E07DB"/>
    <w:rsid w:val="002E34C3"/>
    <w:rsid w:val="002E392E"/>
    <w:rsid w:val="002E3E38"/>
    <w:rsid w:val="002E6BBC"/>
    <w:rsid w:val="002E6BFC"/>
    <w:rsid w:val="002E79D4"/>
    <w:rsid w:val="002F121B"/>
    <w:rsid w:val="002F1851"/>
    <w:rsid w:val="002F1BA9"/>
    <w:rsid w:val="002F3FEB"/>
    <w:rsid w:val="002F5CE7"/>
    <w:rsid w:val="002F6619"/>
    <w:rsid w:val="002F6E74"/>
    <w:rsid w:val="002F6F4A"/>
    <w:rsid w:val="003002E3"/>
    <w:rsid w:val="003017D8"/>
    <w:rsid w:val="00306182"/>
    <w:rsid w:val="00307CE2"/>
    <w:rsid w:val="00310193"/>
    <w:rsid w:val="0031038F"/>
    <w:rsid w:val="003106B3"/>
    <w:rsid w:val="00312844"/>
    <w:rsid w:val="0031385D"/>
    <w:rsid w:val="0031451F"/>
    <w:rsid w:val="003169F5"/>
    <w:rsid w:val="00316F1A"/>
    <w:rsid w:val="003171AB"/>
    <w:rsid w:val="00320623"/>
    <w:rsid w:val="003223B2"/>
    <w:rsid w:val="0032292F"/>
    <w:rsid w:val="00322A67"/>
    <w:rsid w:val="003234A0"/>
    <w:rsid w:val="003270F0"/>
    <w:rsid w:val="00330E13"/>
    <w:rsid w:val="003314CA"/>
    <w:rsid w:val="00333A8C"/>
    <w:rsid w:val="00333FE4"/>
    <w:rsid w:val="00335A23"/>
    <w:rsid w:val="00337D24"/>
    <w:rsid w:val="00340707"/>
    <w:rsid w:val="0034076D"/>
    <w:rsid w:val="00341C61"/>
    <w:rsid w:val="00343C21"/>
    <w:rsid w:val="003442BB"/>
    <w:rsid w:val="00346F60"/>
    <w:rsid w:val="0034746D"/>
    <w:rsid w:val="003509F2"/>
    <w:rsid w:val="00351841"/>
    <w:rsid w:val="00353957"/>
    <w:rsid w:val="003552CE"/>
    <w:rsid w:val="0036099E"/>
    <w:rsid w:val="00360C17"/>
    <w:rsid w:val="003615D6"/>
    <w:rsid w:val="00361DB9"/>
    <w:rsid w:val="003624A6"/>
    <w:rsid w:val="0036276F"/>
    <w:rsid w:val="003628B5"/>
    <w:rsid w:val="00362970"/>
    <w:rsid w:val="00364ADF"/>
    <w:rsid w:val="00365296"/>
    <w:rsid w:val="00365B90"/>
    <w:rsid w:val="00365C8D"/>
    <w:rsid w:val="003667F7"/>
    <w:rsid w:val="003670D9"/>
    <w:rsid w:val="00370B41"/>
    <w:rsid w:val="00370ECF"/>
    <w:rsid w:val="00371B27"/>
    <w:rsid w:val="003726C3"/>
    <w:rsid w:val="00373BAA"/>
    <w:rsid w:val="003753A0"/>
    <w:rsid w:val="00375D2E"/>
    <w:rsid w:val="003766A9"/>
    <w:rsid w:val="00377251"/>
    <w:rsid w:val="00380164"/>
    <w:rsid w:val="00380240"/>
    <w:rsid w:val="0038056E"/>
    <w:rsid w:val="00380F52"/>
    <w:rsid w:val="00381E56"/>
    <w:rsid w:val="00383071"/>
    <w:rsid w:val="00383B19"/>
    <w:rsid w:val="00384B90"/>
    <w:rsid w:val="00384CBC"/>
    <w:rsid w:val="003850F1"/>
    <w:rsid w:val="00386D89"/>
    <w:rsid w:val="003907BB"/>
    <w:rsid w:val="00392478"/>
    <w:rsid w:val="00392FBF"/>
    <w:rsid w:val="003933F9"/>
    <w:rsid w:val="0039403D"/>
    <w:rsid w:val="003940D5"/>
    <w:rsid w:val="00394B2D"/>
    <w:rsid w:val="00395864"/>
    <w:rsid w:val="00395D43"/>
    <w:rsid w:val="00395ECB"/>
    <w:rsid w:val="003960CF"/>
    <w:rsid w:val="00396557"/>
    <w:rsid w:val="00396FBA"/>
    <w:rsid w:val="00397316"/>
    <w:rsid w:val="003A0FC2"/>
    <w:rsid w:val="003A1042"/>
    <w:rsid w:val="003A248F"/>
    <w:rsid w:val="003A29A5"/>
    <w:rsid w:val="003A2CE1"/>
    <w:rsid w:val="003A47C0"/>
    <w:rsid w:val="003A4D9C"/>
    <w:rsid w:val="003A5060"/>
    <w:rsid w:val="003B0D4B"/>
    <w:rsid w:val="003B115B"/>
    <w:rsid w:val="003B1668"/>
    <w:rsid w:val="003B1671"/>
    <w:rsid w:val="003B42A6"/>
    <w:rsid w:val="003B4646"/>
    <w:rsid w:val="003B4F91"/>
    <w:rsid w:val="003B56A7"/>
    <w:rsid w:val="003B7740"/>
    <w:rsid w:val="003C0690"/>
    <w:rsid w:val="003C1A91"/>
    <w:rsid w:val="003C26A1"/>
    <w:rsid w:val="003C3236"/>
    <w:rsid w:val="003C487C"/>
    <w:rsid w:val="003C54D2"/>
    <w:rsid w:val="003C5D7C"/>
    <w:rsid w:val="003C5F4C"/>
    <w:rsid w:val="003C6987"/>
    <w:rsid w:val="003C7EB6"/>
    <w:rsid w:val="003D25A6"/>
    <w:rsid w:val="003D28ED"/>
    <w:rsid w:val="003D2936"/>
    <w:rsid w:val="003D2971"/>
    <w:rsid w:val="003D32A1"/>
    <w:rsid w:val="003D3804"/>
    <w:rsid w:val="003D42C3"/>
    <w:rsid w:val="003D5EA8"/>
    <w:rsid w:val="003D654F"/>
    <w:rsid w:val="003D7B28"/>
    <w:rsid w:val="003D7C1B"/>
    <w:rsid w:val="003E0CC3"/>
    <w:rsid w:val="003E1315"/>
    <w:rsid w:val="003E2AD9"/>
    <w:rsid w:val="003E305E"/>
    <w:rsid w:val="003E34DB"/>
    <w:rsid w:val="003E4098"/>
    <w:rsid w:val="003E4EC3"/>
    <w:rsid w:val="003E52ED"/>
    <w:rsid w:val="003E5302"/>
    <w:rsid w:val="003E5BF1"/>
    <w:rsid w:val="003E7FE1"/>
    <w:rsid w:val="003F15FA"/>
    <w:rsid w:val="003F1B22"/>
    <w:rsid w:val="003F2452"/>
    <w:rsid w:val="003F2930"/>
    <w:rsid w:val="003F41EA"/>
    <w:rsid w:val="003F6F13"/>
    <w:rsid w:val="003F7DF0"/>
    <w:rsid w:val="004019FA"/>
    <w:rsid w:val="004031C0"/>
    <w:rsid w:val="004039AF"/>
    <w:rsid w:val="00404A1C"/>
    <w:rsid w:val="004057E2"/>
    <w:rsid w:val="00406BD6"/>
    <w:rsid w:val="004073B5"/>
    <w:rsid w:val="00407AFF"/>
    <w:rsid w:val="00410B5A"/>
    <w:rsid w:val="0041135A"/>
    <w:rsid w:val="0041155D"/>
    <w:rsid w:val="00412072"/>
    <w:rsid w:val="0041459F"/>
    <w:rsid w:val="00414915"/>
    <w:rsid w:val="00414B2D"/>
    <w:rsid w:val="00415607"/>
    <w:rsid w:val="0041618B"/>
    <w:rsid w:val="00416F52"/>
    <w:rsid w:val="004170BF"/>
    <w:rsid w:val="004177E6"/>
    <w:rsid w:val="00417928"/>
    <w:rsid w:val="004201D6"/>
    <w:rsid w:val="00420D8E"/>
    <w:rsid w:val="004259B7"/>
    <w:rsid w:val="004270E3"/>
    <w:rsid w:val="00427252"/>
    <w:rsid w:val="004275C9"/>
    <w:rsid w:val="00427E43"/>
    <w:rsid w:val="0043134A"/>
    <w:rsid w:val="00431748"/>
    <w:rsid w:val="004348DC"/>
    <w:rsid w:val="00434921"/>
    <w:rsid w:val="004375CF"/>
    <w:rsid w:val="00442018"/>
    <w:rsid w:val="0044242F"/>
    <w:rsid w:val="00444727"/>
    <w:rsid w:val="00444B88"/>
    <w:rsid w:val="00446567"/>
    <w:rsid w:val="0044714F"/>
    <w:rsid w:val="00447B10"/>
    <w:rsid w:val="00451451"/>
    <w:rsid w:val="00452EE4"/>
    <w:rsid w:val="00452F0B"/>
    <w:rsid w:val="004536D6"/>
    <w:rsid w:val="0045395A"/>
    <w:rsid w:val="00455134"/>
    <w:rsid w:val="00457224"/>
    <w:rsid w:val="0046035E"/>
    <w:rsid w:val="00462384"/>
    <w:rsid w:val="00467D73"/>
    <w:rsid w:val="00470E09"/>
    <w:rsid w:val="00473302"/>
    <w:rsid w:val="00474338"/>
    <w:rsid w:val="0047482C"/>
    <w:rsid w:val="00475436"/>
    <w:rsid w:val="00475FA6"/>
    <w:rsid w:val="00476706"/>
    <w:rsid w:val="0048047E"/>
    <w:rsid w:val="00482AF9"/>
    <w:rsid w:val="00485B93"/>
    <w:rsid w:val="00486BA6"/>
    <w:rsid w:val="0048708F"/>
    <w:rsid w:val="0048726F"/>
    <w:rsid w:val="00494348"/>
    <w:rsid w:val="004954BD"/>
    <w:rsid w:val="004962DC"/>
    <w:rsid w:val="00496909"/>
    <w:rsid w:val="00496BB2"/>
    <w:rsid w:val="00497B23"/>
    <w:rsid w:val="004A1932"/>
    <w:rsid w:val="004A55CB"/>
    <w:rsid w:val="004A5BAA"/>
    <w:rsid w:val="004B0760"/>
    <w:rsid w:val="004B1094"/>
    <w:rsid w:val="004B1256"/>
    <w:rsid w:val="004B37B4"/>
    <w:rsid w:val="004B4630"/>
    <w:rsid w:val="004B4E6D"/>
    <w:rsid w:val="004B72B4"/>
    <w:rsid w:val="004B7FD0"/>
    <w:rsid w:val="004C0314"/>
    <w:rsid w:val="004C0D3D"/>
    <w:rsid w:val="004C1276"/>
    <w:rsid w:val="004C1E44"/>
    <w:rsid w:val="004C213E"/>
    <w:rsid w:val="004C376C"/>
    <w:rsid w:val="004C3C91"/>
    <w:rsid w:val="004C45BB"/>
    <w:rsid w:val="004C4F87"/>
    <w:rsid w:val="004C6116"/>
    <w:rsid w:val="004C657F"/>
    <w:rsid w:val="004C6B6D"/>
    <w:rsid w:val="004D0320"/>
    <w:rsid w:val="004D17D8"/>
    <w:rsid w:val="004D52D8"/>
    <w:rsid w:val="004D5D54"/>
    <w:rsid w:val="004D731D"/>
    <w:rsid w:val="004E0509"/>
    <w:rsid w:val="004E1819"/>
    <w:rsid w:val="004E1C1C"/>
    <w:rsid w:val="004E24A8"/>
    <w:rsid w:val="004E355B"/>
    <w:rsid w:val="004E3561"/>
    <w:rsid w:val="004E46B5"/>
    <w:rsid w:val="004E71A2"/>
    <w:rsid w:val="004E798F"/>
    <w:rsid w:val="004F27AF"/>
    <w:rsid w:val="004F37FB"/>
    <w:rsid w:val="004F4F01"/>
    <w:rsid w:val="004F6BC3"/>
    <w:rsid w:val="004F7163"/>
    <w:rsid w:val="004F77F3"/>
    <w:rsid w:val="0050095E"/>
    <w:rsid w:val="00501118"/>
    <w:rsid w:val="005028E5"/>
    <w:rsid w:val="005031DB"/>
    <w:rsid w:val="00503735"/>
    <w:rsid w:val="005043B1"/>
    <w:rsid w:val="00506B10"/>
    <w:rsid w:val="00510AE8"/>
    <w:rsid w:val="0051209F"/>
    <w:rsid w:val="00513FFE"/>
    <w:rsid w:val="00514810"/>
    <w:rsid w:val="0051505E"/>
    <w:rsid w:val="00515733"/>
    <w:rsid w:val="00516A88"/>
    <w:rsid w:val="0051727F"/>
    <w:rsid w:val="005178C5"/>
    <w:rsid w:val="00520F43"/>
    <w:rsid w:val="00521C2F"/>
    <w:rsid w:val="00522065"/>
    <w:rsid w:val="005224F2"/>
    <w:rsid w:val="00523072"/>
    <w:rsid w:val="00523389"/>
    <w:rsid w:val="00523B11"/>
    <w:rsid w:val="0052601C"/>
    <w:rsid w:val="00527245"/>
    <w:rsid w:val="005311E6"/>
    <w:rsid w:val="00531E4C"/>
    <w:rsid w:val="00532ABD"/>
    <w:rsid w:val="00533611"/>
    <w:rsid w:val="00533A82"/>
    <w:rsid w:val="00533F1C"/>
    <w:rsid w:val="00535E69"/>
    <w:rsid w:val="0053698C"/>
    <w:rsid w:val="00536D8B"/>
    <w:rsid w:val="005379C3"/>
    <w:rsid w:val="00541A48"/>
    <w:rsid w:val="00546665"/>
    <w:rsid w:val="00547C96"/>
    <w:rsid w:val="005500D4"/>
    <w:rsid w:val="00551123"/>
    <w:rsid w:val="005519C2"/>
    <w:rsid w:val="00552033"/>
    <w:rsid w:val="005523E0"/>
    <w:rsid w:val="0055320F"/>
    <w:rsid w:val="00555240"/>
    <w:rsid w:val="0055699B"/>
    <w:rsid w:val="0056020A"/>
    <w:rsid w:val="00560981"/>
    <w:rsid w:val="00560AC8"/>
    <w:rsid w:val="00560BA2"/>
    <w:rsid w:val="00563D3D"/>
    <w:rsid w:val="00564C5F"/>
    <w:rsid w:val="005659AA"/>
    <w:rsid w:val="00565E91"/>
    <w:rsid w:val="00567612"/>
    <w:rsid w:val="005676E8"/>
    <w:rsid w:val="0057038E"/>
    <w:rsid w:val="00570A01"/>
    <w:rsid w:val="00570A26"/>
    <w:rsid w:val="00571900"/>
    <w:rsid w:val="005730DA"/>
    <w:rsid w:val="005754FA"/>
    <w:rsid w:val="00577983"/>
    <w:rsid w:val="00577C12"/>
    <w:rsid w:val="00580BFC"/>
    <w:rsid w:val="00580F61"/>
    <w:rsid w:val="00581048"/>
    <w:rsid w:val="00581203"/>
    <w:rsid w:val="00581AEE"/>
    <w:rsid w:val="00581D4F"/>
    <w:rsid w:val="005833E1"/>
    <w:rsid w:val="0058349C"/>
    <w:rsid w:val="00584EAF"/>
    <w:rsid w:val="005853FD"/>
    <w:rsid w:val="00585FBE"/>
    <w:rsid w:val="005870E8"/>
    <w:rsid w:val="0058789C"/>
    <w:rsid w:val="00590D41"/>
    <w:rsid w:val="005926C2"/>
    <w:rsid w:val="005A0126"/>
    <w:rsid w:val="005A0F05"/>
    <w:rsid w:val="005A1508"/>
    <w:rsid w:val="005A153F"/>
    <w:rsid w:val="005A1DA7"/>
    <w:rsid w:val="005A39BA"/>
    <w:rsid w:val="005A4D4E"/>
    <w:rsid w:val="005A7237"/>
    <w:rsid w:val="005B0FF7"/>
    <w:rsid w:val="005B1D3F"/>
    <w:rsid w:val="005B20F0"/>
    <w:rsid w:val="005B21FA"/>
    <w:rsid w:val="005B3244"/>
    <w:rsid w:val="005B44FD"/>
    <w:rsid w:val="005B68E8"/>
    <w:rsid w:val="005B697D"/>
    <w:rsid w:val="005B6EE8"/>
    <w:rsid w:val="005B7143"/>
    <w:rsid w:val="005B714B"/>
    <w:rsid w:val="005B7731"/>
    <w:rsid w:val="005C443E"/>
    <w:rsid w:val="005C4515"/>
    <w:rsid w:val="005C5092"/>
    <w:rsid w:val="005C5602"/>
    <w:rsid w:val="005C66E2"/>
    <w:rsid w:val="005C6DBE"/>
    <w:rsid w:val="005C74A6"/>
    <w:rsid w:val="005D22BB"/>
    <w:rsid w:val="005D38DF"/>
    <w:rsid w:val="005D3B4D"/>
    <w:rsid w:val="005D59CB"/>
    <w:rsid w:val="005D5B34"/>
    <w:rsid w:val="005D5BF4"/>
    <w:rsid w:val="005D615C"/>
    <w:rsid w:val="005D78B1"/>
    <w:rsid w:val="005D7B68"/>
    <w:rsid w:val="005E10F3"/>
    <w:rsid w:val="005E16D1"/>
    <w:rsid w:val="005E1860"/>
    <w:rsid w:val="005E1DF4"/>
    <w:rsid w:val="005E261B"/>
    <w:rsid w:val="005E2B7E"/>
    <w:rsid w:val="005E3CDE"/>
    <w:rsid w:val="005E456F"/>
    <w:rsid w:val="005E556D"/>
    <w:rsid w:val="005E79A4"/>
    <w:rsid w:val="005F063B"/>
    <w:rsid w:val="005F06F3"/>
    <w:rsid w:val="005F14BA"/>
    <w:rsid w:val="005F192D"/>
    <w:rsid w:val="005F24C8"/>
    <w:rsid w:val="005F26AF"/>
    <w:rsid w:val="005F2772"/>
    <w:rsid w:val="005F4DA8"/>
    <w:rsid w:val="005F629A"/>
    <w:rsid w:val="005F7555"/>
    <w:rsid w:val="00602DCF"/>
    <w:rsid w:val="00603B70"/>
    <w:rsid w:val="00604EAF"/>
    <w:rsid w:val="00607D6C"/>
    <w:rsid w:val="0061383D"/>
    <w:rsid w:val="006139B3"/>
    <w:rsid w:val="00614D69"/>
    <w:rsid w:val="0061582A"/>
    <w:rsid w:val="00615911"/>
    <w:rsid w:val="00615BAF"/>
    <w:rsid w:val="00617030"/>
    <w:rsid w:val="006176C6"/>
    <w:rsid w:val="00617E6D"/>
    <w:rsid w:val="006200B3"/>
    <w:rsid w:val="00621301"/>
    <w:rsid w:val="0062173F"/>
    <w:rsid w:val="006235FB"/>
    <w:rsid w:val="00624304"/>
    <w:rsid w:val="00626484"/>
    <w:rsid w:val="00626A15"/>
    <w:rsid w:val="00626A9E"/>
    <w:rsid w:val="00627AE6"/>
    <w:rsid w:val="0063064A"/>
    <w:rsid w:val="00631241"/>
    <w:rsid w:val="00631A7E"/>
    <w:rsid w:val="006331A2"/>
    <w:rsid w:val="006337E7"/>
    <w:rsid w:val="00634A1F"/>
    <w:rsid w:val="0063508E"/>
    <w:rsid w:val="006379E9"/>
    <w:rsid w:val="00640ED9"/>
    <w:rsid w:val="006438CB"/>
    <w:rsid w:val="0064426A"/>
    <w:rsid w:val="006473BE"/>
    <w:rsid w:val="00647742"/>
    <w:rsid w:val="00651F94"/>
    <w:rsid w:val="006529B9"/>
    <w:rsid w:val="00652AF7"/>
    <w:rsid w:val="00654695"/>
    <w:rsid w:val="0065500A"/>
    <w:rsid w:val="00655217"/>
    <w:rsid w:val="00656D93"/>
    <w:rsid w:val="0065727C"/>
    <w:rsid w:val="006575A0"/>
    <w:rsid w:val="00657B77"/>
    <w:rsid w:val="00660927"/>
    <w:rsid w:val="00661E0A"/>
    <w:rsid w:val="00662145"/>
    <w:rsid w:val="00667DF0"/>
    <w:rsid w:val="00672ECE"/>
    <w:rsid w:val="006739EB"/>
    <w:rsid w:val="006742AE"/>
    <w:rsid w:val="00674A78"/>
    <w:rsid w:val="00681CDF"/>
    <w:rsid w:val="00681EE6"/>
    <w:rsid w:val="00682B10"/>
    <w:rsid w:val="00684888"/>
    <w:rsid w:val="00684E78"/>
    <w:rsid w:val="00685905"/>
    <w:rsid w:val="00685ECE"/>
    <w:rsid w:val="0068643E"/>
    <w:rsid w:val="00687D23"/>
    <w:rsid w:val="00687DD9"/>
    <w:rsid w:val="00690A8D"/>
    <w:rsid w:val="00691348"/>
    <w:rsid w:val="00692811"/>
    <w:rsid w:val="00692912"/>
    <w:rsid w:val="00696A16"/>
    <w:rsid w:val="006A0D6E"/>
    <w:rsid w:val="006A1FEE"/>
    <w:rsid w:val="006A4840"/>
    <w:rsid w:val="006A4C05"/>
    <w:rsid w:val="006A517C"/>
    <w:rsid w:val="006A52A0"/>
    <w:rsid w:val="006A7E1D"/>
    <w:rsid w:val="006B0D58"/>
    <w:rsid w:val="006B6035"/>
    <w:rsid w:val="006B744D"/>
    <w:rsid w:val="006C0197"/>
    <w:rsid w:val="006C0256"/>
    <w:rsid w:val="006C1809"/>
    <w:rsid w:val="006C203F"/>
    <w:rsid w:val="006C21DE"/>
    <w:rsid w:val="006C2B8A"/>
    <w:rsid w:val="006C2E33"/>
    <w:rsid w:val="006C3A56"/>
    <w:rsid w:val="006C4D4A"/>
    <w:rsid w:val="006C6E11"/>
    <w:rsid w:val="006D02E0"/>
    <w:rsid w:val="006D074D"/>
    <w:rsid w:val="006D13F4"/>
    <w:rsid w:val="006D260B"/>
    <w:rsid w:val="006D2BAC"/>
    <w:rsid w:val="006D4DDC"/>
    <w:rsid w:val="006D57B1"/>
    <w:rsid w:val="006D6721"/>
    <w:rsid w:val="006D6AED"/>
    <w:rsid w:val="006D6E82"/>
    <w:rsid w:val="006E3925"/>
    <w:rsid w:val="006E3FB4"/>
    <w:rsid w:val="006E54E6"/>
    <w:rsid w:val="006E5E1E"/>
    <w:rsid w:val="006E645D"/>
    <w:rsid w:val="006E6D0B"/>
    <w:rsid w:val="006E7561"/>
    <w:rsid w:val="006E7780"/>
    <w:rsid w:val="006F126E"/>
    <w:rsid w:val="006F14FD"/>
    <w:rsid w:val="006F32C9"/>
    <w:rsid w:val="006F3782"/>
    <w:rsid w:val="006F3834"/>
    <w:rsid w:val="006F3DCD"/>
    <w:rsid w:val="006F551B"/>
    <w:rsid w:val="006F5693"/>
    <w:rsid w:val="006F5D4C"/>
    <w:rsid w:val="007000DA"/>
    <w:rsid w:val="007003EC"/>
    <w:rsid w:val="00700A30"/>
    <w:rsid w:val="00702AE1"/>
    <w:rsid w:val="007045B3"/>
    <w:rsid w:val="00704FD6"/>
    <w:rsid w:val="00705B44"/>
    <w:rsid w:val="00707208"/>
    <w:rsid w:val="00707648"/>
    <w:rsid w:val="00710736"/>
    <w:rsid w:val="007109EE"/>
    <w:rsid w:val="007116A6"/>
    <w:rsid w:val="007127AE"/>
    <w:rsid w:val="00712BE5"/>
    <w:rsid w:val="00712C16"/>
    <w:rsid w:val="0071474E"/>
    <w:rsid w:val="00717B01"/>
    <w:rsid w:val="00717FB3"/>
    <w:rsid w:val="00720110"/>
    <w:rsid w:val="007204F9"/>
    <w:rsid w:val="00720C70"/>
    <w:rsid w:val="007213E8"/>
    <w:rsid w:val="007218F9"/>
    <w:rsid w:val="00722184"/>
    <w:rsid w:val="007227D9"/>
    <w:rsid w:val="0072491F"/>
    <w:rsid w:val="00725598"/>
    <w:rsid w:val="00725FD0"/>
    <w:rsid w:val="007273BE"/>
    <w:rsid w:val="00730425"/>
    <w:rsid w:val="00731490"/>
    <w:rsid w:val="00733019"/>
    <w:rsid w:val="00733D3A"/>
    <w:rsid w:val="0073523A"/>
    <w:rsid w:val="007367FC"/>
    <w:rsid w:val="007374A1"/>
    <w:rsid w:val="007406C0"/>
    <w:rsid w:val="00743514"/>
    <w:rsid w:val="00743FF5"/>
    <w:rsid w:val="00744654"/>
    <w:rsid w:val="0074614A"/>
    <w:rsid w:val="00747B2A"/>
    <w:rsid w:val="00752712"/>
    <w:rsid w:val="007532AE"/>
    <w:rsid w:val="00753791"/>
    <w:rsid w:val="00753A84"/>
    <w:rsid w:val="00753E4D"/>
    <w:rsid w:val="00754746"/>
    <w:rsid w:val="007553C3"/>
    <w:rsid w:val="0075733D"/>
    <w:rsid w:val="00760EBB"/>
    <w:rsid w:val="00760F5D"/>
    <w:rsid w:val="007611F5"/>
    <w:rsid w:val="007619E4"/>
    <w:rsid w:val="00761E75"/>
    <w:rsid w:val="00762587"/>
    <w:rsid w:val="00762C81"/>
    <w:rsid w:val="00763286"/>
    <w:rsid w:val="0076495E"/>
    <w:rsid w:val="00765FC8"/>
    <w:rsid w:val="007711DE"/>
    <w:rsid w:val="0077146F"/>
    <w:rsid w:val="00772775"/>
    <w:rsid w:val="00772FAA"/>
    <w:rsid w:val="00774750"/>
    <w:rsid w:val="00775694"/>
    <w:rsid w:val="00776B14"/>
    <w:rsid w:val="0077790F"/>
    <w:rsid w:val="00777930"/>
    <w:rsid w:val="007822AC"/>
    <w:rsid w:val="00782594"/>
    <w:rsid w:val="007826D4"/>
    <w:rsid w:val="00782F53"/>
    <w:rsid w:val="00783527"/>
    <w:rsid w:val="007836A6"/>
    <w:rsid w:val="00784458"/>
    <w:rsid w:val="00784E66"/>
    <w:rsid w:val="007866D8"/>
    <w:rsid w:val="00787DBE"/>
    <w:rsid w:val="00790635"/>
    <w:rsid w:val="00791D1C"/>
    <w:rsid w:val="00791DDE"/>
    <w:rsid w:val="007931A9"/>
    <w:rsid w:val="00793F46"/>
    <w:rsid w:val="00794AD5"/>
    <w:rsid w:val="007A1325"/>
    <w:rsid w:val="007A1A18"/>
    <w:rsid w:val="007A3BAF"/>
    <w:rsid w:val="007A4B09"/>
    <w:rsid w:val="007A546D"/>
    <w:rsid w:val="007A6A48"/>
    <w:rsid w:val="007A7F83"/>
    <w:rsid w:val="007B1470"/>
    <w:rsid w:val="007B42EF"/>
    <w:rsid w:val="007B53D8"/>
    <w:rsid w:val="007B5E32"/>
    <w:rsid w:val="007B5F1D"/>
    <w:rsid w:val="007B65A1"/>
    <w:rsid w:val="007B6BF0"/>
    <w:rsid w:val="007C0747"/>
    <w:rsid w:val="007C11B8"/>
    <w:rsid w:val="007C14F5"/>
    <w:rsid w:val="007C1EF6"/>
    <w:rsid w:val="007C22C5"/>
    <w:rsid w:val="007C2DB8"/>
    <w:rsid w:val="007C3E36"/>
    <w:rsid w:val="007C57E1"/>
    <w:rsid w:val="007C5811"/>
    <w:rsid w:val="007C5B39"/>
    <w:rsid w:val="007C63E6"/>
    <w:rsid w:val="007C781B"/>
    <w:rsid w:val="007D1312"/>
    <w:rsid w:val="007D1A46"/>
    <w:rsid w:val="007D2B91"/>
    <w:rsid w:val="007D2DF5"/>
    <w:rsid w:val="007D451A"/>
    <w:rsid w:val="007D56EB"/>
    <w:rsid w:val="007D5E3E"/>
    <w:rsid w:val="007D7596"/>
    <w:rsid w:val="007D7934"/>
    <w:rsid w:val="007D7D89"/>
    <w:rsid w:val="007E0D14"/>
    <w:rsid w:val="007E242C"/>
    <w:rsid w:val="007E6072"/>
    <w:rsid w:val="007E6631"/>
    <w:rsid w:val="007E672B"/>
    <w:rsid w:val="007E73D1"/>
    <w:rsid w:val="007F1163"/>
    <w:rsid w:val="007F282A"/>
    <w:rsid w:val="007F406A"/>
    <w:rsid w:val="007F6056"/>
    <w:rsid w:val="007F6413"/>
    <w:rsid w:val="008000B5"/>
    <w:rsid w:val="008005BC"/>
    <w:rsid w:val="0080109D"/>
    <w:rsid w:val="0080135C"/>
    <w:rsid w:val="008025DC"/>
    <w:rsid w:val="00803670"/>
    <w:rsid w:val="00803A12"/>
    <w:rsid w:val="00805417"/>
    <w:rsid w:val="0081141A"/>
    <w:rsid w:val="008117B7"/>
    <w:rsid w:val="00812978"/>
    <w:rsid w:val="008157BA"/>
    <w:rsid w:val="0081716F"/>
    <w:rsid w:val="008174A2"/>
    <w:rsid w:val="00817765"/>
    <w:rsid w:val="008178AD"/>
    <w:rsid w:val="008266F9"/>
    <w:rsid w:val="008267E2"/>
    <w:rsid w:val="00826A9B"/>
    <w:rsid w:val="008272E9"/>
    <w:rsid w:val="00827BE2"/>
    <w:rsid w:val="00831A94"/>
    <w:rsid w:val="00831AC3"/>
    <w:rsid w:val="00831C7E"/>
    <w:rsid w:val="008321CB"/>
    <w:rsid w:val="00832994"/>
    <w:rsid w:val="008332AA"/>
    <w:rsid w:val="00833C6A"/>
    <w:rsid w:val="00834575"/>
    <w:rsid w:val="00834842"/>
    <w:rsid w:val="008367BE"/>
    <w:rsid w:val="00837BE8"/>
    <w:rsid w:val="00840E7B"/>
    <w:rsid w:val="00841864"/>
    <w:rsid w:val="00843256"/>
    <w:rsid w:val="00843317"/>
    <w:rsid w:val="00845475"/>
    <w:rsid w:val="008471DD"/>
    <w:rsid w:val="00851136"/>
    <w:rsid w:val="0085149C"/>
    <w:rsid w:val="008536AF"/>
    <w:rsid w:val="00853D40"/>
    <w:rsid w:val="008564FC"/>
    <w:rsid w:val="0086008D"/>
    <w:rsid w:val="008613E0"/>
    <w:rsid w:val="00861F35"/>
    <w:rsid w:val="008622B6"/>
    <w:rsid w:val="0086284C"/>
    <w:rsid w:val="0086328A"/>
    <w:rsid w:val="00863BA9"/>
    <w:rsid w:val="00863F30"/>
    <w:rsid w:val="00864E76"/>
    <w:rsid w:val="00866370"/>
    <w:rsid w:val="00866464"/>
    <w:rsid w:val="00866DBC"/>
    <w:rsid w:val="00870208"/>
    <w:rsid w:val="00870A04"/>
    <w:rsid w:val="00872581"/>
    <w:rsid w:val="0087459D"/>
    <w:rsid w:val="00874F0E"/>
    <w:rsid w:val="00875947"/>
    <w:rsid w:val="0087680F"/>
    <w:rsid w:val="00876D81"/>
    <w:rsid w:val="00880B67"/>
    <w:rsid w:val="00880CD4"/>
    <w:rsid w:val="00881D86"/>
    <w:rsid w:val="00883306"/>
    <w:rsid w:val="00885C73"/>
    <w:rsid w:val="008873DB"/>
    <w:rsid w:val="00887D2B"/>
    <w:rsid w:val="00887F49"/>
    <w:rsid w:val="008904F9"/>
    <w:rsid w:val="00890E4C"/>
    <w:rsid w:val="00890E74"/>
    <w:rsid w:val="00891853"/>
    <w:rsid w:val="00892798"/>
    <w:rsid w:val="00893B13"/>
    <w:rsid w:val="0089418F"/>
    <w:rsid w:val="00895E3A"/>
    <w:rsid w:val="00896D05"/>
    <w:rsid w:val="00897C29"/>
    <w:rsid w:val="008A0089"/>
    <w:rsid w:val="008A0487"/>
    <w:rsid w:val="008A1A9C"/>
    <w:rsid w:val="008A4633"/>
    <w:rsid w:val="008A532C"/>
    <w:rsid w:val="008A6892"/>
    <w:rsid w:val="008B032E"/>
    <w:rsid w:val="008B45C9"/>
    <w:rsid w:val="008B4B75"/>
    <w:rsid w:val="008B57DD"/>
    <w:rsid w:val="008B796F"/>
    <w:rsid w:val="008B7D97"/>
    <w:rsid w:val="008C0025"/>
    <w:rsid w:val="008C0359"/>
    <w:rsid w:val="008C0FA2"/>
    <w:rsid w:val="008C1C67"/>
    <w:rsid w:val="008C2342"/>
    <w:rsid w:val="008C34B9"/>
    <w:rsid w:val="008C5656"/>
    <w:rsid w:val="008C57A2"/>
    <w:rsid w:val="008C5979"/>
    <w:rsid w:val="008C5CFB"/>
    <w:rsid w:val="008C66BB"/>
    <w:rsid w:val="008C6B6B"/>
    <w:rsid w:val="008C6D00"/>
    <w:rsid w:val="008C77B6"/>
    <w:rsid w:val="008C7AB1"/>
    <w:rsid w:val="008C7DB5"/>
    <w:rsid w:val="008D1B91"/>
    <w:rsid w:val="008D5A8B"/>
    <w:rsid w:val="008D71C5"/>
    <w:rsid w:val="008D724A"/>
    <w:rsid w:val="008E1331"/>
    <w:rsid w:val="008E21DA"/>
    <w:rsid w:val="008E2D5C"/>
    <w:rsid w:val="008E2DBF"/>
    <w:rsid w:val="008E368E"/>
    <w:rsid w:val="008E3DA3"/>
    <w:rsid w:val="008E6A57"/>
    <w:rsid w:val="008E6B13"/>
    <w:rsid w:val="008E6EA4"/>
    <w:rsid w:val="008E7A3E"/>
    <w:rsid w:val="008F24E9"/>
    <w:rsid w:val="008F2B5D"/>
    <w:rsid w:val="008F41FD"/>
    <w:rsid w:val="008F437C"/>
    <w:rsid w:val="008F4479"/>
    <w:rsid w:val="008F4BA0"/>
    <w:rsid w:val="008F7201"/>
    <w:rsid w:val="008F7DD6"/>
    <w:rsid w:val="008F7ED2"/>
    <w:rsid w:val="00900BEC"/>
    <w:rsid w:val="00900D9C"/>
    <w:rsid w:val="00901726"/>
    <w:rsid w:val="00901BCD"/>
    <w:rsid w:val="0090375F"/>
    <w:rsid w:val="00904B35"/>
    <w:rsid w:val="00905765"/>
    <w:rsid w:val="00905772"/>
    <w:rsid w:val="009073B0"/>
    <w:rsid w:val="00912CC3"/>
    <w:rsid w:val="00913B6F"/>
    <w:rsid w:val="00920E6A"/>
    <w:rsid w:val="00925CFB"/>
    <w:rsid w:val="009268C1"/>
    <w:rsid w:val="00927230"/>
    <w:rsid w:val="00927708"/>
    <w:rsid w:val="00931816"/>
    <w:rsid w:val="00932C71"/>
    <w:rsid w:val="00933DC0"/>
    <w:rsid w:val="00935DE8"/>
    <w:rsid w:val="00936580"/>
    <w:rsid w:val="009376A6"/>
    <w:rsid w:val="0094722D"/>
    <w:rsid w:val="009502FF"/>
    <w:rsid w:val="009509D5"/>
    <w:rsid w:val="009538F5"/>
    <w:rsid w:val="0095392F"/>
    <w:rsid w:val="009564AD"/>
    <w:rsid w:val="00956DEC"/>
    <w:rsid w:val="00957187"/>
    <w:rsid w:val="00960255"/>
    <w:rsid w:val="009603E1"/>
    <w:rsid w:val="00961C9D"/>
    <w:rsid w:val="00963065"/>
    <w:rsid w:val="00966312"/>
    <w:rsid w:val="00970F8C"/>
    <w:rsid w:val="0097151F"/>
    <w:rsid w:val="0097230C"/>
    <w:rsid w:val="00973777"/>
    <w:rsid w:val="009747FC"/>
    <w:rsid w:val="0097489B"/>
    <w:rsid w:val="00976E78"/>
    <w:rsid w:val="0097711F"/>
    <w:rsid w:val="009775C0"/>
    <w:rsid w:val="00981F23"/>
    <w:rsid w:val="00981FE1"/>
    <w:rsid w:val="009822AB"/>
    <w:rsid w:val="009823AB"/>
    <w:rsid w:val="009846D2"/>
    <w:rsid w:val="00984AD6"/>
    <w:rsid w:val="00985718"/>
    <w:rsid w:val="009861FE"/>
    <w:rsid w:val="00990634"/>
    <w:rsid w:val="00991657"/>
    <w:rsid w:val="00991733"/>
    <w:rsid w:val="00992078"/>
    <w:rsid w:val="00992BE3"/>
    <w:rsid w:val="00995768"/>
    <w:rsid w:val="00996CC5"/>
    <w:rsid w:val="0099762F"/>
    <w:rsid w:val="0099790B"/>
    <w:rsid w:val="009A1467"/>
    <w:rsid w:val="009A23C9"/>
    <w:rsid w:val="009A2E0D"/>
    <w:rsid w:val="009A361D"/>
    <w:rsid w:val="009A3E05"/>
    <w:rsid w:val="009A43D9"/>
    <w:rsid w:val="009A48BC"/>
    <w:rsid w:val="009A6464"/>
    <w:rsid w:val="009A68D6"/>
    <w:rsid w:val="009A6B09"/>
    <w:rsid w:val="009A6F34"/>
    <w:rsid w:val="009A7020"/>
    <w:rsid w:val="009A7236"/>
    <w:rsid w:val="009B19FE"/>
    <w:rsid w:val="009B567B"/>
    <w:rsid w:val="009B69F5"/>
    <w:rsid w:val="009B75C6"/>
    <w:rsid w:val="009B7DDC"/>
    <w:rsid w:val="009C00AA"/>
    <w:rsid w:val="009C1607"/>
    <w:rsid w:val="009C237F"/>
    <w:rsid w:val="009C344F"/>
    <w:rsid w:val="009C3A00"/>
    <w:rsid w:val="009C4B5A"/>
    <w:rsid w:val="009C5924"/>
    <w:rsid w:val="009C5BBB"/>
    <w:rsid w:val="009C5FF7"/>
    <w:rsid w:val="009C6292"/>
    <w:rsid w:val="009C767D"/>
    <w:rsid w:val="009D15DB"/>
    <w:rsid w:val="009D3133"/>
    <w:rsid w:val="009D5618"/>
    <w:rsid w:val="009D5CC4"/>
    <w:rsid w:val="009D5D86"/>
    <w:rsid w:val="009D6BD2"/>
    <w:rsid w:val="009D704D"/>
    <w:rsid w:val="009E1153"/>
    <w:rsid w:val="009E160D"/>
    <w:rsid w:val="009E2063"/>
    <w:rsid w:val="009E2AC6"/>
    <w:rsid w:val="009F131F"/>
    <w:rsid w:val="009F1CBB"/>
    <w:rsid w:val="009F24C4"/>
    <w:rsid w:val="009F3305"/>
    <w:rsid w:val="009F5AAD"/>
    <w:rsid w:val="009F603C"/>
    <w:rsid w:val="009F62E1"/>
    <w:rsid w:val="009F6C5E"/>
    <w:rsid w:val="009F6FB2"/>
    <w:rsid w:val="009F72EF"/>
    <w:rsid w:val="009F7B79"/>
    <w:rsid w:val="00A01BBB"/>
    <w:rsid w:val="00A029A1"/>
    <w:rsid w:val="00A02C80"/>
    <w:rsid w:val="00A044E5"/>
    <w:rsid w:val="00A04BC3"/>
    <w:rsid w:val="00A04DDC"/>
    <w:rsid w:val="00A04DE2"/>
    <w:rsid w:val="00A04FFB"/>
    <w:rsid w:val="00A071C0"/>
    <w:rsid w:val="00A07834"/>
    <w:rsid w:val="00A10035"/>
    <w:rsid w:val="00A1005D"/>
    <w:rsid w:val="00A1061E"/>
    <w:rsid w:val="00A10F97"/>
    <w:rsid w:val="00A12122"/>
    <w:rsid w:val="00A1521D"/>
    <w:rsid w:val="00A1604A"/>
    <w:rsid w:val="00A163B6"/>
    <w:rsid w:val="00A16C07"/>
    <w:rsid w:val="00A17485"/>
    <w:rsid w:val="00A20A09"/>
    <w:rsid w:val="00A20CF4"/>
    <w:rsid w:val="00A22228"/>
    <w:rsid w:val="00A225EA"/>
    <w:rsid w:val="00A22670"/>
    <w:rsid w:val="00A2296F"/>
    <w:rsid w:val="00A23D2D"/>
    <w:rsid w:val="00A23E88"/>
    <w:rsid w:val="00A24667"/>
    <w:rsid w:val="00A24752"/>
    <w:rsid w:val="00A24B35"/>
    <w:rsid w:val="00A24C2E"/>
    <w:rsid w:val="00A25AF1"/>
    <w:rsid w:val="00A25EA8"/>
    <w:rsid w:val="00A271BA"/>
    <w:rsid w:val="00A27C2A"/>
    <w:rsid w:val="00A27F86"/>
    <w:rsid w:val="00A313CF"/>
    <w:rsid w:val="00A33209"/>
    <w:rsid w:val="00A40A68"/>
    <w:rsid w:val="00A431C6"/>
    <w:rsid w:val="00A45901"/>
    <w:rsid w:val="00A51268"/>
    <w:rsid w:val="00A54315"/>
    <w:rsid w:val="00A55F2A"/>
    <w:rsid w:val="00A60FBC"/>
    <w:rsid w:val="00A610CF"/>
    <w:rsid w:val="00A617BD"/>
    <w:rsid w:val="00A63C93"/>
    <w:rsid w:val="00A64C11"/>
    <w:rsid w:val="00A65C0B"/>
    <w:rsid w:val="00A66822"/>
    <w:rsid w:val="00A72810"/>
    <w:rsid w:val="00A73C45"/>
    <w:rsid w:val="00A74006"/>
    <w:rsid w:val="00A74666"/>
    <w:rsid w:val="00A75038"/>
    <w:rsid w:val="00A7541F"/>
    <w:rsid w:val="00A756A7"/>
    <w:rsid w:val="00A776BA"/>
    <w:rsid w:val="00A77D14"/>
    <w:rsid w:val="00A81FD2"/>
    <w:rsid w:val="00A8441A"/>
    <w:rsid w:val="00A84755"/>
    <w:rsid w:val="00A8674A"/>
    <w:rsid w:val="00A86CBF"/>
    <w:rsid w:val="00A87B8D"/>
    <w:rsid w:val="00A87EBA"/>
    <w:rsid w:val="00A9493A"/>
    <w:rsid w:val="00A94D5E"/>
    <w:rsid w:val="00A95243"/>
    <w:rsid w:val="00A96373"/>
    <w:rsid w:val="00A96ACA"/>
    <w:rsid w:val="00A96E24"/>
    <w:rsid w:val="00A97CC5"/>
    <w:rsid w:val="00A97EA7"/>
    <w:rsid w:val="00AA0780"/>
    <w:rsid w:val="00AA1F8E"/>
    <w:rsid w:val="00AA239C"/>
    <w:rsid w:val="00AA23F0"/>
    <w:rsid w:val="00AA366F"/>
    <w:rsid w:val="00AA64A4"/>
    <w:rsid w:val="00AA6795"/>
    <w:rsid w:val="00AA6F6E"/>
    <w:rsid w:val="00AB018F"/>
    <w:rsid w:val="00AB122B"/>
    <w:rsid w:val="00AB1332"/>
    <w:rsid w:val="00AB2168"/>
    <w:rsid w:val="00AB21B0"/>
    <w:rsid w:val="00AB3977"/>
    <w:rsid w:val="00AB48D3"/>
    <w:rsid w:val="00AB55A9"/>
    <w:rsid w:val="00AB70C7"/>
    <w:rsid w:val="00AC5475"/>
    <w:rsid w:val="00AC65FF"/>
    <w:rsid w:val="00AC714C"/>
    <w:rsid w:val="00AD039F"/>
    <w:rsid w:val="00AD6C25"/>
    <w:rsid w:val="00AE0243"/>
    <w:rsid w:val="00AE142B"/>
    <w:rsid w:val="00AE1BAD"/>
    <w:rsid w:val="00AE2124"/>
    <w:rsid w:val="00AE24BC"/>
    <w:rsid w:val="00AE29FE"/>
    <w:rsid w:val="00AE3340"/>
    <w:rsid w:val="00AE3E3F"/>
    <w:rsid w:val="00AE5262"/>
    <w:rsid w:val="00AE575B"/>
    <w:rsid w:val="00AE7727"/>
    <w:rsid w:val="00AE77D6"/>
    <w:rsid w:val="00AF1096"/>
    <w:rsid w:val="00AF2516"/>
    <w:rsid w:val="00AF25B4"/>
    <w:rsid w:val="00AF31CB"/>
    <w:rsid w:val="00AF3304"/>
    <w:rsid w:val="00AF3AC4"/>
    <w:rsid w:val="00AF3F51"/>
    <w:rsid w:val="00AF4760"/>
    <w:rsid w:val="00AF4A98"/>
    <w:rsid w:val="00AF55D4"/>
    <w:rsid w:val="00AF5E18"/>
    <w:rsid w:val="00AF6552"/>
    <w:rsid w:val="00AF681D"/>
    <w:rsid w:val="00B01333"/>
    <w:rsid w:val="00B01945"/>
    <w:rsid w:val="00B04B93"/>
    <w:rsid w:val="00B0505F"/>
    <w:rsid w:val="00B05B19"/>
    <w:rsid w:val="00B05C2D"/>
    <w:rsid w:val="00B128C5"/>
    <w:rsid w:val="00B128DE"/>
    <w:rsid w:val="00B12933"/>
    <w:rsid w:val="00B12B88"/>
    <w:rsid w:val="00B137E0"/>
    <w:rsid w:val="00B13BC8"/>
    <w:rsid w:val="00B13E4E"/>
    <w:rsid w:val="00B17CF6"/>
    <w:rsid w:val="00B24662"/>
    <w:rsid w:val="00B25112"/>
    <w:rsid w:val="00B25ED9"/>
    <w:rsid w:val="00B260B3"/>
    <w:rsid w:val="00B264BB"/>
    <w:rsid w:val="00B3166F"/>
    <w:rsid w:val="00B31FE7"/>
    <w:rsid w:val="00B33E00"/>
    <w:rsid w:val="00B34741"/>
    <w:rsid w:val="00B347C2"/>
    <w:rsid w:val="00B3569C"/>
    <w:rsid w:val="00B41311"/>
    <w:rsid w:val="00B4149B"/>
    <w:rsid w:val="00B41858"/>
    <w:rsid w:val="00B418CA"/>
    <w:rsid w:val="00B41969"/>
    <w:rsid w:val="00B43592"/>
    <w:rsid w:val="00B43676"/>
    <w:rsid w:val="00B43AD5"/>
    <w:rsid w:val="00B458C6"/>
    <w:rsid w:val="00B554E2"/>
    <w:rsid w:val="00B55B3A"/>
    <w:rsid w:val="00B5602D"/>
    <w:rsid w:val="00B57414"/>
    <w:rsid w:val="00B57A3A"/>
    <w:rsid w:val="00B60125"/>
    <w:rsid w:val="00B60F7C"/>
    <w:rsid w:val="00B61589"/>
    <w:rsid w:val="00B627E2"/>
    <w:rsid w:val="00B63B8D"/>
    <w:rsid w:val="00B6413A"/>
    <w:rsid w:val="00B65FD6"/>
    <w:rsid w:val="00B6656B"/>
    <w:rsid w:val="00B66815"/>
    <w:rsid w:val="00B67CF7"/>
    <w:rsid w:val="00B7009D"/>
    <w:rsid w:val="00B704DC"/>
    <w:rsid w:val="00B71625"/>
    <w:rsid w:val="00B75C54"/>
    <w:rsid w:val="00B75EF6"/>
    <w:rsid w:val="00B764CA"/>
    <w:rsid w:val="00B839F7"/>
    <w:rsid w:val="00B85647"/>
    <w:rsid w:val="00B85B76"/>
    <w:rsid w:val="00B86951"/>
    <w:rsid w:val="00B8710E"/>
    <w:rsid w:val="00B900D1"/>
    <w:rsid w:val="00B92A93"/>
    <w:rsid w:val="00B9346B"/>
    <w:rsid w:val="00B944BC"/>
    <w:rsid w:val="00B946FF"/>
    <w:rsid w:val="00B9534E"/>
    <w:rsid w:val="00B97739"/>
    <w:rsid w:val="00BA0241"/>
    <w:rsid w:val="00BA064E"/>
    <w:rsid w:val="00BA0F05"/>
    <w:rsid w:val="00BA1094"/>
    <w:rsid w:val="00BA17A8"/>
    <w:rsid w:val="00BA1D00"/>
    <w:rsid w:val="00BA3C33"/>
    <w:rsid w:val="00BA672E"/>
    <w:rsid w:val="00BA6966"/>
    <w:rsid w:val="00BA6F2E"/>
    <w:rsid w:val="00BB01F4"/>
    <w:rsid w:val="00BB0878"/>
    <w:rsid w:val="00BB0A6F"/>
    <w:rsid w:val="00BB0BA9"/>
    <w:rsid w:val="00BB1879"/>
    <w:rsid w:val="00BB35E8"/>
    <w:rsid w:val="00BC0575"/>
    <w:rsid w:val="00BC0ABE"/>
    <w:rsid w:val="00BC102D"/>
    <w:rsid w:val="00BC1286"/>
    <w:rsid w:val="00BC2E9E"/>
    <w:rsid w:val="00BC30DB"/>
    <w:rsid w:val="00BC3D6A"/>
    <w:rsid w:val="00BC43B3"/>
    <w:rsid w:val="00BC64FF"/>
    <w:rsid w:val="00BC7C37"/>
    <w:rsid w:val="00BD2244"/>
    <w:rsid w:val="00BD247C"/>
    <w:rsid w:val="00BD4A3F"/>
    <w:rsid w:val="00BD5E84"/>
    <w:rsid w:val="00BE3FE4"/>
    <w:rsid w:val="00BE4C51"/>
    <w:rsid w:val="00BE6472"/>
    <w:rsid w:val="00BE6F49"/>
    <w:rsid w:val="00BF1D71"/>
    <w:rsid w:val="00BF29B8"/>
    <w:rsid w:val="00BF46EA"/>
    <w:rsid w:val="00C02BE9"/>
    <w:rsid w:val="00C03B34"/>
    <w:rsid w:val="00C07570"/>
    <w:rsid w:val="00C07769"/>
    <w:rsid w:val="00C07D05"/>
    <w:rsid w:val="00C1032B"/>
    <w:rsid w:val="00C10856"/>
    <w:rsid w:val="00C11BBB"/>
    <w:rsid w:val="00C11D12"/>
    <w:rsid w:val="00C12C5A"/>
    <w:rsid w:val="00C140CF"/>
    <w:rsid w:val="00C14B84"/>
    <w:rsid w:val="00C15024"/>
    <w:rsid w:val="00C17BF9"/>
    <w:rsid w:val="00C17ECC"/>
    <w:rsid w:val="00C203FA"/>
    <w:rsid w:val="00C22F3A"/>
    <w:rsid w:val="00C244F5"/>
    <w:rsid w:val="00C3164F"/>
    <w:rsid w:val="00C31B5E"/>
    <w:rsid w:val="00C32BF5"/>
    <w:rsid w:val="00C33287"/>
    <w:rsid w:val="00C34D3E"/>
    <w:rsid w:val="00C34D6E"/>
    <w:rsid w:val="00C35B37"/>
    <w:rsid w:val="00C35E5F"/>
    <w:rsid w:val="00C3732E"/>
    <w:rsid w:val="00C3747A"/>
    <w:rsid w:val="00C37743"/>
    <w:rsid w:val="00C37BC2"/>
    <w:rsid w:val="00C37F29"/>
    <w:rsid w:val="00C40337"/>
    <w:rsid w:val="00C40B96"/>
    <w:rsid w:val="00C4250F"/>
    <w:rsid w:val="00C439D3"/>
    <w:rsid w:val="00C47F44"/>
    <w:rsid w:val="00C5068E"/>
    <w:rsid w:val="00C50A79"/>
    <w:rsid w:val="00C50B42"/>
    <w:rsid w:val="00C515D1"/>
    <w:rsid w:val="00C5169B"/>
    <w:rsid w:val="00C51A57"/>
    <w:rsid w:val="00C53D9E"/>
    <w:rsid w:val="00C557FA"/>
    <w:rsid w:val="00C5668F"/>
    <w:rsid w:val="00C56DCC"/>
    <w:rsid w:val="00C57075"/>
    <w:rsid w:val="00C57C88"/>
    <w:rsid w:val="00C600B5"/>
    <w:rsid w:val="00C6059E"/>
    <w:rsid w:val="00C60A57"/>
    <w:rsid w:val="00C610DE"/>
    <w:rsid w:val="00C611F9"/>
    <w:rsid w:val="00C61C02"/>
    <w:rsid w:val="00C64DE9"/>
    <w:rsid w:val="00C67135"/>
    <w:rsid w:val="00C70922"/>
    <w:rsid w:val="00C70963"/>
    <w:rsid w:val="00C723C6"/>
    <w:rsid w:val="00C72AFE"/>
    <w:rsid w:val="00C74085"/>
    <w:rsid w:val="00C7437F"/>
    <w:rsid w:val="00C75007"/>
    <w:rsid w:val="00C755B3"/>
    <w:rsid w:val="00C76CD9"/>
    <w:rsid w:val="00C76DDC"/>
    <w:rsid w:val="00C813E5"/>
    <w:rsid w:val="00C815CD"/>
    <w:rsid w:val="00C81619"/>
    <w:rsid w:val="00C83190"/>
    <w:rsid w:val="00C833A8"/>
    <w:rsid w:val="00C8562D"/>
    <w:rsid w:val="00C87D51"/>
    <w:rsid w:val="00C93C00"/>
    <w:rsid w:val="00C95100"/>
    <w:rsid w:val="00C97E86"/>
    <w:rsid w:val="00CA0008"/>
    <w:rsid w:val="00CA013C"/>
    <w:rsid w:val="00CA0449"/>
    <w:rsid w:val="00CA2F12"/>
    <w:rsid w:val="00CA3B4E"/>
    <w:rsid w:val="00CA6D6D"/>
    <w:rsid w:val="00CB0221"/>
    <w:rsid w:val="00CB21A7"/>
    <w:rsid w:val="00CB22CA"/>
    <w:rsid w:val="00CB2B76"/>
    <w:rsid w:val="00CB2C3F"/>
    <w:rsid w:val="00CB32E1"/>
    <w:rsid w:val="00CB3AD7"/>
    <w:rsid w:val="00CB4163"/>
    <w:rsid w:val="00CB5544"/>
    <w:rsid w:val="00CB6256"/>
    <w:rsid w:val="00CB7B94"/>
    <w:rsid w:val="00CC14B9"/>
    <w:rsid w:val="00CC19F8"/>
    <w:rsid w:val="00CC41C5"/>
    <w:rsid w:val="00CC50A0"/>
    <w:rsid w:val="00CC709D"/>
    <w:rsid w:val="00CC7A4E"/>
    <w:rsid w:val="00CD1359"/>
    <w:rsid w:val="00CD3D3E"/>
    <w:rsid w:val="00CD3E70"/>
    <w:rsid w:val="00CD4C83"/>
    <w:rsid w:val="00CD50C8"/>
    <w:rsid w:val="00CD5121"/>
    <w:rsid w:val="00CE257A"/>
    <w:rsid w:val="00CF105B"/>
    <w:rsid w:val="00CF1A4A"/>
    <w:rsid w:val="00CF3B41"/>
    <w:rsid w:val="00CF5846"/>
    <w:rsid w:val="00CF5C60"/>
    <w:rsid w:val="00CF74E4"/>
    <w:rsid w:val="00CF7BF2"/>
    <w:rsid w:val="00D01EDC"/>
    <w:rsid w:val="00D028C9"/>
    <w:rsid w:val="00D02B27"/>
    <w:rsid w:val="00D0354A"/>
    <w:rsid w:val="00D03ED0"/>
    <w:rsid w:val="00D073C0"/>
    <w:rsid w:val="00D078AA"/>
    <w:rsid w:val="00D10058"/>
    <w:rsid w:val="00D10098"/>
    <w:rsid w:val="00D1021D"/>
    <w:rsid w:val="00D1030E"/>
    <w:rsid w:val="00D11978"/>
    <w:rsid w:val="00D11F01"/>
    <w:rsid w:val="00D12101"/>
    <w:rsid w:val="00D121F5"/>
    <w:rsid w:val="00D151D9"/>
    <w:rsid w:val="00D15E30"/>
    <w:rsid w:val="00D16129"/>
    <w:rsid w:val="00D1731A"/>
    <w:rsid w:val="00D178EE"/>
    <w:rsid w:val="00D21D37"/>
    <w:rsid w:val="00D2240D"/>
    <w:rsid w:val="00D22954"/>
    <w:rsid w:val="00D24664"/>
    <w:rsid w:val="00D25DBD"/>
    <w:rsid w:val="00D26929"/>
    <w:rsid w:val="00D27DD4"/>
    <w:rsid w:val="00D30CBD"/>
    <w:rsid w:val="00D30D9E"/>
    <w:rsid w:val="00D31211"/>
    <w:rsid w:val="00D33648"/>
    <w:rsid w:val="00D33908"/>
    <w:rsid w:val="00D3405A"/>
    <w:rsid w:val="00D35178"/>
    <w:rsid w:val="00D35405"/>
    <w:rsid w:val="00D354F2"/>
    <w:rsid w:val="00D3600C"/>
    <w:rsid w:val="00D36C30"/>
    <w:rsid w:val="00D37327"/>
    <w:rsid w:val="00D37C90"/>
    <w:rsid w:val="00D40F57"/>
    <w:rsid w:val="00D43A8C"/>
    <w:rsid w:val="00D46572"/>
    <w:rsid w:val="00D46744"/>
    <w:rsid w:val="00D5164F"/>
    <w:rsid w:val="00D51B01"/>
    <w:rsid w:val="00D52097"/>
    <w:rsid w:val="00D53072"/>
    <w:rsid w:val="00D552D4"/>
    <w:rsid w:val="00D56225"/>
    <w:rsid w:val="00D56936"/>
    <w:rsid w:val="00D571D9"/>
    <w:rsid w:val="00D57A01"/>
    <w:rsid w:val="00D61A4E"/>
    <w:rsid w:val="00D62751"/>
    <w:rsid w:val="00D62CBF"/>
    <w:rsid w:val="00D6348B"/>
    <w:rsid w:val="00D634EA"/>
    <w:rsid w:val="00D6694C"/>
    <w:rsid w:val="00D66BFD"/>
    <w:rsid w:val="00D6754C"/>
    <w:rsid w:val="00D70A08"/>
    <w:rsid w:val="00D71084"/>
    <w:rsid w:val="00D713A1"/>
    <w:rsid w:val="00D71EC8"/>
    <w:rsid w:val="00D760E6"/>
    <w:rsid w:val="00D762D7"/>
    <w:rsid w:val="00D77956"/>
    <w:rsid w:val="00D80A5F"/>
    <w:rsid w:val="00D80F0C"/>
    <w:rsid w:val="00D816D4"/>
    <w:rsid w:val="00D82D2C"/>
    <w:rsid w:val="00D82DE1"/>
    <w:rsid w:val="00D837CC"/>
    <w:rsid w:val="00D83BE3"/>
    <w:rsid w:val="00D841AD"/>
    <w:rsid w:val="00D85253"/>
    <w:rsid w:val="00D85A88"/>
    <w:rsid w:val="00D91CEE"/>
    <w:rsid w:val="00D92077"/>
    <w:rsid w:val="00D930EB"/>
    <w:rsid w:val="00D933FC"/>
    <w:rsid w:val="00D93AA7"/>
    <w:rsid w:val="00D94717"/>
    <w:rsid w:val="00D951E2"/>
    <w:rsid w:val="00D954EB"/>
    <w:rsid w:val="00D9565A"/>
    <w:rsid w:val="00D96646"/>
    <w:rsid w:val="00DA0718"/>
    <w:rsid w:val="00DA0DB3"/>
    <w:rsid w:val="00DA1873"/>
    <w:rsid w:val="00DA29AC"/>
    <w:rsid w:val="00DA3031"/>
    <w:rsid w:val="00DA5142"/>
    <w:rsid w:val="00DA5DC8"/>
    <w:rsid w:val="00DA6282"/>
    <w:rsid w:val="00DA74B8"/>
    <w:rsid w:val="00DB001C"/>
    <w:rsid w:val="00DB0163"/>
    <w:rsid w:val="00DB09D7"/>
    <w:rsid w:val="00DB0DBF"/>
    <w:rsid w:val="00DB0E48"/>
    <w:rsid w:val="00DB0ED4"/>
    <w:rsid w:val="00DB2337"/>
    <w:rsid w:val="00DB3A58"/>
    <w:rsid w:val="00DB5EC3"/>
    <w:rsid w:val="00DB5F87"/>
    <w:rsid w:val="00DB6066"/>
    <w:rsid w:val="00DB699B"/>
    <w:rsid w:val="00DC0376"/>
    <w:rsid w:val="00DC099B"/>
    <w:rsid w:val="00DC14AB"/>
    <w:rsid w:val="00DC2BE5"/>
    <w:rsid w:val="00DC2F2D"/>
    <w:rsid w:val="00DC3412"/>
    <w:rsid w:val="00DC5299"/>
    <w:rsid w:val="00DC6ED4"/>
    <w:rsid w:val="00DD0370"/>
    <w:rsid w:val="00DD10E5"/>
    <w:rsid w:val="00DD3297"/>
    <w:rsid w:val="00DD3502"/>
    <w:rsid w:val="00DD4857"/>
    <w:rsid w:val="00DD4ABB"/>
    <w:rsid w:val="00DD4CD4"/>
    <w:rsid w:val="00DD65A2"/>
    <w:rsid w:val="00DD6770"/>
    <w:rsid w:val="00DE0749"/>
    <w:rsid w:val="00DE11A5"/>
    <w:rsid w:val="00DE1B56"/>
    <w:rsid w:val="00DE1CE2"/>
    <w:rsid w:val="00DE4278"/>
    <w:rsid w:val="00DE43A6"/>
    <w:rsid w:val="00DE4D79"/>
    <w:rsid w:val="00DE6419"/>
    <w:rsid w:val="00DF06AA"/>
    <w:rsid w:val="00DF1210"/>
    <w:rsid w:val="00DF1448"/>
    <w:rsid w:val="00DF2DDE"/>
    <w:rsid w:val="00DF31E9"/>
    <w:rsid w:val="00DF3EF9"/>
    <w:rsid w:val="00DF400D"/>
    <w:rsid w:val="00DF5C23"/>
    <w:rsid w:val="00DF63B2"/>
    <w:rsid w:val="00DF6AC1"/>
    <w:rsid w:val="00DF7823"/>
    <w:rsid w:val="00E001B5"/>
    <w:rsid w:val="00E0055E"/>
    <w:rsid w:val="00E01DAD"/>
    <w:rsid w:val="00E01F1A"/>
    <w:rsid w:val="00E021DC"/>
    <w:rsid w:val="00E03106"/>
    <w:rsid w:val="00E03F91"/>
    <w:rsid w:val="00E05B51"/>
    <w:rsid w:val="00E064EF"/>
    <w:rsid w:val="00E064F2"/>
    <w:rsid w:val="00E0717B"/>
    <w:rsid w:val="00E10BA1"/>
    <w:rsid w:val="00E12713"/>
    <w:rsid w:val="00E15598"/>
    <w:rsid w:val="00E173D6"/>
    <w:rsid w:val="00E179B0"/>
    <w:rsid w:val="00E20478"/>
    <w:rsid w:val="00E20D65"/>
    <w:rsid w:val="00E20F9C"/>
    <w:rsid w:val="00E26208"/>
    <w:rsid w:val="00E273E7"/>
    <w:rsid w:val="00E300F0"/>
    <w:rsid w:val="00E301BE"/>
    <w:rsid w:val="00E3092C"/>
    <w:rsid w:val="00E30CBA"/>
    <w:rsid w:val="00E30F95"/>
    <w:rsid w:val="00E32894"/>
    <w:rsid w:val="00E32AA1"/>
    <w:rsid w:val="00E33D46"/>
    <w:rsid w:val="00E350E3"/>
    <w:rsid w:val="00E353A2"/>
    <w:rsid w:val="00E35712"/>
    <w:rsid w:val="00E35D7D"/>
    <w:rsid w:val="00E35F2B"/>
    <w:rsid w:val="00E36881"/>
    <w:rsid w:val="00E37245"/>
    <w:rsid w:val="00E42E4C"/>
    <w:rsid w:val="00E43440"/>
    <w:rsid w:val="00E436A4"/>
    <w:rsid w:val="00E45E35"/>
    <w:rsid w:val="00E46154"/>
    <w:rsid w:val="00E47013"/>
    <w:rsid w:val="00E475D0"/>
    <w:rsid w:val="00E47CF2"/>
    <w:rsid w:val="00E501CE"/>
    <w:rsid w:val="00E506B1"/>
    <w:rsid w:val="00E50973"/>
    <w:rsid w:val="00E50CBF"/>
    <w:rsid w:val="00E52569"/>
    <w:rsid w:val="00E540D3"/>
    <w:rsid w:val="00E5410D"/>
    <w:rsid w:val="00E541F9"/>
    <w:rsid w:val="00E546DB"/>
    <w:rsid w:val="00E56D25"/>
    <w:rsid w:val="00E572BB"/>
    <w:rsid w:val="00E57332"/>
    <w:rsid w:val="00E57B79"/>
    <w:rsid w:val="00E61814"/>
    <w:rsid w:val="00E6245C"/>
    <w:rsid w:val="00E63419"/>
    <w:rsid w:val="00E64496"/>
    <w:rsid w:val="00E65506"/>
    <w:rsid w:val="00E65C35"/>
    <w:rsid w:val="00E673DC"/>
    <w:rsid w:val="00E713FB"/>
    <w:rsid w:val="00E72115"/>
    <w:rsid w:val="00E7320C"/>
    <w:rsid w:val="00E733CC"/>
    <w:rsid w:val="00E74512"/>
    <w:rsid w:val="00E74EC0"/>
    <w:rsid w:val="00E769FF"/>
    <w:rsid w:val="00E77586"/>
    <w:rsid w:val="00E81A17"/>
    <w:rsid w:val="00E81F59"/>
    <w:rsid w:val="00E8322E"/>
    <w:rsid w:val="00E83F8C"/>
    <w:rsid w:val="00E85ADA"/>
    <w:rsid w:val="00E86B95"/>
    <w:rsid w:val="00E87118"/>
    <w:rsid w:val="00E8749D"/>
    <w:rsid w:val="00E87BA4"/>
    <w:rsid w:val="00E90023"/>
    <w:rsid w:val="00E903E0"/>
    <w:rsid w:val="00E91DD1"/>
    <w:rsid w:val="00E920CA"/>
    <w:rsid w:val="00E943C4"/>
    <w:rsid w:val="00E94AB9"/>
    <w:rsid w:val="00E95D2D"/>
    <w:rsid w:val="00E96892"/>
    <w:rsid w:val="00EA0AB8"/>
    <w:rsid w:val="00EA1115"/>
    <w:rsid w:val="00EA39EB"/>
    <w:rsid w:val="00EA4391"/>
    <w:rsid w:val="00EA58CE"/>
    <w:rsid w:val="00EA65DB"/>
    <w:rsid w:val="00EA683E"/>
    <w:rsid w:val="00EA6A22"/>
    <w:rsid w:val="00EA772D"/>
    <w:rsid w:val="00EA79D0"/>
    <w:rsid w:val="00EB093C"/>
    <w:rsid w:val="00EB2952"/>
    <w:rsid w:val="00EB33FF"/>
    <w:rsid w:val="00EB3B48"/>
    <w:rsid w:val="00EB3D1A"/>
    <w:rsid w:val="00EB3F45"/>
    <w:rsid w:val="00EB788E"/>
    <w:rsid w:val="00EB7A20"/>
    <w:rsid w:val="00EB7F35"/>
    <w:rsid w:val="00EC023C"/>
    <w:rsid w:val="00EC0D00"/>
    <w:rsid w:val="00EC2759"/>
    <w:rsid w:val="00EC4F80"/>
    <w:rsid w:val="00EC6610"/>
    <w:rsid w:val="00EC7106"/>
    <w:rsid w:val="00EC7462"/>
    <w:rsid w:val="00ED0120"/>
    <w:rsid w:val="00ED0863"/>
    <w:rsid w:val="00ED0BFC"/>
    <w:rsid w:val="00ED1084"/>
    <w:rsid w:val="00ED2402"/>
    <w:rsid w:val="00ED38C9"/>
    <w:rsid w:val="00ED3BBA"/>
    <w:rsid w:val="00ED4399"/>
    <w:rsid w:val="00ED47E6"/>
    <w:rsid w:val="00ED4E12"/>
    <w:rsid w:val="00ED50FF"/>
    <w:rsid w:val="00EE051B"/>
    <w:rsid w:val="00EE2AC6"/>
    <w:rsid w:val="00EE2EB3"/>
    <w:rsid w:val="00EE42B4"/>
    <w:rsid w:val="00EE4540"/>
    <w:rsid w:val="00EE54B4"/>
    <w:rsid w:val="00EE756A"/>
    <w:rsid w:val="00EF1AD8"/>
    <w:rsid w:val="00EF2B5C"/>
    <w:rsid w:val="00EF46C8"/>
    <w:rsid w:val="00EF50AE"/>
    <w:rsid w:val="00EF5AC5"/>
    <w:rsid w:val="00EF66A5"/>
    <w:rsid w:val="00EF6B43"/>
    <w:rsid w:val="00EF7794"/>
    <w:rsid w:val="00F001A4"/>
    <w:rsid w:val="00F014BF"/>
    <w:rsid w:val="00F018A2"/>
    <w:rsid w:val="00F02046"/>
    <w:rsid w:val="00F02F49"/>
    <w:rsid w:val="00F050B0"/>
    <w:rsid w:val="00F053D8"/>
    <w:rsid w:val="00F05930"/>
    <w:rsid w:val="00F05CEC"/>
    <w:rsid w:val="00F06F53"/>
    <w:rsid w:val="00F07888"/>
    <w:rsid w:val="00F1313D"/>
    <w:rsid w:val="00F14185"/>
    <w:rsid w:val="00F151DE"/>
    <w:rsid w:val="00F16710"/>
    <w:rsid w:val="00F179A9"/>
    <w:rsid w:val="00F201E7"/>
    <w:rsid w:val="00F20433"/>
    <w:rsid w:val="00F204E0"/>
    <w:rsid w:val="00F20B16"/>
    <w:rsid w:val="00F21C79"/>
    <w:rsid w:val="00F2346C"/>
    <w:rsid w:val="00F238C9"/>
    <w:rsid w:val="00F23CA5"/>
    <w:rsid w:val="00F260BE"/>
    <w:rsid w:val="00F26822"/>
    <w:rsid w:val="00F26C28"/>
    <w:rsid w:val="00F277AA"/>
    <w:rsid w:val="00F27EAD"/>
    <w:rsid w:val="00F3095D"/>
    <w:rsid w:val="00F31955"/>
    <w:rsid w:val="00F33BED"/>
    <w:rsid w:val="00F34559"/>
    <w:rsid w:val="00F34602"/>
    <w:rsid w:val="00F34C06"/>
    <w:rsid w:val="00F35121"/>
    <w:rsid w:val="00F37545"/>
    <w:rsid w:val="00F43EA3"/>
    <w:rsid w:val="00F4418C"/>
    <w:rsid w:val="00F45272"/>
    <w:rsid w:val="00F46912"/>
    <w:rsid w:val="00F501AB"/>
    <w:rsid w:val="00F50C2F"/>
    <w:rsid w:val="00F50C55"/>
    <w:rsid w:val="00F53F32"/>
    <w:rsid w:val="00F56591"/>
    <w:rsid w:val="00F57FFB"/>
    <w:rsid w:val="00F601E6"/>
    <w:rsid w:val="00F60FCB"/>
    <w:rsid w:val="00F6583D"/>
    <w:rsid w:val="00F65938"/>
    <w:rsid w:val="00F65AF9"/>
    <w:rsid w:val="00F663E2"/>
    <w:rsid w:val="00F67053"/>
    <w:rsid w:val="00F70D10"/>
    <w:rsid w:val="00F71E48"/>
    <w:rsid w:val="00F72A52"/>
    <w:rsid w:val="00F737C6"/>
    <w:rsid w:val="00F73954"/>
    <w:rsid w:val="00F74120"/>
    <w:rsid w:val="00F75CE8"/>
    <w:rsid w:val="00F770E7"/>
    <w:rsid w:val="00F80D1D"/>
    <w:rsid w:val="00F80EBB"/>
    <w:rsid w:val="00F83592"/>
    <w:rsid w:val="00F84485"/>
    <w:rsid w:val="00F85569"/>
    <w:rsid w:val="00F86E46"/>
    <w:rsid w:val="00F86ED5"/>
    <w:rsid w:val="00F874A0"/>
    <w:rsid w:val="00F87BDC"/>
    <w:rsid w:val="00F91FFF"/>
    <w:rsid w:val="00F92DC6"/>
    <w:rsid w:val="00F94060"/>
    <w:rsid w:val="00F94A23"/>
    <w:rsid w:val="00F9545C"/>
    <w:rsid w:val="00F96358"/>
    <w:rsid w:val="00F96603"/>
    <w:rsid w:val="00F97807"/>
    <w:rsid w:val="00FA06DC"/>
    <w:rsid w:val="00FA07BF"/>
    <w:rsid w:val="00FA4641"/>
    <w:rsid w:val="00FA56F6"/>
    <w:rsid w:val="00FA5BCA"/>
    <w:rsid w:val="00FA62BB"/>
    <w:rsid w:val="00FA67C1"/>
    <w:rsid w:val="00FA6D4D"/>
    <w:rsid w:val="00FA762C"/>
    <w:rsid w:val="00FB00B2"/>
    <w:rsid w:val="00FB0526"/>
    <w:rsid w:val="00FB230D"/>
    <w:rsid w:val="00FB2B0F"/>
    <w:rsid w:val="00FB329D"/>
    <w:rsid w:val="00FB4385"/>
    <w:rsid w:val="00FB4769"/>
    <w:rsid w:val="00FC27E3"/>
    <w:rsid w:val="00FC2AC0"/>
    <w:rsid w:val="00FC4F0E"/>
    <w:rsid w:val="00FC5290"/>
    <w:rsid w:val="00FC5CB2"/>
    <w:rsid w:val="00FC5FFF"/>
    <w:rsid w:val="00FC6079"/>
    <w:rsid w:val="00FC60B5"/>
    <w:rsid w:val="00FC74C7"/>
    <w:rsid w:val="00FD0291"/>
    <w:rsid w:val="00FD39FC"/>
    <w:rsid w:val="00FD451D"/>
    <w:rsid w:val="00FD4C42"/>
    <w:rsid w:val="00FD4D1F"/>
    <w:rsid w:val="00FD4DCA"/>
    <w:rsid w:val="00FD5279"/>
    <w:rsid w:val="00FD5B22"/>
    <w:rsid w:val="00FD79F7"/>
    <w:rsid w:val="00FE07A6"/>
    <w:rsid w:val="00FE1B01"/>
    <w:rsid w:val="00FE1C75"/>
    <w:rsid w:val="00FE5425"/>
    <w:rsid w:val="00FE60B6"/>
    <w:rsid w:val="00FE6143"/>
    <w:rsid w:val="00FE7A3F"/>
    <w:rsid w:val="00FF07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B15247"/>
  <w14:defaultImageDpi w14:val="300"/>
  <w15:docId w15:val="{8CA94B04-E235-574F-9791-83674581F5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C67135"/>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C6713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C6713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C6713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No Spacing1121,No Spacing21,Heading 2 Char2 Char,TAG,t,Heading 2 Char1 Char Char,No Spacing211,No Spacing5,ta,No Spacing12,No Spacing2111,Ta,tag,No Spacing11111, Ch,T"/>
    <w:basedOn w:val="Normal"/>
    <w:next w:val="Normal"/>
    <w:link w:val="Heading4Char"/>
    <w:uiPriority w:val="9"/>
    <w:unhideWhenUsed/>
    <w:qFormat/>
    <w:rsid w:val="00C67135"/>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C6713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67135"/>
  </w:style>
  <w:style w:type="character" w:customStyle="1" w:styleId="Heading1Char">
    <w:name w:val="Heading 1 Char"/>
    <w:aliases w:val="Pocket Char"/>
    <w:basedOn w:val="DefaultParagraphFont"/>
    <w:link w:val="Heading1"/>
    <w:uiPriority w:val="9"/>
    <w:rsid w:val="00C67135"/>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C67135"/>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C67135"/>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 Char,No Spacing1121 Char,No Spacing21 Char,Heading 2 Char2 Char Char,TAG Char,t Char,Heading 2 Char1 Char Char Char,ta Char"/>
    <w:basedOn w:val="DefaultParagraphFont"/>
    <w:link w:val="Heading4"/>
    <w:uiPriority w:val="9"/>
    <w:rsid w:val="00C67135"/>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C67135"/>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c,B,ci,S,Intense Emphasis11,Intense Emphasis111,Intense Emphasis3,cit,8.,Sty"/>
    <w:basedOn w:val="DefaultParagraphFont"/>
    <w:uiPriority w:val="1"/>
    <w:qFormat/>
    <w:rsid w:val="00C67135"/>
    <w:rPr>
      <w:b w:val="0"/>
      <w:sz w:val="22"/>
      <w:u w:val="single"/>
    </w:rPr>
  </w:style>
  <w:style w:type="character" w:styleId="Emphasis">
    <w:name w:val="Emphasis"/>
    <w:aliases w:val="Evidence,Minimized,minimized,Highlighted,tag2,Size 10,emphasis in card,Underlined,CD Card,ED - Tag,emphasis,Emphasis!!,small,Qualifications,normal card text,Shrunk,qualifications in card,qualifications,bold underline,Box,Style1,Bold Underline,s"/>
    <w:basedOn w:val="DefaultParagraphFont"/>
    <w:link w:val="Emphasis1"/>
    <w:uiPriority w:val="20"/>
    <w:qFormat/>
    <w:rsid w:val="00C6713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C67135"/>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
    <w:basedOn w:val="DefaultParagraphFont"/>
    <w:uiPriority w:val="99"/>
    <w:unhideWhenUsed/>
    <w:rsid w:val="00C67135"/>
    <w:rPr>
      <w:color w:val="auto"/>
      <w:u w:val="none"/>
    </w:rPr>
  </w:style>
  <w:style w:type="paragraph" w:styleId="DocumentMap">
    <w:name w:val="Document Map"/>
    <w:basedOn w:val="Normal"/>
    <w:link w:val="DocumentMapChar"/>
    <w:uiPriority w:val="99"/>
    <w:semiHidden/>
    <w:unhideWhenUsed/>
    <w:rsid w:val="00C6713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C67135"/>
    <w:rPr>
      <w:rFonts w:ascii="Lucida Grande" w:hAnsi="Lucida Grande" w:cs="Lucida Grande"/>
    </w:rPr>
  </w:style>
  <w:style w:type="paragraph" w:customStyle="1" w:styleId="Analytics">
    <w:name w:val="Analytics"/>
    <w:basedOn w:val="Normal"/>
    <w:link w:val="AnalyticsChar"/>
    <w:autoRedefine/>
    <w:qFormat/>
    <w:rsid w:val="00B85B76"/>
    <w:pPr>
      <w:keepNext/>
      <w:keepLines/>
      <w:spacing w:before="200"/>
      <w:outlineLvl w:val="3"/>
    </w:pPr>
    <w:rPr>
      <w:rFonts w:eastAsiaTheme="majorEastAsia" w:cstheme="majorBidi"/>
      <w:b/>
      <w:iCs/>
      <w:color w:val="365F91" w:themeColor="accent1" w:themeShade="BF"/>
      <w:szCs w:val="28"/>
    </w:rPr>
  </w:style>
  <w:style w:type="character" w:customStyle="1" w:styleId="AnalyticsChar">
    <w:name w:val="Analytics Char"/>
    <w:basedOn w:val="DefaultParagraphFont"/>
    <w:link w:val="Analytics"/>
    <w:rsid w:val="00B85B76"/>
    <w:rPr>
      <w:rFonts w:ascii="Georgia" w:eastAsiaTheme="majorEastAsia" w:hAnsi="Georgia" w:cstheme="majorBidi"/>
      <w:b/>
      <w:iCs/>
      <w:color w:val="365F91" w:themeColor="accent1" w:themeShade="BF"/>
      <w:sz w:val="22"/>
      <w:szCs w:val="28"/>
    </w:rPr>
  </w:style>
  <w:style w:type="character" w:styleId="UnresolvedMention">
    <w:name w:val="Unresolved Mention"/>
    <w:basedOn w:val="DefaultParagraphFont"/>
    <w:uiPriority w:val="99"/>
    <w:semiHidden/>
    <w:unhideWhenUsed/>
    <w:rsid w:val="005C66E2"/>
    <w:rPr>
      <w:color w:val="605E5C"/>
      <w:shd w:val="clear" w:color="auto" w:fill="E1DFDD"/>
    </w:rPr>
  </w:style>
  <w:style w:type="paragraph" w:customStyle="1" w:styleId="Emphasis1">
    <w:name w:val="Emphasis1"/>
    <w:basedOn w:val="Normal"/>
    <w:link w:val="Emphasis"/>
    <w:autoRedefine/>
    <w:uiPriority w:val="20"/>
    <w:qFormat/>
    <w:rsid w:val="00ED2402"/>
    <w:pPr>
      <w:pBdr>
        <w:top w:val="single" w:sz="4" w:space="1" w:color="auto"/>
        <w:left w:val="single" w:sz="4" w:space="4" w:color="auto"/>
        <w:bottom w:val="single" w:sz="4" w:space="1" w:color="auto"/>
        <w:right w:val="single" w:sz="4" w:space="4" w:color="auto"/>
      </w:pBdr>
    </w:pPr>
    <w:rPr>
      <w:b/>
      <w:iCs/>
      <w:u w:val="single"/>
    </w:rPr>
  </w:style>
  <w:style w:type="paragraph" w:styleId="ListParagraph">
    <w:name w:val="List Paragraph"/>
    <w:basedOn w:val="Normal"/>
    <w:uiPriority w:val="34"/>
    <w:qFormat/>
    <w:rsid w:val="001D020F"/>
    <w:pPr>
      <w:ind w:left="720"/>
      <w:contextualSpacing/>
    </w:pPr>
  </w:style>
  <w:style w:type="paragraph" w:styleId="Revision">
    <w:name w:val="Revision"/>
    <w:hidden/>
    <w:uiPriority w:val="99"/>
    <w:semiHidden/>
    <w:rsid w:val="000A1BC6"/>
    <w:rPr>
      <w:rFonts w:ascii="Georgia" w:hAnsi="Georgia"/>
      <w:sz w:val="22"/>
    </w:rPr>
  </w:style>
  <w:style w:type="character" w:customStyle="1" w:styleId="TitleChar">
    <w:name w:val="Title Char"/>
    <w:aliases w:val="title Char,UNDERLINE Char,Cites and Cards Char,Bold Underlined Char,Block Heading Char"/>
    <w:basedOn w:val="DefaultParagraphFont"/>
    <w:link w:val="Title"/>
    <w:uiPriority w:val="6"/>
    <w:qFormat/>
    <w:rsid w:val="00292851"/>
    <w:rPr>
      <w:u w:val="single"/>
    </w:rPr>
  </w:style>
  <w:style w:type="paragraph" w:styleId="Title">
    <w:name w:val="Title"/>
    <w:aliases w:val="title,UNDERLINE,Cites and Cards,Bold Underlined,Block Heading"/>
    <w:basedOn w:val="Normal"/>
    <w:next w:val="Normal"/>
    <w:link w:val="TitleChar"/>
    <w:uiPriority w:val="6"/>
    <w:qFormat/>
    <w:rsid w:val="00292851"/>
    <w:pPr>
      <w:pBdr>
        <w:bottom w:val="single" w:sz="8" w:space="4" w:color="4F81BD"/>
      </w:pBdr>
      <w:spacing w:after="300"/>
      <w:contextualSpacing/>
    </w:pPr>
    <w:rPr>
      <w:rFonts w:asciiTheme="minorHAnsi" w:hAnsiTheme="minorHAnsi"/>
      <w:sz w:val="24"/>
      <w:u w:val="single"/>
    </w:rPr>
  </w:style>
  <w:style w:type="character" w:customStyle="1" w:styleId="TitleChar1">
    <w:name w:val="Title Char1"/>
    <w:basedOn w:val="DefaultParagraphFont"/>
    <w:uiPriority w:val="10"/>
    <w:rsid w:val="00292851"/>
    <w:rPr>
      <w:rFonts w:asciiTheme="majorHAnsi" w:eastAsiaTheme="majorEastAsia" w:hAnsiTheme="majorHAnsi" w:cstheme="majorBidi"/>
      <w:spacing w:val="-10"/>
      <w:kern w:val="28"/>
      <w:sz w:val="56"/>
      <w:szCs w:val="56"/>
    </w:rPr>
  </w:style>
  <w:style w:type="paragraph" w:customStyle="1" w:styleId="textbold">
    <w:name w:val="text bold"/>
    <w:basedOn w:val="Normal"/>
    <w:autoRedefine/>
    <w:uiPriority w:val="20"/>
    <w:qFormat/>
    <w:rsid w:val="00292851"/>
    <w:pPr>
      <w:pBdr>
        <w:top w:val="single" w:sz="18" w:space="0" w:color="auto"/>
        <w:left w:val="single" w:sz="18" w:space="0" w:color="auto"/>
        <w:bottom w:val="single" w:sz="18" w:space="0" w:color="auto"/>
        <w:right w:val="single" w:sz="18" w:space="0" w:color="auto"/>
      </w:pBdr>
      <w:ind w:left="720"/>
      <w:jc w:val="both"/>
    </w:pPr>
    <w:rPr>
      <w:rFonts w:eastAsiaTheme="minorHAnsi"/>
      <w:b/>
      <w:iCs/>
      <w:szCs w:val="22"/>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176BD0"/>
    <w:rPr>
      <w:rFonts w:cs="Arial"/>
      <w:b/>
      <w:bCs/>
      <w:iCs/>
      <w:szCs w:val="28"/>
      <w:lang w:val="en-US" w:eastAsia="en-US" w:bidi="ar-SA"/>
    </w:rPr>
  </w:style>
  <w:style w:type="character" w:customStyle="1" w:styleId="Style1Char1">
    <w:name w:val="Style1 Char1"/>
    <w:basedOn w:val="DefaultParagraphFont"/>
    <w:rsid w:val="00176BD0"/>
    <w:rPr>
      <w:rFonts w:ascii="Calibri" w:eastAsia="SimSun" w:hAnsi="Calibri"/>
      <w:szCs w:val="24"/>
      <w:u w:val="single"/>
      <w:lang w:eastAsia="zh-CN"/>
    </w:rPr>
  </w:style>
  <w:style w:type="character" w:customStyle="1" w:styleId="Style1Char">
    <w:name w:val="Style1 Char"/>
    <w:basedOn w:val="DefaultParagraphFont"/>
    <w:rsid w:val="00A45901"/>
    <w:rPr>
      <w:rFonts w:eastAsia="SimSun"/>
      <w:sz w:val="20"/>
      <w:szCs w:val="24"/>
      <w:u w:val="single"/>
      <w:lang w:val="en-US" w:eastAsia="zh-CN" w:bidi="ar-SA"/>
    </w:rPr>
  </w:style>
  <w:style w:type="character" w:customStyle="1" w:styleId="underline">
    <w:name w:val="underline"/>
    <w:basedOn w:val="DefaultParagraphFont"/>
    <w:qFormat/>
    <w:rsid w:val="00A45901"/>
    <w:rPr>
      <w:rFonts w:ascii="Times New Roman" w:hAnsi="Times New Roman"/>
      <w:u w:val="single"/>
    </w:rPr>
  </w:style>
  <w:style w:type="character" w:customStyle="1" w:styleId="Style4Char">
    <w:name w:val="Style4 Char"/>
    <w:basedOn w:val="DefaultParagraphFont"/>
    <w:link w:val="Style4"/>
    <w:rsid w:val="008622B6"/>
    <w:rPr>
      <w:rFonts w:ascii="Arial Narrow" w:hAnsi="Arial Narrow"/>
      <w:u w:val="single"/>
    </w:rPr>
  </w:style>
  <w:style w:type="paragraph" w:customStyle="1" w:styleId="Style4">
    <w:name w:val="Style4"/>
    <w:basedOn w:val="Normal"/>
    <w:link w:val="Style4Char"/>
    <w:rsid w:val="008622B6"/>
    <w:rPr>
      <w:rFonts w:ascii="Arial Narrow" w:hAnsi="Arial Narrow"/>
      <w:sz w:val="24"/>
      <w:u w:val="single"/>
    </w:rPr>
  </w:style>
  <w:style w:type="character" w:customStyle="1" w:styleId="Style11ptUnderline">
    <w:name w:val="Style 11 pt Underline"/>
    <w:basedOn w:val="DefaultParagraphFont"/>
    <w:rsid w:val="00E35F2B"/>
    <w:rPr>
      <w:sz w:val="20"/>
      <w:u w:val="single"/>
    </w:rPr>
  </w:style>
  <w:style w:type="character" w:customStyle="1" w:styleId="Style11pt">
    <w:name w:val="Style 11 pt"/>
    <w:basedOn w:val="DefaultParagraphFont"/>
    <w:rsid w:val="00E35F2B"/>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3233603">
      <w:bodyDiv w:val="1"/>
      <w:marLeft w:val="0"/>
      <w:marRight w:val="0"/>
      <w:marTop w:val="0"/>
      <w:marBottom w:val="0"/>
      <w:divBdr>
        <w:top w:val="none" w:sz="0" w:space="0" w:color="auto"/>
        <w:left w:val="none" w:sz="0" w:space="0" w:color="auto"/>
        <w:bottom w:val="none" w:sz="0" w:space="0" w:color="auto"/>
        <w:right w:val="none" w:sz="0" w:space="0" w:color="auto"/>
      </w:divBdr>
    </w:div>
    <w:div w:id="677730488">
      <w:bodyDiv w:val="1"/>
      <w:marLeft w:val="0"/>
      <w:marRight w:val="0"/>
      <w:marTop w:val="0"/>
      <w:marBottom w:val="0"/>
      <w:divBdr>
        <w:top w:val="none" w:sz="0" w:space="0" w:color="auto"/>
        <w:left w:val="none" w:sz="0" w:space="0" w:color="auto"/>
        <w:bottom w:val="none" w:sz="0" w:space="0" w:color="auto"/>
        <w:right w:val="none" w:sz="0" w:space="0" w:color="auto"/>
      </w:divBdr>
    </w:div>
    <w:div w:id="1197622135">
      <w:bodyDiv w:val="1"/>
      <w:marLeft w:val="0"/>
      <w:marRight w:val="0"/>
      <w:marTop w:val="0"/>
      <w:marBottom w:val="0"/>
      <w:divBdr>
        <w:top w:val="none" w:sz="0" w:space="0" w:color="auto"/>
        <w:left w:val="none" w:sz="0" w:space="0" w:color="auto"/>
        <w:bottom w:val="none" w:sz="0" w:space="0" w:color="auto"/>
        <w:right w:val="none" w:sz="0" w:space="0" w:color="auto"/>
      </w:divBdr>
    </w:div>
    <w:div w:id="1205675580">
      <w:bodyDiv w:val="1"/>
      <w:marLeft w:val="0"/>
      <w:marRight w:val="0"/>
      <w:marTop w:val="0"/>
      <w:marBottom w:val="0"/>
      <w:divBdr>
        <w:top w:val="none" w:sz="0" w:space="0" w:color="auto"/>
        <w:left w:val="none" w:sz="0" w:space="0" w:color="auto"/>
        <w:bottom w:val="none" w:sz="0" w:space="0" w:color="auto"/>
        <w:right w:val="none" w:sz="0" w:space="0" w:color="auto"/>
      </w:divBdr>
    </w:div>
    <w:div w:id="18282836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gtlaw.com/en/insights/2019/10/consulting-with-native-american-tribes-on-energy-and-infrastructure-development" TargetMode="External"/><Relationship Id="rId18" Type="http://schemas.openxmlformats.org/officeDocument/2006/relationships/hyperlink" Target="https://www.hcn.org/articles/tribal-affairs-how-to-indigenize-the-green-new-deal-and-environmental-justice" TargetMode="External"/><Relationship Id="rId3" Type="http://schemas.openxmlformats.org/officeDocument/2006/relationships/customXml" Target="../customXml/item3.xml"/><Relationship Id="rId21" Type="http://schemas.openxmlformats.org/officeDocument/2006/relationships/hyperlink" Target="http://ky.findacase.com/research/wfrmDocViewer.aspx/xq/fac.19521113_0040095.KY.htm/qx" TargetMode="External"/><Relationship Id="rId7" Type="http://schemas.openxmlformats.org/officeDocument/2006/relationships/settings" Target="settings.xml"/><Relationship Id="rId12" Type="http://schemas.openxmlformats.org/officeDocument/2006/relationships/hyperlink" Target="http://www.specialed.us/issues-504policy/504.htm" TargetMode="External"/><Relationship Id="rId17" Type="http://schemas.openxmlformats.org/officeDocument/2006/relationships/hyperlink" Target="https://www.seattletimes.com/seattle-news/environment/tribal-leaders-legislators-slam-inslee-over-vetoes-in-climate-bills/"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ssir.org/articles/entry/indigenous_feminism_is_our_culture" TargetMode="External"/><Relationship Id="rId20" Type="http://schemas.openxmlformats.org/officeDocument/2006/relationships/hyperlink" Target="http://www.m-w.com/cgi-bin/dictionary?book=Dictionary&amp;va=in"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m-w.com/cgi-bin/dictionary"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marineprotectedareas.noaa.gov/toolkit/tribal-indigenous-communities.html" TargetMode="External"/><Relationship Id="rId23" Type="http://schemas.openxmlformats.org/officeDocument/2006/relationships/hyperlink" Target="https://www.indianz.com/News/2019/09/05/epa-invites-public-comment-on-black-hill.asp" TargetMode="External"/><Relationship Id="rId10" Type="http://schemas.openxmlformats.org/officeDocument/2006/relationships/hyperlink" Target="https://thehill.com/blogs/pundits-blog/the-administration/311608-obamas-curtain-call-a-look-back-on-a-legacy-of" TargetMode="External"/><Relationship Id="rId19" Type="http://schemas.openxmlformats.org/officeDocument/2006/relationships/hyperlink" Target="https://blogs.scientificamerican.com/observations/indigenous-knowledge-can-help-solve-the-biodiversity-crisis/" TargetMode="External"/><Relationship Id="rId4" Type="http://schemas.openxmlformats.org/officeDocument/2006/relationships/customXml" Target="../customXml/item4.xml"/><Relationship Id="rId9" Type="http://schemas.openxmlformats.org/officeDocument/2006/relationships/hyperlink" Target="https://www.americanprogress.org/issues/green/reports/2021/01/26/495054/biden-administrations-conservation-plan-must-prioritize-indigenous-leadership/" TargetMode="External"/><Relationship Id="rId14" Type="http://schemas.openxmlformats.org/officeDocument/2006/relationships/hyperlink" Target="https://www.ncai.org/resources/resolutions/urging-federal-agencies-to-adopt-policies-and-procedures-to-ensure-consideration-of-federal-trust-responsibility-when-permitting-may-affect-tribal-lands-waters-or-resources" TargetMode="External"/><Relationship Id="rId22" Type="http://schemas.openxmlformats.org/officeDocument/2006/relationships/hyperlink" Target="https://www.colorlines.com/articles/report-outlines-how-federal-agencies-can-improve-tribal-consult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corrig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126</Pages>
  <Words>56465</Words>
  <Characters>321851</Characters>
  <Application>Microsoft Office Word</Application>
  <DocSecurity>0</DocSecurity>
  <Lines>2682</Lines>
  <Paragraphs>755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377561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Alyssa V. Corrigan</cp:lastModifiedBy>
  <cp:revision>2</cp:revision>
  <dcterms:created xsi:type="dcterms:W3CDTF">2021-07-09T18:25:00Z</dcterms:created>
  <dcterms:modified xsi:type="dcterms:W3CDTF">2021-07-09T18:25:00Z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