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6856A" w14:textId="77777777" w:rsidR="00247159" w:rsidRDefault="00247159" w:rsidP="00247159">
      <w:pPr>
        <w:pStyle w:val="Heading1"/>
      </w:pPr>
      <w:r>
        <w:t xml:space="preserve">Environmental Managerialism K </w:t>
      </w:r>
    </w:p>
    <w:p w14:paraId="36B8E0B1" w14:textId="58D4B6F8" w:rsidR="00247159" w:rsidRPr="002B18DA" w:rsidRDefault="00247159" w:rsidP="00247159">
      <w:pPr>
        <w:pStyle w:val="Heading2"/>
      </w:pPr>
      <w:r>
        <w:lastRenderedPageBreak/>
        <w:t>1NC</w:t>
      </w:r>
      <w:r w:rsidR="001C5E6C">
        <w:t xml:space="preserve"> Shell</w:t>
      </w:r>
    </w:p>
    <w:p w14:paraId="6D90AE14" w14:textId="4676AD47" w:rsidR="00247159" w:rsidRDefault="00247159" w:rsidP="00247159">
      <w:pPr>
        <w:pStyle w:val="Heading3"/>
      </w:pPr>
      <w:r>
        <w:lastRenderedPageBreak/>
        <w:t>1NC  - Environmental Managerialism</w:t>
      </w:r>
    </w:p>
    <w:p w14:paraId="51E2610C" w14:textId="77777777" w:rsidR="00247159" w:rsidRPr="00247159" w:rsidRDefault="00247159" w:rsidP="00247159"/>
    <w:p w14:paraId="627335EA" w14:textId="08C9AA06" w:rsidR="00247159" w:rsidRDefault="007526B8" w:rsidP="00247159">
      <w:pPr>
        <w:pStyle w:val="Heading4"/>
      </w:pPr>
      <w:r>
        <w:t>Affirmation of the resolution engages a problem/solution approach to water</w:t>
      </w:r>
      <w:r w:rsidR="00FB1012">
        <w:t>-</w:t>
      </w:r>
      <w:r>
        <w:t>as</w:t>
      </w:r>
      <w:r w:rsidR="00FB1012">
        <w:t>-r</w:t>
      </w:r>
      <w:r>
        <w:t>esource</w:t>
      </w:r>
      <w:r w:rsidR="00FB1012">
        <w:t xml:space="preserve"> protection</w:t>
      </w:r>
      <w:r>
        <w:t xml:space="preserve"> that a</w:t>
      </w:r>
      <w:r w:rsidR="00FB1012">
        <w:t>-</w:t>
      </w:r>
      <w:r>
        <w:t xml:space="preserve">priori excludes other ways of Being and Knowing water </w:t>
      </w:r>
    </w:p>
    <w:p w14:paraId="78E84D90"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02F47B50" w14:textId="77777777" w:rsidR="00247159" w:rsidRDefault="00247159" w:rsidP="00247159">
      <w:r w:rsidRPr="00400102">
        <w:rPr>
          <w:rStyle w:val="StyleUnderline"/>
        </w:rPr>
        <w:t>To explore the ontological status of water</w:t>
      </w:r>
      <w:r>
        <w:t xml:space="preserve"> and how it is imagined today, in the society at large, </w:t>
      </w:r>
      <w:r w:rsidRPr="00400102">
        <w:rPr>
          <w:rStyle w:val="StyleUnderline"/>
        </w:rPr>
        <w:t>we must thoroughly analyze how water is interpreted in the hydrosocial nexus</w:t>
      </w:r>
      <w:r>
        <w:t xml:space="preserve">. In the current era, </w:t>
      </w:r>
      <w:r w:rsidRPr="00400102">
        <w:rPr>
          <w:rStyle w:val="StyleUnderline"/>
        </w:rPr>
        <w:t>technology dominates us not only in our everyday activities, but it also influences our way of revealing things.</w:t>
      </w:r>
      <w:r>
        <w:t xml:space="preserve"> Heideg- ger states that the essence of this technology is nothing technological; rather, its essence lies in techne. Owing to the fact that techne is linked with episteme, </w:t>
      </w:r>
      <w:r w:rsidRPr="00400102">
        <w:rPr>
          <w:rStyle w:val="StyleUnderline"/>
        </w:rPr>
        <w:t xml:space="preserve">technology is a mode of revealing </w:t>
      </w:r>
      <w:r w:rsidRPr="00CD6658">
        <w:t>things</w:t>
      </w:r>
      <w:r>
        <w:t xml:space="preserve"> (Heidegger 1966, 13). This mode is </w:t>
      </w:r>
      <w:r w:rsidRPr="00400102">
        <w:rPr>
          <w:rStyle w:val="StyleUnderline"/>
        </w:rPr>
        <w:t>named as enframing</w:t>
      </w:r>
      <w:r>
        <w:t xml:space="preserve"> [Gestell], </w:t>
      </w:r>
      <w:r w:rsidRPr="00400102">
        <w:rPr>
          <w:rStyle w:val="StyleUnderline"/>
        </w:rPr>
        <w:t>which reveals things as standing reserves, mere resources</w:t>
      </w:r>
      <w:r>
        <w:t xml:space="preserve"> (Bestand) (1966,20). And for Heidegger</w:t>
      </w:r>
      <w:r w:rsidRPr="00400102">
        <w:rPr>
          <w:rStyle w:val="StyleUnderline"/>
        </w:rPr>
        <w:t>, this very revelation is a peril for humanity</w:t>
      </w:r>
      <w:r>
        <w:t xml:space="preserve">. In this context, I will discuss to what extent </w:t>
      </w:r>
      <w:r w:rsidRPr="00400102">
        <w:rPr>
          <w:rStyle w:val="StyleUnderline"/>
        </w:rPr>
        <w:t>water in the hydro- social nexus gets revealed as standing reserve</w:t>
      </w:r>
      <w:r>
        <w:t>. Following Heidegger, Andrew Mitchell, in his book The Fourfold, neatly teases out the pivotal characteristics of standing reserve. In the following, I will explore whether such characteristics are commensurate with water as it is conceptualized in the hydrosocial nexus.</w:t>
      </w:r>
    </w:p>
    <w:p w14:paraId="782B520C" w14:textId="77777777" w:rsidR="00247159" w:rsidRDefault="00247159" w:rsidP="00247159">
      <w:r>
        <w:t xml:space="preserve">Mitchell (2015) points out that </w:t>
      </w:r>
      <w:r w:rsidRPr="00400102">
        <w:rPr>
          <w:rStyle w:val="StyleUnderline"/>
        </w:rPr>
        <w:t>when an object becomes standing reserve, it becomes immediate and self-present, orderable, available, and most impor- tantly, it losses its connection with a subject.</w:t>
      </w:r>
      <w:r>
        <w:t xml:space="preserve"> Thereby, he argues that in the technological era as soon as a thing becomes standing reserve, it is an end of the object (37). Following the pivotal characteristics of the standing reserve</w:t>
      </w:r>
      <w:r w:rsidRPr="00400102">
        <w:rPr>
          <w:rStyle w:val="StyleUnderline"/>
        </w:rPr>
        <w:t>, in the technological era water reveals as more than a mere object; it is standing reserve.</w:t>
      </w:r>
      <w:r>
        <w:t xml:space="preserve"> As such </w:t>
      </w:r>
      <w:r w:rsidRPr="00400102">
        <w:rPr>
          <w:rStyle w:val="StyleUnderline"/>
        </w:rPr>
        <w:t xml:space="preserve">it is readily available, we can make use of it immediately, and, most importantly, it is orderable. </w:t>
      </w:r>
      <w:r>
        <w:t xml:space="preserve">Here availability does not mean abundance; it rather indicates that water </w:t>
      </w:r>
      <w:r w:rsidRPr="00400102">
        <w:rPr>
          <w:rStyle w:val="StyleUnderline"/>
        </w:rPr>
        <w:t>in its current form is constantly challenged forth to appear as a mere resource</w:t>
      </w:r>
      <w:r>
        <w:t xml:space="preserve">. </w:t>
      </w:r>
      <w:r w:rsidRPr="00400102">
        <w:rPr>
          <w:rStyle w:val="StyleUnderline"/>
        </w:rPr>
        <w:t>This fosters an immediate association of water as a natural resource so concrete that it permeates our everyday understanding of it, to the point that it is strictly unconcealed as a resource.</w:t>
      </w:r>
      <w:r>
        <w:t xml:space="preserve"> </w:t>
      </w:r>
      <w:r w:rsidRPr="00400102">
        <w:rPr>
          <w:rStyle w:val="StyleUnderline"/>
        </w:rPr>
        <w:t>This pervasive actuality of water is dismissive or indeed oblivious to any other possibilities that it possesses in its relation to human existence. Therefore, this availability of water in the technological epoch lacks any dynamic relation between the unconcealment and concealment of its meaning</w:t>
      </w:r>
      <w:r>
        <w:t xml:space="preserve">. In other words, it is devoid of the potentiality of revealing water in any other possibility that is beyond its pre- vailing actuality. </w:t>
      </w:r>
      <w:r w:rsidRPr="00400102">
        <w:rPr>
          <w:rStyle w:val="Emphasis"/>
        </w:rPr>
        <w:t>Any other possibility of revealing water beyond its prevailing actuality as a mere resource is excluded a priori</w:t>
      </w:r>
      <w:r>
        <w:t>. As a result</w:t>
      </w:r>
      <w:r w:rsidRPr="00400102">
        <w:rPr>
          <w:rStyle w:val="StyleUnderline"/>
        </w:rPr>
        <w:t>, the relational real- ity between water and human existence that sustains the thing,</w:t>
      </w:r>
      <w:r>
        <w:t xml:space="preserve"> as understood by Heidegger</w:t>
      </w:r>
      <w:r w:rsidRPr="00400102">
        <w:rPr>
          <w:rStyle w:val="StyleUnderline"/>
        </w:rPr>
        <w:t>, remains concealed. In this way, the essence of water is obscured.</w:t>
      </w:r>
      <w:r>
        <w:t xml:space="preserve"> We can see that this way of revealing continues in the hydrosocial approach as well.</w:t>
      </w:r>
    </w:p>
    <w:p w14:paraId="30F79A16" w14:textId="77777777" w:rsidR="00247159" w:rsidRPr="00E87949" w:rsidRDefault="00247159" w:rsidP="00247159"/>
    <w:p w14:paraId="25DF14FC" w14:textId="5A4F999E" w:rsidR="00247159" w:rsidRDefault="007526B8" w:rsidP="00247159">
      <w:pPr>
        <w:pStyle w:val="Heading4"/>
      </w:pPr>
      <w:r>
        <w:lastRenderedPageBreak/>
        <w:t>This techno-managerialis</w:t>
      </w:r>
      <w:r w:rsidR="004C2B25">
        <w:t>t</w:t>
      </w:r>
      <w:r>
        <w:t xml:space="preserve"> approach locks in </w:t>
      </w:r>
      <w:r w:rsidR="00247159">
        <w:t>Existential risk</w:t>
      </w:r>
      <w:r>
        <w:t xml:space="preserve"> despite serial attempts a policy </w:t>
      </w:r>
      <w:r w:rsidR="00FB1012">
        <w:t>solutions</w:t>
      </w:r>
    </w:p>
    <w:p w14:paraId="7A34DCF6" w14:textId="77777777" w:rsidR="00247159" w:rsidRDefault="00247159" w:rsidP="00247159">
      <w:r w:rsidRPr="0095307D">
        <w:rPr>
          <w:rStyle w:val="Style13ptBold"/>
        </w:rPr>
        <w:t>Hammond, Keele University Politics Lecturer, 21</w:t>
      </w:r>
      <w:r>
        <w:t xml:space="preserve"> (Marit, School of Social, Political and Global Studies, Keele University, UK, “Imagination and critique in environmental politics”, ENVIRONMENTAL POLITICS 2021, VOL. 30, NOS. 1-2, </w:t>
      </w:r>
      <w:hyperlink r:id="rId6" w:history="1">
        <w:r w:rsidRPr="000372AC">
          <w:rPr>
            <w:rStyle w:val="Hyperlink"/>
          </w:rPr>
          <w:t>https://www.tandfonline.com/doi/pdf/10.1080/09644016.2021.1880062</w:t>
        </w:r>
      </w:hyperlink>
      <w:r>
        <w:t>, accessed 6/12/21, SBL-GDI21)</w:t>
      </w:r>
    </w:p>
    <w:p w14:paraId="590DCC44" w14:textId="77777777" w:rsidR="00247159" w:rsidRDefault="00247159" w:rsidP="00247159">
      <w:r w:rsidRPr="00A6654C">
        <w:rPr>
          <w:rStyle w:val="StyleUnderline"/>
        </w:rPr>
        <w:t xml:space="preserve">It is clear that urgent action is needed in environmental politics today. The climate crisis is </w:t>
      </w:r>
      <w:r w:rsidRPr="00E87949">
        <w:t>now</w:t>
      </w:r>
      <w:r w:rsidRPr="00A6654C">
        <w:rPr>
          <w:rStyle w:val="StyleUnderline"/>
        </w:rPr>
        <w:t xml:space="preserve"> acute, </w:t>
      </w:r>
      <w:r w:rsidRPr="00E87949">
        <w:t>with numerous governments declaring emergen- cies</w:t>
      </w:r>
      <w:r>
        <w:t xml:space="preserve">. </w:t>
      </w:r>
      <w:r w:rsidRPr="00A6654C">
        <w:rPr>
          <w:rStyle w:val="Emphasis"/>
        </w:rPr>
        <w:t>Anthropogenic pressures on several ‘planetary boundaries’ have created an ‘existential’ risk</w:t>
      </w:r>
      <w:r>
        <w:t xml:space="preserve"> (Rockstrom 2015; see also Steffen et al. 2015). </w:t>
      </w:r>
      <w:r w:rsidRPr="00A6654C">
        <w:rPr>
          <w:rStyle w:val="StyleUnderline"/>
        </w:rPr>
        <w:t>In the context of such urgency, it has become commonplace in the formal political and mainstream societal discourse to see environmental politics as the targeted realisation of concrete goals and indicators</w:t>
      </w:r>
      <w:r>
        <w:t xml:space="preserve">. High-level examples include the United Nations’ Sustainable Development Goals (SDGs) (Kanie and Biermann 2017) and the centrality of numerical targets in climate governance, such as targets for national greenhouse gas emission reductions (Fankhauser 2011). Albeit intuitive in one sense, I argue </w:t>
      </w:r>
      <w:r w:rsidRPr="00A6654C">
        <w:rPr>
          <w:rStyle w:val="StyleUnderline"/>
        </w:rPr>
        <w:t>the problem-solving focus of this approach is problematic</w:t>
      </w:r>
      <w:r>
        <w:t xml:space="preserve"> insofar as </w:t>
      </w:r>
      <w:r w:rsidRPr="00A6654C">
        <w:rPr>
          <w:rStyle w:val="StyleUnderline"/>
        </w:rPr>
        <w:t>it forefronts a managerial approach to environmental politics at the expense of room in the political</w:t>
      </w:r>
      <w:r>
        <w:t xml:space="preserve"> - </w:t>
      </w:r>
      <w:r w:rsidRPr="00A6654C">
        <w:rPr>
          <w:rStyle w:val="StyleUnderline"/>
        </w:rPr>
        <w:t>and</w:t>
      </w:r>
      <w:r>
        <w:t xml:space="preserve">, I will show, even </w:t>
      </w:r>
      <w:r w:rsidRPr="00A6654C">
        <w:rPr>
          <w:rStyle w:val="StyleUnderline"/>
        </w:rPr>
        <w:t>scholarly - discussion for the critical and imaginative</w:t>
      </w:r>
      <w:r>
        <w:rPr>
          <w:rStyle w:val="StyleUnderline"/>
        </w:rPr>
        <w:t xml:space="preserve"> thought </w:t>
      </w:r>
      <w:r w:rsidRPr="00A6654C">
        <w:t>that would be needed to address the most significant political dimension of the environmental crisis: the role of (late-capitalist) ideology in driving both environmental destruction itself and the deep injustices of political domination that are entwined with it, such as depoliticisation and colonisation.</w:t>
      </w:r>
    </w:p>
    <w:p w14:paraId="01623322" w14:textId="77777777" w:rsidR="00247159" w:rsidRPr="00A6654C" w:rsidRDefault="00247159" w:rsidP="00247159">
      <w:pPr>
        <w:rPr>
          <w:rStyle w:val="StyleUnderline"/>
        </w:rPr>
      </w:pPr>
      <w:r w:rsidRPr="00A6654C">
        <w:rPr>
          <w:rStyle w:val="StyleUnderline"/>
        </w:rPr>
        <w:t>A managerial problem-solving perspective</w:t>
      </w:r>
      <w:r>
        <w:t xml:space="preserve">, broadly, </w:t>
      </w:r>
      <w:r w:rsidRPr="00A6654C">
        <w:rPr>
          <w:rStyle w:val="StyleUnderline"/>
        </w:rPr>
        <w:t>sees the parameters guiding the necessary action as set by scientific measures of ecological boundaries (</w:t>
      </w:r>
      <w:r>
        <w:t xml:space="preserve">Rockstrom et al. 2009, Rockstrom 2015) which, through the architecture of multilateral environmental governance, are </w:t>
      </w:r>
      <w:r w:rsidRPr="00A6654C">
        <w:rPr>
          <w:rStyle w:val="StyleUnderline"/>
        </w:rPr>
        <w:t>translated into national-level targets and then policy through the specialised administrative and regulatory structures</w:t>
      </w:r>
      <w:r>
        <w:t xml:space="preserve"> of ‘environmental states’ (Duit et al. 2016). Characterised by ostensibly objective goals and administrative efficiency in translating these into policy, a managerial perspective </w:t>
      </w:r>
      <w:r w:rsidRPr="00A6654C">
        <w:rPr>
          <w:rStyle w:val="StyleUnderline"/>
        </w:rPr>
        <w:t>sidelines the political within environmental politics; the contestations, deeper value discussions, and alternative worldviews.</w:t>
      </w:r>
      <w:r>
        <w:t xml:space="preserve"> In particular, I argue, it therefore obscures the forms of political domination that are entwined with the crisis of unsustain- ability: the ways in which environmental destruction is not an isolated or coincidental problem, but rather interacts with, and is conditioned by, the stronghold of ideology over political structures and processes, including its effects of depoliticisation and colonisation. </w:t>
      </w:r>
      <w:r w:rsidRPr="00A6654C">
        <w:rPr>
          <w:rStyle w:val="StyleUnderline"/>
        </w:rPr>
        <w:t>A managerial problem-solving perspective predestines environmental politics to remain within the bounds of mainstream environmentalism, which seeks environmental improvement compatible with, and ultimately in service of, the prevailing ideology of late capitalism that reproduces and normalises these structures. What remains outside of the picture</w:t>
      </w:r>
      <w:r>
        <w:t xml:space="preserve"> of mainstream environmentalism </w:t>
      </w:r>
      <w:r w:rsidRPr="00A6654C">
        <w:rPr>
          <w:rStyle w:val="StyleUnderline"/>
        </w:rPr>
        <w:t>is the ‘ecocritique’ of critical and ‘deep’ environmentalists</w:t>
      </w:r>
      <w:r>
        <w:t xml:space="preserve"> who seek to unsettle this very ideology’s assumptions about Western dominance over the rest of the planet (Luke 2019). Such a critical perspective, in contrast to mainstream environmental- ism, seeks to show that these assumptions are not inevitable or without alternative, by ‘unsettling conventional ways of seeing and doing things; casting things in a new light; making quick judgements and small violences more problematic; increasing the political and conceptual resources available to those who have been marginalised, silenced, or damaged; and disrupting the status quo’ (Death 2014, p. 6). </w:t>
      </w:r>
      <w:r w:rsidRPr="00A6654C">
        <w:rPr>
          <w:rStyle w:val="StyleUnderline"/>
        </w:rPr>
        <w:t xml:space="preserve">Yet in the mainstream and formal political discourse across Western </w:t>
      </w:r>
      <w:r w:rsidRPr="00A6654C">
        <w:rPr>
          <w:rStyle w:val="StyleUnderline"/>
        </w:rPr>
        <w:lastRenderedPageBreak/>
        <w:t>socie- ties, and thus in what is translated into policy, the critical perspective remains marginalised next to the managerial problem-solving perspective.</w:t>
      </w:r>
    </w:p>
    <w:p w14:paraId="2F505E71" w14:textId="77777777" w:rsidR="00247159" w:rsidRDefault="00247159" w:rsidP="00247159"/>
    <w:p w14:paraId="3943ECA5" w14:textId="750A1699" w:rsidR="00247159" w:rsidRDefault="007526B8" w:rsidP="00247159">
      <w:pPr>
        <w:pStyle w:val="Heading4"/>
      </w:pPr>
      <w:r>
        <w:t>Rather than enframing water within a hydrosocial system</w:t>
      </w:r>
      <w:r w:rsidR="00FB1012">
        <w:t xml:space="preserve"> of relationality</w:t>
      </w:r>
      <w:r>
        <w:t xml:space="preserve">, we should preserve the clearing that lets water be. Vote negative for the moment of possibility, the rupture, the leap to meditative thinking. </w:t>
      </w:r>
    </w:p>
    <w:p w14:paraId="7DDA41E1"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391E4548" w14:textId="77777777" w:rsidR="00247159" w:rsidRDefault="00247159" w:rsidP="00247159">
      <w:pPr>
        <w:rPr>
          <w:rStyle w:val="StyleUnderline"/>
        </w:rPr>
      </w:pPr>
      <w:r w:rsidRPr="006E132C">
        <w:rPr>
          <w:rStyle w:val="StyleUnderline"/>
        </w:rPr>
        <w:t>The danger that persists within the hydrosocial system is that it restricts itself to a shallow understanding of the gathering of the fourfold in water, which is still oblivious to the realm of between.</w:t>
      </w:r>
      <w:r>
        <w:t xml:space="preserve"> </w:t>
      </w:r>
      <w:r w:rsidRPr="006E132C">
        <w:rPr>
          <w:rStyle w:val="StyleUnderline"/>
        </w:rPr>
        <w:t>It focuses on components/ things first and then tries to recognize the interconnections among those com- ponents and their effect on water and vice a versa. We miss the point that</w:t>
      </w:r>
      <w:r>
        <w:t xml:space="preserve"> it is not as if the components and human beings first separately stand face to face and then interact; indeed </w:t>
      </w:r>
      <w:r w:rsidRPr="006E132C">
        <w:rPr>
          <w:rStyle w:val="StyleUnderline"/>
        </w:rPr>
        <w:t>things come to be present to us because of our situatedness</w:t>
      </w:r>
      <w:r>
        <w:t xml:space="preserve"> or the very facticity. </w:t>
      </w:r>
      <w:r w:rsidRPr="006E132C">
        <w:rPr>
          <w:rStyle w:val="StyleUnderline"/>
        </w:rPr>
        <w:t>Human existence by its very facticity is ‘be- ing-in-the-world,’ making human beings capable of conceiving the realm of meaningfulnes</w:t>
      </w:r>
      <w:r>
        <w:t xml:space="preserve">s (Heidegger 1962, 239). </w:t>
      </w:r>
      <w:r w:rsidRPr="006E132C">
        <w:rPr>
          <w:rStyle w:val="StyleUnderline"/>
        </w:rPr>
        <w:t>The multiple meaningfulness of wa- ter occurs to us as we press into different possibilities. This nature of pressing into possibilities makes it inevitable to encounter water infused with different meanings</w:t>
      </w:r>
      <w:r>
        <w:t xml:space="preserve">. This relationship or interplay unveils the is-ness of water. Water be- comes water, or it meaningfully emerges through this relationality. It is to say that </w:t>
      </w:r>
      <w:r w:rsidRPr="006E132C">
        <w:rPr>
          <w:rStyle w:val="StyleUnderline"/>
        </w:rPr>
        <w:t>understanding is hermeneutic and there is no ultimate way to reveal water in its fullest sense</w:t>
      </w:r>
      <w:r>
        <w:t xml:space="preserve">. </w:t>
      </w:r>
      <w:r w:rsidRPr="006E132C">
        <w:rPr>
          <w:rStyle w:val="StyleUnderline"/>
        </w:rPr>
        <w:t>A particular way of understanding water will always hide some other meaningful ways of revealing.</w:t>
      </w:r>
      <w:r>
        <w:t xml:space="preserve"> </w:t>
      </w:r>
      <w:r w:rsidRPr="006E132C">
        <w:rPr>
          <w:rStyle w:val="Emphasis"/>
        </w:rPr>
        <w:t>Hence, to understand water in its all plausible ways, we need to focus on the realm of ‘between,’ from which rela- tionality emerges</w:t>
      </w:r>
      <w:r>
        <w:t xml:space="preserve">. </w:t>
      </w:r>
      <w:r w:rsidRPr="006E132C">
        <w:rPr>
          <w:rStyle w:val="Emphasis"/>
        </w:rPr>
        <w:t>Understanding this realm of between is nothing other than an understanding of how—without getting imperiled by the dominant techno- logical mode of revelation—we will preserve the clearing or that open region which allows the disclosure of beings.</w:t>
      </w:r>
      <w:r>
        <w:t xml:space="preserve"> Heidegger (1961) writes: “[a]ll human comportment and bearing are exposed in its open region” (8). Hence I argue that </w:t>
      </w:r>
      <w:r w:rsidRPr="006E132C">
        <w:rPr>
          <w:rStyle w:val="StyleUnderline"/>
        </w:rPr>
        <w:t>to reveal the essence of water, the hydrosocial approach must adequately emphasize the preservation of this open region or the clearing within which things always-already appear as meaningful to us.</w:t>
      </w:r>
    </w:p>
    <w:p w14:paraId="5954AE66" w14:textId="77777777" w:rsidR="00247159" w:rsidRDefault="00247159" w:rsidP="00247159">
      <w:r w:rsidRPr="00C83EBC">
        <w:t xml:space="preserve">By critically engaging with </w:t>
      </w:r>
      <w:r w:rsidRPr="00C83EBC">
        <w:rPr>
          <w:rStyle w:val="StyleUnderline"/>
        </w:rPr>
        <w:t>the hydrosocial approach,</w:t>
      </w:r>
      <w:r w:rsidRPr="00C83EBC">
        <w:t xml:space="preserve"> we have discussed</w:t>
      </w:r>
      <w:r>
        <w:t xml:space="preserve"> </w:t>
      </w:r>
      <w:r w:rsidRPr="00C83EBC">
        <w:t xml:space="preserve">how this approach </w:t>
      </w:r>
      <w:r w:rsidRPr="00C83EBC">
        <w:rPr>
          <w:rStyle w:val="StyleUnderline"/>
        </w:rPr>
        <w:t>subscribes to calculative thinking and conceives of water as standing reserve. In this way, this employs calculative thinking for systemati- cally managing todays water crisis. However, at the same time, it presents an opportunity for opening a space where water can remain as a thing</w:t>
      </w:r>
      <w:r w:rsidRPr="00C83EBC">
        <w:t>—as a site</w:t>
      </w:r>
      <w:r>
        <w:t xml:space="preserve"> </w:t>
      </w:r>
      <w:r w:rsidRPr="00C83EBC">
        <w:t>for the gathering of the fourfold. Thus, it could potentially help us to unveil the</w:t>
      </w:r>
      <w:r>
        <w:t xml:space="preserve"> </w:t>
      </w:r>
      <w:r w:rsidRPr="00C83EBC">
        <w:t>is-ness of water as thing. With embracing the hydrosocial nexus, we are making</w:t>
      </w:r>
      <w:r>
        <w:t xml:space="preserve"> </w:t>
      </w:r>
      <w:r w:rsidRPr="00C83EBC">
        <w:t>our first move toward bringing this gathering to light. Eventually, the hydro-</w:t>
      </w:r>
      <w:r>
        <w:t xml:space="preserve"> </w:t>
      </w:r>
      <w:r w:rsidRPr="00C83EBC">
        <w:t>social approach will halt the prevailing calculative mode of thinking. Such a</w:t>
      </w:r>
      <w:r>
        <w:t xml:space="preserve"> </w:t>
      </w:r>
      <w:r w:rsidRPr="00C83EBC">
        <w:t>halt, I argue, should be understood as a rupture in our thinking about water.</w:t>
      </w:r>
      <w:r>
        <w:t xml:space="preserve"> </w:t>
      </w:r>
      <w:r w:rsidRPr="00C83EBC">
        <w:rPr>
          <w:rStyle w:val="StyleUnderline"/>
        </w:rPr>
        <w:t xml:space="preserve">The shift from hydrology to the hydrosocial is the first movement possessing a potential for imagining water beyond mere standing reserve by focusing on its relationality. From this point, however, we need to proceed toward the second movement where we will attempt to grasp the source of this relationality by understanding the essence </w:t>
      </w:r>
      <w:r w:rsidRPr="00C83EBC">
        <w:rPr>
          <w:rStyle w:val="StyleUnderline"/>
        </w:rPr>
        <w:lastRenderedPageBreak/>
        <w:t>of water that emerges within the realm of the ‘be- tween</w:t>
      </w:r>
      <w:r>
        <w:t xml:space="preserve">.’ </w:t>
      </w:r>
      <w:r w:rsidRPr="00C83EBC">
        <w:rPr>
          <w:rStyle w:val="StyleUnderline"/>
        </w:rPr>
        <w:t>The possibility of making such a move arises from the rupture in our thinking that comes with the advent of the hydrosocial approach</w:t>
      </w:r>
      <w:r>
        <w:t xml:space="preserve">. </w:t>
      </w:r>
      <w:r w:rsidRPr="00C83EBC">
        <w:rPr>
          <w:rStyle w:val="Emphasis"/>
        </w:rPr>
        <w:t>This rupture could initiate</w:t>
      </w:r>
      <w:r>
        <w:t xml:space="preserve">, according to Heidegger, </w:t>
      </w:r>
      <w:r w:rsidRPr="00C83EBC">
        <w:rPr>
          <w:rStyle w:val="Emphasis"/>
        </w:rPr>
        <w:t>a leap in our thinking which will allow us to reach the state of meditative thinking</w:t>
      </w:r>
      <w:r>
        <w:t xml:space="preserve"> discussed earlier.</w:t>
      </w:r>
    </w:p>
    <w:p w14:paraId="20B377B1" w14:textId="77777777" w:rsidR="00247159" w:rsidRPr="00DC08A0" w:rsidRDefault="00247159" w:rsidP="00247159">
      <w:pPr>
        <w:pStyle w:val="Heading2"/>
      </w:pPr>
      <w:r w:rsidRPr="00DC08A0">
        <w:lastRenderedPageBreak/>
        <w:t>Framework</w:t>
      </w:r>
    </w:p>
    <w:p w14:paraId="200385B6" w14:textId="77777777" w:rsidR="00247159" w:rsidRDefault="00247159" w:rsidP="00247159">
      <w:pPr>
        <w:pStyle w:val="Heading3"/>
      </w:pPr>
      <w:r>
        <w:lastRenderedPageBreak/>
        <w:t>FW  – Problem Solution Framing</w:t>
      </w:r>
    </w:p>
    <w:p w14:paraId="422D6ABD" w14:textId="77777777" w:rsidR="00247159" w:rsidRPr="00B47AE8" w:rsidRDefault="00247159" w:rsidP="00247159"/>
    <w:p w14:paraId="6364A368" w14:textId="77777777" w:rsidR="00247159" w:rsidRPr="00E154BB" w:rsidRDefault="00247159" w:rsidP="00247159">
      <w:pPr>
        <w:pStyle w:val="Heading4"/>
      </w:pPr>
      <w:r>
        <w:t>Aff’s managerialism locks in problem-solution framing that crowds out structural challenges to eco modernization</w:t>
      </w:r>
    </w:p>
    <w:p w14:paraId="26DDC950" w14:textId="77777777" w:rsidR="00247159" w:rsidRDefault="00247159" w:rsidP="00247159">
      <w:r w:rsidRPr="0095307D">
        <w:rPr>
          <w:rStyle w:val="Style13ptBold"/>
        </w:rPr>
        <w:t>Hammond, Keele University Politics Lecturer, 21</w:t>
      </w:r>
      <w:r>
        <w:t xml:space="preserve"> (Marit, School of Social, Political and Global Studies, Keele University, UK, “Imagination and critique in environmental politics”, ENVIRONMENTAL POLITICS 2021, VOL. 30, NOS. 1-2, </w:t>
      </w:r>
      <w:hyperlink r:id="rId7" w:history="1">
        <w:r w:rsidRPr="000372AC">
          <w:rPr>
            <w:rStyle w:val="Hyperlink"/>
          </w:rPr>
          <w:t>https://www.tandfonline.com/doi/pdf/10.1080/09644016.2021.1880062</w:t>
        </w:r>
      </w:hyperlink>
      <w:r>
        <w:t>, accessed 6/12/21, SBL-GDI21)</w:t>
      </w:r>
    </w:p>
    <w:p w14:paraId="2580D78F" w14:textId="77777777" w:rsidR="00247159" w:rsidRDefault="00247159" w:rsidP="00247159">
      <w:r>
        <w:t xml:space="preserve">As the CCC indicator list shows, being guided by measurable and achiev- able targets focuses the policy response to climate change on the technolo- gical solutions fitting with an ecological modernisation approach. Ecological modernisation theory challenges deep environmentalism’s claim that funda- mental social change, away from capitalism and industrialism, is necessary to solve the environmental crisis, and instead deliberately sees as the solution not the abolishment, but rather the adaptation of capitalism such that it integrates environmental concern into its logic (Mol and Spaargaaren 2000). Thus environmental improvement is sought with the very instruments of neoliberal capitalism, such as technological innovation, individual consu- merism, and economic incentives. While some of these undoubtedly promise valuable improvements in the short run, I problematise any approach or scholarship that remains consistent with, and thus further buttresses, the underlying late-capitalist ideology in light of its producing and normalising structures of political domination, exploitation, and colonisation - of people as well as Nature. This </w:t>
      </w:r>
      <w:r w:rsidRPr="00EC0F17">
        <w:rPr>
          <w:rStyle w:val="StyleUnderline"/>
        </w:rPr>
        <w:t>mainstream</w:t>
      </w:r>
      <w:r>
        <w:t xml:space="preserve">, formal - and, I argue below, scholarly - </w:t>
      </w:r>
      <w:r w:rsidRPr="00EC0F17">
        <w:rPr>
          <w:rStyle w:val="StyleUnderline"/>
        </w:rPr>
        <w:t>discourse is consistent with</w:t>
      </w:r>
      <w:r>
        <w:t xml:space="preserve"> Robert </w:t>
      </w:r>
      <w:r w:rsidRPr="00EC0F17">
        <w:rPr>
          <w:rStyle w:val="StyleUnderline"/>
        </w:rPr>
        <w:t xml:space="preserve">Cox’s characterisation of a ‘problem- solving theory’ as ‘a guide to tactical actions which, intended or unintended, sustain the existing order </w:t>
      </w:r>
      <w:r>
        <w:t xml:space="preserve">(Cox 1981, 130, emphasis added). </w:t>
      </w:r>
      <w:r w:rsidRPr="00EC0F17">
        <w:rPr>
          <w:rStyle w:val="StyleUnderline"/>
        </w:rPr>
        <w:t>The managerial administration of environmental states can thus at best aim for a form of ‘lifestyle sustainability’ in the form of perceived environmental quality in Western societies that, however, remains predicated on a fundamentally unsustainable reproductive system</w:t>
      </w:r>
      <w:r>
        <w:t xml:space="preserve"> (Hausknost 2020).</w:t>
      </w:r>
    </w:p>
    <w:p w14:paraId="5ADA4617" w14:textId="77777777" w:rsidR="00247159" w:rsidRPr="00EC0F17" w:rsidRDefault="00247159" w:rsidP="00247159">
      <w:pPr>
        <w:rPr>
          <w:rStyle w:val="StyleUnderline"/>
        </w:rPr>
      </w:pPr>
      <w:r w:rsidRPr="00EC0F17">
        <w:rPr>
          <w:rStyle w:val="StyleUnderline"/>
        </w:rPr>
        <w:t>Cox juxtaposes “problem-solving theory’ with ‘critical theory’ that is concerned with ‘big picture’ analysis of the underlying system and geared toward bringing about an alternative order</w:t>
      </w:r>
      <w:r>
        <w:t xml:space="preserve"> (Cox 1981, Death 2014). An alternative order here encompasses the deep socio-ecological change required for systemic sustainability, including not only ‘a massive reduction of overall environmental throughput’ (Hausknost 2020, p. 17) but a transformation also of the society’s fundamental values, beliefs, and devel- opmental patterns (Olsson et al. 2014) beyond the norms valued by the late-capitalist ideology. According to Connelly et al. (2012, p. 159), </w:t>
      </w:r>
      <w:r w:rsidRPr="00EC0F17">
        <w:rPr>
          <w:rStyle w:val="StyleUnderline"/>
        </w:rPr>
        <w:t>deflecting such critiques in the mainstream discourse amounts to a covert exercise of power - that form of power which critical theorists refer to as ideology - that ensures that ‘there is a societal “consensus” around the value of the market economy and therefore it is conceptions of sustainable development such as ecological modernisation that do not offer a structural challenge to economic relations that find favour and are reproduced by the daily activities of governments, businesses, consumers and other actors.’</w:t>
      </w:r>
    </w:p>
    <w:p w14:paraId="02BFC297" w14:textId="77777777" w:rsidR="00247159" w:rsidRPr="0057448D" w:rsidRDefault="00247159" w:rsidP="00247159"/>
    <w:p w14:paraId="1198D35B" w14:textId="77777777" w:rsidR="00247159" w:rsidRDefault="00247159" w:rsidP="00247159">
      <w:pPr>
        <w:pStyle w:val="Heading3"/>
      </w:pPr>
      <w:r>
        <w:lastRenderedPageBreak/>
        <w:t>FW – Aff Choice</w:t>
      </w:r>
    </w:p>
    <w:p w14:paraId="2EF0FBE4" w14:textId="77777777" w:rsidR="00247159" w:rsidRPr="00CD7A76" w:rsidRDefault="00247159" w:rsidP="00247159"/>
    <w:p w14:paraId="6DFC1C49" w14:textId="77777777" w:rsidR="00247159" w:rsidRPr="00CD6658" w:rsidRDefault="00247159" w:rsidP="00247159">
      <w:pPr>
        <w:pStyle w:val="Heading4"/>
      </w:pPr>
      <w:r>
        <w:t>Aff Choice – FW is a link – their active commitment to problem/solution enframing of water resources forecloses other understandings of Being</w:t>
      </w:r>
    </w:p>
    <w:p w14:paraId="7BD62124"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60C24F66" w14:textId="77777777" w:rsidR="00247159" w:rsidRDefault="00247159" w:rsidP="00247159">
      <w:r w:rsidRPr="008A0C3D">
        <w:rPr>
          <w:rStyle w:val="StyleUnderline"/>
        </w:rPr>
        <w:t>For Heidegger, revealing an alternative referential totality</w:t>
      </w:r>
      <w:r>
        <w:t xml:space="preserve">—or meaningful emergence of a thing—according to Iyer (2014), </w:t>
      </w:r>
      <w:r w:rsidRPr="008A0C3D">
        <w:rPr>
          <w:rStyle w:val="StyleUnderline"/>
        </w:rPr>
        <w:t>“involves a decision to ac- tualize a possibility of grasping something in our specific way from a host of concrete possibilities that are opened up to the thinker</w:t>
      </w:r>
      <w:r>
        <w:t xml:space="preserve">” (49). To flesh this out, we need to revisit our discussion of the thing. We have seen how </w:t>
      </w:r>
      <w:r w:rsidRPr="008A0C3D">
        <w:rPr>
          <w:rStyle w:val="StyleUnderline"/>
        </w:rPr>
        <w:t>possibilities play a pivotal role in deciding the meaningfulness of a thing</w:t>
      </w:r>
      <w:r>
        <w:t xml:space="preserve">. Similarly, Iyer (2014) postulates that </w:t>
      </w:r>
      <w:r w:rsidRPr="008A0C3D">
        <w:rPr>
          <w:rStyle w:val="StyleUnderline"/>
        </w:rPr>
        <w:t>understanding something involves a decision to act to- ward a possibility</w:t>
      </w:r>
      <w:r w:rsidRPr="008A0C3D">
        <w:rPr>
          <w:rStyle w:val="Emphasis"/>
        </w:rPr>
        <w:t xml:space="preserve">. </w:t>
      </w:r>
      <w:r w:rsidRPr="008A0C3D">
        <w:rPr>
          <w:rStyle w:val="StyleUnderline"/>
        </w:rPr>
        <w:t>An actors decision to own one possibility over thousands of others allows the actor to encounter something as something or as meaningful. Through this, the meaningfulness of a thing appears in the in-between space of the actor and the thing.</w:t>
      </w:r>
      <w:r>
        <w:t xml:space="preserve"> </w:t>
      </w:r>
      <w:r w:rsidRPr="008A0C3D">
        <w:rPr>
          <w:rStyle w:val="StyleUnderline"/>
        </w:rPr>
        <w:t>This meaningfulness, which is interpreted as ‘being’ in the Heideggerian lexicon, not only points to the certainty of actualit</w:t>
      </w:r>
      <w:r>
        <w:t xml:space="preserve">y (the spe- cific meaningful appearance of something); indeed, </w:t>
      </w:r>
      <w:r w:rsidRPr="008A0C3D">
        <w:rPr>
          <w:rStyle w:val="StyleUnderline"/>
        </w:rPr>
        <w:t>it also hints at the fluidity of that actuality and the potential for understanding something in an alterna- tive way</w:t>
      </w:r>
      <w:r>
        <w:t xml:space="preserve"> (Iyer 2014, 48). </w:t>
      </w:r>
      <w:r w:rsidRPr="008A0C3D">
        <w:rPr>
          <w:rStyle w:val="StyleUnderline"/>
        </w:rPr>
        <w:t>In between this actuality and potentiality, thinking works as a deciding factor</w:t>
      </w:r>
      <w:r>
        <w:t>.</w:t>
      </w:r>
    </w:p>
    <w:p w14:paraId="196CD67F" w14:textId="77777777" w:rsidR="00247159" w:rsidRDefault="00247159" w:rsidP="00247159">
      <w:pPr>
        <w:pStyle w:val="Heading3"/>
      </w:pPr>
      <w:r>
        <w:lastRenderedPageBreak/>
        <w:t xml:space="preserve">FW – Ontology First </w:t>
      </w:r>
    </w:p>
    <w:p w14:paraId="7F6D82D3" w14:textId="77777777" w:rsidR="00247159" w:rsidRPr="00CD7A76" w:rsidRDefault="00247159" w:rsidP="00247159"/>
    <w:p w14:paraId="2740DDCD" w14:textId="77777777" w:rsidR="00247159" w:rsidRPr="0073569B" w:rsidRDefault="00247159" w:rsidP="00247159">
      <w:pPr>
        <w:pStyle w:val="Heading4"/>
      </w:pPr>
      <w:r w:rsidRPr="0073569B">
        <w:t>Ontology comes first – key to all decision making</w:t>
      </w:r>
    </w:p>
    <w:p w14:paraId="7E89D2C4" w14:textId="77777777" w:rsidR="00247159" w:rsidRPr="003C1E4F" w:rsidRDefault="00247159" w:rsidP="00247159">
      <w:r w:rsidRPr="003C1E4F">
        <w:rPr>
          <w:rStyle w:val="Style13ptBold"/>
        </w:rPr>
        <w:t>Dillon</w:t>
      </w:r>
      <w:r>
        <w:rPr>
          <w:rStyle w:val="Style13ptBold"/>
        </w:rPr>
        <w:t>, University of Lancaster Politics Professor,</w:t>
      </w:r>
      <w:r w:rsidRPr="003C1E4F">
        <w:rPr>
          <w:rStyle w:val="Style13ptBold"/>
        </w:rPr>
        <w:t xml:space="preserve"> 99</w:t>
      </w:r>
      <w:r w:rsidRPr="003C1E4F">
        <w:t xml:space="preserve"> (Michael, Moral Spaces Pg. 97-98)</w:t>
      </w:r>
    </w:p>
    <w:p w14:paraId="0867AC7B" w14:textId="77777777" w:rsidR="00247159" w:rsidRPr="0073569B" w:rsidRDefault="00247159" w:rsidP="00247159">
      <w:pPr>
        <w:rPr>
          <w:rStyle w:val="StyleUnderline"/>
        </w:rPr>
      </w:pPr>
      <w:r w:rsidRPr="0073569B">
        <w:t>Heirs to all this, we find ourselves in the turbulent and now globalized wake of its confluence. As Heidegger-himself an especially revealing figure of the deep and mutual implication of the philosophical and the political4-never tired of pointing out,</w:t>
      </w:r>
      <w:r w:rsidRPr="0073569B">
        <w:rPr>
          <w:rStyle w:val="StyleUnderline"/>
        </w:rPr>
        <w:t xml:space="preserve"> the relevance of ontology to all other kinds of thinking is fundamental and inescapable.</w:t>
      </w:r>
      <w:r w:rsidRPr="0073569B">
        <w:t xml:space="preserve"> For one cannot say anything about any-thing that is, without always already having made assumptions about the is as such. Any mode of thought, in short, always already carries an ontology sequestered within it.</w:t>
      </w:r>
      <w:r w:rsidRPr="0073569B">
        <w:rPr>
          <w:rStyle w:val="StyleUnderline"/>
        </w:rPr>
        <w:t xml:space="preserve"> What this ontological turn does to other-regional-modes of thought is to challenge the ontology within which they operate. The implications of that review reverberate throughout the entire mode of thought, </w:t>
      </w:r>
      <w:r w:rsidRPr="0073569B">
        <w:t>demanding a reappraisal as fundamental as the reappraisal ontology has demanded of philosophy</w:t>
      </w:r>
      <w:r w:rsidRPr="0073569B">
        <w:rPr>
          <w:rStyle w:val="StyleUnderline"/>
        </w:rPr>
        <w:t>. With ontology at issue, the entire foundations or underpinnings of any mode of thought are rendered problematic.</w:t>
      </w:r>
      <w:r w:rsidRPr="0073569B">
        <w:t xml:space="preserve"> This applies as much to any modern discipline of thought as it does to the question of moder-nity as such, with the exception, it seems, of science, which, having long ago given up the ontological questioning of when 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(of what kind of universe human beings inhabit, how they inhabit it, and what counts as reliable knowledge for them in it) is also put in question. The very ways in which Nietzsche, Heidegger, and other continental philosophers challenged Western ontology, simultaneously, therefore </w:t>
      </w:r>
      <w:r w:rsidRPr="0073569B">
        <w:rPr>
          <w:rStyle w:val="StyleUnderline"/>
        </w:rPr>
        <w:t>reposed the fundamental and inescapable difficulty, or aporia, for human being of decision and judgment. In other words, whatever ontology you subscribe to, knowingly or unknowingly, as a human being you still have to act. Whether or not you know or acknowledge it, the ontology you subscribe to will construe the problem of action for you in one way rather than another. You may think ontology is some arcane question of philosophy, but Nietz-sche and Heidegger showed that it intimately shapes not only a way of thinking, but a way of being,</w:t>
      </w:r>
      <w:r w:rsidRPr="0073569B">
        <w:t xml:space="preserve"> a form of life. Decision, a fortiori political decision, in short, is no mere technique. It is instead a way of being that bears an understanding of Being, and of the fundaments of the human way of being within it</w:t>
      </w:r>
      <w:r w:rsidRPr="0073569B">
        <w:rPr>
          <w:sz w:val="24"/>
        </w:rPr>
        <w:t>.</w:t>
      </w:r>
      <w:r w:rsidRPr="0073569B">
        <w:rPr>
          <w:rStyle w:val="StyleUnderline"/>
        </w:rPr>
        <w:t xml:space="preserve"> This applies </w:t>
      </w:r>
      <w:r w:rsidRPr="0073569B">
        <w:rPr>
          <w:sz w:val="24"/>
        </w:rPr>
        <w:t xml:space="preserve">indeed applies </w:t>
      </w:r>
      <w:r w:rsidRPr="0073569B">
        <w:rPr>
          <w:rStyle w:val="StyleUnderline"/>
        </w:rPr>
        <w:t>most, to those mock -innocent political slaves who claim only to be technocrats of decision making.</w:t>
      </w:r>
    </w:p>
    <w:p w14:paraId="0C50A727" w14:textId="77777777" w:rsidR="00247159" w:rsidRDefault="00247159" w:rsidP="00247159">
      <w:pPr>
        <w:pStyle w:val="Heading3"/>
      </w:pPr>
      <w:r>
        <w:lastRenderedPageBreak/>
        <w:t>FW – Ontology First – Agriculture</w:t>
      </w:r>
    </w:p>
    <w:p w14:paraId="0D294D0D" w14:textId="77777777" w:rsidR="00247159" w:rsidRPr="00CD7A76" w:rsidRDefault="00247159" w:rsidP="00247159"/>
    <w:p w14:paraId="047DA2F3" w14:textId="77777777" w:rsidR="00247159" w:rsidRPr="00CD6658" w:rsidRDefault="00247159" w:rsidP="00247159">
      <w:pPr>
        <w:pStyle w:val="Heading4"/>
      </w:pPr>
      <w:r>
        <w:t xml:space="preserve">Root problem of agricultural policy is ontological </w:t>
      </w:r>
    </w:p>
    <w:p w14:paraId="62E0F2BB" w14:textId="77777777" w:rsidR="00247159" w:rsidRDefault="00247159" w:rsidP="00247159">
      <w:r w:rsidRPr="002659D3">
        <w:rPr>
          <w:rStyle w:val="Style13ptBold"/>
        </w:rPr>
        <w:t>Giraldo, El Colegio de la Frontera Sur Researcher, 18</w:t>
      </w:r>
      <w:r>
        <w:t xml:space="preserve"> (Omar Felipe Giraldo, Political Ecology of Agriculture, p. 130, </w:t>
      </w:r>
      <w:hyperlink r:id="rId8" w:history="1">
        <w:r w:rsidRPr="00523B46">
          <w:rPr>
            <w:rStyle w:val="Hyperlink"/>
          </w:rPr>
          <w:t>https://doi.org/10.1007/978-3-030-11824-2_l</w:t>
        </w:r>
      </w:hyperlink>
      <w:r>
        <w:t>, SBL-GDI21)</w:t>
      </w:r>
    </w:p>
    <w:p w14:paraId="6ACCE173" w14:textId="77777777" w:rsidR="00247159" w:rsidRDefault="00247159" w:rsidP="00247159">
      <w:r>
        <w:t xml:space="preserve">The </w:t>
      </w:r>
      <w:r w:rsidRPr="00C25152">
        <w:rPr>
          <w:rStyle w:val="StyleUnderline"/>
        </w:rPr>
        <w:t>political ecology</w:t>
      </w:r>
      <w:r>
        <w:t xml:space="preserve"> that we have discussed in this book </w:t>
      </w:r>
      <w:r w:rsidRPr="00C25152">
        <w:rPr>
          <w:rStyle w:val="StyleUnderline"/>
        </w:rPr>
        <w:t>has enabled us to study the politics of agriculture not</w:t>
      </w:r>
      <w:r>
        <w:t xml:space="preserve"> according to a set of institutional practices</w:t>
      </w:r>
      <w:r w:rsidRPr="00C25152">
        <w:t>, such as laws or</w:t>
      </w:r>
      <w:r w:rsidRPr="00C25152">
        <w:rPr>
          <w:rStyle w:val="StyleUnderline"/>
        </w:rPr>
        <w:t xml:space="preserve"> legal regulatory frameworks</w:t>
      </w:r>
      <w:r>
        <w:t xml:space="preserve">, nor with the particular interpretative lens of political parties, politicians, or elections. </w:t>
      </w:r>
      <w:r w:rsidRPr="00C25152">
        <w:rPr>
          <w:rStyle w:val="StyleUnderline"/>
        </w:rPr>
        <w:t>Rather</w:t>
      </w:r>
      <w:r>
        <w:t xml:space="preserve">, we have approached it </w:t>
      </w:r>
      <w:r w:rsidRPr="00C25152">
        <w:rPr>
          <w:rStyle w:val="StyleUnderline"/>
        </w:rPr>
        <w:t>from an ontological dimension</w:t>
      </w:r>
      <w:r>
        <w:t xml:space="preserve">, i.e., with the understanding that </w:t>
      </w:r>
      <w:r w:rsidRPr="00C25152">
        <w:rPr>
          <w:rStyle w:val="StyleUnderline"/>
        </w:rPr>
        <w:t>every political project entails a particular way of meaningfully understanding and positioning ourselves in the world</w:t>
      </w:r>
      <w:r>
        <w:t xml:space="preserve">. By this, I mean that we should avoid a narrative of the morally superior “good ones,” versus the “bad ones” who pillage the soil they depend on. There is no evil in the mainstream way of being-in-the-world; it is not even an ethical failure (Mardones, 2016). </w:t>
      </w:r>
      <w:r w:rsidRPr="00C25152">
        <w:rPr>
          <w:rStyle w:val="StyleUnderline"/>
        </w:rPr>
        <w:t>The industrial agroextractivism described herein is simply a manifestation of the cultural context set before a backdrop of Cartesian separation of nature from society, individual from community, mind from body, and subject from object. From this background, our self-understanding takes shape as reasoning subjects</w:t>
      </w:r>
      <w:r>
        <w:t xml:space="preserve"> who inhabit a world of individuals separated from each other and in which the external to human beings is considered an inert object available to be manipu- lated and dominated. </w:t>
      </w:r>
      <w:r w:rsidRPr="00C25152">
        <w:rPr>
          <w:rStyle w:val="StyleUnderline"/>
        </w:rPr>
        <w:t>From such a mind-set based on separating nature and the indi- vidualization of fellow human beings, a metaphysical thinking and an economic rationality emerge to lay the symbolic foundations of contemporary agricultural capitalism</w:t>
      </w:r>
      <w:r>
        <w:t xml:space="preserve">. </w:t>
      </w:r>
      <w:r w:rsidRPr="00C25152">
        <w:rPr>
          <w:rStyle w:val="Emphasis"/>
        </w:rPr>
        <w:t>That is why the root of the problem is ontological</w:t>
      </w:r>
      <w:r>
        <w:t>. I have no doubt that the organizations that promote development are well intentioned. But based on a self-conception as separated “beings,” they fill with meaning their domination of nature, their emphasis on surplus value, the egotistic foundations of liberal econom- ics, the manipulation of the nonhuman, and competition.</w:t>
      </w:r>
    </w:p>
    <w:p w14:paraId="50F1D9BC" w14:textId="77777777" w:rsidR="00247159" w:rsidRDefault="00247159" w:rsidP="00247159">
      <w:pPr>
        <w:pStyle w:val="Heading3"/>
      </w:pPr>
      <w:r>
        <w:lastRenderedPageBreak/>
        <w:t xml:space="preserve">FW - </w:t>
      </w:r>
      <w:r w:rsidRPr="0073569B">
        <w:t>A</w:t>
      </w:r>
      <w:r>
        <w:t>T</w:t>
      </w:r>
      <w:r w:rsidRPr="0073569B">
        <w:t>: Ethics Before Ontology</w:t>
      </w:r>
    </w:p>
    <w:p w14:paraId="693ADCEF" w14:textId="77777777" w:rsidR="00247159" w:rsidRPr="00CD7A76" w:rsidRDefault="00247159" w:rsidP="00247159"/>
    <w:p w14:paraId="123A9C49" w14:textId="77777777" w:rsidR="00247159" w:rsidRPr="00375E96" w:rsidRDefault="00247159" w:rsidP="00247159">
      <w:pPr>
        <w:pStyle w:val="Heading4"/>
      </w:pPr>
      <w:r>
        <w:t>Meditative thinking</w:t>
      </w:r>
      <w:r w:rsidRPr="00375E96">
        <w:t xml:space="preserve"> does not deny the ability to take action – </w:t>
      </w:r>
    </w:p>
    <w:p w14:paraId="6D8A5FBA" w14:textId="77777777" w:rsidR="00247159" w:rsidRPr="00375E96" w:rsidRDefault="00247159" w:rsidP="00247159">
      <w:r w:rsidRPr="00375E96">
        <w:rPr>
          <w:rStyle w:val="Style13ptBold"/>
        </w:rPr>
        <w:t>Pezze 6</w:t>
      </w:r>
      <w:r w:rsidRPr="00375E96">
        <w:t xml:space="preserve"> (Barbara Dalle , PhD in Philosophy by the University of Hong.  Heidegger on Gelassenheit, ISSN 1393-614X, Minerva - An Internet Journal of Philosophy 10 (2006): 94-122 )</w:t>
      </w:r>
    </w:p>
    <w:p w14:paraId="70876026" w14:textId="77777777" w:rsidR="00247159" w:rsidRPr="00E154BB" w:rsidRDefault="00247159" w:rsidP="00247159">
      <w:pPr>
        <w:rPr>
          <w:sz w:val="16"/>
        </w:rPr>
      </w:pPr>
      <w:r w:rsidRPr="0073569B">
        <w:rPr>
          <w:rStyle w:val="StyleUnderline"/>
        </w:rPr>
        <w:t>Meditative thinking does not mean being detached from reality or, as Heidegger says, “floating unaware above reality”</w:t>
      </w:r>
      <w:r w:rsidRPr="00E154BB">
        <w:rPr>
          <w:sz w:val="16"/>
        </w:rPr>
        <w:t xml:space="preserve"> </w:t>
      </w:r>
      <w:r w:rsidRPr="00E154BB">
        <w:rPr>
          <w:rStyle w:val="SmallTextChar"/>
        </w:rPr>
        <w:t>(1966b, p. 46</w:t>
      </w:r>
      <w:r w:rsidRPr="00E154BB">
        <w:rPr>
          <w:sz w:val="16"/>
        </w:rPr>
        <w:t xml:space="preserve">). </w:t>
      </w:r>
      <w:r w:rsidRPr="0073569B">
        <w:rPr>
          <w:rStyle w:val="StyleUnderline"/>
        </w:rPr>
        <w:t>It is also inappropriate to consider it as a useless kind of thinking, by stating that it is of no use in practical affairs or in business. These considerations, Heidegger states, are just “excuses” that, if on one hand appears to legitimize avoiding any engagement with this kind of thinking, on the other hand attests that meditative thinking “does not just happen by itself any more than does calculative thinking”</w:t>
      </w:r>
      <w:r w:rsidRPr="00E154BB">
        <w:rPr>
          <w:sz w:val="16"/>
        </w:rPr>
        <w:t xml:space="preserve"> </w:t>
      </w:r>
      <w:r w:rsidRPr="00E154BB">
        <w:rPr>
          <w:rStyle w:val="SmallTextChar"/>
        </w:rPr>
        <w:t>(</w:t>
      </w:r>
      <w:r w:rsidRPr="00E154BB">
        <w:rPr>
          <w:sz w:val="16"/>
        </w:rPr>
        <w:t xml:space="preserve">1966b, p. 46-47). Meditative thinking requires effort, commitment, determination, care, practice, but at the same time, it must “be able to bide its time, to await as does the farmer, whether the seed will come up and ripen” (Heidegger 1966b, p. 47). </w:t>
      </w:r>
      <w:r w:rsidRPr="0073569B">
        <w:rPr>
          <w:rStyle w:val="StyleUnderline"/>
        </w:rPr>
        <w:t>Meditative thinking does not estrange us from reality</w:t>
      </w:r>
      <w:r w:rsidRPr="00E154BB">
        <w:rPr>
          <w:sz w:val="16"/>
        </w:rPr>
        <w:t xml:space="preserve">. </w:t>
      </w:r>
      <w:r w:rsidRPr="0073569B">
        <w:rPr>
          <w:rStyle w:val="StyleUnderline"/>
        </w:rPr>
        <w:t>On the contrary, it keeps us extremely focused on our reality</w:t>
      </w:r>
      <w:r w:rsidRPr="00E154BB">
        <w:rPr>
          <w:sz w:val="16"/>
        </w:rPr>
        <w:t xml:space="preserve">, on the hic et nunc of our being, ‘existence’. To enact meditative thinking, Heidegger says that we need to dwell on what lies close and meditate on what is closest; upon that which concerns us, each one of us, here and now; here, on this patch of home ground; now, in the present hour of history. (1966b, p. 47) </w:t>
      </w:r>
      <w:r w:rsidRPr="0073569B">
        <w:rPr>
          <w:rStyle w:val="StyleUnderline"/>
        </w:rPr>
        <w:t>By remaining focused on the moment, we “notice” aspects of our reality and we keep them in mind</w:t>
      </w:r>
      <w:r w:rsidRPr="00E154BB">
        <w:rPr>
          <w:sz w:val="16"/>
        </w:rPr>
        <w:t>. We then “remember” elements, events, circumstances related to them. This invite us to “think further”, and by doing so we clarify, discern,  elements that pertain to our situation. Through this process we “grow thoughtful”, and this generates questions that further deepen our thinking and awareness of the roots of what moved us to think; and that was just something barely noticed before. An attempt to enact meditative thinking is carried out by Heidegger himself when, during the "Memorial Address," he tries to conduct the audience from a situation where they are passive 'consumers' of the address to a situation in which they actually meditate and think about what is going on, beyond the simple event of commemoration. What follows is a long quotation which I think can give us a picture of what the process of meditative thinking is about: What does this celebration suggest to us, in case we are ready to meditate? Then we notice that a work of art has flowered in the ground of our homeland. As we hold this simple fact in mind, we cannot help remembering at once that during the last two centuries great poets and thinkers have been brought forth from the Swabian land. Thinking about it further makes clear at once that Central Germany is likewise such a land, and so are East Prussia, Silesia, and Bohemia. We grow thoughtful and ask: does not the flourishing of any genuine work depend upon its roots in a native soil? Johann Peter Hebel once wrote: “We are plants which — whether we like to admit it to ourselves or not — must with our roots rise out of the earth in order to bloom in the ether”…</w:t>
      </w:r>
    </w:p>
    <w:p w14:paraId="14807C22" w14:textId="77777777" w:rsidR="00247159" w:rsidRDefault="00247159" w:rsidP="00247159">
      <w:pPr>
        <w:pStyle w:val="Heading3"/>
      </w:pPr>
      <w:r>
        <w:lastRenderedPageBreak/>
        <w:t>FW – AT: Education/Skills</w:t>
      </w:r>
    </w:p>
    <w:p w14:paraId="2026CE3D" w14:textId="77777777" w:rsidR="00247159" w:rsidRDefault="00247159" w:rsidP="00247159"/>
    <w:p w14:paraId="0BC2C23F" w14:textId="77777777" w:rsidR="00247159" w:rsidRPr="008407C9" w:rsidRDefault="00247159" w:rsidP="00247159">
      <w:pPr>
        <w:pStyle w:val="Heading4"/>
      </w:pPr>
      <w:r w:rsidRPr="008407C9">
        <w:t>Education as skill</w:t>
      </w:r>
      <w:r>
        <w:t>s</w:t>
      </w:r>
      <w:r w:rsidRPr="008407C9">
        <w:t xml:space="preserve"> development enframes the Other and reduces people to objects</w:t>
      </w:r>
    </w:p>
    <w:p w14:paraId="49A29452" w14:textId="77777777" w:rsidR="00247159" w:rsidRPr="008407C9" w:rsidRDefault="00247159" w:rsidP="00247159">
      <w:r w:rsidRPr="008407C9">
        <w:rPr>
          <w:rStyle w:val="Style13ptBold"/>
        </w:rPr>
        <w:t>Marin, University of Leuven Social and Political Philosophy</w:t>
      </w:r>
      <w:r>
        <w:rPr>
          <w:rStyle w:val="Style13ptBold"/>
        </w:rPr>
        <w:t xml:space="preserve"> Lavinia PhD candidate, </w:t>
      </w:r>
      <w:r w:rsidRPr="008407C9">
        <w:rPr>
          <w:rStyle w:val="Style13ptBold"/>
        </w:rPr>
        <w:t>15</w:t>
      </w:r>
      <w:r w:rsidRPr="008407C9">
        <w:t xml:space="preserve"> (Lavinia, “Education, Model Thinking, And Enframing”, Education Matters</w:t>
      </w:r>
      <w:r>
        <w:t xml:space="preserve">, April 16, </w:t>
      </w:r>
      <w:hyperlink r:id="rId9" w:history="1">
        <w:r w:rsidRPr="00523B46">
          <w:rPr>
            <w:rStyle w:val="Hyperlink"/>
          </w:rPr>
          <w:t>https://blog.associatie.kuleuven.be/ecs/education-and-enframing/</w:t>
        </w:r>
      </w:hyperlink>
      <w:r>
        <w:t>, sbl-gdi21)</w:t>
      </w:r>
    </w:p>
    <w:p w14:paraId="7D20F8C9" w14:textId="77777777" w:rsidR="00247159" w:rsidRPr="008407C9" w:rsidRDefault="00247159" w:rsidP="00247159">
      <w:pPr>
        <w:rPr>
          <w:rStyle w:val="StyleUnderline"/>
        </w:rPr>
      </w:pPr>
      <w:r w:rsidRPr="008407C9">
        <w:t xml:space="preserve">Related to this, it is my intuition that </w:t>
      </w:r>
      <w:r w:rsidRPr="008407C9">
        <w:rPr>
          <w:rStyle w:val="StyleUnderline"/>
        </w:rPr>
        <w:t>thinking in models is what Heidegger meant with ‘enframing’</w:t>
      </w:r>
      <w:r w:rsidRPr="008407C9">
        <w:t xml:space="preserve"> (Gestell) in his conference about the “Question concerning technology”. He talks there about the human compulsion to enframe everything , to see everything (objects and humans) as a material for something else, something that can be ordered – on a shelf, like a stock merchandise, but also mentally – transformed, put to work for a higher purpose. Think of the employability model for higher education </w:t>
      </w:r>
      <w:r w:rsidRPr="008407C9">
        <w:rPr>
          <w:rStyle w:val="StyleUnderline"/>
        </w:rPr>
        <w:t>– the conceiving the students as employable subjects which will yield profit to the knowledge economy after spending a fixed amount of hours in educational institutions and gathering a certain amount of skills. This is enframing in action</w:t>
      </w:r>
      <w:r w:rsidRPr="008407C9">
        <w:t xml:space="preserve">. My opinion is that </w:t>
      </w:r>
      <w:r w:rsidRPr="008407C9">
        <w:rPr>
          <w:rStyle w:val="StyleUnderline"/>
        </w:rPr>
        <w:t>our very need to think in models led us to enframe the other,</w:t>
      </w:r>
      <w:r w:rsidRPr="008407C9">
        <w:t xml:space="preserve"> to put people into nice boxes and categories, and reduce them to something that we can understand. We </w:t>
      </w:r>
      <w:r w:rsidRPr="008407C9">
        <w:rPr>
          <w:rStyle w:val="StyleUnderline"/>
        </w:rPr>
        <w:t xml:space="preserve">reduce them to objects, to machines, </w:t>
      </w:r>
      <w:r w:rsidRPr="008407C9">
        <w:t xml:space="preserve">to packs of cells, to bundles of symptoms, to psychological traits. My point is that 1) we can only think in models, and that 2) we cannot fully model the human side of the existence. There is something fundamentally latent about being human, something always will remain hidden. But, since we cannot help but think in models, we keep trying to model our human existence. We keep coming up with models to try explain behaviour, pain, the other, the social movements, violence, etc. And then we come up with sciences to explain why these models work: sociology, psychology, economics, anthropology, and, yes, educational sciences. </w:t>
      </w:r>
      <w:r w:rsidRPr="008407C9">
        <w:rPr>
          <w:rStyle w:val="StyleUnderline"/>
        </w:rPr>
        <w:t>And while knowing these models do not explain everything, we stand by them, and refine them, and keep on going modelling humanity. And we teach them as if this were the truth</w:t>
      </w:r>
      <w:r w:rsidRPr="008407C9">
        <w:t xml:space="preserve">. And here I reach a point which I think should be of interest for the philosophers of education: isn’t education to blame for all this enframing? Could it be that education makes people learn to think of others as objects? I think that the basic idea of education is about making pupils understand the world through models. (I am thinking about Klaus Mollenhauer here – see the book ‘Forgotten Connections’) In primary school we learn very simplified models of the world, which are contested as we climb higher the educational ladder. What we learned about history or biology in high-school is systematically unmounted as a myth when we reach the university. We needed the myth to construct a model that our minds could comprehend at that age. But now we can understand complexity. Or so we think. And we take the university taught models as true because these are more abstract, more complex, more obscure. And somewhere along the way we get the idea that the more abstract the model, the better. The fancier the words, the richer the concepts, the better. So then a model for pain which explains it in neurological terms – a rapid firing of whatever neurons – should be better than a religious model – pain because the original sin. I am not saying that the religious model is better, I am saying just that both are models. But </w:t>
      </w:r>
      <w:r w:rsidRPr="008407C9">
        <w:rPr>
          <w:rStyle w:val="StyleUnderline"/>
        </w:rPr>
        <w:t>we learn to be drawn towards the more abstract model, the most inhuman one. To choose the scientific spirit no matter what. And then we become those persons that are afraid to experience anything that they don’t have a model for.</w:t>
      </w:r>
    </w:p>
    <w:p w14:paraId="74F51F8B" w14:textId="77777777" w:rsidR="00247159" w:rsidRDefault="00247159" w:rsidP="00247159">
      <w:pPr>
        <w:pStyle w:val="Heading2"/>
      </w:pPr>
      <w:r>
        <w:lastRenderedPageBreak/>
        <w:t>Links</w:t>
      </w:r>
    </w:p>
    <w:p w14:paraId="7AC80051" w14:textId="77777777" w:rsidR="00247159" w:rsidRDefault="00247159" w:rsidP="00247159">
      <w:pPr>
        <w:pStyle w:val="Heading3"/>
      </w:pPr>
      <w:r>
        <w:lastRenderedPageBreak/>
        <w:t>Link – Water Resource Protections</w:t>
      </w:r>
    </w:p>
    <w:p w14:paraId="65C1281F" w14:textId="77777777" w:rsidR="00247159" w:rsidRPr="00CC4965" w:rsidRDefault="00247159" w:rsidP="00247159"/>
    <w:p w14:paraId="3E2D217A" w14:textId="77777777" w:rsidR="00247159" w:rsidRPr="00AB4E19" w:rsidRDefault="00247159" w:rsidP="00247159">
      <w:pPr>
        <w:pStyle w:val="Heading4"/>
      </w:pPr>
      <w:r>
        <w:t>Aff embedded in calculative mode of thinking that treats water as a resource to be managed</w:t>
      </w:r>
    </w:p>
    <w:p w14:paraId="646A1498"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54A4EBCD" w14:textId="77777777" w:rsidR="00247159" w:rsidRDefault="00247159" w:rsidP="00247159">
      <w:r w:rsidRPr="00AB4E19">
        <w:rPr>
          <w:rStyle w:val="StyleUnderline"/>
        </w:rPr>
        <w:t>Driven entirely by a managerial attitude in the case of water management, we see water as a resource that we manipulate and manage through technology. Consequently, managers are those who possess the know-how of the tech- no-managerial solutions to various water issues. Here, thinking about water comes with a purpose and a definite goal. This kind of thinking Heidegger calls calculative thinking. This managerial attitude toward things arises from the calculated intention of serving specific predefined purposes. The desire to con- trol, dominate, and manipulate water for achieving particular purposes arises from the calculative mode of thinking</w:t>
      </w:r>
      <w:r>
        <w:t>. As Heidegger asserts, “calculation is the mark of all thinking that plans and investigates” (Heidegger 1966, 46). Now, the question to contemplate is: does the shift from water management to wa- ter governance necessarily suggest a simultaneous shift in our thinking about water?</w:t>
      </w:r>
    </w:p>
    <w:p w14:paraId="55F6F67B" w14:textId="77777777" w:rsidR="00247159" w:rsidRDefault="00247159" w:rsidP="00247159"/>
    <w:p w14:paraId="7E5AB2CF" w14:textId="77777777" w:rsidR="00247159" w:rsidRPr="00776663" w:rsidRDefault="00247159" w:rsidP="00247159">
      <w:pPr>
        <w:pStyle w:val="Heading4"/>
      </w:pPr>
      <w:r>
        <w:t>Depicting water through the lens of usability maintains it as ‘standing reserve’</w:t>
      </w:r>
    </w:p>
    <w:p w14:paraId="788A9F24"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7908104D" w14:textId="77777777" w:rsidR="00247159" w:rsidRDefault="00247159" w:rsidP="00247159">
      <w:r w:rsidRPr="006F4CC4">
        <w:rPr>
          <w:rStyle w:val="StyleUnderline"/>
        </w:rPr>
        <w:t>Water</w:t>
      </w:r>
      <w:r>
        <w:t xml:space="preserve"> in the hydrosocial nexus </w:t>
      </w:r>
      <w:r w:rsidRPr="006F4CC4">
        <w:rPr>
          <w:rStyle w:val="StyleUnderline"/>
        </w:rPr>
        <w:t>remaining as standing reserve</w:t>
      </w:r>
      <w:r>
        <w:t xml:space="preserve">, as Mitchell (2015) highlights, is also </w:t>
      </w:r>
      <w:r w:rsidRPr="006F4CC4">
        <w:rPr>
          <w:rStyle w:val="StyleUnderline"/>
        </w:rPr>
        <w:t>subjected to orderability.</w:t>
      </w:r>
      <w:r>
        <w:t xml:space="preserve"> </w:t>
      </w:r>
      <w:r w:rsidRPr="006F4CC4">
        <w:rPr>
          <w:rStyle w:val="StyleUnderline"/>
        </w:rPr>
        <w:t>By orderability Heidegger means that a thing is not only ordered itself but as standing reserve, it trans- forms other things to be standing reserve as well</w:t>
      </w:r>
      <w:r>
        <w:t xml:space="preserve">. It thereby maintains the orderability that Heidegger denotes as one of the key features of standing re- serve. </w:t>
      </w:r>
      <w:r w:rsidRPr="006F4CC4">
        <w:rPr>
          <w:rStyle w:val="StyleUnderline"/>
        </w:rPr>
        <w:t xml:space="preserve">As he states: Everywhere everything is ordered to stand by, to be immediately at hand, indeed to stand there just so that it may be on call for a further ordering. </w:t>
      </w:r>
      <w:r>
        <w:t xml:space="preserve">Whatever is ordered about in this way has its own standing. We call it the standing-reserve [Bestand]. </w:t>
      </w:r>
      <w:r w:rsidRPr="006F4CC4">
        <w:rPr>
          <w:rStyle w:val="StyleUnderline"/>
        </w:rPr>
        <w:t>It designates nothing less than the way in which everything presences that is wrought upon by the challenging revealing</w:t>
      </w:r>
      <w:r>
        <w:t>. (Heidegger 1977,17)</w:t>
      </w:r>
    </w:p>
    <w:p w14:paraId="45664D4A" w14:textId="77777777" w:rsidR="00247159" w:rsidRPr="006F4CC4" w:rsidRDefault="00247159" w:rsidP="00247159">
      <w:pPr>
        <w:rPr>
          <w:rStyle w:val="StyleUnderline"/>
        </w:rPr>
      </w:pPr>
      <w:r>
        <w:t xml:space="preserve">In the case of the hydrosocial nexus, </w:t>
      </w:r>
      <w:r w:rsidRPr="006F4CC4">
        <w:rPr>
          <w:rStyle w:val="StyleUnderline"/>
        </w:rPr>
        <w:t>we perceive that water maintains this orderability. Water is challenged forth for its obvious usability. Human beings have direct and indirect needs for fresh water in order to survive</w:t>
      </w:r>
      <w:r>
        <w:t xml:space="preserve">. Rain water and glaciers, being the primary sources of fresh water, are challenged forth for that resource. This </w:t>
      </w:r>
      <w:r w:rsidRPr="006F4CC4">
        <w:rPr>
          <w:rStyle w:val="StyleUnderline"/>
        </w:rPr>
        <w:t>fresh water is exploited for irrigation, which is essential for the cultivation of crops. Crops are in turn cultivated as consumable foods</w:t>
      </w:r>
      <w:r>
        <w:t xml:space="preserve">. Such crops, which can produce high-value marketable foods, are at present in high demand. In addition, water is also challenged forth for the production of en- ergy, both static and dynamic; it is being harnessed to create dams, which also requires the transformation of landscapes from settlement or forested areas. The static energy that </w:t>
      </w:r>
      <w:r>
        <w:lastRenderedPageBreak/>
        <w:t xml:space="preserve">water carries is—through this process—challenged forth to be transformed into hydropower. This hydropower fuels the machines that power industrial activities. </w:t>
      </w:r>
      <w:r w:rsidRPr="006F4CC4">
        <w:rPr>
          <w:rStyle w:val="StyleUnderline"/>
        </w:rPr>
        <w:t>Such anthropogenic activities, in turn, affect the source of fresh water. In order to maintain a stable supply of fresh water</w:t>
      </w:r>
      <w:r>
        <w:t xml:space="preserve">, we are now even creating artificial clouds to be challenged forth for rain—a major source of fresh water. </w:t>
      </w:r>
      <w:r w:rsidRPr="006F4CC4">
        <w:rPr>
          <w:rStyle w:val="StyleUnderline"/>
        </w:rPr>
        <w:t>Through these processes, water is ordered in a manner that imposes a further ordering and thereby it remains as standing reserve.</w:t>
      </w:r>
    </w:p>
    <w:p w14:paraId="00AFD858" w14:textId="77777777" w:rsidR="00247159" w:rsidRDefault="00247159" w:rsidP="00247159">
      <w:pPr>
        <w:pStyle w:val="Heading3"/>
      </w:pPr>
      <w:r w:rsidRPr="00776663">
        <w:lastRenderedPageBreak/>
        <w:t>Link – Water Quality Treatment</w:t>
      </w:r>
    </w:p>
    <w:p w14:paraId="750B4DE1" w14:textId="77777777" w:rsidR="00247159" w:rsidRPr="00CC4965" w:rsidRDefault="00247159" w:rsidP="00247159"/>
    <w:p w14:paraId="4DB7AD7F" w14:textId="77777777" w:rsidR="00247159" w:rsidRPr="00776663" w:rsidRDefault="00247159" w:rsidP="00247159">
      <w:pPr>
        <w:pStyle w:val="Heading4"/>
      </w:pPr>
      <w:r>
        <w:t>Water treatment abstracts it beyond phenomenal properties into pure commodity form</w:t>
      </w:r>
    </w:p>
    <w:p w14:paraId="1A87B0CA" w14:textId="77777777" w:rsidR="00247159" w:rsidRDefault="00247159" w:rsidP="00247159">
      <w:r w:rsidRPr="004A3E8A">
        <w:rPr>
          <w:rStyle w:val="Style13ptBold"/>
        </w:rPr>
        <w:t>Dicks, Universite Jean Moulin Philosophy Professor, 14</w:t>
      </w:r>
      <w:r>
        <w:t xml:space="preserve"> (Henry, “A phenomenological approach to water in the city: towards a policy of letting water appear”, Environment and Planning D: Society and Space 2014, volume 32, pages 417-432, doi: 10.1068/d 13019p, SBL-GDI21)</w:t>
      </w:r>
    </w:p>
    <w:p w14:paraId="6295EC14" w14:textId="77777777" w:rsidR="00247159" w:rsidRPr="00776663" w:rsidRDefault="00247159" w:rsidP="00247159">
      <w:pPr>
        <w:rPr>
          <w:rStyle w:val="StyleUnderline"/>
        </w:rPr>
      </w:pPr>
      <w:r>
        <w:t xml:space="preserve">If the Gestell conceals poiesis, and if it belongs to the essence of ‘natural water’ to let physis (poiesis en heautoi) emerge, then it would seem to follow that the Gestell also conceals natural water. This is clearly true of the archetypal modern city: </w:t>
      </w:r>
      <w:r w:rsidRPr="00776663">
        <w:rPr>
          <w:rStyle w:val="StyleUnderline"/>
        </w:rPr>
        <w:t>marshes, ponds, streams, creeks, and rivers are variously covered over, filled in, diverted, drained, canalized, or, in the case of large rivers where this is not feasible, surrounded by various constructions that effectively take away their phenomenality</w:t>
      </w:r>
      <w:r>
        <w:t xml:space="preserve">. Indeed, </w:t>
      </w:r>
      <w:r w:rsidRPr="00776663">
        <w:rPr>
          <w:rStyle w:val="StyleUnderline"/>
        </w:rPr>
        <w:t>water for the most part appears to the modern consumer only as a useful commodity</w:t>
      </w:r>
      <w:r>
        <w:t xml:space="preserve"> that emerges from a tap whenever it is summoned. </w:t>
      </w:r>
      <w:r w:rsidRPr="00776663">
        <w:rPr>
          <w:rStyle w:val="StyleUnderline"/>
        </w:rPr>
        <w:t xml:space="preserve">Such water, which has been treated, purified, and sterilized by technological apparatuses, </w:t>
      </w:r>
      <w:r>
        <w:t xml:space="preserve">and which thus comes out of taps in a form that approximates to pure H20, </w:t>
      </w:r>
      <w:r w:rsidRPr="00776663">
        <w:rPr>
          <w:rStyle w:val="StyleUnderline"/>
        </w:rPr>
        <w:t>can thus be said to be an ‘abstraction’</w:t>
      </w:r>
      <w:r>
        <w:t xml:space="preserve"> in two related senses: </w:t>
      </w:r>
      <w:r w:rsidRPr="00776663">
        <w:rPr>
          <w:rStyle w:val="StyleUnderline"/>
        </w:rPr>
        <w:t>first, it is physically abstracted from the ‘natural waters’ of rivers and aquifers; second, the industrial treatments it undergoes mean that it approximates to</w:t>
      </w:r>
      <w:r>
        <w:t xml:space="preserve"> Lavoisier’s description of H20 as </w:t>
      </w:r>
      <w:r w:rsidRPr="00776663">
        <w:rPr>
          <w:rStyle w:val="StyleUnderline"/>
        </w:rPr>
        <w:t>a substance totally lacking in phenomenal properties</w:t>
      </w:r>
      <w:r>
        <w:t xml:space="preserve">: </w:t>
      </w:r>
      <w:r w:rsidRPr="00776663">
        <w:rPr>
          <w:rStyle w:val="StyleUnderline"/>
        </w:rPr>
        <w:t>a “colourless transparent tasteless scentless compound of oxygen and hydrogen”</w:t>
      </w:r>
      <w:r>
        <w:t xml:space="preserve"> (cited in Linton, 2010, page 78). </w:t>
      </w:r>
      <w:r w:rsidRPr="00776663">
        <w:rPr>
          <w:rStyle w:val="StyleUnderline"/>
        </w:rPr>
        <w:t>This is a far cry from the almost limitless poetic qualities that natural waters typically display, from the dancing reflections of lakes and rivers to the unmistakeable tastes, smells, and sounds of the sea.</w:t>
      </w:r>
    </w:p>
    <w:p w14:paraId="2C8EAC09" w14:textId="77777777" w:rsidR="00247159" w:rsidRPr="002B18DA" w:rsidRDefault="00247159" w:rsidP="00247159"/>
    <w:p w14:paraId="786A96E7" w14:textId="77777777" w:rsidR="00247159" w:rsidRDefault="00247159" w:rsidP="00247159">
      <w:pPr>
        <w:pStyle w:val="Heading3"/>
      </w:pPr>
      <w:r>
        <w:lastRenderedPageBreak/>
        <w:t>Link – Agroecology</w:t>
      </w:r>
    </w:p>
    <w:p w14:paraId="2C2C209E" w14:textId="77777777" w:rsidR="00247159" w:rsidRDefault="00247159" w:rsidP="00247159"/>
    <w:p w14:paraId="33EC1B40" w14:textId="77777777" w:rsidR="00247159" w:rsidRDefault="00247159" w:rsidP="00247159">
      <w:pPr>
        <w:rPr>
          <w:rStyle w:val="Style13ptBold"/>
        </w:rPr>
      </w:pPr>
      <w:r>
        <w:rPr>
          <w:rStyle w:val="Style13ptBold"/>
        </w:rPr>
        <w:t xml:space="preserve">1NC Agroecology - </w:t>
      </w:r>
    </w:p>
    <w:p w14:paraId="03DE3587" w14:textId="77777777" w:rsidR="00247159" w:rsidRDefault="00247159" w:rsidP="00247159">
      <w:r w:rsidRPr="002659D3">
        <w:rPr>
          <w:rStyle w:val="Style13ptBold"/>
        </w:rPr>
        <w:t>Giraldo, El Colegio de la Frontera Sur Researcher, 18</w:t>
      </w:r>
      <w:r>
        <w:t xml:space="preserve"> (Omar Felipe Giraldo, Political Ecology of Agriculture, p. 129-30, </w:t>
      </w:r>
      <w:hyperlink r:id="rId10" w:history="1">
        <w:r w:rsidRPr="00523B46">
          <w:rPr>
            <w:rStyle w:val="Hyperlink"/>
          </w:rPr>
          <w:t>https://doi.org/10.1007/978-3-030-11824-2_l</w:t>
        </w:r>
      </w:hyperlink>
      <w:r>
        <w:t>, SBL-GDI21)</w:t>
      </w:r>
    </w:p>
    <w:p w14:paraId="7EB83642" w14:textId="77777777" w:rsidR="00247159" w:rsidRDefault="00247159" w:rsidP="00247159">
      <w:r w:rsidRPr="00C25152">
        <w:rPr>
          <w:rStyle w:val="StyleUnderline"/>
        </w:rPr>
        <w:t xml:space="preserve">Technical, economic, and political changes do not occur out of thin air. They are accompanied by deep ontological changes. </w:t>
      </w:r>
      <w:r>
        <w:t xml:space="preserve">This means that these changes should not be understood independently, nor should we think of some changes being the consequence of others. All of these changes are bound together and form a recipro- cal relationship. The point being that </w:t>
      </w:r>
      <w:r w:rsidRPr="00C25152">
        <w:rPr>
          <w:rStyle w:val="StyleUnderline"/>
        </w:rPr>
        <w:t>we should understand</w:t>
      </w:r>
      <w:r>
        <w:t xml:space="preserve"> to what extent and </w:t>
      </w:r>
      <w:r w:rsidRPr="00C25152">
        <w:rPr>
          <w:rStyle w:val="StyleUnderline"/>
        </w:rPr>
        <w:t>under what conditions ecological agriculture should accompany ontological change</w:t>
      </w:r>
      <w:r>
        <w:t xml:space="preserve"> and be part of the background, where cracks in structures of truth and the order estab- lished by institutional biopolitics of agricultural development arise, while the onto- logical changes that have produced barbarity flourish</w:t>
      </w:r>
      <w:r w:rsidRPr="00C25152">
        <w:rPr>
          <w:rStyle w:val="StyleUnderline"/>
        </w:rPr>
        <w:t xml:space="preserve">. </w:t>
      </w:r>
      <w:r w:rsidRPr="00FC694C">
        <w:rPr>
          <w:rStyle w:val="Emphasis"/>
        </w:rPr>
        <w:t>Agroecology</w:t>
      </w:r>
      <w:r w:rsidRPr="00C25152">
        <w:rPr>
          <w:rStyle w:val="StyleUnderline"/>
        </w:rPr>
        <w:t xml:space="preserve">, </w:t>
      </w:r>
      <w:r w:rsidRPr="00FC694C">
        <w:t>as a science of this “relational doing,” can well be a part of the knowledge of interdependencies that we would do well to learn fully, in order to inhabit the Earth that we have unin- habited. Nonetheless, if science is</w:t>
      </w:r>
      <w:r w:rsidRPr="00C25152">
        <w:rPr>
          <w:rStyle w:val="Emphasis"/>
        </w:rPr>
        <w:t xml:space="preserve"> based on sustainable development discourses, </w:t>
      </w:r>
      <w:r w:rsidRPr="00FC694C">
        <w:t>it</w:t>
      </w:r>
      <w:r w:rsidRPr="00C25152">
        <w:rPr>
          <w:rStyle w:val="Emphasis"/>
        </w:rPr>
        <w:t xml:space="preserve"> will not be up to the task of transformation such as the one required by the impending civilizational collapse we face</w:t>
      </w:r>
      <w:r w:rsidRPr="00C25152">
        <w:rPr>
          <w:rStyle w:val="StyleUnderline"/>
        </w:rPr>
        <w:t>. Agroecology must be understood as a constitutive part of a new civilizational matrix that recognizes that agriculture is an irreplaceable foundation for a geo-poetics of post-development and post-extractivism</w:t>
      </w:r>
      <w:r>
        <w:t xml:space="preserve">, i.e., of that to which we attach the prefix “post,” because it still lacks a name, if we so deem to name it. For now, we shall label “civilizational transition” that slow abandonment of anthropocentrism, utilitarianism, individualism, and the entire scaffold of values that prop up this schizoid civilization, as we step onto a different path and begin to commune with nature’s own wisdom. </w:t>
      </w:r>
      <w:r w:rsidRPr="00C25152">
        <w:rPr>
          <w:rStyle w:val="StyleUnderline"/>
        </w:rPr>
        <w:t>Beyond being experts in nature, we need to be wise about nature, agroecologically wise, as we learn to “undertake” geo-poetic gestures far from that branch of science that seeks to strip nature of its secrets</w:t>
      </w:r>
      <w:r>
        <w:t>. Better still, we should become more familiar with a less-pretentious science that celebrates both uncovered truths and the mysteries of the hidden to which, as agri- culture producers teach us, we need to pay Tribute.</w:t>
      </w:r>
    </w:p>
    <w:p w14:paraId="7C068758" w14:textId="77777777" w:rsidR="00247159" w:rsidRDefault="00247159" w:rsidP="00247159">
      <w:r w:rsidRPr="00C25152">
        <w:rPr>
          <w:rStyle w:val="StyleUnderline"/>
        </w:rPr>
        <w:t>Technically, we may still be able to undertake further genetic manipulations, invent sophisticated devices, and design machines that excavate ever deeper pits. Yet, wisdom, which is so lacking in</w:t>
      </w:r>
      <w:r>
        <w:t xml:space="preserve"> science and of which </w:t>
      </w:r>
      <w:r w:rsidRPr="00C25152">
        <w:rPr>
          <w:rStyle w:val="StyleUnderline"/>
        </w:rPr>
        <w:t>modern technology</w:t>
      </w:r>
      <w:r>
        <w:t xml:space="preserve"> is further bereft, </w:t>
      </w:r>
      <w:r w:rsidRPr="00C25152">
        <w:rPr>
          <w:rStyle w:val="StyleUnderline"/>
        </w:rPr>
        <w:t>reveals that sometimes it is best to refuse, abstain, do nothing, and instead open our minds to the magic enigma of life</w:t>
      </w:r>
      <w:r>
        <w:t xml:space="preserve">. Knowing how to preserve life in its hiding place needs astonishment, </w:t>
      </w:r>
      <w:r w:rsidRPr="00C25152">
        <w:rPr>
          <w:rStyle w:val="StyleUnderline"/>
        </w:rPr>
        <w:t>of that which we refuse to know with the tool of calculating reason,</w:t>
      </w:r>
      <w:r>
        <w:t xml:space="preserve"> </w:t>
      </w:r>
      <w:r w:rsidRPr="00C25152">
        <w:rPr>
          <w:rStyle w:val="StyleUnderline"/>
        </w:rPr>
        <w:t>and open ourselves to the poetry that does not extract, does not uncover</w:t>
      </w:r>
      <w:r>
        <w:t>. Preserving life means, in contrast, contemplating how the fabric of life seeks to withdraw and rest in the profundities where darkness reigns, making pos- sible the surprising brilliance of life (Noguera &amp; Giraldo, 2017). If, as the Zapatistas teach us, other worlds are possible, another, very different science, a science-poetics, we might call it, can accompany those transformations that require profound spiri- tual changes</w:t>
      </w:r>
      <w:r w:rsidRPr="00C25152">
        <w:rPr>
          <w:rStyle w:val="Emphasis"/>
        </w:rPr>
        <w:t>. The crisis of civilization is a crisis of meaning, in that a science cannot keep from being part of the problem if it refuses to shift away from the direction it is heading with its calculating mind-set and reset its course</w:t>
      </w:r>
      <w:r>
        <w:t xml:space="preserve"> toward a heartfelt sci- ence, </w:t>
      </w:r>
      <w:r w:rsidRPr="00C25152">
        <w:rPr>
          <w:rStyle w:val="Emphasis"/>
        </w:rPr>
        <w:t xml:space="preserve">which will forsake intervening, dominating, manipulating, and </w:t>
      </w:r>
      <w:r w:rsidRPr="00C25152">
        <w:rPr>
          <w:rStyle w:val="Emphasis"/>
        </w:rPr>
        <w:lastRenderedPageBreak/>
        <w:t>subjugating,</w:t>
      </w:r>
      <w:r>
        <w:t xml:space="preserve"> as it focuses on understanding how our cultures can inhabit a world that we currently occupy as if we were professional armies.</w:t>
      </w:r>
    </w:p>
    <w:p w14:paraId="21834776" w14:textId="77777777" w:rsidR="00247159" w:rsidRPr="002B18DA" w:rsidRDefault="00247159" w:rsidP="00247159"/>
    <w:p w14:paraId="44594386" w14:textId="77777777" w:rsidR="00247159" w:rsidRDefault="00247159" w:rsidP="00247159">
      <w:pPr>
        <w:pStyle w:val="Heading4"/>
      </w:pPr>
      <w:r>
        <w:t>Aff justifications tie agroecology to domination and control of nature</w:t>
      </w:r>
    </w:p>
    <w:p w14:paraId="2F80345D" w14:textId="77777777" w:rsidR="00247159" w:rsidRDefault="00247159" w:rsidP="00247159">
      <w:r w:rsidRPr="00F94DA0">
        <w:rPr>
          <w:rStyle w:val="Style13ptBold"/>
        </w:rPr>
        <w:t>Cruz-Bautsita,  Graduate College VERACRUZ CAMPUS professor 17</w:t>
      </w:r>
      <w:r>
        <w:t xml:space="preserve"> (Patricia, Juan Pablo Martinez Davila2 §- Francisco Osorio Acosta2 Gustavo Lopez Romero2 Nestor Estrella Chulin2 Jose Regalado Lopez2, 1 - Colegio de Postgraduados-Campus Veracruz, 2 - Colegio de Postgraduados-Campus Puebla, Rev. Mex. Cieuc. Agile vol.8 uo.l Texcoco eue./feb. 2017, “Epistemic framework for studying agroecosystems”, </w:t>
      </w:r>
      <w:hyperlink r:id="rId11" w:history="1">
        <w:r w:rsidRPr="00523B46">
          <w:rPr>
            <w:rStyle w:val="Hyperlink"/>
          </w:rPr>
          <w:t>http://www.scielo.org.mx/scielo.php?pid=S2007-09342017000100159&amp;script=sci_arttext&amp;tlng=en</w:t>
        </w:r>
      </w:hyperlink>
      <w:r>
        <w:t>, accessed 6/18, 21, SBL-GDI21)</w:t>
      </w:r>
    </w:p>
    <w:p w14:paraId="64658E9A" w14:textId="77777777" w:rsidR="00247159" w:rsidRDefault="00247159" w:rsidP="00247159">
      <w:r>
        <w:t xml:space="preserve">The agroecosystem under an autopoietic approach The </w:t>
      </w:r>
      <w:r w:rsidRPr="002460A9">
        <w:rPr>
          <w:rStyle w:val="StyleUnderline"/>
        </w:rPr>
        <w:t>approach and concept of agroecosystems, has had several aspects, is used in relation to its perspective of object of study, as part of the new science of complex systems; and as an abstraction of agricultural reality,</w:t>
      </w:r>
      <w:r>
        <w:t xml:space="preserve"> so it is also considered as a model (Vllaboa et al., 2009^ -phis approach has its origins in the general systems theory, proposed by BertaJanffy_(i9Z6).^ w(-,ere he was considered as a real entity, as an open system that has some structure, components, inputs (inputs), outputs (outputs), function and interaction between its elements and components. As can be seen, the concept remains in the Galilean line</w:t>
      </w:r>
      <w:r w:rsidRPr="002460A9">
        <w:rPr>
          <w:rStyle w:val="StyleUnderline"/>
        </w:rPr>
        <w:t>, and although it has had different approaches, several of them, refer to the ecosystem modified by man, whose objective is to obtain certain products for the benefit of the same</w:t>
      </w:r>
      <w:r>
        <w:t xml:space="preserve"> (Hernandez, X. 1977. Odum,_l_9_8_5. Hart,^985; Conway,^98Z). According to S^ia_et_aL_(20i0) </w:t>
      </w:r>
      <w:r w:rsidRPr="002460A9">
        <w:rPr>
          <w:rStyle w:val="StyleUnderline"/>
        </w:rPr>
        <w:t>there are several concepts of agroecosystem,</w:t>
      </w:r>
      <w:r>
        <w:t xml:space="preserve"> are: </w:t>
      </w:r>
      <w:r w:rsidRPr="002460A9">
        <w:rPr>
          <w:rStyle w:val="StyleUnderline"/>
        </w:rPr>
        <w:t>ecosystemic, space-temporal, cybernetics, unitary, modeling, evolutionary, diagnostic, systemic and autopoietic. Although they have different notions, they are all in the</w:t>
      </w:r>
      <w:r>
        <w:t xml:space="preserve"> same galilean </w:t>
      </w:r>
      <w:r w:rsidRPr="002460A9">
        <w:rPr>
          <w:rStyle w:val="StyleUnderline"/>
        </w:rPr>
        <w:t>line</w:t>
      </w:r>
      <w:r>
        <w:t xml:space="preserve">; although researchers such as 5silardo_et_aL(Z011) propose an assemblage of paradigms to do science (empirical-inductive, theoretical-deductive and introspective- experiential); although there are still researchers who refuse complementarity. </w:t>
      </w:r>
      <w:r w:rsidRPr="002460A9">
        <w:rPr>
          <w:rStyle w:val="StyleUnderline"/>
        </w:rPr>
        <w:t>Many of them have not even considered the study and objective of social emancipation, characteristic of the dialectical posture or hermeneutic criticism</w:t>
      </w:r>
      <w:r>
        <w:t>.</w:t>
      </w:r>
    </w:p>
    <w:p w14:paraId="271C9A57" w14:textId="77777777" w:rsidR="00247159" w:rsidRDefault="00247159" w:rsidP="00247159">
      <w:r>
        <w:t>CONCLUSIONS</w:t>
      </w:r>
    </w:p>
    <w:p w14:paraId="0F59C0C5" w14:textId="77777777" w:rsidR="00247159" w:rsidRDefault="00247159" w:rsidP="00247159">
      <w:pPr>
        <w:rPr>
          <w:rStyle w:val="StyleUnderline"/>
        </w:rPr>
      </w:pPr>
      <w:r w:rsidRPr="002460A9">
        <w:rPr>
          <w:rStyle w:val="StyleUnderline"/>
        </w:rPr>
        <w:t>It is important and desirable that researchers integrate epistemological notions, since this will surely contribute to improve the quality of their research work, starting from better-founded philosophical bases. The approach of the theory</w:t>
      </w:r>
      <w:r>
        <w:t xml:space="preserve"> of autopoietic social systems </w:t>
      </w:r>
      <w:r w:rsidRPr="002460A9">
        <w:rPr>
          <w:rStyle w:val="StyleUnderline"/>
        </w:rPr>
        <w:t>is located within the galilean current, where it has been sought the dominion and control of the nature</w:t>
      </w:r>
      <w:r>
        <w:t xml:space="preserve">, to maximize the profits; in addition, elements of hermeneutics and phenomenology are also considered; There are hardly any ideas of social emancipation. </w:t>
      </w:r>
      <w:r w:rsidRPr="002460A9">
        <w:rPr>
          <w:rStyle w:val="StyleUnderline"/>
        </w:rPr>
        <w:t>The theoretical body</w:t>
      </w:r>
      <w:r>
        <w:t xml:space="preserve"> offered by Luhmann </w:t>
      </w:r>
      <w:r w:rsidRPr="002460A9">
        <w:rPr>
          <w:rStyle w:val="StyleUnderline"/>
        </w:rPr>
        <w:t>clearly shows the importance of complementing the methods, in order to improve the explanation and understanding of complex phenomena</w:t>
      </w:r>
      <w:r>
        <w:t xml:space="preserve">. From our perspective, the study of agroecosystems can be greatly improved by some epistemic and theoretical knowledge, since the methodology to be used in the different research works should be detached from these. And above all, </w:t>
      </w:r>
      <w:r w:rsidRPr="002460A9">
        <w:rPr>
          <w:rStyle w:val="StyleUnderline"/>
        </w:rPr>
        <w:t>these notions will allow a more critical view of existing positions, since researchers often lock in one position without knowing the others, thus limiting the analysis of the complex phenomena of agroecosystem.</w:t>
      </w:r>
    </w:p>
    <w:p w14:paraId="0144EBC9" w14:textId="77777777" w:rsidR="00247159" w:rsidRPr="0069365F" w:rsidRDefault="00247159" w:rsidP="00247159"/>
    <w:p w14:paraId="4C16238F" w14:textId="77777777" w:rsidR="00247159" w:rsidRPr="0069365F" w:rsidRDefault="00247159" w:rsidP="00247159">
      <w:pPr>
        <w:pStyle w:val="Heading4"/>
      </w:pPr>
      <w:r w:rsidRPr="0069365F">
        <w:lastRenderedPageBreak/>
        <w:t>Aff traps agroecology within technoscientific imaginaries</w:t>
      </w:r>
    </w:p>
    <w:p w14:paraId="085EFEDE" w14:textId="77777777" w:rsidR="00247159" w:rsidRPr="0069365F" w:rsidRDefault="00247159" w:rsidP="00247159">
      <w:r w:rsidRPr="0069365F">
        <w:rPr>
          <w:rStyle w:val="Style13ptBold"/>
        </w:rPr>
        <w:t>Rus</w:t>
      </w:r>
      <w:r>
        <w:rPr>
          <w:rStyle w:val="Style13ptBold"/>
        </w:rPr>
        <w:t>s</w:t>
      </w:r>
      <w:r w:rsidRPr="0069365F">
        <w:rPr>
          <w:rStyle w:val="Style13ptBold"/>
        </w:rPr>
        <w:t>ell, Autonomous University of Campeche Professor, 15</w:t>
      </w:r>
      <w:r>
        <w:t xml:space="preserve"> (Linda Diane Russell, “Democratizing the scientific space: The constellation of new epistemic strategies around the emerging metaphor of socially embedded autonomy” </w:t>
      </w:r>
      <w:r w:rsidRPr="0069365F">
        <w:t>Technology in Society 40 (2015) 82-92</w:t>
      </w:r>
      <w:r>
        <w:t xml:space="preserve">, </w:t>
      </w:r>
      <w:hyperlink r:id="rId12" w:history="1">
        <w:r w:rsidRPr="00523B46">
          <w:rPr>
            <w:rStyle w:val="Hyperlink"/>
          </w:rPr>
          <w:t>https://doi.org/10.1016/j.techsoc.2014.08.002</w:t>
        </w:r>
      </w:hyperlink>
      <w:r>
        <w:t>, accessed 6/18/21, SBL-GDI21)</w:t>
      </w:r>
    </w:p>
    <w:p w14:paraId="3F644864" w14:textId="77777777" w:rsidR="00247159" w:rsidRDefault="00247159" w:rsidP="00247159">
      <w:pPr>
        <w:rPr>
          <w:rStyle w:val="Emphasis"/>
        </w:rPr>
      </w:pPr>
      <w:r w:rsidRPr="0069365F">
        <w:t xml:space="preserve">Kevin </w:t>
      </w:r>
      <w:r w:rsidRPr="0069365F">
        <w:rPr>
          <w:rStyle w:val="StyleUnderline"/>
        </w:rPr>
        <w:t>Elliot's discussion</w:t>
      </w:r>
      <w:r w:rsidRPr="0069365F">
        <w:t xml:space="preserve"> of Selective ignorance </w:t>
      </w:r>
      <w:r w:rsidRPr="0069365F">
        <w:rPr>
          <w:rStyle w:val="StyleUnderline"/>
        </w:rPr>
        <w:t xml:space="preserve">focuses on ignorance sustained by the lack of critical reflection in public policy design </w:t>
      </w:r>
      <w:r w:rsidRPr="0069365F">
        <w:t>of the current relevance of previously</w:t>
      </w:r>
      <w:r>
        <w:t xml:space="preserve"> </w:t>
      </w:r>
      <w:r w:rsidRPr="0069365F">
        <w:t xml:space="preserve">established conventions. He analyses </w:t>
      </w:r>
      <w:r w:rsidRPr="0069365F">
        <w:rPr>
          <w:rStyle w:val="StyleUnderline"/>
        </w:rPr>
        <w:t>the selective use of knowledge</w:t>
      </w:r>
      <w:r w:rsidRPr="0069365F">
        <w:t xml:space="preserve"> in the production of public reports which he</w:t>
      </w:r>
      <w:r>
        <w:t xml:space="preserve"> </w:t>
      </w:r>
      <w:r w:rsidRPr="0069365F">
        <w:t xml:space="preserve">argues </w:t>
      </w:r>
      <w:r w:rsidRPr="0069365F">
        <w:rPr>
          <w:rStyle w:val="StyleUnderline"/>
        </w:rPr>
        <w:t>has profoundly detrimental impact in the design of public policy</w:t>
      </w:r>
      <w:r w:rsidRPr="0069365F">
        <w:t xml:space="preserve"> [13]. He documents ways in which “</w:t>
      </w:r>
      <w:r w:rsidRPr="0069365F">
        <w:rPr>
          <w:rStyle w:val="StyleUnderline"/>
        </w:rPr>
        <w:t>agroeco- logical” approaches to agricultural policy that take into account the relation between production systems and their environmental and social context, are rejected in favour of the use of metrics and standards which were approved research methods decades ago</w:t>
      </w:r>
      <w:r w:rsidRPr="0069365F">
        <w:t xml:space="preserve"> for a different set of prob-</w:t>
      </w:r>
      <w:r>
        <w:t xml:space="preserve"> </w:t>
      </w:r>
      <w:r w:rsidRPr="0069365F">
        <w:t>lems</w:t>
      </w:r>
      <w:r w:rsidRPr="0069365F">
        <w:rPr>
          <w:rStyle w:val="StyleUnderline"/>
        </w:rPr>
        <w:t>. Elliot refers to the use by scholars of “the anthropo- logical concept of “technoscientific imaginaries” to describe how sets of technical, social, and political-economic forces can focus scientists' attention, constrain investigations, and mobilize stakeholder interests along particular directions</w:t>
      </w:r>
      <w:r w:rsidRPr="0069365F">
        <w:t>”</w:t>
      </w:r>
      <w:r>
        <w:t xml:space="preserve"> </w:t>
      </w:r>
      <w:r w:rsidRPr="0069365F">
        <w:t xml:space="preserve">[13]. </w:t>
      </w:r>
      <w:r w:rsidRPr="0069365F">
        <w:rPr>
          <w:rStyle w:val="Emphasis"/>
        </w:rPr>
        <w:t>Such technoscientific imaginaries are sustained by unexamined conventions concerning methods for collect- ing and analysing data.</w:t>
      </w:r>
    </w:p>
    <w:p w14:paraId="0539F195" w14:textId="77777777" w:rsidR="00247159" w:rsidRDefault="00247159" w:rsidP="00247159">
      <w:pPr>
        <w:pStyle w:val="Heading3"/>
      </w:pPr>
      <w:r w:rsidRPr="00AE4F6B">
        <w:lastRenderedPageBreak/>
        <w:t>Link – Biodiversity</w:t>
      </w:r>
    </w:p>
    <w:p w14:paraId="1AF59F06" w14:textId="77777777" w:rsidR="00247159" w:rsidRPr="00B12CF3" w:rsidRDefault="00247159" w:rsidP="00247159"/>
    <w:p w14:paraId="5BE25E01" w14:textId="77777777" w:rsidR="00247159" w:rsidRPr="00AE4F6B" w:rsidRDefault="00247159" w:rsidP="00247159">
      <w:pPr>
        <w:pStyle w:val="Heading4"/>
      </w:pPr>
      <w:r>
        <w:t>Claims to biodiversity serve to enframe nature</w:t>
      </w:r>
    </w:p>
    <w:p w14:paraId="163D2861" w14:textId="77777777" w:rsidR="00247159" w:rsidRPr="00AE4F6B" w:rsidRDefault="00247159" w:rsidP="00247159">
      <w:r w:rsidRPr="00AE4F6B">
        <w:rPr>
          <w:rStyle w:val="Style13ptBold"/>
        </w:rPr>
        <w:t>Hill 6</w:t>
      </w:r>
      <w:r>
        <w:t xml:space="preserve"> (</w:t>
      </w:r>
      <w:r w:rsidRPr="00AE4F6B">
        <w:t>Glen, Associate Professor, Coordinator M. Arch Sustainable Architecture Studio, Director of the Master of Architecture program, University of Sydney, “DESIGN WITHOUT CAUSALITY: HEIDEGGER’S IMPOSSIBLE CHALLENGE FOR ECOLOGICALLY SUSTAINABLE ARCHITECTURE”, http://epress.lib.uts.edu.au/research/bitstream/handle/10453/19677/Hill_Design%20Without.pdf?sequence=1</w:t>
      </w:r>
    </w:p>
    <w:p w14:paraId="4342C6D0" w14:textId="77777777" w:rsidR="00247159" w:rsidRPr="006D1FFD" w:rsidRDefault="00247159" w:rsidP="00247159">
      <w:r w:rsidRPr="001D2B6C">
        <w:t xml:space="preserve">3 Regime of Modern Technology Heidegger’s discussion of technology, particularly the danger of modern technology, may initially appear disconnected from his critique of the historical valorisation of the separation of self-present subjects and ever-present objects. The two however emerge as intimately intertwined. In The Question Concerning Technology, Heidegger draws a distinction between modern and pre-modern technology. Heidegger points out that </w:t>
      </w:r>
      <w:r w:rsidRPr="001D2B6C">
        <w:rPr>
          <w:rStyle w:val="StyleUnderline"/>
        </w:rPr>
        <w:t>under the dominion of modern technology our relation with nature becomes one of demanding and challenging</w:t>
      </w:r>
      <w:r w:rsidRPr="001D2B6C">
        <w:t xml:space="preserve"> — a relation for which he uses the German neologism ‘Ge-stell’, sometimes translated as </w:t>
      </w:r>
      <w:r w:rsidRPr="001D2B6C">
        <w:rPr>
          <w:rStyle w:val="StyleUnderline"/>
        </w:rPr>
        <w:t>‘</w:t>
      </w:r>
      <w:r w:rsidRPr="00AE4F6B">
        <w:t>enframe’ or ‘set-up’</w:t>
      </w:r>
      <w:r w:rsidRPr="00AE4F6B">
        <w:rPr>
          <w:rStyle w:val="StyleUnderline"/>
        </w:rPr>
        <w:t>. Rather than being open to what nature offers to us, nature is instead forced to reveal itself in ways we have formulated in advance</w:t>
      </w:r>
      <w:r w:rsidRPr="001D2B6C">
        <w:t xml:space="preserve">. For Heidegger </w:t>
      </w:r>
      <w:r w:rsidRPr="001D2B6C">
        <w:rPr>
          <w:rStyle w:val="StyleUnderline"/>
        </w:rPr>
        <w:t xml:space="preserve">the essence of modern technology is </w:t>
      </w:r>
      <w:r w:rsidRPr="001D2B6C">
        <w:t>thus its</w:t>
      </w:r>
      <w:r w:rsidRPr="001D2B6C">
        <w:rPr>
          <w:rStyle w:val="StyleUnderline"/>
        </w:rPr>
        <w:t xml:space="preserve"> enframing </w:t>
      </w:r>
      <w:r w:rsidRPr="00AE4F6B">
        <w:t>or setting up</w:t>
      </w:r>
      <w:r w:rsidRPr="001D2B6C">
        <w:rPr>
          <w:rStyle w:val="StyleUnderline"/>
        </w:rPr>
        <w:t xml:space="preserve"> of nature in terms of human interests </w:t>
      </w:r>
      <w:r w:rsidRPr="00AE4F6B">
        <w:rPr>
          <w:rStyle w:val="StyleUnderline"/>
        </w:rPr>
        <w:t>to the extent that nature is revealed one dimensionally as a resource for human use</w:t>
      </w:r>
      <w:r w:rsidRPr="001D2B6C">
        <w:t xml:space="preserve">. To demonstrate this with an example from our contemporary context, it is evident that </w:t>
      </w:r>
      <w:r w:rsidRPr="00AE4F6B">
        <w:rPr>
          <w:rStyle w:val="StyleUnderline"/>
        </w:rPr>
        <w:t xml:space="preserve">even the nature we believe we are defending from </w:t>
      </w:r>
      <w:r w:rsidRPr="001D2B6C">
        <w:t>this very</w:t>
      </w:r>
      <w:r w:rsidRPr="001D2B6C">
        <w:rPr>
          <w:rStyle w:val="StyleUnderline"/>
        </w:rPr>
        <w:t xml:space="preserve"> exploitation </w:t>
      </w:r>
      <w:r w:rsidRPr="001D2B6C">
        <w:t xml:space="preserve">by designating reserves, parks and wilderness, </w:t>
      </w:r>
      <w:r w:rsidRPr="001D2B6C">
        <w:rPr>
          <w:rStyle w:val="StyleUnderline"/>
        </w:rPr>
        <w:t xml:space="preserve">is ultimately framed as having some anthropocentric purpose: </w:t>
      </w:r>
      <w:r w:rsidRPr="00AE4F6B">
        <w:t xml:space="preserve">to service the tourist industry, as a sink for green-house gases, </w:t>
      </w:r>
      <w:r w:rsidRPr="001D2B6C">
        <w:rPr>
          <w:rStyle w:val="Emphasis"/>
        </w:rPr>
        <w:t>to maintain biodiversity for some</w:t>
      </w:r>
      <w:r w:rsidRPr="001D2B6C">
        <w:rPr>
          <w:rStyle w:val="StyleUnderline"/>
        </w:rPr>
        <w:t xml:space="preserve"> </w:t>
      </w:r>
      <w:r w:rsidRPr="00AE4F6B">
        <w:t>future medical, economic or</w:t>
      </w:r>
      <w:r w:rsidRPr="001D2B6C">
        <w:rPr>
          <w:rStyle w:val="StyleUnderline"/>
        </w:rPr>
        <w:t xml:space="preserve"> </w:t>
      </w:r>
      <w:r w:rsidRPr="001D2B6C">
        <w:rPr>
          <w:rStyle w:val="Emphasis"/>
        </w:rPr>
        <w:t>human</w:t>
      </w:r>
      <w:r w:rsidRPr="001D2B6C">
        <w:rPr>
          <w:rStyle w:val="StyleUnderline"/>
        </w:rPr>
        <w:t xml:space="preserve"> survival endpoint</w:t>
      </w:r>
      <w:r w:rsidRPr="001D2B6C">
        <w:t xml:space="preserve">, and so on. Scholars attempting to elucidate Heidegger’s account of the process by which the modern technologised West comes to be enframed in this way, and how this relation to technology differs from the human-technology relation in the pre-modern world, draw upon particular moments in Heidegger’s texts. Michael Zimmerman, who works meticulously through Heideggerian arguments with a focus on the ecological repercussions of technological enframement, highlights what he sees as the key mechanisms of enframing. </w:t>
      </w:r>
      <w:r w:rsidRPr="001D2B6C">
        <w:cr/>
      </w:r>
    </w:p>
    <w:p w14:paraId="73D1EE87" w14:textId="77777777" w:rsidR="00247159" w:rsidRDefault="00247159" w:rsidP="00247159">
      <w:pPr>
        <w:pStyle w:val="Heading3"/>
      </w:pPr>
      <w:r>
        <w:lastRenderedPageBreak/>
        <w:t>Link – Environmental Disaster Impacts</w:t>
      </w:r>
    </w:p>
    <w:p w14:paraId="57B8B07F" w14:textId="77777777" w:rsidR="00247159" w:rsidRDefault="00247159" w:rsidP="00247159"/>
    <w:p w14:paraId="6357D0ED" w14:textId="77777777" w:rsidR="00247159" w:rsidRPr="00E17F40" w:rsidRDefault="00247159" w:rsidP="00247159">
      <w:pPr>
        <w:pStyle w:val="Heading4"/>
      </w:pPr>
      <w:r>
        <w:t>Environmental disaster scenarios are technocratic enframing that block ontological inquiry into ecosystems</w:t>
      </w:r>
    </w:p>
    <w:p w14:paraId="3AF6F74E" w14:textId="77777777" w:rsidR="00247159" w:rsidRDefault="00247159" w:rsidP="00247159">
      <w:r w:rsidRPr="009D6787">
        <w:rPr>
          <w:rStyle w:val="Style13ptBold"/>
        </w:rPr>
        <w:t>Bonner, Providence College Philosophy professor 11</w:t>
      </w:r>
      <w:r>
        <w:t xml:space="preserve"> (Charles, “Images of Environmental Disaster: Information and Ontology”, Forum on Public Policy, </w:t>
      </w:r>
      <w:hyperlink r:id="rId13" w:history="1">
        <w:r w:rsidRPr="001B1DD2">
          <w:rPr>
            <w:rStyle w:val="Hyperlink"/>
          </w:rPr>
          <w:t>https://forumonpublicpolicy.com/vol2011.no2/archivevol2011.no2/bonner.pdf</w:t>
        </w:r>
      </w:hyperlink>
      <w:r>
        <w:t>, accessed 6/16/21, SBL-GDI21)</w:t>
      </w:r>
    </w:p>
    <w:p w14:paraId="2F7A31B2" w14:textId="77777777" w:rsidR="00247159" w:rsidRDefault="00247159" w:rsidP="00247159">
      <w:r w:rsidRPr="00DE5189">
        <w:rPr>
          <w:rStyle w:val="StyleUnderline"/>
        </w:rPr>
        <w:t>An environmental disaster is described</w:t>
      </w:r>
      <w:r>
        <w:t xml:space="preserve">, first of all, </w:t>
      </w:r>
      <w:r w:rsidRPr="00DE5189">
        <w:rPr>
          <w:rStyle w:val="StyleUnderline"/>
        </w:rPr>
        <w:t>in terms of</w:t>
      </w:r>
      <w:r>
        <w:t xml:space="preserve"> “what actually happened”—two hundred million gallons of oil released into the ocean, in our exemplary case study—and then </w:t>
      </w:r>
      <w:r w:rsidRPr="00DE5189">
        <w:rPr>
          <w:rStyle w:val="StyleUnderline"/>
        </w:rPr>
        <w:t>two areas of impact</w:t>
      </w:r>
      <w:r>
        <w:t xml:space="preserve"> must be assessed: </w:t>
      </w:r>
      <w:r w:rsidRPr="00DE5189">
        <w:rPr>
          <w:rStyle w:val="StyleUnderline"/>
        </w:rPr>
        <w:t>the ecological damage and the human</w:t>
      </w:r>
      <w:r>
        <w:t xml:space="preserve"> costs. Causes and consequences of the disaster are investigated in </w:t>
      </w:r>
      <w:r w:rsidRPr="00DE5189">
        <w:rPr>
          <w:rStyle w:val="StyleUnderline"/>
        </w:rPr>
        <w:t xml:space="preserve">two different “registers:” the human impact, which </w:t>
      </w:r>
      <w:r>
        <w:t xml:space="preserve">may of course include emotional response, a sense of tragedy, outrage or apocalyptic doom, </w:t>
      </w:r>
      <w:r w:rsidRPr="00DE5189">
        <w:rPr>
          <w:rStyle w:val="StyleUnderline"/>
        </w:rPr>
        <w:t>but is ultimately reducible in principle to economic costs; and the effects of the disaster on non-human species</w:t>
      </w:r>
      <w:r>
        <w:t xml:space="preserve"> (which may or may not be of economic importance), </w:t>
      </w:r>
      <w:r w:rsidRPr="00DE5189">
        <w:rPr>
          <w:rStyle w:val="StyleUnderline"/>
        </w:rPr>
        <w:t>natural cycles, and ecosystem functions</w:t>
      </w:r>
      <w:r>
        <w:t xml:space="preserve">. </w:t>
      </w:r>
      <w:r w:rsidRPr="00DE5189">
        <w:rPr>
          <w:rStyle w:val="StyleUnderline"/>
        </w:rPr>
        <w:t>The latter register is largely determined by ecosystem models and computer simulations, and accurate predictions and assessments of damage are possible only in the case of an ecosystem whose baseline functioning has been well studied</w:t>
      </w:r>
      <w:r>
        <w:t xml:space="preserve"> (over the course of years or decades, depending on the complexity and type of ecosystem involved.) </w:t>
      </w:r>
      <w:r w:rsidRPr="00DE5189">
        <w:rPr>
          <w:rStyle w:val="StyleUnderline"/>
        </w:rPr>
        <w:t xml:space="preserve">The human costs are also determined by mathematical models, predicting the economic and sociological effects </w:t>
      </w:r>
      <w:r>
        <w:t xml:space="preserve">of the collapse of fisheries, for example, or the loss of public and private revenues that follow from disruptions of seasonal tourist industries. Ultimately, a dollar figure is attached even to the destruction of wetlands, not because we can calculate the costs of all the ecosystem functions carried out by wetlands, but on the basis of estimated costs for cleanup operations and the recovery time required to return to equilibrium after a major system perturbation. (The current estimates of the total “cost” of the Deepwater Horizon disaster stand at $100 billion.) </w:t>
      </w:r>
      <w:r w:rsidRPr="00DE5189">
        <w:rPr>
          <w:rStyle w:val="StyleUnderline"/>
        </w:rPr>
        <w:t>This reduction to the sphere of measurable economic parameters registers the environmental disaster as quantifiable, calculable event, subject in principle to more or less rigorous analysis by means of complex systems of accounting.</w:t>
      </w:r>
      <w:r>
        <w:t xml:space="preserve"> Reparations, punitive damages and reform of governmental-industrial relations can, in principle, be assessed, calculated, “reprogrammed” with varying degrees of precision.</w:t>
      </w:r>
    </w:p>
    <w:p w14:paraId="7DD142A4" w14:textId="77777777" w:rsidR="00247159" w:rsidRPr="002E392F" w:rsidRDefault="00247159" w:rsidP="00247159">
      <w:pPr>
        <w:rPr>
          <w:rStyle w:val="StyleUnderline"/>
        </w:rPr>
      </w:pPr>
      <w:r w:rsidRPr="00DE5189">
        <w:rPr>
          <w:rStyle w:val="StyleUnderline"/>
        </w:rPr>
        <w:t xml:space="preserve">The causes of environmental disaster too are understood within the prevailing technocratic paradigm as breakdowns, glitches, planning errors and technological failures. </w:t>
      </w:r>
      <w:r>
        <w:t>Investigations of the explosion of the Deepwater Horizon drilling rig in the Gulf of Mexico last summer directed our attention toward design or construction flaws in the “blowout preventer.” Profit-driven cost cutting measures, substandard grade cement used in the drill pipe, management decisions (“human error”) in ignoring or circumventing warning signals—</w:t>
      </w:r>
      <w:r w:rsidRPr="002E392F">
        <w:rPr>
          <w:rStyle w:val="StyleUnderline"/>
        </w:rPr>
        <w:t>these constitute the explanatory framework in which the causes of disaster are to be located and understood. But this focus</w:t>
      </w:r>
      <w:r>
        <w:t xml:space="preserve"> on technical decisions and technological failures </w:t>
      </w:r>
      <w:r w:rsidRPr="002E392F">
        <w:rPr>
          <w:rStyle w:val="StyleUnderline"/>
        </w:rPr>
        <w:t>blocks from view any deeper inquiry into the political and economic demands</w:t>
      </w:r>
      <w:r>
        <w:t xml:space="preserve">, the motivations and inevitable risks of offshore drilling. If we focus on the failure of the blowout preventer we do not ask questions about our world’s insatiable demand for fossil fuels. </w:t>
      </w:r>
      <w:r w:rsidRPr="002E392F">
        <w:rPr>
          <w:rStyle w:val="StyleUnderline"/>
        </w:rPr>
        <w:t>Within the technocratic framework the causes and consequences of environmental disaster are understood in relatively precise but superficial terms.</w:t>
      </w:r>
    </w:p>
    <w:p w14:paraId="5FF68AA2" w14:textId="77777777" w:rsidR="00247159" w:rsidRDefault="00247159" w:rsidP="00247159">
      <w:pPr>
        <w:rPr>
          <w:rStyle w:val="Emphasis"/>
        </w:rPr>
      </w:pPr>
      <w:r>
        <w:lastRenderedPageBreak/>
        <w:t xml:space="preserve">My dictionary defines the word technocracy as “government by engineers and natural scientists”—a concept which has been nowhere actually realized, not even in the Soviet Union, and not in our contemporary societies where scientific knowledge and technological adances continue to exert profound influence over our lives and our self-understanding.2 The definition goes on to elaborate a somewhat more pertinent “theory of government in which all economic resources, and hence the entire social system, would be controlled by engineers and scientists.” (More pertinent as long as one broadens the category of engineers to include captains of industry and those “soft technologists” who direct flows of capital, negotiate terms of governmental regulation, and shape public perception of the world we inhabit.) But could we not define our technocratic framework more simply, as a worldview or a fundamental understanding of reality which is characterized by a certain mode of intelligibility, entailing the relatively precise but superficial analysis of causes and consequences outlined above? Can we designate our present world order as technocracy insofar as our basic sense of the meaning of being is detennined by the present state of scientific knowledge and technological advance? It would follow, of course, that </w:t>
      </w:r>
      <w:r w:rsidRPr="00E1257D">
        <w:rPr>
          <w:rStyle w:val="StyleUnderline"/>
        </w:rPr>
        <w:t>investigations of environmental disaster—-and</w:t>
      </w:r>
      <w:r>
        <w:t xml:space="preserve">, inevitably, our </w:t>
      </w:r>
      <w:r w:rsidRPr="00E1257D">
        <w:rPr>
          <w:rStyle w:val="StyleUnderline"/>
        </w:rPr>
        <w:t>responses—are detennined at the surface level of calculable, quantifiable factors in such a way that more radical inquiry into the fundamental lay-out of our world order is, in principle, foreclosed</w:t>
      </w:r>
      <w:r>
        <w:t xml:space="preserve">. </w:t>
      </w:r>
      <w:r w:rsidRPr="00E1257D">
        <w:rPr>
          <w:rStyle w:val="Emphasis"/>
        </w:rPr>
        <w:t>The technocratic enframing of the environmentalist problematic would then serve pragmatically as an obstacle to ontological inquiry.</w:t>
      </w:r>
    </w:p>
    <w:p w14:paraId="103148D7" w14:textId="77777777" w:rsidR="00247159" w:rsidRDefault="00247159" w:rsidP="00247159">
      <w:pPr>
        <w:pStyle w:val="Heading3"/>
      </w:pPr>
      <w:r>
        <w:lastRenderedPageBreak/>
        <w:t>AT: Link Turn – Hydrosocial</w:t>
      </w:r>
    </w:p>
    <w:p w14:paraId="4DC4075E" w14:textId="77777777" w:rsidR="00247159" w:rsidRPr="0013343B" w:rsidRDefault="00247159" w:rsidP="00247159"/>
    <w:p w14:paraId="745B81E1" w14:textId="77777777" w:rsidR="00247159" w:rsidRPr="00224D09" w:rsidRDefault="00247159" w:rsidP="00247159">
      <w:pPr>
        <w:pStyle w:val="Heading4"/>
      </w:pPr>
      <w:r>
        <w:t>Despite moves to water governance, remains rooted in calculative thinking that always approaches water in a problem/solution framing</w:t>
      </w:r>
    </w:p>
    <w:p w14:paraId="759281AE"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1085F49D" w14:textId="77777777" w:rsidR="00247159" w:rsidRDefault="00247159" w:rsidP="00247159">
      <w:pPr>
        <w:rPr>
          <w:rStyle w:val="StyleUnderline"/>
        </w:rPr>
      </w:pPr>
      <w:r w:rsidRPr="00224D09">
        <w:rPr>
          <w:rStyle w:val="StyleUnderline"/>
        </w:rPr>
        <w:t>In</w:t>
      </w:r>
      <w:r>
        <w:t xml:space="preserve"> the case of </w:t>
      </w:r>
      <w:r w:rsidRPr="00224D09">
        <w:rPr>
          <w:rStyle w:val="StyleUnderline"/>
        </w:rPr>
        <w:t xml:space="preserve">water governance, the attempts to manage water or re- solve any water issue has become more efficient where various stakeholders are given equal importance. One can say that involvement by multiple stake- holders ensures voices across the community are duly considered, and that eventually leads us to transcend the calculative mode of thinking. However, on the ground, reaching out to various stakeholders is merely a tool for ef- fective management of water issues. Involving </w:t>
      </w:r>
      <w:r>
        <w:t>multiple stakeholders is an upshot of the problematization that has occurred at the beginning itself</w:t>
      </w:r>
      <w:r w:rsidRPr="00224D09">
        <w:rPr>
          <w:rStyle w:val="Emphasis"/>
        </w:rPr>
        <w:t>. Keep- ing the problematization as a departure point to think about water follows the same trajectory of calculative thinking</w:t>
      </w:r>
      <w:r w:rsidRPr="00224D09">
        <w:rPr>
          <w:rStyle w:val="StyleUnderline"/>
        </w:rPr>
        <w:t>. It only becomes inclusive in terms of collating diverse perspectives in the process of thinking. Here, not only tech- no-scientists or policymakers think about water in a calculative manner but also other stakeholders who get included in the process begin to think about water from the point of view of solving the issue at hand.</w:t>
      </w:r>
      <w:r>
        <w:t xml:space="preserve"> Thereby, </w:t>
      </w:r>
      <w:r w:rsidRPr="00224D09">
        <w:rPr>
          <w:rStyle w:val="Emphasis"/>
        </w:rPr>
        <w:t>through water governance, calculative thinking perpetuates</w:t>
      </w:r>
      <w:r w:rsidRPr="00224D09">
        <w:rPr>
          <w:rStyle w:val="StyleUnderline"/>
        </w:rPr>
        <w:t>. Although the path</w:t>
      </w:r>
      <w:r>
        <w:t xml:space="preserve"> hydro- social approach takes </w:t>
      </w:r>
      <w:r w:rsidRPr="00224D09">
        <w:rPr>
          <w:rStyle w:val="StyleUnderline"/>
        </w:rPr>
        <w:t xml:space="preserve">has the potential for transcending calculative thinking, it falls short since it starts with a preset motive to resolve various water issues. </w:t>
      </w:r>
      <w:r w:rsidRPr="00224D09">
        <w:rPr>
          <w:rStyle w:val="Emphasis"/>
        </w:rPr>
        <w:t>This departure point acts as a hindrance to going beyond calculative think- ing and to think about water without problematizing it</w:t>
      </w:r>
      <w:r>
        <w:t xml:space="preserve">. Hence, </w:t>
      </w:r>
      <w:r w:rsidRPr="00224D09">
        <w:rPr>
          <w:rStyle w:val="StyleUnderline"/>
        </w:rPr>
        <w:t>while thinking about water and discussing it within this framework, we remain caught in the calculative mode of thinking</w:t>
      </w:r>
      <w:r>
        <w:t xml:space="preserve">. Heidegger explains that </w:t>
      </w:r>
      <w:r w:rsidRPr="00224D09">
        <w:rPr>
          <w:rStyle w:val="StyleUnderline"/>
        </w:rPr>
        <w:t>the very essence of cal- culative thinking is that “it computes ever new, ever more promising and at the same time more economical possibilities</w:t>
      </w:r>
      <w:r>
        <w:t xml:space="preserve">” (ibid). This explanation clarifies that </w:t>
      </w:r>
      <w:r w:rsidRPr="00224D09">
        <w:rPr>
          <w:rStyle w:val="StyleUnderline"/>
        </w:rPr>
        <w:t>calculative thinking for the sake of its betterment from time to time changes its forms and produces better ways of handling the issue at hand</w:t>
      </w:r>
      <w:r>
        <w:t xml:space="preserve">. I underline here that the </w:t>
      </w:r>
      <w:r w:rsidRPr="00224D09">
        <w:rPr>
          <w:rStyle w:val="StyleUnderline"/>
        </w:rPr>
        <w:t>transition from water management to water governance is just an illustration of that very same ‘betterment.’</w:t>
      </w:r>
    </w:p>
    <w:p w14:paraId="7E05DD02" w14:textId="77777777" w:rsidR="00247159" w:rsidRDefault="00247159" w:rsidP="00247159">
      <w:pPr>
        <w:rPr>
          <w:rStyle w:val="StyleUnderline"/>
        </w:rPr>
      </w:pPr>
    </w:p>
    <w:p w14:paraId="41FC9BD9" w14:textId="77777777" w:rsidR="00247159" w:rsidRPr="00FF6C74" w:rsidRDefault="00247159" w:rsidP="00247159">
      <w:pPr>
        <w:pStyle w:val="Heading4"/>
      </w:pPr>
      <w:r>
        <w:t>Transition to</w:t>
      </w:r>
      <w:r w:rsidRPr="00FF6C74">
        <w:t xml:space="preserve"> hydrosocial </w:t>
      </w:r>
      <w:r>
        <w:t xml:space="preserve">analysis </w:t>
      </w:r>
      <w:r w:rsidRPr="00FF6C74">
        <w:t>still maintains water as standing reserve</w:t>
      </w:r>
    </w:p>
    <w:p w14:paraId="12F3B312"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2A2967D9" w14:textId="77777777" w:rsidR="00247159" w:rsidRDefault="00247159" w:rsidP="00247159">
      <w:r w:rsidRPr="00400102">
        <w:rPr>
          <w:rStyle w:val="StyleUnderline"/>
        </w:rPr>
        <w:t>In the transition from hydrological to hydrosocial cycle, water remains a separate entity, the object of deliberation</w:t>
      </w:r>
      <w:r>
        <w:t xml:space="preserve">. In the hydrosocial cycle, water is placed at the center (cf. Linton and Budds 2013), which indicates that our think- ing starts with water by making it the matter of concern. </w:t>
      </w:r>
      <w:r w:rsidRPr="00400102">
        <w:rPr>
          <w:rStyle w:val="StyleUnderline"/>
        </w:rPr>
        <w:t>Here, water comes first, but to understand the status of water and its meaning the other compo- nents are duly considered. Thus, in both these cases, water as standing reserve is immediate and self-present</w:t>
      </w:r>
      <w:r>
        <w:t xml:space="preserve">. For revealing the </w:t>
      </w:r>
      <w:r>
        <w:lastRenderedPageBreak/>
        <w:t xml:space="preserve">hydrosocial nexus, all the components bear their own separate significance more than their relationship. Water stands as a component like other components, e.g., political structures, cultural norms, social institutions, etc. In the hydrosocial nexus, water does not depend on anything else for its identity; rather, it can be comprehensible on its own. </w:t>
      </w:r>
      <w:r w:rsidRPr="00400102">
        <w:rPr>
          <w:rStyle w:val="StyleUnderline"/>
        </w:rPr>
        <w:t>The attempt to highlight the interconnectivity of water with the aforementioned components for understanding how water is embedded in the context elucidates that the presence of water does not depend on these compo- nents. Instead, the interdependency matters at most to enforce the materiality and the status of water</w:t>
      </w:r>
      <w:r>
        <w:t>. The relational reality has not been conceptualized as the ground from which water as a thing emerges; instead</w:t>
      </w:r>
      <w:r w:rsidRPr="00400102">
        <w:rPr>
          <w:rStyle w:val="StyleUnderline"/>
        </w:rPr>
        <w:t>, water as standing reserve is always at the center, and its multiple occurrences that arising out of intercon- nectivity are vested with the same status</w:t>
      </w:r>
      <w:r>
        <w:t xml:space="preserve">. </w:t>
      </w:r>
      <w:r w:rsidRPr="00400102">
        <w:rPr>
          <w:rStyle w:val="StyleUnderline"/>
        </w:rPr>
        <w:t>There are hardly any changes in the meaningful occurrence of water as a resource in this line of thought.</w:t>
      </w:r>
      <w:r>
        <w:t xml:space="preserve"> The rela- tional existence of water is still not considered as indispensable in its essence; indeed, </w:t>
      </w:r>
      <w:r w:rsidRPr="00400102">
        <w:rPr>
          <w:rStyle w:val="Emphasis"/>
        </w:rPr>
        <w:t>the hydrosocial approach concentrates on portraying water as socially embedded while still being standing reserve</w:t>
      </w:r>
      <w:r>
        <w:t>. Therefore, it is still possible to de- scribe water by limiting it to itself without focusing on its social embeddedness as this embeddedness is not essential to determining what water is.</w:t>
      </w:r>
    </w:p>
    <w:p w14:paraId="1181AD0D" w14:textId="77777777" w:rsidR="00247159" w:rsidRPr="00DC08A0" w:rsidRDefault="00247159" w:rsidP="00247159">
      <w:pPr>
        <w:pStyle w:val="Heading2"/>
      </w:pPr>
      <w:r w:rsidRPr="00DC08A0">
        <w:lastRenderedPageBreak/>
        <w:t>Impacts</w:t>
      </w:r>
    </w:p>
    <w:p w14:paraId="36D88E8F" w14:textId="46303C21" w:rsidR="00247159" w:rsidRDefault="00247159" w:rsidP="00247159">
      <w:pPr>
        <w:pStyle w:val="Heading3"/>
      </w:pPr>
      <w:r>
        <w:lastRenderedPageBreak/>
        <w:t xml:space="preserve">Impact -  AT: </w:t>
      </w:r>
      <w:r w:rsidR="004C2B25">
        <w:t>Aff</w:t>
      </w:r>
      <w:r>
        <w:t xml:space="preserve"> </w:t>
      </w:r>
      <w:r w:rsidR="004C2B25">
        <w:t>Outweighs</w:t>
      </w:r>
      <w:r>
        <w:t xml:space="preserve"> </w:t>
      </w:r>
    </w:p>
    <w:p w14:paraId="2CE1DEB0" w14:textId="77777777" w:rsidR="00247159" w:rsidRDefault="00247159" w:rsidP="00247159"/>
    <w:p w14:paraId="7028DE80" w14:textId="038741F8" w:rsidR="00247159" w:rsidRPr="00A23598" w:rsidRDefault="008A6C92" w:rsidP="008A6C92">
      <w:pPr>
        <w:pStyle w:val="Heading4"/>
      </w:pPr>
      <w:r>
        <w:t>Calls to prioritize aff impacts are located firmly within the technocratic framework that depict env disasters as mere glitches in the system while ignoring ontological configuration of reality necessary to address existence – only the alternative offers a truly pragmatic path</w:t>
      </w:r>
    </w:p>
    <w:p w14:paraId="6AECC929" w14:textId="77777777" w:rsidR="00247159" w:rsidRDefault="00247159" w:rsidP="00247159">
      <w:r w:rsidRPr="009D6787">
        <w:rPr>
          <w:rStyle w:val="Style13ptBold"/>
        </w:rPr>
        <w:t>Bonner, Providence College Philosophy professor 11</w:t>
      </w:r>
      <w:r>
        <w:t xml:space="preserve"> (Charles, “Images of Environmental Disaster: Information and Ontology”, Forum on Public Policy, </w:t>
      </w:r>
      <w:hyperlink r:id="rId14" w:history="1">
        <w:r w:rsidRPr="001B1DD2">
          <w:rPr>
            <w:rStyle w:val="Hyperlink"/>
          </w:rPr>
          <w:t>https://forumonpublicpolicy.com/vol2011.no2/archivevol2011.no2/bonner.pdf</w:t>
        </w:r>
      </w:hyperlink>
      <w:r>
        <w:t>, accessed 6/16/21, SBL-GDI21)</w:t>
      </w:r>
    </w:p>
    <w:p w14:paraId="18EE230E" w14:textId="77777777" w:rsidR="00247159" w:rsidRDefault="00247159" w:rsidP="00247159">
      <w:pPr>
        <w:rPr>
          <w:rStyle w:val="StyleUnderline"/>
        </w:rPr>
      </w:pPr>
      <w:r w:rsidRPr="00B872AE">
        <w:rPr>
          <w:rStyle w:val="StyleUnderline"/>
        </w:rPr>
        <w:t>In the technocratic framework</w:t>
      </w:r>
      <w:r w:rsidRPr="00B872AE">
        <w:t xml:space="preserve"> which is the natural home of the environmentalist</w:t>
      </w:r>
      <w:r>
        <w:t xml:space="preserve"> </w:t>
      </w:r>
      <w:r w:rsidRPr="00B872AE">
        <w:t>problematic (that framework constituting a sort of generalized elaboration of the modem</w:t>
      </w:r>
      <w:r>
        <w:t xml:space="preserve"> </w:t>
      </w:r>
      <w:r w:rsidRPr="00B872AE">
        <w:t>scientific worldview so as to include all social relations and in particular the “soft</w:t>
      </w:r>
      <w:r>
        <w:t xml:space="preserve"> </w:t>
      </w:r>
      <w:r w:rsidRPr="00B872AE">
        <w:t>technologies” involved in governmental and legislative regulation of economic</w:t>
      </w:r>
      <w:r>
        <w:t xml:space="preserve"> </w:t>
      </w:r>
      <w:r w:rsidRPr="00B872AE">
        <w:t>activities</w:t>
      </w:r>
      <w:r w:rsidRPr="00B872AE">
        <w:rPr>
          <w:rStyle w:val="StyleUnderline"/>
        </w:rPr>
        <w:t>), the image of environmental disaster is meant to function as a mechanism of self-correction, by which “the system” responds to and adjusts to its own systemic threats and malfunctions. Even at this level, it is hard to claim</w:t>
      </w:r>
      <w:r w:rsidRPr="00B872AE">
        <w:t xml:space="preserve">, today, </w:t>
      </w:r>
      <w:r w:rsidRPr="00B872AE">
        <w:rPr>
          <w:rStyle w:val="StyleUnderline"/>
        </w:rPr>
        <w:t>that the image is functioning properl</w:t>
      </w:r>
      <w:r w:rsidRPr="00B872AE">
        <w:t xml:space="preserve">y—that it is “doing its job” </w:t>
      </w:r>
      <w:r w:rsidRPr="00B872AE">
        <w:rPr>
          <w:rStyle w:val="StyleUnderline"/>
        </w:rPr>
        <w:t>in eliciting appropriate responses</w:t>
      </w:r>
      <w:r w:rsidRPr="00B872AE">
        <w:t xml:space="preserve"> from the</w:t>
      </w:r>
      <w:r>
        <w:t xml:space="preserve"> </w:t>
      </w:r>
      <w:r w:rsidRPr="00B872AE">
        <w:t>public or from governmental, legislative or corporate decision makers. Thus the critique</w:t>
      </w:r>
      <w:r>
        <w:t xml:space="preserve"> </w:t>
      </w:r>
      <w:r w:rsidRPr="00B872AE">
        <w:t>of the “surface imagery” of disaster offered by Galison and Jones is entirely appropriate.</w:t>
      </w:r>
      <w:r>
        <w:t xml:space="preserve"> </w:t>
      </w:r>
      <w:r w:rsidRPr="00B872AE">
        <w:t>But we can also follow the trajectory of their thinking a bit further, perhaps in a more</w:t>
      </w:r>
      <w:r>
        <w:t xml:space="preserve"> </w:t>
      </w:r>
      <w:r w:rsidRPr="00B872AE">
        <w:t xml:space="preserve">radical direction: to keep in mind not only what is left out of the picture, but </w:t>
      </w:r>
      <w:r w:rsidRPr="00B872AE">
        <w:rPr>
          <w:rStyle w:val="StyleUnderline"/>
        </w:rPr>
        <w:t>what is necessarily occluded by the very nature of the environmental disaster image qua technological construct</w:t>
      </w:r>
      <w:r w:rsidRPr="00B872AE">
        <w:t xml:space="preserve">. Namely, that </w:t>
      </w:r>
      <w:r w:rsidRPr="00B872AE">
        <w:rPr>
          <w:rStyle w:val="StyleUnderline"/>
        </w:rPr>
        <w:t>is, the fundamental ontological configuration of “our reality.”</w:t>
      </w:r>
      <w:r w:rsidRPr="00B872AE">
        <w:t xml:space="preserve"> </w:t>
      </w:r>
      <w:r w:rsidRPr="00B872AE">
        <w:rPr>
          <w:rStyle w:val="StyleUnderline"/>
        </w:rPr>
        <w:t>In doing so, the pragmatic implications—the very meaning of response and the strategies of environmental activism—shift radically</w:t>
      </w:r>
      <w:r w:rsidRPr="00B872AE">
        <w:t xml:space="preserve">. </w:t>
      </w:r>
      <w:r w:rsidRPr="00B872AE">
        <w:rPr>
          <w:rStyle w:val="StyleUnderline"/>
        </w:rPr>
        <w:t>Instead of hoping for a systemic self-correction, a reprogramming of governmental regulation of certain corporate practices</w:t>
      </w:r>
      <w:r w:rsidRPr="00B872AE">
        <w:t>, offshore drilling for example, or the oil-extraction industry’s own internal</w:t>
      </w:r>
      <w:r>
        <w:t xml:space="preserve"> </w:t>
      </w:r>
      <w:r w:rsidRPr="00B872AE">
        <w:t xml:space="preserve">adjustment spurred by costly mishaps, </w:t>
      </w:r>
      <w:r w:rsidRPr="00B872AE">
        <w:rPr>
          <w:rStyle w:val="StyleUnderline"/>
        </w:rPr>
        <w:t>ontological inquiry points toward a different realm altogether—essentially “invisible” since it lies beyond the technocratic framework.</w:t>
      </w:r>
    </w:p>
    <w:p w14:paraId="02C39EFD" w14:textId="77777777" w:rsidR="00247159" w:rsidRPr="00B872AE" w:rsidRDefault="00247159" w:rsidP="00247159">
      <w:pPr>
        <w:rPr>
          <w:rStyle w:val="StyleUnderline"/>
        </w:rPr>
      </w:pPr>
      <w:r w:rsidRPr="00B872AE">
        <w:rPr>
          <w:rStyle w:val="StyleUnderline"/>
        </w:rPr>
        <w:t>If the etiology and the tracing of root causes of environmental disaster go back to the ontological dimension in which our basic conception of reality is forged, then our response, too, must be worked out in this realm. Not by imposing some new ontological arrangement, under the rubric of sustainability,</w:t>
      </w:r>
      <w:r>
        <w:t xml:space="preserve"> for example, upon being itself. </w:t>
      </w:r>
      <w:r w:rsidRPr="00B872AE">
        <w:rPr>
          <w:rStyle w:val="StyleUnderline"/>
        </w:rPr>
        <w:t>This is precisely what</w:t>
      </w:r>
      <w:r>
        <w:t xml:space="preserve"> Western thought, and especially its modem scientific and </w:t>
      </w:r>
      <w:r w:rsidRPr="00B872AE">
        <w:rPr>
          <w:rStyle w:val="StyleUnderline"/>
        </w:rPr>
        <w:t>technocratic culmination, has always attempted to do</w:t>
      </w:r>
      <w:r>
        <w:t xml:space="preserve">! In rethinking the environmentalist problematic from an ontological perspective we can recognize the possibility of a fundamental adjustment of the basic relation between consciousness and reality (or between thought and being, to put it in traditional philosophical terms.) </w:t>
      </w:r>
      <w:r w:rsidRPr="00B872AE">
        <w:rPr>
          <w:rStyle w:val="StyleUnderline"/>
        </w:rPr>
        <w:t>To recognize that such an adjustment, perhaps as subtle as it is radical, is not only necessary but also possible</w:t>
      </w:r>
      <w:r>
        <w:t xml:space="preserve"> </w:t>
      </w:r>
      <w:r w:rsidRPr="00B872AE">
        <w:rPr>
          <w:rStyle w:val="StyleUnderline"/>
        </w:rPr>
        <w:t>(!)— is to catch sight of a new realm of action</w:t>
      </w:r>
      <w:r>
        <w:t xml:space="preserve">. </w:t>
      </w:r>
      <w:r w:rsidRPr="00B872AE">
        <w:rPr>
          <w:rStyle w:val="StyleUnderline"/>
        </w:rPr>
        <w:t>What we must hope for and work toward is not a system-wide self-correction of the functioning technocracy, but a new relation to reality as such, a new way of being</w:t>
      </w:r>
      <w:r>
        <w:t>. If we cannot “ontologically fix” our world-system which is increasingly prone to breakdown</w:t>
      </w:r>
      <w:r w:rsidRPr="00B872AE">
        <w:rPr>
          <w:rStyle w:val="StyleUnderline"/>
        </w:rPr>
        <w:t xml:space="preserve">, we can, in principle, respond to the new order of being as it </w:t>
      </w:r>
      <w:r w:rsidRPr="00B872AE">
        <w:rPr>
          <w:rStyle w:val="StyleUnderline"/>
        </w:rPr>
        <w:lastRenderedPageBreak/>
        <w:t>emerges: not by imposing our technological will upon it, but by accepting the responsibility it will assign to us.</w:t>
      </w:r>
    </w:p>
    <w:p w14:paraId="25B70DA7" w14:textId="47D8E45C" w:rsidR="00247159" w:rsidRDefault="00247159" w:rsidP="00247159">
      <w:pPr>
        <w:rPr>
          <w:rStyle w:val="StyleUnderline"/>
        </w:rPr>
      </w:pPr>
      <w:r w:rsidRPr="00B872AE">
        <w:rPr>
          <w:rStyle w:val="StyleUnderline"/>
        </w:rPr>
        <w:t>Whatever “technical arrangements” will be necessary,</w:t>
      </w:r>
      <w:r>
        <w:t xml:space="preserve"> (and they are of course many) r</w:t>
      </w:r>
      <w:r w:rsidRPr="00B872AE">
        <w:rPr>
          <w:rStyle w:val="StyleUnderline"/>
        </w:rPr>
        <w:t>egarding our actual existence in the world as human beings, will have to be informed by this underlying ontological responsibility.</w:t>
      </w:r>
      <w:r>
        <w:t xml:space="preserve"> </w:t>
      </w:r>
      <w:r w:rsidRPr="00B872AE">
        <w:rPr>
          <w:rStyle w:val="StyleUnderline"/>
        </w:rPr>
        <w:t>A new configuration that defines our place in the world as responsible beings—as beings that respond to the manifestations of being—will surely have to engage all those practical realms that shape our experience of what we call reality.</w:t>
      </w:r>
      <w:r>
        <w:t xml:space="preserve"> </w:t>
      </w:r>
      <w:r w:rsidRPr="00B872AE">
        <w:rPr>
          <w:rStyle w:val="StyleUnderline"/>
        </w:rPr>
        <w:t>Our political and economic arrangements</w:t>
      </w:r>
      <w:r>
        <w:t>, our basic social relations, our ways of growing food and building buildings—and our reliance on external energy sources—</w:t>
      </w:r>
      <w:r w:rsidRPr="00B872AE">
        <w:rPr>
          <w:rStyle w:val="StyleUnderline"/>
        </w:rPr>
        <w:t>will all have to be re-thought and pragmatically re-worked in ways determined not by the reigning ontological technocracy, but by response to the new and multiple configurations of being as they emerge. Hardly utopian, this thinking points to the sobering tasks that will be assigned</w:t>
      </w:r>
      <w:r>
        <w:t>, or are already assigned to us insofar as we perceive the environmental disaster as clue—or perhaps as command—</w:t>
      </w:r>
      <w:r w:rsidRPr="00B872AE">
        <w:rPr>
          <w:rStyle w:val="StyleUnderline"/>
        </w:rPr>
        <w:t>that opens up a new relation to being, a new realm of responsibility, and new forms of action.</w:t>
      </w:r>
    </w:p>
    <w:p w14:paraId="1004DAF4" w14:textId="26813E02" w:rsidR="004C2B25" w:rsidRDefault="004C2B25" w:rsidP="004C2B25">
      <w:pPr>
        <w:pStyle w:val="Heading3"/>
      </w:pPr>
      <w:r>
        <w:lastRenderedPageBreak/>
        <w:t>Impact – Environment</w:t>
      </w:r>
    </w:p>
    <w:p w14:paraId="4734A84B" w14:textId="77777777" w:rsidR="007B102C" w:rsidRPr="007B102C" w:rsidRDefault="007B102C" w:rsidP="007B102C"/>
    <w:p w14:paraId="255069C1" w14:textId="77777777" w:rsidR="004C2B25" w:rsidRDefault="004C2B25" w:rsidP="004C2B25">
      <w:pPr>
        <w:pStyle w:val="Heading4"/>
      </w:pPr>
      <w:r>
        <w:t>Technological thought is the root cause of environmental destruction – their technological fix only makes things worse – only the alt solves.</w:t>
      </w:r>
    </w:p>
    <w:p w14:paraId="18F5E3E9" w14:textId="77777777" w:rsidR="004C2B25" w:rsidRDefault="004C2B25" w:rsidP="004C2B25">
      <w:r w:rsidRPr="004441CF">
        <w:rPr>
          <w:rStyle w:val="Style13ptBold"/>
        </w:rPr>
        <w:t>McWhorter 92</w:t>
      </w:r>
      <w:r>
        <w:t xml:space="preserve"> (Ladelle McWhorter, Professor of Philosophy, Environmental Studies, Women, Gender, and Sexualities Studies @ Thomas Jefferson University, “Heidegger and the Earth: Essays in Environmental Philosophy”, 1992)</w:t>
      </w:r>
    </w:p>
    <w:p w14:paraId="2C353078" w14:textId="77777777" w:rsidR="004C2B25" w:rsidRPr="00C53733" w:rsidRDefault="004C2B25" w:rsidP="004C2B25">
      <w:pPr>
        <w:rPr>
          <w:sz w:val="16"/>
        </w:rPr>
      </w:pPr>
      <w:r w:rsidRPr="00C53733">
        <w:rPr>
          <w:sz w:val="16"/>
        </w:rPr>
        <w:t xml:space="preserve">Thinking today must concern itself with the earth. Wherever we turn - on newsstands, on the airwaves, and in even the most casual of conversations everywhere - we are inundated by </w:t>
      </w:r>
      <w:r w:rsidRPr="00C53733">
        <w:rPr>
          <w:rStyle w:val="StyleUnderline"/>
        </w:rPr>
        <w:t>predictions of ecological catastrophe and omnicidal doom</w:t>
      </w:r>
      <w:r w:rsidRPr="00C53733">
        <w:rPr>
          <w:sz w:val="16"/>
        </w:rPr>
        <w:t xml:space="preserve">. And many of these predictions </w:t>
      </w:r>
      <w:r w:rsidRPr="00C53733">
        <w:rPr>
          <w:rStyle w:val="StyleUnderline"/>
        </w:rPr>
        <w:t>bear themselves out in our own experience. We see the expanding muddy landscapes and contracting glaciers at the extremities of our inhabited planet. We see the horrific damage that increasingly powerful hurricanes do to tropical and temperate coastlines whose wetlands and dunes have given way to high-rise condominiums and oil and natural gas refineries. We know there is a dead zone in the Gulf of Mexico the size of a New England state, the result of poisons draining into the sea</w:t>
      </w:r>
      <w:r w:rsidRPr="00C53733">
        <w:rPr>
          <w:sz w:val="16"/>
        </w:rPr>
        <w:t xml:space="preserve"> along with the topsoil from Midwestern factory farms. </w:t>
      </w:r>
      <w:r w:rsidRPr="00C53733">
        <w:rPr>
          <w:rStyle w:val="StyleUnderline"/>
        </w:rPr>
        <w:t>We see and hear and pay the medical bills for millions of children with asthma whose lungs are scarred or underdeveloped as a consequence of the regular inhalation of toxic industrial and vehicular effluent.  We live everyday with the ugly, painful, and impoverishing consequences of decades of technological innovation and expansion without restraint, of at least a century of disastrous "natural resource management" policies, and of more than two centuries of virtually unchecked industrial pollution</w:t>
      </w:r>
      <w:r w:rsidRPr="00C53733">
        <w:rPr>
          <w:sz w:val="16"/>
        </w:rPr>
        <w:t xml:space="preserve"> - consequences that include the fact that </w:t>
      </w:r>
      <w:r w:rsidRPr="00C53733">
        <w:rPr>
          <w:rStyle w:val="StyleUnderline"/>
        </w:rPr>
        <w:t>millions of us on any given day are suffering, many of us dying of diseases and malnutrition that are the results of humanly produced ecological devastation</w:t>
      </w:r>
      <w:r w:rsidRPr="00C53733">
        <w:rPr>
          <w:sz w:val="16"/>
        </w:rPr>
        <w:t xml:space="preserve">; the fact that </w:t>
      </w:r>
      <w:r w:rsidRPr="00C53733">
        <w:rPr>
          <w:rStyle w:val="StyleUnderline"/>
        </w:rPr>
        <w:t>thousands of species now in existence will no longer exist on this planet by the turn of the century</w:t>
      </w:r>
      <w:r w:rsidRPr="00C53733">
        <w:rPr>
          <w:sz w:val="16"/>
        </w:rPr>
        <w:t xml:space="preserve">; the fact that </w:t>
      </w:r>
      <w:r w:rsidRPr="00C53733">
        <w:rPr>
          <w:rStyle w:val="StyleUnderline"/>
        </w:rPr>
        <w:t>our planet's climate has been altered</w:t>
      </w:r>
      <w:r w:rsidRPr="00C53733">
        <w:rPr>
          <w:sz w:val="16"/>
        </w:rPr>
        <w:t xml:space="preserve">, probably irreversibly, </w:t>
      </w:r>
      <w:r w:rsidRPr="00C53733">
        <w:rPr>
          <w:rStyle w:val="StyleUnderline"/>
        </w:rPr>
        <w:t>by the carbon dioxide and chlorofluorocarbons we have heedlessly poured into our atmosphere</w:t>
      </w:r>
      <w:r w:rsidRPr="00C53733">
        <w:rPr>
          <w:sz w:val="16"/>
        </w:rPr>
        <w:t xml:space="preserve">; and the mind-boggling fact—though few minds take the time to boggle in fact anymore—that </w:t>
      </w:r>
      <w:r w:rsidRPr="00C53733">
        <w:rPr>
          <w:rStyle w:val="StyleUnderline"/>
        </w:rPr>
        <w:t>it may now be within humanity's power to destroy all life on this globe. Our usual response to such prophecies of doom is to ignore them or, when we cannot do that</w:t>
      </w:r>
      <w:r w:rsidRPr="00C53733">
        <w:rPr>
          <w:sz w:val="16"/>
        </w:rPr>
        <w:t>—when they really are in our own backyards—</w:t>
      </w:r>
      <w:r w:rsidRPr="00C53733">
        <w:rPr>
          <w:rStyle w:val="StyleUnderline"/>
        </w:rPr>
        <w:t>to scramble to find some way to manage our problems, some quick and preferably inexpensive solution, some technological fix.</w:t>
      </w:r>
      <w:r w:rsidRPr="00C53733">
        <w:rPr>
          <w:sz w:val="16"/>
        </w:rPr>
        <w:t xml:space="preserve"> But </w:t>
      </w:r>
      <w:r w:rsidRPr="00C53733">
        <w:rPr>
          <w:rStyle w:val="StyleUnderline"/>
        </w:rPr>
        <w:t>over and over again new resource management techniques, new solutions, new technologies disrupt delicate systems even further, doing still more damage to a planet already dangerously out of balance. Our ceaseless interventions seem only to make things worse, to perpetuate a cycle of human activity followed by, ecological disaster followed by human intervention followed by a new disaster</w:t>
      </w:r>
      <w:r w:rsidRPr="00C53733">
        <w:rPr>
          <w:sz w:val="16"/>
        </w:rPr>
        <w:t xml:space="preserve"> of another kind. In fact, it would appear that our</w:t>
      </w:r>
      <w:r w:rsidRPr="00C53733">
        <w:rPr>
          <w:rStyle w:val="StyleUnderline"/>
        </w:rPr>
        <w:t xml:space="preserve"> trying to do things, change things, fix things cannot be the solution, because it is part of the problem itself. </w:t>
      </w:r>
      <w:r w:rsidRPr="00C53733">
        <w:rPr>
          <w:sz w:val="16"/>
        </w:rPr>
        <w:t xml:space="preserve">But, if we cannot act to solve our problems, what should we do? Heidegger's work is a call to reflect to </w:t>
      </w:r>
      <w:r w:rsidRPr="00C53733">
        <w:rPr>
          <w:rStyle w:val="StyleUnderline"/>
        </w:rPr>
        <w:t>think in some way other than calculatively, technologically, pragmatically.  Once we begin to move with and into Heidegger's call, and begin to see our trying to seize control and solve problems as itself a problematic approach if we still believe that thinking's only real purpose is to function as a prelude to action, we who attempt to think will twist within the agonizing grip of paradox, feeling nothing but frustration</w:t>
      </w:r>
      <w:r w:rsidRPr="00C53733">
        <w:rPr>
          <w:sz w:val="16"/>
        </w:rPr>
        <w:t xml:space="preserve">, unable to conceive of ourselves as anything but paralyzed. However, as so many peoples before us have known, </w:t>
      </w:r>
      <w:r w:rsidRPr="00C53733">
        <w:rPr>
          <w:rStyle w:val="StyleUnderline"/>
        </w:rPr>
        <w:t>paradox is not only a trap; it is also a scattering point and passageway. Paradox invites examination of its own constitution</w:t>
      </w:r>
      <w:r w:rsidRPr="00C53733">
        <w:rPr>
          <w:sz w:val="16"/>
        </w:rPr>
        <w:t xml:space="preserve"> (hence of the patterns of thinking within which it occurs) and thereby breaks a way of thinking open, revealing the configurations of power that propel it and hold it on track. And thus</w:t>
      </w:r>
      <w:r w:rsidRPr="00C53733">
        <w:rPr>
          <w:rStyle w:val="StyleUnderline"/>
        </w:rPr>
        <w:t xml:space="preserve"> it makes possible the dissipation of that power and the deflection of thinking into new paths and new possibilities.</w:t>
      </w:r>
    </w:p>
    <w:p w14:paraId="7A938CEB" w14:textId="77777777" w:rsidR="00247159" w:rsidRDefault="00247159" w:rsidP="00247159">
      <w:pPr>
        <w:pStyle w:val="Heading3"/>
        <w:rPr>
          <w:rFonts w:eastAsia="Cambria"/>
          <w:lang w:val="en-GB"/>
        </w:rPr>
      </w:pPr>
      <w:r>
        <w:rPr>
          <w:rFonts w:eastAsia="Cambria"/>
          <w:lang w:val="en-GB"/>
        </w:rPr>
        <w:lastRenderedPageBreak/>
        <w:t>Impact - Value to Life</w:t>
      </w:r>
    </w:p>
    <w:p w14:paraId="09920EA2" w14:textId="77777777" w:rsidR="00247159" w:rsidRPr="007111BB" w:rsidRDefault="00247159" w:rsidP="00247159">
      <w:pPr>
        <w:keepNext/>
        <w:keepLines/>
        <w:spacing w:before="200" w:after="200" w:line="276" w:lineRule="auto"/>
        <w:outlineLvl w:val="3"/>
        <w:rPr>
          <w:rFonts w:eastAsia="MS Gothic" w:cs="Times New Roman"/>
          <w:b/>
          <w:bCs/>
          <w:iCs/>
          <w:sz w:val="26"/>
          <w:lang w:val="en-GB"/>
        </w:rPr>
      </w:pPr>
      <w:r w:rsidRPr="007111BB">
        <w:rPr>
          <w:rFonts w:eastAsia="MS Gothic" w:cs="Times New Roman"/>
          <w:b/>
          <w:bCs/>
          <w:iCs/>
          <w:sz w:val="26"/>
          <w:lang w:val="en-GB"/>
        </w:rPr>
        <w:t>The aff’s machination reduces the world – and thus nature and humanity – to mere calculability – removes all value that is not measurable in terms of benefit to humanity and kills value to life</w:t>
      </w:r>
    </w:p>
    <w:p w14:paraId="434808AF" w14:textId="77777777" w:rsidR="00247159" w:rsidRPr="00CA33BE" w:rsidRDefault="00247159" w:rsidP="00247159">
      <w:pPr>
        <w:spacing w:after="200" w:line="276" w:lineRule="auto"/>
      </w:pPr>
      <w:r w:rsidRPr="00651DDB">
        <w:rPr>
          <w:rStyle w:val="Style13ptBold"/>
        </w:rPr>
        <w:t>DeLuca</w:t>
      </w:r>
      <w:r>
        <w:rPr>
          <w:rStyle w:val="Style13ptBold"/>
        </w:rPr>
        <w:t>, University of Utah</w:t>
      </w:r>
      <w:r w:rsidRPr="00651DDB">
        <w:rPr>
          <w:rStyle w:val="Style13ptBold"/>
        </w:rPr>
        <w:t xml:space="preserve"> </w:t>
      </w:r>
      <w:r>
        <w:rPr>
          <w:rStyle w:val="Style13ptBold"/>
        </w:rPr>
        <w:t xml:space="preserve">Environmental Humanities Research Professor </w:t>
      </w:r>
      <w:r w:rsidRPr="00651DDB">
        <w:rPr>
          <w:rStyle w:val="Style13ptBold"/>
        </w:rPr>
        <w:t>5</w:t>
      </w:r>
      <w:r w:rsidRPr="007111BB">
        <w:rPr>
          <w:rFonts w:ascii="Cambria" w:eastAsia="Cambria" w:hAnsi="Cambria" w:cs="Times New Roman"/>
          <w:sz w:val="16"/>
          <w:szCs w:val="16"/>
          <w:lang w:val="en-GB"/>
        </w:rPr>
        <w:t xml:space="preserve"> </w:t>
      </w:r>
      <w:r w:rsidRPr="00CA33BE">
        <w:t>(Kevin Michael, “THINKING WITH HEIDEGGER RETHINKING ENVIRONMENTAL THEORY AND PRACTICE”, Ethics &amp; The Environment 10:1, Spring 2005, MUSE)</w:t>
      </w:r>
    </w:p>
    <w:p w14:paraId="3D820561" w14:textId="77777777" w:rsidR="00247159" w:rsidRPr="00651DDB" w:rsidRDefault="00247159" w:rsidP="00247159">
      <w:pPr>
        <w:spacing w:after="200" w:line="276" w:lineRule="auto"/>
        <w:rPr>
          <w:rStyle w:val="StyleUnderline"/>
        </w:rPr>
      </w:pPr>
      <w:r w:rsidRPr="00CA33BE">
        <w:rPr>
          <w:rStyle w:val="StyleUnderline"/>
        </w:rPr>
        <w:t>Machination is unconditional</w:t>
      </w:r>
      <w:r w:rsidRPr="00651DDB">
        <w:rPr>
          <w:rStyle w:val="StyleUnderline"/>
        </w:rPr>
        <w:t xml:space="preserve"> controllability, the </w:t>
      </w:r>
      <w:r w:rsidRPr="00CA33BE">
        <w:rPr>
          <w:rStyle w:val="StyleUnderline"/>
        </w:rPr>
        <w:t>domination</w:t>
      </w:r>
      <w:r w:rsidRPr="00651DDB">
        <w:rPr>
          <w:rStyle w:val="StyleUnderline"/>
        </w:rPr>
        <w:t xml:space="preserve"> of all beings, the world, and earth </w:t>
      </w:r>
      <w:r w:rsidRPr="00CA33BE">
        <w:rPr>
          <w:rStyle w:val="StyleUnderline"/>
        </w:rPr>
        <w:t>through calculation,</w:t>
      </w:r>
      <w:r w:rsidRPr="00651DDB">
        <w:rPr>
          <w:rStyle w:val="StyleUnderline"/>
        </w:rPr>
        <w:t xml:space="preserve"> acceleration, technicity, and giganticism. Calculation </w:t>
      </w:r>
      <w:r w:rsidRPr="00CA33BE">
        <w:rPr>
          <w:rStyle w:val="StyleUnderline"/>
        </w:rPr>
        <w:t>represents a reduction of knowing to mathematics and science and a reduction of the world and earth to what is calculable</w:t>
      </w:r>
      <w:r w:rsidRPr="007111BB">
        <w:rPr>
          <w:rFonts w:ascii="Cambria" w:eastAsia="Cambria" w:hAnsi="Cambria" w:cs="Times New Roman"/>
          <w:sz w:val="16"/>
          <w:szCs w:val="16"/>
          <w:lang w:val="en-GB"/>
        </w:rPr>
        <w:t xml:space="preserve">, a step taken decisively by Descartes (1999, 84–96). Machination is the “pattern of generally calculable explainability, by which everything draws nearer to everything else equally and becomes completely alien to itself” (1999, 92). </w:t>
      </w:r>
      <w:r w:rsidRPr="00651DDB">
        <w:rPr>
          <w:rStyle w:val="StyleUnderline"/>
        </w:rPr>
        <w:t xml:space="preserve">The unrestrained domination of machination produces a </w:t>
      </w:r>
      <w:r w:rsidRPr="00CA33BE">
        <w:rPr>
          <w:rStyle w:val="StyleUnderline"/>
        </w:rPr>
        <w:t>totalizing</w:t>
      </w:r>
      <w:r w:rsidRPr="00651DDB">
        <w:rPr>
          <w:rStyle w:val="StyleUnderline"/>
        </w:rPr>
        <w:t xml:space="preserve"> </w:t>
      </w:r>
      <w:r w:rsidRPr="00CA33BE">
        <w:rPr>
          <w:rStyle w:val="StyleUnderline"/>
        </w:rPr>
        <w:t>worldview</w:t>
      </w:r>
      <w:r w:rsidRPr="00651DDB">
        <w:rPr>
          <w:rStyle w:val="StyleUnderline"/>
        </w:rPr>
        <w:t xml:space="preserve"> that enchants: “When machination finally dominates and permeates everything, then there are no longer any conditions by which still actually to detect the enchantment </w:t>
      </w:r>
      <w:r w:rsidRPr="007111BB">
        <w:rPr>
          <w:rFonts w:ascii="Cambria" w:eastAsia="Cambria" w:hAnsi="Cambria" w:cs="Times New Roman"/>
          <w:sz w:val="16"/>
          <w:szCs w:val="16"/>
          <w:lang w:val="en-GB"/>
        </w:rPr>
        <w:t xml:space="preserve">and to protect oneself from it. The bewitchment by technicity and its constantly self-surpassing progress are only one sign of this enchantment, by virtue of which </w:t>
      </w:r>
      <w:r w:rsidRPr="00651DDB">
        <w:rPr>
          <w:rStyle w:val="StyleUnderline"/>
        </w:rPr>
        <w:t>everything presses forth into calculation, usage, breeding, manageability, and regulation”</w:t>
      </w:r>
      <w:r w:rsidRPr="007111BB">
        <w:rPr>
          <w:rFonts w:ascii="Cambria" w:eastAsia="Cambria" w:hAnsi="Cambria" w:cs="Times New Roman"/>
          <w:sz w:val="16"/>
          <w:szCs w:val="16"/>
          <w:lang w:val="en-GB"/>
        </w:rPr>
        <w:t xml:space="preserve"> (1999, 86–87). </w:t>
      </w:r>
      <w:r w:rsidRPr="00651DDB">
        <w:rPr>
          <w:rStyle w:val="StyleUnderline"/>
        </w:rPr>
        <w:t>Heidegger prophetically predicts that machination will produce “a gigantic progress of sciences in the future. These advancements will bring exploitation and usage of the earth as well as rearing and training of humans into conditions that are still inconceivable today”</w:t>
      </w:r>
      <w:r w:rsidRPr="007111BB">
        <w:rPr>
          <w:rFonts w:ascii="Cambria" w:eastAsia="Cambria" w:hAnsi="Cambria" w:cs="Times New Roman"/>
          <w:sz w:val="16"/>
          <w:szCs w:val="16"/>
          <w:lang w:val="en-GB"/>
        </w:rPr>
        <w:t xml:space="preserve"> (1999, 108). </w:t>
      </w:r>
      <w:r w:rsidRPr="00CA33BE">
        <w:rPr>
          <w:rStyle w:val="StyleUnderline"/>
        </w:rPr>
        <w:t>Animals and plants are reduced to various forms of use value</w:t>
      </w:r>
      <w:r w:rsidRPr="00651DDB">
        <w:rPr>
          <w:rStyle w:val="StyleUnderline"/>
        </w:rPr>
        <w:t xml:space="preserve"> and, more significantly, are </w:t>
      </w:r>
      <w:r w:rsidRPr="00CA33BE">
        <w:rPr>
          <w:rStyle w:val="StyleUnderline"/>
        </w:rPr>
        <w:t>banished from Being-in-the-world with us</w:t>
      </w:r>
      <w:r w:rsidRPr="007111BB">
        <w:rPr>
          <w:rFonts w:ascii="Cambria" w:eastAsia="Cambria" w:hAnsi="Cambria" w:cs="Times New Roman"/>
          <w:sz w:val="16"/>
          <w:szCs w:val="16"/>
          <w:lang w:val="en-GB"/>
        </w:rPr>
        <w:t xml:space="preserve">: “What is a plant and an animal to us anymore, when we take away use, embellishment, and entertainment” (1999, 194). “Nature” suffers a similar fate: “What happens to nature in technicity, when nature is separated out from beings by the natural sciences? The growing—or better, the simple rolling unto its end—destruction of ‘nature’. . . . And finally what was left was only ‘scenery’ and recreational opportunity and even this still calculated into the gigantic and arranged for the masses” (1999, 195). </w:t>
      </w:r>
      <w:r w:rsidRPr="00651DDB">
        <w:rPr>
          <w:rStyle w:val="StyleUnderline"/>
        </w:rPr>
        <w:t xml:space="preserve">Under the unrestrained domination of machination, </w:t>
      </w:r>
      <w:r w:rsidRPr="00CA33BE">
        <w:rPr>
          <w:rStyle w:val="StyleUnderline"/>
        </w:rPr>
        <w:t>humans suffer a “hollowing out”</w:t>
      </w:r>
      <w:r w:rsidRPr="00651DDB">
        <w:rPr>
          <w:rStyle w:val="StyleUnderline"/>
        </w:rPr>
        <w:t xml:space="preserve"> (1999, 91, 348) and Being-in-the-world is replaced by “adventures.”</w:t>
      </w:r>
      <w:r w:rsidRPr="007111BB">
        <w:rPr>
          <w:rFonts w:ascii="Cambria" w:eastAsia="Cambria" w:hAnsi="Cambria" w:cs="Times New Roman"/>
          <w:sz w:val="16"/>
          <w:szCs w:val="16"/>
          <w:lang w:val="en-GB"/>
        </w:rPr>
        <w:t xml:space="preserve"> (I am here translating Erlebnis as adventure. Others translate it as lived-experience.) Heidegger really perceives the domination of machination as total and suggests resistance is futile. Instead, while waiting for the unfolding of Being, he tends to offer up despairing cries, as when he plaintively asks, “Who ordered the scale of the market? And who demands that everything be weighed on it alone?” (1999, 168). Now I do not think we need accept Heidegger’s mantra “Resistance is futile,” but we do need to seriously consider which strategies of environmental groups are implicated in machination. Some are obvious, but others are not so clear. The question moves, then, from asking whether a strategy is effective or moral, to asking, “Does a strategy contribute to machination?” As our discussion should have made clear, </w:t>
      </w:r>
      <w:r w:rsidRPr="00651DDB">
        <w:rPr>
          <w:rStyle w:val="StyleUnderline"/>
        </w:rPr>
        <w:t>machination is about a logic, not a particular machine</w:t>
      </w:r>
      <w:r w:rsidRPr="007111BB">
        <w:rPr>
          <w:rFonts w:ascii="Cambria" w:eastAsia="Cambria" w:hAnsi="Cambria" w:cs="Times New Roman"/>
          <w:sz w:val="16"/>
          <w:szCs w:val="16"/>
          <w:lang w:val="en-GB"/>
        </w:rPr>
        <w:t xml:space="preserve">. (This same point is true of Heidegger’s later critique of technology.) </w:t>
      </w:r>
      <w:r w:rsidRPr="00651DDB">
        <w:rPr>
          <w:rStyle w:val="StyleUnderline"/>
        </w:rPr>
        <w:t>Heidegger’s critique of the logic of machination has the advantage of being able to be clearly distinguished from any particular machine or technology. Machination, to reiterate, is a logic characterized by calculation, giganticism, acceleration, and technicity wherein animals, plants, and the earth become objects, mere resources, and humans, also, are reduced to the service of a ravenous progress.</w:t>
      </w:r>
    </w:p>
    <w:p w14:paraId="401531FB" w14:textId="77777777" w:rsidR="00247159" w:rsidRPr="007111BB" w:rsidRDefault="00247159" w:rsidP="00247159">
      <w:pPr>
        <w:keepNext/>
        <w:keepLines/>
        <w:spacing w:before="200" w:after="200" w:line="276" w:lineRule="auto"/>
        <w:outlineLvl w:val="3"/>
        <w:rPr>
          <w:rFonts w:eastAsia="MS Gothic" w:cs="Times New Roman"/>
          <w:b/>
          <w:bCs/>
          <w:iCs/>
          <w:sz w:val="26"/>
          <w:lang w:val="en-GB"/>
        </w:rPr>
      </w:pPr>
      <w:r w:rsidRPr="007111BB">
        <w:rPr>
          <w:rFonts w:eastAsia="MS Gothic" w:cs="Times New Roman"/>
          <w:b/>
          <w:bCs/>
          <w:iCs/>
          <w:sz w:val="26"/>
          <w:lang w:val="en-GB"/>
        </w:rPr>
        <w:lastRenderedPageBreak/>
        <w:t>Enframing of nature enframes humanity – we come to exist only to fulfill ordered technological desires – kills value to life</w:t>
      </w:r>
    </w:p>
    <w:p w14:paraId="082B3890" w14:textId="77777777" w:rsidR="00247159" w:rsidRPr="00CA33BE" w:rsidRDefault="00247159" w:rsidP="00247159">
      <w:pPr>
        <w:spacing w:after="200" w:line="276" w:lineRule="auto"/>
      </w:pPr>
      <w:r w:rsidRPr="00651DDB">
        <w:rPr>
          <w:rStyle w:val="Style13ptBold"/>
        </w:rPr>
        <w:t>DeLuca</w:t>
      </w:r>
      <w:r>
        <w:rPr>
          <w:rStyle w:val="Style13ptBold"/>
        </w:rPr>
        <w:t>, University of Utah</w:t>
      </w:r>
      <w:r w:rsidRPr="00651DDB">
        <w:rPr>
          <w:rStyle w:val="Style13ptBold"/>
        </w:rPr>
        <w:t xml:space="preserve"> </w:t>
      </w:r>
      <w:r>
        <w:rPr>
          <w:rStyle w:val="Style13ptBold"/>
        </w:rPr>
        <w:t xml:space="preserve">Environmental Humanities Research Professor </w:t>
      </w:r>
      <w:r w:rsidRPr="00651DDB">
        <w:rPr>
          <w:rStyle w:val="Style13ptBold"/>
        </w:rPr>
        <w:t>5</w:t>
      </w:r>
      <w:r w:rsidRPr="007111BB">
        <w:rPr>
          <w:rFonts w:ascii="Cambria" w:eastAsia="Cambria" w:hAnsi="Cambria" w:cs="Times New Roman"/>
          <w:sz w:val="16"/>
          <w:szCs w:val="16"/>
          <w:lang w:val="en-GB"/>
        </w:rPr>
        <w:t xml:space="preserve"> </w:t>
      </w:r>
      <w:r w:rsidRPr="00CA33BE">
        <w:t>(Kevin Michael, “THINKING WITH HEIDEGGER RETHINKING ENVIRONMENTAL THEORY AND PRACTICE”, Ethics &amp; The Environment 10:1, Spring 2005, MUSE)</w:t>
      </w:r>
    </w:p>
    <w:p w14:paraId="7D259FA3" w14:textId="77777777" w:rsidR="00247159" w:rsidRDefault="00247159" w:rsidP="00247159">
      <w:pPr>
        <w:spacing w:after="200" w:line="276" w:lineRule="auto"/>
        <w:rPr>
          <w:rStyle w:val="StyleUnderline"/>
        </w:rPr>
      </w:pPr>
      <w:r w:rsidRPr="00651DDB">
        <w:rPr>
          <w:rStyle w:val="StyleUnderline"/>
        </w:rPr>
        <w:t xml:space="preserve">The </w:t>
      </w:r>
      <w:r w:rsidRPr="00CA33BE">
        <w:rPr>
          <w:rStyle w:val="StyleUnderline"/>
        </w:rPr>
        <w:t>practice of enframing</w:t>
      </w:r>
      <w:r w:rsidRPr="00651DDB">
        <w:rPr>
          <w:rStyle w:val="StyleUnderline"/>
        </w:rPr>
        <w:t xml:space="preserve"> also has </w:t>
      </w:r>
      <w:r w:rsidRPr="001951D3">
        <w:rPr>
          <w:rStyle w:val="StyleUnderline"/>
        </w:rPr>
        <w:t>deleterious effects on humanity</w:t>
      </w:r>
      <w:r w:rsidRPr="00651DDB">
        <w:rPr>
          <w:rStyle w:val="StyleUnderline"/>
        </w:rPr>
        <w:t xml:space="preserve">. In connection with erasure, it </w:t>
      </w:r>
      <w:r w:rsidRPr="00CA33BE">
        <w:rPr>
          <w:rStyle w:val="StyleUnderline"/>
        </w:rPr>
        <w:t>blinkers humanity’s vision of the earth</w:t>
      </w:r>
      <w:r w:rsidRPr="00651DDB">
        <w:rPr>
          <w:rStyle w:val="StyleUnderline"/>
        </w:rPr>
        <w:t xml:space="preserve">. </w:t>
      </w:r>
      <w:r w:rsidRPr="007111BB">
        <w:rPr>
          <w:rFonts w:ascii="Cambria" w:eastAsia="Cambria" w:hAnsi="Cambria" w:cs="Times New Roman"/>
          <w:sz w:val="16"/>
          <w:szCs w:val="16"/>
          <w:lang w:val="en-GB"/>
        </w:rPr>
        <w:t xml:space="preserve">“Thus when man, investigating, observing, pursues nature as an area of his own conceiving, he has already been claimed by a way of revealing that challenges him to approach nature as an object of research, until even the object disappears into the objectlessness of standing-reserve” (1993, 324). </w:t>
      </w:r>
      <w:r w:rsidRPr="00651DDB">
        <w:rPr>
          <w:rStyle w:val="StyleUnderline"/>
        </w:rPr>
        <w:t xml:space="preserve">Further, enframing </w:t>
      </w:r>
      <w:r w:rsidRPr="00CA33BE">
        <w:rPr>
          <w:rStyle w:val="StyleUnderline"/>
        </w:rPr>
        <w:t>reduces humanity itself as the orderer</w:t>
      </w:r>
      <w:r w:rsidRPr="00651DDB">
        <w:rPr>
          <w:rStyle w:val="StyleUnderline"/>
        </w:rPr>
        <w:t xml:space="preserve"> </w:t>
      </w:r>
      <w:r w:rsidRPr="00CA33BE">
        <w:rPr>
          <w:rStyle w:val="StyleUnderline"/>
        </w:rPr>
        <w:t>of the standingreserve:</w:t>
      </w:r>
      <w:r w:rsidRPr="00651DDB">
        <w:rPr>
          <w:rStyle w:val="StyleUnderline"/>
        </w:rPr>
        <w:t xml:space="preserve"> “As soon as what is unconcealed no longer concerns man even as object, but exclusively as standing-reserve, and man in the midst of objectlessness is nothing but the orderer of the standing-reserve, then </w:t>
      </w:r>
      <w:r w:rsidRPr="001951D3">
        <w:rPr>
          <w:rStyle w:val="StyleUnderline"/>
        </w:rPr>
        <w:t xml:space="preserve">he comes to the very brink of a precipitous fall; that is, </w:t>
      </w:r>
      <w:r w:rsidRPr="00CA33BE">
        <w:rPr>
          <w:rStyle w:val="StyleUnderline"/>
        </w:rPr>
        <w:t>he comes to the point where he himself will have to be taken as standing-reserve</w:t>
      </w:r>
      <w:r w:rsidRPr="00CA33BE">
        <w:rPr>
          <w:rFonts w:ascii="Cambria" w:eastAsia="Cambria" w:hAnsi="Cambria" w:cs="Times New Roman"/>
          <w:sz w:val="16"/>
          <w:szCs w:val="16"/>
          <w:lang w:val="en-GB"/>
        </w:rPr>
        <w:t>. M</w:t>
      </w:r>
      <w:r w:rsidRPr="007111BB">
        <w:rPr>
          <w:rFonts w:ascii="Cambria" w:eastAsia="Cambria" w:hAnsi="Cambria" w:cs="Times New Roman"/>
          <w:sz w:val="16"/>
          <w:szCs w:val="16"/>
          <w:lang w:val="en-GB"/>
        </w:rPr>
        <w:t xml:space="preserve">eanwhile, man, precisely as the one so threatened, exalts himself and postures as lord of the earth. In this way the illusion comes to prevail that everything man encounters exists only insofar as it is his construct. This illusion gives rise in turn to one final delusion: it seems as though man everywhere and always encounters only himself.“(1993, 332) The ensuing decades have elaborated on Heidegger’s insight. The worst tendencies in postmodern theory can be read as illustrating the illusion that everything humanity encounters exists only insofar as it is a human construct. More significant is </w:t>
      </w:r>
      <w:r w:rsidRPr="001951D3">
        <w:rPr>
          <w:rStyle w:val="StyleUnderline"/>
        </w:rPr>
        <w:t>how this conceit of humanity as lord of the earth manifests itself in environmental discourses,</w:t>
      </w:r>
      <w:r w:rsidRPr="00651DDB">
        <w:rPr>
          <w:rStyle w:val="StyleUnderline"/>
        </w:rPr>
        <w:t xml:space="preserve"> so, in a common example</w:t>
      </w:r>
      <w:r w:rsidRPr="00CA33BE">
        <w:rPr>
          <w:rStyle w:val="StyleUnderline"/>
        </w:rPr>
        <w:t>, humans need to save the rainforests because unknown cures for human diseases may be found in them</w:t>
      </w:r>
      <w:r w:rsidRPr="00CA33BE">
        <w:rPr>
          <w:rFonts w:ascii="Cambria" w:eastAsia="Cambria" w:hAnsi="Cambria" w:cs="Times New Roman"/>
          <w:sz w:val="16"/>
          <w:szCs w:val="16"/>
          <w:lang w:val="en-GB"/>
        </w:rPr>
        <w:t>.</w:t>
      </w:r>
      <w:r w:rsidRPr="007111BB">
        <w:rPr>
          <w:rFonts w:ascii="Cambria" w:eastAsia="Cambria" w:hAnsi="Cambria" w:cs="Times New Roman"/>
          <w:sz w:val="16"/>
          <w:szCs w:val="16"/>
          <w:lang w:val="en-GB"/>
        </w:rPr>
        <w:t xml:space="preserve"> </w:t>
      </w:r>
      <w:r w:rsidRPr="00651DDB">
        <w:rPr>
          <w:rStyle w:val="StyleUnderline"/>
        </w:rPr>
        <w:t xml:space="preserve">How this dangerous dynamic </w:t>
      </w:r>
      <w:r w:rsidRPr="00CA33BE">
        <w:rPr>
          <w:rStyle w:val="StyleUnderline"/>
        </w:rPr>
        <w:t>reduces humans to standing-reserve</w:t>
      </w:r>
      <w:r w:rsidRPr="00651DDB">
        <w:rPr>
          <w:rStyle w:val="StyleUnderline"/>
        </w:rPr>
        <w:t xml:space="preserve"> plays itself out in the example of the forester: “</w:t>
      </w:r>
      <w:r w:rsidRPr="00CA33BE">
        <w:rPr>
          <w:rStyle w:val="StyleUnderline"/>
        </w:rPr>
        <w:t>The forester who measures the felled timber</w:t>
      </w:r>
      <w:r w:rsidRPr="00651DDB">
        <w:rPr>
          <w:rStyle w:val="StyleUnderline"/>
        </w:rPr>
        <w:t xml:space="preserve"> in the woods and who to all appearances walks the forest path in the same way his grandfather did </w:t>
      </w:r>
      <w:r w:rsidRPr="00CA33BE">
        <w:rPr>
          <w:rStyle w:val="StyleUnderline"/>
        </w:rPr>
        <w:t>is today ordered by the industry that produces commercial woods,</w:t>
      </w:r>
      <w:r w:rsidRPr="00651DDB">
        <w:rPr>
          <w:rStyle w:val="StyleUnderline"/>
        </w:rPr>
        <w:t xml:space="preserve"> whether he knows it or not</w:t>
      </w:r>
      <w:r w:rsidRPr="007111BB">
        <w:rPr>
          <w:rFonts w:ascii="Cambria" w:eastAsia="Cambria" w:hAnsi="Cambria" w:cs="Times New Roman"/>
          <w:sz w:val="16"/>
          <w:szCs w:val="16"/>
          <w:lang w:val="en-GB"/>
        </w:rPr>
        <w:t xml:space="preserve">. </w:t>
      </w:r>
      <w:r w:rsidRPr="00651DDB">
        <w:rPr>
          <w:rStyle w:val="StyleUnderline"/>
        </w:rPr>
        <w:t>He is made subordinate to the orderability of cellulose, which for its part is challenged forth by the need for paper, which is then delivered to newspapers and illustrated magazines</w:t>
      </w:r>
      <w:r w:rsidRPr="007111BB">
        <w:rPr>
          <w:rFonts w:ascii="Cambria" w:eastAsia="Cambria" w:hAnsi="Cambria" w:cs="Times New Roman"/>
          <w:sz w:val="16"/>
          <w:szCs w:val="16"/>
          <w:lang w:val="en-GB"/>
        </w:rPr>
        <w:t xml:space="preserve">. The latter, in their turn, set public opinion to swallowing what is printed, so that a set configuration of opinion becomes available on demand. “(1993, 323) This example is useful in its exposure of how </w:t>
      </w:r>
      <w:r w:rsidRPr="00651DDB">
        <w:rPr>
          <w:rStyle w:val="StyleUnderline"/>
        </w:rPr>
        <w:t xml:space="preserve">modern technology’s ordering of nature </w:t>
      </w:r>
      <w:r w:rsidRPr="00CA33BE">
        <w:rPr>
          <w:rStyle w:val="StyleUnderline"/>
        </w:rPr>
        <w:t>is also an ordering of humanity</w:t>
      </w:r>
      <w:r w:rsidRPr="00651DDB">
        <w:rPr>
          <w:rStyle w:val="StyleUnderline"/>
        </w:rPr>
        <w:t xml:space="preserve"> </w:t>
      </w:r>
      <w:r w:rsidRPr="00CA33BE">
        <w:rPr>
          <w:rStyle w:val="StyleUnderline"/>
        </w:rPr>
        <w:t>and a reduction of both to standing-reserve</w:t>
      </w:r>
      <w:r w:rsidRPr="00651DDB">
        <w:rPr>
          <w:rStyle w:val="StyleUnderline"/>
        </w:rPr>
        <w:t>.</w:t>
      </w:r>
      <w:r w:rsidRPr="007111BB">
        <w:rPr>
          <w:rFonts w:ascii="Cambria" w:eastAsia="Cambria" w:hAnsi="Cambria" w:cs="Times New Roman"/>
          <w:sz w:val="16"/>
          <w:szCs w:val="16"/>
          <w:lang w:val="en-GB"/>
        </w:rPr>
        <w:t xml:space="preserve"> The example is further noteworthy for its illustration of how modern technology is a system or regime, not a particular device. </w:t>
      </w:r>
      <w:r w:rsidRPr="00651DDB">
        <w:rPr>
          <w:rStyle w:val="StyleUnderline"/>
        </w:rPr>
        <w:t>Modern technology is not the chainsaw. Rather, it is the chainsaw and forestry science and the transportation system and the profession of journalism and printing presses and public relations and mass communication technologies and the machinery of politics and</w:t>
      </w:r>
      <w:r w:rsidRPr="007111BB">
        <w:rPr>
          <w:rFonts w:ascii="Cambria" w:eastAsia="Cambria" w:hAnsi="Cambria" w:cs="Times New Roman"/>
          <w:sz w:val="16"/>
          <w:szCs w:val="16"/>
          <w:lang w:val="en-GB"/>
        </w:rPr>
        <w:t xml:space="preserve">. . . . It is </w:t>
      </w:r>
      <w:r w:rsidRPr="00651DDB">
        <w:rPr>
          <w:rStyle w:val="StyleUnderline"/>
        </w:rPr>
        <w:t>this system that enframes/ensnares/produces a particular version of nature and a particular type of humanity.</w:t>
      </w:r>
    </w:p>
    <w:p w14:paraId="276A1A51" w14:textId="77777777" w:rsidR="00247159" w:rsidRDefault="00247159" w:rsidP="00247159">
      <w:pPr>
        <w:spacing w:after="200" w:line="276" w:lineRule="auto"/>
        <w:rPr>
          <w:rStyle w:val="StyleUnderline"/>
        </w:rPr>
      </w:pPr>
    </w:p>
    <w:p w14:paraId="2C8050B2" w14:textId="77777777" w:rsidR="00247159" w:rsidRDefault="00247159" w:rsidP="00247159">
      <w:pPr>
        <w:pStyle w:val="Heading3"/>
      </w:pPr>
      <w:r>
        <w:lastRenderedPageBreak/>
        <w:t xml:space="preserve">Impact - </w:t>
      </w:r>
      <w:r w:rsidRPr="00FC6974">
        <w:t>o/w nuke war</w:t>
      </w:r>
    </w:p>
    <w:p w14:paraId="51A48A24" w14:textId="77777777" w:rsidR="00247159" w:rsidRPr="00DB1758" w:rsidRDefault="00247159" w:rsidP="00247159"/>
    <w:p w14:paraId="305459E0" w14:textId="77777777" w:rsidR="00247159" w:rsidRPr="00651DDB" w:rsidRDefault="00247159" w:rsidP="00247159">
      <w:pPr>
        <w:pStyle w:val="Heading4"/>
      </w:pPr>
      <w:r w:rsidRPr="00651DDB">
        <w:t>Loss of being that results from technological Enframing outweighs nuclear war</w:t>
      </w:r>
    </w:p>
    <w:p w14:paraId="2F08B533" w14:textId="77777777" w:rsidR="00247159" w:rsidRPr="00DB1758" w:rsidRDefault="00247159" w:rsidP="00247159">
      <w:r w:rsidRPr="00DB1758">
        <w:rPr>
          <w:rStyle w:val="Style13ptBold"/>
        </w:rPr>
        <w:t>Kinsella, North Carolina State Environmental Studies professor, 7</w:t>
      </w:r>
      <w:r w:rsidRPr="00DB1758">
        <w:t xml:space="preserve"> (William J, </w:t>
      </w:r>
      <w:r>
        <w:t xml:space="preserve">faculty member in the interdisciplinary programs in Communication, Rhetoric &amp; Digital Media, Environmental Sciences, and Science, Technology &amp; Society, </w:t>
      </w:r>
      <w:r w:rsidRPr="00DB1758">
        <w:t>“Heidegger and Being at the Hanford Reservation: Standing Reserve,</w:t>
      </w:r>
      <w:r>
        <w:t xml:space="preserve"> </w:t>
      </w:r>
      <w:r w:rsidRPr="00DB1758">
        <w:t>Enframing, and Environmental Communication Theory,” Environmental Communcation V1 N2 Nov 2007 p194-217)</w:t>
      </w:r>
    </w:p>
    <w:p w14:paraId="7C1C42A9" w14:textId="77777777" w:rsidR="00247159" w:rsidRDefault="00247159" w:rsidP="00247159">
      <w:pPr>
        <w:spacing w:after="200" w:line="276" w:lineRule="auto"/>
        <w:rPr>
          <w:rFonts w:ascii="Cambria" w:eastAsia="Cambria" w:hAnsi="Cambria" w:cs="Times New Roman"/>
          <w:lang w:val="en-GB"/>
        </w:rPr>
      </w:pPr>
      <w:r w:rsidRPr="00CA33BE">
        <w:rPr>
          <w:rStyle w:val="StyleUnderline"/>
        </w:rPr>
        <w:t>Enframing and Standing Reserve Heidegger’s concept of projection indicates that nature is always disclosed in light of its usefulness for Dasein’s practical activities.</w:t>
      </w:r>
      <w:r w:rsidRPr="00651DDB">
        <w:rPr>
          <w:rFonts w:ascii="Cambria" w:eastAsia="Cambria" w:hAnsi="Cambria" w:cs="Times New Roman"/>
          <w:lang w:val="en-GB"/>
        </w:rPr>
        <w:t xml:space="preserve"> This characteristic of disclosure is fundamental and inevitable, and Heidegger is not critical of this basic human propensity to utilize the world. </w:t>
      </w:r>
      <w:r w:rsidRPr="00651DDB">
        <w:rPr>
          <w:rStyle w:val="StyleUnderline"/>
        </w:rPr>
        <w:t xml:space="preserve">The technological attitude that he calls </w:t>
      </w:r>
      <w:r w:rsidRPr="001951D3">
        <w:rPr>
          <w:rStyle w:val="StyleUnderline"/>
        </w:rPr>
        <w:t>enframing</w:t>
      </w:r>
      <w:r w:rsidRPr="00651DDB">
        <w:rPr>
          <w:rStyle w:val="StyleUnderline"/>
        </w:rPr>
        <w:t>, however, is a problematic mode of utilization in which nature becomes a ‘‘standing reserve’’ (Heidegger, 1977a) or a ‘‘gigantic gasoline station, an energy source for modern technology and industry’’ (Heidegger, 1966, p. 50). Heidegger</w:t>
      </w:r>
      <w:r w:rsidRPr="00651DDB">
        <w:rPr>
          <w:rFonts w:ascii="Cambria" w:eastAsia="Cambria" w:hAnsi="Cambria" w:cs="Times New Roman"/>
          <w:lang w:val="en-GB"/>
        </w:rPr>
        <w:t xml:space="preserve"> (1977a) illustrates this concept with a series of poignant examples, which I quote here at length in order to preserve their cumulative, poetic effect: The revealing that rules in modern technology is a challenging . . . which puts to nature the unreasonable demand that it supply energy that can be extracted and stored as such. But does this not hold true for the old windmill as well? No. Its sails do indeed turn in the wind . . . But the windmill does not unlock energy from the air currents in order to store it. In contrast, a tract of land is challenged into the putting out of coal and ore. The earth now reveals itself as a coal mining district, the soil as a mineral deposit . . . Agriculture is now the mechanized food industry. Air is set upon to yield nitrogen, the earth to yield ore, ore to yield uranium, for example; uranium is set upon to yield atomic energy . . . . . . The coal that has been hauled out in some mining district has not been supplied in order that it may simply be present somewhere or other. It is stockpiled; that is, it is on call, ready to deliver the sun’s warmth that is stored in it. The sun’s warmth is challenged forth for heat, which in turn is ordered to deliver steam whose pressure turns the wheels that keep a factory running. The hydroelectric plant is set into the current of the Rhine . . . In the context of the interlocking processes pertaining to the orderly disposition of electrical energy, even the Rhine appears as something at our command . . . What the river is now, namely, a water power supplier, derives from out of the essence of the power station . . . But, it will be replied, the Rhine is still a river in the landscape, is it not? Perhaps. But how? In no other way than as an object on call for inspection by a tour group ordered there by the vacation industry. (Heidegger, 1977a, pp. 14</w:t>
      </w:r>
      <w:r w:rsidRPr="00651DDB">
        <w:rPr>
          <w:rFonts w:ascii="Cambria" w:eastAsia="Cambria" w:hAnsi="Cambria" w:cs="Cambria"/>
          <w:lang w:val="en-GB"/>
        </w:rPr>
        <w:t>􏰀</w:t>
      </w:r>
      <w:r w:rsidRPr="00651DDB">
        <w:rPr>
          <w:rFonts w:ascii="Cambria" w:eastAsia="Cambria" w:hAnsi="Cambria" w:cs="Times New Roman"/>
          <w:lang w:val="en-GB"/>
        </w:rPr>
        <w:t xml:space="preserve">16)12 These examples do not reflect mere nostalgia. Instead, they illustrate a radical break in Dasein’s relationship with the earth. </w:t>
      </w:r>
      <w:r w:rsidRPr="00651DDB">
        <w:rPr>
          <w:rStyle w:val="StyleUnderline"/>
        </w:rPr>
        <w:t xml:space="preserve">The primacy of that relationship is now replaced by calculation, control, and deliberate disruption of the natural order. Indeed, in the last two of these examples the natural order is displaced when </w:t>
      </w:r>
      <w:r w:rsidRPr="00CA33BE">
        <w:rPr>
          <w:rStyle w:val="StyleUnderline"/>
        </w:rPr>
        <w:t>steam and a tour group are ‘‘ordered,’’ and ambiguously, this ordering can be understood both as a calculated physical arrangement and as an imperative command.</w:t>
      </w:r>
      <w:r w:rsidRPr="00651DDB">
        <w:rPr>
          <w:rStyle w:val="StyleUnderline"/>
        </w:rPr>
        <w:t xml:space="preserve"> Another aspect of enframing is the loss of poetry, which for Heidegger is a mode of language crucial to Dasein.</w:t>
      </w:r>
      <w:r w:rsidRPr="00651DDB">
        <w:rPr>
          <w:rFonts w:ascii="Cambria" w:eastAsia="Cambria" w:hAnsi="Cambria" w:cs="Times New Roman"/>
          <w:lang w:val="en-GB"/>
        </w:rPr>
        <w:t xml:space="preserve"> In his example of the appropriation of the Rhine as a power source, he laments: In order that we may even remotely consider the monstrousness that reigns here, let us ponder for a moment the contrast that speaks out of the two titles, ‘‘The Rhine’’ as dammed up into </w:t>
      </w:r>
      <w:r w:rsidRPr="00651DDB">
        <w:rPr>
          <w:rFonts w:ascii="Cambria" w:eastAsia="Cambria" w:hAnsi="Cambria" w:cs="Times New Roman"/>
          <w:lang w:val="en-GB"/>
        </w:rPr>
        <w:lastRenderedPageBreak/>
        <w:t xml:space="preserve">the power works, and ‘‘The Rhine’’ as uttered out of the art work, in Ho ̈lderlin’s hymn by that name. (Heidegger, 1977a, p. 16, emphasis in original) </w:t>
      </w:r>
      <w:r w:rsidRPr="00651DDB">
        <w:rPr>
          <w:rStyle w:val="StyleUnderline"/>
        </w:rPr>
        <w:t xml:space="preserve">Here, technological control replaces poetic response, as ‘‘language surrenders itself to our mere willing and trafficking as an instrument of domination over things’’ (Heidegger, 1977b, p. 199).13 When enframing fully displaces ‘‘poetic dwelling’’ as the prevailing mode of human being, </w:t>
      </w:r>
      <w:r w:rsidRPr="00CA33BE">
        <w:rPr>
          <w:rStyle w:val="StyleUnderline"/>
        </w:rPr>
        <w:t xml:space="preserve">human beings are threatened with a fatal blindness, as mastery of the world </w:t>
      </w:r>
      <w:r w:rsidRPr="00CA33BE">
        <w:rPr>
          <w:rStyle w:val="Emphasis"/>
          <w:lang w:val="en-GB"/>
        </w:rPr>
        <w:t>blocks the fullness of being in the world.</w:t>
      </w:r>
      <w:r w:rsidRPr="00651DDB">
        <w:rPr>
          <w:rStyle w:val="StyleUnderline"/>
        </w:rPr>
        <w:t xml:space="preserve"> Heidegger (1966) concludes that </w:t>
      </w:r>
      <w:r w:rsidRPr="00CA33BE">
        <w:rPr>
          <w:rStyle w:val="StyleUnderline"/>
        </w:rPr>
        <w:t xml:space="preserve">‘‘an attack with technological means is being prepared </w:t>
      </w:r>
      <w:r w:rsidRPr="00CA33BE">
        <w:rPr>
          <w:rStyle w:val="Emphasis"/>
          <w:lang w:val="en-GB"/>
        </w:rPr>
        <w:t>upon the life and nature of man compared with which the explosion of the hydrogen bomb means little</w:t>
      </w:r>
      <w:r w:rsidRPr="00CA33BE">
        <w:rPr>
          <w:rStyle w:val="StyleUnderline"/>
        </w:rPr>
        <w:t xml:space="preserve">. For precisely if the hydrogen bombs do not explode and human life is preserved, an uncanny change in the world moves upon us’’ </w:t>
      </w:r>
      <w:r w:rsidRPr="001951D3">
        <w:rPr>
          <w:rStyle w:val="StyleUnderline"/>
        </w:rPr>
        <w:t>(p. 52, emphasis in original).</w:t>
      </w:r>
      <w:r w:rsidRPr="00651DDB">
        <w:rPr>
          <w:rFonts w:ascii="Cambria" w:eastAsia="Cambria" w:hAnsi="Cambria" w:cs="Times New Roman"/>
          <w:lang w:val="en-GB"/>
        </w:rPr>
        <w:t xml:space="preserve"> </w:t>
      </w:r>
    </w:p>
    <w:p w14:paraId="63364521" w14:textId="77777777" w:rsidR="00247159" w:rsidRDefault="00247159" w:rsidP="00247159">
      <w:pPr>
        <w:pStyle w:val="Heading3"/>
      </w:pPr>
      <w:r>
        <w:lastRenderedPageBreak/>
        <w:t>Impact - Turns Case – Serial Crisis</w:t>
      </w:r>
    </w:p>
    <w:p w14:paraId="3406E705" w14:textId="77777777" w:rsidR="00247159" w:rsidRPr="00861F4F" w:rsidRDefault="00247159" w:rsidP="00247159"/>
    <w:p w14:paraId="07D9711A" w14:textId="77777777" w:rsidR="00247159" w:rsidRPr="00C42144" w:rsidRDefault="00247159" w:rsidP="00247159">
      <w:pPr>
        <w:pStyle w:val="Heading4"/>
      </w:pPr>
      <w:r>
        <w:t>Water policy remains trapped in calculative thinking cycles of crisis</w:t>
      </w:r>
    </w:p>
    <w:p w14:paraId="3BD4B475"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6A1BC751" w14:textId="77777777" w:rsidR="00247159" w:rsidRDefault="00247159" w:rsidP="00247159">
      <w:r>
        <w:t xml:space="preserve">It can be concluded that even in the hydrosocial nexus </w:t>
      </w:r>
      <w:r w:rsidRPr="00300791">
        <w:rPr>
          <w:rStyle w:val="StyleUnderline"/>
        </w:rPr>
        <w:t>water adheres to all the characteristics of standing reserve.</w:t>
      </w:r>
      <w:r>
        <w:t xml:space="preserve"> In this case, </w:t>
      </w:r>
      <w:r w:rsidRPr="00300791">
        <w:rPr>
          <w:rStyle w:val="StyleUnderline"/>
        </w:rPr>
        <w:t>water as standing reserve eventuates a crisis regarding its essential meaning.</w:t>
      </w:r>
      <w:r>
        <w:t xml:space="preserve"> Even after the shift from hydrology to hydrosocial approach, we see, </w:t>
      </w:r>
      <w:r w:rsidRPr="00300791">
        <w:rPr>
          <w:rStyle w:val="StyleUnderline"/>
        </w:rPr>
        <w:t xml:space="preserve">both the major traits of this era of technology, that are thinking in a calculative manner and seeing thing as standing reserve, perpetuate. </w:t>
      </w:r>
      <w:r w:rsidRPr="009A0448">
        <w:rPr>
          <w:rStyle w:val="StyleUnderline"/>
        </w:rPr>
        <w:t>The prime characteristic of calculative thinking is that it is a never-ending process which perpetuates itself from one prospect to the next</w:t>
      </w:r>
      <w:r w:rsidRPr="00300791">
        <w:rPr>
          <w:rStyle w:val="StyleUnderline"/>
        </w:rPr>
        <w:t>. The transition from water management to water governance</w:t>
      </w:r>
      <w:r>
        <w:t xml:space="preserve">, I argue, </w:t>
      </w:r>
      <w:r w:rsidRPr="00300791">
        <w:rPr>
          <w:rStyle w:val="StyleUnderline"/>
        </w:rPr>
        <w:t>brings no transformative change in our thinking concerning water, nor can it be considered the most prudent way of dealing with water issues. Indeed, water</w:t>
      </w:r>
      <w:r w:rsidRPr="009A0448">
        <w:rPr>
          <w:rStyle w:val="StyleUnderline"/>
        </w:rPr>
        <w:t xml:space="preserve"> scientists remain caught up in calculative thinking and keep moving from one mode to another. This mode of thinking seems an obvious response to the mammoth water/environmental crisis in the age of the Anthropocene. Importantly, Heidegger emphasizes that there is another mode of thinking which human beings in this technological era are still oblivious to, what he terms meditative thinking </w:t>
      </w:r>
      <w:r>
        <w:t>(hesinnliches denken). While explaining the role of calculative thinking and meditative thinking in the modern technological era, Heidegger states: We can use technical devices, and yet with proper use also keep ourselves so free of them, that we may let go of them any time. We can use technical devices as they ought to be used, and also let them alone as something which does not affect our inner and real core. We can affirm the unavoidable use of technical devices and, also deny them the right to dominate us, and so to warp, confuse, and lay waste our nature. (Heidegger 1966, 54)</w:t>
      </w:r>
    </w:p>
    <w:p w14:paraId="46BA4DF6" w14:textId="77777777" w:rsidR="00247159" w:rsidRDefault="00247159" w:rsidP="00247159"/>
    <w:p w14:paraId="744DA08B" w14:textId="77777777" w:rsidR="00247159" w:rsidRPr="00651DDB" w:rsidRDefault="00247159" w:rsidP="00247159">
      <w:pPr>
        <w:pStyle w:val="Heading4"/>
      </w:pPr>
      <w:r w:rsidRPr="00651DDB">
        <w:t>The aff’s managerialism makes their impacts inevitable – technological thought is the root cause of their impacts</w:t>
      </w:r>
    </w:p>
    <w:p w14:paraId="6114EDF4" w14:textId="77777777" w:rsidR="00247159" w:rsidRPr="00DB1758" w:rsidRDefault="00247159" w:rsidP="00247159">
      <w:r w:rsidRPr="00DB1758">
        <w:rPr>
          <w:rStyle w:val="Style13ptBold"/>
        </w:rPr>
        <w:t>McWhorter 9</w:t>
      </w:r>
      <w:r w:rsidRPr="00DB1758">
        <w:t xml:space="preserve"> (Ladelle McWhorter, Heidegger and the Earth: Essays in Environmental Philosophy 2nd, expanded edition, “Guilt as Management Technology: A Call to Heideggerian Reflection,” p. 11) </w:t>
      </w:r>
    </w:p>
    <w:p w14:paraId="7AF99469" w14:textId="77777777" w:rsidR="00247159" w:rsidRPr="00651DDB" w:rsidRDefault="00247159" w:rsidP="00247159">
      <w:pPr>
        <w:spacing w:after="200" w:line="276" w:lineRule="auto"/>
        <w:rPr>
          <w:rFonts w:ascii="Cambria" w:eastAsia="Cambria" w:hAnsi="Cambria" w:cs="Times New Roman"/>
          <w:lang w:val="en-GB"/>
        </w:rPr>
      </w:pPr>
      <w:r w:rsidRPr="00651DDB">
        <w:rPr>
          <w:rFonts w:ascii="Cambria" w:eastAsia="Cambria" w:hAnsi="Cambria" w:cs="Times New Roman"/>
          <w:lang w:val="en-GB"/>
        </w:rPr>
        <w:t xml:space="preserve">The noted physicist Stephen Hawking, in A Brief History of Time (1988, 10), writes that </w:t>
      </w:r>
      <w:r w:rsidRPr="00D13817">
        <w:rPr>
          <w:rStyle w:val="StyleUnderline"/>
        </w:rPr>
        <w:t>'the eventual goal of science is to provide a</w:t>
      </w:r>
      <w:r w:rsidRPr="00651DDB">
        <w:rPr>
          <w:rStyle w:val="StyleUnderline"/>
        </w:rPr>
        <w:t xml:space="preserve"> </w:t>
      </w:r>
      <w:r w:rsidRPr="00D13817">
        <w:rPr>
          <w:rStyle w:val="StyleUnderline"/>
        </w:rPr>
        <w:t>single theory that describes the whole universe</w:t>
      </w:r>
      <w:r w:rsidRPr="00651DDB">
        <w:rPr>
          <w:rStyle w:val="StyleUnderline"/>
        </w:rPr>
        <w:t xml:space="preserve">.' </w:t>
      </w:r>
      <w:r w:rsidRPr="00651DDB">
        <w:rPr>
          <w:rFonts w:ascii="Cambria" w:eastAsia="Cambria" w:hAnsi="Cambria" w:cs="Times New Roman"/>
          <w:lang w:val="en-GB"/>
        </w:rPr>
        <w:t xml:space="preserve">Such a theory, </w:t>
      </w:r>
      <w:r w:rsidRPr="00651DDB">
        <w:rPr>
          <w:rStyle w:val="StyleUnderline"/>
        </w:rPr>
        <w:t xml:space="preserve">many people would assert, would be a systematic arrangement of all knowledge both already acquired and theoretically possible. It would be a theory to end all theories, </w:t>
      </w:r>
      <w:r w:rsidRPr="00D13817">
        <w:rPr>
          <w:rStyle w:val="Emphasis"/>
          <w:lang w:val="en-GB"/>
        </w:rPr>
        <w:t>outside of which no information</w:t>
      </w:r>
      <w:r w:rsidRPr="00651DDB">
        <w:rPr>
          <w:rStyle w:val="Emphasis"/>
          <w:lang w:val="en-GB"/>
        </w:rPr>
        <w:t>,</w:t>
      </w:r>
      <w:r w:rsidRPr="00651DDB">
        <w:rPr>
          <w:rStyle w:val="StyleUnderline"/>
        </w:rPr>
        <w:t xml:space="preserve"> no revelation, could or </w:t>
      </w:r>
      <w:r w:rsidRPr="00D13817">
        <w:rPr>
          <w:rStyle w:val="StyleUnderline"/>
        </w:rPr>
        <w:t xml:space="preserve">would </w:t>
      </w:r>
      <w:r w:rsidRPr="00D13817">
        <w:rPr>
          <w:rStyle w:val="Emphasis"/>
          <w:lang w:val="en-GB"/>
        </w:rPr>
        <w:t>need to</w:t>
      </w:r>
      <w:r w:rsidRPr="00651DDB">
        <w:rPr>
          <w:rStyle w:val="Emphasis"/>
          <w:lang w:val="en-GB"/>
        </w:rPr>
        <w:t xml:space="preserve"> occur</w:t>
      </w:r>
      <w:r w:rsidRPr="00651DDB">
        <w:rPr>
          <w:rStyle w:val="StyleUnderline"/>
        </w:rPr>
        <w:t>. And the advent of such a theory would be as the shining of a light into every corner of being. Nothing would remain concealed.    This dream of Hawking's is a dream of power; indeed</w:t>
      </w:r>
      <w:r w:rsidRPr="00651DDB">
        <w:rPr>
          <w:rStyle w:val="Emphasis"/>
          <w:lang w:val="en-GB"/>
        </w:rPr>
        <w:t>, it is a dream of absolute power, absolute control</w:t>
      </w:r>
      <w:r w:rsidRPr="00651DDB">
        <w:rPr>
          <w:rStyle w:val="StyleUnderline"/>
        </w:rPr>
        <w:t xml:space="preserve">. </w:t>
      </w:r>
      <w:r w:rsidRPr="00D13817">
        <w:rPr>
          <w:rStyle w:val="StyleUnderline"/>
        </w:rPr>
        <w:t>It is a dream of the ultimate managerial utopia.</w:t>
      </w:r>
      <w:r w:rsidRPr="00651DDB">
        <w:rPr>
          <w:rFonts w:ascii="Cambria" w:eastAsia="Cambria" w:hAnsi="Cambria" w:cs="Times New Roman"/>
          <w:lang w:val="en-GB"/>
        </w:rPr>
        <w:t xml:space="preserve"> And of course it is not Hawking's dream alone. </w:t>
      </w:r>
      <w:r w:rsidRPr="00D13817">
        <w:rPr>
          <w:rStyle w:val="Emphasis"/>
          <w:lang w:val="en-GB"/>
        </w:rPr>
        <w:t>This</w:t>
      </w:r>
      <w:r w:rsidRPr="00651DDB">
        <w:rPr>
          <w:rStyle w:val="Emphasis"/>
          <w:lang w:val="en-GB"/>
        </w:rPr>
        <w:t xml:space="preserve">, Heidegger would contend, </w:t>
      </w:r>
      <w:r w:rsidRPr="00D13817">
        <w:rPr>
          <w:rStyle w:val="Emphasis"/>
          <w:lang w:val="en-GB"/>
        </w:rPr>
        <w:t>is</w:t>
      </w:r>
      <w:r w:rsidRPr="00651DDB">
        <w:rPr>
          <w:rStyle w:val="Emphasis"/>
          <w:lang w:val="en-GB"/>
        </w:rPr>
        <w:t xml:space="preserve"> </w:t>
      </w:r>
      <w:r w:rsidRPr="00D13817">
        <w:rPr>
          <w:rStyle w:val="Emphasis"/>
          <w:lang w:val="en-GB"/>
        </w:rPr>
        <w:t>the dream of technological thought in the modern age.</w:t>
      </w:r>
      <w:r w:rsidRPr="00651DDB">
        <w:rPr>
          <w:rFonts w:ascii="Cambria" w:eastAsia="Cambria" w:hAnsi="Cambria" w:cs="Times New Roman"/>
          <w:lang w:val="en-GB"/>
        </w:rPr>
        <w:t xml:space="preserve"> As a people, as a culture, as an age, </w:t>
      </w:r>
      <w:r w:rsidRPr="00651DDB">
        <w:rPr>
          <w:rStyle w:val="StyleUnderline"/>
        </w:rPr>
        <w:t xml:space="preserve">we dream of knowing, grasping everything, for then we can control, then we can manage, everything.    </w:t>
      </w:r>
      <w:r w:rsidRPr="00D13817">
        <w:rPr>
          <w:rStyle w:val="StyleUnderline"/>
        </w:rPr>
        <w:t xml:space="preserve">But it is </w:t>
      </w:r>
      <w:r w:rsidRPr="00D13817">
        <w:rPr>
          <w:rStyle w:val="StyleUnderline"/>
        </w:rPr>
        <w:lastRenderedPageBreak/>
        <w:t>only a dream</w:t>
      </w:r>
      <w:r w:rsidRPr="00651DDB">
        <w:rPr>
          <w:rStyle w:val="StyleUnderline"/>
        </w:rPr>
        <w:t>, Heidegger warns us.</w:t>
      </w:r>
      <w:r w:rsidRPr="00651DDB">
        <w:rPr>
          <w:rFonts w:ascii="Cambria" w:eastAsia="Cambria" w:hAnsi="Cambria" w:cs="Times New Roman"/>
          <w:lang w:val="en-GB"/>
        </w:rPr>
        <w:t xml:space="preserve"> And it itself is predicated, ironically enough, on concealment, the self-concealing of the mystery. </w:t>
      </w:r>
      <w:r w:rsidRPr="00D13817">
        <w:rPr>
          <w:rStyle w:val="StyleUnderline"/>
        </w:rPr>
        <w:t>We can never control or manage</w:t>
      </w:r>
      <w:r w:rsidRPr="00651DDB">
        <w:rPr>
          <w:rStyle w:val="StyleUnderline"/>
        </w:rPr>
        <w:t xml:space="preserve"> or even grasp </w:t>
      </w:r>
      <w:r w:rsidRPr="00D13817">
        <w:rPr>
          <w:rStyle w:val="StyleUnderline"/>
        </w:rPr>
        <w:t>the mystery</w:t>
      </w:r>
      <w:r w:rsidRPr="00651DDB">
        <w:rPr>
          <w:rStyle w:val="StyleUnderline"/>
        </w:rPr>
        <w:t xml:space="preserve">, the belonging together </w:t>
      </w:r>
      <w:r w:rsidRPr="00D13817">
        <w:rPr>
          <w:rStyle w:val="StyleUnderline"/>
        </w:rPr>
        <w:t>of revealing and concealing.</w:t>
      </w:r>
      <w:r w:rsidRPr="00651DDB">
        <w:rPr>
          <w:rStyle w:val="StyleUnderline"/>
        </w:rPr>
        <w:t xml:space="preserve"> In order to approach the world in a manner exclusively technological, calculative, mathematical, scientific</w:t>
      </w:r>
      <w:r w:rsidRPr="00D13817">
        <w:rPr>
          <w:rStyle w:val="StyleUnderline"/>
        </w:rPr>
        <w:t xml:space="preserve">, we </w:t>
      </w:r>
      <w:r w:rsidRPr="00D13817">
        <w:rPr>
          <w:rStyle w:val="Emphasis"/>
          <w:lang w:val="en-GB"/>
        </w:rPr>
        <w:t>must already have</w:t>
      </w:r>
      <w:r w:rsidRPr="00D13817">
        <w:rPr>
          <w:rStyle w:val="StyleUnderline"/>
        </w:rPr>
        <w:t xml:space="preserve"> given up</w:t>
      </w:r>
      <w:r w:rsidRPr="00651DDB">
        <w:rPr>
          <w:rStyle w:val="StyleUnderline"/>
        </w:rPr>
        <w:t xml:space="preserve"> (or lost, or been expelled by, or perhaps ways of being such as we are even impossible within) </w:t>
      </w:r>
      <w:r w:rsidRPr="00D13817">
        <w:rPr>
          <w:rStyle w:val="StyleUnderline"/>
        </w:rPr>
        <w:t>other approaches</w:t>
      </w:r>
      <w:r w:rsidRPr="00651DDB">
        <w:rPr>
          <w:rStyle w:val="StyleUnderline"/>
        </w:rPr>
        <w:t xml:space="preserve"> or modes of revealing that would unfold into knowledges of other sorts.</w:t>
      </w:r>
      <w:r w:rsidRPr="00651DDB">
        <w:rPr>
          <w:rFonts w:ascii="Cambria" w:eastAsia="Cambria" w:hAnsi="Cambria" w:cs="Times New Roman"/>
          <w:lang w:val="en-GB"/>
        </w:rPr>
        <w:t xml:space="preserve"> </w:t>
      </w:r>
      <w:r w:rsidRPr="00651DDB">
        <w:rPr>
          <w:rStyle w:val="StyleUnderline"/>
        </w:rPr>
        <w:t xml:space="preserve">Those other approaches or paths of thinking must already have been obliterated or at least totally obscured; </w:t>
      </w:r>
      <w:r w:rsidRPr="00651DDB">
        <w:rPr>
          <w:rStyle w:val="Emphasis"/>
          <w:lang w:val="en-GB"/>
        </w:rPr>
        <w:t xml:space="preserve">those other knowledges must already have concealed </w:t>
      </w:r>
      <w:r w:rsidRPr="00D13817">
        <w:rPr>
          <w:rStyle w:val="Emphasis"/>
          <w:lang w:val="en-GB"/>
        </w:rPr>
        <w:t>themselves in order for technological or scientific revelation to occur.  The danger of a managerial approach</w:t>
      </w:r>
      <w:r w:rsidRPr="00D13817">
        <w:rPr>
          <w:rStyle w:val="StyleUnderline"/>
        </w:rPr>
        <w:t xml:space="preserve"> to the world lies</w:t>
      </w:r>
      <w:r w:rsidRPr="00651DDB">
        <w:rPr>
          <w:rStyle w:val="StyleUnderline"/>
        </w:rPr>
        <w:t xml:space="preserve"> not, then, in what it knows not in its penetration into the secrets of galactic emergence or nuclear fission but </w:t>
      </w:r>
      <w:r w:rsidRPr="00D13817">
        <w:rPr>
          <w:rStyle w:val="StyleUnderline"/>
        </w:rPr>
        <w:t>in what it forgets, what it itself conceals</w:t>
      </w:r>
      <w:r w:rsidRPr="00D13817">
        <w:rPr>
          <w:rFonts w:ascii="Cambria" w:eastAsia="Cambria" w:hAnsi="Cambria" w:cs="Times New Roman"/>
          <w:lang w:val="en-GB"/>
        </w:rPr>
        <w:t xml:space="preserve">. </w:t>
      </w:r>
      <w:r w:rsidRPr="00D13817">
        <w:rPr>
          <w:rStyle w:val="Emphasis"/>
          <w:lang w:val="en-GB"/>
        </w:rPr>
        <w:t>It forgets that</w:t>
      </w:r>
      <w:r w:rsidRPr="00651DDB">
        <w:rPr>
          <w:rStyle w:val="Emphasis"/>
          <w:lang w:val="en-GB"/>
        </w:rPr>
        <w:t xml:space="preserve"> </w:t>
      </w:r>
      <w:r w:rsidRPr="00D13817">
        <w:rPr>
          <w:rStyle w:val="Emphasis"/>
          <w:lang w:val="en-GB"/>
        </w:rPr>
        <w:t>any other truths are possible, and it forgets that the belonging together of revealing with concealing is forever beyond the power of human management.</w:t>
      </w:r>
      <w:r w:rsidRPr="00651DDB">
        <w:rPr>
          <w:rFonts w:ascii="Cambria" w:eastAsia="Cambria" w:hAnsi="Cambria" w:cs="Times New Roman"/>
          <w:lang w:val="en-GB"/>
        </w:rPr>
        <w:t xml:space="preserve"> </w:t>
      </w:r>
      <w:r w:rsidRPr="00651DDB">
        <w:rPr>
          <w:rStyle w:val="StyleUnderline"/>
        </w:rPr>
        <w:t xml:space="preserve">We can never have, or know, it all; we can never manage everything.    What is now especially dangerous about this sense of our own managerial power, born of forgetfulness, is that </w:t>
      </w:r>
      <w:r w:rsidRPr="00651DDB">
        <w:rPr>
          <w:rStyle w:val="Emphasis"/>
          <w:lang w:val="en-GB"/>
        </w:rPr>
        <w:t>it results in our viewing the world as mere resources to be stored or consumed.</w:t>
      </w:r>
      <w:r w:rsidRPr="00651DDB">
        <w:rPr>
          <w:rFonts w:ascii="Cambria" w:eastAsia="Cambria" w:hAnsi="Cambria" w:cs="Times New Roman"/>
          <w:lang w:val="en-GB"/>
        </w:rPr>
        <w:t xml:space="preserve"> </w:t>
      </w:r>
      <w:r w:rsidRPr="00651DDB">
        <w:rPr>
          <w:rStyle w:val="StyleUnderline"/>
        </w:rPr>
        <w:t xml:space="preserve">Managerial or technological thinkers, Heidegger says, </w:t>
      </w:r>
      <w:r w:rsidRPr="00D13817">
        <w:rPr>
          <w:rStyle w:val="StyleUnderline"/>
        </w:rPr>
        <w:t>view the earth</w:t>
      </w:r>
      <w:r w:rsidRPr="00651DDB">
        <w:rPr>
          <w:rStyle w:val="StyleUnderline"/>
        </w:rPr>
        <w:t xml:space="preserve">, the world, all things, </w:t>
      </w:r>
      <w:r w:rsidRPr="00D13817">
        <w:rPr>
          <w:rStyle w:val="StyleUnderline"/>
        </w:rPr>
        <w:t>as mere Bestand, standing-reserve.</w:t>
      </w:r>
      <w:r w:rsidRPr="00651DDB">
        <w:rPr>
          <w:rFonts w:ascii="Cambria" w:eastAsia="Cambria" w:hAnsi="Cambria" w:cs="Times New Roman"/>
          <w:lang w:val="en-GB"/>
        </w:rPr>
        <w:t xml:space="preserve"> All is here simply for human use. No plant, no animal, no ecosystem has a life of its own, has any significance, outside the bounds of human desire and need. Nothing, we say, other than human beings, has any intrinsic value. All things are instruments for the working out of human will.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inventoried, developed, marketed, and sold. The forest is timber; the river, a power source</w:t>
      </w:r>
      <w:r w:rsidRPr="00651DDB">
        <w:rPr>
          <w:rStyle w:val="StyleUnderline"/>
        </w:rPr>
        <w:t xml:space="preserve">. </w:t>
      </w:r>
      <w:r w:rsidRPr="00D13817">
        <w:rPr>
          <w:rStyle w:val="StyleUnderline"/>
        </w:rPr>
        <w:t>Even people have become resources, human resources, personnel to be managed, or populations to be controlled</w:t>
      </w:r>
      <w:r w:rsidRPr="00651DDB">
        <w:rPr>
          <w:rStyle w:val="StyleUnderline"/>
        </w:rPr>
        <w:t xml:space="preserve">. This managerial, technological mode of thinking, Heidegger says, </w:t>
      </w:r>
      <w:r w:rsidRPr="00D13817">
        <w:rPr>
          <w:rStyle w:val="StyleUnderline"/>
        </w:rPr>
        <w:t xml:space="preserve">is embedded in and </w:t>
      </w:r>
      <w:r w:rsidRPr="00D13817">
        <w:rPr>
          <w:rStyle w:val="Emphasis"/>
          <w:lang w:val="en-GB"/>
        </w:rPr>
        <w:t>constitutive of Western culture</w:t>
      </w:r>
      <w:r w:rsidRPr="00D13817">
        <w:rPr>
          <w:rStyle w:val="StyleUnderline"/>
        </w:rPr>
        <w:t xml:space="preserve"> </w:t>
      </w:r>
      <w:r w:rsidRPr="001951D3">
        <w:rPr>
          <w:rStyle w:val="StyleUnderline"/>
        </w:rPr>
        <w:t>and has been gathering</w:t>
      </w:r>
      <w:r w:rsidRPr="00651DDB">
        <w:rPr>
          <w:rStyle w:val="StyleUnderline"/>
        </w:rPr>
        <w:t xml:space="preserve"> strength for centuries.</w:t>
      </w:r>
      <w:r w:rsidRPr="00651DDB">
        <w:rPr>
          <w:rFonts w:ascii="Cambria" w:eastAsia="Cambria" w:hAnsi="Cambria" w:cs="Times New Roman"/>
          <w:lang w:val="en-GB"/>
        </w:rPr>
        <w:t xml:space="preserve"> Now it is well on its way to extinguishing all other modes of revealing, all other ways of being human and being earth. It will take tremendous courage and resolve to allow thought of the mystery to come forth; thought of the inevitability, along with re¬vealing, of concealment, of loss, of ignorance; thought of the occurring of things and their passage as events not ultimately under human juris¬diction and authority. And of course even the call to allow this thinking couched as it so often must be in a grammatical imperative appealing to an agent is itself a paradox, the first (but only the first) that must be faced and allowed to speak to us and to shatter us as it scatters thinking in new directions, directions of which we have not yet dreamed, direc¬tions of which we may never be able to dream.</w:t>
      </w:r>
    </w:p>
    <w:p w14:paraId="53BF7A20" w14:textId="77777777" w:rsidR="00247159" w:rsidRDefault="00247159" w:rsidP="00247159"/>
    <w:p w14:paraId="73BD12BC" w14:textId="77777777" w:rsidR="00247159" w:rsidRDefault="00247159" w:rsidP="00247159">
      <w:pPr>
        <w:pStyle w:val="Heading3"/>
      </w:pPr>
      <w:r>
        <w:lastRenderedPageBreak/>
        <w:t>Impact - No</w:t>
      </w:r>
      <w:r w:rsidRPr="002659D3">
        <w:t xml:space="preserve"> Solvency – Agriculture</w:t>
      </w:r>
    </w:p>
    <w:p w14:paraId="3784B2D4" w14:textId="77777777" w:rsidR="00247159" w:rsidRDefault="00247159" w:rsidP="00247159"/>
    <w:p w14:paraId="78CD44A8" w14:textId="77777777" w:rsidR="00247159" w:rsidRPr="004B5384" w:rsidRDefault="00247159" w:rsidP="00247159">
      <w:pPr>
        <w:pStyle w:val="Heading4"/>
      </w:pPr>
      <w:r>
        <w:t>Challenges to destructive agroextractivism must begin at the level of meaning</w:t>
      </w:r>
    </w:p>
    <w:p w14:paraId="75CFD278" w14:textId="77777777" w:rsidR="00247159" w:rsidRDefault="00247159" w:rsidP="00247159">
      <w:r w:rsidRPr="002659D3">
        <w:rPr>
          <w:rStyle w:val="Style13ptBold"/>
        </w:rPr>
        <w:t>Giraldo, El Colegio de la Frontera Sur Researcher, 18</w:t>
      </w:r>
      <w:r>
        <w:t xml:space="preserve"> (Omar Felipe Giraldo, “Chapter 1 - Agroextractivism: The Desert Is Growing!”, in O. F. Giraldo, Political Ecology of Agriculture, p. 1, </w:t>
      </w:r>
      <w:hyperlink r:id="rId15" w:history="1">
        <w:r w:rsidRPr="00523B46">
          <w:rPr>
            <w:rStyle w:val="Hyperlink"/>
          </w:rPr>
          <w:t>https://doi.org/10.1007/978-3-030-11824-2_l</w:t>
        </w:r>
      </w:hyperlink>
      <w:r>
        <w:t>, SBL-GDI21)</w:t>
      </w:r>
    </w:p>
    <w:p w14:paraId="40CA4619" w14:textId="77777777" w:rsidR="00247159" w:rsidRPr="002659D3" w:rsidRDefault="00247159" w:rsidP="00247159">
      <w:pPr>
        <w:rPr>
          <w:rStyle w:val="Emphasis"/>
        </w:rPr>
      </w:pPr>
      <w:r w:rsidRPr="002659D3">
        <w:rPr>
          <w:rStyle w:val="StyleUnderline"/>
        </w:rPr>
        <w:t xml:space="preserve">Understanding the foundation on which </w:t>
      </w:r>
      <w:r w:rsidRPr="002659D3">
        <w:t>the practices and beliefs of</w:t>
      </w:r>
      <w:r w:rsidRPr="002659D3">
        <w:rPr>
          <w:rStyle w:val="StyleUnderline"/>
        </w:rPr>
        <w:t xml:space="preserve"> extractive agri- business are based is a task </w:t>
      </w:r>
      <w:r w:rsidRPr="002659D3">
        <w:t>that involves deconstructing the culture that supports it. This essential task is</w:t>
      </w:r>
      <w:r w:rsidRPr="002659D3">
        <w:rPr>
          <w:rStyle w:val="StyleUnderline"/>
        </w:rPr>
        <w:t xml:space="preserve"> not usually considered of </w:t>
      </w:r>
      <w:r w:rsidRPr="002659D3">
        <w:t>interest by those who work in agro- ecological studies</w:t>
      </w:r>
      <w:r w:rsidRPr="002659D3">
        <w:rPr>
          <w:rStyle w:val="StyleUnderline"/>
        </w:rPr>
        <w:t>, since there is a deep-rooted certainty that the problems of the model can be solved by making technical and sociopolitical changes, without taking into account the structure of meanings</w:t>
      </w:r>
      <w:r>
        <w:t xml:space="preserve"> and the meanings of the inherited culture. As we will see, </w:t>
      </w:r>
      <w:r w:rsidRPr="002659D3">
        <w:rPr>
          <w:rStyle w:val="StyleUnderline"/>
        </w:rPr>
        <w:t>this</w:t>
      </w:r>
      <w:r>
        <w:t xml:space="preserve"> idea </w:t>
      </w:r>
      <w:r w:rsidRPr="002659D3">
        <w:rPr>
          <w:rStyle w:val="StyleUnderline"/>
        </w:rPr>
        <w:t xml:space="preserve">is </w:t>
      </w:r>
      <w:r w:rsidRPr="002659D3">
        <w:t xml:space="preserve">at </w:t>
      </w:r>
      <w:r w:rsidRPr="002659D3">
        <w:rPr>
          <w:rStyle w:val="StyleUnderline"/>
        </w:rPr>
        <w:t>the</w:t>
      </w:r>
      <w:r>
        <w:t xml:space="preserve"> very </w:t>
      </w:r>
      <w:r w:rsidRPr="002659D3">
        <w:rPr>
          <w:rStyle w:val="StyleUnderline"/>
        </w:rPr>
        <w:t>heart of the problem</w:t>
      </w:r>
      <w:r>
        <w:t xml:space="preserve">. In a very different way, I will argue that the </w:t>
      </w:r>
      <w:r w:rsidRPr="002659D3">
        <w:rPr>
          <w:rStyle w:val="StyleUnderline"/>
        </w:rPr>
        <w:t>agribusiness that today seeks to establish itself in the croplands of the entire world is imprinted with the mark of inherited Western culture.</w:t>
      </w:r>
      <w:r>
        <w:t xml:space="preserve"> For this reason, </w:t>
      </w:r>
      <w:r w:rsidRPr="002659D3">
        <w:rPr>
          <w:rStyle w:val="Emphasis"/>
        </w:rPr>
        <w:t>the critique of agroextractivism</w:t>
      </w:r>
      <w:r>
        <w:t xml:space="preserve"> undertaken throughout the book </w:t>
      </w:r>
      <w:r w:rsidRPr="002659D3">
        <w:rPr>
          <w:rStyle w:val="Emphasis"/>
        </w:rPr>
        <w:t>begins with the history of thought that grounds the logic and certainties of a destructive activity that is leading us to the abyss</w:t>
      </w:r>
      <w:r>
        <w:t xml:space="preserve">. Undoubtedly, in our times of civilizational crisis, changes of all kinds are unavoidable, but </w:t>
      </w:r>
      <w:r w:rsidRPr="002659D3">
        <w:rPr>
          <w:rStyle w:val="Emphasis"/>
        </w:rPr>
        <w:t>we should emphasize that this crisis—of which the agri-food system is an integral part—will not be overcome if we do not first reflect deeply on the roots of our civilization.</w:t>
      </w:r>
    </w:p>
    <w:p w14:paraId="2AEFF457" w14:textId="77777777" w:rsidR="00247159" w:rsidRPr="002659D3" w:rsidRDefault="00247159" w:rsidP="00247159"/>
    <w:p w14:paraId="527D7D7A" w14:textId="77777777" w:rsidR="00247159" w:rsidRPr="00797A29" w:rsidRDefault="00247159" w:rsidP="00247159">
      <w:pPr>
        <w:pStyle w:val="Heading3"/>
      </w:pPr>
      <w:r>
        <w:lastRenderedPageBreak/>
        <w:t>Impact – No Solvency - Climate</w:t>
      </w:r>
    </w:p>
    <w:p w14:paraId="3343A34A" w14:textId="77777777" w:rsidR="00247159" w:rsidRDefault="00247159" w:rsidP="00247159"/>
    <w:p w14:paraId="44DC0BEC" w14:textId="77777777" w:rsidR="00247159" w:rsidRDefault="00247159" w:rsidP="00247159">
      <w:pPr>
        <w:pStyle w:val="Heading4"/>
      </w:pPr>
      <w:r>
        <w:t>Challenges to climate change first require challenge to technological calculative thinking</w:t>
      </w:r>
    </w:p>
    <w:p w14:paraId="48C245DC" w14:textId="77777777" w:rsidR="00247159" w:rsidRDefault="00247159" w:rsidP="00247159">
      <w:r w:rsidRPr="00E73AF6">
        <w:rPr>
          <w:rStyle w:val="Style13ptBold"/>
        </w:rPr>
        <w:t>Huttunen, University of Turku Education Professor and Kakkori, University of Eastern Finland philosophy faculty, 21</w:t>
      </w:r>
      <w:r>
        <w:t xml:space="preserve"> (Rauno Huttunen, department of Education, University of Turku, Turku, Finland and Leena Kakkori, Philosophical Faculty, University of Eastern Finland, Joensuu, Finland, “Heidegger's critique of the technology and the educational ecological imperative”, EDUCATIONAL PHILOSOPHY AND THEORY, </w:t>
      </w:r>
      <w:hyperlink r:id="rId16" w:history="1">
        <w:r w:rsidRPr="000372AC">
          <w:rPr>
            <w:rStyle w:val="Hyperlink"/>
          </w:rPr>
          <w:t>https://www.tandfonline.com/doi/pdf/10.1080/00131857.2021.1903436</w:t>
        </w:r>
      </w:hyperlink>
      <w:r>
        <w:t>, accessed 6/12/21, SBL-GDI21)</w:t>
      </w:r>
    </w:p>
    <w:p w14:paraId="5FFEDCB1" w14:textId="77777777" w:rsidR="00247159" w:rsidRDefault="00247159" w:rsidP="00247159">
      <w:r w:rsidRPr="00797A29">
        <w:rPr>
          <w:rStyle w:val="StyleUnderline"/>
        </w:rPr>
        <w:t>It is clear that we have to do something in our time concerning global warming yet before we can actually change the world, we must first understand our world</w:t>
      </w:r>
      <w:r>
        <w:t xml:space="preserve">. </w:t>
      </w:r>
      <w:r w:rsidRPr="00797A29">
        <w:rPr>
          <w:rStyle w:val="StyleUnderline"/>
        </w:rPr>
        <w:t>According to Heidegger, technology itself is not good or bad, but the problem is, that technological thinking (calculative thinking) has become the only form of thinking</w:t>
      </w:r>
      <w:r>
        <w:t xml:space="preserve">. </w:t>
      </w:r>
      <w:r w:rsidRPr="00797A29">
        <w:rPr>
          <w:rStyle w:val="StyleUnderline"/>
        </w:rPr>
        <w:t>Heidegger saw that the essence of technology nowadays is enframing - Ge-stell, which means that everything in nature is 'standing-reserve'</w:t>
      </w:r>
      <w:r>
        <w:t xml:space="preserve"> (Bestand). Enframing (as appar- atus) is one way of uncovering, which for Heidegger meant truth. Truth can appear in many ways and </w:t>
      </w:r>
      <w:r w:rsidRPr="00797A29">
        <w:rPr>
          <w:rStyle w:val="StyleUnderline"/>
        </w:rPr>
        <w:t>the danger is that this truth of representa- tional-calculative thinking becomes the only truth.</w:t>
      </w:r>
      <w:r>
        <w:t xml:space="preserve"> We claim that </w:t>
      </w:r>
      <w:r w:rsidRPr="00797A29">
        <w:rPr>
          <w:rStyle w:val="StyleUnderline"/>
        </w:rPr>
        <w:t>the cal- culative way of thinking must be changed and we posit that Gelassenheit (slow thinking, releasement, letting-go) is the remedy</w:t>
      </w:r>
      <w:r>
        <w:t xml:space="preserve">. It does not mean some kind of mysticism or irrationality. </w:t>
      </w:r>
      <w:r w:rsidRPr="00797A29">
        <w:rPr>
          <w:rStyle w:val="StyleUnderline"/>
        </w:rPr>
        <w:t>The notion</w:t>
      </w:r>
      <w:r>
        <w:t xml:space="preserve"> of Gelassenheit </w:t>
      </w:r>
      <w:r w:rsidRPr="00797A29">
        <w:rPr>
          <w:rStyle w:val="StyleUnderline"/>
        </w:rPr>
        <w:t>includes the idea of to let learn</w:t>
      </w:r>
      <w:r>
        <w:t xml:space="preserve">. </w:t>
      </w:r>
      <w:r w:rsidRPr="00797A29">
        <w:rPr>
          <w:rStyle w:val="StyleUnderline"/>
        </w:rPr>
        <w:t>We as teachers and educators</w:t>
      </w:r>
      <w:r>
        <w:t xml:space="preserve"> </w:t>
      </w:r>
      <w:r w:rsidRPr="00797A29">
        <w:rPr>
          <w:rStyle w:val="StyleUnderline"/>
        </w:rPr>
        <w:t>have to learn how to think outside of the technological 'Ge-stell' and start thinking and acting in radically new ways.</w:t>
      </w:r>
      <w:r>
        <w:t xml:space="preserve"> Like Arne Naes and Michael Zimmerman we connect the overcoming of technological 'Ge-stell' with so called deep ecology. </w:t>
      </w:r>
      <w:r w:rsidRPr="00797A29">
        <w:rPr>
          <w:rStyle w:val="StyleUnderline"/>
        </w:rPr>
        <w:t>We have to 'learn to think' and act within the deep ecology</w:t>
      </w:r>
      <w:r>
        <w:t xml:space="preserve">. </w:t>
      </w:r>
      <w:r w:rsidRPr="00797A29">
        <w:rPr>
          <w:rStyle w:val="StyleUnderline"/>
        </w:rPr>
        <w:t>We call for an educational ecological imperative</w:t>
      </w:r>
      <w:r>
        <w:t>. Every teacher and educationalist has to think what they can do (not as private person but as professionals) in order to prevent the coming eco-catastrophe.</w:t>
      </w:r>
    </w:p>
    <w:p w14:paraId="4F654EFD" w14:textId="77777777" w:rsidR="00247159" w:rsidRDefault="00247159" w:rsidP="00247159">
      <w:pPr>
        <w:pStyle w:val="Heading3"/>
      </w:pPr>
      <w:r>
        <w:lastRenderedPageBreak/>
        <w:t>Impact – AT: Environmental Risk</w:t>
      </w:r>
    </w:p>
    <w:p w14:paraId="7C940DD5" w14:textId="77777777" w:rsidR="00247159" w:rsidRDefault="00247159" w:rsidP="00247159"/>
    <w:p w14:paraId="56E3A0FC" w14:textId="77777777" w:rsidR="00247159" w:rsidRDefault="00247159" w:rsidP="00247159">
      <w:pPr>
        <w:pStyle w:val="Heading4"/>
      </w:pPr>
      <w:r>
        <w:t>Appeal to ecological crisis must be met with responses that enable us to think differently</w:t>
      </w:r>
    </w:p>
    <w:p w14:paraId="75A3C015" w14:textId="77777777" w:rsidR="00247159" w:rsidRDefault="00247159" w:rsidP="00247159">
      <w:r w:rsidRPr="00E73AF6">
        <w:rPr>
          <w:rStyle w:val="Style13ptBold"/>
        </w:rPr>
        <w:t>Huttunen, University of Turku Education Professor and Kakkori, University of Eastern Finland philosophy faculty, 21</w:t>
      </w:r>
      <w:r>
        <w:t xml:space="preserve"> (Rauno Huttunen, department of Education, University of Turku, Turku, Finland and Leena Kakkori, Philosophical Faculty, University of Eastern Finland, Joensuu, Finland, “Heidegger's critique of the technology and the educational ecological imperative”, EDUCATIONAL PHILOSOPHY AND THEORY, </w:t>
      </w:r>
      <w:hyperlink r:id="rId17" w:history="1">
        <w:r w:rsidRPr="000372AC">
          <w:rPr>
            <w:rStyle w:val="Hyperlink"/>
          </w:rPr>
          <w:t>https://www.tandfonline.com/doi/pdf/10.1080/00131857.2021.1903436</w:t>
        </w:r>
      </w:hyperlink>
      <w:r>
        <w:t>, accessed 6/12/21, SBL-GDI21)</w:t>
      </w:r>
    </w:p>
    <w:p w14:paraId="260CCBFC" w14:textId="77777777" w:rsidR="00247159" w:rsidRDefault="00247159" w:rsidP="00247159">
      <w:r>
        <w:t xml:space="preserve">Both lain </w:t>
      </w:r>
      <w:r w:rsidRPr="009205F7">
        <w:rPr>
          <w:rStyle w:val="StyleUnderline"/>
        </w:rPr>
        <w:t>Thomson</w:t>
      </w:r>
      <w:r>
        <w:t xml:space="preserve"> (2011) </w:t>
      </w:r>
      <w:r w:rsidRPr="009205F7">
        <w:rPr>
          <w:rStyle w:val="StyleUnderline"/>
        </w:rPr>
        <w:t>and</w:t>
      </w:r>
      <w:r>
        <w:t xml:space="preserve"> Mark </w:t>
      </w:r>
      <w:r w:rsidRPr="009205F7">
        <w:rPr>
          <w:rStyle w:val="StyleUnderline"/>
        </w:rPr>
        <w:t>Wrathall</w:t>
      </w:r>
      <w:r>
        <w:t xml:space="preserve"> (2019) </w:t>
      </w:r>
      <w:r w:rsidRPr="009205F7">
        <w:rPr>
          <w:rStyle w:val="StyleUnderline"/>
        </w:rPr>
        <w:t>see the importance of education and learn- ing in following Heidegger's critique of technology. They share Heidegger's demand for learning to think, and they see this as a remedy to our ecological situation</w:t>
      </w:r>
      <w:r>
        <w:t xml:space="preserve">. Thomson understands Heidegger's ontotheology as belonging together with technology, as Ge-stell. In Heidegger's view, ontotheology means that everything is based on one thing, and when we discover what this one thing is, we can resolve all problems. The one thing can be God or some undefinable 'it', idea, unmoved mover, or some other type of being. In this thinking, the 'Being' (Se/n) has been forgotten completely and everything has become 'beings' (Seiende). In technology, this means that </w:t>
      </w:r>
      <w:r w:rsidRPr="009205F7">
        <w:rPr>
          <w:rStyle w:val="StyleUnderline"/>
        </w:rPr>
        <w:t xml:space="preserve">everything - every being - has now become a standing-reserve. Thomson argues that environmental devastation and the increasing reduction of higher education to empty opti- misation imperatives are 'symptoms of the underlying ontotheology enframing </w:t>
      </w:r>
      <w:r>
        <w:t xml:space="preserve">(Ge-stell) </w:t>
      </w:r>
      <w:r w:rsidRPr="009205F7">
        <w:rPr>
          <w:rStyle w:val="StyleUnderline"/>
        </w:rPr>
        <w:t>our sense of reality'</w:t>
      </w:r>
      <w:r>
        <w:t xml:space="preserve"> (Thomson, 2011, p. 116). </w:t>
      </w:r>
      <w:r w:rsidRPr="009205F7">
        <w:rPr>
          <w:rStyle w:val="Emphasis"/>
        </w:rPr>
        <w:t>The correct approach to this, and to our ecological cri- sis, is to embark on an educational mission to learn to think differently</w:t>
      </w:r>
      <w:r>
        <w:t xml:space="preserve">. </w:t>
      </w:r>
      <w:r w:rsidRPr="009205F7">
        <w:rPr>
          <w:rStyle w:val="StyleUnderline"/>
        </w:rPr>
        <w:t>Wrathall describes this 'remedy', approving Heidegger's idea that there are different ways to think and that we must, first, learn to think differently</w:t>
      </w:r>
      <w:r>
        <w:t xml:space="preserve">. </w:t>
      </w:r>
      <w:r w:rsidRPr="009205F7">
        <w:rPr>
          <w:rStyle w:val="StyleUnderline"/>
        </w:rPr>
        <w:t>After we have learned to think differently, we can understand technology and overcome technology through Gelassenheit. Wrathall stresses that overcoming technology does not mean that we can, nor that we should, abandon technology completel</w:t>
      </w:r>
      <w:r>
        <w:t>y (Wrathall, 2019, p. 22). This is consistent with Heidegger's interpretation of the Verwindung ('conversion').</w:t>
      </w:r>
    </w:p>
    <w:p w14:paraId="53FA3AD1" w14:textId="77777777" w:rsidR="00247159" w:rsidRPr="00E14D25" w:rsidRDefault="00247159" w:rsidP="00247159"/>
    <w:p w14:paraId="41AF4D93" w14:textId="77777777" w:rsidR="00247159" w:rsidRDefault="00247159" w:rsidP="00247159">
      <w:pPr>
        <w:pStyle w:val="Heading3"/>
      </w:pPr>
      <w:r>
        <w:lastRenderedPageBreak/>
        <w:t>Impact - AT Utilitarianism</w:t>
      </w:r>
    </w:p>
    <w:p w14:paraId="7D3FDE95" w14:textId="77777777" w:rsidR="00247159" w:rsidRPr="00DC08A0" w:rsidRDefault="00247159" w:rsidP="00247159"/>
    <w:p w14:paraId="164B06B2" w14:textId="77777777" w:rsidR="00247159" w:rsidRDefault="00247159" w:rsidP="00247159">
      <w:pPr>
        <w:pStyle w:val="Heading4"/>
      </w:pPr>
      <w:r>
        <w:t xml:space="preserve">The act of utilitarianism requires a divorce from the world – separating us from being and seeing subjectivity as objectivity </w:t>
      </w:r>
    </w:p>
    <w:p w14:paraId="574CAB36" w14:textId="77777777" w:rsidR="00247159" w:rsidRPr="002D56A2" w:rsidRDefault="00247159" w:rsidP="00247159">
      <w:r w:rsidRPr="00104F62">
        <w:rPr>
          <w:b/>
          <w:sz w:val="26"/>
          <w:szCs w:val="26"/>
        </w:rPr>
        <w:t>Thames 5</w:t>
      </w:r>
      <w:r>
        <w:t xml:space="preserve"> (Brad, recent PhD graduate of the Department of Philosophy at the University of Notre Dame, and currently a postoctoral research and teaching fellow through the Office of Research at ND, “Beyond Ethical Dualisms: Heidegger and Modern Moral Philosophy”, Continental Philosophy Course </w:t>
      </w:r>
      <w:r w:rsidRPr="00104F62">
        <w:t>http://www3.nd.edu/~bthames/docs/Beyond%20Ethical%20Dualisms--Bradley%20J%20Thames.pdf</w:t>
      </w:r>
      <w:r>
        <w:t>)</w:t>
      </w:r>
    </w:p>
    <w:p w14:paraId="33511A93" w14:textId="77777777" w:rsidR="00247159" w:rsidRPr="00104F62" w:rsidRDefault="00247159" w:rsidP="00247159">
      <w:r w:rsidRPr="00104F62">
        <w:t xml:space="preserve">Utilitarianism (in most forms, at least) shares to some degree the presumption that the ground of morality is in desire-satisfaction, but maintains that the determination of right or wrong actions lies in the quantity of utility (pleasure or absence of pain, say) in their consequences. In this way, </w:t>
      </w:r>
      <w:r w:rsidRPr="00471EFF">
        <w:rPr>
          <w:b/>
          <w:sz w:val="24"/>
          <w:u w:val="single"/>
        </w:rPr>
        <w:t>moral deliberation and judgment must consider not simply the individual but the aggregate sum of utility across all people: the individual’s own preferences are still relevant, but only insofar as they one set of preferences among the total set of all individuals.</w:t>
      </w:r>
      <w:r w:rsidRPr="00104F62">
        <w:t xml:space="preserve"> Actions are/were right just in case they lead/led to the greatest pleasure for the greatest number of people, and wrong just in case there are/were alternative actions with greater consequent utility. In this case, </w:t>
      </w:r>
      <w:r w:rsidRPr="00471EFF">
        <w:rPr>
          <w:b/>
          <w:sz w:val="24"/>
          <w:u w:val="single"/>
        </w:rPr>
        <w:t>morality becomes a matter of quantifying various empirical data, so to speak, and determining moral judgment based on these calculations.</w:t>
      </w:r>
      <w:r w:rsidRPr="00104F62">
        <w:t xml:space="preserve"> Some types of utilitarianism attempt to motivate their theory by appealing to the claim that maximizing desire-satisfaction across all people is somehow most likely to satisfy one’s own desires, and so its principles are the most rational for a person to live by; others argue that the theory is to be understood as just an account of what it means for an action to be right or wrong, not necessarily a motivating account. Like hedonism, however, </w:t>
      </w:r>
      <w:r w:rsidRPr="00471EFF">
        <w:rPr>
          <w:b/>
          <w:sz w:val="24"/>
          <w:u w:val="single"/>
        </w:rPr>
        <w:t>utilitarianism begins with the presumption that the fundamental locus of morality is subjectivity: a certain subject has certain desires and interests or is capable of experiencing pleasure and pain, and states of affairs have moral value by reference to these subjective possibilities, aggregated across a collection of essentially disparate individuals</w:t>
      </w:r>
      <w:r w:rsidRPr="00104F62">
        <w:t xml:space="preserve">. Kant, of course, cannot be lumped together with these sorts of theories as another example of the same sort of subject/object distinction, though the distinction remains. Kant’s subject, considered as moral agent, is determinable through freedom by pure practical reason, while objects are determinable through the categorial forms of pure theoretical reason. In this way Kant’s morality becomes grounded in the notion of a duty, an unconditional obligation that is independent of the vicissitudes and contingencies of consequences and subjective interests and inclinations that characterize utilitarianism and egoism. The locus of moral duty lies in the act itself, or more specifically, the maxim that is the ultimate reason for an act. For an act to have genuine moral worth, the maxim upon which the agent acts must fulfill the demands of the categorial imperative, viz., that one act only on those maxims that can be willed to be universal laws. However, by grounding moral principles solely in pure reason, independent of desires and inclinations, conceptions of the good, and consequences, subjectivity, and by extension morality, become radically abstracted from the world of objects. Kant’s moral principle is one of absolute self-legislation, a feature which respects genuine freedom in requiring an autonomous, self-imposed rational ground. While Kant is careful not to consider subjectivity in terms of subjective substance as the other theories we have considered do, moral principles nevertheless take their departure from a wordless ‘I’ as the determinable of freedom. </w:t>
      </w:r>
      <w:r w:rsidRPr="00104F62">
        <w:lastRenderedPageBreak/>
        <w:t xml:space="preserve">Each of these instances of ‘ethics’, insofar as they are theoretical, share to some extent the ‘inward turning’ characteristic of Cartesian philosophy, and along with it the presumption that such disengaged subjectivity is the starting point in formulating the questions and concerns of moral theory. Moral truth in these theories is a function either of subjective desires, whether conceived individualistically or aggregately, or in the free self-legislation of the will. </w:t>
      </w:r>
      <w:r w:rsidRPr="00471EFF">
        <w:rPr>
          <w:b/>
          <w:sz w:val="24"/>
          <w:u w:val="single"/>
        </w:rPr>
        <w:t>The ‘subject’ is that entity that can be examined in abstraction from its world, and from such an examination we can discern those elements that determine ethical principles which can then be ‘applied’ to the world of objects</w:t>
      </w:r>
      <w:r w:rsidRPr="00104F62">
        <w:t xml:space="preserve">. </w:t>
      </w:r>
      <w:r w:rsidRPr="00471EFF">
        <w:rPr>
          <w:b/>
          <w:sz w:val="24"/>
          <w:u w:val="single"/>
        </w:rPr>
        <w:t>Overcoming the subject-object distinction is one of the basic tasks of Heidegger’s fundamental ontology</w:t>
      </w:r>
      <w:r w:rsidRPr="00104F62">
        <w:t xml:space="preserve">, at least in his earlier days, and so it is impossible to give a comprehensive account here; but there are a few points we can make that indicate his resistance to the model of ethical theory represented above. </w:t>
      </w:r>
      <w:r w:rsidRPr="00471EFF">
        <w:rPr>
          <w:b/>
          <w:sz w:val="24"/>
          <w:u w:val="single"/>
        </w:rPr>
        <w:t>To think the question of Being in its primordiality, that is, to make the being of beings ‘transparent’, he has us first consider the being for whom the question of Being is important, namely, human being</w:t>
      </w:r>
      <w:r w:rsidRPr="00104F62">
        <w:t xml:space="preserve">. But so far the idea of ‘human being’ is meant only as a rough indicator of the being we’re to consider: it should not be taken in any substantial way, because this would already presuppose its being in some important way – namely, as substance – without considering what it is to be substance, which itself is illegitimate before we address the question of what it is to be. Similarly for other ‘definitions’ of human being, such as ‘rational animal’, ‘material thing’, ‘person/soul’, etc. The posing of the Seinsfrage, that is to say, precedes any account of essence as conceptually distinct from existence,8 a distinction that underlies all philosophy since Plato, on his account. What we can say first about the being for whom the question of Being is an issue is that it is Dasein, being-there, which is being-in-the-world. The use of hyphens in the English translation of this term indicates that being-in-the-world is not to be understood as denoting the location of the subject within an objective world, where the two are considered co-existent yet nevertheless essentially distinct. </w:t>
      </w:r>
      <w:r w:rsidRPr="00471EFF">
        <w:rPr>
          <w:b/>
          <w:sz w:val="24"/>
          <w:u w:val="single"/>
        </w:rPr>
        <w:t>It is already there, both constituting and being constituted by the world. It is, thus, not something that can be isolated and examined as an entity, as something present-at-hand. To do so would require us to take it in isolation from its world, to see what it is essentially in terms of properties: metaphysically, not existentially</w:t>
      </w:r>
      <w:r w:rsidRPr="00104F62">
        <w:t xml:space="preserve">. Heidegger interprets even Kant, who tried to limit the ‘I think’ to an apperception, a transcendental condition of knowledge instead of a thing-in-itself or even a concept, as falling prey to this reduction of subjectivity to presence-at-hand simply by defining the ‘I’ ontologically as subject.10 </w:t>
      </w:r>
      <w:r w:rsidRPr="00471EFF">
        <w:rPr>
          <w:b/>
          <w:sz w:val="24"/>
          <w:u w:val="single"/>
        </w:rPr>
        <w:t>Being-in-the-world, then, precludes identifying subjects and objects as essentially distinct entities.</w:t>
      </w:r>
      <w:r w:rsidRPr="00104F62">
        <w:t xml:space="preserve"> As Heidegger puts it, “If, in the ontology of Dasein, we ‘take our departure’ from a worldless ‘I’ in order to provide this ‘I’ with an Object, then we have ‘presupposed’ not too much, but too little.”11 Each of these </w:t>
      </w:r>
      <w:r w:rsidRPr="00471EFF">
        <w:rPr>
          <w:b/>
          <w:sz w:val="24"/>
          <w:u w:val="single"/>
        </w:rPr>
        <w:t>subjectivizing approaches to ethics divorces the ‘theoretical subject’ in some way from its ‘world’, and so has to “tack on an ‘ethic’” to “round it out ‘on the practical side’</w:t>
      </w:r>
      <w:r w:rsidRPr="00104F62">
        <w:t xml:space="preserve">”.12 </w:t>
      </w:r>
      <w:r w:rsidRPr="00471EFF">
        <w:rPr>
          <w:b/>
          <w:sz w:val="24"/>
          <w:u w:val="single"/>
        </w:rPr>
        <w:t>This object then becomes “artificially and dogmatically curtailed”. This last statement opposes the utilitarianism approach in that objects have moral relevancy insofar as they are objects for us.</w:t>
      </w:r>
      <w:r w:rsidRPr="00104F62">
        <w:t xml:space="preserve"> We certainly encounter objects in this way, a kind of relation that Heidegger calls zuhanden. But this is a mode of encounter with entitles in the world, not an articulation of essence. Furthermore, </w:t>
      </w:r>
      <w:r w:rsidRPr="00471EFF">
        <w:rPr>
          <w:b/>
          <w:sz w:val="24"/>
          <w:u w:val="single"/>
        </w:rPr>
        <w:t>due to the objectification of everything not subjective, other persons become objects for us.</w:t>
      </w:r>
      <w:r w:rsidRPr="00104F62">
        <w:t xml:space="preserve"> The being of Dasein with regard to other Daseins, however, can never be one which isolates Dasein from the Other. Being-with-Others, Heidegger insists, “belongs to the Being of Dasein, which is an issue for Dasein in its very Being. Thus as Being-with, </w:t>
      </w:r>
      <w:r w:rsidRPr="00104F62">
        <w:lastRenderedPageBreak/>
        <w:t xml:space="preserve">Dasein ‘is’ essentially for the sake of others.”13 In contrast to moral theories which begin with the isolated self, and from there construct principles under which the moral value and relation to others is determined, Heidegger insists that being-with and being-for are primordially part of our essence at its core. </w:t>
      </w:r>
    </w:p>
    <w:p w14:paraId="497538B7" w14:textId="77777777" w:rsidR="00247159" w:rsidRPr="003D28D9" w:rsidRDefault="00247159" w:rsidP="00247159"/>
    <w:p w14:paraId="310DB0FA" w14:textId="77777777" w:rsidR="00247159" w:rsidRDefault="00247159" w:rsidP="00247159">
      <w:pPr>
        <w:pStyle w:val="Heading2"/>
      </w:pPr>
      <w:r>
        <w:lastRenderedPageBreak/>
        <w:t>Alternatives</w:t>
      </w:r>
    </w:p>
    <w:p w14:paraId="754B4141" w14:textId="77777777" w:rsidR="00247159" w:rsidRDefault="00247159" w:rsidP="00247159">
      <w:pPr>
        <w:pStyle w:val="Heading3"/>
      </w:pPr>
      <w:r>
        <w:lastRenderedPageBreak/>
        <w:t>Alt – Meditative Thinking - Water</w:t>
      </w:r>
    </w:p>
    <w:p w14:paraId="63136408" w14:textId="77777777" w:rsidR="00247159" w:rsidRDefault="00247159" w:rsidP="00247159"/>
    <w:p w14:paraId="79F165D6" w14:textId="77777777" w:rsidR="00247159" w:rsidRPr="00306E56" w:rsidRDefault="00247159" w:rsidP="00247159"/>
    <w:p w14:paraId="3CDCC844"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7CFBA68D" w14:textId="77777777" w:rsidR="00247159" w:rsidRDefault="00247159" w:rsidP="00247159">
      <w:r w:rsidRPr="00D8044D">
        <w:rPr>
          <w:rStyle w:val="StyleUnderline"/>
        </w:rPr>
        <w:t>Heidegger suggests that the transition from calculative thinking to med- itative thinking is required for pondering how thinking works as a deciding factor</w:t>
      </w:r>
      <w:r>
        <w:t xml:space="preserve">. In his Contributions to Philosophy, </w:t>
      </w:r>
      <w:r w:rsidRPr="00D8044D">
        <w:rPr>
          <w:rStyle w:val="StyleUnderline"/>
        </w:rPr>
        <w:t>Heidegger describes two layers of thinking: thinking 1 and thinking 2</w:t>
      </w:r>
      <w:r>
        <w:t xml:space="preserve"> (2012b, 360). </w:t>
      </w:r>
      <w:r w:rsidRPr="00D8044D">
        <w:rPr>
          <w:rStyle w:val="StyleUnderline"/>
        </w:rPr>
        <w:t>Thinking 1 is the mode of re- latedness through questioning</w:t>
      </w:r>
      <w:r>
        <w:t xml:space="preserve"> (2012b, 360). It leads us to ask questions related to the being of beings and allows us to actualize concrete possibilities</w:t>
      </w:r>
      <w:r w:rsidRPr="00D8044D">
        <w:rPr>
          <w:rStyle w:val="StyleUnderline"/>
        </w:rPr>
        <w:t>. Thinking 1 helps to confirm the sense of fluidity and multiplicity that lies in the mean- ing of a thing.</w:t>
      </w:r>
      <w:r>
        <w:t xml:space="preserve"> But as Heidegger shows by tracing the history of philosophy, </w:t>
      </w:r>
      <w:r w:rsidRPr="00D8044D">
        <w:rPr>
          <w:rStyle w:val="StyleUnderline"/>
        </w:rPr>
        <w:t>thinking 1 has</w:t>
      </w:r>
      <w:r>
        <w:t xml:space="preserve"> never been able to operate by itself; rather, it has </w:t>
      </w:r>
      <w:r w:rsidRPr="00D8044D">
        <w:rPr>
          <w:rStyle w:val="StyleUnderline"/>
        </w:rPr>
        <w:t>always been guided by thinking 2.</w:t>
      </w:r>
      <w:r>
        <w:t xml:space="preserve"> Thinking 2 is </w:t>
      </w:r>
      <w:r w:rsidRPr="00D8044D">
        <w:rPr>
          <w:rStyle w:val="StyleUnderline"/>
        </w:rPr>
        <w:t>a definite interpretation of something as something</w:t>
      </w:r>
      <w:r>
        <w:t xml:space="preserve"> (meaningful). </w:t>
      </w:r>
      <w:r w:rsidRPr="00D8044D">
        <w:rPr>
          <w:rStyle w:val="StyleUnderline"/>
        </w:rPr>
        <w:t>Thinking 2 provides a stable field of interpretation for preserving what has been achieved by thinking 1, but in doing so, it hides what thinking 1 truly is.</w:t>
      </w:r>
      <w:r>
        <w:t xml:space="preserve"> </w:t>
      </w:r>
      <w:r w:rsidRPr="00D8044D">
        <w:rPr>
          <w:rStyle w:val="StyleUnderline"/>
        </w:rPr>
        <w:t>In the present society, thinking 2 is the dominant mode of thinking, which is described earlier as calculative thinking</w:t>
      </w:r>
      <w:r>
        <w:t xml:space="preserve">. However, in Con- tributions to Philosophy, Heidegger urges us </w:t>
      </w:r>
      <w:r w:rsidRPr="00D8044D">
        <w:rPr>
          <w:rStyle w:val="StyleUnderline"/>
        </w:rPr>
        <w:t>to sustain thinking 1 in a form that is not guided by thinking 2</w:t>
      </w:r>
      <w:r>
        <w:t xml:space="preserve">. This act of sustaining </w:t>
      </w:r>
      <w:r w:rsidRPr="00D8044D">
        <w:rPr>
          <w:rStyle w:val="StyleUnderline"/>
        </w:rPr>
        <w:t>requires a leap,</w:t>
      </w:r>
      <w:r>
        <w:t xml:space="preserve"> what Heideg- ger refers </w:t>
      </w:r>
      <w:r w:rsidRPr="00D8044D">
        <w:rPr>
          <w:rStyle w:val="StyleUnderline"/>
        </w:rPr>
        <w:t>to</w:t>
      </w:r>
      <w:r>
        <w:t xml:space="preserve"> as </w:t>
      </w:r>
      <w:r w:rsidRPr="00D8044D">
        <w:rPr>
          <w:rStyle w:val="StyleUnderline"/>
        </w:rPr>
        <w:t>inceptual thinking</w:t>
      </w:r>
      <w:r>
        <w:t xml:space="preserve"> (anfdngliches denken), a new beginning. The essence of inceptual thinking is pro-jection—an appropriation of concealed essence (Heidegger 2012b). </w:t>
      </w:r>
      <w:r w:rsidRPr="00D8044D">
        <w:rPr>
          <w:rStyle w:val="StyleUnderline"/>
        </w:rPr>
        <w:t>Therefore, thinking for Heidegger does not stand for mere abstraction; it is constitutive of action and practice simultaneously. Action is not an effect or upshot of thinking; indeed, “thinking acts insofar as it thinks”</w:t>
      </w:r>
      <w:r>
        <w:t xml:space="preserve"> (Heidegger 1993, 217).</w:t>
      </w:r>
    </w:p>
    <w:p w14:paraId="5D3164DC" w14:textId="77777777" w:rsidR="00247159" w:rsidRPr="00D8044D" w:rsidRDefault="00247159" w:rsidP="00247159">
      <w:pPr>
        <w:rPr>
          <w:rStyle w:val="StyleUnderline"/>
        </w:rPr>
      </w:pPr>
      <w:r>
        <w:t>Considering these two layers of thinking</w:t>
      </w:r>
      <w:r w:rsidRPr="00D8044D">
        <w:rPr>
          <w:rStyle w:val="StyleUnderline"/>
        </w:rPr>
        <w:t>, it is evident that our common understanding of water is often guided by thinking 2</w:t>
      </w:r>
      <w:r>
        <w:t>, where we always interpret its meaning as something constant. However, the fluidity that lies in this actu- ality has hardly been captured. At present, the involvement with the question: what is the ‘meaning of water’ is missing, and therefore guided by thinking 2</w:t>
      </w:r>
      <w:r w:rsidRPr="00D8044D">
        <w:rPr>
          <w:rStyle w:val="StyleUnderline"/>
        </w:rPr>
        <w:t>, we immediately begin to think about how to resolve the mounting water crisis</w:t>
      </w:r>
      <w:r>
        <w:t xml:space="preserve">. Even though we do engage with questions concerning the meaning of water, we consider at most its physical and chemical properties and see it merely as a combination of hydrogen and oxygen atoms. With this understanding, scien- tists are involved in research to create water in the controlled environment of a laboratory. </w:t>
      </w:r>
      <w:r w:rsidRPr="00D8044D">
        <w:rPr>
          <w:rStyle w:val="StyleUnderline"/>
        </w:rPr>
        <w:t>This understanding of the meaning of water entirely uproots water from its interconnectivity.</w:t>
      </w:r>
    </w:p>
    <w:p w14:paraId="4AF72CA7" w14:textId="77777777" w:rsidR="00247159" w:rsidRPr="008A0C3D" w:rsidRDefault="00247159" w:rsidP="00247159">
      <w:r>
        <w:t xml:space="preserve">Furthermore, </w:t>
      </w:r>
      <w:r w:rsidRPr="00D8044D">
        <w:rPr>
          <w:rStyle w:val="StyleUnderline"/>
        </w:rPr>
        <w:t>it disconnects water—the thing—from human beings; thus, the meaningfulness, which is supposed to arise in-between the relationship be- tween the two, does not get actualized</w:t>
      </w:r>
      <w:r>
        <w:t xml:space="preserve">. The hydrosocial approach introduces a space where we can think about water beyond the layer of thinking 2. It teases out the interpretation of water in our society, but at the same time nurtures a scope through which we may begin to recognize the fluidity of this actuality. It enables us to think about water in a more inceptual manner. The hydrosocial system could thus cast light on water the thing; however, to preserve and hold this understanding of water, </w:t>
      </w:r>
      <w:r w:rsidRPr="00D8044D">
        <w:rPr>
          <w:rStyle w:val="StyleUnderline"/>
        </w:rPr>
        <w:t xml:space="preserve">we must all transcend thinking 2 and attempt to think about water in a more primordial manner. The appropriate way to proceed would be to consider how </w:t>
      </w:r>
      <w:r w:rsidRPr="00D8044D">
        <w:rPr>
          <w:rStyle w:val="StyleUnderline"/>
        </w:rPr>
        <w:lastRenderedPageBreak/>
        <w:t>thinking 1 asks of “interrogative relation of the human being to the being of beings</w:t>
      </w:r>
      <w:r>
        <w:t xml:space="preserve">” (Heidegger 2012b, 360). This inceptual thinking could only enable us to see how the essence of water does not only depend on the actuality of water. Indeed, the potentiality of water, which continues to be veiled until now, plays an equally significant role in realizing the essence of wa- ter. </w:t>
      </w:r>
      <w:r w:rsidRPr="00D8044D">
        <w:rPr>
          <w:rStyle w:val="StyleUnderline"/>
        </w:rPr>
        <w:t>The shift</w:t>
      </w:r>
      <w:r>
        <w:t xml:space="preserve"> from hydrology to a hydrosocial understanding </w:t>
      </w:r>
      <w:r w:rsidRPr="00D8044D">
        <w:rPr>
          <w:rStyle w:val="StyleUnderline"/>
        </w:rPr>
        <w:t>offers us</w:t>
      </w:r>
      <w:r>
        <w:t>—for the first time—</w:t>
      </w:r>
      <w:r w:rsidRPr="00D8044D">
        <w:rPr>
          <w:rStyle w:val="StyleUnderline"/>
        </w:rPr>
        <w:t>an opportunity to stand at the juncture of releasement toward thing by comprehending water as a thing that gets released in its relationship with hu- mans.</w:t>
      </w:r>
      <w:r>
        <w:t xml:space="preserve"> However, </w:t>
      </w:r>
      <w:r w:rsidRPr="00D8044D">
        <w:rPr>
          <w:rStyle w:val="StyleUnderline"/>
        </w:rPr>
        <w:t>if we are to continue this journey, we must also keep ourselves open toward the mystery or the potentiality of water that remains veiled. An inceptual thinking about water will enable us to be open to other possibilities, and that, in turn, make us aware that there always remains an excess in the meaning of water that cannot be grasped with its fullest potentiality</w:t>
      </w:r>
      <w:r>
        <w:t xml:space="preserve">. For this to happen, we need to ponder the being of water and begin our inquiry from the relationship—the ground—that enables us to be responsive to the occurrence of being. These two facets together can create a new range of meaningfulness for water and may thereby allow us to leap toward inceptual thinking. </w:t>
      </w:r>
      <w:r w:rsidRPr="00D8044D">
        <w:rPr>
          <w:rStyle w:val="StyleUnderline"/>
        </w:rPr>
        <w:t>Such a leap</w:t>
      </w:r>
      <w:r>
        <w:t xml:space="preserve">, I believe, </w:t>
      </w:r>
      <w:r w:rsidRPr="00D8044D">
        <w:rPr>
          <w:rStyle w:val="StyleUnderline"/>
        </w:rPr>
        <w:t>is necessary if we are to change how we imagine water in the twenty-first century fundamentally</w:t>
      </w:r>
      <w:r>
        <w:t xml:space="preserve">. Moreover, </w:t>
      </w:r>
      <w:r w:rsidRPr="00D8044D">
        <w:rPr>
          <w:rStyle w:val="StyleUnderline"/>
        </w:rPr>
        <w:t>the case of water in this entire deliberation can be considered as a shift in paradigm which leads us to take a step toward a vital transformation in thinking about our relationship with other things and the environment as a whole</w:t>
      </w:r>
      <w:r>
        <w:t>.2</w:t>
      </w:r>
    </w:p>
    <w:p w14:paraId="0778EF9E" w14:textId="77777777" w:rsidR="00247159" w:rsidRPr="00DC08A0" w:rsidRDefault="00247159" w:rsidP="00247159"/>
    <w:p w14:paraId="458D37EC" w14:textId="77777777" w:rsidR="00247159" w:rsidRDefault="00247159" w:rsidP="00247159">
      <w:pPr>
        <w:pStyle w:val="Heading3"/>
      </w:pPr>
      <w:r>
        <w:lastRenderedPageBreak/>
        <w:t>Alt - meditative thought</w:t>
      </w:r>
    </w:p>
    <w:p w14:paraId="55A72310" w14:textId="77777777" w:rsidR="00247159" w:rsidRPr="00555241" w:rsidRDefault="00247159" w:rsidP="00247159"/>
    <w:p w14:paraId="07F8FDD9" w14:textId="77777777" w:rsidR="00247159" w:rsidRPr="00651DDB" w:rsidRDefault="00247159" w:rsidP="00247159">
      <w:pPr>
        <w:pStyle w:val="Heading4"/>
      </w:pPr>
      <w:r w:rsidRPr="00651DDB">
        <w:t>The alternative is to embrace meditative thought to break open new ways of relating to the world</w:t>
      </w:r>
    </w:p>
    <w:p w14:paraId="762F29EC" w14:textId="77777777" w:rsidR="00247159" w:rsidRPr="00555241" w:rsidRDefault="00247159" w:rsidP="00247159">
      <w:r w:rsidRPr="00555241">
        <w:rPr>
          <w:rStyle w:val="Style13ptBold"/>
        </w:rPr>
        <w:t>McWhorter</w:t>
      </w:r>
      <w:r>
        <w:rPr>
          <w:rStyle w:val="Style13ptBold"/>
        </w:rPr>
        <w:t>, University of Richmond Philosophy Professor,</w:t>
      </w:r>
      <w:r w:rsidRPr="00555241">
        <w:rPr>
          <w:rStyle w:val="Style13ptBold"/>
        </w:rPr>
        <w:t xml:space="preserve"> 9</w:t>
      </w:r>
      <w:r w:rsidRPr="00555241">
        <w:t xml:space="preserve"> (Ladelle McWhorter, Heidegger and the Earth: Essays in Environmental Philosophy 2nd, expanded edition, “Guilt as Management Technology: A Call to Heideggerian Reflection,” p. 8-9) </w:t>
      </w:r>
    </w:p>
    <w:p w14:paraId="0A683681" w14:textId="77777777" w:rsidR="00247159" w:rsidRPr="00651DDB" w:rsidRDefault="00247159" w:rsidP="00247159">
      <w:pPr>
        <w:spacing w:after="200" w:line="276" w:lineRule="auto"/>
        <w:rPr>
          <w:rFonts w:ascii="Cambria" w:eastAsia="Cambria" w:hAnsi="Cambria" w:cs="Times New Roman"/>
          <w:lang w:val="en-GB"/>
        </w:rPr>
      </w:pPr>
      <w:r w:rsidRPr="00651DDB">
        <w:rPr>
          <w:rFonts w:ascii="Cambria" w:eastAsia="Cambria" w:hAnsi="Cambria" w:cs="Times New Roman"/>
          <w:lang w:val="en-GB"/>
        </w:rPr>
        <w:t xml:space="preserve"> </w:t>
      </w:r>
      <w:r w:rsidRPr="00D13817">
        <w:rPr>
          <w:rStyle w:val="StyleUnderline"/>
        </w:rPr>
        <w:t xml:space="preserve">Heidegger's work is a call to reflect, to think in some way </w:t>
      </w:r>
      <w:r w:rsidRPr="00D13817">
        <w:rPr>
          <w:rStyle w:val="Emphasis"/>
          <w:lang w:val="en-GB"/>
        </w:rPr>
        <w:t>other</w:t>
      </w:r>
      <w:r w:rsidRPr="00D13817">
        <w:rPr>
          <w:rStyle w:val="StyleUnderline"/>
        </w:rPr>
        <w:t xml:space="preserve"> than calculatively</w:t>
      </w:r>
      <w:r w:rsidRPr="00651DDB">
        <w:rPr>
          <w:rStyle w:val="StyleUnderline"/>
        </w:rPr>
        <w:t xml:space="preserve">, technologically, pragmatically. </w:t>
      </w:r>
      <w:r w:rsidRPr="00D13817">
        <w:rPr>
          <w:rStyle w:val="StyleUnderline"/>
        </w:rPr>
        <w:t>Once we begin to move</w:t>
      </w:r>
      <w:r w:rsidRPr="00651DDB">
        <w:rPr>
          <w:rStyle w:val="StyleUnderline"/>
        </w:rPr>
        <w:t xml:space="preserve"> </w:t>
      </w:r>
      <w:r w:rsidRPr="00D13817">
        <w:rPr>
          <w:rStyle w:val="StyleUnderline"/>
        </w:rPr>
        <w:t>with</w:t>
      </w:r>
      <w:r w:rsidRPr="00651DDB">
        <w:rPr>
          <w:rStyle w:val="StyleUnderline"/>
        </w:rPr>
        <w:t xml:space="preserve"> and into </w:t>
      </w:r>
      <w:r w:rsidRPr="00D13817">
        <w:rPr>
          <w:rStyle w:val="StyleUnderline"/>
        </w:rPr>
        <w:t>Heidegger's call</w:t>
      </w:r>
      <w:r w:rsidRPr="00651DDB">
        <w:rPr>
          <w:rStyle w:val="StyleUnderline"/>
        </w:rPr>
        <w:t xml:space="preserve"> and begin to see our trying to seize control and solve problems as itself a problematic approach, </w:t>
      </w:r>
      <w:r w:rsidRPr="00D13817">
        <w:rPr>
          <w:rStyle w:val="Emphasis"/>
          <w:lang w:val="en-GB"/>
        </w:rPr>
        <w:t>if we still</w:t>
      </w:r>
      <w:r w:rsidRPr="00651DDB">
        <w:rPr>
          <w:rStyle w:val="Emphasis"/>
          <w:lang w:val="en-GB"/>
        </w:rPr>
        <w:t xml:space="preserve"> </w:t>
      </w:r>
      <w:r w:rsidRPr="00D13817">
        <w:rPr>
          <w:rStyle w:val="Emphasis"/>
          <w:lang w:val="en-GB"/>
        </w:rPr>
        <w:t>believe that thinking's only real purpose is to function as a prelude to action</w:t>
      </w:r>
      <w:r w:rsidRPr="00651DDB">
        <w:rPr>
          <w:rStyle w:val="Emphasis"/>
          <w:lang w:val="en-GB"/>
        </w:rPr>
        <w:t>,</w:t>
      </w:r>
      <w:r w:rsidRPr="00651DDB">
        <w:rPr>
          <w:rStyle w:val="StyleUnderline"/>
        </w:rPr>
        <w:t xml:space="preserve"> in attempting to think </w:t>
      </w:r>
      <w:r w:rsidRPr="00D13817">
        <w:rPr>
          <w:rStyle w:val="StyleUnderline"/>
        </w:rPr>
        <w:t>we will</w:t>
      </w:r>
      <w:r w:rsidRPr="00651DDB">
        <w:rPr>
          <w:rStyle w:val="StyleUnderline"/>
        </w:rPr>
        <w:t xml:space="preserve"> only </w:t>
      </w:r>
      <w:r w:rsidRPr="00D13817">
        <w:rPr>
          <w:rStyle w:val="StyleUnderline"/>
        </w:rPr>
        <w:t>twist within the</w:t>
      </w:r>
      <w:r w:rsidRPr="00651DDB">
        <w:rPr>
          <w:rStyle w:val="StyleUnderline"/>
        </w:rPr>
        <w:t xml:space="preserve"> </w:t>
      </w:r>
      <w:r w:rsidRPr="00D13817">
        <w:rPr>
          <w:rStyle w:val="StyleUnderline"/>
        </w:rPr>
        <w:t>agonizing grip of paradox,</w:t>
      </w:r>
      <w:r w:rsidRPr="00651DDB">
        <w:rPr>
          <w:rStyle w:val="StyleUnderline"/>
        </w:rPr>
        <w:t xml:space="preserve"> feeling pure frustration, </w:t>
      </w:r>
      <w:r w:rsidRPr="00651DDB">
        <w:rPr>
          <w:rStyle w:val="Emphasis"/>
          <w:lang w:val="en-GB"/>
        </w:rPr>
        <w:t xml:space="preserve">unable to conceive of ourselves as anything but paralysed. </w:t>
      </w:r>
      <w:r w:rsidRPr="00651DDB">
        <w:rPr>
          <w:rFonts w:ascii="Cambria" w:eastAsia="Cambria" w:hAnsi="Cambria" w:cs="Times New Roman"/>
          <w:lang w:val="en-GB"/>
        </w:rPr>
        <w:t xml:space="preserve">However, as so many peoples before us have known, paradox is not only a trap; it is also a scattering point and a passageway. </w:t>
      </w:r>
      <w:r w:rsidRPr="00D13817">
        <w:rPr>
          <w:rStyle w:val="StyleUnderline"/>
        </w:rPr>
        <w:t>Paradox invites examination of</w:t>
      </w:r>
      <w:r w:rsidRPr="00651DDB">
        <w:rPr>
          <w:rStyle w:val="StyleUnderline"/>
        </w:rPr>
        <w:t xml:space="preserve"> </w:t>
      </w:r>
      <w:r w:rsidRPr="00D13817">
        <w:rPr>
          <w:rStyle w:val="StyleUnderline"/>
        </w:rPr>
        <w:t>its own constitution</w:t>
      </w:r>
      <w:r w:rsidRPr="00651DDB">
        <w:rPr>
          <w:rStyle w:val="StyleUnderline"/>
        </w:rPr>
        <w:t xml:space="preserve"> (hence of the patterns of thinking within which it occurs) </w:t>
      </w:r>
      <w:r w:rsidRPr="00D13817">
        <w:rPr>
          <w:rStyle w:val="StyleUnderline"/>
        </w:rPr>
        <w:t>and thereby breaks a way of thinking open</w:t>
      </w:r>
      <w:r w:rsidRPr="00651DDB">
        <w:rPr>
          <w:rStyle w:val="StyleUnderline"/>
        </w:rPr>
        <w:t>, revealing the configurations of power that propel it and hold it on track.</w:t>
      </w:r>
      <w:r w:rsidRPr="00651DDB">
        <w:rPr>
          <w:rFonts w:ascii="Cambria" w:eastAsia="Cambria" w:hAnsi="Cambria" w:cs="Times New Roman"/>
          <w:lang w:val="en-GB"/>
        </w:rPr>
        <w:t xml:space="preserve"> </w:t>
      </w:r>
      <w:r w:rsidRPr="00651DDB">
        <w:rPr>
          <w:rStyle w:val="StyleUnderline"/>
        </w:rPr>
        <w:t>And thus it sometimes makes possible the dissipation of that power and the deflection of thinking into new paths and new possibilities.</w:t>
      </w:r>
      <w:r w:rsidRPr="00651DDB">
        <w:rPr>
          <w:rFonts w:ascii="Cambria" w:eastAsia="Cambria" w:hAnsi="Cambria" w:cs="Times New Roman"/>
          <w:lang w:val="en-GB"/>
        </w:rPr>
        <w:t xml:space="preserve">    If we read him seriously and listen genuinely, Heidegger frustrates us. </w:t>
      </w:r>
      <w:r w:rsidRPr="00651DDB">
        <w:rPr>
          <w:rStyle w:val="StyleUnderline"/>
        </w:rPr>
        <w:t xml:space="preserve">At a time when the stakes are so very high and decisive action is so loudly and urgently called for, when the ice caps are melting and the bird flu is spreading and the president is selling off our national wilderness reserves to private contractors for quick private gain, </w:t>
      </w:r>
      <w:r w:rsidRPr="00D13817">
        <w:rPr>
          <w:rStyle w:val="StyleUnderline"/>
        </w:rPr>
        <w:t>Heidegger</w:t>
      </w:r>
      <w:r w:rsidRPr="00651DDB">
        <w:rPr>
          <w:rStyle w:val="StyleUnderline"/>
        </w:rPr>
        <w:t xml:space="preserve"> apparently calls us to do nothing.</w:t>
      </w:r>
      <w:r w:rsidRPr="00651DDB">
        <w:rPr>
          <w:rFonts w:ascii="Cambria" w:eastAsia="Cambria" w:hAnsi="Cambria" w:cs="Times New Roman"/>
          <w:lang w:val="en-GB"/>
        </w:rPr>
        <w:t xml:space="preserve"> When things that matter so much are hanging in the balance, this frustration quickly turns to anger and disgust and even furor. How dare this man, who might legitimately be accused of having done nothing right himself at a crucial time in his own nation's history, elevate quietism to a philosophical principle? Responsible people have to act, surely, and to suggest anything else is to side with the forces of destruction and short-sighted greed.    If we get beyond the revulsion and anger that Heidegger's call may initially inspire and actually examine the feasibility of response, </w:t>
      </w:r>
      <w:r w:rsidRPr="00651DDB">
        <w:rPr>
          <w:rStyle w:val="StyleUnderline"/>
        </w:rPr>
        <w:t>we may move past the mere frustration of our moral desires and begin to undergo frustration of another kind, the philosophical frustration that is attendant on paradox</w:t>
      </w:r>
      <w:r w:rsidRPr="00D319F4">
        <w:rPr>
          <w:rStyle w:val="StyleUnderline"/>
        </w:rPr>
        <w:t xml:space="preserve">. </w:t>
      </w:r>
      <w:r w:rsidRPr="00D13817">
        <w:rPr>
          <w:rStyle w:val="StyleUnderline"/>
        </w:rPr>
        <w:t>How is it possible, we ask, to choose, to will, to do nothing?</w:t>
      </w:r>
      <w:r w:rsidRPr="00D13817">
        <w:rPr>
          <w:rFonts w:ascii="Cambria" w:eastAsia="Cambria" w:hAnsi="Cambria" w:cs="Times New Roman"/>
          <w:lang w:val="en-GB"/>
        </w:rPr>
        <w:t xml:space="preserve"> </w:t>
      </w:r>
      <w:r w:rsidRPr="00D13817">
        <w:rPr>
          <w:rStyle w:val="Emphasis"/>
          <w:lang w:val="en-GB"/>
        </w:rPr>
        <w:t>Heidegger is not consecrating quietism.</w:t>
      </w:r>
      <w:r w:rsidRPr="00D13817">
        <w:rPr>
          <w:rFonts w:ascii="Cambria" w:eastAsia="Cambria" w:hAnsi="Cambria" w:cs="Times New Roman"/>
          <w:lang w:val="en-GB"/>
        </w:rPr>
        <w:t xml:space="preserve"> </w:t>
      </w:r>
      <w:r w:rsidRPr="00D13817">
        <w:rPr>
          <w:rStyle w:val="StyleUnderline"/>
        </w:rPr>
        <w:t xml:space="preserve">His call places in question the bimodal logic of activity and passivity; it points out the </w:t>
      </w:r>
      <w:r w:rsidRPr="00D13817">
        <w:rPr>
          <w:rStyle w:val="Emphasis"/>
          <w:lang w:val="en-GB"/>
        </w:rPr>
        <w:t>paradoxical nature</w:t>
      </w:r>
      <w:r w:rsidRPr="00D13817">
        <w:rPr>
          <w:rStyle w:val="StyleUnderline"/>
        </w:rPr>
        <w:t xml:space="preserve"> of our passion for action, our passion for maintaining control</w:t>
      </w:r>
      <w:r w:rsidRPr="00651DDB">
        <w:rPr>
          <w:rStyle w:val="StyleUnderline"/>
        </w:rPr>
        <w:t xml:space="preserve">. </w:t>
      </w:r>
      <w:r w:rsidRPr="00651DDB">
        <w:rPr>
          <w:rFonts w:ascii="Cambria" w:eastAsia="Cambria" w:hAnsi="Cambria" w:cs="Times New Roman"/>
          <w:lang w:val="en-GB"/>
        </w:rPr>
        <w:t xml:space="preserve">What is the origin of that drive? Is that drive itself really under our control? Is it something we choose and will, or it is something whose origins and meanings transcend us? </w:t>
      </w:r>
      <w:r w:rsidRPr="00651DDB">
        <w:rPr>
          <w:rStyle w:val="StyleUnderline"/>
        </w:rPr>
        <w:t xml:space="preserve">The call itself </w:t>
      </w:r>
      <w:r w:rsidRPr="00D319F4">
        <w:rPr>
          <w:rStyle w:val="StyleUnderline"/>
        </w:rPr>
        <w:t xml:space="preserve">suggests that </w:t>
      </w:r>
      <w:r w:rsidRPr="00D13817">
        <w:rPr>
          <w:rStyle w:val="StyleUnderline"/>
        </w:rPr>
        <w:t xml:space="preserve">our drive for acting decisively </w:t>
      </w:r>
      <w:r w:rsidRPr="00D319F4">
        <w:rPr>
          <w:rStyle w:val="StyleUnderline"/>
        </w:rPr>
        <w:t xml:space="preserve">and forcefully </w:t>
      </w:r>
      <w:r w:rsidRPr="00D13817">
        <w:rPr>
          <w:rStyle w:val="StyleUnderline"/>
        </w:rPr>
        <w:t xml:space="preserve">is part of what must be thought through, </w:t>
      </w:r>
      <w:r w:rsidRPr="00D319F4">
        <w:rPr>
          <w:rStyle w:val="StyleUnderline"/>
        </w:rPr>
        <w:t xml:space="preserve">that </w:t>
      </w:r>
      <w:r w:rsidRPr="00D13817">
        <w:rPr>
          <w:rStyle w:val="StyleUnderline"/>
        </w:rPr>
        <w:t xml:space="preserve">the narrow option of will versus surrender </w:t>
      </w:r>
      <w:r w:rsidRPr="00D319F4">
        <w:rPr>
          <w:rStyle w:val="StyleUnderline"/>
        </w:rPr>
        <w:t xml:space="preserve">is one of the power configurations of current thinking that </w:t>
      </w:r>
      <w:r w:rsidRPr="00D13817">
        <w:rPr>
          <w:rStyle w:val="StyleUnderline"/>
        </w:rPr>
        <w:t>must be allowed to dissipate.</w:t>
      </w:r>
      <w:r w:rsidRPr="00651DDB">
        <w:rPr>
          <w:rFonts w:ascii="Cambria" w:eastAsia="Cambria" w:hAnsi="Cambria" w:cs="Times New Roman"/>
          <w:lang w:val="en-GB"/>
        </w:rPr>
        <w:t xml:space="preserve">  </w:t>
      </w:r>
    </w:p>
    <w:p w14:paraId="5AFF9867" w14:textId="77777777" w:rsidR="00247159" w:rsidRPr="00651DDB" w:rsidRDefault="00247159" w:rsidP="00247159">
      <w:pPr>
        <w:spacing w:after="200" w:line="276" w:lineRule="auto"/>
        <w:rPr>
          <w:rStyle w:val="StyleUnderline"/>
        </w:rPr>
      </w:pPr>
    </w:p>
    <w:p w14:paraId="1A868156" w14:textId="77777777" w:rsidR="00247159" w:rsidRDefault="00247159" w:rsidP="00247159">
      <w:pPr>
        <w:pStyle w:val="Heading3"/>
      </w:pPr>
      <w:r>
        <w:lastRenderedPageBreak/>
        <w:t>Alt - Vote Neg</w:t>
      </w:r>
    </w:p>
    <w:p w14:paraId="351C7285" w14:textId="77777777" w:rsidR="00247159" w:rsidRPr="005A4F38" w:rsidRDefault="00247159" w:rsidP="00247159"/>
    <w:p w14:paraId="1F622D96" w14:textId="77777777" w:rsidR="00247159" w:rsidRPr="0001416F" w:rsidRDefault="00247159" w:rsidP="00247159">
      <w:pPr>
        <w:pStyle w:val="Heading4"/>
      </w:pPr>
      <w:r>
        <w:t xml:space="preserve">Vote neg to negate the action/inaction binary the aff proposes </w:t>
      </w:r>
    </w:p>
    <w:p w14:paraId="147BA218" w14:textId="77777777" w:rsidR="00247159" w:rsidRPr="00CD2E76" w:rsidRDefault="00247159" w:rsidP="00247159">
      <w:r w:rsidRPr="00CD2E76">
        <w:rPr>
          <w:rStyle w:val="Style13ptBold"/>
        </w:rPr>
        <w:t>McWhorter, University of Richmond Philosophy Professor, 9</w:t>
      </w:r>
      <w:r w:rsidRPr="00CD2E76">
        <w:t xml:space="preserve"> (Ladelle McWhorter, Heidegger and the Earth: Essays in Environmental Philosophy 2nd, expanded edition, “Guilt as Management Technology: A Call to Heideggerian Reflection,” p. 8-9</w:t>
      </w:r>
      <w:r>
        <w:t>, SBL-GDI</w:t>
      </w:r>
      <w:r w:rsidRPr="00CD2E76">
        <w:t xml:space="preserve">) </w:t>
      </w:r>
    </w:p>
    <w:p w14:paraId="66063AF3" w14:textId="77777777" w:rsidR="00247159" w:rsidRPr="007720A5" w:rsidRDefault="00247159" w:rsidP="00247159">
      <w:pPr>
        <w:spacing w:after="200" w:line="276" w:lineRule="auto"/>
        <w:rPr>
          <w:rFonts w:asciiTheme="minorHAnsi" w:eastAsia="Cambria" w:hAnsiTheme="minorHAnsi" w:cs="Times New Roman"/>
          <w:sz w:val="16"/>
          <w:szCs w:val="16"/>
          <w:lang w:val="en-GB"/>
        </w:rPr>
      </w:pPr>
      <w:r w:rsidRPr="00A33A8A">
        <w:rPr>
          <w:rStyle w:val="StyleUnderline"/>
        </w:rPr>
        <w:t xml:space="preserve">Heidegger's work is a call to reflect, to think in some way </w:t>
      </w:r>
      <w:r w:rsidRPr="00A33A8A">
        <w:rPr>
          <w:rStyle w:val="Emphasis"/>
          <w:lang w:val="en-GB"/>
        </w:rPr>
        <w:t>other</w:t>
      </w:r>
      <w:r w:rsidRPr="00A33A8A">
        <w:rPr>
          <w:rStyle w:val="StyleUnderline"/>
        </w:rPr>
        <w:t xml:space="preserve"> than calculatively, technologically, pragmatically. Once we begin to move with and into Heidegger's call and begin to see our trying to seize control and solve problems as itself a problematic approach, </w:t>
      </w:r>
      <w:r w:rsidRPr="00A33A8A">
        <w:rPr>
          <w:rStyle w:val="Emphasis"/>
          <w:lang w:val="en-GB"/>
        </w:rPr>
        <w:t>if we still believe that thinking's only real purpose is to function as a prelude to action,</w:t>
      </w:r>
      <w:r w:rsidRPr="00A33A8A">
        <w:rPr>
          <w:rStyle w:val="StyleUnderline"/>
        </w:rPr>
        <w:t xml:space="preserve"> in attempting to think we will only twist within the agonizing grip of paradox, feeling pure frustration, </w:t>
      </w:r>
      <w:r w:rsidRPr="00A33A8A">
        <w:rPr>
          <w:rStyle w:val="Emphasis"/>
          <w:lang w:val="en-GB"/>
        </w:rPr>
        <w:t xml:space="preserve">unable to conceive of ourselves as anything but paralysed. </w:t>
      </w:r>
      <w:r w:rsidRPr="00A33A8A">
        <w:t>However, as so many peoples before us have known, paradox is not only a trap; it is also a scattering point and a passageway.</w:t>
      </w:r>
      <w:r w:rsidRPr="00A33A8A">
        <w:rPr>
          <w:rFonts w:asciiTheme="minorHAnsi" w:eastAsia="Cambria" w:hAnsiTheme="minorHAnsi" w:cs="Times New Roman"/>
          <w:sz w:val="16"/>
          <w:szCs w:val="16"/>
          <w:lang w:val="en-GB"/>
        </w:rPr>
        <w:t xml:space="preserve"> </w:t>
      </w:r>
      <w:r w:rsidRPr="00A33A8A">
        <w:rPr>
          <w:rStyle w:val="StyleUnderline"/>
        </w:rPr>
        <w:t>Paradox invites examination of its own constitution (hence of the patterns of thinking within which it occurs) and thereby breaks a way of thinking open, revealing the configurations of power that propel it and hold it on track.</w:t>
      </w:r>
      <w:r w:rsidRPr="00A33A8A">
        <w:rPr>
          <w:rFonts w:asciiTheme="minorHAnsi" w:eastAsia="Cambria" w:hAnsiTheme="minorHAnsi" w:cs="Times New Roman"/>
          <w:sz w:val="16"/>
          <w:szCs w:val="16"/>
          <w:lang w:val="en-GB"/>
        </w:rPr>
        <w:t xml:space="preserve"> </w:t>
      </w:r>
      <w:r w:rsidRPr="00A33A8A">
        <w:rPr>
          <w:rStyle w:val="StyleUnderline"/>
        </w:rPr>
        <w:t>And thus it sometimes makes possible the dissipation of that power and the deflection of thinking into new paths and new possibilities.</w:t>
      </w:r>
      <w:r w:rsidRPr="00A33A8A">
        <w:rPr>
          <w:rFonts w:asciiTheme="minorHAnsi" w:eastAsia="Cambria" w:hAnsiTheme="minorHAnsi" w:cs="Times New Roman"/>
          <w:sz w:val="16"/>
          <w:szCs w:val="16"/>
          <w:lang w:val="en-GB"/>
        </w:rPr>
        <w:t xml:space="preserve">    </w:t>
      </w:r>
      <w:r w:rsidRPr="00A33A8A">
        <w:t>If we read him seriously and listen genuinely, Heidegger frustrates us.</w:t>
      </w:r>
      <w:r w:rsidRPr="00A33A8A">
        <w:rPr>
          <w:rFonts w:asciiTheme="minorHAnsi" w:eastAsia="Cambria" w:hAnsiTheme="minorHAnsi" w:cs="Times New Roman"/>
          <w:sz w:val="16"/>
          <w:szCs w:val="16"/>
          <w:lang w:val="en-GB"/>
        </w:rPr>
        <w:t xml:space="preserve"> </w:t>
      </w:r>
      <w:r w:rsidRPr="00A33A8A">
        <w:rPr>
          <w:rStyle w:val="StyleUnderline"/>
        </w:rPr>
        <w:t>At a time when the stakes are so very high and decisive action is so loudly and urgently called for, when the ice caps are melting and the bird flu is spreading and the president is selling off our national wilderness reserves to private contractors for quick private gain, Heidegger apparently calls us to do - nothing.</w:t>
      </w:r>
      <w:r w:rsidRPr="00A33A8A">
        <w:rPr>
          <w:rFonts w:asciiTheme="minorHAnsi" w:eastAsia="Cambria" w:hAnsiTheme="minorHAnsi" w:cs="Times New Roman"/>
          <w:sz w:val="16"/>
          <w:szCs w:val="16"/>
          <w:lang w:val="en-GB"/>
        </w:rPr>
        <w:t xml:space="preserve"> </w:t>
      </w:r>
      <w:r w:rsidRPr="00A33A8A">
        <w:t>When things that matter so much are hanging in the balance, this frustration quickly turns to anger and disgust and even furor. How dare this man, who might legitimately be accused of having done nothing right himself at a crucial time in his own nation's history, elevate quietism to a philosophical principle? Responsible people have to act, surely, and to suggest anything else is to side with the forces of destruction and short-sighted greed.    If we get beyond the revulsion and anger that Heidegger's call may initially inspire and actually examine the feasibility of response</w:t>
      </w:r>
      <w:r w:rsidRPr="00A33A8A">
        <w:rPr>
          <w:rFonts w:asciiTheme="minorHAnsi" w:eastAsia="Cambria" w:hAnsiTheme="minorHAnsi" w:cs="Times New Roman"/>
          <w:sz w:val="16"/>
          <w:szCs w:val="16"/>
          <w:lang w:val="en-GB"/>
        </w:rPr>
        <w:t xml:space="preserve">, </w:t>
      </w:r>
      <w:r w:rsidRPr="00A33A8A">
        <w:rPr>
          <w:rStyle w:val="StyleUnderline"/>
        </w:rPr>
        <w:t>we may move past the mere frustration of our moral desires and begin to undergo frustration of another kind, the philosophical frustration that is attendant on paradox. How is it possible, we ask, to choose, to will, to do nothing?</w:t>
      </w:r>
      <w:r w:rsidRPr="00A33A8A">
        <w:rPr>
          <w:rFonts w:asciiTheme="minorHAnsi" w:eastAsia="Cambria" w:hAnsiTheme="minorHAnsi" w:cs="Times New Roman"/>
          <w:sz w:val="16"/>
          <w:szCs w:val="16"/>
          <w:lang w:val="en-GB"/>
        </w:rPr>
        <w:t xml:space="preserve"> </w:t>
      </w:r>
      <w:r w:rsidRPr="00A33A8A">
        <w:rPr>
          <w:rStyle w:val="Emphasis"/>
          <w:lang w:val="en-GB"/>
        </w:rPr>
        <w:t>Heidegger is not consecrating quietism.</w:t>
      </w:r>
      <w:r w:rsidRPr="00A33A8A">
        <w:rPr>
          <w:rFonts w:asciiTheme="minorHAnsi" w:eastAsia="Cambria" w:hAnsiTheme="minorHAnsi" w:cs="Times New Roman"/>
          <w:sz w:val="16"/>
          <w:szCs w:val="16"/>
          <w:lang w:val="en-GB"/>
        </w:rPr>
        <w:t xml:space="preserve"> </w:t>
      </w:r>
      <w:r w:rsidRPr="00A33A8A">
        <w:rPr>
          <w:rStyle w:val="StyleUnderline"/>
        </w:rPr>
        <w:t xml:space="preserve">His call places in question the bimodal logic of activity and passivity; it points out the </w:t>
      </w:r>
      <w:r w:rsidRPr="00A33A8A">
        <w:rPr>
          <w:rStyle w:val="Emphasis"/>
          <w:lang w:val="en-GB"/>
        </w:rPr>
        <w:t>paradoxical nature</w:t>
      </w:r>
      <w:r w:rsidRPr="00A33A8A">
        <w:rPr>
          <w:rStyle w:val="StyleUnderline"/>
        </w:rPr>
        <w:t xml:space="preserve"> of our passion for action, our passion for maintaining control. </w:t>
      </w:r>
      <w:r w:rsidRPr="00A33A8A">
        <w:t xml:space="preserve">What is the origin of that drive? Is that drive itself really un- der our control? Is it something we choose and will, or it is something whose origins and meanings transcend us? </w:t>
      </w:r>
      <w:r w:rsidRPr="00A33A8A">
        <w:rPr>
          <w:rStyle w:val="StyleUnderline"/>
        </w:rPr>
        <w:t>The call itself suggests that our drive for acting decisively and forcefully is part of what must be thought through, that the narrow option of will versus surrender is one of the power configurations of current thinking that must be allowed to dissipate</w:t>
      </w:r>
    </w:p>
    <w:p w14:paraId="18105A04" w14:textId="77777777" w:rsidR="00247159" w:rsidRPr="00CD2E76" w:rsidRDefault="00247159" w:rsidP="00247159"/>
    <w:p w14:paraId="465A07D8" w14:textId="77777777" w:rsidR="00247159" w:rsidRDefault="00247159" w:rsidP="00247159">
      <w:pPr>
        <w:pStyle w:val="Heading3"/>
      </w:pPr>
      <w:r>
        <w:lastRenderedPageBreak/>
        <w:t>AT: Perm</w:t>
      </w:r>
    </w:p>
    <w:p w14:paraId="06EBD2BF" w14:textId="77777777" w:rsidR="00247159" w:rsidRDefault="00247159" w:rsidP="00247159"/>
    <w:p w14:paraId="2000A4BB" w14:textId="77777777" w:rsidR="00247159" w:rsidRPr="001806F5" w:rsidRDefault="00247159" w:rsidP="00247159">
      <w:pPr>
        <w:pStyle w:val="Heading4"/>
      </w:pPr>
      <w:r>
        <w:t>Calculative mode of the plan maintains water as resource not rupture necessary for meditative thinking</w:t>
      </w:r>
    </w:p>
    <w:p w14:paraId="53BC6E60"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7EE34DE9" w14:textId="77777777" w:rsidR="00247159" w:rsidRDefault="00247159" w:rsidP="00247159">
      <w:pPr>
        <w:rPr>
          <w:rStyle w:val="StyleUnderline"/>
        </w:rPr>
      </w:pPr>
      <w:r>
        <w:t xml:space="preserve">This </w:t>
      </w:r>
      <w:r w:rsidRPr="007F19A9">
        <w:rPr>
          <w:rStyle w:val="StyleUnderline"/>
        </w:rPr>
        <w:t>shift in</w:t>
      </w:r>
      <w:r>
        <w:t xml:space="preserve"> the status of </w:t>
      </w:r>
      <w:r w:rsidRPr="007F19A9">
        <w:rPr>
          <w:rStyle w:val="StyleUnderline"/>
        </w:rPr>
        <w:t>water from being a bio-physical natural object to a socio-culturally embedded one is quite noteworthy However</w:t>
      </w:r>
      <w:r>
        <w:t xml:space="preserve">, in this essay, </w:t>
      </w:r>
      <w:r w:rsidRPr="007F19A9">
        <w:rPr>
          <w:rStyle w:val="StyleUnderline"/>
        </w:rPr>
        <w:t>I address</w:t>
      </w:r>
      <w:r>
        <w:t xml:space="preserve"> some of the </w:t>
      </w:r>
      <w:r w:rsidRPr="007F19A9">
        <w:rPr>
          <w:rStyle w:val="StyleUnderline"/>
        </w:rPr>
        <w:t>shortcomings</w:t>
      </w:r>
      <w:r>
        <w:t xml:space="preserve"> of this shift and attempt to engage with the transition from hydrological to hydrosocial thinking. My exploration will not be geared toward denoting the changes in approaches to address any wa- ter-related concern but will try to decipher the transformation that has occurred in thinking about water. Here, I take a critical philosophical approach to revisit this transition and address the question: </w:t>
      </w:r>
      <w:r w:rsidRPr="007F19A9">
        <w:rPr>
          <w:rStyle w:val="StyleUnderline"/>
        </w:rPr>
        <w:t>whether this transition</w:t>
      </w:r>
      <w:r>
        <w:t xml:space="preserve"> from hydrology to hydrosocial </w:t>
      </w:r>
      <w:r w:rsidRPr="007F19A9">
        <w:rPr>
          <w:rStyle w:val="StyleUnderline"/>
        </w:rPr>
        <w:t>is capable of changing the status of our thinking about water</w:t>
      </w:r>
      <w:r>
        <w:t xml:space="preserve"> in a more primordial manner. </w:t>
      </w:r>
      <w:r w:rsidRPr="007F19A9">
        <w:rPr>
          <w:rStyle w:val="StyleUnderline"/>
        </w:rPr>
        <w:t>By drawing upon</w:t>
      </w:r>
      <w:r>
        <w:t xml:space="preserve"> Martin </w:t>
      </w:r>
      <w:r w:rsidRPr="007F19A9">
        <w:rPr>
          <w:rStyle w:val="StyleUnderline"/>
        </w:rPr>
        <w:t>Heidegger</w:t>
      </w:r>
      <w:r w:rsidRPr="007F19A9">
        <w:t>s</w:t>
      </w:r>
      <w:r>
        <w:t xml:space="preserve"> philoso- phy, which has often been employed to understand critically the current nature of the human-environment relationship in environmental philosophy (cf. Zimmerman 1983,1993,2003; Glazebrook 2013; Paul 2017), I examine the con- ceptualization of water within the hydrosocial system. Here, my main </w:t>
      </w:r>
      <w:r w:rsidRPr="007F19A9">
        <w:rPr>
          <w:rStyle w:val="StyleUnderline"/>
        </w:rPr>
        <w:t>objective will be to explore the nature of thinking that is involved when we, knowingly or unknowingly guided by scientific understanding, think about water</w:t>
      </w:r>
      <w:r>
        <w:t xml:space="preserve">. In the fol- lowing, I argue that though hydrosocial scholarship provides us with a unique space and opportunity for initiating inceptual thinking about water, if I may resort to Heidegger, </w:t>
      </w:r>
      <w:r w:rsidRPr="007F19A9">
        <w:rPr>
          <w:rStyle w:val="StyleUnderline"/>
        </w:rPr>
        <w:t>the current calculative way of thinking about water in hy- drosocial scholarship is not sufficient for attaining an in-depth understanding of water</w:t>
      </w:r>
      <w:r>
        <w:t xml:space="preserve">. We will see that </w:t>
      </w:r>
      <w:r w:rsidRPr="007F19A9">
        <w:rPr>
          <w:rStyle w:val="StyleUnderline"/>
        </w:rPr>
        <w:t>the underlying thinking about water</w:t>
      </w:r>
      <w:r>
        <w:t xml:space="preserve"> in hydrology and more importantly in the hydrosocial approach </w:t>
      </w:r>
      <w:r w:rsidRPr="007F19A9">
        <w:rPr>
          <w:rStyle w:val="StyleUnderline"/>
        </w:rPr>
        <w:t>is still restricted to logical and causal-inferential thinking</w:t>
      </w:r>
      <w:r>
        <w:t xml:space="preserve">. In both the paradigms, </w:t>
      </w:r>
      <w:r w:rsidRPr="007F19A9">
        <w:rPr>
          <w:rStyle w:val="StyleUnderline"/>
        </w:rPr>
        <w:t>we think about water as an independent object. However, this kind of thinking, as Heidegger states, is “always subsequent</w:t>
      </w:r>
      <w:r>
        <w:t xml:space="preserve">, in the sense that it merely provides to the things that have already been interpreted their most general features” (Heidegger 2012b, 51). </w:t>
      </w:r>
      <w:r w:rsidRPr="007F19A9">
        <w:rPr>
          <w:rStyle w:val="StyleUnderline"/>
        </w:rPr>
        <w:t>Heidegger claims that inceptual thinking is an event prior to causal-inferential thinking, and thereby, the latter is always subsequent to the former</w:t>
      </w:r>
      <w:r>
        <w:t xml:space="preserve">. </w:t>
      </w:r>
      <w:r w:rsidRPr="007F19A9">
        <w:rPr>
          <w:rStyle w:val="StyleUnderline"/>
        </w:rPr>
        <w:t>In the stage of inceptual thinking, there is no subject/object duality</w:t>
      </w:r>
      <w:r>
        <w:t xml:space="preserve"> (2012b, 51-52). </w:t>
      </w:r>
      <w:r w:rsidRPr="007F19A9">
        <w:rPr>
          <w:rStyle w:val="Emphasis"/>
        </w:rPr>
        <w:t>To initi- ate inceptual thinking in this context, we must recognize the rupture in thought that we face in this transitional moment</w:t>
      </w:r>
      <w:r>
        <w:t xml:space="preserve">. </w:t>
      </w:r>
      <w:r w:rsidRPr="007F19A9">
        <w:rPr>
          <w:rStyle w:val="StyleUnderline"/>
        </w:rPr>
        <w:t>We must thoroughly investigate this transition in order to understand how the hydrosocial system opens a space where this rupture in our thought can occur at all and what is further required to actualize that potentiality.</w:t>
      </w:r>
    </w:p>
    <w:p w14:paraId="7130D934" w14:textId="77777777" w:rsidR="00247159" w:rsidRDefault="00247159" w:rsidP="00247159">
      <w:pPr>
        <w:rPr>
          <w:rStyle w:val="StyleUnderline"/>
        </w:rPr>
      </w:pPr>
      <w:r w:rsidRPr="007F19A9">
        <w:t>The next section of this article will delineate why this transition falls short</w:t>
      </w:r>
      <w:r>
        <w:t xml:space="preserve"> </w:t>
      </w:r>
      <w:r w:rsidRPr="007F19A9">
        <w:t>of invoking any change in our thinking as well as in the status of water. The</w:t>
      </w:r>
      <w:r>
        <w:t xml:space="preserve"> </w:t>
      </w:r>
      <w:r w:rsidRPr="007F19A9">
        <w:t xml:space="preserve">philosophical deliberation will argue that even </w:t>
      </w:r>
      <w:r w:rsidRPr="007F19A9">
        <w:rPr>
          <w:rStyle w:val="Emphasis"/>
        </w:rPr>
        <w:t>though there is a transition, the calculative mode of thinking prevails and similarly in both these paradigms, the status of water remains as a resource</w:t>
      </w:r>
      <w:r w:rsidRPr="007F19A9">
        <w:t>. Following this, I will argue that the</w:t>
      </w:r>
      <w:r>
        <w:t xml:space="preserve"> </w:t>
      </w:r>
      <w:r w:rsidRPr="007F19A9">
        <w:t>transition from hydrology to the hydrosocial system does take us to a juncture</w:t>
      </w:r>
      <w:r>
        <w:t xml:space="preserve"> </w:t>
      </w:r>
      <w:r w:rsidRPr="007F19A9">
        <w:t>that for the very first time helps us see water as a thing—a gathering. From</w:t>
      </w:r>
      <w:r>
        <w:t xml:space="preserve"> </w:t>
      </w:r>
      <w:r w:rsidRPr="007F19A9">
        <w:t>this self-contradictory nature inherent in the hydrosocial approach, I argue,</w:t>
      </w:r>
      <w:r>
        <w:t xml:space="preserve"> a rupture in our thought could emerge. The concluding section of this article will deliberate on how this </w:t>
      </w:r>
      <w:r w:rsidRPr="00AB4E19">
        <w:rPr>
          <w:rStyle w:val="StyleUnderline"/>
        </w:rPr>
        <w:t>rupture gives rise to inceptual thinking, which is paramount to actualizing the essence of water</w:t>
      </w:r>
      <w:r>
        <w:t xml:space="preserve">. Here, </w:t>
      </w:r>
      <w:r w:rsidRPr="00AB4E19">
        <w:rPr>
          <w:rStyle w:val="StyleUnderline"/>
        </w:rPr>
        <w:lastRenderedPageBreak/>
        <w:t>essence is indicative of the combination of the actual appropriation of water, and the excess that remains ungraspable.</w:t>
      </w:r>
      <w:r>
        <w:t xml:space="preserve"> In the twenty-first century when water issues are at their peak, it is high time not only to address the pressing water issues at hand but also to contemplate on how we think about water (not in relation to any particular issue). I believe </w:t>
      </w:r>
      <w:r w:rsidRPr="00AB4E19">
        <w:rPr>
          <w:rStyle w:val="StyleUnderline"/>
        </w:rPr>
        <w:t>a shift in thinking is essential if we are to bring a shift in our socio-cultural approach to water.</w:t>
      </w:r>
    </w:p>
    <w:p w14:paraId="7A099FF1" w14:textId="77777777" w:rsidR="00247159" w:rsidRDefault="00247159" w:rsidP="00247159">
      <w:pPr>
        <w:pStyle w:val="Heading3"/>
      </w:pPr>
      <w:r>
        <w:lastRenderedPageBreak/>
        <w:t>AT: Perm - Agriculture</w:t>
      </w:r>
    </w:p>
    <w:p w14:paraId="5E49CAB9" w14:textId="77777777" w:rsidR="00247159" w:rsidRDefault="00247159" w:rsidP="00247159"/>
    <w:p w14:paraId="4FF303E2" w14:textId="77777777" w:rsidR="00247159" w:rsidRPr="00DE3029" w:rsidRDefault="00247159" w:rsidP="00247159">
      <w:pPr>
        <w:pStyle w:val="Heading4"/>
      </w:pPr>
      <w:r>
        <w:t>Permutation enframes agriculture within scientific-technical knowledges, cannot avert planetary extinction</w:t>
      </w:r>
    </w:p>
    <w:p w14:paraId="38E8C56D" w14:textId="77777777" w:rsidR="00247159" w:rsidRDefault="00247159" w:rsidP="00247159">
      <w:r w:rsidRPr="002659D3">
        <w:rPr>
          <w:rStyle w:val="Style13ptBold"/>
        </w:rPr>
        <w:t>Giraldo, El Colegio de la Frontera Sur Researcher, 18</w:t>
      </w:r>
      <w:r>
        <w:t xml:space="preserve"> (Omar Felipe Giraldo, “Chapter 1 - Agroextractivism: The Desert Is Growing!”, in O. F. Giraldo, Political Ecology of Agriculture, p. 4-5, </w:t>
      </w:r>
      <w:hyperlink r:id="rId18" w:history="1">
        <w:r w:rsidRPr="00523B46">
          <w:rPr>
            <w:rStyle w:val="Hyperlink"/>
          </w:rPr>
          <w:t>https://doi.org/10.1007/978-3-030-11824-2_l</w:t>
        </w:r>
      </w:hyperlink>
      <w:r>
        <w:t>, SBL-GDI21)</w:t>
      </w:r>
    </w:p>
    <w:p w14:paraId="54EAB5A5" w14:textId="77777777" w:rsidR="00247159" w:rsidRDefault="00247159" w:rsidP="00247159">
      <w:r w:rsidRPr="00DE3029">
        <w:rPr>
          <w:rStyle w:val="StyleUnderline"/>
        </w:rPr>
        <w:t>Extractivism is a way of making present all that was hidden in</w:t>
      </w:r>
      <w:r>
        <w:t xml:space="preserve"> the calm of the hideaway, in </w:t>
      </w:r>
      <w:r w:rsidRPr="00DE3029">
        <w:rPr>
          <w:rStyle w:val="StyleUnderline"/>
        </w:rPr>
        <w:t>the nocturnal dimension of waiting, abandonment, and renunciation</w:t>
      </w:r>
      <w:r>
        <w:t xml:space="preserve">. It </w:t>
      </w:r>
      <w:r w:rsidRPr="00DE3029">
        <w:rPr>
          <w:rStyle w:val="StyleUnderline"/>
        </w:rPr>
        <w:t>brings out what nature had hidden, as if it were a</w:t>
      </w:r>
      <w:r>
        <w:t xml:space="preserve"> storehouse of stocks and a </w:t>
      </w:r>
      <w:r w:rsidRPr="00DE3029">
        <w:rPr>
          <w:rStyle w:val="StyleUnderline"/>
        </w:rPr>
        <w:t>resource warehouse</w:t>
      </w:r>
      <w:r>
        <w:t xml:space="preserve"> at the service of economic accumulation. Extractivism </w:t>
      </w:r>
      <w:r w:rsidRPr="00DE3029">
        <w:rPr>
          <w:rStyle w:val="StyleUnderline"/>
        </w:rPr>
        <w:t>pursues nature as a set of available reserves where the hidden is forced to appear.</w:t>
      </w:r>
      <w:r>
        <w:t xml:space="preserve"> In this realm of abundance and excess, the key word is productivity. The more efficient and effective exploitation is, the more life is extracted and transformed into energy, and conse- quently, capital accumulation continues. </w:t>
      </w:r>
      <w:r w:rsidRPr="00DE3029">
        <w:rPr>
          <w:rStyle w:val="StyleUnderline"/>
        </w:rPr>
        <w:t>Productivity is the touchstone to which all political alternatives</w:t>
      </w:r>
      <w:r>
        <w:t xml:space="preserve"> that seek to challenge capitalism’s seemingly unshakeable </w:t>
      </w:r>
      <w:r w:rsidRPr="00DE3029">
        <w:t>truths</w:t>
      </w:r>
      <w:r w:rsidRPr="00DE3029">
        <w:rPr>
          <w:rStyle w:val="StyleUnderline"/>
        </w:rPr>
        <w:t xml:space="preserve"> must refer.</w:t>
      </w:r>
      <w:r>
        <w:t xml:space="preserve"> </w:t>
      </w:r>
      <w:r w:rsidRPr="00DE3029">
        <w:rPr>
          <w:rStyle w:val="Emphasis"/>
        </w:rPr>
        <w:t>Any ensuing ideological dispute triggers a struggle over the means, but not a conflict over meaning.</w:t>
      </w:r>
      <w:r>
        <w:t xml:space="preserve"> </w:t>
      </w:r>
      <w:r w:rsidRPr="00DE3029">
        <w:rPr>
          <w:rStyle w:val="StyleUnderline"/>
        </w:rPr>
        <w:t>On both the left and right of the political spectrum, the question is how to make productive forces grow</w:t>
      </w:r>
      <w:r>
        <w:t xml:space="preserve"> and thus generate great wealth, without questioning how wealth grows. Productivity is an irrefutable answer, since Western culture, from its origins in Parmenides’s thought, ignored the dimension of frugality, serenity, and nocturnal calmness. </w:t>
      </w:r>
      <w:r w:rsidRPr="00BC0991">
        <w:rPr>
          <w:rStyle w:val="Emphasis"/>
        </w:rPr>
        <w:t>All scientific-technical knowledge strives to “present” what is extracted from hiding places, in order to produce more</w:t>
      </w:r>
      <w:r>
        <w:t xml:space="preserve"> with less capital investment.</w:t>
      </w:r>
    </w:p>
    <w:p w14:paraId="4B476CFB" w14:textId="77777777" w:rsidR="00247159" w:rsidRDefault="00247159" w:rsidP="00247159">
      <w:r w:rsidRPr="00DE3029">
        <w:rPr>
          <w:rStyle w:val="Emphasis"/>
        </w:rPr>
        <w:t>Agribusiness is nourished by these productivist meanings</w:t>
      </w:r>
      <w:r>
        <w:t xml:space="preserve">, which in the short term help it to increase its yields, but at the cost of breaking the relationship between crops and ecological systems, and genetically eroding life that has been naturally adapted for centuries in localized niches. With its unnatural intervention, the nutri- ent cycles and energy recirculation of food chains are abruptly replaced by linear flows based on urban industrial production. This process impoverishes soil fertility, pollutes water, saturates the atmosphere with polluting gas emissions, speeds the clear cutting of forests, and devastates biodiversity, leading to permanent destruc- tion and the ongoing expansion of the desert (Nietszche, 2000). </w:t>
      </w:r>
      <w:r w:rsidRPr="00DE3029">
        <w:rPr>
          <w:rStyle w:val="Emphasis"/>
        </w:rPr>
        <w:t>This route of planetary extinction caused by impoverishment and loss of land can best be understood by examining the foundations of modern Western culture</w:t>
      </w:r>
      <w:r>
        <w:t>. Thus, we continue our analysis of Western thought to comprehend the environmental deg- radation of the contemporary world.</w:t>
      </w:r>
    </w:p>
    <w:p w14:paraId="0E2CC48F" w14:textId="77777777" w:rsidR="00247159" w:rsidRDefault="00247159" w:rsidP="00247159">
      <w:pPr>
        <w:pStyle w:val="Heading3"/>
      </w:pPr>
      <w:r w:rsidRPr="002C5DE4">
        <w:lastRenderedPageBreak/>
        <w:t>AT: Perm – Agroecology</w:t>
      </w:r>
    </w:p>
    <w:p w14:paraId="667D6096" w14:textId="77777777" w:rsidR="00247159" w:rsidRDefault="00247159" w:rsidP="00247159"/>
    <w:p w14:paraId="72EF54FF" w14:textId="77777777" w:rsidR="00247159" w:rsidRPr="002C5DE4" w:rsidRDefault="00247159" w:rsidP="00247159">
      <w:pPr>
        <w:pStyle w:val="Heading4"/>
      </w:pPr>
      <w:r>
        <w:t xml:space="preserve">1ac linking of agroecology to sustainability enframes it as techno managerialism </w:t>
      </w:r>
    </w:p>
    <w:p w14:paraId="629CBA2A" w14:textId="77777777" w:rsidR="00247159" w:rsidRDefault="00247159" w:rsidP="00247159">
      <w:r w:rsidRPr="002659D3">
        <w:rPr>
          <w:rStyle w:val="Style13ptBold"/>
        </w:rPr>
        <w:t>Giraldo, El Colegio de la Frontera Sur Researcher, 18</w:t>
      </w:r>
      <w:r>
        <w:t xml:space="preserve"> (Omar Felipe Giraldo, Political Ecology of Agriculture, p. 93-4, </w:t>
      </w:r>
      <w:hyperlink r:id="rId19" w:history="1">
        <w:r w:rsidRPr="00523B46">
          <w:rPr>
            <w:rStyle w:val="Hyperlink"/>
          </w:rPr>
          <w:t>https://doi.org/10.1007/978-3-030-11824-2_l</w:t>
        </w:r>
      </w:hyperlink>
      <w:r>
        <w:t>, SBL-GDI21)</w:t>
      </w:r>
    </w:p>
    <w:p w14:paraId="319EBD18" w14:textId="77777777" w:rsidR="00247159" w:rsidRDefault="00247159" w:rsidP="00247159">
      <w:r>
        <w:t>We should, however, sound some warnings</w:t>
      </w:r>
      <w:r w:rsidRPr="002C5DE4">
        <w:rPr>
          <w:rStyle w:val="StyleUnderline"/>
        </w:rPr>
        <w:t>. There are quite a few defenders of agroecology</w:t>
      </w:r>
      <w:r>
        <w:t xml:space="preserve"> and the new agrarian movements, including many academics and mem- bers of NGOs, </w:t>
      </w:r>
      <w:r w:rsidRPr="002C5DE4">
        <w:rPr>
          <w:rStyle w:val="StyleUnderline"/>
        </w:rPr>
        <w:t>who continue to be closely associated with development projects</w:t>
      </w:r>
      <w:r>
        <w:t xml:space="preserve"> and who still yearn to be governed. </w:t>
      </w:r>
      <w:r w:rsidRPr="002C5DE4">
        <w:rPr>
          <w:rStyle w:val="StyleUnderline"/>
        </w:rPr>
        <w:t>Due to naivete or excessive pragmatism, they believe it is possible to institutionalize agroecology and disseminate it with bureaucratic sup- port</w:t>
      </w:r>
      <w:r>
        <w:t xml:space="preserve">. They fail to foresee that with the recent inclusion of agroecology in the agenda of international organizations such as the FAO, post-development achievements might be corrupted. </w:t>
      </w:r>
      <w:r w:rsidRPr="002C5DE4">
        <w:rPr>
          <w:rStyle w:val="StyleUnderline"/>
        </w:rPr>
        <w:t>Undoubtedly, governments will try to create new bureaucracies to provide agroecological services through the state</w:t>
      </w:r>
      <w:r>
        <w:t>, opportunistic NGOs, transna- tional companies, and projects funded by international foundations and organiza- tions. Similarly to what occurred during the development era, a possible institutionalization of agroecology will create clients of projects, after which time we run the danger of seeing rural inhabitants become objects of professional agroeco- logical services provided by experts (Giraldo &amp; Rosset, 2017).</w:t>
      </w:r>
    </w:p>
    <w:p w14:paraId="31C90169" w14:textId="77777777" w:rsidR="00247159" w:rsidRPr="002C5DE4" w:rsidRDefault="00247159" w:rsidP="00247159">
      <w:pPr>
        <w:rPr>
          <w:rStyle w:val="StyleUnderline"/>
        </w:rPr>
      </w:pPr>
      <w:r>
        <w:t xml:space="preserve">A second warning: </w:t>
      </w:r>
      <w:r w:rsidRPr="002C5DE4">
        <w:rPr>
          <w:rStyle w:val="StyleUnderline"/>
        </w:rPr>
        <w:t>We must not overlook the imprints of power in modernity nor the economic rationality lurking within agroecology</w:t>
      </w:r>
      <w:r>
        <w:t xml:space="preserve">. Both the dominated and the domineering share an economistic symptom that is expressed when people in resis- tance continue to measure agroecology in terms of productivity, output, and effi- ciency, in order to compare it with conventional agriculture. Although it is true that in some circles it is only possible to speak the tribal language of modernists and that scientific research about these topics is very useful in political polemics, it is also true that </w:t>
      </w:r>
      <w:r w:rsidRPr="002C5DE4">
        <w:rPr>
          <w:rStyle w:val="StyleUnderline"/>
        </w:rPr>
        <w:t>agroecology continues being conceived with the same terminology of capitalist modernity. This includes anthropocentric concepts linked to sustainable develop- ment discourse, including agroecosystems management, natural resources, ecosys- temic services, or environmental management</w:t>
      </w:r>
      <w:r>
        <w:t xml:space="preserve">. We should recognize that </w:t>
      </w:r>
      <w:r w:rsidRPr="002C5DE4">
        <w:rPr>
          <w:rStyle w:val="StyleUnderline"/>
        </w:rPr>
        <w:t>a problem with these resistance movements is that they are inevitably arising within the system that oppresses them</w:t>
      </w:r>
      <w:r>
        <w:t xml:space="preserve">. As Santiago Castro-Gomez (2015, p. 18) has stated in his dialog with philosopher Zizek, “the resistance will have to be coordinated “in” and “from” the techniques and tactics developed by power itself.” Indeed, “The subjects in resis- tance really play with the same rules that they struggle against, given that they are the product of disciplinary norms and bio-political technologies that go hand-in-glove with the rise of capitalism.” In our case, </w:t>
      </w:r>
      <w:r w:rsidRPr="002C5DE4">
        <w:rPr>
          <w:rStyle w:val="StyleUnderline"/>
        </w:rPr>
        <w:t>the yearning to be governed, economicism, and anthropocentrism are still latent in agroecology and arise as a symptom when many activists and scientists try to resist while using the same terms of reference as those that built globalized agro-capitalism.</w:t>
      </w:r>
    </w:p>
    <w:p w14:paraId="0747DBC2" w14:textId="77777777" w:rsidR="00247159" w:rsidRPr="002C5DE4" w:rsidRDefault="00247159" w:rsidP="00247159"/>
    <w:p w14:paraId="6AC6674F" w14:textId="77777777" w:rsidR="00247159" w:rsidRDefault="00247159" w:rsidP="00247159">
      <w:pPr>
        <w:pStyle w:val="Heading3"/>
      </w:pPr>
      <w:r>
        <w:lastRenderedPageBreak/>
        <w:t>AT: Perm- EcoPragmatism</w:t>
      </w:r>
    </w:p>
    <w:p w14:paraId="587626A0" w14:textId="77777777" w:rsidR="00247159" w:rsidRDefault="00247159" w:rsidP="00247159"/>
    <w:p w14:paraId="47B4BBBD" w14:textId="77777777" w:rsidR="00247159" w:rsidRPr="00621F24" w:rsidRDefault="00247159" w:rsidP="00247159">
      <w:pPr>
        <w:pStyle w:val="Heading4"/>
      </w:pPr>
      <w:r>
        <w:t>ONLY ontological inquiry accesses deeper pragmatism blocked by the enframing of the aff</w:t>
      </w:r>
    </w:p>
    <w:p w14:paraId="7B9325E9" w14:textId="77777777" w:rsidR="00247159" w:rsidRDefault="00247159" w:rsidP="00247159">
      <w:r w:rsidRPr="009D6787">
        <w:rPr>
          <w:rStyle w:val="Style13ptBold"/>
        </w:rPr>
        <w:t>Bonner, Providence College Philosophy professor 11</w:t>
      </w:r>
      <w:r>
        <w:t xml:space="preserve"> (Charles, “Images of Environmental Disaster: Information and Ontology”, Forum on Public Policy, </w:t>
      </w:r>
      <w:hyperlink r:id="rId20" w:history="1">
        <w:r w:rsidRPr="001B1DD2">
          <w:rPr>
            <w:rStyle w:val="Hyperlink"/>
          </w:rPr>
          <w:t>https://forumonpublicpolicy.com/vol2011.no2/archivevol2011.no2/bonner.pdf</w:t>
        </w:r>
      </w:hyperlink>
      <w:r>
        <w:t>, accessed 6/16/21, SBL-GDI21)</w:t>
      </w:r>
    </w:p>
    <w:p w14:paraId="57225D32" w14:textId="77777777" w:rsidR="00247159" w:rsidRDefault="00247159" w:rsidP="00247159">
      <w:r>
        <w:t xml:space="preserve">In shifting attention toward the formation, construction or production of the image of disaster, Galison and Jones pointed toward the inevitable lacunae or blind spots, and suggested that a more complete picture would or could have very different pragmatic effects—that is to say, a more complete, more accurate picture could elicit very different responses from the public. This can hardly be gainsaid, and yet our close reading of their article has emphasized the necessity of a second step—beyond the surface images, and then beyond the specific invisibilities left out of the picture—in order to open up a “deeper” pragmatic ground outside of or anterior to the technocratic framework. Indeed, the “chiaroscuro” logic of their analysis, recognizing that </w:t>
      </w:r>
      <w:r w:rsidRPr="00B872AE">
        <w:rPr>
          <w:rStyle w:val="StyleUnderline"/>
        </w:rPr>
        <w:t>the very visibility of the surface images effectively occludes all other aspects of disaster</w:t>
      </w:r>
      <w:r>
        <w:t xml:space="preserve">, can be applied as a second level. The “positivity” of </w:t>
      </w:r>
      <w:r w:rsidRPr="00B872AE">
        <w:rPr>
          <w:rStyle w:val="StyleUnderline"/>
        </w:rPr>
        <w:t>the technocratic framework—whose objects are measurable, calculable, open to scientific scrutiny and technological intervention—functions to occlude</w:t>
      </w:r>
      <w:r>
        <w:t xml:space="preserve"> the type of analysis sketched out in this study. The </w:t>
      </w:r>
      <w:r w:rsidRPr="00B872AE">
        <w:rPr>
          <w:rStyle w:val="Emphasis"/>
        </w:rPr>
        <w:t>effective working space constituted within the operative framework of environmentalism blocks from view the “deeper” pragmatic ground addressed by ontological inquiry</w:t>
      </w:r>
      <w:r>
        <w:t>.</w:t>
      </w:r>
    </w:p>
    <w:p w14:paraId="5C5E2340" w14:textId="77777777" w:rsidR="00247159" w:rsidRDefault="00247159" w:rsidP="00247159">
      <w:pPr>
        <w:rPr>
          <w:rStyle w:val="StyleUnderline"/>
        </w:rPr>
      </w:pPr>
      <w:r w:rsidRPr="00B872AE">
        <w:rPr>
          <w:rStyle w:val="Emphasis"/>
        </w:rPr>
        <w:t>This deeper pragmatic ground is accessible only by means of an ontological inquiry.</w:t>
      </w:r>
      <w:r>
        <w:t xml:space="preserve"> That is to say, </w:t>
      </w:r>
      <w:r w:rsidRPr="00B872AE">
        <w:rPr>
          <w:rStyle w:val="StyleUnderline"/>
        </w:rPr>
        <w:t>by means of a more radical questioning of the structure of our reality, the fundamental configuration of the world we inhabit, a new conceptual approach to the environmentalist problematic becomes possible. Rather than hoping for a more or less complete image of disaster to emerge, as a technological construct functioning in a technological totality</w:t>
      </w:r>
      <w:r>
        <w:t>—functioning, indeed, as a means of “critique” or self-correction of the system of relations that gives rise to environmental disaster as such—</w:t>
      </w:r>
      <w:r w:rsidRPr="00B872AE">
        <w:rPr>
          <w:rStyle w:val="StyleUnderline"/>
        </w:rPr>
        <w:t>this ontological inquiry would direct attention, and response, toward this underlying “reality,” this system of relations, this fundamental configuration of the world we inhabit.</w:t>
      </w:r>
    </w:p>
    <w:p w14:paraId="227B3128" w14:textId="77777777" w:rsidR="00247159" w:rsidRDefault="00247159" w:rsidP="00247159">
      <w:pPr>
        <w:rPr>
          <w:rStyle w:val="StyleUnderline"/>
        </w:rPr>
      </w:pPr>
    </w:p>
    <w:p w14:paraId="6B199C60" w14:textId="77777777" w:rsidR="00247159" w:rsidRPr="00B872AE" w:rsidRDefault="00247159" w:rsidP="00247159">
      <w:pPr>
        <w:rPr>
          <w:rStyle w:val="StyleUnderline"/>
        </w:rPr>
      </w:pPr>
    </w:p>
    <w:p w14:paraId="50910EB4" w14:textId="77777777" w:rsidR="00247159" w:rsidRDefault="00247159" w:rsidP="00247159">
      <w:pPr>
        <w:pStyle w:val="Heading3"/>
      </w:pPr>
      <w:r>
        <w:lastRenderedPageBreak/>
        <w:t>AT: Tech Good</w:t>
      </w:r>
    </w:p>
    <w:p w14:paraId="67EDE4BB" w14:textId="77777777" w:rsidR="00247159" w:rsidRDefault="00247159" w:rsidP="00247159"/>
    <w:p w14:paraId="2C6CD5DE" w14:textId="77777777" w:rsidR="00247159" w:rsidRPr="00304ACB" w:rsidRDefault="00247159" w:rsidP="00247159">
      <w:pPr>
        <w:pStyle w:val="Heading4"/>
      </w:pPr>
      <w:r>
        <w:t xml:space="preserve">Critique is not blanket anti-technology, it is a question of understanding and relationship with tech that matters </w:t>
      </w:r>
    </w:p>
    <w:p w14:paraId="665569C2" w14:textId="77777777" w:rsidR="00247159" w:rsidRDefault="00247159" w:rsidP="00247159">
      <w:r w:rsidRPr="00E73AF6">
        <w:rPr>
          <w:rStyle w:val="Style13ptBold"/>
        </w:rPr>
        <w:t>Huttunen, University of Turku Education Professor and Kakkori, University of Eastern Finland philosophy faculty, 21</w:t>
      </w:r>
      <w:r>
        <w:t xml:space="preserve"> (Rauno Huttunen, department of Education, University of Turku, Turku, Finland and Leena Kakkori, Philosophical Faculty, University of Eastern Finland, Joensuu, Finland, “Heidegger's critique of the technology and the educational ecological imperative”, EDUCATIONAL PHILOSOPHY AND THEORY, </w:t>
      </w:r>
      <w:hyperlink r:id="rId21" w:history="1">
        <w:r w:rsidRPr="000372AC">
          <w:rPr>
            <w:rStyle w:val="Hyperlink"/>
          </w:rPr>
          <w:t>https://www.tandfonline.com/doi/pdf/10.1080/00131857.2021.1903436</w:t>
        </w:r>
      </w:hyperlink>
      <w:r>
        <w:t>, accessed 6/12/21, SBL-GDI21)</w:t>
      </w:r>
    </w:p>
    <w:p w14:paraId="75C71595" w14:textId="77777777" w:rsidR="00247159" w:rsidRDefault="00247159" w:rsidP="00247159">
      <w:r w:rsidRPr="00351027">
        <w:rPr>
          <w:rStyle w:val="StyleUnderline"/>
        </w:rPr>
        <w:t>We can understand Ge-stell as the final appearance of metaphysics, where everything is con- ceived as beings in the technological world. Heidegger</w:t>
      </w:r>
      <w:r>
        <w:t xml:space="preserve"> (1974, pp. 32-33; 1972, pp. 6-7) </w:t>
      </w:r>
      <w:r w:rsidRPr="00351027">
        <w:rPr>
          <w:rStyle w:val="StyleUnderline"/>
        </w:rPr>
        <w:t>sees that the conversion is a possible way out of the supremacy of the technology</w:t>
      </w:r>
      <w:r>
        <w:t xml:space="preserve">. Heidegger (2012, p. 65; Heidegger 2005, 69) claims that this kind of conversion is </w:t>
      </w:r>
      <w:r w:rsidRPr="00351027">
        <w:rPr>
          <w:rStyle w:val="StyleUnderline"/>
        </w:rPr>
        <w:t>similar to human pain that is con- verted</w:t>
      </w:r>
      <w:r>
        <w:t xml:space="preserve">. Gianni Vattimo uses Heidegger's Verwindung (conversion) when describing the end of modernity governed by Ge-stell. According to Vattimo, </w:t>
      </w:r>
      <w:r w:rsidRPr="00351027">
        <w:rPr>
          <w:rStyle w:val="StyleUnderline"/>
        </w:rPr>
        <w:t>using the German term Verwindung, we should think of 'surmounting', 'turning to new purposes', 'surpassing', 'twisting', or 'resigning'</w:t>
      </w:r>
      <w:r>
        <w:t xml:space="preserve">. Conversion is neither overcoming of something nor Hegelian dialectical Aufhebung. There is no complete Verwingung of metaphysics and there are always traces of metaphysics. Verwindung is like traces of illness or a kind of a pain to which we are leaving behind. Vattimo suggests that Heideggerian complex term Verwindung can be translated with a much more familiar term as 'secularization' (Vattimo, 1988, pp. 166, 171-177). Vattimo claims that </w:t>
      </w:r>
      <w:r w:rsidRPr="00351027">
        <w:rPr>
          <w:rStyle w:val="StyleUnderline"/>
        </w:rPr>
        <w:t>what is needed nowadays is 'a Verwindung of the scientific and technological languages that tend to dominate our society. Of course it is easy not to see what verwinded recollection of the 'message' of science and tech- nology would be'</w:t>
      </w:r>
      <w:r>
        <w:t xml:space="preserve"> (Vattimo, 1988, p. 178). </w:t>
      </w:r>
      <w:r w:rsidRPr="00351027">
        <w:rPr>
          <w:rStyle w:val="StyleUnderline"/>
        </w:rPr>
        <w:t>It is clear that we cannot just abandon the techno- logical languages and thinking (Ge-stell) as a whole. It is a very difficult task to heal from the disease of domination of technological thinking and maintain a healthy part of technological thinking</w:t>
      </w:r>
      <w:r>
        <w:t xml:space="preserve">. </w:t>
      </w:r>
      <w:r w:rsidRPr="00351027">
        <w:rPr>
          <w:rStyle w:val="StyleUnderline"/>
        </w:rPr>
        <w:t>To heal and to maintain - that it is what conversion means. Same way we cannot just abandon our way of teaching and education. Instead education needs healing and maintaining that is conversion.</w:t>
      </w:r>
    </w:p>
    <w:p w14:paraId="7193FAB9" w14:textId="77777777" w:rsidR="00247159" w:rsidRPr="00351027" w:rsidRDefault="00247159" w:rsidP="00247159"/>
    <w:p w14:paraId="55068650" w14:textId="77777777" w:rsidR="00247159" w:rsidRPr="00653E45" w:rsidRDefault="00247159" w:rsidP="00247159">
      <w:pPr>
        <w:pStyle w:val="Heading4"/>
      </w:pPr>
      <w:r w:rsidRPr="00653E45">
        <w:t>Heidegger is not anti-technology, but rather the question is how we think about technology</w:t>
      </w:r>
    </w:p>
    <w:p w14:paraId="765B95AF" w14:textId="77777777" w:rsidR="00247159" w:rsidRDefault="00247159" w:rsidP="00247159">
      <w:r w:rsidRPr="00E73AF6">
        <w:rPr>
          <w:rStyle w:val="Style13ptBold"/>
        </w:rPr>
        <w:t>Huttunen, University of Turku Education Professor and Kakkori, University of Eastern Finland philosophy faculty, 21</w:t>
      </w:r>
      <w:r>
        <w:t xml:space="preserve"> (Rauno Huttunen, department of Education, University of Turku, Turku, Finland and Leena Kakkori, Philosophical Faculty, University of Eastern Finland, Joensuu, Finland, “Heidegger's critique of the technology and the educational ecological imperative”, EDUCATIONAL PHILOSOPHY AND THEORY, </w:t>
      </w:r>
      <w:hyperlink r:id="rId22" w:history="1">
        <w:r w:rsidRPr="000372AC">
          <w:rPr>
            <w:rStyle w:val="Hyperlink"/>
          </w:rPr>
          <w:t>https://www.tandfonline.com/doi/pdf/10.1080/00131857.2021.1903436</w:t>
        </w:r>
      </w:hyperlink>
      <w:r>
        <w:t>, accessed 6/12/21, SBL-GDI21)</w:t>
      </w:r>
    </w:p>
    <w:p w14:paraId="328A469F" w14:textId="77777777" w:rsidR="00247159" w:rsidRDefault="00247159" w:rsidP="00247159">
      <w:r w:rsidRPr="006F67F8">
        <w:rPr>
          <w:rStyle w:val="StyleUnderline"/>
        </w:rPr>
        <w:t>Heidegger's basic critique</w:t>
      </w:r>
      <w:r>
        <w:t xml:space="preserve"> and argument </w:t>
      </w:r>
      <w:r w:rsidRPr="006F67F8">
        <w:rPr>
          <w:rStyle w:val="StyleUnderline"/>
        </w:rPr>
        <w:t xml:space="preserve">of modern technology is that we have not yet understood technology's essence. Because of this lack of understanding, we are in a dangerous situation that may lead to disaster </w:t>
      </w:r>
      <w:r>
        <w:t xml:space="preserve">(Heidegger, 1977, pp. 3, 26). </w:t>
      </w:r>
      <w:r w:rsidRPr="006F67F8">
        <w:rPr>
          <w:rStyle w:val="StyleUnderline"/>
        </w:rPr>
        <w:t>Our lack of understanding is related to a lack of thinking</w:t>
      </w:r>
      <w:r>
        <w:t xml:space="preserve">; </w:t>
      </w:r>
      <w:r>
        <w:lastRenderedPageBreak/>
        <w:t>Heidegger expressed this by writing that man today is in ‘</w:t>
      </w:r>
      <w:r w:rsidRPr="006F67F8">
        <w:rPr>
          <w:rStyle w:val="StyleUnderline"/>
        </w:rPr>
        <w:t>flight from thinking'</w:t>
      </w:r>
      <w:r>
        <w:t xml:space="preserve">. Even when a man is thoughtless, it does not mean that all thinking ends. There are two kinds of thinking: calculative thinking and meditative thinking. Calculative thinking is related to technology and meditative thinking to Gelassenheit. Both kinds of thinking are neces- sary; problems arise when either way of thinking takes on a superior power position. Andrew </w:t>
      </w:r>
      <w:r w:rsidRPr="006F67F8">
        <w:rPr>
          <w:rStyle w:val="StyleUnderline"/>
        </w:rPr>
        <w:t>Feenberg criticises Heidegger's notion of technology claiming that Heidegger is 'technophobic', 'technological essentialist', supercritical to technology and fatalistic</w:t>
      </w:r>
      <w:r>
        <w:t xml:space="preserve"> (Feenberg, 2000). lain Thomson4 (2000, 2005), Mark Wrathall (2019) present very convincing counter-arguments to Feenberg's claims. </w:t>
      </w:r>
      <w:r w:rsidRPr="006F67F8">
        <w:rPr>
          <w:rStyle w:val="StyleUnderline"/>
        </w:rPr>
        <w:t>Heidegger doesn't want to turn the clock back and abandon modern technol- ogy. What is needed is so-called Verwindung of calculative thinking</w:t>
      </w:r>
      <w:r>
        <w:t>. We elaborate on this point later in the article.</w:t>
      </w:r>
    </w:p>
    <w:p w14:paraId="7DC418E6" w14:textId="77777777" w:rsidR="00247159" w:rsidRDefault="00247159" w:rsidP="00247159">
      <w:r>
        <w:t xml:space="preserve">According to Heidegger </w:t>
      </w:r>
      <w:r w:rsidRPr="008B36BA">
        <w:rPr>
          <w:rStyle w:val="StyleUnderline"/>
        </w:rPr>
        <w:t>calculative thinking computes, while meditative thinking contem- plates the meaning that reigns over all that is</w:t>
      </w:r>
      <w:r>
        <w:t xml:space="preserve"> (Heidegger, 1969, p. 46). Both types of thinking require great effort, time, and practice</w:t>
      </w:r>
      <w:r w:rsidRPr="008B36BA">
        <w:rPr>
          <w:rStyle w:val="StyleUnderline"/>
        </w:rPr>
        <w:t>. Calculative-technological thinking has become the domin- ant way of thinking and, through it, everything has come to be perceived as measurable and cal- culative</w:t>
      </w:r>
      <w:r>
        <w:t xml:space="preserve">. </w:t>
      </w:r>
      <w:r w:rsidRPr="008B36BA">
        <w:rPr>
          <w:rStyle w:val="Emphasis"/>
        </w:rPr>
        <w:t>The answer to the dominance of technological thinking is to say 'yes' and 'no' to technology at the same time. Saying both 'yes' and 'no' implies letting things be as they are</w:t>
      </w:r>
      <w:r>
        <w:t>, or Gelassenheit (Heidegger, 1969, p. 54).</w:t>
      </w:r>
    </w:p>
    <w:p w14:paraId="66FC3945" w14:textId="77777777" w:rsidR="00247159" w:rsidRDefault="00247159" w:rsidP="00247159">
      <w:pPr>
        <w:pStyle w:val="Heading3"/>
      </w:pPr>
      <w:r w:rsidRPr="0073569B">
        <w:lastRenderedPageBreak/>
        <w:t>A</w:t>
      </w:r>
      <w:r>
        <w:t>T</w:t>
      </w:r>
      <w:r w:rsidRPr="0073569B">
        <w:t xml:space="preserve">: Tech Optimism </w:t>
      </w:r>
    </w:p>
    <w:p w14:paraId="752E06DF" w14:textId="77777777" w:rsidR="00247159" w:rsidRPr="0021758D" w:rsidRDefault="00247159" w:rsidP="00247159"/>
    <w:p w14:paraId="01CA8E0E" w14:textId="77777777" w:rsidR="00247159" w:rsidRPr="0021758D" w:rsidRDefault="00247159" w:rsidP="00247159">
      <w:pPr>
        <w:pStyle w:val="Heading4"/>
      </w:pPr>
      <w:r w:rsidRPr="0021758D">
        <w:t xml:space="preserve">Tech optimism is the perfect dream of managerial control – tech optimism is the status quo… it says that we should merely settle with technology because “it’s the best we have” </w:t>
      </w:r>
    </w:p>
    <w:p w14:paraId="52B85812" w14:textId="77777777" w:rsidR="00247159" w:rsidRPr="0021758D" w:rsidRDefault="00247159" w:rsidP="00247159">
      <w:r w:rsidRPr="0021758D">
        <w:rPr>
          <w:rStyle w:val="Style13ptBold"/>
        </w:rPr>
        <w:t>McWhorterm University of Richmond Philosophy Professor, 92</w:t>
      </w:r>
      <w:r w:rsidRPr="0021758D">
        <w:t xml:space="preserve"> (Ladelle McWhorter, Professor of Philosophy at University of Richmond, Heidegger and the Earth, pp. 8-9)</w:t>
      </w:r>
    </w:p>
    <w:p w14:paraId="05179219" w14:textId="77777777" w:rsidR="00247159" w:rsidRPr="0073569B" w:rsidRDefault="00247159" w:rsidP="00247159">
      <w:pPr>
        <w:rPr>
          <w:b/>
          <w:u w:val="single"/>
        </w:rPr>
      </w:pPr>
      <w:r w:rsidRPr="0073569B">
        <w:rPr>
          <w:rStyle w:val="SmallTextChar"/>
        </w:rPr>
        <w:t>Therefore</w:t>
      </w:r>
      <w:r w:rsidRPr="0073569B">
        <w:t xml:space="preserve">, </w:t>
      </w:r>
      <w:r w:rsidRPr="0073569B">
        <w:rPr>
          <w:rStyle w:val="StyleUnderline"/>
        </w:rPr>
        <w:t>when we react to problems like ecological crises by retreating into the familiar discomfort of our Western sense of guilt, we are not placing ourselves in opposition to technological thinking and its ugly consequences. On the contrary, we are simply reasserting our technological dream of perfect managerial control.</w:t>
      </w:r>
      <w:r w:rsidRPr="0073569B">
        <w:t xml:space="preserve"> </w:t>
      </w:r>
      <w:r w:rsidRPr="0073569B">
        <w:rPr>
          <w:rStyle w:val="SmallTextChar"/>
        </w:rPr>
        <w:t>How so?</w:t>
      </w:r>
      <w:r w:rsidRPr="0073569B">
        <w:t xml:space="preserve"> </w:t>
      </w:r>
      <w:r w:rsidRPr="0073569B">
        <w:rPr>
          <w:rStyle w:val="StyleUnderline"/>
        </w:rPr>
        <w:t>Our guilt professes our enduring faith in the managerial dream by insisting that problems -</w:t>
      </w:r>
      <w:r w:rsidRPr="0073569B">
        <w:t xml:space="preserve"> </w:t>
      </w:r>
      <w:r w:rsidRPr="0073569B">
        <w:rPr>
          <w:rStyle w:val="SmallTextChar"/>
        </w:rPr>
        <w:t>problems like oil spills, acid rain, groundwater pollution, the extinction of whales, the destruction of the ozone, the rain forests, the wetlands</w:t>
      </w:r>
      <w:r w:rsidRPr="0073569B">
        <w:t xml:space="preserve"> - </w:t>
      </w:r>
      <w:r w:rsidRPr="0073569B">
        <w:rPr>
          <w:rStyle w:val="StyleUnderline"/>
        </w:rPr>
        <w:t>lie simply in mismanagement or in a failure to manage (to manage ourselves in this case) and by reaffirming to ourselves that if we had used our power to manage our behavior better in the first place we could have avoided this mess</w:t>
      </w:r>
      <w:r w:rsidRPr="0073569B">
        <w:t xml:space="preserve">? </w:t>
      </w:r>
      <w:r w:rsidRPr="0073569B">
        <w:rPr>
          <w:rStyle w:val="SmallTextChar"/>
        </w:rPr>
        <w:t>In other words,</w:t>
      </w:r>
      <w:r w:rsidRPr="0073569B">
        <w:t xml:space="preserve"> </w:t>
      </w:r>
      <w:r w:rsidRPr="0073569B">
        <w:rPr>
          <w:rStyle w:val="StyleUnderline"/>
        </w:rPr>
        <w:t>when we respond to Heidegger's call by indulging in feelings of guilt about how we have been treating the object earth, we are really just telling ourselves how truly powerful we, as agents, are. We are telling ourselves that we really could have done differently; we had the power to make things work, if only we had stuck closer to the principles of good management. And in so saying we are in yet a new and more stubborn way refusing to hear the real message, the message that human beings are not, never have been, and never can be in complete control, that the dream of that sort of managerial omnipotence is itself the very danger of which Heidegger warns.</w:t>
      </w:r>
    </w:p>
    <w:p w14:paraId="744C6E3E" w14:textId="77777777" w:rsidR="00247159" w:rsidRDefault="00247159" w:rsidP="00247159"/>
    <w:p w14:paraId="332E4453" w14:textId="77777777" w:rsidR="00247159" w:rsidRDefault="00247159" w:rsidP="00247159">
      <w:pPr>
        <w:pStyle w:val="Heading3"/>
      </w:pPr>
      <w:r>
        <w:lastRenderedPageBreak/>
        <w:t>AT: Anti-Semitism</w:t>
      </w:r>
    </w:p>
    <w:p w14:paraId="10FFEB1D" w14:textId="77777777" w:rsidR="00247159" w:rsidRDefault="00247159" w:rsidP="00247159"/>
    <w:p w14:paraId="44EB6B89" w14:textId="77777777" w:rsidR="00247159" w:rsidRDefault="00247159" w:rsidP="00247159">
      <w:pPr>
        <w:pStyle w:val="Heading4"/>
      </w:pPr>
      <w:r>
        <w:t>Heidegger’s anti-Semitism is not intrinsic to his criticism of technology</w:t>
      </w:r>
    </w:p>
    <w:p w14:paraId="168942DC" w14:textId="77777777" w:rsidR="00247159" w:rsidRDefault="00247159" w:rsidP="00247159">
      <w:r w:rsidRPr="00CF1F61">
        <w:rPr>
          <w:rStyle w:val="Style13ptBold"/>
        </w:rPr>
        <w:t>Tomaz, University of Salzburg, Communication Science, Lecturer, 15</w:t>
      </w:r>
      <w:r>
        <w:t xml:space="preserve"> (Tales, “History of Being, Machenschaft and Anti-Semitism: Implications of Heidegger's "Black Notebooks" for a Critical Theory of Technology”, Published: 19 June 2015 by MDPI in ISIS Summit Vienna 2015—The Information Society at the Crossroads session Conference Stream ICTS 2015, 10.3390/isis-summit-vienna-2015-S3005, https://sciforum.net/paper/view/2785)</w:t>
      </w:r>
    </w:p>
    <w:p w14:paraId="2AD6AE77" w14:textId="77777777" w:rsidR="00247159" w:rsidRDefault="00247159" w:rsidP="00247159">
      <w:r>
        <w:t xml:space="preserve">Although this research is still in its initial phase, the results above strengthen the thesis that the </w:t>
      </w:r>
      <w:r w:rsidRPr="00CF1F61">
        <w:rPr>
          <w:rStyle w:val="StyleUnderline"/>
        </w:rPr>
        <w:t>anti-Semitic passages in the “Black Notebooks” present problems for Heidegger’s idea of modern technology.</w:t>
      </w:r>
      <w:r>
        <w:t xml:space="preserve"> </w:t>
      </w:r>
      <w:r w:rsidRPr="00CF1F61">
        <w:t>There is no doubt that Heidegger saw technology in the light of his anti-Semitism</w:t>
      </w:r>
      <w:r w:rsidRPr="00CF1F61">
        <w:rPr>
          <w:rStyle w:val="StyleUnderline"/>
        </w:rPr>
        <w:t>. Whether this means that all Heidegger’s interpretation of technology needs to be discarded is another point.</w:t>
      </w:r>
      <w:r>
        <w:t xml:space="preserve"> </w:t>
      </w:r>
      <w:r w:rsidRPr="00CF1F61">
        <w:rPr>
          <w:rStyle w:val="StyleUnderline"/>
        </w:rPr>
        <w:t>Some of the most fruitful critics of the technological world</w:t>
      </w:r>
      <w:r>
        <w:t xml:space="preserve">, such as Jean Baudrillard, Paul Virilio and Arthur Kroker, </w:t>
      </w:r>
      <w:r w:rsidRPr="00CF1F61">
        <w:rPr>
          <w:rStyle w:val="StyleUnderline"/>
        </w:rPr>
        <w:t>developed provocative theses based on Heidegger’s insights, without there being any trace of anti-Semitism in their works.</w:t>
      </w:r>
      <w:r>
        <w:rPr>
          <w:rStyle w:val="StyleUnderline"/>
        </w:rPr>
        <w:t xml:space="preserve"> </w:t>
      </w:r>
      <w:r>
        <w:t xml:space="preserve">To summarize, his concept of technique was coined in the context of his anti-Semitism. To some extent, </w:t>
      </w:r>
      <w:r w:rsidRPr="00CF1F61">
        <w:rPr>
          <w:rStyle w:val="StyleUnderline"/>
        </w:rPr>
        <w:t>one can even admit</w:t>
      </w:r>
      <w:r>
        <w:t xml:space="preserve">, updating Zimmerman’s thesis, </w:t>
      </w:r>
      <w:r w:rsidRPr="00CF1F61">
        <w:rPr>
          <w:rStyle w:val="StyleUnderline"/>
        </w:rPr>
        <w:t>that his anti-Semitism has restricted his understanding of technology</w:t>
      </w:r>
      <w:r>
        <w:t xml:space="preserve">. </w:t>
      </w:r>
      <w:r w:rsidRPr="00CF1F61">
        <w:rPr>
          <w:rStyle w:val="StyleUnderline"/>
        </w:rPr>
        <w:t>But at least important parts of his concept do not depend on anti-Semitism.</w:t>
      </w:r>
      <w:r>
        <w:t xml:space="preserve"> However, even if one can enjoy aspects of Heidegger’s conception of technology as a critical reflection on the contemporary context, especially in relation to internet, it is clear the need to build a new narrative to such criticism, rescuing it from the hornet’s nest in which Heidegger himself put it.</w:t>
      </w:r>
    </w:p>
    <w:p w14:paraId="08EFDC15" w14:textId="77777777" w:rsidR="00247159" w:rsidRPr="001F570B" w:rsidRDefault="00247159" w:rsidP="00247159"/>
    <w:p w14:paraId="74DAC4BA" w14:textId="77777777" w:rsidR="00247159" w:rsidRPr="006859A6" w:rsidRDefault="00247159" w:rsidP="00247159">
      <w:pPr>
        <w:pStyle w:val="Heading4"/>
      </w:pPr>
      <w:r>
        <w:t>No link to the neg – reading scholars the reference his work is NOT an endorsement of Nazi politics</w:t>
      </w:r>
    </w:p>
    <w:p w14:paraId="07BA0F21" w14:textId="77777777" w:rsidR="00247159" w:rsidRDefault="00247159" w:rsidP="00247159">
      <w:r w:rsidRPr="006859A6">
        <w:rPr>
          <w:rStyle w:val="Style13ptBold"/>
        </w:rPr>
        <w:t>Lenz, Groningen University History of philosophy professor, 18</w:t>
      </w:r>
      <w:r>
        <w:t xml:space="preserve"> (Martin, "Heidegger was a Nazi." What now?, Issues in Philosophy, November 15, APA Blog, </w:t>
      </w:r>
      <w:hyperlink r:id="rId23" w:history="1">
        <w:r w:rsidRPr="00523B46">
          <w:rPr>
            <w:rStyle w:val="Hyperlink"/>
          </w:rPr>
          <w:t>https://blog.apaonline.org/2018/11/15/heidegger-was-a-nazi-what-now/</w:t>
        </w:r>
      </w:hyperlink>
      <w:r>
        <w:t>, SBL-GDI21)</w:t>
      </w:r>
    </w:p>
    <w:p w14:paraId="07E32CB3" w14:textId="77777777" w:rsidR="00247159" w:rsidRDefault="00247159" w:rsidP="00247159">
      <w:r>
        <w:t xml:space="preserve">(2) Should we study bigots? If the forgoing is acceptable, then it follows that we shouldn't discourage the study of bigots. Quite the contrary! This doesn’t mean that I recommend the study of bigots in particular; there are enough understudied figures that you might turn to instead. It just means that their </w:t>
      </w:r>
      <w:r w:rsidRPr="008D1FE0">
        <w:t xml:space="preserve">bigotry doesn't disqualify them as topics of study </w:t>
      </w:r>
      <w:r>
        <w:t xml:space="preserve">and that if you're wondering whether you should, that might in itself be a good reason to get started. This point is of course somewhat delicate, since history of philosophy is not only studied by disinterested antiquarians, but also for reasons of justifying why we endorse certain views or because we hope to find good or true accounts of phenomena. - </w:t>
      </w:r>
      <w:r w:rsidRPr="008D1FE0">
        <w:rPr>
          <w:rStyle w:val="StyleUnderline"/>
        </w:rPr>
        <w:t>Do we endorse someone's political views by showing continuities between their thoughts and ours? Again, that depends and should be treated as an open question. But I don't think that shunning the past is a helpful strategy.</w:t>
      </w:r>
      <w:r>
        <w:t xml:space="preserve"> After all, </w:t>
      </w:r>
      <w:r w:rsidRPr="008D1FE0">
        <w:rPr>
          <w:rStyle w:val="StyleUnderline"/>
        </w:rPr>
        <w:t>the past provides the premises we work from, whether we like it or not</w:t>
      </w:r>
      <w:r>
        <w:t xml:space="preserve">. </w:t>
      </w:r>
      <w:r w:rsidRPr="008D1FE0">
        <w:rPr>
          <w:rStyle w:val="StyleUnderline"/>
        </w:rPr>
        <w:t>Rather we should look carefully at possible implications</w:t>
      </w:r>
      <w:r>
        <w:t xml:space="preserve">. But </w:t>
      </w:r>
      <w:r w:rsidRPr="008D1FE0">
        <w:rPr>
          <w:rStyle w:val="StyleUnderline"/>
        </w:rPr>
        <w:t>the fact that we appropriate certain ideas does not entail that we are committed to such implications</w:t>
      </w:r>
      <w:r>
        <w:t>. As I said in my last post, we can adopt thoughts, while changing and improving them. T</w:t>
      </w:r>
      <w:r w:rsidRPr="008D1FE0">
        <w:rPr>
          <w:rStyle w:val="StyleUnderline"/>
        </w:rPr>
        <w:t xml:space="preserve">hat fact that Heidegger was a Nazi does not turn his students </w:t>
      </w:r>
      <w:r w:rsidRPr="003A64C3">
        <w:t xml:space="preserve">or </w:t>
      </w:r>
      <w:r w:rsidRPr="003A64C3">
        <w:lastRenderedPageBreak/>
        <w:t>later exegetes</w:t>
      </w:r>
      <w:r w:rsidRPr="008D1FE0">
        <w:rPr>
          <w:rStyle w:val="StyleUnderline"/>
        </w:rPr>
        <w:t xml:space="preserve"> into Nazis</w:t>
      </w:r>
      <w:r>
        <w:t>. However, once we know about the bigotry we should acknowledge as much in research and teaching.</w:t>
      </w:r>
    </w:p>
    <w:p w14:paraId="31367BFC" w14:textId="77777777" w:rsidR="00247159" w:rsidRDefault="00247159" w:rsidP="00247159"/>
    <w:p w14:paraId="123F4BCA" w14:textId="77777777" w:rsidR="00247159" w:rsidRDefault="00247159" w:rsidP="00247159">
      <w:pPr>
        <w:pStyle w:val="Heading4"/>
      </w:pPr>
      <w:r>
        <w:t xml:space="preserve">No voting issue – there is “pure” stance against evil here, not possible for any of us to divorce from philosophical past  - it’s about responsibility about what we do with ideas </w:t>
      </w:r>
    </w:p>
    <w:p w14:paraId="214B44AC" w14:textId="77777777" w:rsidR="00247159" w:rsidRDefault="00247159" w:rsidP="00247159">
      <w:r w:rsidRPr="006859A6">
        <w:rPr>
          <w:rStyle w:val="Style13ptBold"/>
        </w:rPr>
        <w:t>Lenz, Groningen University History of philosophy professor, 18</w:t>
      </w:r>
      <w:r>
        <w:t xml:space="preserve"> (Martin, "Heidegger was a Nazi." What now?, Issues in Philosophy, November 15, APA Blog, </w:t>
      </w:r>
      <w:hyperlink r:id="rId24" w:history="1">
        <w:r w:rsidRPr="00523B46">
          <w:rPr>
            <w:rStyle w:val="Hyperlink"/>
          </w:rPr>
          <w:t>https://blog.apaonline.org/2018/11/15/heidegger-was-a-nazi-what-now/</w:t>
        </w:r>
      </w:hyperlink>
      <w:r>
        <w:t>, SBL-GDI21)</w:t>
      </w:r>
    </w:p>
    <w:p w14:paraId="5F964E7A" w14:textId="77777777" w:rsidR="00247159" w:rsidRPr="008D1FE0" w:rsidRDefault="00247159" w:rsidP="00247159">
      <w:pPr>
        <w:rPr>
          <w:rStyle w:val="StyleUnderline"/>
        </w:rPr>
      </w:pPr>
      <w:r>
        <w:t xml:space="preserve">(3) What about ourselves? Part of the reason for making the second remark was that I sometimes hear people say: "A was a bigot; so we shouldn't teach A. Let’s rather teach B." While I agree that there are huge numbers of understudied figures that might be taught instead of the same old classics, I don't think that this line of argument helps. As I see it, </w:t>
      </w:r>
      <w:r w:rsidRPr="008D1FE0">
        <w:rPr>
          <w:rStyle w:val="StyleUnderline"/>
        </w:rPr>
        <w:t>it often comes out of the problematic idea that, ideally, we should study and teach only such figures that we consider morally pure</w:t>
      </w:r>
      <w:r>
        <w:t xml:space="preserve">. This is a doubtful demand not only because we might end up with very little material. </w:t>
      </w:r>
      <w:r w:rsidRPr="008D1FE0">
        <w:rPr>
          <w:rStyle w:val="StyleUnderline"/>
        </w:rPr>
        <w:t>It is</w:t>
      </w:r>
      <w:r>
        <w:t xml:space="preserve"> </w:t>
      </w:r>
      <w:r w:rsidRPr="008D1FE0">
        <w:rPr>
          <w:rStyle w:val="StyleUnderline"/>
        </w:rPr>
        <w:t xml:space="preserve">also problematic because it suggests that we can change our past at will. </w:t>
      </w:r>
      <w:r>
        <w:t xml:space="preserve">Therefore, attempts at diversifying our teaching should not be supported by arguments from supposedly different moral status; rather we should see that globalisation requires us to eventually acknowledge the impact of various histories and their entanglements. - </w:t>
      </w:r>
      <w:r w:rsidRPr="008D1FE0">
        <w:rPr>
          <w:rStyle w:val="StyleUnderline"/>
        </w:rPr>
        <w:t>We don't teach Heidegger because we chose to ignore his moral status. We teach his and other works because our own thought is related to these works</w:t>
      </w:r>
      <w:r>
        <w:t xml:space="preserve">. This has an important consequence for our own moral status. Having the histories we do, our own moral status is tainted. In keeping with my introductory musings, I'd like to say </w:t>
      </w:r>
      <w:r w:rsidRPr="008D1FE0">
        <w:rPr>
          <w:rStyle w:val="StyleUnderline"/>
        </w:rPr>
        <w:t>that we are responsible for our past. The historical continuities that we like and wish to embrace are as much our responsibilities as those that we wish to disown. Structurally oppressive features of the past are not disrupted just because we change our teaching schedule.</w:t>
      </w:r>
    </w:p>
    <w:p w14:paraId="244D8FEA" w14:textId="77777777" w:rsidR="00247159" w:rsidRDefault="00247159" w:rsidP="00247159">
      <w:r>
        <w:t xml:space="preserve">I guess the general idea behind these considerations is this: </w:t>
      </w:r>
      <w:r w:rsidRPr="008D1FE0">
        <w:rPr>
          <w:rStyle w:val="StyleUnderline"/>
        </w:rPr>
        <w:t>The assumption that one can cut off oneself from one's (philosophical) past is an illusio</w:t>
      </w:r>
      <w:r>
        <w:t xml:space="preserve">n. As philosophers in institutional </w:t>
      </w:r>
      <w:r w:rsidRPr="008D1FE0">
        <w:rPr>
          <w:rStyle w:val="StyleUnderline"/>
        </w:rPr>
        <w:t>contexts we cannot deny that we might be both beneficiaries of dubious heritage as well as suffering from burdens passed down</w:t>
      </w:r>
      <w:r>
        <w:t>. In other words, some of the bigotry will carry over. Again, this doesn't mean that we are helpless continuants of past determinants, but it means that it is better to study our past and our involvements with it carefully rather than deny them and pretend to be starting from scratch.</w:t>
      </w:r>
    </w:p>
    <w:p w14:paraId="53DFDF20" w14:textId="77777777" w:rsidR="00247159" w:rsidRDefault="00247159" w:rsidP="00247159">
      <w:pPr>
        <w:pStyle w:val="Heading1"/>
      </w:pPr>
      <w:r>
        <w:lastRenderedPageBreak/>
        <w:t>AFF Answers</w:t>
      </w:r>
    </w:p>
    <w:p w14:paraId="4E7FC1DD" w14:textId="5E58C2FC" w:rsidR="00247159" w:rsidRDefault="00247159" w:rsidP="00247159">
      <w:pPr>
        <w:pStyle w:val="Heading2"/>
      </w:pPr>
      <w:r>
        <w:lastRenderedPageBreak/>
        <w:t>Framework</w:t>
      </w:r>
    </w:p>
    <w:p w14:paraId="0E3D1E48" w14:textId="2DDFE21E" w:rsidR="0089412B" w:rsidRDefault="0089412B" w:rsidP="0089412B">
      <w:pPr>
        <w:pStyle w:val="Heading3"/>
      </w:pPr>
      <w:r>
        <w:lastRenderedPageBreak/>
        <w:t>State Good – Environmental Reform</w:t>
      </w:r>
    </w:p>
    <w:p w14:paraId="00F2579E" w14:textId="4AAA44A3" w:rsidR="0089412B" w:rsidRDefault="0089412B" w:rsidP="0089412B"/>
    <w:p w14:paraId="01180626" w14:textId="081A90F4" w:rsidR="0089412B" w:rsidRDefault="00833337" w:rsidP="00833337">
      <w:pPr>
        <w:pStyle w:val="Heading4"/>
      </w:pPr>
      <w:r>
        <w:t>Only state can address large scale environmental harms</w:t>
      </w:r>
    </w:p>
    <w:p w14:paraId="02DB0675" w14:textId="79B20368" w:rsidR="0089412B" w:rsidRDefault="0089412B" w:rsidP="0089412B">
      <w:r w:rsidRPr="00664BC6">
        <w:rPr>
          <w:rStyle w:val="Style13ptBold"/>
        </w:rPr>
        <w:t>Fahlquist, Delft University of Technology</w:t>
      </w:r>
      <w:r>
        <w:rPr>
          <w:rStyle w:val="Style13ptBold"/>
        </w:rPr>
        <w:t xml:space="preserve"> philosophy professor</w:t>
      </w:r>
      <w:r w:rsidRPr="00664BC6">
        <w:rPr>
          <w:rStyle w:val="Style13ptBold"/>
        </w:rPr>
        <w:t>, 8</w:t>
      </w:r>
      <w:r>
        <w:rPr>
          <w:rStyle w:val="Style13ptBold"/>
        </w:rPr>
        <w:t xml:space="preserve"> </w:t>
      </w:r>
      <w:r>
        <w:t xml:space="preserve">(Jessica Nihle´n Fahlquist, November 22, 2008, J Agric Environ Ethics, “Moral Responsibility for Environmental Problems—Individual or Institutional?,” </w:t>
      </w:r>
      <w:hyperlink r:id="rId25" w:history="1">
        <w:r w:rsidRPr="00EB5674">
          <w:rPr>
            <w:rStyle w:val="Hyperlink"/>
          </w:rPr>
          <w:t>http://www.ethicsandtechnology.eu/images/uploads/jes.pdf</w:t>
        </w:r>
      </w:hyperlink>
      <w:r>
        <w:t xml:space="preserve"> , Springer, pg 11</w:t>
      </w:r>
      <w:r>
        <w:t>)</w:t>
      </w:r>
    </w:p>
    <w:p w14:paraId="5B0E0E1C" w14:textId="77777777" w:rsidR="0089412B" w:rsidRDefault="0089412B" w:rsidP="0089412B">
      <w:r>
        <w:t xml:space="preserve">We now have the conceptual and normative tools to say in virtue of what institutional agents like governments and corporations are responsible for environmental problems and how their responsibility is related to individual responsibility. </w:t>
      </w:r>
      <w:r w:rsidRPr="00664BC6">
        <w:rPr>
          <w:rStyle w:val="StyleUnderline"/>
        </w:rPr>
        <w:t>Governments and corporations are responsible because it is in their power to create reasonable alternatives for individuals.</w:t>
      </w:r>
      <w:r>
        <w:t xml:space="preserve"> </w:t>
      </w:r>
      <w:r w:rsidRPr="00664BC6">
        <w:rPr>
          <w:rStyle w:val="StyleUnderline"/>
        </w:rPr>
        <w:t>They have</w:t>
      </w:r>
      <w:r>
        <w:t xml:space="preserve"> </w:t>
      </w:r>
      <w:r w:rsidRPr="00664BC6">
        <w:rPr>
          <w:rStyle w:val="StyleUnderline"/>
        </w:rPr>
        <w:t>it in their power to make it easier and less expensive for individuals to choose the environmentally friendly option and they can provide information that is easily accessible and as straight-forward as possible.</w:t>
      </w:r>
      <w:r>
        <w:t xml:space="preserve"> In essence, they are responsible because </w:t>
      </w:r>
      <w:r w:rsidRPr="005E630B">
        <w:rPr>
          <w:rStyle w:val="StyleUnderline"/>
        </w:rPr>
        <w:t>they have the power to create opportunities for individuals to do what is right.</w:t>
      </w:r>
      <w:r>
        <w:t xml:space="preserve"> Another way of phrasing it is to say that </w:t>
      </w:r>
      <w:r w:rsidRPr="005E630B">
        <w:rPr>
          <w:rStyle w:val="StyleUnderline"/>
        </w:rPr>
        <w:t>institutions can make it easier for individuals to assume forward-looking responsibility.</w:t>
      </w:r>
      <w:r>
        <w:t xml:space="preserve"> </w:t>
      </w:r>
      <w:r w:rsidRPr="005E630B">
        <w:rPr>
          <w:rStyle w:val="StyleUnderline"/>
        </w:rPr>
        <w:t>This could be done by making information accessible, subsidizing organic food while taxing non-organic food, by product development and presentation of products and so forth.</w:t>
      </w:r>
      <w:r w:rsidRPr="00FD58B5">
        <w:rPr>
          <w:vertAlign w:val="superscript"/>
        </w:rPr>
        <w:t>20</w:t>
      </w:r>
    </w:p>
    <w:p w14:paraId="45403125" w14:textId="77777777" w:rsidR="0089412B" w:rsidRDefault="0089412B" w:rsidP="0089412B">
      <w:r w:rsidRPr="005E630B">
        <w:rPr>
          <w:rStyle w:val="StyleUnderline"/>
        </w:rPr>
        <w:t>The greater the extent to which these actors have done that, the greater the extent of individual responsibility.</w:t>
      </w:r>
      <w:r>
        <w:t xml:space="preserve"> The greater the extent to which institutional agents have taken their forward-looking responsibility, the greater the extent to which it is reasonable to ascribe both backward-looking and forwardlooking responsibility to individuals when they do not choose the environmentally friendly option. First, </w:t>
      </w:r>
      <w:r w:rsidRPr="005E630B">
        <w:rPr>
          <w:rStyle w:val="StyleUnderline"/>
        </w:rPr>
        <w:t>the greater the availability and affordability of good options, the more reasonable it is to blame those individuals who still do not adjust their behavior.</w:t>
      </w:r>
      <w:r>
        <w:t xml:space="preserve"> Second, the greater the extent to which, e.g., governments have assumed their responsibility, the larger the group of individuals with enough capacity and resources to assume their forwardlooking responsibility. </w:t>
      </w:r>
      <w:r w:rsidRPr="005E630B">
        <w:rPr>
          <w:rStyle w:val="StyleUnderline"/>
        </w:rPr>
        <w:t>For example, if the government has invested in an extensive public transport system, the degree of individual responsibility for choosing to drive a car instead of using public transport is higher than it would have been if the public transport system had been underdeveloped and unreliable.</w:t>
      </w:r>
      <w:r>
        <w:t xml:space="preserve"> If a corporation can provide environmentally friendly products at a reasonable cost it is their responsibility to do so. For example, restaurants should be able to provide customers with food that has been produced in environmentally friendly ways and not transported across the globe.</w:t>
      </w:r>
    </w:p>
    <w:p w14:paraId="6F576FD9" w14:textId="77777777" w:rsidR="0089412B" w:rsidRPr="0089412B" w:rsidRDefault="0089412B" w:rsidP="0089412B"/>
    <w:p w14:paraId="163D2310" w14:textId="77777777" w:rsidR="00247159" w:rsidRDefault="00247159" w:rsidP="00247159">
      <w:pPr>
        <w:pStyle w:val="Heading3"/>
      </w:pPr>
      <w:r w:rsidRPr="0073569B">
        <w:lastRenderedPageBreak/>
        <w:t>Ontology Not First</w:t>
      </w:r>
    </w:p>
    <w:p w14:paraId="4276E63E" w14:textId="77777777" w:rsidR="00247159" w:rsidRPr="0095040C" w:rsidRDefault="00247159" w:rsidP="00247159"/>
    <w:p w14:paraId="666BB2A9" w14:textId="77777777" w:rsidR="00247159" w:rsidRPr="0073569B" w:rsidRDefault="00247159" w:rsidP="00247159">
      <w:pPr>
        <w:pStyle w:val="Heading4"/>
        <w:rPr>
          <w:rFonts w:eastAsia="MS Gothic"/>
        </w:rPr>
      </w:pPr>
      <w:r w:rsidRPr="0073569B">
        <w:rPr>
          <w:rFonts w:eastAsia="MS Gothic"/>
        </w:rPr>
        <w:t xml:space="preserve">Ontological questions are unable to escape themselves </w:t>
      </w:r>
    </w:p>
    <w:p w14:paraId="4CB1EAF0" w14:textId="77777777" w:rsidR="00247159" w:rsidRPr="0073569B" w:rsidRDefault="00247159" w:rsidP="00247159">
      <w:pPr>
        <w:rPr>
          <w:rFonts w:eastAsia="Cambria"/>
          <w:b/>
          <w:bCs/>
        </w:rPr>
      </w:pPr>
      <w:r w:rsidRPr="000F7392">
        <w:rPr>
          <w:rStyle w:val="Style13ptBold"/>
        </w:rPr>
        <w:t>Levinas and Nemo 85</w:t>
      </w:r>
      <w:r w:rsidRPr="0073569B">
        <w:rPr>
          <w:rFonts w:eastAsia="Cambria"/>
          <w:b/>
          <w:bCs/>
        </w:rPr>
        <w:t xml:space="preserve"> </w:t>
      </w:r>
      <w:r w:rsidRPr="0073569B">
        <w:rPr>
          <w:rFonts w:eastAsia="Cambria"/>
        </w:rPr>
        <w:t>(Emmanuel, professor of philosophy, and Philippe, professor of new philosophy, Ethics and Infinity, pg. 6-7</w:t>
      </w:r>
    </w:p>
    <w:p w14:paraId="608EE874" w14:textId="77777777" w:rsidR="00247159" w:rsidRPr="0073569B" w:rsidRDefault="00247159" w:rsidP="00247159">
      <w:pPr>
        <w:ind w:right="288"/>
        <w:jc w:val="both"/>
        <w:rPr>
          <w:rStyle w:val="StyleUnderline"/>
        </w:rPr>
      </w:pPr>
      <w:r w:rsidRPr="0073569B">
        <w:rPr>
          <w:rFonts w:eastAsia="Times New Roman"/>
          <w:sz w:val="16"/>
        </w:rPr>
        <w:t xml:space="preserve">Are we not in need of still more precautions? Must we not step back from this question to raise another, to recognize the obvious circularity of asking what is the “What is . .?“ question? It seems to beg the question. Is our new suspicion, then, that </w:t>
      </w:r>
      <w:r w:rsidRPr="0073569B">
        <w:rPr>
          <w:rStyle w:val="StyleUnderline"/>
        </w:rPr>
        <w:t>Heidegger begs the question of metaphysics when he asks “What is poetry?” or “What is thinking?”? Yet his thought is insistently anti-metaphysical. Why, then, does he retain the metaphysical question par excellence? Aware of just such an objection, he proposes, against the vicious circle of the petitio principi, an alternative, productive circularity:</w:t>
      </w:r>
      <w:r w:rsidRPr="0073569B">
        <w:rPr>
          <w:rFonts w:eastAsia="Times New Roman"/>
          <w:sz w:val="16"/>
        </w:rPr>
        <w:t xml:space="preserve"> hermeneutic questioning. To ask “What is. . .?“ does not partake of onto-theo-logy if one acknowledges (1) that the answer can never be fixed absolutely, but calls essentially, endlessly, for additional “What is . . .?“ questions. Dialectical refinement here replaces vicious circularity. Further, beyond the openmindedness called for by dialectical refinement, hermeneutic questioning (2) insists on avoiding subjective impositions, on avoiding reading into rather than harkening to things. One must harken to the things themselves, ultimately to being, in a careful attunement to what is. </w:t>
      </w:r>
      <w:r w:rsidRPr="0073569B">
        <w:rPr>
          <w:rStyle w:val="StyleUnderline"/>
        </w:rPr>
        <w:t>But do the refinement and care of the hermeneutic question</w:t>
      </w:r>
      <w:r w:rsidRPr="0073569B">
        <w:rPr>
          <w:rFonts w:eastAsia="Times New Roman"/>
          <w:sz w:val="16"/>
        </w:rPr>
        <w:t xml:space="preserve"> — which succeed in avoiding ontotheo-logy </w:t>
      </w:r>
      <w:r w:rsidRPr="0073569B">
        <w:rPr>
          <w:rStyle w:val="StyleUnderline"/>
        </w:rPr>
        <w:t>succeed in</w:t>
      </w:r>
      <w:r w:rsidRPr="0073569B">
        <w:rPr>
          <w:rFonts w:eastAsia="Times New Roman"/>
          <w:sz w:val="16"/>
        </w:rPr>
        <w:t xml:space="preserve"> </w:t>
      </w:r>
      <w:r w:rsidRPr="0073569B">
        <w:rPr>
          <w:rStyle w:val="StyleUnderline"/>
        </w:rPr>
        <w:t>avoiding all viciousness</w:t>
      </w:r>
      <w:r w:rsidRPr="0073569B">
        <w:rPr>
          <w:rFonts w:eastAsia="Times New Roman"/>
          <w:sz w:val="16"/>
        </w:rPr>
        <w:t xml:space="preserve">? Certainly they convert a simple fallacy into a productive inquiry, they open a path for thought. But is it not the case that however much refinement and care one brings to bear, to ask what something is leads to asking what something else is, and so on and so forth, ad infinitum? </w:t>
      </w:r>
      <w:r w:rsidRPr="0073569B">
        <w:rPr>
          <w:rStyle w:val="StyleUnderline"/>
        </w:rPr>
        <w:t>What is disturbing</w:t>
      </w:r>
      <w:r w:rsidRPr="0073569B">
        <w:rPr>
          <w:rFonts w:eastAsia="Times New Roman"/>
          <w:sz w:val="16"/>
        </w:rPr>
        <w:t xml:space="preserve"> in this </w:t>
      </w:r>
      <w:r w:rsidRPr="0073569B">
        <w:rPr>
          <w:rStyle w:val="StyleUnderline"/>
        </w:rPr>
        <w:t>is not so much the infinity of interpretive</w:t>
      </w:r>
      <w:r w:rsidRPr="0073569B">
        <w:rPr>
          <w:rFonts w:eastAsia="Times New Roman"/>
          <w:sz w:val="16"/>
        </w:rPr>
        <w:t xml:space="preserve"> </w:t>
      </w:r>
      <w:r w:rsidRPr="0073569B">
        <w:rPr>
          <w:rStyle w:val="StyleUnderline"/>
        </w:rPr>
        <w:t>depth</w:t>
      </w:r>
      <w:r w:rsidRPr="0073569B">
        <w:rPr>
          <w:rFonts w:eastAsia="Times New Roman"/>
          <w:sz w:val="16"/>
        </w:rPr>
        <w:t xml:space="preserve">, which has the virtue of escaping onto-theo-logy and remaining true to the way things are, to the phenomena, the coming to be and passing away of being. Rather, the problem lies in the influence the endlessly open horizon of such thinking exerts on the way of such thought. That is, </w:t>
      </w:r>
      <w:r w:rsidRPr="0073569B">
        <w:rPr>
          <w:rStyle w:val="StyleUnderline"/>
        </w:rPr>
        <w:t>the problem lies</w:t>
      </w:r>
      <w:r w:rsidRPr="0073569B">
        <w:rPr>
          <w:rFonts w:eastAsia="Times New Roman"/>
          <w:sz w:val="16"/>
        </w:rPr>
        <w:t xml:space="preserve"> </w:t>
      </w:r>
      <w:r w:rsidRPr="0073569B">
        <w:rPr>
          <w:rStyle w:val="StyleUnderline"/>
        </w:rPr>
        <w:t>in</w:t>
      </w:r>
      <w:r w:rsidRPr="0073569B">
        <w:rPr>
          <w:rFonts w:eastAsia="Times New Roman"/>
          <w:sz w:val="16"/>
        </w:rPr>
        <w:t xml:space="preserve"> what seems to be the very virtue of hermeneutic thought, namely, </w:t>
      </w:r>
      <w:r w:rsidRPr="0073569B">
        <w:rPr>
          <w:rStyle w:val="StyleUnderline"/>
        </w:rPr>
        <w:t xml:space="preserve">the doggedness of the “What is . . .?“ question, in its inability to escape itself, to escape being and essence. </w:t>
      </w:r>
    </w:p>
    <w:p w14:paraId="6578A03A" w14:textId="77777777" w:rsidR="00247159" w:rsidRPr="0073569B" w:rsidRDefault="00247159" w:rsidP="00247159">
      <w:pPr>
        <w:ind w:right="288"/>
        <w:jc w:val="both"/>
        <w:rPr>
          <w:rStyle w:val="StyleUnderline"/>
        </w:rPr>
      </w:pPr>
    </w:p>
    <w:p w14:paraId="5FA7B519" w14:textId="77777777" w:rsidR="00247159" w:rsidRDefault="00247159" w:rsidP="00247159">
      <w:pPr>
        <w:pStyle w:val="Heading3"/>
      </w:pPr>
      <w:r w:rsidRPr="0073569B">
        <w:lastRenderedPageBreak/>
        <w:t xml:space="preserve">Existence Before Ontology </w:t>
      </w:r>
    </w:p>
    <w:p w14:paraId="3FDB6CBA" w14:textId="77777777" w:rsidR="00247159" w:rsidRPr="0095040C" w:rsidRDefault="00247159" w:rsidP="00247159"/>
    <w:p w14:paraId="5FE703F2" w14:textId="77777777" w:rsidR="00247159" w:rsidRPr="0073569B" w:rsidRDefault="00247159" w:rsidP="00247159">
      <w:pPr>
        <w:pStyle w:val="Heading4"/>
        <w:rPr>
          <w:rFonts w:eastAsia="MS Gothic"/>
        </w:rPr>
      </w:pPr>
      <w:r w:rsidRPr="0073569B">
        <w:rPr>
          <w:rFonts w:eastAsia="MS Gothic"/>
        </w:rPr>
        <w:t>Existence is a pre-requisite to ontology.</w:t>
      </w:r>
    </w:p>
    <w:p w14:paraId="3C8F35BA" w14:textId="77777777" w:rsidR="00247159" w:rsidRPr="0073569B" w:rsidRDefault="00247159" w:rsidP="00247159">
      <w:pPr>
        <w:rPr>
          <w:rFonts w:eastAsia="Cambria"/>
          <w:b/>
          <w:bCs/>
        </w:rPr>
      </w:pPr>
      <w:r w:rsidRPr="0073569B">
        <w:rPr>
          <w:rFonts w:eastAsia="Cambria"/>
          <w:b/>
          <w:bCs/>
        </w:rPr>
        <w:t>Wapner 03 [</w:t>
      </w:r>
      <w:r w:rsidRPr="0073569B">
        <w:rPr>
          <w:rFonts w:eastAsia="Cambria"/>
        </w:rPr>
        <w:t>Paul, Associate professor and director of the Global Environmental Policy Program at American University, DISSENT, Winter, http://www.dissentmgazine.org/menutest/artiles/wi03/wapner.htm</w:t>
      </w:r>
    </w:p>
    <w:p w14:paraId="5D0D001A" w14:textId="77777777" w:rsidR="00247159" w:rsidRPr="0073569B" w:rsidRDefault="00247159" w:rsidP="00247159">
      <w:pPr>
        <w:rPr>
          <w:rStyle w:val="StyleUnderline"/>
        </w:rPr>
      </w:pPr>
      <w:r w:rsidRPr="0073569B">
        <w:rPr>
          <w:lang w:eastAsia="ja-JP"/>
        </w:rPr>
        <w:t xml:space="preserve">The third response to eco-criticism would require critics to acknowledge the ways in which they themselves silence nature and then to respect the sheer otherness of the nonhuman world. </w:t>
      </w:r>
      <w:r w:rsidRPr="0073569B">
        <w:rPr>
          <w:rStyle w:val="StyleUnderline"/>
        </w:rPr>
        <w:t>Postmodernism prides itself on criticizing the urge toward mastery that characterizes modernity. But isn't mastery exactly what postmodernism is exerting as it captures the nonhuman world within its own conceptual domain</w:t>
      </w:r>
      <w:r w:rsidRPr="0073569B">
        <w:rPr>
          <w:lang w:eastAsia="ja-JP"/>
        </w:rPr>
        <w:t xml:space="preserve">? Doesn't postmodern cultural </w:t>
      </w:r>
      <w:r w:rsidRPr="0073569B">
        <w:rPr>
          <w:spacing w:val="-4"/>
          <w:lang w:eastAsia="ja-JP"/>
        </w:rPr>
        <w:t xml:space="preserve">criticism deepen the modernist urge toward mastery by eliminating the ontological weight of the nonhuman world? </w:t>
      </w:r>
      <w:r w:rsidRPr="0073569B">
        <w:rPr>
          <w:spacing w:val="-4"/>
          <w:u w:val="single"/>
          <w:lang w:eastAsia="ja-JP"/>
        </w:rPr>
        <w:t xml:space="preserve">What else could it mean to assert </w:t>
      </w:r>
      <w:r w:rsidRPr="0073569B">
        <w:rPr>
          <w:lang w:eastAsia="ja-JP"/>
        </w:rPr>
        <w:t>t</w:t>
      </w:r>
      <w:r w:rsidRPr="0073569B">
        <w:rPr>
          <w:rStyle w:val="StyleUnderline"/>
        </w:rPr>
        <w:t>hat there is no such thing as nature?</w:t>
      </w:r>
      <w:r w:rsidRPr="0073569B">
        <w:rPr>
          <w:lang w:eastAsia="ja-JP"/>
        </w:rPr>
        <w:t xml:space="preserve"> I have already suggested the postmodernist response: yes, recognizing the social construction of "nature" does deny the self-expression of the nonhuman world, hut how would we know what such self-expression means? Indeed, nature doesn't speak; rather, </w:t>
      </w:r>
      <w:r w:rsidRPr="0073569B">
        <w:rPr>
          <w:spacing w:val="-4"/>
          <w:lang w:eastAsia="ja-JP"/>
        </w:rPr>
        <w:t xml:space="preserve">some person always speaks on nature's behalf, and whatever that person says is, as we all know, a social construction.  All attempts to listen to nature </w:t>
      </w:r>
      <w:r w:rsidRPr="0073569B">
        <w:rPr>
          <w:lang w:eastAsia="ja-JP"/>
        </w:rPr>
        <w:t xml:space="preserve">are social constructions-except one. </w:t>
      </w:r>
      <w:r w:rsidRPr="0073569B">
        <w:rPr>
          <w:rStyle w:val="StyleUnderline"/>
        </w:rPr>
        <w:t>Even the most radical</w:t>
      </w:r>
      <w:r w:rsidRPr="0073569B">
        <w:rPr>
          <w:lang w:eastAsia="ja-JP"/>
        </w:rPr>
        <w:t xml:space="preserve"> postmodernist </w:t>
      </w:r>
      <w:r w:rsidRPr="0073569B">
        <w:rPr>
          <w:rStyle w:val="StyleUnderline"/>
        </w:rPr>
        <w:t>must acknowledge the distinction between physical existence and non-existence</w:t>
      </w:r>
      <w:r w:rsidRPr="0073569B">
        <w:rPr>
          <w:lang w:eastAsia="ja-JP"/>
        </w:rPr>
        <w:t xml:space="preserve">. As I have said, postmodernists accept that there is a physical substratum to the phenomenal world even if they argue about the different meanings wc ascribe to it. This acknowledgment of physical existence is crucial. </w:t>
      </w:r>
      <w:r w:rsidRPr="0073569B">
        <w:rPr>
          <w:rStyle w:val="StyleUnderline"/>
        </w:rPr>
        <w:t>We can't ascribe meaning to that which doesn't appear What doesn't exist can manifest no character</w:t>
      </w:r>
      <w:r w:rsidRPr="0073569B">
        <w:rPr>
          <w:spacing w:val="-5"/>
          <w:lang w:eastAsia="ja-JP"/>
        </w:rPr>
        <w:t xml:space="preserve">. Put differently, yes, the postmodernist should rightly worry about interpreting nature's expressions. And all of us </w:t>
      </w:r>
      <w:r w:rsidRPr="0073569B">
        <w:rPr>
          <w:lang w:eastAsia="ja-JP"/>
        </w:rPr>
        <w:t xml:space="preserve">should be wary of those who claim to speak on nature's behalf (including environmentalists who do that). But </w:t>
      </w:r>
      <w:r w:rsidRPr="0073569B">
        <w:rPr>
          <w:rStyle w:val="StyleUnderline"/>
        </w:rPr>
        <w:t>we need not doubt the simple idea that a prerequisite of expression is existence. This in turn suggests that preserving the nonhuman world</w:t>
      </w:r>
      <w:r w:rsidRPr="0073569B">
        <w:rPr>
          <w:lang w:eastAsia="ja-JP"/>
        </w:rPr>
        <w:t>-in all its diverse embodiments-</w:t>
      </w:r>
      <w:r w:rsidRPr="0073569B">
        <w:rPr>
          <w:rStyle w:val="StyleUnderline"/>
        </w:rPr>
        <w:t xml:space="preserve">must be seen by eco-critics as a fundamental good. Eco-critics must be supporters, </w:t>
      </w:r>
      <w:r w:rsidRPr="0073569B">
        <w:rPr>
          <w:lang w:eastAsia="ja-JP"/>
        </w:rPr>
        <w:t xml:space="preserve">in some fashion, </w:t>
      </w:r>
      <w:r w:rsidRPr="0073569B">
        <w:rPr>
          <w:rStyle w:val="StyleUnderline"/>
        </w:rPr>
        <w:t>of environmental preservation.</w:t>
      </w:r>
    </w:p>
    <w:p w14:paraId="56C9D5FD" w14:textId="77777777" w:rsidR="00247159" w:rsidRDefault="00247159" w:rsidP="00247159">
      <w:pPr>
        <w:pStyle w:val="Heading3"/>
      </w:pPr>
      <w:r w:rsidRPr="0073569B">
        <w:lastRenderedPageBreak/>
        <w:t>Ontological Focus Bad</w:t>
      </w:r>
    </w:p>
    <w:p w14:paraId="18231E02" w14:textId="77777777" w:rsidR="00247159" w:rsidRPr="0095040C" w:rsidRDefault="00247159" w:rsidP="00247159"/>
    <w:p w14:paraId="1642F710" w14:textId="77777777" w:rsidR="00247159" w:rsidRPr="0073569B" w:rsidRDefault="00247159" w:rsidP="00247159">
      <w:pPr>
        <w:pStyle w:val="Heading4"/>
        <w:rPr>
          <w:rFonts w:eastAsia="MS Gothic"/>
        </w:rPr>
      </w:pPr>
      <w:r w:rsidRPr="0073569B">
        <w:rPr>
          <w:rFonts w:eastAsia="MS Gothic"/>
        </w:rPr>
        <w:t>Prioritizing Ontology prevents change to current atrocities</w:t>
      </w:r>
    </w:p>
    <w:p w14:paraId="220CED77" w14:textId="77777777" w:rsidR="00247159" w:rsidRPr="0073569B" w:rsidRDefault="00247159" w:rsidP="00247159">
      <w:pPr>
        <w:rPr>
          <w:rFonts w:eastAsia="Cambria"/>
          <w:b/>
          <w:bCs/>
        </w:rPr>
      </w:pPr>
      <w:r w:rsidRPr="007E3BEA">
        <w:rPr>
          <w:rStyle w:val="Style13ptBold"/>
        </w:rPr>
        <w:t xml:space="preserve">Jarvis </w:t>
      </w:r>
      <w:r>
        <w:rPr>
          <w:rStyle w:val="Style13ptBold"/>
        </w:rPr>
        <w:t>2</w:t>
      </w:r>
      <w:r w:rsidRPr="007E3BEA">
        <w:rPr>
          <w:rStyle w:val="Style13ptBold"/>
        </w:rPr>
        <w:t>0</w:t>
      </w:r>
      <w:r>
        <w:rPr>
          <w:rStyle w:val="Style13ptBold"/>
        </w:rPr>
        <w:t>0</w:t>
      </w:r>
      <w:r w:rsidRPr="007E3BEA">
        <w:rPr>
          <w:rStyle w:val="Style13ptBold"/>
        </w:rPr>
        <w:t>0</w:t>
      </w:r>
      <w:r w:rsidRPr="0073569B">
        <w:rPr>
          <w:rFonts w:eastAsia="Cambria"/>
          <w:b/>
          <w:bCs/>
        </w:rPr>
        <w:t xml:space="preserve"> [</w:t>
      </w:r>
      <w:r w:rsidRPr="0073569B">
        <w:rPr>
          <w:rFonts w:eastAsia="Cambria"/>
        </w:rPr>
        <w:t>Darryl S. L. Natl. U of Singapore “international relations and the challenge of postmodernism p 128-129]</w:t>
      </w:r>
    </w:p>
    <w:p w14:paraId="64FEC119" w14:textId="77777777" w:rsidR="00247159" w:rsidRPr="0073569B" w:rsidRDefault="00247159" w:rsidP="00247159">
      <w:r w:rsidRPr="0073569B">
        <w:t xml:space="preserve">More is the pity that such </w:t>
      </w:r>
      <w:r w:rsidRPr="0073569B">
        <w:rPr>
          <w:rStyle w:val="StyleUnderline"/>
        </w:rPr>
        <w:t>irrational and obviously abstruse debate</w:t>
      </w:r>
      <w:r w:rsidRPr="0073569B">
        <w:t xml:space="preserve"> should so occupy us at a time of great global turmoil. That it does and </w:t>
      </w:r>
      <w:r w:rsidRPr="0073569B">
        <w:rPr>
          <w:rStyle w:val="StyleUnderline"/>
        </w:rPr>
        <w:t>continues to</w:t>
      </w:r>
      <w:r w:rsidRPr="0073569B">
        <w:t xml:space="preserve"> do so </w:t>
      </w:r>
      <w:r w:rsidRPr="0073569B">
        <w:rPr>
          <w:rStyle w:val="StyleUnderline"/>
        </w:rPr>
        <w:t>reflect</w:t>
      </w:r>
      <w:r w:rsidRPr="0073569B">
        <w:t xml:space="preserve">s </w:t>
      </w:r>
      <w:r w:rsidRPr="0073569B">
        <w:rPr>
          <w:rStyle w:val="StyleUnderline"/>
        </w:rPr>
        <w:t>our lack of judicious criteria for evaluating theory</w:t>
      </w:r>
      <w:r w:rsidRPr="0073569B">
        <w:t xml:space="preserve"> </w:t>
      </w:r>
      <w:r w:rsidRPr="0073569B">
        <w:rPr>
          <w:rStyle w:val="StyleUnderline"/>
        </w:rPr>
        <w:t>and</w:t>
      </w:r>
      <w:r w:rsidRPr="0073569B">
        <w:t>, more importantly</w:t>
      </w:r>
      <w:r w:rsidRPr="0073569B">
        <w:rPr>
          <w:rStyle w:val="StyleUnderline"/>
        </w:rPr>
        <w:t>, the lack of attachment theorists have to the real world</w:t>
      </w:r>
      <w:r w:rsidRPr="0073569B">
        <w:t xml:space="preserve">. </w:t>
      </w:r>
      <w:r w:rsidRPr="0073569B">
        <w:rPr>
          <w:rStyle w:val="StyleUnderline"/>
        </w:rPr>
        <w:t>Certainly it is</w:t>
      </w:r>
      <w:r w:rsidRPr="0073569B">
        <w:t xml:space="preserve"> right and </w:t>
      </w:r>
      <w:r w:rsidRPr="0073569B">
        <w:rPr>
          <w:rStyle w:val="StyleUnderline"/>
        </w:rPr>
        <w:t>proper that we ponder</w:t>
      </w:r>
      <w:r w:rsidRPr="0073569B">
        <w:t xml:space="preserve"> the depths of our theoretical imaginations, engage in epistemological and </w:t>
      </w:r>
      <w:r w:rsidRPr="0073569B">
        <w:rPr>
          <w:rStyle w:val="StyleUnderline"/>
        </w:rPr>
        <w:t>ontological debate</w:t>
      </w:r>
      <w:r w:rsidRPr="0073569B">
        <w:t xml:space="preserve">, and analyze the sociology of our knowledge.37 </w:t>
      </w:r>
      <w:r w:rsidRPr="0073569B">
        <w:rPr>
          <w:rStyle w:val="StyleUnderline"/>
        </w:rPr>
        <w:t>But to suppose that this is the only task of international theory, let alone the most important one,</w:t>
      </w:r>
      <w:r w:rsidRPr="0073569B">
        <w:t xml:space="preserve"> </w:t>
      </w:r>
      <w:r w:rsidRPr="0073569B">
        <w:rPr>
          <w:rStyle w:val="StyleUnderline"/>
        </w:rPr>
        <w:t>smacks of</w:t>
      </w:r>
      <w:r w:rsidRPr="0073569B">
        <w:t xml:space="preserve"> intellectual </w:t>
      </w:r>
      <w:r w:rsidRPr="0073569B">
        <w:rPr>
          <w:rStyle w:val="StyleUnderline"/>
        </w:rPr>
        <w:t>elitism</w:t>
      </w:r>
      <w:r w:rsidRPr="0073569B">
        <w:t xml:space="preserve"> and displays a certain contempt for those who search for guidance in their daily struggles as actors in international politics. </w:t>
      </w:r>
      <w:r w:rsidRPr="0073569B">
        <w:rPr>
          <w:rStyle w:val="StyleUnderline"/>
        </w:rPr>
        <w:t>What does</w:t>
      </w:r>
      <w:r w:rsidRPr="0073569B">
        <w:t xml:space="preserve"> Ashley's project, his deconstructive efforts, or </w:t>
      </w:r>
      <w:r w:rsidRPr="0073569B">
        <w:rPr>
          <w:rStyle w:val="StyleUnderline"/>
        </w:rPr>
        <w:t>valiant fight against positivism say to the truly marginalized, oppressed, and destitute? How does it help solve the plight of the poor, the displaced refugees, the casualties of war</w:t>
      </w:r>
      <w:r w:rsidRPr="0073569B">
        <w:t xml:space="preserve">, or the emigres of death squads? </w:t>
      </w:r>
      <w:r w:rsidRPr="0073569B">
        <w:rPr>
          <w:rStyle w:val="StyleUnderline"/>
        </w:rPr>
        <w:t>Does it in any way speak to those whose actions and thoughts comprise the policy</w:t>
      </w:r>
      <w:r w:rsidRPr="0073569B">
        <w:t xml:space="preserve"> and practice </w:t>
      </w:r>
      <w:r w:rsidRPr="0073569B">
        <w:rPr>
          <w:rStyle w:val="StyleUnderline"/>
        </w:rPr>
        <w:t>of international relations</w:t>
      </w:r>
      <w:r w:rsidRPr="0073569B">
        <w:t xml:space="preserve">? On all these questions one must answer </w:t>
      </w:r>
      <w:r w:rsidRPr="0073569B">
        <w:rPr>
          <w:rStyle w:val="StyleUnderline"/>
        </w:rPr>
        <w:t>no</w:t>
      </w:r>
      <w:r w:rsidRPr="0073569B">
        <w:t xml:space="preserve">. This is not to say, of course, that all theory should be judged by its technical rationality and problem-solving capacity as Ashley forcefully argues. But </w:t>
      </w:r>
      <w:r w:rsidRPr="0073569B">
        <w:rPr>
          <w:rStyle w:val="StyleUnderline"/>
        </w:rPr>
        <w:t>to suppose that problem-solving technical theory is not necessary—or is in some way bad—is a contemptuous position that abrogates any hope of solving some of the nightmarish realities that millions confront daily</w:t>
      </w:r>
      <w:r w:rsidRPr="0073569B">
        <w:t xml:space="preserve">. As Holsri argues, we need ask of these theorists and their theories the ultimate question, "So what?" </w:t>
      </w:r>
      <w:r w:rsidRPr="0073569B">
        <w:rPr>
          <w:rStyle w:val="StyleUnderline"/>
        </w:rPr>
        <w:t>To what purpose do they deconstruct</w:t>
      </w:r>
      <w:r w:rsidRPr="0073569B">
        <w:t xml:space="preserve">, problematize, destabilize, undermine, ridicule, and belittle modernist and rationalist approaches? </w:t>
      </w:r>
      <w:r w:rsidRPr="0073569B">
        <w:rPr>
          <w:rStyle w:val="StyleUnderline"/>
        </w:rPr>
        <w:t>Does this get us any further, make the world any better, or enhance the human condition?</w:t>
      </w:r>
      <w:r w:rsidRPr="0073569B">
        <w:t xml:space="preserve"> In what sense can this "debate toward [a] bottomless pit of epistemology and metaphysics" be judged pertinent, relevant, helpful, or cogent to anyone other than those foolish enough to be scholastically excited by abstract and recondite debate.</w:t>
      </w:r>
    </w:p>
    <w:p w14:paraId="1C42D83E" w14:textId="77777777" w:rsidR="00247159" w:rsidRPr="000C0805" w:rsidRDefault="00247159" w:rsidP="00247159">
      <w:pPr>
        <w:pStyle w:val="Heading2"/>
      </w:pPr>
      <w:r>
        <w:lastRenderedPageBreak/>
        <w:t>AT - Links</w:t>
      </w:r>
    </w:p>
    <w:p w14:paraId="4B6E752D" w14:textId="77777777" w:rsidR="00247159" w:rsidRDefault="00247159" w:rsidP="00247159">
      <w:pPr>
        <w:pStyle w:val="Heading3"/>
      </w:pPr>
      <w:r>
        <w:lastRenderedPageBreak/>
        <w:t xml:space="preserve">Link - AT: Water Resources </w:t>
      </w:r>
    </w:p>
    <w:p w14:paraId="67921118" w14:textId="77777777" w:rsidR="00247159" w:rsidRPr="000C0805" w:rsidRDefault="00247159" w:rsidP="00247159"/>
    <w:p w14:paraId="69A6A613" w14:textId="77777777" w:rsidR="00247159" w:rsidRPr="003F3CF6" w:rsidRDefault="00247159" w:rsidP="00247159">
      <w:pPr>
        <w:pStyle w:val="Heading4"/>
      </w:pPr>
      <w:r>
        <w:t>K misreads US water policy history - doesn’t reduce it to standing reserve</w:t>
      </w:r>
    </w:p>
    <w:p w14:paraId="393E175F" w14:textId="77777777" w:rsidR="00247159" w:rsidRDefault="00247159" w:rsidP="00247159">
      <w:r w:rsidRPr="003F3CF6">
        <w:rPr>
          <w:rStyle w:val="Style13ptBold"/>
        </w:rPr>
        <w:t>Schmidt, Harvard Anthropology Professor, 14</w:t>
      </w:r>
      <w:r w:rsidRPr="003F3CF6">
        <w:t xml:space="preserve"> (Jeremy J.</w:t>
      </w:r>
      <w:r>
        <w:t xml:space="preserve">, “Historicising the Hydrosocial Cycle”, Water Alternatives 7(1): 220-234, </w:t>
      </w:r>
      <w:hyperlink r:id="rId26" w:history="1">
        <w:r w:rsidRPr="00CD3FFA">
          <w:rPr>
            <w:rStyle w:val="Hyperlink"/>
          </w:rPr>
          <w:t>https://www.water-alternatives.org/index.php/alldoc/articles/vol7/v7issue1/242-a7-1-13/file</w:t>
        </w:r>
      </w:hyperlink>
      <w:r>
        <w:t>, accessed 6/9/21, SBL-GDI21)</w:t>
      </w:r>
    </w:p>
    <w:p w14:paraId="1E1363A4" w14:textId="77777777" w:rsidR="00247159" w:rsidRDefault="00247159" w:rsidP="00247159">
      <w:pPr>
        <w:rPr>
          <w:rStyle w:val="StyleUnderline"/>
        </w:rPr>
      </w:pPr>
      <w:r w:rsidRPr="003F3CF6">
        <w:rPr>
          <w:rStyle w:val="StyleUnderline"/>
        </w:rPr>
        <w:t>Is modern water management premised on an understanding of H20 as a passive object shunted about by science, technology and bureaucracy in accordance with forms of state rationality? It does not seem so in the case of the United States. In fact, the very idea that water is a resource was not a grand reduction of Nature to 'natural resources' nor was it a sorting practice of water within the polarity of Society and Nature. Rather, water was seen as the bridge between life and non-life and H20 was seen as the active agent in the evolution of societies and institutions.</w:t>
      </w:r>
    </w:p>
    <w:p w14:paraId="68E25308" w14:textId="77777777" w:rsidR="00247159" w:rsidRPr="003F3CF6" w:rsidRDefault="00247159" w:rsidP="00247159">
      <w:pPr>
        <w:rPr>
          <w:rStyle w:val="StyleUnderline"/>
        </w:rPr>
      </w:pPr>
    </w:p>
    <w:p w14:paraId="4D984C8C" w14:textId="77777777" w:rsidR="00247159" w:rsidRDefault="00247159" w:rsidP="00247159">
      <w:pPr>
        <w:pStyle w:val="Heading4"/>
      </w:pPr>
      <w:r>
        <w:t xml:space="preserve">Historical understanding of US water policy openness to who/what counts in environmental decision-making takes out link/proves perm  </w:t>
      </w:r>
    </w:p>
    <w:p w14:paraId="66BD6D40" w14:textId="77777777" w:rsidR="00247159" w:rsidRPr="00A760B8" w:rsidRDefault="00247159" w:rsidP="00247159">
      <w:pPr>
        <w:pStyle w:val="Heading4"/>
      </w:pPr>
      <w:r>
        <w:t>Environmental determinism offense</w:t>
      </w:r>
    </w:p>
    <w:p w14:paraId="0C151AA7" w14:textId="77777777" w:rsidR="00247159" w:rsidRDefault="00247159" w:rsidP="00247159">
      <w:r w:rsidRPr="003F3CF6">
        <w:rPr>
          <w:rStyle w:val="Style13ptBold"/>
        </w:rPr>
        <w:t>Schmidt, Harvard Anthropology Professor, 14</w:t>
      </w:r>
      <w:r w:rsidRPr="003F3CF6">
        <w:t xml:space="preserve"> (Jeremy J.</w:t>
      </w:r>
      <w:r>
        <w:t xml:space="preserve">, “Historicising the Hydrosocial Cycle”, Water Alternatives 7(1): 220-234, </w:t>
      </w:r>
      <w:hyperlink r:id="rId27" w:history="1">
        <w:r w:rsidRPr="00CD3FFA">
          <w:rPr>
            <w:rStyle w:val="Hyperlink"/>
          </w:rPr>
          <w:t>https://www.water-alternatives.org/index.php/alldoc/articles/vol7/v7issue1/242-a7-1-13/file</w:t>
        </w:r>
      </w:hyperlink>
      <w:r>
        <w:t>, accessed 6/9/21, SBL-GDI21)</w:t>
      </w:r>
    </w:p>
    <w:p w14:paraId="20AC2973" w14:textId="77777777" w:rsidR="00247159" w:rsidRDefault="00247159" w:rsidP="00247159">
      <w:r>
        <w:t xml:space="preserve">With regard to specific arguments for the hydrosocial cycle, </w:t>
      </w:r>
      <w:r w:rsidRPr="00D578B0">
        <w:rPr>
          <w:rStyle w:val="StyleUnderline"/>
        </w:rPr>
        <w:t>attending to earlier iterations of vitalism is directly relevant to arguments that suggest making out water or non-humans as 'actants' departs from the predominant narrative of modern water management. It is clear that water was an active agent in the US case, and critiques that build from primary or secondary work with regard to that case should at least be addressed to earlier attempts to grapple with water's agency</w:t>
      </w:r>
      <w:r>
        <w:t xml:space="preserve">. So </w:t>
      </w:r>
      <w:r w:rsidRPr="00D578B0">
        <w:rPr>
          <w:rStyle w:val="StyleUnderline"/>
        </w:rPr>
        <w:t>we should confront theories of the hydrosocial cycle that see earlier 'modern' perspectives, at least in the US case, as initially devoid of hydrosocial content</w:t>
      </w:r>
      <w:r>
        <w:t xml:space="preserve"> that is then identified in the outcomes of different policies. </w:t>
      </w:r>
      <w:r w:rsidRPr="00D578B0">
        <w:rPr>
          <w:rStyle w:val="StyleUnderline"/>
        </w:rPr>
        <w:t>Once we see that an earlier version of the hydrosocial cycle was formed explicitly in the historical record there is a broader account made available</w:t>
      </w:r>
      <w:r>
        <w:t>, one that does not turn on questions of co-production alone, but on the active attempts at co-evolutionary and ethnocentric design in resource planning.</w:t>
      </w:r>
    </w:p>
    <w:p w14:paraId="07BEDDC6" w14:textId="77777777" w:rsidR="00247159" w:rsidRDefault="00247159" w:rsidP="00247159">
      <w:r>
        <w:t xml:space="preserve">Finally, </w:t>
      </w:r>
      <w:r w:rsidRPr="00D578B0">
        <w:rPr>
          <w:rStyle w:val="StyleUnderline"/>
        </w:rPr>
        <w:t>it is also worthwhile to address accounts of the hydrosocial cycle more clearly to the historical philosophies that laid the groundwork for the predominant governance schemas being critiqued</w:t>
      </w:r>
      <w:r>
        <w:t xml:space="preserve">. McGee's version of vitalism supported an ethnocentric view that legitimated (in his view) the development and management of watersheds in support of the American people. </w:t>
      </w:r>
      <w:r w:rsidRPr="00D578B0">
        <w:rPr>
          <w:rStyle w:val="StyleUnderline"/>
        </w:rPr>
        <w:t>By recognising this context, an opportunity is created for putting the US case into conversation with contemporary views of vitalism in political ecology regarding who and what acts towards, or counts as part of, the political and moral communities affected by environmental policies</w:t>
      </w:r>
      <w:r>
        <w:t xml:space="preserve"> (e.g. Bennett, 2010). In this way, </w:t>
      </w:r>
      <w:r w:rsidRPr="00D578B0">
        <w:rPr>
          <w:rStyle w:val="StyleUnderline"/>
        </w:rPr>
        <w:t>engagements with theories about modernity can be supplemented by understanding the contingent intellectual heritage of water management itself</w:t>
      </w:r>
      <w:r>
        <w:t xml:space="preserve">. Since McGee crafted a version of the hydrosocial cycle, arguments </w:t>
      </w:r>
      <w:r>
        <w:lastRenderedPageBreak/>
        <w:t>that distinguish between historical versus contemporary iterations will help to clarify the contribution of the emerging literature on the hydrosocial cycle.</w:t>
      </w:r>
    </w:p>
    <w:p w14:paraId="404EA2DC" w14:textId="77777777" w:rsidR="00247159" w:rsidRDefault="00247159" w:rsidP="00247159">
      <w:pPr>
        <w:pStyle w:val="Heading3"/>
      </w:pPr>
      <w:r>
        <w:lastRenderedPageBreak/>
        <w:t>Link - AT: Standing Reserve</w:t>
      </w:r>
    </w:p>
    <w:p w14:paraId="23CAB906" w14:textId="77777777" w:rsidR="00247159" w:rsidRPr="00D318A4" w:rsidRDefault="00247159" w:rsidP="00247159"/>
    <w:p w14:paraId="3328F29F" w14:textId="77777777" w:rsidR="00247159" w:rsidRPr="0073569B" w:rsidRDefault="00247159" w:rsidP="00247159">
      <w:pPr>
        <w:pStyle w:val="Heading4"/>
      </w:pPr>
      <w:r w:rsidRPr="0073569B">
        <w:t>Standing reserve of technology not permanent—reform can lead to positive change and progress</w:t>
      </w:r>
    </w:p>
    <w:p w14:paraId="44F096A0" w14:textId="77777777" w:rsidR="00247159" w:rsidRDefault="00247159" w:rsidP="00247159">
      <w:pPr>
        <w:rPr>
          <w:sz w:val="16"/>
        </w:rPr>
      </w:pPr>
      <w:r w:rsidRPr="0073569B">
        <w:rPr>
          <w:rStyle w:val="Style13ptBold"/>
        </w:rPr>
        <w:t>Tabachnick 7</w:t>
      </w:r>
      <w:r>
        <w:rPr>
          <w:rStyle w:val="Style13ptBold"/>
        </w:rPr>
        <w:t xml:space="preserve"> </w:t>
      </w:r>
      <w:r w:rsidRPr="0073569B">
        <w:rPr>
          <w:sz w:val="16"/>
        </w:rPr>
        <w:t>[David Edward, “Heidegger's Essentialist Responses to the Challenge of Technology”</w:t>
      </w:r>
      <w:r w:rsidRPr="0073569B">
        <w:rPr>
          <w:sz w:val="12"/>
        </w:rPr>
        <w:t>¶</w:t>
      </w:r>
      <w:r w:rsidRPr="0073569B">
        <w:rPr>
          <w:sz w:val="16"/>
        </w:rPr>
        <w:t xml:space="preserve"> Canadian Journal of Political Science / Revue canadienne de science politique, Vol. 40, No. 2 (Jun., 2007), pp. 487-505, 6/25/14, AV]</w:t>
      </w:r>
      <w:r w:rsidRPr="0073569B">
        <w:rPr>
          <w:sz w:val="12"/>
        </w:rPr>
        <w:t>¶</w:t>
      </w:r>
      <w:r w:rsidRPr="0073569B">
        <w:rPr>
          <w:sz w:val="16"/>
        </w:rPr>
        <w:t xml:space="preserve"> </w:t>
      </w:r>
    </w:p>
    <w:p w14:paraId="5CCF624C" w14:textId="77777777" w:rsidR="00247159" w:rsidRPr="0073569B" w:rsidRDefault="00247159" w:rsidP="00247159">
      <w:pPr>
        <w:rPr>
          <w:sz w:val="16"/>
        </w:rPr>
      </w:pPr>
      <w:r w:rsidRPr="0073569B">
        <w:rPr>
          <w:sz w:val="16"/>
        </w:rPr>
        <w:t xml:space="preserve">Interestingly, Feenberg also argues that </w:t>
      </w:r>
      <w:r w:rsidRPr="0073569B">
        <w:rPr>
          <w:rStyle w:val="StyleUnderline"/>
        </w:rPr>
        <w:t xml:space="preserve">while Heidegger's "standing </w:t>
      </w:r>
      <w:r w:rsidRPr="0073569B">
        <w:rPr>
          <w:rStyle w:val="StyleUnderline"/>
          <w:sz w:val="12"/>
        </w:rPr>
        <w:t>¶</w:t>
      </w:r>
      <w:r w:rsidRPr="0073569B">
        <w:rPr>
          <w:rStyle w:val="StyleUnderline"/>
        </w:rPr>
        <w:t xml:space="preserve"> reserve" criticism</w:t>
      </w:r>
      <w:r w:rsidRPr="0073569B">
        <w:rPr>
          <w:sz w:val="16"/>
        </w:rPr>
        <w:t xml:space="preserve"> or the "modern obsession with efficiency" </w:t>
      </w:r>
      <w:r w:rsidRPr="0073569B">
        <w:rPr>
          <w:rStyle w:val="StyleUnderline"/>
        </w:rPr>
        <w:t>may be</w:t>
      </w:r>
      <w:r w:rsidRPr="0073569B">
        <w:rPr>
          <w:sz w:val="16"/>
        </w:rPr>
        <w:t xml:space="preserve"> </w:t>
      </w:r>
      <w:r w:rsidRPr="0073569B">
        <w:rPr>
          <w:rStyle w:val="StyleUnderline"/>
        </w:rPr>
        <w:t xml:space="preserve">an </w:t>
      </w:r>
      <w:r w:rsidRPr="0073569B">
        <w:rPr>
          <w:rStyle w:val="StyleUnderline"/>
          <w:sz w:val="12"/>
        </w:rPr>
        <w:t>¶</w:t>
      </w:r>
      <w:r w:rsidRPr="0073569B">
        <w:rPr>
          <w:rStyle w:val="StyleUnderline"/>
        </w:rPr>
        <w:t xml:space="preserve"> accurate description of</w:t>
      </w:r>
      <w:r w:rsidRPr="0073569B">
        <w:rPr>
          <w:sz w:val="16"/>
        </w:rPr>
        <w:t xml:space="preserve"> many if not most </w:t>
      </w:r>
      <w:r w:rsidRPr="0073569B">
        <w:rPr>
          <w:rStyle w:val="StyleUnderline"/>
        </w:rPr>
        <w:t>contemporary technologies</w:t>
      </w:r>
      <w:r w:rsidRPr="0073569B">
        <w:rPr>
          <w:sz w:val="16"/>
        </w:rPr>
        <w:t xml:space="preserve">, </w:t>
      </w:r>
      <w:r w:rsidRPr="0073569B">
        <w:rPr>
          <w:rStyle w:val="StyleUnderline"/>
        </w:rPr>
        <w:t xml:space="preserve">it </w:t>
      </w:r>
      <w:r w:rsidRPr="0073569B">
        <w:rPr>
          <w:rStyle w:val="StyleUnderline"/>
          <w:sz w:val="12"/>
        </w:rPr>
        <w:t>¶</w:t>
      </w:r>
      <w:r w:rsidRPr="0073569B">
        <w:rPr>
          <w:rStyle w:val="StyleUnderline"/>
        </w:rPr>
        <w:t xml:space="preserve"> does not necessarily describe the way technology must and always be</w:t>
      </w:r>
      <w:r w:rsidRPr="0073569B">
        <w:rPr>
          <w:sz w:val="16"/>
        </w:rPr>
        <w:t xml:space="preserve">. </w:t>
      </w:r>
      <w:r w:rsidRPr="0073569B">
        <w:rPr>
          <w:sz w:val="12"/>
        </w:rPr>
        <w:t>¶</w:t>
      </w:r>
      <w:r w:rsidRPr="0073569B">
        <w:rPr>
          <w:sz w:val="16"/>
        </w:rPr>
        <w:t xml:space="preserve"> </w:t>
      </w:r>
      <w:r w:rsidRPr="00565E4B">
        <w:t>"The 'essence' of actual technology, as we encounter it in all its com ¶ plexity," Feenberg argues, "is not simply an orientation toward effi ¶ ciency" (1999: x). For him</w:t>
      </w:r>
      <w:r w:rsidRPr="0073569B">
        <w:rPr>
          <w:rStyle w:val="StyleUnderline"/>
        </w:rPr>
        <w:t xml:space="preserve">, the efficiency obsession and all the negative </w:t>
      </w:r>
      <w:r w:rsidRPr="0073569B">
        <w:rPr>
          <w:rStyle w:val="StyleUnderline"/>
          <w:sz w:val="12"/>
        </w:rPr>
        <w:t>¶</w:t>
      </w:r>
      <w:r w:rsidRPr="0073569B">
        <w:rPr>
          <w:rStyle w:val="StyleUnderline"/>
        </w:rPr>
        <w:t xml:space="preserve"> consequences that go along with it stems</w:t>
      </w:r>
      <w:r w:rsidRPr="0073569B">
        <w:rPr>
          <w:sz w:val="16"/>
        </w:rPr>
        <w:t xml:space="preserve"> </w:t>
      </w:r>
      <w:r w:rsidRPr="0073569B">
        <w:rPr>
          <w:rStyle w:val="StyleUnderline"/>
        </w:rPr>
        <w:t xml:space="preserve">not from some abstract meta </w:t>
      </w:r>
      <w:r w:rsidRPr="0073569B">
        <w:rPr>
          <w:rStyle w:val="StyleUnderline"/>
          <w:sz w:val="12"/>
        </w:rPr>
        <w:t>¶</w:t>
      </w:r>
      <w:r w:rsidRPr="0073569B">
        <w:rPr>
          <w:rStyle w:val="StyleUnderline"/>
        </w:rPr>
        <w:t xml:space="preserve"> physical turn in Western civilization but from the actual design and use </w:t>
      </w:r>
      <w:r w:rsidRPr="0073569B">
        <w:rPr>
          <w:rStyle w:val="StyleUnderline"/>
          <w:sz w:val="12"/>
        </w:rPr>
        <w:t>¶</w:t>
      </w:r>
      <w:r w:rsidRPr="0073569B">
        <w:rPr>
          <w:rStyle w:val="StyleUnderline"/>
        </w:rPr>
        <w:t xml:space="preserve"> context of technological devices</w:t>
      </w:r>
      <w:r w:rsidRPr="0073569B">
        <w:rPr>
          <w:sz w:val="16"/>
        </w:rPr>
        <w:t xml:space="preserve">. </w:t>
      </w:r>
      <w:r w:rsidRPr="00565E4B">
        <w:t>In other words, even though Feenberg ¶ and Heidegger may agree that "real dangers do lurk in modern technol ¶ ogy"</w:t>
      </w:r>
      <w:r w:rsidRPr="0073569B">
        <w:rPr>
          <w:sz w:val="16"/>
        </w:rPr>
        <w:t xml:space="preserve"> (1999: x) they </w:t>
      </w:r>
      <w:r w:rsidRPr="0073569B">
        <w:rPr>
          <w:rStyle w:val="StyleUnderline"/>
        </w:rPr>
        <w:t>disagree on the source of that danger</w:t>
      </w:r>
      <w:r w:rsidRPr="0073569B">
        <w:rPr>
          <w:sz w:val="16"/>
        </w:rPr>
        <w:t xml:space="preserve">. And, because </w:t>
      </w:r>
      <w:r w:rsidRPr="0073569B">
        <w:rPr>
          <w:sz w:val="12"/>
        </w:rPr>
        <w:t>¶</w:t>
      </w:r>
      <w:r w:rsidRPr="0073569B">
        <w:rPr>
          <w:sz w:val="16"/>
        </w:rPr>
        <w:t xml:space="preserve"> </w:t>
      </w:r>
      <w:r w:rsidRPr="0073569B">
        <w:rPr>
          <w:rStyle w:val="StyleUnderline"/>
        </w:rPr>
        <w:t xml:space="preserve">Feenberg identifies the source in existent and adaptable social struc </w:t>
      </w:r>
      <w:r w:rsidRPr="0073569B">
        <w:rPr>
          <w:rStyle w:val="StyleUnderline"/>
          <w:sz w:val="12"/>
        </w:rPr>
        <w:t>¶</w:t>
      </w:r>
      <w:r w:rsidRPr="0073569B">
        <w:rPr>
          <w:rStyle w:val="StyleUnderline"/>
        </w:rPr>
        <w:t xml:space="preserve"> tures, his philosophy of technology allows for positive change and </w:t>
      </w:r>
      <w:r w:rsidRPr="0073569B">
        <w:rPr>
          <w:rStyle w:val="StyleUnderline"/>
          <w:sz w:val="12"/>
        </w:rPr>
        <w:t>¶</w:t>
      </w:r>
      <w:r w:rsidRPr="0073569B">
        <w:rPr>
          <w:rStyle w:val="StyleUnderline"/>
        </w:rPr>
        <w:t xml:space="preserve"> progress, whereas he sees no clear political or social project that comes out of Heidegger's critique</w:t>
      </w:r>
      <w:r w:rsidRPr="0073569B">
        <w:rPr>
          <w:sz w:val="16"/>
        </w:rPr>
        <w:t>. Feenberg decides that</w:t>
      </w:r>
      <w:r w:rsidRPr="0073569B">
        <w:rPr>
          <w:rStyle w:val="StyleUnderline"/>
        </w:rPr>
        <w:t xml:space="preserve"> "in Heidegger the most </w:t>
      </w:r>
      <w:r w:rsidRPr="0073569B">
        <w:rPr>
          <w:rStyle w:val="StyleUnderline"/>
          <w:sz w:val="12"/>
        </w:rPr>
        <w:t>¶</w:t>
      </w:r>
      <w:r w:rsidRPr="0073569B">
        <w:rPr>
          <w:rStyle w:val="StyleUnderline"/>
        </w:rPr>
        <w:t xml:space="preserve"> one can hope for is a 'free relation to technology,</w:t>
      </w:r>
      <w:r w:rsidRPr="0073569B">
        <w:rPr>
          <w:sz w:val="16"/>
        </w:rPr>
        <w:t xml:space="preserve">' a salutary change in </w:t>
      </w:r>
      <w:r w:rsidRPr="0073569B">
        <w:rPr>
          <w:sz w:val="12"/>
        </w:rPr>
        <w:t>¶</w:t>
      </w:r>
      <w:r w:rsidRPr="0073569B">
        <w:rPr>
          <w:sz w:val="16"/>
        </w:rPr>
        <w:t xml:space="preserve"> attitude" (2005: 98) </w:t>
      </w:r>
      <w:r w:rsidRPr="0073569B">
        <w:rPr>
          <w:rStyle w:val="StyleUnderline"/>
        </w:rPr>
        <w:t xml:space="preserve">and "Heidegger calls for resignation and passivity </w:t>
      </w:r>
      <w:r w:rsidRPr="0073569B">
        <w:rPr>
          <w:sz w:val="12"/>
        </w:rPr>
        <w:t>¶</w:t>
      </w:r>
      <w:r w:rsidRPr="0073569B">
        <w:rPr>
          <w:sz w:val="16"/>
        </w:rPr>
        <w:t xml:space="preserve"> (Gelassenheit) </w:t>
      </w:r>
      <w:r w:rsidRPr="0073569B">
        <w:rPr>
          <w:rStyle w:val="StyleUnderline"/>
        </w:rPr>
        <w:t>rather than an active program of reform</w:t>
      </w:r>
      <w:r w:rsidRPr="0073569B">
        <w:rPr>
          <w:sz w:val="16"/>
        </w:rPr>
        <w:t xml:space="preserve">" (1999: 184). </w:t>
      </w:r>
      <w:r w:rsidRPr="0073569B">
        <w:rPr>
          <w:sz w:val="12"/>
        </w:rPr>
        <w:t>¶</w:t>
      </w:r>
      <w:r w:rsidRPr="0073569B">
        <w:rPr>
          <w:sz w:val="16"/>
        </w:rPr>
        <w:t xml:space="preserve"> </w:t>
      </w:r>
    </w:p>
    <w:p w14:paraId="1AFAE636" w14:textId="77777777" w:rsidR="00247159" w:rsidRPr="00B26B28" w:rsidRDefault="00247159" w:rsidP="00247159">
      <w:pPr>
        <w:rPr>
          <w:rStyle w:val="Emphasis"/>
        </w:rPr>
      </w:pPr>
    </w:p>
    <w:p w14:paraId="265E6EF9" w14:textId="77777777" w:rsidR="00247159" w:rsidRDefault="00247159" w:rsidP="00247159">
      <w:pPr>
        <w:pStyle w:val="Heading3"/>
      </w:pPr>
      <w:r>
        <w:lastRenderedPageBreak/>
        <w:t>Turn – Managerialism Good</w:t>
      </w:r>
    </w:p>
    <w:p w14:paraId="0FD419A1" w14:textId="77777777" w:rsidR="00247159" w:rsidRPr="00FB0ADD" w:rsidRDefault="00247159" w:rsidP="00247159"/>
    <w:p w14:paraId="56E800CA" w14:textId="77777777" w:rsidR="00247159" w:rsidRDefault="00247159" w:rsidP="00247159">
      <w:pPr>
        <w:pStyle w:val="Heading4"/>
      </w:pPr>
      <w:r>
        <w:t>Turn – environmental management is the only ethical form of politics – maintains value to life and ecological sustainability</w:t>
      </w:r>
    </w:p>
    <w:p w14:paraId="1D733447" w14:textId="77777777" w:rsidR="00247159" w:rsidRPr="00EB47E9" w:rsidRDefault="00247159" w:rsidP="00247159">
      <w:pPr>
        <w:rPr>
          <w:sz w:val="16"/>
          <w:szCs w:val="16"/>
        </w:rPr>
      </w:pPr>
      <w:r w:rsidRPr="00EB47E9">
        <w:rPr>
          <w:rStyle w:val="Style13ptBold"/>
        </w:rPr>
        <w:t>Kilbert</w:t>
      </w:r>
      <w:r>
        <w:rPr>
          <w:rStyle w:val="Style13ptBold"/>
        </w:rPr>
        <w:t xml:space="preserve">, University of Florida Powell Center for Construction and Environment Director,  </w:t>
      </w:r>
      <w:r w:rsidRPr="00EB47E9">
        <w:rPr>
          <w:rStyle w:val="Style13ptBold"/>
        </w:rPr>
        <w:t xml:space="preserve"> et al.</w:t>
      </w:r>
      <w:r>
        <w:rPr>
          <w:rStyle w:val="Style13ptBold"/>
        </w:rPr>
        <w:t>,</w:t>
      </w:r>
      <w:r w:rsidRPr="00EB47E9">
        <w:rPr>
          <w:rStyle w:val="Style13ptBold"/>
        </w:rPr>
        <w:t xml:space="preserve"> 11</w:t>
      </w:r>
      <w:r w:rsidRPr="00EB47E9">
        <w:rPr>
          <w:sz w:val="16"/>
          <w:szCs w:val="16"/>
        </w:rPr>
        <w:t xml:space="preserve"> (Charles J. Kibert, Director of the Powell Center for Construction and Environment and a Professor in the M.E. Rinker, Sr., School of Building Construction at the University of Florida, Martha C. Monroe, Professor and extension specialist in the School of Forest Resources and Conservation at the University of Florida, Anna L. Peterson is professor in the Department of Religion and affiliated professor in the School of Natural Resources and Environment and the center of Latin American Studies at the University of Florida, Richard R. Plate is a postdoctoral researcher in the School of Forest Resources and Conservation at the University of Florida, and Leslie Paul Thiele, Director Sustainability Studies at the University of Florida, “Working Toward Sustainability: Ethical Decision-Making in a Technological World”, Wiley, 11/1/11, </w:t>
      </w:r>
      <w:hyperlink r:id="rId28" w:history="1">
        <w:r w:rsidRPr="0010444B">
          <w:rPr>
            <w:rStyle w:val="Hyperlink"/>
            <w:sz w:val="16"/>
            <w:szCs w:val="16"/>
          </w:rPr>
          <w:t>http://books.google.com/books</w:t>
        </w:r>
      </w:hyperlink>
      <w:r>
        <w:rPr>
          <w:sz w:val="16"/>
          <w:szCs w:val="16"/>
        </w:rPr>
        <w:t xml:space="preserve"> ?</w:t>
      </w:r>
      <w:r w:rsidRPr="00EB47E9">
        <w:rPr>
          <w:sz w:val="16"/>
          <w:szCs w:val="16"/>
        </w:rPr>
        <w:t>id=Kgbcfg_4a9cC&amp;printsec=frontcover&amp;source=gbs_ge_summary_r&amp;cad=0#v=onepage&amp;q&amp;f=false)</w:t>
      </w:r>
    </w:p>
    <w:p w14:paraId="67A95B09" w14:textId="77777777" w:rsidR="00247159" w:rsidRPr="00EB47E9" w:rsidRDefault="00247159" w:rsidP="00247159">
      <w:r w:rsidRPr="00EB47E9">
        <w:t xml:space="preserve">New technologies abound. and they are being developed at an ever-increasing pace, </w:t>
      </w:r>
      <w:r w:rsidRPr="00943EBA">
        <w:rPr>
          <w:rStyle w:val="StyleUnderline"/>
        </w:rPr>
        <w:t>Rapid technological advances sweeping</w:t>
      </w:r>
      <w:r w:rsidRPr="00EB47E9">
        <w:rPr>
          <w:rStyle w:val="StyleUnderline"/>
        </w:rPr>
        <w:t xml:space="preserve"> through society have become the norm</w:t>
      </w:r>
      <w:r>
        <w:t>. Much of</w:t>
      </w:r>
      <w:r w:rsidRPr="00EB47E9">
        <w:t xml:space="preserve"> the technology that has reshaped society in the last century has become so commonplace that many hardly recognize it as technology at all. </w:t>
      </w:r>
      <w:r w:rsidRPr="00EB47E9">
        <w:rPr>
          <w:rStyle w:val="StyleUnderline"/>
        </w:rPr>
        <w:t>Cars, computers, and cell phones have become such integral parts of day-to-day life that their absence in a given situation is often more remarkable than their presence</w:t>
      </w:r>
      <w:r w:rsidRPr="00EB47E9">
        <w:t xml:space="preserve">. As a result, </w:t>
      </w:r>
      <w:r w:rsidRPr="00EB47E9">
        <w:rPr>
          <w:rStyle w:val="StyleUnderline"/>
        </w:rPr>
        <w:t>it is easy to overlook the profound impact technology has had on the global community</w:t>
      </w:r>
      <w:r w:rsidRPr="00EB47E9">
        <w:t>. Through technology, human beings have reached a larger population size and had a greater impact on global environmental systems than could have been imagined</w:t>
      </w:r>
      <w:r>
        <w:t xml:space="preserve"> j</w:t>
      </w:r>
      <w:r w:rsidRPr="00EB47E9">
        <w:t xml:space="preserve">ust a mere century ago, when urban travel for the majority was limited to a horsedrawn carriage and communiques between continents were sent by ship. </w:t>
      </w:r>
      <w:r w:rsidRPr="00EB47E9">
        <w:rPr>
          <w:rStyle w:val="StyleUnderline"/>
        </w:rPr>
        <w:t xml:space="preserve">This book is about making good decisions about the development and use of technology. More specifically, </w:t>
      </w:r>
      <w:r w:rsidRPr="00D13817">
        <w:rPr>
          <w:rStyle w:val="StyleUnderline"/>
        </w:rPr>
        <w:t>it is about making decisions that promote sustainability</w:t>
      </w:r>
      <w:r w:rsidRPr="00EB47E9">
        <w:rPr>
          <w:rStyle w:val="StyleUnderline"/>
        </w:rPr>
        <w:t>. a concept that has achieved broad support, yet remains difficult to implement</w:t>
      </w:r>
      <w:r w:rsidRPr="00EB47E9">
        <w:t xml:space="preserve">. In this book we define </w:t>
      </w:r>
      <w:r w:rsidRPr="00EB47E9">
        <w:rPr>
          <w:rStyle w:val="StyleUnderline"/>
        </w:rPr>
        <w:t>sustainability as the balanced pursuit of three goods: ecological health, social equity, and economic welfare</w:t>
      </w:r>
      <w:r w:rsidRPr="00EB47E9">
        <w:t xml:space="preserve">. </w:t>
      </w:r>
      <w:r w:rsidRPr="00D13817">
        <w:rPr>
          <w:rStyle w:val="StyleUnderline"/>
        </w:rPr>
        <w:t>I</w:t>
      </w:r>
      <w:r w:rsidRPr="00943EBA">
        <w:rPr>
          <w:rStyle w:val="StyleUnderline"/>
        </w:rPr>
        <w:t>t is grounded in an ethical commitment to the welfare of contemporary populations as well as the well-being and enhanced opportunities of future generations</w:t>
      </w:r>
      <w:r w:rsidRPr="00D13817">
        <w:t>.</w:t>
      </w:r>
      <w:r w:rsidRPr="00EB47E9">
        <w:t xml:space="preserve"> The </w:t>
      </w:r>
      <w:r w:rsidRPr="00D13817">
        <w:rPr>
          <w:rStyle w:val="StyleUnderline"/>
        </w:rPr>
        <w:t>scientific and technical professions have a special responsibility in this regard because</w:t>
      </w:r>
      <w:r w:rsidRPr="00EB47E9">
        <w:rPr>
          <w:rStyle w:val="StyleUnderline"/>
        </w:rPr>
        <w:t xml:space="preserve"> the knowledge and technologies </w:t>
      </w:r>
      <w:r w:rsidRPr="00D13817">
        <w:rPr>
          <w:rStyle w:val="StyleUnderline"/>
        </w:rPr>
        <w:t>they develop and employ have immense impacts on natural environments, economies, and the empowerment of citizens and societies</w:t>
      </w:r>
      <w:r w:rsidRPr="00D13817">
        <w:t>.</w:t>
      </w:r>
      <w:r w:rsidRPr="00EB47E9">
        <w:t xml:space="preserve"> Moreover, </w:t>
      </w:r>
      <w:r w:rsidRPr="00EB47E9">
        <w:rPr>
          <w:rStyle w:val="StyleUnderline"/>
        </w:rPr>
        <w:t xml:space="preserve">their efforts and achievements can </w:t>
      </w:r>
      <w:r w:rsidRPr="00D13817">
        <w:rPr>
          <w:rStyle w:val="StyleUnderline"/>
        </w:rPr>
        <w:t>continue to produce effects</w:t>
      </w:r>
      <w:r w:rsidRPr="00EB47E9">
        <w:rPr>
          <w:rStyle w:val="StyleUnderline"/>
        </w:rPr>
        <w:t>, for good or ill, well into the future.</w:t>
      </w:r>
      <w:r w:rsidRPr="00EB47E9">
        <w:t xml:space="preserve"> </w:t>
      </w:r>
      <w:r w:rsidRPr="00D13817">
        <w:rPr>
          <w:rStyle w:val="StyleUnderline"/>
        </w:rPr>
        <w:t>Sustainability is inherently ethical</w:t>
      </w:r>
      <w:r w:rsidRPr="00EB47E9">
        <w:t xml:space="preserve">, as </w:t>
      </w:r>
      <w:r w:rsidRPr="00D13817">
        <w:rPr>
          <w:rStyle w:val="StyleUnderline"/>
        </w:rPr>
        <w:t>it requires decisions to be rooted in moral principles</w:t>
      </w:r>
      <w:r w:rsidRPr="00EB47E9">
        <w:rPr>
          <w:rStyle w:val="StyleUnderline"/>
        </w:rPr>
        <w:t xml:space="preserve">, </w:t>
      </w:r>
      <w:r w:rsidRPr="00D13817">
        <w:rPr>
          <w:rStyle w:val="StyleUnderline"/>
        </w:rPr>
        <w:t>rather than based solely on</w:t>
      </w:r>
      <w:r w:rsidRPr="00EB47E9">
        <w:rPr>
          <w:rStyle w:val="StyleUnderline"/>
        </w:rPr>
        <w:t xml:space="preserve"> </w:t>
      </w:r>
      <w:r w:rsidRPr="00D13817">
        <w:rPr>
          <w:rStyle w:val="StyleUnderline"/>
        </w:rPr>
        <w:t>economic calculation</w:t>
      </w:r>
      <w:r w:rsidRPr="00EB47E9">
        <w:t xml:space="preserve"> or convenience. Broadly speaking, </w:t>
      </w:r>
      <w:r w:rsidRPr="00EB47E9">
        <w:rPr>
          <w:rStyle w:val="StyleUnderline"/>
        </w:rPr>
        <w:t>sustainability requires that we do not undermine opportunities for others as we strive to meet our own needs</w:t>
      </w:r>
      <w:r w:rsidRPr="00EB47E9">
        <w:t>. The others whom we must take into account include future human generations and the least well off contemporary citizens and societies, as well as natural creatures and place. This book prcr vides natural and social scientists, engineers, architects, builders, and other professionals with a clear description of the meaning of sustainability and a practical guide to the ethical challenges involved in its promotion and achievement.</w:t>
      </w:r>
    </w:p>
    <w:p w14:paraId="671660E7" w14:textId="77777777" w:rsidR="00247159" w:rsidRPr="00FD71DD" w:rsidRDefault="00247159" w:rsidP="00247159"/>
    <w:p w14:paraId="609068B0" w14:textId="77777777" w:rsidR="00247159" w:rsidRDefault="00247159" w:rsidP="00247159">
      <w:pPr>
        <w:pStyle w:val="Heading3"/>
      </w:pPr>
      <w:r>
        <w:lastRenderedPageBreak/>
        <w:t>Turn – Pollution Remediation</w:t>
      </w:r>
    </w:p>
    <w:p w14:paraId="1F0D21EC" w14:textId="77777777" w:rsidR="00247159" w:rsidRPr="004F0213" w:rsidRDefault="00247159" w:rsidP="00247159"/>
    <w:p w14:paraId="55DB297C" w14:textId="77777777" w:rsidR="00247159" w:rsidRDefault="00247159" w:rsidP="00247159">
      <w:pPr>
        <w:pStyle w:val="Heading4"/>
      </w:pPr>
      <w:r>
        <w:t>Water Pollution Remediation is a mode of letting water Be</w:t>
      </w:r>
    </w:p>
    <w:p w14:paraId="53D35037" w14:textId="77777777" w:rsidR="00247159" w:rsidRDefault="00247159" w:rsidP="00247159">
      <w:r w:rsidRPr="004A3E8A">
        <w:rPr>
          <w:rStyle w:val="Style13ptBold"/>
        </w:rPr>
        <w:t>Dicks, Universite Jean Moulin Philosophy Professor, 14</w:t>
      </w:r>
      <w:r>
        <w:t xml:space="preserve"> (Henry, “A phenomenological approach to water in the city: towards a policy of letting water appear”, Environment and Planning D: Society and Space 2014, volume 32, pages 417-432, doi: 10.1068/d 13019p, SBL-GDI21)</w:t>
      </w:r>
    </w:p>
    <w:p w14:paraId="6CB92379" w14:textId="77777777" w:rsidR="00247159" w:rsidRDefault="00247159" w:rsidP="00247159">
      <w:r>
        <w:t xml:space="preserve">As the practice of daylighting shows, letting natural waters emerge is not simply a question of making water visible (or otherwise letting it emerge into the open). Indeed, </w:t>
      </w:r>
      <w:r w:rsidRPr="00B26B28">
        <w:rPr>
          <w:rStyle w:val="StyleUnderline"/>
        </w:rPr>
        <w:t>if natural waters are what they are only to the extent that they constitute a fluid and dynamic medium</w:t>
      </w:r>
      <w:r>
        <w:t xml:space="preserve"> in which physei-beings bring themselves forth</w:t>
      </w:r>
      <w:r w:rsidRPr="00B26B28">
        <w:rPr>
          <w:rStyle w:val="StyleUnderline"/>
        </w:rPr>
        <w:t xml:space="preserve">, then to let them appear means not simply removing physical obstacles to their phenomenality, but also—given </w:t>
      </w:r>
      <w:r>
        <w:t xml:space="preserve">the general </w:t>
      </w:r>
      <w:r w:rsidRPr="00B26B28">
        <w:rPr>
          <w:rStyle w:val="StyleUnderline"/>
        </w:rPr>
        <w:t>pollution</w:t>
      </w:r>
      <w:r>
        <w:t xml:space="preserve"> of urban waters—what is commonly referred to as ‘</w:t>
      </w:r>
      <w:r w:rsidRPr="00B26B28">
        <w:rPr>
          <w:rStyle w:val="StyleUnderline"/>
        </w:rPr>
        <w:t>restoration’</w:t>
      </w:r>
      <w:r>
        <w:t xml:space="preserve">. Increasingly, the restoration of natural waters is carried out by what is known as ‘bioremediation’, </w:t>
      </w:r>
      <w:r w:rsidRPr="00B26B28">
        <w:rPr>
          <w:rStyle w:val="StyleUnderline"/>
        </w:rPr>
        <w:t>a process which involves letting living beings restore the water’s health.</w:t>
      </w:r>
      <w:r>
        <w:t xml:space="preserve"> But it is not only living beings that can restore or foster the health of natural waters. Indeed, the nonliving, self-producing physei-beings that spontaneously emerge in natural waters—vortices, whirlpools—also contribute to their health, and it is thus possible to make use of them for this purpose (Todd and Todd, 1993, page 100). Using physis to restore and foster the health of natural waters is thus a technique that is akin to how Heidegger describes the work of a doctor (as analysed by Aristotle): the origin of regaining health lies not in the skill (tekhne) of the doctor, but rather in physis, that is to say, nature. Heidegger concludes: “Tekhne can merely cooperate with physis, can more or less expedite the cure; but as tekhne it can never replace physis and in its stead become the arkhe of health as such” (1998a, page 197). A healthy river, it follows, is not one that requires constant technological intervention in order explicitly to maintain it as a fertile medium for physis</w:t>
      </w:r>
      <w:r w:rsidRPr="00C95A47">
        <w:rPr>
          <w:rStyle w:val="StyleUnderline"/>
        </w:rPr>
        <w:t>; the restorative role of tekhne is rather to give the river back its fertility and autonomy, thus ‘letting it be’</w:t>
      </w:r>
      <w:r>
        <w:t>. This view of what constitutes health overlaps with Illich’s criticism of the counterproductive expansion of heteronomy and his concomitant argument that the goal of medicine is precisely the restoration of natural autonomy (Illich, 1974).</w:t>
      </w:r>
    </w:p>
    <w:p w14:paraId="1592BC77" w14:textId="77777777" w:rsidR="00247159" w:rsidRDefault="00247159" w:rsidP="00247159">
      <w:pPr>
        <w:rPr>
          <w:rStyle w:val="Emphasis"/>
        </w:rPr>
      </w:pPr>
      <w:r w:rsidRPr="00B26B28">
        <w:rPr>
          <w:rStyle w:val="StyleUnderline"/>
        </w:rPr>
        <w:t>It is also important to note that the distinction between the letting appear and the letting be of natural waters is ultimately secondary and artificial. A polluted river that looks and smells unpleasant, poses sanitary problems for human beings, and is generally unfit for any forms of life other than invisible micro-organisms, is not something anyone wants to appear, least of all those who are responsible for polluting it</w:t>
      </w:r>
      <w:r>
        <w:t xml:space="preserve">. Indeed, </w:t>
      </w:r>
      <w:r w:rsidRPr="00B26B28">
        <w:rPr>
          <w:rStyle w:val="StyleUnderline"/>
        </w:rPr>
        <w:t>the only people who would want to make it appear—be it through language</w:t>
      </w:r>
      <w:r>
        <w:t>(4</w:t>
      </w:r>
      <w:r w:rsidRPr="00B26B28">
        <w:rPr>
          <w:rStyle w:val="StyleUnderline"/>
        </w:rPr>
        <w:t>) or through physically uncovering it—would be those who are calling for its restoration and those seeking to carry it out</w:t>
      </w:r>
      <w:r>
        <w:t xml:space="preserve">. </w:t>
      </w:r>
      <w:r w:rsidRPr="00B26B28">
        <w:rPr>
          <w:rStyle w:val="Emphasis"/>
        </w:rPr>
        <w:t>Letting natural waters appear cannot be distinguished from letting natural waters be.</w:t>
      </w:r>
    </w:p>
    <w:p w14:paraId="3954DD19" w14:textId="77777777" w:rsidR="00247159" w:rsidRDefault="00247159" w:rsidP="00247159">
      <w:pPr>
        <w:pStyle w:val="Heading3"/>
      </w:pPr>
      <w:r>
        <w:lastRenderedPageBreak/>
        <w:t>Turn  - Hydrosocial cycle</w:t>
      </w:r>
    </w:p>
    <w:p w14:paraId="07B2E6F2" w14:textId="77777777" w:rsidR="00247159" w:rsidRDefault="00247159" w:rsidP="00247159"/>
    <w:p w14:paraId="755283BD" w14:textId="77777777" w:rsidR="00247159" w:rsidRDefault="00247159" w:rsidP="00247159">
      <w:pPr>
        <w:pStyle w:val="Heading4"/>
      </w:pPr>
      <w:r>
        <w:t>Rather than standing reserve, aff integrates water into hydrosocial cycle accounting for relations among structures and subjectivities – must confront water in the particular</w:t>
      </w:r>
    </w:p>
    <w:p w14:paraId="7994E1D8" w14:textId="77777777" w:rsidR="00247159" w:rsidRDefault="00247159" w:rsidP="00247159">
      <w:r w:rsidRPr="00E72397">
        <w:rPr>
          <w:rStyle w:val="Style13ptBold"/>
        </w:rPr>
        <w:t>Budds, University of East Anglia Geography and International Development Senior Lecturer, Linton, Universite de Limoges, Environmental Capital Professor, and McDonnell University of Oxford  Water Governance and Policy Principal Researcher, 14</w:t>
      </w:r>
      <w:r>
        <w:t xml:space="preserve"> (Jessica, Jamie and Rachael, “Editorial: The hydrosocial cycle”, Geoforum 57 (2014) 167-169, </w:t>
      </w:r>
      <w:hyperlink r:id="rId29" w:history="1">
        <w:r w:rsidRPr="00CD3FFA">
          <w:rPr>
            <w:rStyle w:val="Hyperlink"/>
          </w:rPr>
          <w:t>https://www.sciencedirect.com/journal/geoforum/vol/57</w:t>
        </w:r>
      </w:hyperlink>
      <w:r>
        <w:t>, SBL-GDI21)</w:t>
      </w:r>
    </w:p>
    <w:p w14:paraId="5FA902CB" w14:textId="77777777" w:rsidR="00247159" w:rsidRPr="005D40DA" w:rsidRDefault="00247159" w:rsidP="00247159">
      <w:pPr>
        <w:rPr>
          <w:rStyle w:val="StyleUnderline"/>
        </w:rPr>
      </w:pPr>
      <w:r w:rsidRPr="000B1DF4">
        <w:rPr>
          <w:rStyle w:val="StyleUnderline"/>
        </w:rPr>
        <w:t>Through the framework of the hydrosocial cycle, therefore, our aim is not to simply integrate water and socio-political factors, but rather to elucidate how water is produced through social and polit- ical processes, and how water shapes social structures, relations and identities,</w:t>
      </w:r>
      <w:r>
        <w:t xml:space="preserve"> and with what effects across space and time. The authors of this collection of papers show how </w:t>
      </w:r>
      <w:r w:rsidRPr="005D40DA">
        <w:rPr>
          <w:rStyle w:val="StyleUnderline"/>
        </w:rPr>
        <w:t>a focus on hydroso- cial relations rather than water itself enables us to advance analy- ses of the political ecology of water from (external) relationships between people and water, to the (internal) co-constitution of water itself through social and political processes</w:t>
      </w:r>
      <w:r>
        <w:t>. An important contribution of these papers, therefore, is their explicit interroga- tion of how ‘</w:t>
      </w:r>
      <w:r w:rsidRPr="005D40DA">
        <w:rPr>
          <w:rStyle w:val="StyleUnderline"/>
        </w:rPr>
        <w:t>water’ is never simply H2O but always produced as a particular ‘water’, materially and discursively, and within specific moments, contexts and relations</w:t>
      </w:r>
      <w:r>
        <w:t xml:space="preserve">. To this end, </w:t>
      </w:r>
      <w:r w:rsidRPr="005D40DA">
        <w:rPr>
          <w:rStyle w:val="StyleUnderline"/>
        </w:rPr>
        <w:t>they collectively con- sider how water itself is conceptualised, how water knowledge and concepts are constructed, how elements of the waterscape embed and express politics, and how water integrates with other pro- cesses and elements within the hydrosocial cycle.</w:t>
      </w:r>
    </w:p>
    <w:p w14:paraId="71DD122A" w14:textId="77777777" w:rsidR="00247159" w:rsidRPr="004B44FD" w:rsidRDefault="00247159" w:rsidP="00247159">
      <w:pPr>
        <w:rPr>
          <w:rStyle w:val="StyleUnderline"/>
        </w:rPr>
      </w:pPr>
      <w:r w:rsidRPr="005D40DA">
        <w:rPr>
          <w:rStyle w:val="StyleUnderline"/>
        </w:rPr>
        <w:t>This perspective</w:t>
      </w:r>
      <w:r>
        <w:t xml:space="preserve">, we contend, </w:t>
      </w:r>
      <w:r w:rsidRPr="005D40DA">
        <w:rPr>
          <w:rStyle w:val="StyleUnderline"/>
        </w:rPr>
        <w:t xml:space="preserve">opens up fresh possibilities of knowledge and understanding of water and its circulation: whereas the hydrological cycle is deemed to present the universal and natural behaviour of water </w:t>
      </w:r>
      <w:r>
        <w:t xml:space="preserve">that continually circulates as H20, </w:t>
      </w:r>
      <w:r w:rsidRPr="005D40DA">
        <w:rPr>
          <w:rStyle w:val="StyleUnderline"/>
        </w:rPr>
        <w:t>the hydrosocial cycle draws attention to the complex and context- specific social production, discursive construction and political mobilisation of ‘water’, and the dialectic process through which such</w:t>
      </w:r>
      <w:r>
        <w:t xml:space="preserve"> (produced, constructed and mobilised) ‘</w:t>
      </w:r>
      <w:r w:rsidRPr="005D40DA">
        <w:rPr>
          <w:rStyle w:val="StyleUnderline"/>
        </w:rPr>
        <w:t>water’ in turn config- ures society.</w:t>
      </w:r>
      <w:r>
        <w:t xml:space="preserve"> Nevertheless, a challenge that remains for a future opportunity is to explore how the concept can be usefully mobi- lised politically, with a view to inspire change in hydrosocial rela- tions within policy, advocacy and practice. </w:t>
      </w:r>
      <w:r w:rsidRPr="004B44FD">
        <w:rPr>
          <w:rStyle w:val="StyleUnderline"/>
        </w:rPr>
        <w:t>By making manifest the politicised nature of water and its circulation, the hydrosocial cycle has the potential to engage wider audiences to open up possibili- ties for</w:t>
      </w:r>
      <w:r>
        <w:t xml:space="preserve"> democratic and/or </w:t>
      </w:r>
      <w:r w:rsidRPr="004B44FD">
        <w:rPr>
          <w:rStyle w:val="StyleUnderline"/>
        </w:rPr>
        <w:t>emancipatory change.</w:t>
      </w:r>
    </w:p>
    <w:p w14:paraId="490ECF17" w14:textId="77777777" w:rsidR="00247159" w:rsidRPr="00483065" w:rsidRDefault="00247159" w:rsidP="00247159">
      <w:pPr>
        <w:pStyle w:val="Heading2"/>
      </w:pPr>
      <w:r w:rsidRPr="00483065">
        <w:lastRenderedPageBreak/>
        <w:t>AT - Impacts</w:t>
      </w:r>
    </w:p>
    <w:p w14:paraId="582B8CAE" w14:textId="77777777" w:rsidR="00247159" w:rsidRDefault="00247159" w:rsidP="00247159">
      <w:pPr>
        <w:pStyle w:val="Heading3"/>
      </w:pPr>
      <w:r>
        <w:lastRenderedPageBreak/>
        <w:t>Death Outweighs Value to Life</w:t>
      </w:r>
    </w:p>
    <w:p w14:paraId="19C0DB8F" w14:textId="77777777" w:rsidR="00247159" w:rsidRPr="00FE78C9" w:rsidRDefault="00247159" w:rsidP="00247159"/>
    <w:p w14:paraId="16B3C974" w14:textId="77777777" w:rsidR="00247159" w:rsidRPr="003D28D9" w:rsidRDefault="00247159" w:rsidP="00247159">
      <w:pPr>
        <w:pStyle w:val="Heading4"/>
      </w:pPr>
      <w:r w:rsidRPr="003D28D9">
        <w:t>Real death outweighs ontological death – life is a prerequisite for ontological disclosure.</w:t>
      </w:r>
    </w:p>
    <w:p w14:paraId="0A442C14" w14:textId="77777777" w:rsidR="00247159" w:rsidRPr="00771F51" w:rsidRDefault="00247159" w:rsidP="00247159">
      <w:r w:rsidRPr="0045535B">
        <w:rPr>
          <w:rStyle w:val="Style13ptBold"/>
        </w:rPr>
        <w:t>Storl</w:t>
      </w:r>
      <w:r>
        <w:rPr>
          <w:rStyle w:val="Style13ptBold"/>
        </w:rPr>
        <w:t>, Augustana Philosophy professor,</w:t>
      </w:r>
      <w:r w:rsidRPr="0045535B">
        <w:rPr>
          <w:rStyle w:val="Style13ptBold"/>
        </w:rPr>
        <w:t xml:space="preserve"> 8</w:t>
      </w:r>
      <w:r>
        <w:t xml:space="preserve"> (Heidi Storl, </w:t>
      </w:r>
      <w:r w:rsidRPr="00771F51">
        <w:t>“Heidegger in Woolf’s Clothing” Philosophy and Literature, Vol 32 No 2, p 303-314</w:t>
      </w:r>
      <w:r>
        <w:t>, October 2008, http://muse.jhu.edu/journals/phl/summary/v032/32.2.storl.html</w:t>
      </w:r>
      <w:r w:rsidRPr="00771F51">
        <w:t>)</w:t>
      </w:r>
    </w:p>
    <w:p w14:paraId="745BB2EF" w14:textId="77777777" w:rsidR="00247159" w:rsidRPr="00771F51" w:rsidRDefault="00247159" w:rsidP="00247159">
      <w:pPr>
        <w:rPr>
          <w:rStyle w:val="StyleUnderline"/>
        </w:rPr>
      </w:pPr>
      <w:r w:rsidRPr="0045535B">
        <w:rPr>
          <w:rStyle w:val="StyleUnderline"/>
        </w:rPr>
        <w:t>While the strength and pervasiveness of "how one finds oneself" cannot be over-estimated, the being of the human being can be extinguished only by death. As long as human activity occurs (even when dull and dim), being is, and disclosing and projecting remain as possibilities.</w:t>
      </w:r>
      <w:r w:rsidRPr="0045535B">
        <w:rPr>
          <w:sz w:val="16"/>
        </w:rPr>
        <w:t xml:space="preserve"> It is here that Heidegger offers a way out of our modern predicament and the ever-deepening normative void. The door slams. </w:t>
      </w:r>
      <w:r w:rsidRPr="0045535B">
        <w:rPr>
          <w:rStyle w:val="StyleUnderline"/>
        </w:rPr>
        <w:t>We "come to," gasp, encounter. Though nothingness is everywhere and nowhere, has swallowed up the anchors of our daily existence, and has left scarcely any trace of body and mind—our embodied and embedded being—we do grasp something and in so doing, we care. "If Da-sein explicitly discovers the world and</w:t>
      </w:r>
      <w:r w:rsidRPr="0045535B">
        <w:rPr>
          <w:sz w:val="16"/>
        </w:rPr>
        <w:t xml:space="preserve"> brings it near, if it </w:t>
      </w:r>
      <w:r w:rsidRPr="0045535B">
        <w:rPr>
          <w:rStyle w:val="StyleUnderline"/>
        </w:rPr>
        <w:t>discloses its authentic being itself, this discovering of 'world' and disclosing of Da-sein always comes about by clearing away coverings and obscurities</w:t>
      </w:r>
      <w:r w:rsidRPr="0045535B">
        <w:rPr>
          <w:sz w:val="16"/>
        </w:rPr>
        <w:t xml:space="preserve">, by breaking up the disguises with which Da-sein cuts itself off from itself " (p. 121). According to Heidegger, </w:t>
      </w:r>
      <w:r w:rsidRPr="0045535B">
        <w:rPr>
          <w:rStyle w:val="StyleUnderline"/>
        </w:rPr>
        <w:t>Dasein ultimately is driven to discover and disclose its embodied and embedded being due to some form of</w:t>
      </w:r>
      <w:r w:rsidRPr="00771F51">
        <w:rPr>
          <w:rStyle w:val="StyleUnderline"/>
        </w:rPr>
        <w:t xml:space="preserve"> uncanniness</w:t>
      </w:r>
      <w:r w:rsidRPr="00771F51">
        <w:rPr>
          <w:sz w:val="16"/>
        </w:rPr>
        <w:t xml:space="preserve">. It is this which "fetches Da-sein out of its entangled absorption in the 'world'" (p. 176). </w:t>
      </w:r>
      <w:r w:rsidRPr="00771F51">
        <w:rPr>
          <w:rStyle w:val="StyleUnderline"/>
        </w:rPr>
        <w:t>Everyday familiarity collapses</w:t>
      </w:r>
      <w:r w:rsidRPr="00771F51">
        <w:rPr>
          <w:sz w:val="16"/>
        </w:rPr>
        <w:t xml:space="preserve">. The door slams, and we arrive. And, </w:t>
      </w:r>
      <w:r w:rsidRPr="00771F51">
        <w:rPr>
          <w:rStyle w:val="StyleUnderline"/>
        </w:rPr>
        <w:t>even if for just a moment, we care.</w:t>
      </w:r>
    </w:p>
    <w:p w14:paraId="7CEC7973" w14:textId="77777777" w:rsidR="00247159" w:rsidRDefault="00247159" w:rsidP="00247159">
      <w:pPr>
        <w:pStyle w:val="Heading3"/>
      </w:pPr>
      <w:r>
        <w:lastRenderedPageBreak/>
        <w:t>Disease Advantage</w:t>
      </w:r>
    </w:p>
    <w:p w14:paraId="16FC3015" w14:textId="77777777" w:rsidR="00247159" w:rsidRPr="00F46F9C" w:rsidRDefault="00247159" w:rsidP="00247159"/>
    <w:p w14:paraId="63CD607B" w14:textId="77777777" w:rsidR="00247159" w:rsidRDefault="00247159" w:rsidP="00247159">
      <w:pPr>
        <w:pStyle w:val="Heading4"/>
      </w:pPr>
      <w:r>
        <w:t>K science denialism can’t resolve 1ac antibiotic resistant disease scenario</w:t>
      </w:r>
    </w:p>
    <w:p w14:paraId="58FB3A21" w14:textId="77777777" w:rsidR="00247159" w:rsidRPr="000B21D1" w:rsidRDefault="00247159" w:rsidP="00247159">
      <w:r>
        <w:rPr>
          <w:rStyle w:val="Style13ptBold"/>
        </w:rPr>
        <w:t xml:space="preserve">Senapathy 17 </w:t>
      </w:r>
      <w:r w:rsidRPr="000B21D1">
        <w:t xml:space="preserve">(Kavin, Co-Executive Director – March Against Myths, “The Anti-Vaccine And Anti-GMO Movements Are Inextricably Linked And Cause Preventable Suffering”, Forbes, </w:t>
      </w:r>
      <w:hyperlink r:id="rId30" w:anchor="1271f0b636a2" w:history="1">
        <w:r w:rsidRPr="000B21D1">
          <w:rPr>
            <w:rStyle w:val="Hyperlink"/>
          </w:rPr>
          <w:t>https://www.forbes.com/sites/kavinsenapathy/2017/05/18/the-anti-vaccine-and-anti-gmo-movements-are-inextricably-linked-and-cause-preventable-suffering/#1271f0b636a2</w:t>
        </w:r>
      </w:hyperlink>
      <w:r w:rsidRPr="000B21D1">
        <w:t xml:space="preserve"> ) A.P.</w:t>
      </w:r>
    </w:p>
    <w:p w14:paraId="38F1EFF6" w14:textId="77777777" w:rsidR="00247159" w:rsidRDefault="00247159" w:rsidP="00247159">
      <w:pPr>
        <w:rPr>
          <w:sz w:val="16"/>
        </w:rPr>
      </w:pPr>
      <w:r w:rsidRPr="00444BFB">
        <w:rPr>
          <w:sz w:val="16"/>
        </w:rPr>
        <w:t xml:space="preserve">The thoroughly answered question of whether vaccines cause autism isn’t really a question outside of conspiracy-theorist circles. </w:t>
      </w:r>
      <w:r w:rsidRPr="002770D0">
        <w:rPr>
          <w:rStyle w:val="StyleUnderline"/>
        </w:rPr>
        <w:t xml:space="preserve">The body of evidence shows that vaccination has eradicated smallpox and vastly reduced suffering and death from other diseases, and that vaccines </w:t>
      </w:r>
      <w:hyperlink r:id="rId31" w:history="1">
        <w:r w:rsidRPr="002770D0">
          <w:rPr>
            <w:rStyle w:val="StyleUnderline"/>
          </w:rPr>
          <w:t>don’t cause autism</w:t>
        </w:r>
      </w:hyperlink>
      <w:r w:rsidRPr="002770D0">
        <w:rPr>
          <w:rStyle w:val="StyleUnderline"/>
        </w:rPr>
        <w:t xml:space="preserve">, cancer, dementia, or long term health problems, and that any minute risk is vastly outweighed by benefits to individuals and society. </w:t>
      </w:r>
      <w:r w:rsidRPr="00444BFB">
        <w:rPr>
          <w:sz w:val="16"/>
        </w:rPr>
        <w:t xml:space="preserve">Yet with the backing of prominent leaders like Robert DeNiro and Robert Kennedy Jr., </w:t>
      </w:r>
      <w:r w:rsidRPr="00444BFB">
        <w:rPr>
          <w:rStyle w:val="StyleUnderline"/>
        </w:rPr>
        <w:t xml:space="preserve">anti-vaccine groups fuel </w:t>
      </w:r>
      <w:hyperlink r:id="rId32" w:history="1">
        <w:r w:rsidRPr="00444BFB">
          <w:rPr>
            <w:rStyle w:val="StyleUnderline"/>
          </w:rPr>
          <w:t>common narratives</w:t>
        </w:r>
      </w:hyperlink>
      <w:r w:rsidRPr="00444BFB">
        <w:rPr>
          <w:rStyle w:val="StyleUnderline"/>
        </w:rPr>
        <w:t xml:space="preserve"> that keep herd immunity down, directly leading to suffering and death. Now with Donald Trump </w:t>
      </w:r>
      <w:hyperlink r:id="rId33" w:history="1">
        <w:r w:rsidRPr="00444BFB">
          <w:rPr>
            <w:rStyle w:val="StyleUnderline"/>
          </w:rPr>
          <w:t>embracing vaccine skeptics</w:t>
        </w:r>
      </w:hyperlink>
      <w:r w:rsidRPr="00444BFB">
        <w:rPr>
          <w:rStyle w:val="StyleUnderline"/>
        </w:rPr>
        <w:t xml:space="preserve">, the anti-vaccine movement has earned a hallowed place on the shelf next to other tinfoil hat clad schools of thought. </w:t>
      </w:r>
      <w:r w:rsidRPr="00444BFB">
        <w:rPr>
          <w:sz w:val="16"/>
        </w:rPr>
        <w:t xml:space="preserve">The question of the safety of genetically engineered crops (GMOs) has been answered just as thoroughly, and the anti-GMO movement deserves its own place on the same shelf, not just for being wrong but for its role in unconscionable suffering. The most notorious figure in anti-vaccine movement history, </w:t>
      </w:r>
      <w:r w:rsidRPr="00444BFB">
        <w:rPr>
          <w:rStyle w:val="StyleUnderline"/>
        </w:rPr>
        <w:t xml:space="preserve">Andrew Wakefield—the former gastroenterologist and researcher known for a </w:t>
      </w:r>
      <w:hyperlink r:id="rId34" w:history="1">
        <w:r w:rsidRPr="00444BFB">
          <w:rPr>
            <w:rStyle w:val="StyleUnderline"/>
          </w:rPr>
          <w:t>fraudulent 1998 paper</w:t>
        </w:r>
      </w:hyperlink>
      <w:r w:rsidRPr="00444BFB">
        <w:rPr>
          <w:rStyle w:val="StyleUnderline"/>
        </w:rPr>
        <w:t xml:space="preserve"> linking the Measles, Mumps and Rubella (MMR) vaccine with autism—has been thoroughly discredited time and again.</w:t>
      </w:r>
      <w:r w:rsidRPr="00444BFB">
        <w:rPr>
          <w:sz w:val="16"/>
        </w:rPr>
        <w:t xml:space="preserve"> </w:t>
      </w:r>
      <w:r w:rsidRPr="00444BFB">
        <w:rPr>
          <w:rStyle w:val="Emphasis"/>
        </w:rPr>
        <w:t>Yet the effect of his antics is stubborn, with report after report of doctors and scientists combating outbreaks of preventable disease, suffering, and death in the wake of attack after attack on public confidence in vaccines</w:t>
      </w:r>
      <w:r w:rsidRPr="00444BFB">
        <w:rPr>
          <w:sz w:val="16"/>
        </w:rPr>
        <w:t xml:space="preserve">. </w:t>
      </w:r>
      <w:r w:rsidRPr="00444BFB">
        <w:rPr>
          <w:rStyle w:val="Emphasis"/>
        </w:rPr>
        <w:t xml:space="preserve">That this widespread injustice has endured and thrived is nothing short of tragic. The dark underbelly of the anti-vaccine movement shows what these viewpoints are all about. </w:t>
      </w:r>
      <w:r w:rsidRPr="00444BFB">
        <w:rPr>
          <w:sz w:val="16"/>
        </w:rPr>
        <w:t xml:space="preserve">They are not about evidence or any real threat to human health, but about instilling and agitating distrust in expertise and in the world’s leading scientific bodies. Take Robert Kennedy Jr.’s offer of $100,000 to anyone who can prove that administering vaccines to pregnant women and children is safe. It was a moot exercise, but experts, including pediatrician and medicine and health columnist Dr. Daniel Summers, played along, presenting abundant evidence for vaccine safety. Kennedy, of course, didn't pay up. Summers </w:t>
      </w:r>
      <w:hyperlink r:id="rId35" w:history="1">
        <w:r w:rsidRPr="00444BFB">
          <w:rPr>
            <w:sz w:val="16"/>
          </w:rPr>
          <w:t>asked in the Washington Post</w:t>
        </w:r>
      </w:hyperlink>
      <w:r w:rsidRPr="00444BFB">
        <w:rPr>
          <w:sz w:val="16"/>
        </w:rPr>
        <w:t xml:space="preserve">, </w:t>
      </w:r>
      <w:r w:rsidRPr="00444BFB">
        <w:rPr>
          <w:rStyle w:val="Emphasis"/>
        </w:rPr>
        <w:t>“At what point does a body of evidence become massive enough to count as proof? When has a question been answered enough times that it can be put to rest?”</w:t>
      </w:r>
      <w:r w:rsidRPr="00444BFB">
        <w:rPr>
          <w:sz w:val="16"/>
        </w:rPr>
        <w:t xml:space="preserve"> When it comes to the anti-vaccine and anti-GMO movements</w:t>
      </w:r>
      <w:r w:rsidRPr="00444BFB">
        <w:rPr>
          <w:rStyle w:val="Emphasis"/>
        </w:rPr>
        <w:t>, the answer is never</w:t>
      </w:r>
      <w:r w:rsidRPr="00444BFB">
        <w:rPr>
          <w:sz w:val="16"/>
        </w:rPr>
        <w:t xml:space="preserve">. There is absolutely no amount of evidence that will convince them to drop the ideology and distrust in expertise and in the vast weight of evidence. These movements are based in conspiracy theories, plain and simple. A hallmark of conspiracy theories is that they are unfalsifiable—a matter of faith rather than reason—and therefore any opposing information becomes part of the conspiracy theory. “The best predictor of believing in one conspiracy theory is believing in another,” said Jan-Willem van Prooijen, a social and organizational psychologist at Vrije Universiteit Amsterdam, </w:t>
      </w:r>
      <w:hyperlink r:id="rId36" w:history="1">
        <w:r w:rsidRPr="00444BFB">
          <w:rPr>
            <w:sz w:val="16"/>
          </w:rPr>
          <w:t>in an interview with Vox</w:t>
        </w:r>
      </w:hyperlink>
      <w:r w:rsidRPr="00444BFB">
        <w:rPr>
          <w:sz w:val="16"/>
        </w:rPr>
        <w:t xml:space="preserve"> last month. “Once they firmly start to believe in one specific conspiracy theory, it opens the door to many others.” The doors to the anti-vaccine and anti-GMO movements are propped wide open, with membership and belief systems mingling and streaming unencumbered between them. Both genetic engineering and vaccines have the support of all major scientific bodies around the world, so why is the anti-GMO movement so ubiquitous in food labels, marketing, and social media news feeds when anti-vaccine sentiment is relegated to the fringes? Journalist Keith Kloor </w:t>
      </w:r>
      <w:hyperlink r:id="rId37" w:anchor=".WRzK1tLyu00" w:history="1">
        <w:r w:rsidRPr="00444BFB">
          <w:rPr>
            <w:sz w:val="16"/>
          </w:rPr>
          <w:t>asked in 2014</w:t>
        </w:r>
      </w:hyperlink>
      <w:r w:rsidRPr="00444BFB">
        <w:rPr>
          <w:sz w:val="16"/>
        </w:rPr>
        <w:t xml:space="preserve">, “Is it that one form of denial is more socially acceptable than the other?” Nearly three years later it's abundantly clear that the answer is yes, with the growth of the global non-GMO market showing no signs of slowing. And the groups and leaders behind the proliferation of anti-GMO sentiment also embrace and promote the anti-vaccine movement. Take the Organic Consumers Association, an anti-GMO lobby group largely </w:t>
      </w:r>
      <w:hyperlink r:id="rId38" w:history="1">
        <w:r w:rsidRPr="00444BFB">
          <w:rPr>
            <w:sz w:val="16"/>
          </w:rPr>
          <w:t>funded by</w:t>
        </w:r>
      </w:hyperlink>
      <w:r w:rsidRPr="00444BFB">
        <w:rPr>
          <w:sz w:val="16"/>
        </w:rPr>
        <w:t xml:space="preserve"> the “natural food” and organic industries. With objectives that include increasing organic market share and achieving a “global moratorium on genetically engineered foods and crops," it founded a campaign “to fight back against Monsanto and the other Biotech Bullies.” The group is an active and visible leader in the anti-GMO movement, but it’s also staunchly anti-vaccine. One of the main partners in “Health Liberty,” an anti-vaccine, anti-GMO, anti-fluoridated water coalition composed of prominent members of alternative health (read: non evidence-based) movements, </w:t>
      </w:r>
      <w:r w:rsidRPr="00444BFB">
        <w:rPr>
          <w:rStyle w:val="StyleUnderline"/>
        </w:rPr>
        <w:t xml:space="preserve">critics </w:t>
      </w:r>
      <w:hyperlink r:id="rId39" w:history="1">
        <w:r w:rsidRPr="00444BFB">
          <w:rPr>
            <w:rStyle w:val="StyleUnderline"/>
          </w:rPr>
          <w:t>have implicated OCA</w:t>
        </w:r>
      </w:hyperlink>
      <w:r w:rsidRPr="00444BFB">
        <w:rPr>
          <w:rStyle w:val="StyleUnderline"/>
        </w:rPr>
        <w:t xml:space="preserve"> in the measles outbreak in a Somali-American community in Minnesota after parents were afraid to vaccinate them. </w:t>
      </w:r>
      <w:r w:rsidRPr="00444BFB">
        <w:rPr>
          <w:sz w:val="16"/>
        </w:rPr>
        <w:t xml:space="preserve">Other prominent anti-GMO organizations also come with anti-vaccine agendas. March Against Monsanto (MAM), a movement forged in opposition to Monsanto company, quickly began to espouse the kitchen sink of conspiracy theories, including that authorities have suppressed </w:t>
      </w:r>
      <w:r w:rsidRPr="00444BFB">
        <w:rPr>
          <w:sz w:val="16"/>
        </w:rPr>
        <w:lastRenderedPageBreak/>
        <w:t xml:space="preserve">the “truth about cancer,” that the recent Chipotle diarrhea-gate was a result of </w:t>
      </w:r>
      <w:hyperlink r:id="rId40" w:history="1">
        <w:r w:rsidRPr="00444BFB">
          <w:rPr>
            <w:sz w:val="16"/>
          </w:rPr>
          <w:t>corporate sabotage</w:t>
        </w:r>
      </w:hyperlink>
      <w:r w:rsidRPr="00444BFB">
        <w:rPr>
          <w:sz w:val="16"/>
        </w:rPr>
        <w:t xml:space="preserve"> rather than poor food handling practices, and even that condensed water vapor trails behind airplanes are </w:t>
      </w:r>
      <w:hyperlink r:id="rId41" w:history="1">
        <w:r w:rsidRPr="00444BFB">
          <w:rPr>
            <w:sz w:val="16"/>
          </w:rPr>
          <w:t>“chemtrail” mind and climate control agents</w:t>
        </w:r>
      </w:hyperlink>
      <w:r w:rsidRPr="00444BFB">
        <w:rPr>
          <w:sz w:val="16"/>
        </w:rPr>
        <w:t>. Opposition to vaccines became a key part of MAM’s agenda in 2017.</w:t>
      </w:r>
    </w:p>
    <w:p w14:paraId="348F8064" w14:textId="77777777" w:rsidR="00247159" w:rsidRDefault="00247159" w:rsidP="00247159">
      <w:pPr>
        <w:pStyle w:val="Heading3"/>
      </w:pPr>
      <w:r>
        <w:lastRenderedPageBreak/>
        <w:t>Rural Populism Advantage</w:t>
      </w:r>
    </w:p>
    <w:p w14:paraId="003D55DF" w14:textId="77777777" w:rsidR="00247159" w:rsidRDefault="00247159" w:rsidP="00247159"/>
    <w:p w14:paraId="4C1401CF" w14:textId="77777777" w:rsidR="00247159" w:rsidRDefault="00247159" w:rsidP="00247159">
      <w:pPr>
        <w:pStyle w:val="Heading4"/>
      </w:pPr>
      <w:r>
        <w:t>Populism advantage is offense against the criticism – already on the precipice of dangerous populism, amplifying Nazi philosopher like Heidegger uniquely dangerous</w:t>
      </w:r>
    </w:p>
    <w:p w14:paraId="36964C13" w14:textId="77777777" w:rsidR="00247159" w:rsidRDefault="00247159" w:rsidP="00247159">
      <w:r w:rsidRPr="00392524">
        <w:rPr>
          <w:rStyle w:val="Style13ptBold"/>
        </w:rPr>
        <w:t>Knowles. Drexel University, philosophy professor 19</w:t>
      </w:r>
      <w:r>
        <w:t xml:space="preserve"> (Adam, “Heidegger Was Loyal to Nazism and It Is Dangerous to Pretend Otherwise”, Sept 30, The Wire, </w:t>
      </w:r>
      <w:hyperlink r:id="rId42" w:history="1">
        <w:r w:rsidRPr="00523B46">
          <w:rPr>
            <w:rStyle w:val="Hyperlink"/>
          </w:rPr>
          <w:t>https://thewire.in/history/heidegger-nazism-german-university-philosophy</w:t>
        </w:r>
      </w:hyperlink>
      <w:r>
        <w:t>, accessed 6/12/21, SBL-GDI21)</w:t>
      </w:r>
    </w:p>
    <w:p w14:paraId="3EF15004" w14:textId="77777777" w:rsidR="00247159" w:rsidRPr="00392524" w:rsidRDefault="00247159" w:rsidP="00247159">
      <w:pPr>
        <w:rPr>
          <w:sz w:val="16"/>
        </w:rPr>
      </w:pPr>
      <w:r w:rsidRPr="00392524">
        <w:rPr>
          <w:rStyle w:val="StyleUnderline"/>
        </w:rPr>
        <w:t>The evidence attesting to Heidegger’s fidelity to Nazism and his deep-seated anti-Semitism has been available since 1933.</w:t>
      </w:r>
      <w:r w:rsidRPr="00392524">
        <w:rPr>
          <w:sz w:val="16"/>
        </w:rPr>
        <w:t xml:space="preserve"> That year, Heidegger took on the rectorate – the highest administrative position at a German university – at Freiburg University and proceeded to enact the policies of so-called Aryanisation with swiftness and violence. According to the Freiburg economics professor Adolf Lampe, </w:t>
      </w:r>
      <w:r w:rsidRPr="00392524">
        <w:rPr>
          <w:rStyle w:val="StyleUnderline"/>
        </w:rPr>
        <w:t>Heidegger “defended his positions with fanatical and terroristic intolerance and summoned the political force of the party to his defence</w:t>
      </w:r>
      <w:r w:rsidRPr="00392524">
        <w:rPr>
          <w:sz w:val="16"/>
        </w:rPr>
        <w:t>.”</w:t>
      </w:r>
    </w:p>
    <w:p w14:paraId="4A977E7F" w14:textId="77777777" w:rsidR="00247159" w:rsidRPr="00392524" w:rsidRDefault="00247159" w:rsidP="00247159">
      <w:pPr>
        <w:rPr>
          <w:sz w:val="16"/>
          <w:szCs w:val="16"/>
        </w:rPr>
      </w:pPr>
      <w:r w:rsidRPr="00392524">
        <w:rPr>
          <w:sz w:val="16"/>
          <w:szCs w:val="16"/>
        </w:rPr>
        <w:t>Many Jewish academics driven out of Germany after the Nazi seizure of power in the 1930s witnessed firsthand the early stages of Heidegger’s ambitious attempts to become the intellectual leader of the Nazi revolution. In his diaries and speeches from the time, Heidegger spoke of his political ambitions as a university administrator and educational reformer as the philosophical enactment of his thinking. This included the notion of a “historical people” gathered together in “struggle and communication” which he developed in his 1927 magnum opus Being and Time.</w:t>
      </w:r>
    </w:p>
    <w:p w14:paraId="30DCAE32" w14:textId="77777777" w:rsidR="00247159" w:rsidRDefault="00247159" w:rsidP="00247159">
      <w:r>
        <w:t xml:space="preserve">Yet </w:t>
      </w:r>
      <w:r w:rsidRPr="00392524">
        <w:rPr>
          <w:rStyle w:val="StyleUnderline"/>
        </w:rPr>
        <w:t>despite the clear contemporary evidence documenting Heidegger’s philosophical commitments to Nazism’s racist policies, he was the beneficiary of an intense rehabilitation in the era of denazification</w:t>
      </w:r>
      <w:r>
        <w:t>.</w:t>
      </w:r>
    </w:p>
    <w:p w14:paraId="1D1388C3" w14:textId="77777777" w:rsidR="00247159" w:rsidRPr="00392524" w:rsidRDefault="00247159" w:rsidP="00247159">
      <w:pPr>
        <w:rPr>
          <w:sz w:val="16"/>
          <w:szCs w:val="16"/>
        </w:rPr>
      </w:pPr>
      <w:r w:rsidRPr="00392524">
        <w:rPr>
          <w:sz w:val="16"/>
          <w:szCs w:val="16"/>
        </w:rPr>
        <w:t>Denazification and confronting the past</w:t>
      </w:r>
    </w:p>
    <w:p w14:paraId="11725717" w14:textId="77777777" w:rsidR="00247159" w:rsidRPr="00392524" w:rsidRDefault="00247159" w:rsidP="00247159">
      <w:pPr>
        <w:rPr>
          <w:sz w:val="16"/>
          <w:szCs w:val="16"/>
        </w:rPr>
      </w:pPr>
      <w:r w:rsidRPr="00392524">
        <w:rPr>
          <w:sz w:val="16"/>
          <w:szCs w:val="16"/>
        </w:rPr>
        <w:t>Denazification can be understood in two broad senses. First, it refers to the administrative process of examination and inquiry carried out by the post-war occupation governments to determine culpability among Nazis. Second, it refers to a large-scale societal process of what is often called “coming to terms with the past” in Germany.</w:t>
      </w:r>
    </w:p>
    <w:p w14:paraId="6A83D44F" w14:textId="77777777" w:rsidR="00247159" w:rsidRPr="00392524" w:rsidRDefault="00247159" w:rsidP="00247159">
      <w:pPr>
        <w:rPr>
          <w:sz w:val="16"/>
          <w:szCs w:val="16"/>
        </w:rPr>
      </w:pPr>
      <w:r w:rsidRPr="00392524">
        <w:rPr>
          <w:sz w:val="16"/>
          <w:szCs w:val="16"/>
        </w:rPr>
        <w:t>The climate of denazification after 1945 in Germany was complex and at times at odds with its own stated aims. Given the large-scale complicity of the professoriate, civil service, medical profession and legal system (among others) in the mass murder of Jews, German society was not prepared for any genuine form of denazification. Amidst an amnesty passed in West Germany in 1949, the German mood turned to one of silence, amnesia and a booming consumer economy fostered by American interests.</w:t>
      </w:r>
    </w:p>
    <w:p w14:paraId="5E74DB6D" w14:textId="77777777" w:rsidR="00247159" w:rsidRPr="00392524" w:rsidRDefault="00247159" w:rsidP="00247159">
      <w:pPr>
        <w:rPr>
          <w:sz w:val="16"/>
          <w:szCs w:val="16"/>
        </w:rPr>
      </w:pPr>
      <w:r w:rsidRPr="00392524">
        <w:rPr>
          <w:sz w:val="16"/>
          <w:szCs w:val="16"/>
        </w:rPr>
        <w:t>As a world-famous philosopher, Heidegger became the symbolic case of the failures of denazification. For many influential German post-war philosophers such as Hans-Georg Gadamer, looking too closely into the Heidegger case would have meant also looking more closely into their own political commitments in the Nazi era. Meanwhile, while academic disciplines such as history were forced to go through a painful process of public denazification in the 1970s and 80s, the discipline of philosophy in Germany managed to avoid the same sort of painful public confrontation with the past.</w:t>
      </w:r>
    </w:p>
    <w:p w14:paraId="4412C0AF" w14:textId="77777777" w:rsidR="00247159" w:rsidRPr="00392524" w:rsidRDefault="00247159" w:rsidP="00247159">
      <w:pPr>
        <w:rPr>
          <w:sz w:val="16"/>
          <w:szCs w:val="16"/>
        </w:rPr>
      </w:pPr>
      <w:r w:rsidRPr="00392524">
        <w:rPr>
          <w:sz w:val="16"/>
          <w:szCs w:val="16"/>
        </w:rPr>
        <w:t>This historical context of insufficient denazification of the discipline of philosophy enables Jahanbegloo to declare Heidegger the “philosopher of the future” and a thinker of great “spiritual power.” Working in line with these efforts at rehabilitation and diminishment – a process which has long been driven by the political and academic peculiarities of Germany and North America – Jahanbegloo can overlook the immense evidence attesting to Heidegger’s anti-Semitism and to his commitment to the most destructive aspects of Nazi policy.</w:t>
      </w:r>
    </w:p>
    <w:p w14:paraId="1E76DC7B" w14:textId="77777777" w:rsidR="00247159" w:rsidRPr="00392524" w:rsidRDefault="00247159" w:rsidP="00247159">
      <w:pPr>
        <w:rPr>
          <w:sz w:val="16"/>
          <w:szCs w:val="16"/>
        </w:rPr>
      </w:pPr>
      <w:r w:rsidRPr="00392524">
        <w:rPr>
          <w:sz w:val="16"/>
          <w:szCs w:val="16"/>
        </w:rPr>
        <w:t>While Victor Farias’ (1987) book Heidegger and National Socialism did – as Jahanbegloo acknowledges – a great deal to piece together the archival puzzle of Heidegger’s precise negotiations with the Nazi regime, this work was followed in the subsequent decades by further publications from Hugo Ott, Bernd Martin, Emmanuel Faye, and many others. That is not to mention the immense outpouring of literature following the 2013 publication of Heidegger’s infamous Black Notebooks – private diaries composed during the Nazi years which contain vociferous anti-Semitism.</w:t>
      </w:r>
    </w:p>
    <w:p w14:paraId="50F52B88" w14:textId="77777777" w:rsidR="00247159" w:rsidRPr="00392524" w:rsidRDefault="00247159" w:rsidP="00247159">
      <w:pPr>
        <w:rPr>
          <w:sz w:val="16"/>
          <w:szCs w:val="16"/>
        </w:rPr>
      </w:pPr>
      <w:r w:rsidRPr="00392524">
        <w:rPr>
          <w:sz w:val="16"/>
          <w:szCs w:val="16"/>
        </w:rPr>
        <w:t>Not a strategic political move</w:t>
      </w:r>
    </w:p>
    <w:p w14:paraId="6893D9DE" w14:textId="77777777" w:rsidR="00247159" w:rsidRPr="00392524" w:rsidRDefault="00247159" w:rsidP="00247159">
      <w:pPr>
        <w:rPr>
          <w:sz w:val="16"/>
          <w:szCs w:val="16"/>
        </w:rPr>
      </w:pPr>
      <w:r w:rsidRPr="00392524">
        <w:rPr>
          <w:sz w:val="16"/>
          <w:szCs w:val="16"/>
        </w:rPr>
        <w:t>The publication of the Black Notebooks along with the publication of the German edition of Peter Trawny’s 2013 book Heidegger and the Myth of the Jewish World Conspiracy rendered it impossible to deny the depth of Heidegger’s anti-Semitism. Moreover, it became clear that his anti-Semitism was a lifelong commitment and not simply a strategic political move adopted in the Nazi era.</w:t>
      </w:r>
    </w:p>
    <w:p w14:paraId="0B1A1535" w14:textId="77777777" w:rsidR="00247159" w:rsidRPr="00392524" w:rsidRDefault="00247159" w:rsidP="00247159">
      <w:pPr>
        <w:rPr>
          <w:sz w:val="16"/>
          <w:szCs w:val="16"/>
        </w:rPr>
      </w:pPr>
      <w:r w:rsidRPr="00392524">
        <w:rPr>
          <w:sz w:val="16"/>
          <w:szCs w:val="16"/>
        </w:rPr>
        <w:lastRenderedPageBreak/>
        <w:t>In the wake of the Black Notebooks, a veritable cottage industry of publications has emerged in multiple European languages, rekindling the “Heidegger Affair.” In late 2013, one could hardly open the cultural section of a French or German newspaper without being confronted with Heidegger’s anti-Semitic remarks. In English, the Guardian, New York Times, New York Review of Books, L.A. Review of Books, and Jewish Review of Books also ran multiple pieces. The publication of the English translation of the first three volumes of the Black Notebooks was completed by 2017. Dozens of scholarly publications in various European languages have capably dealt with the Black Notebooks, including my own book with Stanford University Press, Heidegger’s Fascist Affinities: A Politics of Silence.</w:t>
      </w:r>
    </w:p>
    <w:p w14:paraId="02AC59E4" w14:textId="77777777" w:rsidR="00247159" w:rsidRPr="00392524" w:rsidRDefault="00247159" w:rsidP="00247159">
      <w:pPr>
        <w:rPr>
          <w:sz w:val="16"/>
          <w:szCs w:val="16"/>
        </w:rPr>
      </w:pPr>
      <w:r w:rsidRPr="00392524">
        <w:rPr>
          <w:sz w:val="16"/>
          <w:szCs w:val="16"/>
        </w:rPr>
        <w:t>In the midst of this work, only a handful of diehard deniers have continued to defend Heidegger as not being anti-Semitic, among them Friedrich-Wilhelm von Hermann from Freiburg University. Yet overtly defending Heidegger against the well-documented charges of anti-Semitism is something entirely different from acting as if none of these publications exist – as if the debate begins and ends with Farias’ 1987 book.</w:t>
      </w:r>
    </w:p>
    <w:p w14:paraId="290125D2" w14:textId="77777777" w:rsidR="00247159" w:rsidRPr="00392524" w:rsidRDefault="00247159" w:rsidP="00247159">
      <w:pPr>
        <w:rPr>
          <w:sz w:val="16"/>
          <w:szCs w:val="16"/>
        </w:rPr>
      </w:pPr>
      <w:r w:rsidRPr="00392524">
        <w:rPr>
          <w:sz w:val="16"/>
          <w:szCs w:val="16"/>
        </w:rPr>
        <w:t>Given this immense body of scholarly literature, it is irresponsible for Jahanbegloo to assert that “[a]ll this criticism came down to one notorious phrase by Heidegger.” Jahanbegloo’s statement was not tenable before the publication of the Black Notebooks and was not tenable even before the 1987 publication of Farias’ work. Moreover, Jahanbegloo’s rehashing of the old trope about Heidegger’s purported “silence on Auschwitz” is both outdated and politically irresponsible. Martin Heidegger was not silent about Auschwitz.</w:t>
      </w:r>
    </w:p>
    <w:p w14:paraId="2C14A04A" w14:textId="77777777" w:rsidR="00247159" w:rsidRPr="00392524" w:rsidRDefault="00247159" w:rsidP="00247159">
      <w:pPr>
        <w:rPr>
          <w:rStyle w:val="StyleUnderline"/>
        </w:rPr>
      </w:pPr>
      <w:r w:rsidRPr="00392524">
        <w:rPr>
          <w:rStyle w:val="StyleUnderline"/>
        </w:rPr>
        <w:t>Heidegger’s stance towards the mass murder of Jews is both complex and devastatingly simple. The Holocaust, according to Heidegger, was an act of Jewish “self-destruction.” In his typical style of philosophical ambivalence, he treats the Holocaust as nothing more than a matter of ethical indifference.</w:t>
      </w:r>
    </w:p>
    <w:p w14:paraId="2E560DCD" w14:textId="77777777" w:rsidR="00247159" w:rsidRPr="00392524" w:rsidRDefault="00247159" w:rsidP="00247159">
      <w:pPr>
        <w:rPr>
          <w:sz w:val="16"/>
        </w:rPr>
      </w:pPr>
      <w:r w:rsidRPr="00392524">
        <w:rPr>
          <w:rStyle w:val="StyleUnderline"/>
        </w:rPr>
        <w:t>As the entries in the Black Notebooks written in the wake of Germany’s defeat make clear, Heidegger declares the Germans the true victims of WWII and even goes on to describe occupied post-war Germany as “one single concentration camp</w:t>
      </w:r>
      <w:r w:rsidRPr="00392524">
        <w:rPr>
          <w:sz w:val="16"/>
        </w:rPr>
        <w:t>.” These revelations are not new. They were published in German in 2015 and have been dealt with in book-length studies by Donatelli di Cesare, Peter Trawny and Jean-Luc Nancy. Moreover, these were fairly standard opinions within the post-war German conservative movement.</w:t>
      </w:r>
    </w:p>
    <w:p w14:paraId="365C3FEC" w14:textId="77777777" w:rsidR="00247159" w:rsidRPr="00392524" w:rsidRDefault="00247159" w:rsidP="00247159">
      <w:pPr>
        <w:rPr>
          <w:rStyle w:val="StyleUnderline"/>
        </w:rPr>
      </w:pPr>
      <w:r>
        <w:t xml:space="preserve">Perhaps not coincidentally, this is the very movement which laid the intellectual groundwork for Germany’s currently insurgent anti-immigrant party, the Alternative for Germany. </w:t>
      </w:r>
      <w:r w:rsidRPr="00392524">
        <w:rPr>
          <w:rStyle w:val="StyleUnderline"/>
        </w:rPr>
        <w:t>In the euphoria of anointing Heidegger a “groundbreaking thinker” and the author of the “most important philosophical work of the 20th century,” we all too often forget the tawdry context of Heidegger’s conservative and ethno-nationalist thinking. Globally, Heidegger is being rebranded as the polite face of a form of intellectual fascism which diverges in the particular conception of the enemy, but draws on a common intellectual heritage.</w:t>
      </w:r>
    </w:p>
    <w:p w14:paraId="0C0D2165" w14:textId="77777777" w:rsidR="00247159" w:rsidRPr="00392524" w:rsidRDefault="00247159" w:rsidP="00247159">
      <w:pPr>
        <w:rPr>
          <w:sz w:val="16"/>
          <w:szCs w:val="16"/>
        </w:rPr>
      </w:pPr>
      <w:r w:rsidRPr="00392524">
        <w:rPr>
          <w:sz w:val="16"/>
          <w:szCs w:val="16"/>
        </w:rPr>
        <w:t>Of course, ever since the time of denazification, Heidegger’s rehabilitation has had very little to do with the empirical evidence documenting Heidegger’s complicity in the crimes of National Socialism. Heidegger’s rehabilitation has always been far more revealing of the political goals of those seeking to rehabilitate him. In the context of Cold War America, Heidegger found a home in a university system seeking to purge itself of Marxist influence while fostering thinkers who would offer a façade of critique, while ultimately not impeding the march of neoliberal policies.</w:t>
      </w:r>
    </w:p>
    <w:p w14:paraId="6EC6DF4E" w14:textId="77777777" w:rsidR="00247159" w:rsidRPr="00392524" w:rsidRDefault="00247159" w:rsidP="00247159">
      <w:pPr>
        <w:rPr>
          <w:sz w:val="16"/>
          <w:szCs w:val="16"/>
        </w:rPr>
      </w:pPr>
      <w:r w:rsidRPr="00392524">
        <w:rPr>
          <w:sz w:val="16"/>
          <w:szCs w:val="16"/>
        </w:rPr>
        <w:t>In Germany, where Heidegger so often served as a placeholder for the complicity of the professoriate in general, he received a partial rehabilitation – aided by a desire to cease uncomfortable discussions about collective and individual guilt. In the wake of the Black Notebooks, the only professorial chair dedicated to Heidegger’s work was dismantled – and we should cast a wary eye if any intellectual forces in Germany begin to push for Heidegger’s rehabilitation. What political goals could lie behind Jahanbegloo’s attempt to deny Heidegger’s anti-Semitism? Is it at all a scholarly conclusion to note that “[m]any of us might not consider Heidegger as an ethical person”?</w:t>
      </w:r>
    </w:p>
    <w:p w14:paraId="5E719557" w14:textId="77777777" w:rsidR="00247159" w:rsidRPr="00392524" w:rsidRDefault="00247159" w:rsidP="00247159">
      <w:pPr>
        <w:rPr>
          <w:rStyle w:val="StyleUnderline"/>
        </w:rPr>
      </w:pPr>
      <w:r w:rsidRPr="00392524">
        <w:rPr>
          <w:sz w:val="16"/>
        </w:rPr>
        <w:t>Confronting the “Heidegger Affair” in a complex and responsible political manner has little to do with our individual moral judgments about Heidegger’s personality. Instead</w:t>
      </w:r>
      <w:r w:rsidRPr="00392524">
        <w:rPr>
          <w:rStyle w:val="StyleUnderline"/>
        </w:rPr>
        <w:t>, we could learn much more about our current political challenges by attending to the structural forces which have allowed Heidegger’s thinking to serve as a foundation of the philosophical canon.</w:t>
      </w:r>
    </w:p>
    <w:p w14:paraId="467B1AEC" w14:textId="77777777" w:rsidR="00247159" w:rsidRDefault="00247159" w:rsidP="00247159">
      <w:r>
        <w:t xml:space="preserve">This means </w:t>
      </w:r>
      <w:r w:rsidRPr="00392524">
        <w:rPr>
          <w:rStyle w:val="StyleUnderline"/>
        </w:rPr>
        <w:t>recognising that Heidegger was a philosopher who flourished under Fascism, while also acknowledging that many of the texts written during the Nazi years form the basis for the immense interdisciplinary impact of Heidegger’s work</w:t>
      </w:r>
      <w:r>
        <w:t xml:space="preserve"> mentioned by Jahanbegloo. </w:t>
      </w:r>
      <w:r w:rsidRPr="00A839A3">
        <w:t xml:space="preserve">While it would be simplistic to </w:t>
      </w:r>
      <w:r w:rsidRPr="00A839A3">
        <w:lastRenderedPageBreak/>
        <w:t>say that working with Heidegger is perpetuating Nazism by other means (à la Emmanuel Faye</w:t>
      </w:r>
      <w:r w:rsidRPr="00A839A3">
        <w:rPr>
          <w:rStyle w:val="Emphasis"/>
        </w:rPr>
        <w:t>), it would be</w:t>
      </w:r>
      <w:r w:rsidRPr="00392524">
        <w:rPr>
          <w:rStyle w:val="StyleUnderline"/>
        </w:rPr>
        <w:t xml:space="preserve"> </w:t>
      </w:r>
      <w:r w:rsidRPr="00A839A3">
        <w:t>equable</w:t>
      </w:r>
      <w:r w:rsidRPr="00392524">
        <w:rPr>
          <w:rStyle w:val="StyleUnderline"/>
        </w:rPr>
        <w:t xml:space="preserve"> </w:t>
      </w:r>
      <w:r w:rsidRPr="00A839A3">
        <w:rPr>
          <w:rStyle w:val="Emphasis"/>
        </w:rPr>
        <w:t>irresponsible to say that Heidegger’s interdisciplinary impact is not of political importance in the current context of</w:t>
      </w:r>
      <w:r>
        <w:t xml:space="preserve"> what Yale philosophy professor Jason Stanley calls the “work” of </w:t>
      </w:r>
      <w:r w:rsidRPr="00A839A3">
        <w:rPr>
          <w:rStyle w:val="Emphasis"/>
        </w:rPr>
        <w:t>Fascism</w:t>
      </w:r>
      <w:r>
        <w:t>.  Jahanebegloo’s attempt to rehabilitate Heidegger is performing this work.</w:t>
      </w:r>
    </w:p>
    <w:p w14:paraId="7BC4B449" w14:textId="77777777" w:rsidR="00247159" w:rsidRDefault="00247159" w:rsidP="00247159">
      <w:pPr>
        <w:rPr>
          <w:rStyle w:val="StyleUnderline"/>
        </w:rPr>
      </w:pPr>
      <w:r>
        <w:t xml:space="preserve">Martin </w:t>
      </w:r>
      <w:r w:rsidRPr="00392524">
        <w:rPr>
          <w:rStyle w:val="StyleUnderline"/>
        </w:rPr>
        <w:t>Heidegger promoted an environment of terrorism at German universities, worked to “Aryanise” the university curriculum, dismantle structures of democratic governance and contributed to the removal of a racial minority from German civil society. What does it mean to cleanse Heidegger’s history of these facts and to cavalierly wave the Heidegger flag as if he were an apolitical prophet of the future</w:t>
      </w:r>
      <w:r>
        <w:t xml:space="preserve">? What does it mean to do it in today’s India – as publicly-funded universities that have fostered critical thinking are being dismantled? </w:t>
      </w:r>
      <w:r w:rsidRPr="00392524">
        <w:rPr>
          <w:rStyle w:val="StyleUnderline"/>
        </w:rPr>
        <w:t>What does it mean to proffer a form of scholarship that is either deeply invested in some version of the very political commitments Heidegger supported, or so thoroughly dismissive of the relevant literature that it does not deserve to be called scholarship? And what would it mean to do both at the same time?</w:t>
      </w:r>
    </w:p>
    <w:p w14:paraId="44454B95" w14:textId="77777777" w:rsidR="00247159" w:rsidRDefault="00247159" w:rsidP="00247159">
      <w:pPr>
        <w:pStyle w:val="Heading2"/>
      </w:pPr>
      <w:r>
        <w:lastRenderedPageBreak/>
        <w:t>AT: Alternatives</w:t>
      </w:r>
    </w:p>
    <w:p w14:paraId="31715EBC" w14:textId="77777777" w:rsidR="00247159" w:rsidRDefault="00247159" w:rsidP="00247159">
      <w:pPr>
        <w:pStyle w:val="Heading3"/>
      </w:pPr>
      <w:r>
        <w:lastRenderedPageBreak/>
        <w:t>AT: Alternative</w:t>
      </w:r>
    </w:p>
    <w:p w14:paraId="654C1056" w14:textId="77777777" w:rsidR="00247159" w:rsidRDefault="00247159" w:rsidP="00247159"/>
    <w:p w14:paraId="321B9C5E" w14:textId="77777777" w:rsidR="00247159" w:rsidRDefault="00247159" w:rsidP="00247159">
      <w:pPr>
        <w:pStyle w:val="Heading4"/>
      </w:pPr>
      <w:r>
        <w:t>Vote Aff - Heidegger was literally a Nazi who trivialized the Holocaust AND their alt can never offer solutions to very real ecological crises</w:t>
      </w:r>
    </w:p>
    <w:p w14:paraId="684A95EB" w14:textId="77777777" w:rsidR="00247159" w:rsidRPr="00897F6C" w:rsidRDefault="00247159" w:rsidP="00247159">
      <w:r w:rsidRPr="00897F6C">
        <w:rPr>
          <w:rStyle w:val="Style13ptBold"/>
        </w:rPr>
        <w:t>Garrard , University of British Columbia Okanagan Environmental Humanities Professor, 10</w:t>
      </w:r>
      <w:r>
        <w:t xml:space="preserve"> (Greg, “Heidegger Nazism Ecocriticism”, Interdisciplinary Studies in Literature and Environment 17.2 (Spring 2010),  doi:10.1093/isle/isq029, sbl-gdi21)</w:t>
      </w:r>
    </w:p>
    <w:p w14:paraId="10663510" w14:textId="77777777" w:rsidR="00247159" w:rsidRPr="00897F6C" w:rsidRDefault="00247159" w:rsidP="00247159">
      <w:pPr>
        <w:rPr>
          <w:rStyle w:val="StyleUnderline"/>
        </w:rPr>
      </w:pPr>
      <w:r w:rsidRPr="00897F6C">
        <w:rPr>
          <w:rStyle w:val="StyleUnderline"/>
        </w:rPr>
        <w:t>Even if there were an epoch of technological enframing, Heidegger's interest would lie in analyzing its supposed "essence," rather than understanding the development and differentiation of technology in terms of its ecological impact</w:t>
      </w:r>
      <w:r>
        <w:t xml:space="preserve">. </w:t>
      </w:r>
      <w:r w:rsidRPr="00897F6C">
        <w:rPr>
          <w:rStyle w:val="StyleUnderline"/>
        </w:rPr>
        <w:t>From the perspective of the history of Being</w:t>
      </w:r>
      <w:r>
        <w:t xml:space="preserve">, renewable forms of energy generation are just the same as non-renewable and polluting ones, wind farms no better than coal-fired steam turbines. Indeed, </w:t>
      </w:r>
      <w:r w:rsidRPr="00897F6C">
        <w:rPr>
          <w:rStyle w:val="StyleUnderline"/>
        </w:rPr>
        <w:t>the science of ecology</w:t>
      </w:r>
      <w:r>
        <w:t xml:space="preserve">, which alerts us to environmental problems and proposes means of mitigat- ing them, </w:t>
      </w:r>
      <w:r w:rsidRPr="00897F6C">
        <w:rPr>
          <w:rStyle w:val="StyleUnderline"/>
        </w:rPr>
        <w:t>is also "in essence" technological.</w:t>
      </w:r>
    </w:p>
    <w:p w14:paraId="3C0E4E60" w14:textId="77777777" w:rsidR="00247159" w:rsidRDefault="00247159" w:rsidP="00247159">
      <w:r w:rsidRPr="00897F6C">
        <w:rPr>
          <w:rStyle w:val="StyleUnderline"/>
        </w:rPr>
        <w:t>The most striking example of how Heidegger demotes the plight of beings</w:t>
      </w:r>
      <w:r>
        <w:t xml:space="preserve"> (human or not) </w:t>
      </w:r>
      <w:r w:rsidRPr="00897F6C">
        <w:rPr>
          <w:rStyle w:val="StyleUnderline"/>
        </w:rPr>
        <w:t>is</w:t>
      </w:r>
      <w:r>
        <w:t xml:space="preserve"> to be found in </w:t>
      </w:r>
      <w:r w:rsidRPr="00897F6C">
        <w:rPr>
          <w:rStyle w:val="StyleUnderline"/>
        </w:rPr>
        <w:t>the original lecture "The Enframing</w:t>
      </w:r>
      <w:r>
        <w:t xml:space="preserve">" that was doctored to yield the famous essay "The Question Concerning Technology," published in 1949. </w:t>
      </w:r>
      <w:r w:rsidRPr="00897F6C">
        <w:rPr>
          <w:rStyle w:val="StyleUnderline"/>
        </w:rPr>
        <w:t>Heidegger's original claim was that</w:t>
      </w:r>
      <w:r>
        <w:t>, in terms of the epoch of enframing: "[</w:t>
      </w:r>
      <w:r w:rsidRPr="00897F6C">
        <w:rPr>
          <w:rStyle w:val="StyleUnderline"/>
        </w:rPr>
        <w:t>agri- culture is now a motorized food industry: in its essence it is the same thing as the</w:t>
      </w:r>
      <w:r>
        <w:t xml:space="preserve"> manufacture of corpses in gas chambers and </w:t>
      </w:r>
      <w:r w:rsidRPr="00897F6C">
        <w:rPr>
          <w:rStyle w:val="StyleUnderline"/>
        </w:rPr>
        <w:t>extermina- tion camps</w:t>
      </w:r>
      <w:r>
        <w:t xml:space="preserve">, </w:t>
      </w:r>
      <w:r w:rsidRPr="00897F6C">
        <w:rPr>
          <w:rStyle w:val="StyleUnderline"/>
        </w:rPr>
        <w:t>the same thing as blockade</w:t>
      </w:r>
      <w:r>
        <w:t xml:space="preserve">s and the reduction of an area to hunger, </w:t>
      </w:r>
      <w:r w:rsidRPr="00897F6C">
        <w:rPr>
          <w:rStyle w:val="StyleUnderline"/>
        </w:rPr>
        <w:t>the same as the manufacture of hydrogen bombs"</w:t>
      </w:r>
      <w:r>
        <w:t xml:space="preserve"> (Heidegger, "Enframing" 217). This analogy, suppressed in the pub- lished essay, is one of the very few instances in which Heidegger mentions the Holocaust. </w:t>
      </w:r>
      <w:r w:rsidRPr="00897F6C">
        <w:rPr>
          <w:rStyle w:val="StyleUnderline"/>
        </w:rPr>
        <w:t xml:space="preserve">He relativizes Nazi crimes by equating them with the Allied blockade of Germany as well as the bombing of Hiroshima and Nagasaki, but also argues that the enframing of fields of wheat is "in essence the same" as the reduction of the racial enemies of Nazism to "standing reserve," on call for annihilation. </w:t>
      </w:r>
      <w:r>
        <w:t>Troubling as this analogy is, for animal rights activists there is a morally valid analogy between the mass slaughter of animals in factory systems and that of racial "subhumans."</w:t>
      </w:r>
    </w:p>
    <w:p w14:paraId="0BE18F1F" w14:textId="77777777" w:rsidR="00247159" w:rsidRPr="00897F6C" w:rsidRDefault="00247159" w:rsidP="00247159">
      <w:pPr>
        <w:rPr>
          <w:rStyle w:val="Emphasis"/>
        </w:rPr>
      </w:pPr>
      <w:r>
        <w:t>However</w:t>
      </w:r>
      <w:r w:rsidRPr="00897F6C">
        <w:rPr>
          <w:rStyle w:val="StyleUnderline"/>
        </w:rPr>
        <w:t>, the real point is not that Heidegger has apparently elev- ated intensive agriculture to the moral seriousness of genocide, but rather that—in terms of "essential thinking"—both are equally unim- portant.</w:t>
      </w:r>
      <w:r>
        <w:t xml:space="preserve">5 </w:t>
      </w:r>
      <w:r w:rsidRPr="00897F6C">
        <w:rPr>
          <w:rStyle w:val="StyleUnderline"/>
        </w:rPr>
        <w:t>Heidegger deployed an apparently familiar rhetoric of "saving the earth," but what he meant by it was something so "essen- tial," so metaphysical; it is clear that even global warming would be "the same" as pea-farming, "the same" as damming the Rhine, "the same" as Auschwitz</w:t>
      </w:r>
      <w:r>
        <w:t xml:space="preserve">. </w:t>
      </w:r>
      <w:r w:rsidRPr="00897F6C">
        <w:rPr>
          <w:rStyle w:val="Emphasis"/>
        </w:rPr>
        <w:t>To "save the earth" is to redeem Being from Western metaphysics, not to find solutions to empirical problems</w:t>
      </w:r>
      <w:r>
        <w:t xml:space="preserve">.6 </w:t>
      </w:r>
      <w:r w:rsidRPr="00897F6C">
        <w:rPr>
          <w:rStyle w:val="Emphasis"/>
        </w:rPr>
        <w:t>The essence of Heidegger's argument is nonsense, and what is not is freely available elsewhere without the surplus metaphysical baggage.</w:t>
      </w:r>
    </w:p>
    <w:p w14:paraId="673C4E5C" w14:textId="77777777" w:rsidR="00247159" w:rsidRDefault="00247159" w:rsidP="00247159">
      <w:pPr>
        <w:pStyle w:val="Heading3"/>
      </w:pPr>
      <w:r>
        <w:lastRenderedPageBreak/>
        <w:t>AT: Alternative – Vague/Fails</w:t>
      </w:r>
    </w:p>
    <w:p w14:paraId="0F96FECF" w14:textId="77777777" w:rsidR="00247159" w:rsidRPr="00517AFE" w:rsidRDefault="00247159" w:rsidP="00247159"/>
    <w:p w14:paraId="2EBA0771" w14:textId="77777777" w:rsidR="00247159" w:rsidRDefault="00247159" w:rsidP="00247159">
      <w:pPr>
        <w:pStyle w:val="Heading4"/>
      </w:pPr>
      <w:r>
        <w:t>Heideggerian critiques of technology in the environment can’t discriminate between different instances of technology because of their vagueness – alt can never solve any of them</w:t>
      </w:r>
    </w:p>
    <w:p w14:paraId="31BC5564" w14:textId="77777777" w:rsidR="00247159" w:rsidRPr="00517AFE" w:rsidRDefault="00247159" w:rsidP="00247159">
      <w:r w:rsidRPr="00517AFE">
        <w:rPr>
          <w:rStyle w:val="Style13ptBold"/>
        </w:rPr>
        <w:t>Feenberg, Simon Fraser University Philosophy of Technology  Chair, 99</w:t>
      </w:r>
      <w:r w:rsidRPr="00517AFE">
        <w:t xml:space="preserve"> (Andrew, “From Essentialism to Constructivism: Philosophy of Technology at the Crossroads”, Questioning Technology, London Routledge, 1999, http://www-rohan.sdsu.edu/faculty/feenberg/talk4.html)</w:t>
      </w:r>
    </w:p>
    <w:p w14:paraId="2124A0EA" w14:textId="77777777" w:rsidR="00247159" w:rsidRDefault="00247159" w:rsidP="00247159">
      <w:pPr>
        <w:rPr>
          <w:sz w:val="16"/>
          <w:szCs w:val="16"/>
        </w:rPr>
      </w:pPr>
      <w:r w:rsidRPr="00807D33">
        <w:rPr>
          <w:sz w:val="16"/>
          <w:szCs w:val="16"/>
        </w:rPr>
        <w:t xml:space="preserve">So far so good. But </w:t>
      </w:r>
      <w:r w:rsidRPr="00D13817">
        <w:rPr>
          <w:rStyle w:val="StyleUnderline"/>
        </w:rPr>
        <w:t>there are</w:t>
      </w:r>
      <w:r w:rsidRPr="00807D33">
        <w:rPr>
          <w:rStyle w:val="StyleUnderline"/>
        </w:rPr>
        <w:t xml:space="preserve"> significant </w:t>
      </w:r>
      <w:r w:rsidRPr="00D13817">
        <w:rPr>
          <w:rStyle w:val="StyleUnderline"/>
        </w:rPr>
        <w:t>ambiguities in Heidegger's approach</w:t>
      </w:r>
      <w:r w:rsidRPr="00807D33">
        <w:rPr>
          <w:rStyle w:val="StyleUnderline"/>
        </w:rPr>
        <w:t xml:space="preserve">. </w:t>
      </w:r>
      <w:r w:rsidRPr="00D13817">
        <w:rPr>
          <w:rStyle w:val="StyleUnderline"/>
        </w:rPr>
        <w:t>He warns us that the essence of technology is nothing technological</w:t>
      </w:r>
      <w:r w:rsidRPr="00807D33">
        <w:rPr>
          <w:rStyle w:val="StyleUnderline"/>
        </w:rPr>
        <w:t xml:space="preserve">, that is to say, technology cannot be understood through its functionality, but only through our specifically technological engagement with the world. </w:t>
      </w:r>
      <w:r w:rsidRPr="00D13817">
        <w:rPr>
          <w:rStyle w:val="StyleUnderline"/>
        </w:rPr>
        <w:t>But is that engagement merely an attitude or is it embedded in</w:t>
      </w:r>
      <w:r w:rsidRPr="00807D33">
        <w:rPr>
          <w:rStyle w:val="StyleUnderline"/>
        </w:rPr>
        <w:t xml:space="preserve"> the actual design of modern </w:t>
      </w:r>
      <w:r w:rsidRPr="00D13817">
        <w:rPr>
          <w:rStyle w:val="StyleUnderline"/>
        </w:rPr>
        <w:t>technological devices?</w:t>
      </w:r>
      <w:r w:rsidRPr="00D13817">
        <w:rPr>
          <w:sz w:val="16"/>
          <w:szCs w:val="16"/>
        </w:rPr>
        <w:t xml:space="preserve"> </w:t>
      </w:r>
      <w:r w:rsidRPr="00D13817">
        <w:rPr>
          <w:rStyle w:val="StyleUnderline"/>
        </w:rPr>
        <w:t>In the former</w:t>
      </w:r>
      <w:r w:rsidRPr="00807D33">
        <w:rPr>
          <w:sz w:val="16"/>
          <w:szCs w:val="16"/>
        </w:rPr>
        <w:t xml:space="preserve"> case, </w:t>
      </w:r>
      <w:r w:rsidRPr="00807D33">
        <w:rPr>
          <w:rStyle w:val="StyleUnderline"/>
        </w:rPr>
        <w:t xml:space="preserve">we </w:t>
      </w:r>
      <w:r w:rsidRPr="00D13817">
        <w:rPr>
          <w:rStyle w:val="StyleUnderline"/>
        </w:rPr>
        <w:t>could achieve the free relation to technology</w:t>
      </w:r>
      <w:r w:rsidRPr="00807D33">
        <w:rPr>
          <w:rStyle w:val="StyleUnderline"/>
        </w:rPr>
        <w:t xml:space="preserve"> which Heidegger demands </w:t>
      </w:r>
      <w:r w:rsidRPr="00D13817">
        <w:rPr>
          <w:rStyle w:val="StyleUnderline"/>
        </w:rPr>
        <w:t>without changing technology</w:t>
      </w:r>
      <w:r w:rsidRPr="00807D33">
        <w:rPr>
          <w:sz w:val="16"/>
          <w:szCs w:val="16"/>
        </w:rPr>
        <w:t xml:space="preserve"> itself. </w:t>
      </w:r>
      <w:r w:rsidRPr="00D13817">
        <w:rPr>
          <w:rStyle w:val="StyleUnderline"/>
        </w:rPr>
        <w:t>But that is</w:t>
      </w:r>
      <w:r w:rsidRPr="00807D33">
        <w:rPr>
          <w:rStyle w:val="StyleUnderline"/>
        </w:rPr>
        <w:t xml:space="preserve"> an </w:t>
      </w:r>
      <w:r w:rsidRPr="00D13817">
        <w:rPr>
          <w:rStyle w:val="StyleUnderline"/>
        </w:rPr>
        <w:t>idealistic</w:t>
      </w:r>
      <w:r w:rsidRPr="00807D33">
        <w:rPr>
          <w:rStyle w:val="StyleUnderline"/>
        </w:rPr>
        <w:t xml:space="preserve"> solution in </w:t>
      </w:r>
      <w:r w:rsidRPr="00D13817">
        <w:rPr>
          <w:rStyle w:val="StyleUnderline"/>
        </w:rPr>
        <w:t>the bad sense</w:t>
      </w:r>
      <w:r w:rsidRPr="00807D33">
        <w:rPr>
          <w:rStyle w:val="StyleUnderline"/>
        </w:rPr>
        <w:t xml:space="preserve">, and one which a generation of environmental action would seem decisively to refute. Heidegger's </w:t>
      </w:r>
      <w:r w:rsidRPr="00D13817">
        <w:rPr>
          <w:rStyle w:val="StyleUnderline"/>
        </w:rPr>
        <w:t>defenders point out that his critique</w:t>
      </w:r>
      <w:r w:rsidRPr="00807D33">
        <w:rPr>
          <w:sz w:val="16"/>
          <w:szCs w:val="16"/>
        </w:rPr>
        <w:t xml:space="preserve"> of technology </w:t>
      </w:r>
      <w:r w:rsidRPr="00D13817">
        <w:rPr>
          <w:rStyle w:val="StyleUnderline"/>
        </w:rPr>
        <w:t>is</w:t>
      </w:r>
      <w:r w:rsidRPr="00807D33">
        <w:rPr>
          <w:sz w:val="16"/>
          <w:szCs w:val="16"/>
        </w:rPr>
        <w:t xml:space="preserve"> not merely </w:t>
      </w:r>
      <w:r w:rsidRPr="00D13817">
        <w:rPr>
          <w:rStyle w:val="StyleUnderline"/>
        </w:rPr>
        <w:t>concerned with</w:t>
      </w:r>
      <w:r w:rsidRPr="00807D33">
        <w:rPr>
          <w:sz w:val="16"/>
          <w:szCs w:val="16"/>
        </w:rPr>
        <w:t xml:space="preserve"> human attitudes but with </w:t>
      </w:r>
      <w:r w:rsidRPr="00D13817">
        <w:rPr>
          <w:rStyle w:val="StyleUnderline"/>
        </w:rPr>
        <w:t>the way being reveals itself</w:t>
      </w:r>
      <w:r w:rsidRPr="00807D33">
        <w:rPr>
          <w:rStyle w:val="StyleUnderline"/>
        </w:rPr>
        <w:t>. This means</w:t>
      </w:r>
      <w:r w:rsidRPr="00807D33">
        <w:rPr>
          <w:sz w:val="16"/>
          <w:szCs w:val="16"/>
        </w:rPr>
        <w:t xml:space="preserve">, roughly translated again out of Heidegger's language, </w:t>
      </w:r>
      <w:r w:rsidRPr="00807D33">
        <w:rPr>
          <w:rStyle w:val="StyleUnderline"/>
        </w:rPr>
        <w:t>that the modern world has a technological form in something like the way in which, for example, the medieval world had a religious form</w:t>
      </w:r>
      <w:r w:rsidRPr="00807D33">
        <w:rPr>
          <w:sz w:val="16"/>
          <w:szCs w:val="16"/>
        </w:rPr>
        <w:t>. Form in this sense is no mere question of attitude but takes on a material and institutional life of its own: power plants are the gothic cathedrals of our time</w:t>
      </w:r>
      <w:r w:rsidRPr="00807D33">
        <w:rPr>
          <w:rStyle w:val="StyleUnderline"/>
        </w:rPr>
        <w:t xml:space="preserve">. </w:t>
      </w:r>
      <w:r w:rsidRPr="00D13817">
        <w:rPr>
          <w:rStyle w:val="StyleUnderline"/>
        </w:rPr>
        <w:t>But this interpretation</w:t>
      </w:r>
      <w:r w:rsidRPr="00807D33">
        <w:rPr>
          <w:rStyle w:val="StyleUnderline"/>
        </w:rPr>
        <w:t xml:space="preserve"> of Heidegger's thought </w:t>
      </w:r>
      <w:r w:rsidRPr="00D13817">
        <w:rPr>
          <w:rStyle w:val="StyleUnderline"/>
        </w:rPr>
        <w:t>raises the expectation that criteria for a reform</w:t>
      </w:r>
      <w:r w:rsidRPr="00807D33">
        <w:rPr>
          <w:rStyle w:val="StyleUnderline"/>
        </w:rPr>
        <w:t xml:space="preserve"> of technology as a material and institutional reality </w:t>
      </w:r>
      <w:r w:rsidRPr="00D13817">
        <w:rPr>
          <w:rStyle w:val="StyleUnderline"/>
        </w:rPr>
        <w:t>might be found in his critique</w:t>
      </w:r>
      <w:r w:rsidRPr="00807D33">
        <w:rPr>
          <w:sz w:val="16"/>
          <w:szCs w:val="16"/>
        </w:rPr>
        <w:t xml:space="preserve">. For example, his analysis of the tendency of modern technology to accumulate and store up nature's powers suggests </w:t>
      </w:r>
      <w:r w:rsidRPr="00807D33">
        <w:rPr>
          <w:rStyle w:val="StyleUnderline"/>
        </w:rPr>
        <w:t xml:space="preserve">the superiority of another technology that would not challenge nature in Promethean fashion. </w:t>
      </w:r>
      <w:r w:rsidRPr="00D13817">
        <w:rPr>
          <w:rStyle w:val="StyleUnderline"/>
        </w:rPr>
        <w:t>Unfortunately, Heidegger's argument is</w:t>
      </w:r>
      <w:r w:rsidRPr="00807D33">
        <w:rPr>
          <w:rStyle w:val="StyleUnderline"/>
        </w:rPr>
        <w:t xml:space="preserve"> developed </w:t>
      </w:r>
      <w:r w:rsidRPr="00D13817">
        <w:rPr>
          <w:rStyle w:val="StyleUnderline"/>
        </w:rPr>
        <w:t>at such a high level of abstraction he</w:t>
      </w:r>
      <w:r w:rsidRPr="00807D33">
        <w:rPr>
          <w:rStyle w:val="StyleUnderline"/>
        </w:rPr>
        <w:t xml:space="preserve"> literally </w:t>
      </w:r>
      <w:r w:rsidRPr="00D13817">
        <w:rPr>
          <w:rStyle w:val="StyleUnderline"/>
        </w:rPr>
        <w:t>cannot discriminate between electricity and atom bombs</w:t>
      </w:r>
      <w:r w:rsidRPr="00D13817">
        <w:rPr>
          <w:sz w:val="16"/>
          <w:szCs w:val="16"/>
        </w:rPr>
        <w:t>,</w:t>
      </w:r>
      <w:r w:rsidRPr="00807D33">
        <w:rPr>
          <w:sz w:val="16"/>
          <w:szCs w:val="16"/>
        </w:rPr>
        <w:t xml:space="preserve"> agricultural techniques and the Holocaust. </w:t>
      </w:r>
      <w:r w:rsidRPr="00D13817">
        <w:rPr>
          <w:rStyle w:val="StyleUnderline"/>
        </w:rPr>
        <w:t>All are merely</w:t>
      </w:r>
      <w:r w:rsidRPr="00807D33">
        <w:rPr>
          <w:rStyle w:val="StyleUnderline"/>
        </w:rPr>
        <w:t xml:space="preserve"> different </w:t>
      </w:r>
      <w:r w:rsidRPr="00D13817">
        <w:rPr>
          <w:rStyle w:val="StyleUnderline"/>
        </w:rPr>
        <w:t>expressions of</w:t>
      </w:r>
      <w:r w:rsidRPr="00807D33">
        <w:rPr>
          <w:rStyle w:val="StyleUnderline"/>
        </w:rPr>
        <w:t xml:space="preserve"> the identical </w:t>
      </w:r>
      <w:r w:rsidRPr="00D13817">
        <w:rPr>
          <w:rStyle w:val="StyleUnderline"/>
        </w:rPr>
        <w:t>enframing</w:t>
      </w:r>
      <w:r w:rsidRPr="00807D33">
        <w:rPr>
          <w:sz w:val="16"/>
          <w:szCs w:val="16"/>
        </w:rPr>
        <w:t xml:space="preserve">, which we are called to transcend through the recovery of a deeper relation to being. </w:t>
      </w:r>
      <w:r w:rsidRPr="00D13817">
        <w:rPr>
          <w:rStyle w:val="StyleUnderline"/>
        </w:rPr>
        <w:t>And since he rejects technical regression</w:t>
      </w:r>
      <w:r w:rsidRPr="00807D33">
        <w:rPr>
          <w:rStyle w:val="StyleUnderline"/>
        </w:rPr>
        <w:t xml:space="preserve"> </w:t>
      </w:r>
      <w:r w:rsidRPr="00D13817">
        <w:rPr>
          <w:rStyle w:val="StyleUnderline"/>
        </w:rPr>
        <w:t>while leaving no room for</w:t>
      </w:r>
      <w:r w:rsidRPr="00807D33">
        <w:rPr>
          <w:rStyle w:val="StyleUnderline"/>
        </w:rPr>
        <w:t xml:space="preserve"> a modern </w:t>
      </w:r>
      <w:r w:rsidRPr="00D13817">
        <w:rPr>
          <w:rStyle w:val="StyleUnderline"/>
        </w:rPr>
        <w:t>alternative,</w:t>
      </w:r>
      <w:r w:rsidRPr="00807D33">
        <w:rPr>
          <w:rStyle w:val="StyleUnderline"/>
        </w:rPr>
        <w:t xml:space="preserve"> </w:t>
      </w:r>
      <w:r w:rsidRPr="00D13817">
        <w:rPr>
          <w:rStyle w:val="StyleUnderline"/>
        </w:rPr>
        <w:t>it is difficult to see in what that relation would consist beyond</w:t>
      </w:r>
      <w:r w:rsidRPr="00807D33">
        <w:rPr>
          <w:rStyle w:val="StyleUnderline"/>
        </w:rPr>
        <w:t xml:space="preserve"> a mere </w:t>
      </w:r>
      <w:r w:rsidRPr="00D13817">
        <w:rPr>
          <w:rStyle w:val="StyleUnderline"/>
        </w:rPr>
        <w:t>change of attitude</w:t>
      </w:r>
      <w:r w:rsidRPr="00807D33">
        <w:rPr>
          <w:rStyle w:val="StyleUnderline"/>
        </w:rPr>
        <w:t>. Surely these ambiguities indicate problems</w:t>
      </w:r>
      <w:r w:rsidRPr="00807D33">
        <w:rPr>
          <w:sz w:val="16"/>
          <w:szCs w:val="16"/>
        </w:rPr>
        <w:t xml:space="preserve"> in his approach</w:t>
      </w:r>
    </w:p>
    <w:p w14:paraId="153E04B5" w14:textId="77777777" w:rsidR="00247159" w:rsidRDefault="00247159" w:rsidP="00247159">
      <w:pPr>
        <w:pStyle w:val="Heading3"/>
      </w:pPr>
      <w:r>
        <w:lastRenderedPageBreak/>
        <w:t>Enframing Double Bind</w:t>
      </w:r>
    </w:p>
    <w:p w14:paraId="0747431D" w14:textId="77777777" w:rsidR="00247159" w:rsidRPr="00483065" w:rsidRDefault="00247159" w:rsidP="00247159"/>
    <w:p w14:paraId="53E65B38" w14:textId="77777777" w:rsidR="00247159" w:rsidRPr="0076604D" w:rsidRDefault="00247159" w:rsidP="00247159">
      <w:pPr>
        <w:pStyle w:val="Heading4"/>
      </w:pPr>
      <w:r>
        <w:t>Double bind – either enframing is ontologically totalizing and the K is just as complicit as the affirmative, OR, enframing is ontologically contingent and the perm solves</w:t>
      </w:r>
    </w:p>
    <w:p w14:paraId="47464936" w14:textId="77777777" w:rsidR="00247159" w:rsidRPr="003B5275" w:rsidRDefault="00247159" w:rsidP="00247159">
      <w:r w:rsidRPr="002F5FA1">
        <w:rPr>
          <w:rStyle w:val="Style13ptBold"/>
        </w:rPr>
        <w:t>Belu 10</w:t>
      </w:r>
      <w:r w:rsidRPr="003B5275">
        <w:t xml:space="preserve"> (Dana S. Belu, California State University Dominguez Hills, USA, Heidegger’s Aporetic Ontology of Technology”,  Routledge, http://www.sfu.ca/~andrewf/books/heidegger_ontology_technology.pdf) </w:t>
      </w:r>
    </w:p>
    <w:p w14:paraId="6E737C99" w14:textId="77777777" w:rsidR="00247159" w:rsidRPr="007111E0" w:rsidRDefault="00247159" w:rsidP="00247159">
      <w:pPr>
        <w:rPr>
          <w:rStyle w:val="StyleUnderline"/>
        </w:rPr>
      </w:pPr>
      <w:r w:rsidRPr="0076604D">
        <w:t xml:space="preserve">This version of the concept of enframing conforms with a tendency in Heidegger’s work to treat the history of being as a succession of universal principles of intelligibility. Each epoch is characterized by the way in which beings are given according to such a principle. </w:t>
      </w:r>
      <w:r w:rsidRPr="007111E0">
        <w:rPr>
          <w:rStyle w:val="StyleUnderline"/>
        </w:rPr>
        <w:t>Thus enframing is not simply a widespread “problem” we could solve with appropriate remedies, but the underlying structure of being in our time. It is ontological rather than ontic, to use the terminology Heidegger applied in his earlier work. However, the universality of enframing would seem to block knowledge of it. The enframed subject should not be able to understand or to have a sense of her own enframing. Heidegger says as much in a passage in “The Question Concerning Technology.” He writes that “the challenging Enframing not only conceals a former way of revealing, bringing forth, but it conceals revealing itself and with it that wherein unconcealment, i.e., truth, comes to pass.“ (QCT, p. 27).</w:t>
      </w:r>
      <w:r w:rsidRPr="0076604D">
        <w:t xml:space="preserve"> </w:t>
      </w:r>
      <w:r w:rsidRPr="001612BC">
        <w:rPr>
          <w:rStyle w:val="StyleUnderline"/>
        </w:rPr>
        <w:t>How then does the philosopher step outside the enframing</w:t>
      </w:r>
      <w:r w:rsidRPr="0076604D">
        <w:t xml:space="preserve">, the universality of which he posits, </w:t>
      </w:r>
      <w:r w:rsidRPr="001612BC">
        <w:rPr>
          <w:rStyle w:val="StyleUnderline"/>
        </w:rPr>
        <w:t>in order to describe it?</w:t>
      </w:r>
      <w:r w:rsidRPr="0076604D">
        <w:t xml:space="preserve"> </w:t>
      </w:r>
      <w:r w:rsidRPr="001612BC">
        <w:rPr>
          <w:rStyle w:val="StyleUnderline"/>
        </w:rPr>
        <w:t>If</w:t>
      </w:r>
      <w:r w:rsidRPr="0076604D">
        <w:t xml:space="preserve"> </w:t>
      </w:r>
      <w:r w:rsidRPr="001612BC">
        <w:rPr>
          <w:rStyle w:val="StyleUnderline"/>
        </w:rPr>
        <w:t>he can do so,</w:t>
      </w:r>
      <w:r w:rsidRPr="0076604D">
        <w:t xml:space="preserve"> </w:t>
      </w:r>
      <w:r w:rsidRPr="001612BC">
        <w:rPr>
          <w:rStyle w:val="Emphasis"/>
        </w:rPr>
        <w:t>the enframing is not universal</w:t>
      </w:r>
      <w:r w:rsidRPr="0076604D">
        <w:rPr>
          <w:rStyle w:val="StyleUnderline"/>
        </w:rPr>
        <w:t xml:space="preserve">. But if he cannot, </w:t>
      </w:r>
      <w:r w:rsidRPr="001612BC">
        <w:rPr>
          <w:rStyle w:val="Emphasis"/>
        </w:rPr>
        <w:t>the enframing must remain concealed forever</w:t>
      </w:r>
      <w:r w:rsidRPr="0076604D">
        <w:rPr>
          <w:rStyle w:val="StyleUnderline"/>
        </w:rPr>
        <w:t xml:space="preserve">. Heidegger encounters here at the theoretical level the generic tension in all totalizing dystopian narratives. In these narratives individuality is effectively suppressed by a system of mind control. But </w:t>
      </w:r>
      <w:r w:rsidRPr="001612BC">
        <w:rPr>
          <w:rStyle w:val="Emphasis"/>
        </w:rPr>
        <w:t>if the dystopia is truly universal, there can be no story</w:t>
      </w:r>
      <w:r w:rsidRPr="0076604D">
        <w:rPr>
          <w:rStyle w:val="StyleUnderline"/>
        </w:rPr>
        <w:t xml:space="preserve">. </w:t>
      </w:r>
      <w:r w:rsidRPr="0076604D">
        <w:t xml:space="preserve">Hence characters must be introduced who escape the dystopian frame. These “extopian” rebels whose “conditioning” has broken down reveal the dystopia in its flawed universality. A fine narrative strategy in literature makes an ambiguous theoretical argument in philosophy. For Heidegger, humans are and are not enframed, appearing to lie both within and without the norms of order, control and optimization. In the essays “Das Ge-stell” and “Die Gefahr” this ambiguous positioning of the human is weighted in favour of a total enframing. In the later essay, “The Question Concerning Technology”, </w:t>
      </w:r>
      <w:r w:rsidRPr="0076604D">
        <w:rPr>
          <w:rStyle w:val="StyleUnderline"/>
        </w:rPr>
        <w:t xml:space="preserve">Heidegger takes the opposite tack and presents a theory of the partial enframing, an interpretation endorsed by Hubert Dreyfus and Iain Thomson. They argue that, as the site of the revealing, Dasein can never be reduced to a thing within the revealing. Therefore, it is still possible to occupy a perspective from which the technological epoch shows up as </w:t>
      </w:r>
      <w:r w:rsidRPr="001612BC">
        <w:rPr>
          <w:rStyle w:val="Emphasis"/>
        </w:rPr>
        <w:t>ontologically contingent</w:t>
      </w:r>
      <w:r w:rsidRPr="0076604D">
        <w:rPr>
          <w:rStyle w:val="StyleUnderline"/>
        </w:rPr>
        <w:t xml:space="preserve">. </w:t>
      </w:r>
      <w:r w:rsidRPr="0076604D">
        <w:t xml:space="preserve">Appealing as is this quasi-transcendental interpretation, it is inconsistent with the totalizing nature of enframing as the epochal principle of intelligibility of modern times. In the two sections that follow we will discuss various approaches to this problem, first, in “Das Ge-stell” and “Die Gefahr” in which Heidegger introduced the themes of his later critique of technology, and second in the famous essay on “The Question Concerning Technology”. </w:t>
      </w:r>
      <w:r w:rsidRPr="007111E0">
        <w:rPr>
          <w:rStyle w:val="StyleUnderline"/>
        </w:rPr>
        <w:t>We will argue that the structure of enframing is in fact aporetic because the conditions of its possibility also constitute the conditions of its impossibility.</w:t>
      </w:r>
    </w:p>
    <w:p w14:paraId="5F7FED92" w14:textId="77777777" w:rsidR="00247159" w:rsidRDefault="00247159" w:rsidP="00247159"/>
    <w:p w14:paraId="49C9DAC5" w14:textId="77777777" w:rsidR="00247159" w:rsidRDefault="00247159" w:rsidP="00247159">
      <w:pPr>
        <w:pStyle w:val="Heading3"/>
      </w:pPr>
      <w:r>
        <w:lastRenderedPageBreak/>
        <w:t>Tech Good – Environmental Collapse</w:t>
      </w:r>
    </w:p>
    <w:p w14:paraId="5FDAA483" w14:textId="77777777" w:rsidR="00247159" w:rsidRPr="00F46F9C" w:rsidRDefault="00247159" w:rsidP="00247159"/>
    <w:p w14:paraId="61E61379" w14:textId="77777777" w:rsidR="00247159" w:rsidRPr="00E93879" w:rsidRDefault="00247159" w:rsidP="00247159">
      <w:pPr>
        <w:pStyle w:val="Heading4"/>
        <w:rPr>
          <w:rFonts w:asciiTheme="minorHAnsi" w:hAnsiTheme="minorHAnsi"/>
        </w:rPr>
      </w:pPr>
      <w:r>
        <w:rPr>
          <w:rFonts w:asciiTheme="minorHAnsi" w:hAnsiTheme="minorHAnsi"/>
        </w:rPr>
        <w:t>R</w:t>
      </w:r>
      <w:r w:rsidRPr="00E93879">
        <w:rPr>
          <w:rFonts w:asciiTheme="minorHAnsi" w:hAnsiTheme="minorHAnsi"/>
        </w:rPr>
        <w:t>ejection of technological thought causes environmental collapse</w:t>
      </w:r>
      <w:r>
        <w:rPr>
          <w:rFonts w:asciiTheme="minorHAnsi" w:hAnsiTheme="minorHAnsi"/>
        </w:rPr>
        <w:t xml:space="preserve"> - </w:t>
      </w:r>
      <w:r w:rsidRPr="00E93879">
        <w:rPr>
          <w:rFonts w:asciiTheme="minorHAnsi" w:hAnsiTheme="minorHAnsi"/>
        </w:rPr>
        <w:t>perm solves the residual impact</w:t>
      </w:r>
      <w:r>
        <w:rPr>
          <w:rFonts w:asciiTheme="minorHAnsi" w:hAnsiTheme="minorHAnsi"/>
        </w:rPr>
        <w:t>s</w:t>
      </w:r>
    </w:p>
    <w:p w14:paraId="5285F9A6" w14:textId="77777777" w:rsidR="00247159" w:rsidRPr="00E93879" w:rsidRDefault="00247159" w:rsidP="00247159">
      <w:pPr>
        <w:rPr>
          <w:rFonts w:asciiTheme="minorHAnsi" w:hAnsiTheme="minorHAnsi"/>
        </w:rPr>
      </w:pPr>
      <w:r w:rsidRPr="00E93879">
        <w:rPr>
          <w:rStyle w:val="Style13ptBold"/>
          <w:rFonts w:asciiTheme="minorHAnsi" w:hAnsiTheme="minorHAnsi"/>
        </w:rPr>
        <w:t>Bronner 4 – Professor of Political Science</w:t>
      </w:r>
      <w:r>
        <w:rPr>
          <w:rStyle w:val="Style13ptBold"/>
          <w:rFonts w:asciiTheme="minorHAnsi" w:hAnsiTheme="minorHAnsi"/>
        </w:rPr>
        <w:t xml:space="preserve"> </w:t>
      </w:r>
      <w:r w:rsidRPr="00E93879">
        <w:rPr>
          <w:rFonts w:asciiTheme="minorHAnsi" w:hAnsiTheme="minorHAnsi"/>
        </w:rPr>
        <w:t>Stephen Eric Bronner, Professor of Political Science at Rutgers University, 2004, Reclaiming the Enlightenment: Toward a Politics of Radical Engagement, p. 160</w:t>
      </w:r>
    </w:p>
    <w:p w14:paraId="78C73655" w14:textId="77777777" w:rsidR="00247159" w:rsidRPr="00E93879" w:rsidRDefault="00247159" w:rsidP="00247159">
      <w:pPr>
        <w:pStyle w:val="card"/>
        <w:ind w:left="0"/>
        <w:rPr>
          <w:rFonts w:asciiTheme="minorHAnsi" w:hAnsiTheme="minorHAnsi"/>
          <w:sz w:val="16"/>
        </w:rPr>
      </w:pPr>
      <w:r w:rsidRPr="00E93879">
        <w:rPr>
          <w:rStyle w:val="underline"/>
          <w:rFonts w:asciiTheme="minorHAnsi" w:hAnsiTheme="minorHAnsi"/>
        </w:rPr>
        <w:t>Critics of the Enlightenment may have correctly emphasized the price of progress</w:t>
      </w:r>
      <w:r w:rsidRPr="00E93879">
        <w:rPr>
          <w:rFonts w:asciiTheme="minorHAnsi" w:hAnsiTheme="minorHAnsi"/>
          <w:sz w:val="16"/>
        </w:rPr>
        <w:t xml:space="preserve">, the costs of alienation and reification, and the dangers posed by technology and scientific expertise for nature and a democratic society. </w:t>
      </w:r>
      <w:r w:rsidRPr="00E93879">
        <w:rPr>
          <w:rStyle w:val="underline"/>
          <w:rFonts w:asciiTheme="minorHAnsi" w:hAnsiTheme="minorHAnsi"/>
        </w:rPr>
        <w:t>Even so, this does not justify romantic attempts to roll back technology. They conflate</w:t>
      </w:r>
      <w:r w:rsidRPr="00E93879">
        <w:rPr>
          <w:rFonts w:asciiTheme="minorHAnsi" w:hAnsiTheme="minorHAnsi"/>
          <w:sz w:val="16"/>
        </w:rPr>
        <w:t xml:space="preserve"> far </w:t>
      </w:r>
      <w:r w:rsidRPr="00E93879">
        <w:rPr>
          <w:rStyle w:val="underline"/>
          <w:rFonts w:asciiTheme="minorHAnsi" w:hAnsiTheme="minorHAnsi"/>
        </w:rPr>
        <w:t>too easily with ideological justifications for rolling back the in</w:t>
      </w:r>
      <w:r w:rsidRPr="00E93879">
        <w:rPr>
          <w:rStyle w:val="underline"/>
          <w:rFonts w:asciiTheme="minorHAnsi" w:hAnsiTheme="minorHAnsi"/>
        </w:rPr>
        <w:softHyphen/>
        <w:t>terventionist state and progressive legislation for cleaning up the environ</w:t>
      </w:r>
      <w:r w:rsidRPr="00E93879">
        <w:rPr>
          <w:rStyle w:val="underline"/>
          <w:rFonts w:asciiTheme="minorHAnsi" w:hAnsiTheme="minorHAnsi"/>
        </w:rPr>
        <w:softHyphen/>
        <w:t>ment. Such a stance</w:t>
      </w:r>
      <w:r w:rsidRPr="00E93879">
        <w:rPr>
          <w:rFonts w:asciiTheme="minorHAnsi" w:hAnsiTheme="minorHAnsi"/>
          <w:sz w:val="16"/>
        </w:rPr>
        <w:t xml:space="preserve"> also </w:t>
      </w:r>
      <w:r w:rsidRPr="00E93879">
        <w:rPr>
          <w:rStyle w:val="underline"/>
          <w:rFonts w:asciiTheme="minorHAnsi" w:hAnsiTheme="minorHAnsi"/>
        </w:rPr>
        <w:t>pits the Enlightenment against environmentalism</w:t>
      </w:r>
      <w:r w:rsidRPr="00E93879">
        <w:rPr>
          <w:rFonts w:asciiTheme="minorHAnsi" w:hAnsiTheme="minorHAnsi"/>
          <w:sz w:val="16"/>
        </w:rPr>
        <w:t xml:space="preserve">: technology, instrumental rationality, and progress are often seen as inimical to preserving the planet. Nevertheless, this is to misconstrue the problem. </w:t>
      </w:r>
      <w:r w:rsidRPr="00E93879">
        <w:rPr>
          <w:rStyle w:val="underline"/>
          <w:rFonts w:asciiTheme="minorHAnsi" w:hAnsiTheme="minorHAnsi"/>
        </w:rPr>
        <w:t>Technology is crucial for dealing with</w:t>
      </w:r>
      <w:r w:rsidRPr="00E93879">
        <w:rPr>
          <w:rFonts w:asciiTheme="minorHAnsi" w:hAnsiTheme="minorHAnsi"/>
          <w:sz w:val="16"/>
        </w:rPr>
        <w:t xml:space="preserve"> the </w:t>
      </w:r>
      <w:r w:rsidRPr="00E93879">
        <w:rPr>
          <w:rStyle w:val="underline"/>
          <w:rFonts w:asciiTheme="minorHAnsi" w:hAnsiTheme="minorHAnsi"/>
        </w:rPr>
        <w:t>ecological devastation</w:t>
      </w:r>
      <w:r w:rsidRPr="00E93879">
        <w:rPr>
          <w:rFonts w:asciiTheme="minorHAnsi" w:hAnsiTheme="minorHAnsi"/>
          <w:sz w:val="16"/>
        </w:rPr>
        <w:t xml:space="preserve"> brought about by modernity. A redirection of technology will undoubtedly have to take place: but </w:t>
      </w:r>
      <w:r w:rsidRPr="00E93879">
        <w:rPr>
          <w:rStyle w:val="underline"/>
          <w:rFonts w:asciiTheme="minorHAnsi" w:hAnsiTheme="minorHAnsi"/>
        </w:rPr>
        <w:t>seeking to confront the decay of the environment without it is like using an umbrella to defend against a hurricane. Institutional action informed by instrumental rationality</w:t>
      </w:r>
      <w:r w:rsidRPr="00E93879">
        <w:rPr>
          <w:rFonts w:asciiTheme="minorHAnsi" w:hAnsiTheme="minorHAnsi"/>
          <w:sz w:val="16"/>
        </w:rPr>
        <w:t xml:space="preserve"> and guided by scientific specialists </w:t>
      </w:r>
      <w:r w:rsidRPr="00E93879">
        <w:rPr>
          <w:rStyle w:val="underline"/>
          <w:rFonts w:asciiTheme="minorHAnsi" w:hAnsiTheme="minorHAnsi"/>
        </w:rPr>
        <w:t>is unavoidable. Investigations are necessary into the ways government can in</w:t>
      </w:r>
      <w:r w:rsidRPr="00E93879">
        <w:rPr>
          <w:rStyle w:val="underline"/>
          <w:rFonts w:asciiTheme="minorHAnsi" w:hAnsiTheme="minorHAnsi"/>
        </w:rPr>
        <w:softHyphen/>
        <w:t>fluence ecologically sound production</w:t>
      </w:r>
      <w:r w:rsidRPr="00E93879">
        <w:rPr>
          <w:rFonts w:asciiTheme="minorHAnsi" w:hAnsiTheme="minorHAnsi"/>
          <w:sz w:val="16"/>
        </w:rPr>
        <w:t xml:space="preserve">, provide subsidies or tax-benefits for particular industries, fund particular forms of knowledge creation, </w:t>
      </w:r>
      <w:r w:rsidRPr="00E93879">
        <w:rPr>
          <w:rStyle w:val="underline"/>
          <w:rFonts w:asciiTheme="minorHAnsi" w:hAnsiTheme="minorHAnsi"/>
        </w:rPr>
        <w:t>and make “risks” a matter of public debate</w:t>
      </w:r>
      <w:r w:rsidRPr="00E93879">
        <w:rPr>
          <w:rFonts w:asciiTheme="minorHAnsi" w:hAnsiTheme="minorHAnsi"/>
          <w:sz w:val="16"/>
        </w:rPr>
        <w:t>. It is completely correct to note that: “neither controversial social issues nor cultural concerns can be settled sim</w:t>
      </w:r>
      <w:r w:rsidRPr="00E93879">
        <w:rPr>
          <w:rFonts w:asciiTheme="minorHAnsi" w:hAnsiTheme="minorHAnsi"/>
          <w:sz w:val="16"/>
        </w:rPr>
        <w:softHyphen/>
        <w:t>ply by scientific fiat, particularly in a world where experts usually disagree and where science can be compromised by institutional sponsors. No labo</w:t>
      </w:r>
      <w:r w:rsidRPr="00E93879">
        <w:rPr>
          <w:rFonts w:asciiTheme="minorHAnsi" w:hAnsiTheme="minorHAnsi"/>
          <w:sz w:val="16"/>
        </w:rPr>
        <w:softHyphen/>
        <w:t>ratory can dictate what industrial practices are tolerable or what degree of industrialization is permissible. These questions transcend the crude cate</w:t>
      </w:r>
      <w:r w:rsidRPr="00E93879">
        <w:rPr>
          <w:rFonts w:asciiTheme="minorHAnsi" w:hAnsiTheme="minorHAnsi"/>
          <w:sz w:val="16"/>
        </w:rPr>
        <w:softHyphen/>
        <w:t>gories of technical criteria and slide-rule measurements.”7</w:t>
      </w:r>
    </w:p>
    <w:p w14:paraId="0D7C63B4" w14:textId="77777777" w:rsidR="00247159" w:rsidRPr="00E9250C" w:rsidRDefault="00247159" w:rsidP="00247159">
      <w:pPr>
        <w:rPr>
          <w:rStyle w:val="StyleUnderline"/>
        </w:rPr>
      </w:pPr>
    </w:p>
    <w:p w14:paraId="78099793" w14:textId="77777777" w:rsidR="00247159" w:rsidRDefault="00247159" w:rsidP="00247159">
      <w:pPr>
        <w:pStyle w:val="Heading3"/>
      </w:pPr>
      <w:r>
        <w:lastRenderedPageBreak/>
        <w:t>Perm - Do Both (rupture)</w:t>
      </w:r>
    </w:p>
    <w:p w14:paraId="2308E288" w14:textId="77777777" w:rsidR="00247159" w:rsidRPr="00DC426A" w:rsidRDefault="00247159" w:rsidP="00247159"/>
    <w:p w14:paraId="26E74643" w14:textId="77777777" w:rsidR="00247159" w:rsidRPr="009A0448" w:rsidRDefault="00247159" w:rsidP="00247159">
      <w:pPr>
        <w:pStyle w:val="Heading4"/>
      </w:pPr>
      <w:r>
        <w:t>Do Both – Embrace calculative and meditative thinking, mutual exclusivity is a moment of rupture that enables openness to water</w:t>
      </w:r>
    </w:p>
    <w:p w14:paraId="117F3D6D"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59644434" w14:textId="77777777" w:rsidR="00247159" w:rsidRDefault="00247159" w:rsidP="00247159">
      <w:r w:rsidRPr="009A0448">
        <w:rPr>
          <w:rStyle w:val="StyleUnderline"/>
        </w:rPr>
        <w:t>This is a perfect example of how calculative thinking and meditative thinking can go hand in hand. Human beings require both modes of thinking; either one of these on its own cannot sustain our society.</w:t>
      </w:r>
      <w:r>
        <w:t xml:space="preserve"> </w:t>
      </w:r>
      <w:r w:rsidRPr="009A0448">
        <w:rPr>
          <w:rStyle w:val="StyleUnderline"/>
        </w:rPr>
        <w:t>Calculative thinking helps us to manage actual pressing problems at hand, which in turn makes it pos- sible to sustain our engagements with water and preserves the way water is meaningfully present in our society. On the contrary, meditative thinking en- ables us to see diverse possibilities. It provides us with the means to go beyond the limited way of thinking and seeing things inherent to calculative thought.</w:t>
      </w:r>
      <w:r>
        <w:t xml:space="preserve"> “Meditative thinking demands of us that we engage ourselves with what at first sight does not go together at all” (Heidegger 1966, 54). It means that </w:t>
      </w:r>
      <w:r w:rsidRPr="009A0448">
        <w:rPr>
          <w:rStyle w:val="StyleUnderline"/>
        </w:rPr>
        <w:t>in med- itative thinking, we focus on the mutually exclusive character of one thing, which in turn induces a rupture in our thinking</w:t>
      </w:r>
      <w:r>
        <w:t xml:space="preserve">. </w:t>
      </w:r>
      <w:r w:rsidRPr="009A0448">
        <w:rPr>
          <w:rStyle w:val="StyleUnderline"/>
        </w:rPr>
        <w:t>When a thing possesses a mu- tually exclusive character within it—at least in semblance-it leads to a break in our calculative thinking. Through this meditative thinking, Heidegger writes, “releasement towards thing and openness towards mystery awaken within us</w:t>
      </w:r>
      <w:r>
        <w:t>” (Heidegger 1966, 56).</w:t>
      </w:r>
    </w:p>
    <w:p w14:paraId="76997546" w14:textId="77777777" w:rsidR="00247159" w:rsidRDefault="00247159" w:rsidP="00247159">
      <w:r>
        <w:t>Although in the following sections I will delve into this expression more thoroughly, at this point I want to highlight that mystery here is not indicative of any quasi-religious notion; indeed it points toward an unexplored dimension or an excess that always remains while we reveal a thing in a particular way. As per this suggestion</w:t>
      </w:r>
      <w:r w:rsidRPr="009A0448">
        <w:rPr>
          <w:rStyle w:val="StyleUnderline"/>
        </w:rPr>
        <w:t>, meditative thinking requires that we arrive at a point of rupture in our thought where we will be able to realize a mutually exclu- sive characteristic of water</w:t>
      </w:r>
      <w:r>
        <w:t xml:space="preserve">. By mutually exclusive character, I mean that </w:t>
      </w:r>
      <w:r w:rsidRPr="009A0448">
        <w:rPr>
          <w:rStyle w:val="StyleUnderline"/>
        </w:rPr>
        <w:t>while thinking about water one needs to be sensitive to those attributes of water that seem to be not going along with each other. To attain this kind of sensitivity, it is necessary to keep ourselves open to other possibilities instead of seeing water in one definite way</w:t>
      </w:r>
      <w:r>
        <w:t xml:space="preserve"> or in the light of one definite possibility. As we go along, this notion of the mutually exclusive characteristic of water will become clearer.</w:t>
      </w:r>
    </w:p>
    <w:p w14:paraId="7834FE54" w14:textId="77777777" w:rsidR="00247159" w:rsidRDefault="00247159" w:rsidP="00247159"/>
    <w:p w14:paraId="240DDF1E" w14:textId="77777777" w:rsidR="00247159" w:rsidRDefault="00247159" w:rsidP="00247159">
      <w:pPr>
        <w:pStyle w:val="Heading4"/>
      </w:pPr>
      <w:r>
        <w:t>Perm solves - The affirmative as revelation is a necessary part of the alternative</w:t>
      </w:r>
    </w:p>
    <w:p w14:paraId="43354C74" w14:textId="77777777" w:rsidR="00247159" w:rsidRDefault="00247159" w:rsidP="00247159">
      <w:r w:rsidRPr="007F19A9">
        <w:rPr>
          <w:rStyle w:val="Style13ptBold"/>
        </w:rPr>
        <w:t>Bhar Paul</w:t>
      </w:r>
      <w:r>
        <w:rPr>
          <w:rStyle w:val="Style13ptBold"/>
        </w:rPr>
        <w:t>, Krea University Philosophy Asst Professor,</w:t>
      </w:r>
      <w:r w:rsidRPr="007F19A9">
        <w:rPr>
          <w:rStyle w:val="Style13ptBold"/>
        </w:rPr>
        <w:t xml:space="preserve"> 19</w:t>
      </w:r>
      <w:r>
        <w:t xml:space="preserve"> (Kalpita, Assistant Professor of Philosophy, Department of Humanities &amp; Social Sciences, Krea University, “A Heideggerian Perspective on Thinking about Water: Revisiting the Transition from Hydrology to Hydrosocial Nexus”, Environmental Philosophy, Aug 28, doi: 10.5840/envirophil201982785, SBL-GDI21)</w:t>
      </w:r>
    </w:p>
    <w:p w14:paraId="6EC2CDB6" w14:textId="77777777" w:rsidR="00247159" w:rsidRDefault="00247159" w:rsidP="00247159">
      <w:r w:rsidRPr="009219E9">
        <w:rPr>
          <w:rStyle w:val="StyleUnderline"/>
        </w:rPr>
        <w:t>On the one hand, we say no to the technological revelation of thing as standing reserve</w:t>
      </w:r>
      <w:r>
        <w:t xml:space="preserve"> where the meaning of the thing is reduced to a singular di- mension, that is of a resource. </w:t>
      </w:r>
      <w:r w:rsidRPr="009219E9">
        <w:rPr>
          <w:rStyle w:val="StyleUnderline"/>
        </w:rPr>
        <w:t>On the other hand, Heidegger emphasizes that technological revelation is also a mode of clearing</w:t>
      </w:r>
      <w:r>
        <w:t xml:space="preserve"> (Lichtung). In Heideggers lexicon</w:t>
      </w:r>
      <w:r w:rsidRPr="009219E9">
        <w:rPr>
          <w:rStyle w:val="StyleUnderline"/>
        </w:rPr>
        <w:t>, the clearing stands for that open region in which things always mean- ingfully appear to us.</w:t>
      </w:r>
      <w:r>
        <w:t xml:space="preserve"> </w:t>
      </w:r>
      <w:r w:rsidRPr="009219E9">
        <w:rPr>
          <w:rStyle w:val="Emphasis"/>
        </w:rPr>
        <w:lastRenderedPageBreak/>
        <w:t>Even though technological thinking reveals things as standing reserve, there is a necessity of preserving, or for that matter persisting with, this mode of revelation as it provides a scope of being aware of the ‘dan- ger</w:t>
      </w:r>
      <w:r>
        <w:t>.’ Heidegger puts it as follows:</w:t>
      </w:r>
    </w:p>
    <w:p w14:paraId="425ABB93" w14:textId="77777777" w:rsidR="00247159" w:rsidRDefault="00247159" w:rsidP="00247159">
      <w:r>
        <w:t>Technology is therefore no mere means. Technology is a way of revealing. If we give heed to this, then another whole realm for the essence of technology will open itself up to us. It is the realm of revealing, i.e., of truth. (Heidegger 1977, 12)</w:t>
      </w:r>
    </w:p>
    <w:p w14:paraId="2DDAC501" w14:textId="77777777" w:rsidR="00247159" w:rsidRDefault="00247159" w:rsidP="00247159">
      <w:r w:rsidRPr="009219E9">
        <w:rPr>
          <w:rStyle w:val="StyleUnderline"/>
        </w:rPr>
        <w:t>This revealing quality of technology is what gives rise to a rupture in our think- ing. In the process of exhausting a thing as a resource, the thing withdraws itself from us</w:t>
      </w:r>
      <w:r>
        <w:t xml:space="preserve">. </w:t>
      </w:r>
      <w:r w:rsidRPr="009219E9">
        <w:rPr>
          <w:rStyle w:val="StyleUnderline"/>
        </w:rPr>
        <w:t>And this</w:t>
      </w:r>
      <w:r>
        <w:t xml:space="preserve">, according to Heidegger, </w:t>
      </w:r>
      <w:r w:rsidRPr="009219E9">
        <w:rPr>
          <w:rStyle w:val="StyleUnderline"/>
        </w:rPr>
        <w:t>offers the ground for question- ing what the true essence of things is</w:t>
      </w:r>
      <w:r>
        <w:t xml:space="preserve">. Here, </w:t>
      </w:r>
      <w:r w:rsidRPr="009219E9">
        <w:rPr>
          <w:rStyle w:val="StyleUnderline"/>
        </w:rPr>
        <w:t>exhausting things as resources and at the same time wondering about the true essence of things is an apt example of mutual exclusiveness. Being sensitive to this mutual exclusiveness helps us to face the rupture in our thought.</w:t>
      </w:r>
      <w:r>
        <w:t xml:space="preserve"> In other words</w:t>
      </w:r>
      <w:r w:rsidRPr="009219E9">
        <w:rPr>
          <w:rStyle w:val="StyleUnderline"/>
        </w:rPr>
        <w:t xml:space="preserve">, if we are oblivious to the fact that we lack some knowledge, then we will never be bothered to inquire and question or to notice ruptures in meaning. </w:t>
      </w:r>
      <w:r w:rsidRPr="009219E9">
        <w:t>The technological epoch, Heidegger argues, provides the space where we first get to know that we are not aware of what a thing really is.</w:t>
      </w:r>
    </w:p>
    <w:p w14:paraId="3CC47F98" w14:textId="77777777" w:rsidR="00247159" w:rsidRDefault="00247159" w:rsidP="00247159"/>
    <w:p w14:paraId="595FC7F4" w14:textId="77777777" w:rsidR="00247159" w:rsidRDefault="00247159" w:rsidP="00247159">
      <w:pPr>
        <w:pStyle w:val="Heading3"/>
      </w:pPr>
      <w:r>
        <w:lastRenderedPageBreak/>
        <w:t>Perm – Do Both (flux &amp; flow)</w:t>
      </w:r>
    </w:p>
    <w:p w14:paraId="4A86BE65" w14:textId="77777777" w:rsidR="00247159" w:rsidRPr="00383056" w:rsidRDefault="00247159" w:rsidP="00247159"/>
    <w:p w14:paraId="2E4311F8" w14:textId="77777777" w:rsidR="00247159" w:rsidRPr="009D0913" w:rsidRDefault="00247159" w:rsidP="00247159">
      <w:pPr>
        <w:pStyle w:val="Heading4"/>
      </w:pPr>
      <w:r>
        <w:t>Perm – Embrace the aff and the critique as an ontology of flux and flow – better orientation towards water policy &amp; power</w:t>
      </w:r>
    </w:p>
    <w:p w14:paraId="5E15126F" w14:textId="77777777" w:rsidR="00247159" w:rsidRDefault="00247159" w:rsidP="00247159">
      <w:r w:rsidRPr="009D0913">
        <w:rPr>
          <w:rStyle w:val="Style13ptBold"/>
        </w:rPr>
        <w:t>Banister, University of Arizona Geography and Development Professor 13</w:t>
      </w:r>
      <w:r>
        <w:t xml:space="preserve"> ((Jeffrey M., The Southwest Center and School of Geography and Development, University of Arizona, “Are you Wittfogel or against him? Geophilosophy, hydro-sociality, and the state”, Geoforum (2013), </w:t>
      </w:r>
      <w:hyperlink r:id="rId43" w:history="1">
        <w:r w:rsidRPr="00CD3FFA">
          <w:rPr>
            <w:rStyle w:val="Hyperlink"/>
          </w:rPr>
          <w:t>http://dx.doi.org/10.1016/j.geoforum.2013.03.004</w:t>
        </w:r>
      </w:hyperlink>
      <w:r>
        <w:t>, SBL-GDI21)</w:t>
      </w:r>
    </w:p>
    <w:p w14:paraId="69712721" w14:textId="77777777" w:rsidR="00247159" w:rsidRDefault="00247159" w:rsidP="00247159">
      <w:r>
        <w:t xml:space="preserve">As I hope to have shown here, the connections between political domination and hydraulic control are not easily discernible, partly because water tends to be a primal and unpredictable force in the entanglement, or "enredo" (Bonta and Protevi, 2004), of spaces, people, ideas, practices, and things. I agree with Agnew (2011) that </w:t>
      </w:r>
      <w:r w:rsidRPr="009B0FB5">
        <w:rPr>
          <w:rStyle w:val="StyleUnderline"/>
        </w:rPr>
        <w:t xml:space="preserve">there exists a danger of overemphasizing the determinative power of “things,” </w:t>
      </w:r>
      <w:r>
        <w:t xml:space="preserve">of matter. </w:t>
      </w:r>
      <w:r w:rsidRPr="009B0FB5">
        <w:rPr>
          <w:rStyle w:val="StyleUnderline"/>
        </w:rPr>
        <w:t>Water certainly should not be given an a pri- ori autonomous status, or a pre-discursive “natural agency.” This too easily collapses right back into an environmental determinism</w:t>
      </w:r>
      <w:r>
        <w:t xml:space="preserve"> a la Wittfogel. But as Robbins (2012) has argued</w:t>
      </w:r>
      <w:r w:rsidRPr="009B0FB5">
        <w:rPr>
          <w:rStyle w:val="StyleUnderline"/>
        </w:rPr>
        <w:t xml:space="preserve">, while the power and effects of non-human objects may not be fully knowable out- side of human experience, they nonetheless exert an autonomous force on it. Research on the hydrosocial cycle has made creative use of this tension, framing hydraulic politics in terms of “a...so- cio-physical process.. producing new technonatures through which symbolic formations are forged, social groups enrolled, and natural processes and ‘things’ entangled and maintained...” </w:t>
      </w:r>
      <w:r>
        <w:t xml:space="preserve">(Swyngedouw, 2007: 10). </w:t>
      </w:r>
      <w:r w:rsidRPr="00696ED8">
        <w:t>Geophilosophy, in its most Deleuzian expression, brings with it</w:t>
      </w:r>
      <w:r w:rsidRPr="009B0FB5">
        <w:rPr>
          <w:rStyle w:val="Emphasis"/>
        </w:rPr>
        <w:t xml:space="preserve"> an ontology of flux and flow</w:t>
      </w:r>
      <w:r>
        <w:t xml:space="preserve"> as well as a vocabulary situated within understandings of the earth’s physical processes. </w:t>
      </w:r>
      <w:r w:rsidRPr="009B0FB5">
        <w:rPr>
          <w:rStyle w:val="Emphasis"/>
        </w:rPr>
        <w:t xml:space="preserve">Put in conversation with work on the hydrosocial cycle, </w:t>
      </w:r>
      <w:r w:rsidRPr="00696ED8">
        <w:t>it</w:t>
      </w:r>
      <w:r w:rsidRPr="009B0FB5">
        <w:rPr>
          <w:rStyle w:val="Emphasis"/>
        </w:rPr>
        <w:t xml:space="preserve"> may offer a more solid approach to the relationships between politics, power, and water control</w:t>
      </w:r>
      <w:r>
        <w:t>. More specifically, it hedges against some of the bold capitalocentric claims that, in my view, are at times given too much weight in the literature, but without ceding solid theoretical ground.</w:t>
      </w:r>
    </w:p>
    <w:p w14:paraId="34F71207" w14:textId="77777777" w:rsidR="00247159" w:rsidRDefault="00247159" w:rsidP="00247159">
      <w:pPr>
        <w:rPr>
          <w:rStyle w:val="Emphasis"/>
        </w:rPr>
      </w:pPr>
      <w:r>
        <w:t xml:space="preserve">Related to this, </w:t>
      </w:r>
      <w:r w:rsidRPr="009B0FB5">
        <w:rPr>
          <w:rStyle w:val="StyleUnderline"/>
        </w:rPr>
        <w:t>it offers a more explicit approach to understand- ing the relationship between statecraft, hydraulics, and space</w:t>
      </w:r>
      <w:r>
        <w:t xml:space="preserve">. </w:t>
      </w:r>
      <w:r w:rsidRPr="00162915">
        <w:rPr>
          <w:rStyle w:val="Emphasis"/>
        </w:rPr>
        <w:t>The focus on connections between power’s social geometries and terri- torial configurations is of critical importance</w:t>
      </w:r>
      <w:r w:rsidRPr="009B0FB5">
        <w:rPr>
          <w:rStyle w:val="StyleUnderline"/>
        </w:rPr>
        <w:t xml:space="preserve"> </w:t>
      </w:r>
      <w:r>
        <w:t>here</w:t>
      </w:r>
      <w:r w:rsidRPr="009B0FB5">
        <w:rPr>
          <w:rStyle w:val="StyleUnderline"/>
        </w:rPr>
        <w:t xml:space="preserve">. Processes of stratification and de-stratification are viewed </w:t>
      </w:r>
      <w:r w:rsidRPr="00162915">
        <w:rPr>
          <w:rStyle w:val="Emphasis"/>
        </w:rPr>
        <w:t>as an “ontologi- cally....single field of interaction</w:t>
      </w:r>
      <w:r w:rsidRPr="009B0FB5">
        <w:rPr>
          <w:rStyle w:val="StyleUnderline"/>
        </w:rPr>
        <w:t>” (</w:t>
      </w:r>
      <w:r>
        <w:t xml:space="preserve">Deleuze and Guattari, 1987: 367), </w:t>
      </w:r>
      <w:r w:rsidRPr="009B0FB5">
        <w:rPr>
          <w:rStyle w:val="StyleUnderline"/>
        </w:rPr>
        <w:t>despite their differing dynamics</w:t>
      </w:r>
      <w:r>
        <w:t xml:space="preserve"> (Bonta and Protevi, 2004). Certainly, </w:t>
      </w:r>
      <w:r w:rsidRPr="00162915">
        <w:rPr>
          <w:rStyle w:val="Emphasis"/>
        </w:rPr>
        <w:t>understanding that these processes ebb and flow within and between territorial assemblages of hydraulic control gives us a way to think about power relation</w:t>
      </w:r>
      <w:r w:rsidRPr="009B0FB5">
        <w:rPr>
          <w:rStyle w:val="StyleUnderline"/>
        </w:rPr>
        <w:t>s</w:t>
      </w:r>
      <w:r>
        <w:t xml:space="preserve"> in less rigid terms than those reflected in Wittfogel’s original concerns with water and hierarchy. The Deleuzian conception of state formation as, at least in part, an interaction between capture and flight (Bonta and Protevi, 2004), works quite well for understanding hydraulic bureaucracy. And moving outward from the junta de agua, unidad de riego, ejido, or irrigation module, the zenith and decline of federal centraliza- tion in Mexico seems to make sense: territorialization/de-territori- alization, stratification/de-stratification, “Royal” and “minor” science or what have you, these were and are inseparable pro- cesses. For Deleuze and Guattari, power, like water, may at certain times pool and eddy, but centralized authority is also deeply marked by what escapes it, by its “impotence” and constant striv- ing to catch up with the dynamic flux and flow of the world (1987: 217). </w:t>
      </w:r>
      <w:r w:rsidRPr="00162915">
        <w:rPr>
          <w:rStyle w:val="Emphasis"/>
        </w:rPr>
        <w:t>This becomes clearest in the spaces and places where water, people, ideas, and objects converge.</w:t>
      </w:r>
    </w:p>
    <w:p w14:paraId="057B65BF" w14:textId="77777777" w:rsidR="00247159" w:rsidRDefault="00247159" w:rsidP="00247159">
      <w:pPr>
        <w:pStyle w:val="Heading3"/>
      </w:pPr>
      <w:r>
        <w:lastRenderedPageBreak/>
        <w:t>Perm – Agriculture Policymaking</w:t>
      </w:r>
    </w:p>
    <w:p w14:paraId="69FB03A3" w14:textId="77777777" w:rsidR="00247159" w:rsidRDefault="00247159" w:rsidP="00247159"/>
    <w:p w14:paraId="5DC76758" w14:textId="77777777" w:rsidR="00247159" w:rsidRPr="00C95A47" w:rsidRDefault="00247159" w:rsidP="00247159"/>
    <w:p w14:paraId="45D480B9" w14:textId="77777777" w:rsidR="00247159" w:rsidRDefault="00247159" w:rsidP="00247159">
      <w:r w:rsidRPr="00F83432">
        <w:rPr>
          <w:rStyle w:val="Style13ptBold"/>
        </w:rPr>
        <w:t>Hirsch, Heller Charitable Foundation executive director, 7</w:t>
      </w:r>
      <w:r>
        <w:t xml:space="preserve"> (Bruce, “Chapter 12 - How to do Things with Food: a Plea for Multiple Ontologies”, in Nature’s Edge Boundary Explorations in Ecological Theory and Practice, Edited by Charles S. Brown and Ted Toadvine, p.196-7, google books, SBL-GDI21)</w:t>
      </w:r>
    </w:p>
    <w:p w14:paraId="045B0650" w14:textId="77777777" w:rsidR="00247159" w:rsidRDefault="00247159" w:rsidP="00247159">
      <w:r>
        <w:t xml:space="preserve">As </w:t>
      </w:r>
      <w:r w:rsidRPr="00F83432">
        <w:rPr>
          <w:rStyle w:val="StyleUnderline"/>
        </w:rPr>
        <w:t>part of this effort to rethink the boundaries of consideration for change in agriculture</w:t>
      </w:r>
      <w:r>
        <w:t xml:space="preserve"> and food systems, this chapter also </w:t>
      </w:r>
      <w:r w:rsidRPr="00F83432">
        <w:rPr>
          <w:rStyle w:val="StyleUnderline"/>
        </w:rPr>
        <w:t>examines</w:t>
      </w:r>
      <w:r>
        <w:t xml:space="preserve"> the early work of Martin </w:t>
      </w:r>
      <w:r w:rsidRPr="00F83432">
        <w:rPr>
          <w:rStyle w:val="StyleUnderline"/>
        </w:rPr>
        <w:t>Heidegger</w:t>
      </w:r>
      <w:r>
        <w:t xml:space="preserve">, particularly his analysis of human existence, cul- ture, and nature. I look to Heidegger for the same reason writers and activists consult the work of Leopold or Thoreau, to find a fundamental relationship between humans and nature. As we shall see, </w:t>
      </w:r>
      <w:r w:rsidRPr="00F83432">
        <w:rPr>
          <w:rStyle w:val="StyleUnderline"/>
        </w:rPr>
        <w:t>Heidegger’s contribution is challenging, but worthwhile</w:t>
      </w:r>
      <w:r>
        <w:t xml:space="preserve">. Writing in the early twentieth-century, </w:t>
      </w:r>
      <w:r w:rsidRPr="00F83432">
        <w:rPr>
          <w:rStyle w:val="StyleUnderline"/>
        </w:rPr>
        <w:t>he described how our everyday experience is mediated through culture and technology in ways that have the potential to separate us from nature and devalue it.</w:t>
      </w:r>
    </w:p>
    <w:p w14:paraId="330DDB05" w14:textId="77777777" w:rsidR="00247159" w:rsidRPr="00AA2C31" w:rsidRDefault="00247159" w:rsidP="00247159">
      <w:pPr>
        <w:rPr>
          <w:rStyle w:val="StyleUnderline"/>
        </w:rPr>
      </w:pPr>
      <w:r>
        <w:t xml:space="preserve">But I do not claim that Heidegger was an environmentalist in any con- temporary understanding of the term. And the historical record clearly shows that he was not a democrat. </w:t>
      </w:r>
      <w:r w:rsidRPr="00AA2C31">
        <w:rPr>
          <w:rStyle w:val="StyleUnderline"/>
        </w:rPr>
        <w:t>The value of his</w:t>
      </w:r>
      <w:r>
        <w:t xml:space="preserve"> early </w:t>
      </w:r>
      <w:r w:rsidRPr="00AA2C31">
        <w:rPr>
          <w:rStyle w:val="StyleUnderline"/>
        </w:rPr>
        <w:t>work lies in extending his original analysis using our twenty-first-century experience of phenomena sim- ilar enough</w:t>
      </w:r>
      <w:r>
        <w:t xml:space="preserve"> to those he described. </w:t>
      </w:r>
      <w:r w:rsidRPr="00AA2C31">
        <w:rPr>
          <w:rStyle w:val="StyleUnderline"/>
        </w:rPr>
        <w:t>Heidegger shows how our various ways of being involved with the world create their own boundaries of consideration and how these boundaries generate further opportunities for human engage- ment in the diverse worlds that we inhabit.</w:t>
      </w:r>
    </w:p>
    <w:p w14:paraId="35980BE2" w14:textId="77777777" w:rsidR="00247159" w:rsidRDefault="00247159" w:rsidP="00247159">
      <w:r w:rsidRPr="00AA2C31">
        <w:rPr>
          <w:rStyle w:val="StyleUnderline"/>
        </w:rPr>
        <w:t>Heidegger offers a description of the world that challenges the dominant Cartesian account of independent subjects and objects, replacing it with a network of cultural significance and social practice that allows objects to be what they are within a variety of contexts</w:t>
      </w:r>
      <w:r>
        <w:t>. Across these contexts, the culture will value some practices and meanings more than others, generating a body of received wisdom that limits our ability to experience the richness and diversity of the world. In everyday living these calcified cultural pathways are not objects of reflection or cognition. Modern life would be impossible if we stopped to analyze them regularly, but they continue to have a pervasive, amniotic character for us.4</w:t>
      </w:r>
    </w:p>
    <w:p w14:paraId="250CB85E" w14:textId="77777777" w:rsidR="00247159" w:rsidRPr="00AA2C31" w:rsidRDefault="00247159" w:rsidP="00247159">
      <w:pPr>
        <w:rPr>
          <w:rStyle w:val="StyleUnderline"/>
        </w:rPr>
      </w:pPr>
      <w:r>
        <w:t xml:space="preserve">Sometimes our amniotic world breaks down and we have to step outside of it to recognize and repair it. This gives birth to the Cartesian, scientific approach to the world, which is both derivative and necessary in the West. </w:t>
      </w:r>
      <w:r w:rsidRPr="00AA2C31">
        <w:rPr>
          <w:rStyle w:val="StyleUnderline"/>
        </w:rPr>
        <w:t xml:space="preserve">If we are to recognize and address our environmental problems as a culture, we’ll need our best interdisciplinary scientists, organizational and communi- cations consultants, policy-makers, artists, and writers to help us establish a new network of institutions, policies, and practices. </w:t>
      </w:r>
      <w:r w:rsidRPr="00FC7A34">
        <w:t>The public interest com- munity has been working on these issues and bears a special responsibility for identifying the boundaries where change can take place.</w:t>
      </w:r>
    </w:p>
    <w:p w14:paraId="7409AAC3" w14:textId="77777777" w:rsidR="00247159" w:rsidRDefault="00247159" w:rsidP="00247159">
      <w:pPr>
        <w:pStyle w:val="Heading3"/>
      </w:pPr>
      <w:r>
        <w:lastRenderedPageBreak/>
        <w:t>Perm – Agroecology</w:t>
      </w:r>
    </w:p>
    <w:p w14:paraId="31E8F905" w14:textId="77777777" w:rsidR="00247159" w:rsidRDefault="00247159" w:rsidP="00247159"/>
    <w:p w14:paraId="51A60A29" w14:textId="77777777" w:rsidR="00247159" w:rsidRPr="00BF0E43" w:rsidRDefault="00247159" w:rsidP="00247159"/>
    <w:p w14:paraId="69E09C76" w14:textId="77777777" w:rsidR="00247159" w:rsidRDefault="00247159" w:rsidP="00247159">
      <w:r w:rsidRPr="002659D3">
        <w:rPr>
          <w:rStyle w:val="Style13ptBold"/>
        </w:rPr>
        <w:t>Giraldo, El Colegio de la Frontera Sur Researcher, 18</w:t>
      </w:r>
      <w:r>
        <w:t xml:space="preserve"> (Omar Felipe Giraldo, Political Ecology of Agriculture, p. 94-5, </w:t>
      </w:r>
      <w:hyperlink r:id="rId44" w:history="1">
        <w:r w:rsidRPr="00523B46">
          <w:rPr>
            <w:rStyle w:val="Hyperlink"/>
          </w:rPr>
          <w:t>https://doi.org/10.1007/978-3-030-11824-2_l</w:t>
        </w:r>
      </w:hyperlink>
      <w:r>
        <w:t>, SBL-GDI21)</w:t>
      </w:r>
    </w:p>
    <w:p w14:paraId="68DF4557" w14:textId="77777777" w:rsidR="00247159" w:rsidRPr="00BF0E43" w:rsidRDefault="00247159" w:rsidP="00247159">
      <w:pPr>
        <w:rPr>
          <w:rStyle w:val="StyleUnderline"/>
        </w:rPr>
      </w:pPr>
      <w:r>
        <w:t>Even so</w:t>
      </w:r>
      <w:r w:rsidRPr="00BF0E43">
        <w:t>, it is difficult to be judgmental</w:t>
      </w:r>
      <w:r>
        <w:t xml:space="preserve">. As we have discussed at length in previ- ous chapters, so many years have gone into creating truths about agriculture, human habitation, and nature that it is reasonable for us to feel strange as we cease identify- ing ourselves with a “Master-Signifier,” as Lacan would say, and take our destiny into our own hands in a direct exercise of power. Nor is it easy to escape the imagi- nary of developmentalism. </w:t>
      </w:r>
      <w:r w:rsidRPr="00BF0E43">
        <w:rPr>
          <w:rStyle w:val="StyleUnderline"/>
        </w:rPr>
        <w:t xml:space="preserve">Modern beliefs involving the separation between culture and nature, subject and object, </w:t>
      </w:r>
      <w:r>
        <w:t>individual and community, cause and effect</w:t>
      </w:r>
      <w:r w:rsidRPr="00BF0E43">
        <w:rPr>
          <w:rStyle w:val="StyleUnderline"/>
        </w:rPr>
        <w:t>, techno- logical fetishization, the world perceived as an orderly place, and the certainties of progress bewilder the resistances and continue imprisoning us in thought processes based on the dualisms of modernity and the desire to be servants.</w:t>
      </w:r>
      <w:r>
        <w:t xml:space="preserve"> As Lacanian psy- choanalysis teaches us, no cure will work if it overlooks our ontological illness or fails to overcome the symbolic order that structures our social relations. </w:t>
      </w:r>
      <w:r w:rsidRPr="00BF0E43">
        <w:rPr>
          <w:rStyle w:val="StyleUnderline"/>
        </w:rPr>
        <w:t>We ought, then, to recognize that utopias must acknowledge the ideological structure in which they take shape and accepting this is the first step to build diverse worlds that are distant from the regimes of truth that currently sustain our actions.</w:t>
      </w:r>
    </w:p>
    <w:p w14:paraId="5873F8B7" w14:textId="77777777" w:rsidR="00247159" w:rsidRPr="00BF0E43" w:rsidRDefault="00247159" w:rsidP="00247159">
      <w:pPr>
        <w:rPr>
          <w:rStyle w:val="StyleUnderline"/>
        </w:rPr>
      </w:pPr>
      <w:r>
        <w:t xml:space="preserve">I believe that </w:t>
      </w:r>
      <w:r w:rsidRPr="00BF0E43">
        <w:rPr>
          <w:rStyle w:val="StyleUnderline"/>
        </w:rPr>
        <w:t>agroecology has taken several steps</w:t>
      </w:r>
      <w:r>
        <w:t xml:space="preserve"> at cracking away at capital and is showing nonagricultural movements how to move toward post-development. The key factor is strengthening knowledge based on the place and wisdom to flow throughout horizontal internetworks or though face-to-face contact, without com- mercial transactions or state intervention</w:t>
      </w:r>
      <w:r w:rsidRPr="00BF0E43">
        <w:rPr>
          <w:rStyle w:val="Emphasis"/>
        </w:rPr>
        <w:t>. The objective is not to disappear the state</w:t>
      </w:r>
      <w:r>
        <w:t xml:space="preserve"> as </w:t>
      </w:r>
      <w:r w:rsidRPr="00BF0E43">
        <w:rPr>
          <w:rStyle w:val="StyleUnderline"/>
        </w:rPr>
        <w:t>it is</w:t>
      </w:r>
      <w:r>
        <w:t>, in Gustavo Estevas’s (2008, p. 9) words, “</w:t>
      </w:r>
      <w:r w:rsidRPr="00BF0E43">
        <w:rPr>
          <w:rStyle w:val="StyleUnderline"/>
        </w:rPr>
        <w:t>withdraw political power from throughout the state apparatus and assign it solely administrative coordination and service functions</w:t>
      </w:r>
      <w:r>
        <w:t xml:space="preserve">,” as well as “salvage the principle of democracy: government by the people, power of the people,” something very different than state power (Esteva, 2011, p. 137). I believe another key factor must be handled separately and carefully: </w:t>
      </w:r>
      <w:r w:rsidRPr="00BF0E43">
        <w:rPr>
          <w:rStyle w:val="StyleUnderline"/>
        </w:rPr>
        <w:t>the ability to include the economy, technology, and community relationships within the cycles of ecosystems.</w:t>
      </w:r>
    </w:p>
    <w:p w14:paraId="741963B6" w14:textId="77777777" w:rsidR="00247159" w:rsidRDefault="00247159" w:rsidP="00247159">
      <w:pPr>
        <w:pStyle w:val="Heading3"/>
      </w:pPr>
      <w:r>
        <w:lastRenderedPageBreak/>
        <w:t>Perm – eco-pragmatism net benefit</w:t>
      </w:r>
    </w:p>
    <w:p w14:paraId="0D133827" w14:textId="77777777" w:rsidR="00247159" w:rsidRDefault="00247159" w:rsidP="00247159"/>
    <w:p w14:paraId="355DED89" w14:textId="77777777" w:rsidR="00247159" w:rsidRDefault="00247159" w:rsidP="00247159">
      <w:pPr>
        <w:pStyle w:val="Heading4"/>
      </w:pPr>
      <w:r>
        <w:t>The perm is an eco-pragmatic approach that removes the worst of absolutist management policies while recognizing true environmental threats</w:t>
      </w:r>
    </w:p>
    <w:p w14:paraId="6F6E718A" w14:textId="77777777" w:rsidR="00247159" w:rsidRPr="002F5FA1" w:rsidRDefault="00247159" w:rsidP="00247159">
      <w:r w:rsidRPr="002F5FA1">
        <w:rPr>
          <w:rStyle w:val="Style13ptBold"/>
        </w:rPr>
        <w:t>Angelo 6</w:t>
      </w:r>
      <w:r w:rsidRPr="002F5FA1">
        <w:t xml:space="preserve"> (Mary Jane, University of Florida Levin College of Law, “University of Florida Levin College of Law”, UF Law Scholarship Repository, 2006, http://scholarship.law.ufl.edu/cgi/viewcontent.cgi?article=1033&amp;context=facultypub)</w:t>
      </w:r>
    </w:p>
    <w:p w14:paraId="7B06B3FD" w14:textId="77777777" w:rsidR="00247159" w:rsidRDefault="00247159" w:rsidP="00247159">
      <w:pPr>
        <w:rPr>
          <w:rFonts w:cs="Calibri"/>
          <w:sz w:val="16"/>
          <w:szCs w:val="16"/>
        </w:rPr>
      </w:pPr>
      <w:r w:rsidRPr="00E9250C">
        <w:rPr>
          <w:rStyle w:val="StyleUnderline"/>
        </w:rPr>
        <w:t xml:space="preserve">For years, </w:t>
      </w:r>
      <w:r w:rsidRPr="00D13817">
        <w:rPr>
          <w:rStyle w:val="StyleUnderline"/>
        </w:rPr>
        <w:t>environmental legal scholars have sought a middle ground between absolutist risk-based approaches to environmental regulation and cost/benefit analysis approaches</w:t>
      </w:r>
      <w:r w:rsidRPr="00E9250C">
        <w:rPr>
          <w:sz w:val="16"/>
          <w:szCs w:val="16"/>
        </w:rPr>
        <w:t xml:space="preserve">. In the past several years, </w:t>
      </w:r>
      <w:r w:rsidRPr="00E9250C">
        <w:rPr>
          <w:rStyle w:val="StyleUnderline"/>
        </w:rPr>
        <w:t xml:space="preserve">scholars have </w:t>
      </w:r>
      <w:r w:rsidRPr="00D13817">
        <w:rPr>
          <w:rStyle w:val="StyleUnderline"/>
        </w:rPr>
        <w:t>begun exploring the emerging field of eco-pragmatismframework for environmental decision-making</w:t>
      </w:r>
      <w:r w:rsidRPr="00E9250C">
        <w:rPr>
          <w:sz w:val="16"/>
          <w:szCs w:val="16"/>
        </w:rPr>
        <w:t xml:space="preserve"> developed by Professor Daniel Farber-</w:t>
      </w:r>
      <w:r w:rsidRPr="00D13817">
        <w:rPr>
          <w:rStyle w:val="StyleUnderline"/>
        </w:rPr>
        <w:t>to achieve a workable middle ground</w:t>
      </w:r>
      <w:r w:rsidRPr="00E9250C">
        <w:rPr>
          <w:sz w:val="16"/>
          <w:szCs w:val="16"/>
        </w:rPr>
        <w:t xml:space="preserve">. At the same time, scholars have begun to look at environmental law through the lens of ecological science. </w:t>
      </w:r>
      <w:r w:rsidRPr="00E9250C">
        <w:rPr>
          <w:rStyle w:val="StyleUnderline"/>
        </w:rPr>
        <w:t xml:space="preserve">Common themes of </w:t>
      </w:r>
      <w:r w:rsidRPr="00D13817">
        <w:rPr>
          <w:rStyle w:val="StyleUnderline"/>
        </w:rPr>
        <w:t>complexity, uncertainty, and change pemieate both eco-pragmatism and ecological science</w:t>
      </w:r>
      <w:r w:rsidRPr="00E9250C">
        <w:rPr>
          <w:sz w:val="16"/>
          <w:szCs w:val="16"/>
        </w:rPr>
        <w:t xml:space="preserve">. </w:t>
      </w:r>
      <w:r w:rsidRPr="00D13817">
        <w:rPr>
          <w:rStyle w:val="StyleUnderline"/>
        </w:rPr>
        <w:t>Science has only scratched the surface of understanding complex ecological systems</w:t>
      </w:r>
      <w:r w:rsidRPr="00E9250C">
        <w:rPr>
          <w:rStyle w:val="StyleUnderline"/>
        </w:rPr>
        <w:t>. What little is understood about ecological science teaches us that ecological systems are extremely complex and ever changing.</w:t>
      </w:r>
      <w:r w:rsidRPr="00E9250C">
        <w:rPr>
          <w:sz w:val="16"/>
          <w:szCs w:val="16"/>
        </w:rPr>
        <w:t xml:space="preserve"> </w:t>
      </w:r>
      <w:r w:rsidRPr="00D13817">
        <w:rPr>
          <w:rStyle w:val="StyleUnderline"/>
        </w:rPr>
        <w:t>Ecopragmatism</w:t>
      </w:r>
      <w:r w:rsidRPr="00E9250C">
        <w:rPr>
          <w:rStyle w:val="StyleUnderline"/>
        </w:rPr>
        <w:t xml:space="preserve"> </w:t>
      </w:r>
      <w:r w:rsidRPr="00D13817">
        <w:rPr>
          <w:rStyle w:val="StyleUnderline"/>
        </w:rPr>
        <w:t>seeks to address concems with complexity, uncertainty and change</w:t>
      </w:r>
      <w:r w:rsidRPr="00E9250C">
        <w:rPr>
          <w:sz w:val="16"/>
          <w:szCs w:val="16"/>
        </w:rPr>
        <w:t xml:space="preserve">. By incorporating ecological science into eco-pragmatism, </w:t>
      </w:r>
      <w:r w:rsidRPr="00E9250C">
        <w:rPr>
          <w:rStyle w:val="StyleUnderline"/>
        </w:rPr>
        <w:t xml:space="preserve">these challenging issues </w:t>
      </w:r>
      <w:r w:rsidRPr="00D13817">
        <w:rPr>
          <w:rStyle w:val="StyleUnderline"/>
        </w:rPr>
        <w:t>can</w:t>
      </w:r>
      <w:r w:rsidRPr="00E9250C">
        <w:rPr>
          <w:rStyle w:val="StyleUnderline"/>
        </w:rPr>
        <w:t xml:space="preserve"> </w:t>
      </w:r>
      <w:r w:rsidRPr="00D13817">
        <w:rPr>
          <w:rStyle w:val="StyleUnderline"/>
        </w:rPr>
        <w:t>be addressed more effectively</w:t>
      </w:r>
      <w:r w:rsidRPr="00E9250C">
        <w:rPr>
          <w:rStyle w:val="StyleUnderline"/>
        </w:rPr>
        <w:t>. Accordingly, an integrated approach drawing on the discipline of ecology-the study of the interactions of living organisms and their environments-and ecopragmatism can provide a comprehensive framework to protect ecological resources through environmental regulation</w:t>
      </w:r>
      <w:r w:rsidRPr="00E9250C">
        <w:rPr>
          <w:sz w:val="16"/>
          <w:szCs w:val="16"/>
        </w:rPr>
        <w:t>. To date, no significant attempts have been made to analyze FIFRA," and only a few attempts have been made to comprehensively analyze any other traditional pollution control law, under eco-pragmatism or principles of ecological science."</w:t>
      </w:r>
      <w:r w:rsidRPr="00E9250C">
        <w:rPr>
          <w:rFonts w:cs="Calibri"/>
          <w:sz w:val="16"/>
          <w:szCs w:val="16"/>
        </w:rPr>
        <w:t></w:t>
      </w:r>
    </w:p>
    <w:p w14:paraId="4B33F0AA" w14:textId="77777777" w:rsidR="00247159" w:rsidRDefault="00247159" w:rsidP="00247159">
      <w:pPr>
        <w:rPr>
          <w:rFonts w:cs="Calibri"/>
          <w:sz w:val="16"/>
          <w:szCs w:val="16"/>
        </w:rPr>
      </w:pPr>
    </w:p>
    <w:p w14:paraId="22A4780F" w14:textId="77777777" w:rsidR="00247159" w:rsidRDefault="00247159" w:rsidP="00247159">
      <w:pPr>
        <w:pStyle w:val="Heading4"/>
      </w:pPr>
      <w:r>
        <w:t>An eco-pragmatic approach like the perm is best – recognizes the limitations of scientific knowledge without the pitfalls of absolutist criticism like the K</w:t>
      </w:r>
    </w:p>
    <w:p w14:paraId="1A9EAA2C" w14:textId="77777777" w:rsidR="00247159" w:rsidRPr="002F5FA1" w:rsidRDefault="00247159" w:rsidP="00247159">
      <w:r w:rsidRPr="002F5FA1">
        <w:rPr>
          <w:rStyle w:val="Style13ptBold"/>
        </w:rPr>
        <w:t>Angelo 6</w:t>
      </w:r>
      <w:r w:rsidRPr="002F5FA1">
        <w:t xml:space="preserve"> (Mary Jane, University of Florida Levin College of Law, “University of Florida Levin College of Law”, UF Law Scholarship Repository, 2006, http://scholarship.law.ufl.edu/cgi/viewcontent.cgi?article=1033&amp;context=facultypub)</w:t>
      </w:r>
    </w:p>
    <w:p w14:paraId="53F321D7" w14:textId="77777777" w:rsidR="00247159" w:rsidRDefault="00247159" w:rsidP="00247159">
      <w:pPr>
        <w:rPr>
          <w:rStyle w:val="StyleUnderline"/>
        </w:rPr>
      </w:pPr>
      <w:r w:rsidRPr="00E9250C">
        <w:rPr>
          <w:rStyle w:val="StyleUnderline"/>
        </w:rPr>
        <w:t xml:space="preserve">The </w:t>
      </w:r>
      <w:r w:rsidRPr="00C26121">
        <w:rPr>
          <w:rStyle w:val="StyleUnderline"/>
        </w:rPr>
        <w:t>roots of eco-pragmatism can be traced to early twentieth century philosophical pragmatism</w:t>
      </w:r>
      <w:r w:rsidRPr="00E9250C">
        <w:rPr>
          <w:sz w:val="16"/>
          <w:szCs w:val="16"/>
        </w:rPr>
        <w:t xml:space="preserve">." In its broadest sense, </w:t>
      </w:r>
      <w:r w:rsidRPr="00D13817">
        <w:rPr>
          <w:rStyle w:val="StyleUnderline"/>
        </w:rPr>
        <w:t>pragmatism is a</w:t>
      </w:r>
      <w:r w:rsidRPr="00E9250C">
        <w:rPr>
          <w:rStyle w:val="StyleUnderline"/>
        </w:rPr>
        <w:t xml:space="preserve"> </w:t>
      </w:r>
      <w:r w:rsidRPr="00D13817">
        <w:rPr>
          <w:rStyle w:val="StyleUnderline"/>
        </w:rPr>
        <w:t>philosophy that relies on action</w:t>
      </w:r>
      <w:r w:rsidRPr="00E9250C">
        <w:rPr>
          <w:rStyle w:val="StyleUnderline"/>
        </w:rPr>
        <w:t>, experimentation, and workable solutions, rather than theoretical constructs</w:t>
      </w:r>
      <w:r w:rsidRPr="00E9250C">
        <w:rPr>
          <w:sz w:val="16"/>
          <w:szCs w:val="16"/>
        </w:rPr>
        <w:t xml:space="preserve">." An aspect of philosophical pragmatism particularly relevant to integrating ecological principles into environmental law is pragmatism's flexibility, which is rooted in acceptance of indeterminacy and the limitations of human understanding. 12 </w:t>
      </w:r>
      <w:r w:rsidRPr="00E9250C">
        <w:rPr>
          <w:rStyle w:val="StyleUnderline"/>
        </w:rPr>
        <w:t xml:space="preserve">Pragmatists </w:t>
      </w:r>
      <w:r w:rsidRPr="00D13817">
        <w:rPr>
          <w:rStyle w:val="StyleUnderline"/>
        </w:rPr>
        <w:t>embrace the idea that</w:t>
      </w:r>
      <w:r w:rsidRPr="00E9250C">
        <w:rPr>
          <w:rStyle w:val="StyleUnderline"/>
        </w:rPr>
        <w:t xml:space="preserve"> as more knowledge becomes available and </w:t>
      </w:r>
      <w:r w:rsidRPr="00D13817">
        <w:rPr>
          <w:rStyle w:val="StyleUnderline"/>
        </w:rPr>
        <w:t>as society evolves ethical concerns also</w:t>
      </w:r>
      <w:r w:rsidRPr="00E9250C">
        <w:rPr>
          <w:rStyle w:val="StyleUnderline"/>
        </w:rPr>
        <w:t xml:space="preserve"> </w:t>
      </w:r>
      <w:r w:rsidRPr="00D13817">
        <w:rPr>
          <w:rStyle w:val="StyleUnderline"/>
        </w:rPr>
        <w:t>evolve</w:t>
      </w:r>
      <w:r w:rsidRPr="00E9250C">
        <w:rPr>
          <w:rStyle w:val="StyleUnderline"/>
        </w:rPr>
        <w:t xml:space="preserve">. This philosophical </w:t>
      </w:r>
      <w:r w:rsidRPr="00D13817">
        <w:rPr>
          <w:rStyle w:val="StyleUnderline"/>
        </w:rPr>
        <w:t>acceptance of indeterminacy and change complements the ecological principles of uncertainty and change</w:t>
      </w:r>
      <w:r w:rsidRPr="00E9250C">
        <w:rPr>
          <w:sz w:val="16"/>
          <w:szCs w:val="16"/>
        </w:rPr>
        <w:t xml:space="preserve">, discussed in greater detail below. Pragmatists also recognize that communities may hold many conflicting values. </w:t>
      </w:r>
      <w:r w:rsidRPr="00E9250C">
        <w:rPr>
          <w:rStyle w:val="StyleUnderline"/>
        </w:rPr>
        <w:t xml:space="preserve">Pragmatic methodology is </w:t>
      </w:r>
      <w:r w:rsidRPr="00D13817">
        <w:rPr>
          <w:rStyle w:val="StyleUnderline"/>
        </w:rPr>
        <w:t>designed to resolve conflicts</w:t>
      </w:r>
      <w:r w:rsidRPr="00E9250C">
        <w:rPr>
          <w:rStyle w:val="StyleUnderline"/>
        </w:rPr>
        <w:t xml:space="preserve"> </w:t>
      </w:r>
      <w:r w:rsidRPr="00D13817">
        <w:rPr>
          <w:rStyle w:val="StyleUnderline"/>
        </w:rPr>
        <w:t>in the way that best serves the community</w:t>
      </w:r>
      <w:r w:rsidRPr="00E9250C">
        <w:rPr>
          <w:sz w:val="16"/>
          <w:szCs w:val="16"/>
        </w:rPr>
        <w:t xml:space="preserve">.1' </w:t>
      </w:r>
      <w:r w:rsidRPr="00E9250C">
        <w:rPr>
          <w:rStyle w:val="StyleUnderline"/>
        </w:rPr>
        <w:t>Conflicts over environmental policy and law are born of the conflicting values held by those who seek to reduce environmental risks as opposed to those whose primary concern is economic efficiency</w:t>
      </w:r>
      <w:r w:rsidRPr="00E9250C">
        <w:rPr>
          <w:sz w:val="16"/>
          <w:szCs w:val="16"/>
        </w:rPr>
        <w:t xml:space="preserve">. 4 </w:t>
      </w:r>
      <w:r w:rsidRPr="00E9250C">
        <w:rPr>
          <w:rStyle w:val="StyleUnderline"/>
        </w:rPr>
        <w:t xml:space="preserve">Thus, </w:t>
      </w:r>
      <w:r w:rsidRPr="00D13817">
        <w:rPr>
          <w:rStyle w:val="StyleUnderline"/>
        </w:rPr>
        <w:t>pragmatism can serve as a useful tool to reconcile the inevitable conflicts, which environmental policy must address</w:t>
      </w:r>
      <w:r w:rsidRPr="00D13817">
        <w:rPr>
          <w:sz w:val="16"/>
          <w:szCs w:val="16"/>
        </w:rPr>
        <w:t>.</w:t>
      </w:r>
      <w:r w:rsidRPr="00E9250C">
        <w:rPr>
          <w:sz w:val="16"/>
          <w:szCs w:val="16"/>
        </w:rPr>
        <w:t xml:space="preserve">15 Professor Daniel Farber's 1999 book, Ecopragmatism,16 paved the way for the recent flurry of scholarship attempting to use pragmatism as a guiding principle for environmental regulation.17 Many environmental Professor Daniel Farber's 1999 book, Ecopragmatism,16 paved the way for the recent flurry of scholarship attempting to use </w:t>
      </w:r>
      <w:r w:rsidRPr="00E9250C">
        <w:rPr>
          <w:sz w:val="16"/>
          <w:szCs w:val="16"/>
        </w:rPr>
        <w:lastRenderedPageBreak/>
        <w:t xml:space="preserve">pragmatism as a guiding principle for environmental regulation.17 Many environmental information, raising the related issues of whether precautionary approaches should be used in environmental decision-making and how to incorporate adaptive management ideas into environmental laws. Farber answers these questions within a pragmatic framework, finding that </w:t>
      </w:r>
      <w:r w:rsidRPr="00D13817">
        <w:rPr>
          <w:rStyle w:val="StyleUnderline"/>
        </w:rPr>
        <w:t>the pragmatic answers to the four questions are</w:t>
      </w:r>
      <w:r w:rsidRPr="00E9250C">
        <w:rPr>
          <w:rStyle w:val="StyleUnderline"/>
        </w:rPr>
        <w:t xml:space="preserve">: 1) </w:t>
      </w:r>
      <w:r w:rsidRPr="00D13817">
        <w:rPr>
          <w:rStyle w:val="StyleUnderline"/>
        </w:rPr>
        <w:t>economics</w:t>
      </w:r>
      <w:r w:rsidRPr="00E9250C">
        <w:rPr>
          <w:rStyle w:val="StyleUnderline"/>
        </w:rPr>
        <w:t xml:space="preserve"> should be utilized </w:t>
      </w:r>
      <w:r w:rsidRPr="00D13817">
        <w:rPr>
          <w:rStyle w:val="StyleUnderline"/>
        </w:rPr>
        <w:t>in a hybrid approach</w:t>
      </w:r>
      <w:r w:rsidRPr="00E9250C">
        <w:rPr>
          <w:rStyle w:val="StyleUnderline"/>
        </w:rPr>
        <w:t xml:space="preserve"> bridging the gap between pure risk-based and cost/benefit approaches; 2) </w:t>
      </w:r>
      <w:r w:rsidRPr="00D13817">
        <w:rPr>
          <w:rStyle w:val="StyleUnderline"/>
        </w:rPr>
        <w:t>environmental law</w:t>
      </w:r>
      <w:r w:rsidRPr="00E9250C">
        <w:rPr>
          <w:rStyle w:val="StyleUnderline"/>
        </w:rPr>
        <w:t xml:space="preserve"> should presumptively favor the environment-an environmental baseline; 3</w:t>
      </w:r>
      <w:r w:rsidRPr="00D13817">
        <w:rPr>
          <w:rStyle w:val="StyleUnderline"/>
        </w:rPr>
        <w:t>) a low discount rate s</w:t>
      </w:r>
      <w:r w:rsidRPr="00E9250C">
        <w:rPr>
          <w:rStyle w:val="StyleUnderline"/>
        </w:rPr>
        <w:t xml:space="preserve">hould be employed </w:t>
      </w:r>
      <w:r w:rsidRPr="00D13817">
        <w:rPr>
          <w:rStyle w:val="StyleUnderline"/>
        </w:rPr>
        <w:t>in the valuation of</w:t>
      </w:r>
      <w:r w:rsidRPr="00E9250C">
        <w:rPr>
          <w:rStyle w:val="StyleUnderline"/>
        </w:rPr>
        <w:t xml:space="preserve"> long-term </w:t>
      </w:r>
      <w:r w:rsidRPr="00D13817">
        <w:rPr>
          <w:rStyle w:val="StyleUnderline"/>
        </w:rPr>
        <w:t>environmental benefits</w:t>
      </w:r>
      <w:r w:rsidRPr="00E9250C">
        <w:rPr>
          <w:rStyle w:val="StyleUnderline"/>
        </w:rPr>
        <w:t xml:space="preserve">; and 4) </w:t>
      </w:r>
      <w:r w:rsidRPr="00D13817">
        <w:rPr>
          <w:rStyle w:val="StyleUnderline"/>
        </w:rPr>
        <w:t>flexible, adaptive approaches</w:t>
      </w:r>
      <w:r w:rsidRPr="00E9250C">
        <w:rPr>
          <w:rStyle w:val="StyleUnderline"/>
        </w:rPr>
        <w:t xml:space="preserve"> are necessary to allow regulation to adapt as new information becomes available</w:t>
      </w:r>
      <w:r w:rsidRPr="00E9250C">
        <w:rPr>
          <w:sz w:val="16"/>
          <w:szCs w:val="16"/>
        </w:rPr>
        <w:t xml:space="preserve">. Despite the strengths of eco-pragmatism, as described more fully below, </w:t>
      </w:r>
      <w:r w:rsidRPr="00E9250C">
        <w:rPr>
          <w:rStyle w:val="StyleUnderline"/>
        </w:rPr>
        <w:t>the theory is strengthened considerably by more consciously incorporating principles of ecological science.</w:t>
      </w:r>
    </w:p>
    <w:p w14:paraId="3166165D" w14:textId="77777777" w:rsidR="00247159" w:rsidRDefault="00247159" w:rsidP="00247159">
      <w:pPr>
        <w:pStyle w:val="Heading3"/>
      </w:pPr>
      <w:r>
        <w:lastRenderedPageBreak/>
        <w:t xml:space="preserve">Anti-Semitism </w:t>
      </w:r>
    </w:p>
    <w:p w14:paraId="3474BEC9" w14:textId="77777777" w:rsidR="00247159" w:rsidRPr="00877B3D" w:rsidRDefault="00247159" w:rsidP="00247159"/>
    <w:p w14:paraId="7DC7E60E" w14:textId="77777777" w:rsidR="00247159" w:rsidRPr="00877B3D" w:rsidRDefault="00247159" w:rsidP="00247159">
      <w:pPr>
        <w:pStyle w:val="Heading4"/>
      </w:pPr>
      <w:r w:rsidRPr="00877B3D">
        <w:t>Heidegger’s philosophy is inherently anti-semitic --- recent developments and experts prove</w:t>
      </w:r>
    </w:p>
    <w:p w14:paraId="78D19A66" w14:textId="77777777" w:rsidR="00247159" w:rsidRPr="00ED44B0" w:rsidRDefault="00247159" w:rsidP="00247159">
      <w:r w:rsidRPr="00ED44B0">
        <w:rPr>
          <w:rStyle w:val="Style13ptBold"/>
        </w:rPr>
        <w:t>Oltermann 14</w:t>
      </w:r>
      <w:r w:rsidRPr="00ED44B0">
        <w:t xml:space="preserve"> --- Guardian and Observer's Berlin correspondent </w:t>
      </w:r>
      <w:r w:rsidRPr="00ED44B0">
        <w:rPr>
          <w:sz w:val="16"/>
        </w:rPr>
        <w:t>(Philip, “Heidegger's 'black notebooks' reveal antisemitism at core of his philosophy”, Guardian, http://www.theguardian.com/books/2014/mar/13/martin-heidegger-black-notebooks-reveal-nazi-ideology-antisemitism)</w:t>
      </w:r>
    </w:p>
    <w:p w14:paraId="1C1D29E0" w14:textId="77777777" w:rsidR="00247159" w:rsidRDefault="00247159" w:rsidP="00247159">
      <w:r w:rsidRPr="00ED44B0">
        <w:t xml:space="preserve">He is widely regarded as one of Europe's most influential 20th century philosophers whose writings inspired some of the important thinkers of the modern era. But almost four decades after Martin Heidegger's death, </w:t>
      </w:r>
      <w:r w:rsidRPr="00ED44B0">
        <w:rPr>
          <w:rStyle w:val="StyleUnderline"/>
        </w:rPr>
        <w:t xml:space="preserve">scholars in Germany and France are asking whether the antisemitic tendencies of the author of Being and Time ran deeper than previously thought. </w:t>
      </w:r>
      <w:r w:rsidRPr="00ED44B0">
        <w:t xml:space="preserve">The philosopher's sympathies for the Nazi regime have been well documented in the past: Heidegger joined the party in 1933 and remained a member until the end of the second world war. But </w:t>
      </w:r>
      <w:r w:rsidRPr="00ED44B0">
        <w:rPr>
          <w:rStyle w:val="StyleUnderline"/>
        </w:rPr>
        <w:t xml:space="preserve">antisemitic ideas were previously thought to have tainted his character rather than touched the core of his philosophy </w:t>
      </w:r>
      <w:r w:rsidRPr="00ED44B0">
        <w:t xml:space="preserve">– not least by Jewish thinkers such as Hannah Arendt or Jacques Derrida, who cited their debt to Heidegger. </w:t>
      </w:r>
      <w:r w:rsidRPr="00ED44B0">
        <w:rPr>
          <w:rStyle w:val="StyleUnderline"/>
        </w:rPr>
        <w:t>This week's publication of the "black notebooks" (a kind of philosophical diary that Heidegger asked to be held back until the end of his complete work), challenges this view</w:t>
      </w:r>
      <w:r w:rsidRPr="00ED44B0">
        <w:t xml:space="preserve">. In France the revelations have been debated vigorously since passages were leaked to the media last December, with some Heidegger scholars even trying to stop the notebooks' publication. In Germany, one critic has argued that </w:t>
      </w:r>
      <w:r w:rsidRPr="00ED44B0">
        <w:rPr>
          <w:rStyle w:val="StyleUnderline"/>
        </w:rPr>
        <w:t>it would be "hard to defend" Heidegger's thinking after the publication</w:t>
      </w:r>
      <w:r w:rsidRPr="00ED44B0">
        <w:t xml:space="preserve"> of the notebooks, while another has already called the revelations a "debacle" for modern continental philosophy – even though the complete notebooks were until now embargoed by the publisher. The most controversial passages of the black notebooks are a series of reflections from the start of the second world war to 1941. While distancing himself from the racial theories pursued by Nazi intellectuals, </w:t>
      </w:r>
      <w:r w:rsidRPr="00ED44B0">
        <w:rPr>
          <w:rStyle w:val="StyleUnderline"/>
        </w:rPr>
        <w:t>Heidegger argues that</w:t>
      </w:r>
      <w:r w:rsidRPr="00ED44B0">
        <w:t xml:space="preserve"> Weltjudentum ("</w:t>
      </w:r>
      <w:r w:rsidRPr="00ED44B0">
        <w:rPr>
          <w:rStyle w:val="StyleUnderline"/>
        </w:rPr>
        <w:t>world Judaism") is one of the main drivers of western modernity</w:t>
      </w:r>
      <w:r w:rsidRPr="00ED44B0">
        <w:t>, which he viewed critically. "</w:t>
      </w:r>
      <w:r w:rsidRPr="00ED44B0">
        <w:rPr>
          <w:rStyle w:val="StyleUnderline"/>
        </w:rPr>
        <w:t>World Judaism",</w:t>
      </w:r>
      <w:r w:rsidRPr="00ED44B0">
        <w:t xml:space="preserve"> Heidegger writes in the notebooks, "</w:t>
      </w:r>
      <w:r w:rsidRPr="00ED44B0">
        <w:rPr>
          <w:rStyle w:val="StyleUnderline"/>
        </w:rPr>
        <w:t xml:space="preserve">is ungraspable everywhere and doesn't need to get involved in military action while continuing to unfurl its influence, whereas we are left to sacrifice the best blood of the best of our people". In another passage, the philosopher writes that the Jewish people, with their "talent for calculation", were so vehemently opposed to the Nazi's racial theories because "they themselves have lived according to the race principle for longest". </w:t>
      </w:r>
      <w:r w:rsidRPr="00ED44B0">
        <w:t>The notion of "world Judaism" was propagated in the Protocols of the Elders of Zion, the notorious forgery purporting to reveal a Jewish plan for world domination. Adolf Hitler stated the conspiracy theory as fact in Mein Kampf, and Heidegger too appears to adopt some of its central tropes. "</w:t>
      </w:r>
      <w:r w:rsidRPr="00ED44B0">
        <w:rPr>
          <w:rStyle w:val="StyleUnderline"/>
        </w:rPr>
        <w:t>Heidegger didn't just pick up these antisemitic ideas, he processed them philosophically – he failed to immunise his thinking from such tendencies</w:t>
      </w:r>
      <w:r w:rsidRPr="00ED44B0">
        <w:t>," the notebooks' editor, Peter Trawny, told the Guardian.</w:t>
      </w:r>
    </w:p>
    <w:p w14:paraId="25DC42BB" w14:textId="77777777" w:rsidR="00247159" w:rsidRDefault="00247159" w:rsidP="00247159">
      <w:pPr>
        <w:rPr>
          <w:sz w:val="16"/>
        </w:rPr>
      </w:pPr>
    </w:p>
    <w:p w14:paraId="0DF8B6EF" w14:textId="77777777" w:rsidR="00247159" w:rsidRPr="00877B3D" w:rsidRDefault="00247159" w:rsidP="00247159">
      <w:pPr>
        <w:pStyle w:val="Heading4"/>
      </w:pPr>
      <w:r w:rsidRPr="00877B3D">
        <w:t xml:space="preserve">Vote affirmative </w:t>
      </w:r>
      <w:r>
        <w:t>to refuse to allow racism masquerading as intellectualism in debates</w:t>
      </w:r>
    </w:p>
    <w:p w14:paraId="198EAEBE" w14:textId="77777777" w:rsidR="00247159" w:rsidRDefault="00247159" w:rsidP="00247159">
      <w:r w:rsidRPr="006F7B99">
        <w:rPr>
          <w:rStyle w:val="Style13ptBold"/>
        </w:rPr>
        <w:t xml:space="preserve">Gordon &amp; Gordon, senior lecturer at Ben-Gurion University, and independent Scholar, 95 </w:t>
      </w:r>
      <w:r>
        <w:t>(Haim and Rivca, “Sartre and Evil: Guidelines for a Struggle,” 1995, 117-118, Questia)</w:t>
      </w:r>
    </w:p>
    <w:p w14:paraId="11D2602E" w14:textId="77777777" w:rsidR="00247159" w:rsidRDefault="00247159" w:rsidP="00247159">
      <w:r>
        <w:t xml:space="preserve">Sartre opens his essay Anti-Semite and Jew, which was published immediately after World War II, with the rejection of the broadly accepted approach in French society at that period that anti-Semitism is </w:t>
      </w:r>
      <w:r>
        <w:lastRenderedPageBreak/>
        <w:t>merely a personal opinion, or an idiosyncratic view. 1 No, he argues</w:t>
      </w:r>
      <w:r w:rsidRPr="00933E08">
        <w:rPr>
          <w:rStyle w:val="StyleUnderline"/>
        </w:rPr>
        <w:t xml:space="preserve">, </w:t>
      </w:r>
      <w:r w:rsidRPr="00877B3D">
        <w:rPr>
          <w:rStyle w:val="StyleUnderline"/>
        </w:rPr>
        <w:t>it is wrong to relate to a person who expresses a blatant hatred of Jews</w:t>
      </w:r>
      <w:r>
        <w:t xml:space="preserve"> on the same level as that of a person who despises artichokes or finds Mondrian's art boring</w:t>
      </w:r>
      <w:r w:rsidRPr="00877B3D">
        <w:rPr>
          <w:rStyle w:val="Emphasis"/>
        </w:rPr>
        <w:t>. Anti-Semitism is not a personal taste or opinion. It is a personally destructive way of life sustained by a wholehearted commitment to annihilate the freedom of Jews</w:t>
      </w:r>
      <w:r w:rsidRPr="00933E08">
        <w:t>. All Jews</w:t>
      </w:r>
      <w:r>
        <w:t>. Hence, Sartre holds</w:t>
      </w:r>
      <w:r w:rsidRPr="00933E08">
        <w:rPr>
          <w:rStyle w:val="StyleUnderline"/>
        </w:rPr>
        <w:t xml:space="preserve">, </w:t>
      </w:r>
      <w:r w:rsidRPr="00877B3D">
        <w:rPr>
          <w:rStyle w:val="Emphasis"/>
        </w:rPr>
        <w:t>anti-Semitic views cannot and never should be legitimized</w:t>
      </w:r>
      <w:r w:rsidRPr="00933E08">
        <w:rPr>
          <w:rStyle w:val="StyleUnderline"/>
        </w:rPr>
        <w:t xml:space="preserve"> within a society that respects freedom</w:t>
      </w:r>
      <w:r>
        <w:t>. In short</w:t>
      </w:r>
      <w:r w:rsidRPr="00877B3D">
        <w:rPr>
          <w:rStyle w:val="Emphasis"/>
        </w:rPr>
        <w:t>, anti-Semitism is the expression of an evil way of life</w:t>
      </w:r>
      <w:r w:rsidRPr="00933E08">
        <w:rPr>
          <w:rStyle w:val="StyleUnderline"/>
        </w:rPr>
        <w:t xml:space="preserve"> -</w:t>
      </w:r>
      <w:r>
        <w:t xml:space="preserve">- </w:t>
      </w:r>
      <w:r w:rsidRPr="00933E08">
        <w:rPr>
          <w:rStyle w:val="StyleUnderline"/>
        </w:rPr>
        <w:t>anti-Semites</w:t>
      </w:r>
      <w:r>
        <w:t>, he says</w:t>
      </w:r>
      <w:r w:rsidRPr="00933E08">
        <w:rPr>
          <w:rStyle w:val="StyleUnderline"/>
        </w:rPr>
        <w:t xml:space="preserve">, are a bunch of hooligans -- </w:t>
      </w:r>
      <w:r w:rsidRPr="00877B3D">
        <w:rPr>
          <w:rStyle w:val="Emphasis"/>
        </w:rPr>
        <w:t>and one must never hesitate to fight against this way of life and the Evil that it continually spreads. Straightforwardly. There is no other way</w:t>
      </w:r>
      <w:r>
        <w:t xml:space="preserve">. But to fight an enemy it is wise to learn his or her manner of being-inthe-world, and also the ways such an enemy conducts battle. In a general essay Sartre cannot give much more, since all battles are specific battles. Only in the day-to-day fight against Evil does one learn how to act in particular situations against specific instances of Evil. But Sartre's detailed description of the being-in-the-world of the anti-Semite can indicate how to evade pitfalls while fighting against the Evil of bigotry, prejudice, and discrimination; it may also suggest where such an evildoer may be vulnerable. As we have shown, Sartre already introduced his readers to the beingin-the-world of the anti-Semite in his description of Lucien in his story "The Childhood of a Leader". In Anti-Semite and Jew, he goes much further and provides what may be called a phenomenological sketch of the anti-Semite. We shall not fully repeat that sketch here. We will concentrate instead on specific characteristics of the anti-Semite that may help one understand how to fight such evildoers. One conclusion can already be mentioned. </w:t>
      </w:r>
      <w:r w:rsidRPr="00877B3D">
        <w:rPr>
          <w:rStyle w:val="StyleUnderline"/>
        </w:rPr>
        <w:t xml:space="preserve">Since racism is not an opinion or a taste, </w:t>
      </w:r>
      <w:r w:rsidRPr="00877B3D">
        <w:rPr>
          <w:rStyle w:val="Emphasis"/>
        </w:rPr>
        <w:t>the person who fights this Evil must never allow racist statements to be relegated to the realm of</w:t>
      </w:r>
      <w:r w:rsidRPr="00877B3D">
        <w:rPr>
          <w:rStyle w:val="StyleUnderline"/>
        </w:rPr>
        <w:t xml:space="preserve"> social small talk or </w:t>
      </w:r>
      <w:r w:rsidRPr="00877B3D">
        <w:rPr>
          <w:rStyle w:val="Emphasis"/>
        </w:rPr>
        <w:t>intellectual discourse</w:t>
      </w:r>
      <w:r w:rsidRPr="00877B3D">
        <w:t>.</w:t>
      </w:r>
      <w:r>
        <w:t xml:space="preserve"> </w:t>
      </w:r>
      <w:r w:rsidRPr="00877B3D">
        <w:rPr>
          <w:rStyle w:val="Emphasis"/>
        </w:rPr>
        <w:t>If one permits racist views to be aired</w:t>
      </w:r>
      <w:r w:rsidRPr="00933E08">
        <w:rPr>
          <w:rStyle w:val="StyleUnderline"/>
        </w:rPr>
        <w:t xml:space="preserve"> in such social interactions</w:t>
      </w:r>
      <w:r>
        <w:t xml:space="preserve">, </w:t>
      </w:r>
      <w:r w:rsidRPr="00877B3D">
        <w:rPr>
          <w:rStyle w:val="StyleUnderline"/>
        </w:rPr>
        <w:t xml:space="preserve">the racist has already won the first battle: </w:t>
      </w:r>
      <w:r w:rsidRPr="00877B3D">
        <w:rPr>
          <w:rStyle w:val="Emphasis"/>
        </w:rPr>
        <w:t>he or she has attached the legitimacy of</w:t>
      </w:r>
      <w:r w:rsidRPr="00877B3D">
        <w:rPr>
          <w:rStyle w:val="StyleUnderline"/>
        </w:rPr>
        <w:t xml:space="preserve"> a taste or </w:t>
      </w:r>
      <w:r w:rsidRPr="00877B3D">
        <w:rPr>
          <w:rStyle w:val="Emphasis"/>
        </w:rPr>
        <w:t>an opinion to the evil wish to annihilate the freedom of Jews</w:t>
      </w:r>
      <w:r w:rsidRPr="00877B3D">
        <w:rPr>
          <w:rStyle w:val="StyleUnderline"/>
        </w:rPr>
        <w:t xml:space="preserve"> or blacks or members of other minorities</w:t>
      </w:r>
      <w:r w:rsidRPr="00933E08">
        <w:rPr>
          <w:rStyle w:val="StyleUnderline"/>
        </w:rPr>
        <w:t>.</w:t>
      </w:r>
      <w:r>
        <w:t xml:space="preserve"> From our experience, </w:t>
      </w:r>
      <w:r w:rsidRPr="00877B3D">
        <w:rPr>
          <w:rStyle w:val="Emphasis"/>
        </w:rPr>
        <w:t>only by a straightforward immediate branding of the racist as Evil -- to his or her face</w:t>
      </w:r>
      <w:r>
        <w:t xml:space="preserve">, </w:t>
      </w:r>
      <w:r w:rsidRPr="00933E08">
        <w:rPr>
          <w:rStyle w:val="StyleUnderline"/>
        </w:rPr>
        <w:t xml:space="preserve">in society -- </w:t>
      </w:r>
      <w:r w:rsidRPr="00877B3D">
        <w:rPr>
          <w:rStyle w:val="Emphasis"/>
        </w:rPr>
        <w:t>can one break down the general willingness of many of the racist's listeners to accept racism as merely another opinion</w:t>
      </w:r>
      <w:r w:rsidRPr="00877B3D">
        <w:rPr>
          <w:rStyle w:val="StyleUnderline"/>
        </w:rPr>
        <w:t xml:space="preserve"> or taste</w:t>
      </w:r>
      <w:r w:rsidRPr="00933E08">
        <w:rPr>
          <w:rStyle w:val="StyleUnderline"/>
        </w:rPr>
        <w:t>.</w:t>
      </w:r>
      <w:r>
        <w:t xml:space="preserve"> Here it is perhaps appropriate to cite the locution from Paul Nizan that Sartre quotes in his Foreword to a reissuing of Nizan Aden Arabie: "False courage awaits great occasions; true courage consists of overcoming small enemies every day." 2 (We return to this Foreword in the next chapter.) </w:t>
      </w:r>
      <w:r w:rsidRPr="00877B3D">
        <w:t>The racist whom one meets at a cocktail party or in the grocery store may be a small enemy, but true courage consists of struggling to overcome him or her immediately, on the spot.</w:t>
      </w:r>
    </w:p>
    <w:p w14:paraId="4EC07E2E" w14:textId="77777777" w:rsidR="00247159" w:rsidRPr="00ED44B0" w:rsidRDefault="00247159" w:rsidP="00247159">
      <w:pPr>
        <w:rPr>
          <w:sz w:val="16"/>
        </w:rPr>
      </w:pPr>
    </w:p>
    <w:p w14:paraId="49FF753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45903A0"/>
    <w:multiLevelType w:val="hybridMultilevel"/>
    <w:tmpl w:val="6D2836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47159"/>
    <w:rsid w:val="000139A3"/>
    <w:rsid w:val="000F7392"/>
    <w:rsid w:val="00100833"/>
    <w:rsid w:val="00104529"/>
    <w:rsid w:val="00105942"/>
    <w:rsid w:val="00107396"/>
    <w:rsid w:val="00144A4C"/>
    <w:rsid w:val="00176AB0"/>
    <w:rsid w:val="00177B7D"/>
    <w:rsid w:val="0018322D"/>
    <w:rsid w:val="001B5776"/>
    <w:rsid w:val="001C5E6C"/>
    <w:rsid w:val="001E527A"/>
    <w:rsid w:val="001F78CE"/>
    <w:rsid w:val="00247159"/>
    <w:rsid w:val="00251FC7"/>
    <w:rsid w:val="002855A7"/>
    <w:rsid w:val="002B146A"/>
    <w:rsid w:val="002B5E17"/>
    <w:rsid w:val="00315690"/>
    <w:rsid w:val="00316B75"/>
    <w:rsid w:val="00325646"/>
    <w:rsid w:val="003460F2"/>
    <w:rsid w:val="0038158C"/>
    <w:rsid w:val="003902BA"/>
    <w:rsid w:val="003A09E2"/>
    <w:rsid w:val="003D0307"/>
    <w:rsid w:val="00407037"/>
    <w:rsid w:val="004605D6"/>
    <w:rsid w:val="004C2B25"/>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526B8"/>
    <w:rsid w:val="00766EA0"/>
    <w:rsid w:val="007A2226"/>
    <w:rsid w:val="007B102C"/>
    <w:rsid w:val="007F5B66"/>
    <w:rsid w:val="00823A1C"/>
    <w:rsid w:val="00833337"/>
    <w:rsid w:val="00845B9D"/>
    <w:rsid w:val="00860984"/>
    <w:rsid w:val="0089412B"/>
    <w:rsid w:val="008A6C92"/>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6576C"/>
    <w:rsid w:val="00EC3EAE"/>
    <w:rsid w:val="00EC7DC4"/>
    <w:rsid w:val="00ED30CF"/>
    <w:rsid w:val="00F176EF"/>
    <w:rsid w:val="00F45E10"/>
    <w:rsid w:val="00F6364A"/>
    <w:rsid w:val="00F909FA"/>
    <w:rsid w:val="00F9113A"/>
    <w:rsid w:val="00FB101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D1DB"/>
  <w15:chartTrackingRefBased/>
  <w15:docId w15:val="{456BB2F7-1403-4DB4-870A-BBE409BD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6576C"/>
    <w:rPr>
      <w:rFonts w:ascii="Calibri" w:hAnsi="Calibri"/>
    </w:rPr>
  </w:style>
  <w:style w:type="paragraph" w:styleId="Heading1">
    <w:name w:val="heading 1"/>
    <w:aliases w:val="Pocket"/>
    <w:basedOn w:val="Normal"/>
    <w:next w:val="Normal"/>
    <w:link w:val="Heading1Char"/>
    <w:qFormat/>
    <w:rsid w:val="00E657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57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657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
    <w:basedOn w:val="Normal"/>
    <w:next w:val="Normal"/>
    <w:link w:val="Heading4Char"/>
    <w:uiPriority w:val="3"/>
    <w:unhideWhenUsed/>
    <w:qFormat/>
    <w:rsid w:val="00E6576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57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576C"/>
  </w:style>
  <w:style w:type="character" w:customStyle="1" w:styleId="Heading1Char">
    <w:name w:val="Heading 1 Char"/>
    <w:aliases w:val="Pocket Char"/>
    <w:basedOn w:val="DefaultParagraphFont"/>
    <w:link w:val="Heading1"/>
    <w:rsid w:val="00E657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576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576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E6576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uiPriority w:val="7"/>
    <w:qFormat/>
    <w:rsid w:val="00E6576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6576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B"/>
    <w:basedOn w:val="DefaultParagraphFont"/>
    <w:uiPriority w:val="6"/>
    <w:qFormat/>
    <w:rsid w:val="00E6576C"/>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E6576C"/>
    <w:rPr>
      <w:color w:val="auto"/>
      <w:u w:val="none"/>
    </w:rPr>
  </w:style>
  <w:style w:type="character" w:styleId="FollowedHyperlink">
    <w:name w:val="FollowedHyperlink"/>
    <w:basedOn w:val="DefaultParagraphFont"/>
    <w:uiPriority w:val="99"/>
    <w:semiHidden/>
    <w:unhideWhenUsed/>
    <w:rsid w:val="00E6576C"/>
    <w:rPr>
      <w:color w:val="auto"/>
      <w:u w:val="none"/>
    </w:rPr>
  </w:style>
  <w:style w:type="character" w:styleId="UnresolvedMention">
    <w:name w:val="Unresolved Mention"/>
    <w:basedOn w:val="DefaultParagraphFont"/>
    <w:uiPriority w:val="99"/>
    <w:semiHidden/>
    <w:unhideWhenUsed/>
    <w:rsid w:val="00247159"/>
    <w:rPr>
      <w:color w:val="605E5C"/>
      <w:shd w:val="clear" w:color="auto" w:fill="E1DFDD"/>
    </w:rPr>
  </w:style>
  <w:style w:type="character" w:customStyle="1" w:styleId="underline">
    <w:name w:val="underline"/>
    <w:link w:val="textbold"/>
    <w:qFormat/>
    <w:rsid w:val="00247159"/>
    <w:rPr>
      <w:b/>
      <w:u w:val="single"/>
    </w:rPr>
  </w:style>
  <w:style w:type="paragraph" w:customStyle="1" w:styleId="card">
    <w:name w:val="card"/>
    <w:basedOn w:val="Normal"/>
    <w:link w:val="cardChar"/>
    <w:qFormat/>
    <w:rsid w:val="00247159"/>
    <w:pPr>
      <w:ind w:left="288" w:right="288"/>
    </w:pPr>
    <w:rPr>
      <w:rFonts w:ascii="Times New Roman" w:eastAsia="Times New Roman" w:hAnsi="Times New Roman"/>
      <w:sz w:val="20"/>
      <w:szCs w:val="20"/>
      <w:lang w:val="x-none" w:eastAsia="x-none"/>
    </w:rPr>
  </w:style>
  <w:style w:type="character" w:customStyle="1" w:styleId="cardChar">
    <w:name w:val="card Char"/>
    <w:link w:val="card"/>
    <w:rsid w:val="00247159"/>
    <w:rPr>
      <w:rFonts w:ascii="Times New Roman" w:eastAsia="Times New Roman" w:hAnsi="Times New Roman"/>
      <w:sz w:val="20"/>
      <w:szCs w:val="20"/>
      <w:lang w:val="x-none" w:eastAsia="x-none"/>
    </w:rPr>
  </w:style>
  <w:style w:type="paragraph" w:customStyle="1" w:styleId="textbold">
    <w:name w:val="text bold"/>
    <w:basedOn w:val="Normal"/>
    <w:link w:val="underline"/>
    <w:qFormat/>
    <w:rsid w:val="00247159"/>
    <w:pPr>
      <w:ind w:left="720"/>
      <w:jc w:val="both"/>
    </w:pPr>
    <w:rPr>
      <w:rFonts w:asciiTheme="minorHAnsi" w:hAnsiTheme="minorHAnsi"/>
      <w:b/>
      <w:u w:val="single"/>
    </w:rPr>
  </w:style>
  <w:style w:type="paragraph" w:customStyle="1" w:styleId="SmallText">
    <w:name w:val="Small Text"/>
    <w:basedOn w:val="NoSpacing"/>
    <w:next w:val="NoSpacing"/>
    <w:link w:val="SmallTextChar"/>
    <w:qFormat/>
    <w:rsid w:val="00247159"/>
    <w:rPr>
      <w:rFonts w:asciiTheme="minorHAnsi" w:eastAsiaTheme="minorEastAsia" w:hAnsiTheme="minorHAnsi"/>
      <w:sz w:val="16"/>
      <w:szCs w:val="24"/>
    </w:rPr>
  </w:style>
  <w:style w:type="character" w:customStyle="1" w:styleId="SmallTextChar">
    <w:name w:val="Small Text Char"/>
    <w:basedOn w:val="DefaultParagraphFont"/>
    <w:link w:val="SmallText"/>
    <w:rsid w:val="00247159"/>
    <w:rPr>
      <w:rFonts w:eastAsiaTheme="minorEastAsia"/>
      <w:sz w:val="16"/>
      <w:szCs w:val="24"/>
    </w:rPr>
  </w:style>
  <w:style w:type="paragraph" w:styleId="NoSpacing">
    <w:name w:val="No Spacing"/>
    <w:uiPriority w:val="99"/>
    <w:semiHidden/>
    <w:unhideWhenUsed/>
    <w:qFormat/>
    <w:rsid w:val="00247159"/>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umonpublicpolicy.com/vol2011.no2/archivevol2011.no2/bonner.pdf" TargetMode="External"/><Relationship Id="rId18" Type="http://schemas.openxmlformats.org/officeDocument/2006/relationships/hyperlink" Target="https://doi.org/10.1007/978-3-030-11824-2_l" TargetMode="External"/><Relationship Id="rId26" Type="http://schemas.openxmlformats.org/officeDocument/2006/relationships/hyperlink" Target="https://www.water-alternatives.org/index.php/alldoc/articles/vol7/v7issue1/242-a7-1-13/file" TargetMode="External"/><Relationship Id="rId39" Type="http://schemas.openxmlformats.org/officeDocument/2006/relationships/hyperlink" Target="http://www.npr.org/sections/health-shots/2017/05/03/526723028/autism-fears-fueling-minnesotas-measles-outbreak" TargetMode="External"/><Relationship Id="rId21" Type="http://schemas.openxmlformats.org/officeDocument/2006/relationships/hyperlink" Target="https://www.tandfonline.com/doi/pdf/10.1080/00131857.2021.1903436" TargetMode="External"/><Relationship Id="rId34" Type="http://schemas.openxmlformats.org/officeDocument/2006/relationships/hyperlink" Target="http://www.bmj.com/content/342/bmj.c7452" TargetMode="External"/><Relationship Id="rId42" Type="http://schemas.openxmlformats.org/officeDocument/2006/relationships/hyperlink" Target="https://thewire.in/history/heidegger-nazism-german-university-philosophy" TargetMode="External"/><Relationship Id="rId7" Type="http://schemas.openxmlformats.org/officeDocument/2006/relationships/hyperlink" Target="https://www.tandfonline.com/doi/pdf/10.1080/09644016.2021.1880062" TargetMode="External"/><Relationship Id="rId2" Type="http://schemas.openxmlformats.org/officeDocument/2006/relationships/numbering" Target="numbering.xml"/><Relationship Id="rId16" Type="http://schemas.openxmlformats.org/officeDocument/2006/relationships/hyperlink" Target="https://www.tandfonline.com/doi/pdf/10.1080/00131857.2021.1903436" TargetMode="External"/><Relationship Id="rId29" Type="http://schemas.openxmlformats.org/officeDocument/2006/relationships/hyperlink" Target="https://www.sciencedirect.com/journal/geoforum/vol/57" TargetMode="External"/><Relationship Id="rId1" Type="http://schemas.openxmlformats.org/officeDocument/2006/relationships/customXml" Target="../customXml/item1.xml"/><Relationship Id="rId6" Type="http://schemas.openxmlformats.org/officeDocument/2006/relationships/hyperlink" Target="https://www.tandfonline.com/doi/pdf/10.1080/09644016.2021.1880062" TargetMode="External"/><Relationship Id="rId11" Type="http://schemas.openxmlformats.org/officeDocument/2006/relationships/hyperlink" Target="http://www.scielo.org.mx/scielo.php?pid=S2007-09342017000100159&amp;script=sci_arttext&amp;tlng=en" TargetMode="External"/><Relationship Id="rId24" Type="http://schemas.openxmlformats.org/officeDocument/2006/relationships/hyperlink" Target="https://blog.apaonline.org/2018/11/15/heidegger-was-a-nazi-what-now/" TargetMode="External"/><Relationship Id="rId32" Type="http://schemas.openxmlformats.org/officeDocument/2006/relationships/hyperlink" Target="https://www.verywell.com/anti-vaccine-myths-and-misinformation-2633730" TargetMode="External"/><Relationship Id="rId37" Type="http://schemas.openxmlformats.org/officeDocument/2006/relationships/hyperlink" Target="http://blogs.discovermagazine.com/collideascape/2014/08/07/vaccine-gmo-denial-treated-equally/" TargetMode="External"/><Relationship Id="rId40" Type="http://schemas.openxmlformats.org/officeDocument/2006/relationships/hyperlink" Target="http://www.march-against-monsanto.com/mystery-e-coli-strain-smoking-gun-in-chipotle-sabotage-federal-investigation-reveal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7/978-3-030-11824-2_l" TargetMode="External"/><Relationship Id="rId23" Type="http://schemas.openxmlformats.org/officeDocument/2006/relationships/hyperlink" Target="https://blog.apaonline.org/2018/11/15/heidegger-was-a-nazi-what-now/" TargetMode="External"/><Relationship Id="rId28" Type="http://schemas.openxmlformats.org/officeDocument/2006/relationships/hyperlink" Target="http://books.google.com/books" TargetMode="External"/><Relationship Id="rId36" Type="http://schemas.openxmlformats.org/officeDocument/2006/relationships/hyperlink" Target="https://www.vox.com/science-and-health/2017/4/25/15408610/conspiracy-theories-psychologist-explained" TargetMode="External"/><Relationship Id="rId10" Type="http://schemas.openxmlformats.org/officeDocument/2006/relationships/hyperlink" Target="https://doi.org/10.1007/978-3-030-11824-2_l" TargetMode="External"/><Relationship Id="rId19" Type="http://schemas.openxmlformats.org/officeDocument/2006/relationships/hyperlink" Target="https://doi.org/10.1007/978-3-030-11824-2_l" TargetMode="External"/><Relationship Id="rId31" Type="http://schemas.openxmlformats.org/officeDocument/2006/relationships/hyperlink" Target="https://www.cdc.gov/vaccinesafety/concerns/autism.html" TargetMode="External"/><Relationship Id="rId44" Type="http://schemas.openxmlformats.org/officeDocument/2006/relationships/hyperlink" Target="https://doi.org/10.1007/978-3-030-11824-2_l" TargetMode="External"/><Relationship Id="rId4" Type="http://schemas.openxmlformats.org/officeDocument/2006/relationships/settings" Target="settings.xml"/><Relationship Id="rId9" Type="http://schemas.openxmlformats.org/officeDocument/2006/relationships/hyperlink" Target="https://blog.associatie.kuleuven.be/ecs/education-and-enframing/" TargetMode="External"/><Relationship Id="rId14" Type="http://schemas.openxmlformats.org/officeDocument/2006/relationships/hyperlink" Target="https://forumonpublicpolicy.com/vol2011.no2/archivevol2011.no2/bonner.pdf" TargetMode="External"/><Relationship Id="rId22" Type="http://schemas.openxmlformats.org/officeDocument/2006/relationships/hyperlink" Target="https://www.tandfonline.com/doi/pdf/10.1080/00131857.2021.1903436" TargetMode="External"/><Relationship Id="rId27" Type="http://schemas.openxmlformats.org/officeDocument/2006/relationships/hyperlink" Target="https://www.water-alternatives.org/index.php/alldoc/articles/vol7/v7issue1/242-a7-1-13/file" TargetMode="External"/><Relationship Id="rId30" Type="http://schemas.openxmlformats.org/officeDocument/2006/relationships/hyperlink" Target="https://www.forbes.com/sites/kavinsenapathy/2017/05/18/the-anti-vaccine-and-anti-gmo-movements-are-inextricably-linked-and-cause-preventable-suffering/" TargetMode="External"/><Relationship Id="rId35" Type="http://schemas.openxmlformats.org/officeDocument/2006/relationships/hyperlink" Target="https://www.washingtonpost.com/news/to-your-health/wp/2017/02/17/the-evidence-for-vaccine-safety-is-abundant-that-will-be-100000-please/" TargetMode="External"/><Relationship Id="rId43" Type="http://schemas.openxmlformats.org/officeDocument/2006/relationships/hyperlink" Target="http://dx.doi.org/10.1016/j.geoforum.2013.03.004" TargetMode="External"/><Relationship Id="rId8" Type="http://schemas.openxmlformats.org/officeDocument/2006/relationships/hyperlink" Target="https://doi.org/10.1007/978-3-030-11824-2_l" TargetMode="External"/><Relationship Id="rId3" Type="http://schemas.openxmlformats.org/officeDocument/2006/relationships/styles" Target="styles.xml"/><Relationship Id="rId12" Type="http://schemas.openxmlformats.org/officeDocument/2006/relationships/hyperlink" Target="https://doi.org/10.1016/j.techsoc.2014.08.002" TargetMode="External"/><Relationship Id="rId17" Type="http://schemas.openxmlformats.org/officeDocument/2006/relationships/hyperlink" Target="https://www.tandfonline.com/doi/pdf/10.1080/00131857.2021.1903436" TargetMode="External"/><Relationship Id="rId25" Type="http://schemas.openxmlformats.org/officeDocument/2006/relationships/hyperlink" Target="http://www.ethicsandtechnology.eu/images/uploads/jes.pdf" TargetMode="External"/><Relationship Id="rId33" Type="http://schemas.openxmlformats.org/officeDocument/2006/relationships/hyperlink" Target="http://www.npr.org/2017/01/10/509185540/despite-the-facts-trump-once-again-embraces-vaccine-skeptics" TargetMode="External"/><Relationship Id="rId38" Type="http://schemas.openxmlformats.org/officeDocument/2006/relationships/hyperlink" Target="http://www.biofortified.org/2013/05/the-organic-consumer-association-progressive-activists-or-organic-astroturf/" TargetMode="External"/><Relationship Id="rId46" Type="http://schemas.openxmlformats.org/officeDocument/2006/relationships/theme" Target="theme/theme1.xml"/><Relationship Id="rId20" Type="http://schemas.openxmlformats.org/officeDocument/2006/relationships/hyperlink" Target="https://forumonpublicpolicy.com/vol2011.no2/archivevol2011.no2/bonner.pdf" TargetMode="External"/><Relationship Id="rId41" Type="http://schemas.openxmlformats.org/officeDocument/2006/relationships/hyperlink" Target="https://www.newscientist.com/article/2101611-chemtrails-conspiracy-theory-gets-put-to-the-ultimate-te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1AB00-5456-43FB-BA1C-5B4B2A6D5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90</Pages>
  <Words>32700</Words>
  <Characters>186393</Characters>
  <Application>Microsoft Office Word</Application>
  <DocSecurity>0</DocSecurity>
  <Lines>1553</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5.1.1</cp:keywords>
  <dc:description/>
  <cp:lastModifiedBy>Sarah Lundeen</cp:lastModifiedBy>
  <cp:revision>14</cp:revision>
  <dcterms:created xsi:type="dcterms:W3CDTF">2021-06-19T02:33:00Z</dcterms:created>
  <dcterms:modified xsi:type="dcterms:W3CDTF">2021-06-19T03:09:00Z</dcterms:modified>
</cp:coreProperties>
</file>