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A6FA64" w14:textId="77777777" w:rsidR="00ED61A2" w:rsidRDefault="00ED61A2" w:rsidP="00ED61A2">
      <w:pPr>
        <w:pStyle w:val="Heading1"/>
      </w:pPr>
      <w:r>
        <w:t>Environmental Personhood (FJ) Case Neg</w:t>
      </w:r>
    </w:p>
    <w:p w14:paraId="5CE0BC79" w14:textId="77777777" w:rsidR="00ED61A2" w:rsidRDefault="00ED61A2" w:rsidP="00ED61A2">
      <w:pPr>
        <w:pStyle w:val="Heading3"/>
      </w:pPr>
      <w:r>
        <w:t>useful passages</w:t>
      </w:r>
    </w:p>
    <w:p w14:paraId="34AB4866" w14:textId="77777777" w:rsidR="00ED61A2" w:rsidRDefault="00ED61A2" w:rsidP="00ED61A2">
      <w:pPr>
        <w:pStyle w:val="Heading4"/>
      </w:pPr>
      <w:r>
        <w:t xml:space="preserve">what standing is – </w:t>
      </w:r>
    </w:p>
    <w:p w14:paraId="2A052DC0" w14:textId="77777777" w:rsidR="00ED61A2" w:rsidRPr="002E29C2" w:rsidRDefault="00ED61A2" w:rsidP="00ED61A2">
      <w:r>
        <w:t xml:space="preserve">Matthew </w:t>
      </w:r>
      <w:r w:rsidRPr="00F3056E">
        <w:rPr>
          <w:rStyle w:val="Heading4Char"/>
        </w:rPr>
        <w:t>Miller</w:t>
      </w:r>
      <w:r>
        <w:t>, (20</w:t>
      </w:r>
      <w:r w:rsidRPr="004E4617">
        <w:rPr>
          <w:rStyle w:val="Heading4Char"/>
        </w:rPr>
        <w:t>19</w:t>
      </w:r>
      <w:r>
        <w:t xml:space="preserve">) (University of New Hampshire School of Law, J.D. Candidate 2019; University of Vermont, M.A. 2012; Providence College, B.A. 2009) Environmental Personhood and Standing for Nature: Examining the Colorado River case, 17 U.N.H. L. Rev. 355 </w:t>
      </w:r>
    </w:p>
    <w:p w14:paraId="23B8D72C" w14:textId="77777777" w:rsidR="00ED61A2" w:rsidRPr="002E29C2" w:rsidRDefault="00ED61A2" w:rsidP="00ED61A2">
      <w:pPr>
        <w:rPr>
          <w:sz w:val="16"/>
        </w:rPr>
      </w:pPr>
      <w:r w:rsidRPr="002E29C2">
        <w:rPr>
          <w:rStyle w:val="StyleUnderline"/>
        </w:rPr>
        <w:t>Plaintiffs who establish legal personhood must</w:t>
      </w:r>
      <w:r w:rsidRPr="002E29C2">
        <w:rPr>
          <w:sz w:val="16"/>
        </w:rPr>
        <w:t xml:space="preserve"> also </w:t>
      </w:r>
      <w:r w:rsidRPr="002E29C2">
        <w:rPr>
          <w:rStyle w:val="StyleUnderline"/>
        </w:rPr>
        <w:t>have standing to bring their grievances before a court</w:t>
      </w:r>
      <w:r w:rsidRPr="002E29C2">
        <w:rPr>
          <w:sz w:val="16"/>
        </w:rPr>
        <w:t xml:space="preserve">. </w:t>
      </w:r>
      <w:r w:rsidRPr="002E29C2">
        <w:rPr>
          <w:rStyle w:val="StyleUnderline"/>
        </w:rPr>
        <w:t>Article III of the Constitution is the source of the</w:t>
      </w:r>
      <w:r w:rsidRPr="002E29C2">
        <w:rPr>
          <w:sz w:val="16"/>
        </w:rPr>
        <w:t xml:space="preserve"> </w:t>
      </w:r>
      <w:r w:rsidRPr="002E29C2">
        <w:rPr>
          <w:rStyle w:val="StyleUnderline"/>
        </w:rPr>
        <w:t>standing doctrine</w:t>
      </w:r>
      <w:r w:rsidRPr="002E29C2">
        <w:rPr>
          <w:sz w:val="16"/>
        </w:rPr>
        <w:t xml:space="preserve"> applied </w:t>
      </w:r>
      <w:r w:rsidRPr="002E29C2">
        <w:rPr>
          <w:rStyle w:val="StyleUnderline"/>
        </w:rPr>
        <w:t>in federal courts</w:t>
      </w:r>
      <w:r w:rsidRPr="002E29C2">
        <w:rPr>
          <w:sz w:val="16"/>
        </w:rPr>
        <w:t xml:space="preserve">. 62 </w:t>
      </w:r>
      <w:r w:rsidRPr="002E29C2">
        <w:rPr>
          <w:rStyle w:val="StyleUnderline"/>
        </w:rPr>
        <w:t>Article III limits federal courts to hearing “cases and controversies</w:t>
      </w:r>
      <w:r w:rsidRPr="002E29C2">
        <w:rPr>
          <w:sz w:val="16"/>
        </w:rPr>
        <w:t xml:space="preserve">.”63 Under the U.S. Supreme Court’s interpretation of the cases and controversies requirement, </w:t>
      </w:r>
      <w:r w:rsidRPr="002E29C2">
        <w:rPr>
          <w:rStyle w:val="StyleUnderline"/>
        </w:rPr>
        <w:t>plaintiffs must establish</w:t>
      </w:r>
      <w:r w:rsidRPr="002E29C2">
        <w:rPr>
          <w:sz w:val="16"/>
        </w:rPr>
        <w:t xml:space="preserve"> that </w:t>
      </w:r>
      <w:r w:rsidRPr="002E29C2">
        <w:rPr>
          <w:rStyle w:val="StyleUnderline"/>
        </w:rPr>
        <w:t>(1) they “suffered an ‘injury in fact’—an invasion of a legally protected interest, which is (a) concrete and particularized, and (b) ‘actual or imminent, not “conjectural” or “hypothetical</w:t>
      </w:r>
      <w:r w:rsidRPr="002E29C2">
        <w:rPr>
          <w:sz w:val="16"/>
        </w:rPr>
        <w:t xml:space="preserve">”’”; </w:t>
      </w:r>
      <w:r w:rsidRPr="002E29C2">
        <w:rPr>
          <w:rStyle w:val="StyleUnderline"/>
        </w:rPr>
        <w:t>(2) “a causal connection</w:t>
      </w:r>
      <w:r w:rsidRPr="002E29C2">
        <w:rPr>
          <w:sz w:val="16"/>
        </w:rPr>
        <w:t xml:space="preserve"> </w:t>
      </w:r>
      <w:r w:rsidRPr="002E29C2">
        <w:rPr>
          <w:rStyle w:val="StyleUnderline"/>
        </w:rPr>
        <w:t>between the injury and the conduct complained of</w:t>
      </w:r>
      <w:r w:rsidRPr="002E29C2">
        <w:rPr>
          <w:sz w:val="16"/>
        </w:rPr>
        <w:t>—</w:t>
      </w:r>
      <w:r w:rsidRPr="002E29C2">
        <w:rPr>
          <w:rStyle w:val="StyleUnderline"/>
        </w:rPr>
        <w:t>the injury has to be</w:t>
      </w:r>
      <w:r w:rsidRPr="002E29C2">
        <w:rPr>
          <w:sz w:val="16"/>
        </w:rPr>
        <w:t xml:space="preserve"> ‘fairly . . . </w:t>
      </w:r>
      <w:r w:rsidRPr="002E29C2">
        <w:rPr>
          <w:rStyle w:val="StyleUnderline"/>
        </w:rPr>
        <w:t>trace[able] to the challenged action of the defendant, and not</w:t>
      </w:r>
      <w:r w:rsidRPr="002E29C2">
        <w:rPr>
          <w:sz w:val="16"/>
        </w:rPr>
        <w:t xml:space="preserve"> . . . </w:t>
      </w:r>
      <w:r w:rsidRPr="002E29C2">
        <w:rPr>
          <w:rStyle w:val="StyleUnderline"/>
        </w:rPr>
        <w:t>th[e]</w:t>
      </w:r>
      <w:r w:rsidRPr="002E29C2">
        <w:rPr>
          <w:sz w:val="16"/>
        </w:rPr>
        <w:t xml:space="preserve"> </w:t>
      </w:r>
      <w:r w:rsidRPr="002E29C2">
        <w:rPr>
          <w:rStyle w:val="StyleUnderline"/>
        </w:rPr>
        <w:t>result [of] the independent action of some third party not before the court</w:t>
      </w:r>
      <w:r w:rsidRPr="002E29C2">
        <w:rPr>
          <w:sz w:val="16"/>
        </w:rPr>
        <w:t xml:space="preserve">”; </w:t>
      </w:r>
      <w:r w:rsidRPr="002E29C2">
        <w:rPr>
          <w:rStyle w:val="StyleUnderline"/>
        </w:rPr>
        <w:t>and (3) that it is “‘likely,’ as opposed to merely ‘speculative,’ that the injury will be ‘redressed by a favorable decision.’</w:t>
      </w:r>
      <w:r w:rsidRPr="002E29C2">
        <w:rPr>
          <w:sz w:val="16"/>
        </w:rPr>
        <w:t>”64</w:t>
      </w:r>
    </w:p>
    <w:p w14:paraId="05238436" w14:textId="77777777" w:rsidR="00ED61A2" w:rsidRDefault="00ED61A2" w:rsidP="00ED61A2"/>
    <w:p w14:paraId="3E93BB32" w14:textId="77777777" w:rsidR="00ED61A2" w:rsidRPr="007E2565" w:rsidRDefault="00ED61A2" w:rsidP="00ED61A2">
      <w:pPr>
        <w:pStyle w:val="Heading1"/>
        <w:rPr>
          <w:rFonts w:asciiTheme="minorHAnsi" w:hAnsiTheme="minorHAnsi" w:cstheme="minorHAnsi"/>
        </w:rPr>
      </w:pPr>
      <w:r w:rsidRPr="007E2565">
        <w:rPr>
          <w:rFonts w:asciiTheme="minorHAnsi" w:hAnsiTheme="minorHAnsi" w:cstheme="minorHAnsi"/>
        </w:rPr>
        <w:t>Setcol</w:t>
      </w:r>
    </w:p>
    <w:p w14:paraId="4481541E" w14:textId="77777777" w:rsidR="00ED61A2" w:rsidRPr="007E2565" w:rsidRDefault="00ED61A2" w:rsidP="00ED61A2">
      <w:pPr>
        <w:pStyle w:val="Heading2"/>
        <w:rPr>
          <w:rFonts w:asciiTheme="minorHAnsi" w:hAnsiTheme="minorHAnsi" w:cstheme="minorHAnsi"/>
        </w:rPr>
      </w:pPr>
      <w:r w:rsidRPr="007E2565">
        <w:rPr>
          <w:rFonts w:asciiTheme="minorHAnsi" w:hAnsiTheme="minorHAnsi" w:cstheme="minorHAnsi"/>
        </w:rPr>
        <w:t>Notes</w:t>
      </w:r>
    </w:p>
    <w:p w14:paraId="3084CC68" w14:textId="77777777" w:rsidR="00ED61A2" w:rsidRPr="007E2565" w:rsidRDefault="00ED61A2" w:rsidP="00ED61A2">
      <w:pPr>
        <w:pStyle w:val="Heading4"/>
      </w:pPr>
      <w:r w:rsidRPr="007E2565">
        <w:t xml:space="preserve">1) western personhood: </w:t>
      </w:r>
    </w:p>
    <w:p w14:paraId="71A26C86" w14:textId="77777777" w:rsidR="00ED61A2" w:rsidRPr="007E2565" w:rsidRDefault="00ED61A2" w:rsidP="00ED61A2">
      <w:pPr>
        <w:rPr>
          <w:rStyle w:val="Emphasis"/>
          <w:rFonts w:asciiTheme="minorHAnsi" w:hAnsiTheme="minorHAnsi" w:cstheme="minorHAnsi"/>
          <w:b w:val="0"/>
          <w:bCs/>
        </w:rPr>
      </w:pPr>
      <w:r w:rsidRPr="007E2565">
        <w:rPr>
          <w:rStyle w:val="Emphasis"/>
          <w:rFonts w:asciiTheme="minorHAnsi" w:hAnsiTheme="minorHAnsi" w:cstheme="minorHAnsi"/>
          <w:bCs/>
        </w:rPr>
        <w:t>putting indigenous worldview/waterview into settler law colonizes it &amp; waters it down ie yea maybe defend the lake in court, but still imposes settler name, legalism, and conventions ie imposition of ‘personhood’ for it to have rights</w:t>
      </w:r>
    </w:p>
    <w:p w14:paraId="7F2A3A1A" w14:textId="77777777" w:rsidR="00ED61A2" w:rsidRPr="007E2565" w:rsidRDefault="00ED61A2" w:rsidP="00ED61A2">
      <w:pPr>
        <w:rPr>
          <w:rFonts w:asciiTheme="minorHAnsi" w:hAnsiTheme="minorHAnsi" w:cstheme="minorHAnsi"/>
          <w:u w:val="single"/>
        </w:rPr>
      </w:pPr>
      <w:r w:rsidRPr="007E2565">
        <w:rPr>
          <w:rFonts w:asciiTheme="minorHAnsi" w:hAnsiTheme="minorHAnsi" w:cstheme="minorHAnsi"/>
          <w:u w:val="single"/>
        </w:rPr>
        <w:t>-‘decolonize our minds’ – not metaphor, and no you don’t do so literally either bc u force natives to operate w/in settler system rather than completely autonomous stewardship</w:t>
      </w:r>
    </w:p>
    <w:p w14:paraId="1203E72B" w14:textId="77777777" w:rsidR="00ED61A2" w:rsidRPr="007E2565" w:rsidRDefault="00ED61A2" w:rsidP="00ED61A2">
      <w:pPr>
        <w:rPr>
          <w:rFonts w:asciiTheme="minorHAnsi" w:hAnsiTheme="minorHAnsi" w:cstheme="minorHAnsi"/>
        </w:rPr>
      </w:pPr>
      <w:r w:rsidRPr="007E2565">
        <w:rPr>
          <w:rFonts w:asciiTheme="minorHAnsi" w:hAnsiTheme="minorHAnsi" w:cstheme="minorHAnsi"/>
        </w:rPr>
        <w:t>-still resource logic ie we need clean water to save us from disease, contamination, extn</w:t>
      </w:r>
    </w:p>
    <w:p w14:paraId="3AC80981" w14:textId="77777777" w:rsidR="00ED61A2" w:rsidRPr="007E2565" w:rsidRDefault="00ED61A2" w:rsidP="00ED61A2">
      <w:pPr>
        <w:rPr>
          <w:rStyle w:val="Emphasis"/>
          <w:rFonts w:asciiTheme="minorHAnsi" w:hAnsiTheme="minorHAnsi" w:cstheme="minorHAnsi"/>
          <w:b w:val="0"/>
          <w:iCs w:val="0"/>
          <w:sz w:val="24"/>
        </w:rPr>
      </w:pPr>
    </w:p>
    <w:p w14:paraId="27216C23" w14:textId="77777777" w:rsidR="00ED61A2" w:rsidRPr="007E2565" w:rsidRDefault="00ED61A2" w:rsidP="00ED61A2">
      <w:pPr>
        <w:pStyle w:val="Heading4"/>
      </w:pPr>
      <w:r w:rsidRPr="007E2565">
        <w:t>2) noble savage: assumes natives unique cnxn w natives</w:t>
      </w:r>
    </w:p>
    <w:p w14:paraId="483E3F20" w14:textId="77777777" w:rsidR="00ED61A2" w:rsidRPr="007E2565" w:rsidRDefault="00ED61A2" w:rsidP="00ED61A2">
      <w:pPr>
        <w:rPr>
          <w:rFonts w:asciiTheme="minorHAnsi" w:hAnsiTheme="minorHAnsi" w:cstheme="minorHAnsi"/>
        </w:rPr>
      </w:pPr>
    </w:p>
    <w:p w14:paraId="1708823F" w14:textId="77777777" w:rsidR="00ED61A2" w:rsidRPr="007E2565" w:rsidRDefault="00ED61A2" w:rsidP="00ED61A2">
      <w:pPr>
        <w:rPr>
          <w:rFonts w:asciiTheme="minorHAnsi" w:hAnsiTheme="minorHAnsi" w:cstheme="minorHAnsi"/>
        </w:rPr>
      </w:pPr>
      <w:r w:rsidRPr="007E2565">
        <w:rPr>
          <w:rStyle w:val="Emphasis"/>
          <w:rFonts w:asciiTheme="minorHAnsi" w:hAnsiTheme="minorHAnsi" w:cstheme="minorHAnsi"/>
          <w:highlight w:val="yellow"/>
        </w:rPr>
        <w:t xml:space="preserve">With the idea that indigenous peoples are the most reliable custodians of our planet </w:t>
      </w:r>
      <w:r w:rsidRPr="007E2565">
        <w:rPr>
          <w:rStyle w:val="StyleUnderline"/>
          <w:rFonts w:asciiTheme="minorHAnsi" w:hAnsiTheme="minorHAnsi" w:cstheme="minorHAnsi"/>
        </w:rPr>
        <w:t>now repeated by politicians and environmental NGOs alike,</w:t>
      </w:r>
      <w:r w:rsidRPr="007E2565">
        <w:rPr>
          <w:rStyle w:val="Emphasis"/>
          <w:rFonts w:asciiTheme="minorHAnsi" w:hAnsiTheme="minorHAnsi" w:cstheme="minorHAnsi"/>
          <w:highlight w:val="yellow"/>
        </w:rPr>
        <w:t xml:space="preserve"> giving nature rights suggests a way their approaches might be adopted by broader society</w:t>
      </w:r>
      <w:r w:rsidRPr="007E2565">
        <w:rPr>
          <w:rStyle w:val="Emphasis"/>
          <w:rFonts w:asciiTheme="minorHAnsi" w:hAnsiTheme="minorHAnsi" w:cstheme="minorHAnsi"/>
        </w:rPr>
        <w:t>.</w:t>
      </w:r>
    </w:p>
    <w:p w14:paraId="3C7979A3" w14:textId="77777777" w:rsidR="00ED61A2" w:rsidRPr="007E2565" w:rsidRDefault="00ED61A2" w:rsidP="00ED61A2">
      <w:pPr>
        <w:rPr>
          <w:rFonts w:asciiTheme="minorHAnsi" w:hAnsiTheme="minorHAnsi" w:cstheme="minorHAnsi"/>
        </w:rPr>
      </w:pPr>
    </w:p>
    <w:p w14:paraId="1B3C3863" w14:textId="77777777" w:rsidR="00ED61A2" w:rsidRPr="007E2565" w:rsidRDefault="00ED61A2" w:rsidP="00ED61A2">
      <w:pPr>
        <w:pStyle w:val="Heading4"/>
        <w:rPr>
          <w:rStyle w:val="Emphasis"/>
          <w:rFonts w:asciiTheme="minorHAnsi" w:hAnsiTheme="minorHAnsi" w:cstheme="minorHAnsi"/>
          <w:b/>
          <w:bCs w:val="0"/>
        </w:rPr>
      </w:pPr>
      <w:r w:rsidRPr="007E2565">
        <w:rPr>
          <w:rStyle w:val="Emphasis"/>
          <w:rFonts w:asciiTheme="minorHAnsi" w:hAnsiTheme="minorHAnsi" w:cstheme="minorHAnsi"/>
          <w:b/>
        </w:rPr>
        <w:t>3) Whitewashing link:</w:t>
      </w:r>
    </w:p>
    <w:p w14:paraId="704BDD18" w14:textId="77777777" w:rsidR="00ED61A2" w:rsidRPr="007E2565" w:rsidRDefault="00ED61A2" w:rsidP="00ED61A2">
      <w:pPr>
        <w:rPr>
          <w:rStyle w:val="Emphasis"/>
          <w:rFonts w:asciiTheme="minorHAnsi" w:hAnsiTheme="minorHAnsi" w:cstheme="minorHAnsi"/>
          <w:b w:val="0"/>
          <w:bCs/>
        </w:rPr>
      </w:pPr>
      <w:r w:rsidRPr="007E2565">
        <w:rPr>
          <w:rStyle w:val="Emphasis"/>
          <w:rFonts w:asciiTheme="minorHAnsi" w:hAnsiTheme="minorHAnsi" w:cstheme="minorHAnsi"/>
          <w:bCs/>
        </w:rPr>
        <w:t xml:space="preserve">-first ad is we should listen to natives, second is we need global enviro leader, that should be US! A) Proves they will whitewash movement the same way there are countless native youth advocating for climate but greta is forefronted; b) move to consolidate us primacy thru fixing rep etc </w:t>
      </w:r>
      <w:r w:rsidRPr="007E2565">
        <w:rPr>
          <w:rStyle w:val="Emphasis"/>
          <w:rFonts w:asciiTheme="minorHAnsi" w:hAnsiTheme="minorHAnsi" w:cstheme="minorHAnsi"/>
          <w:bCs/>
        </w:rPr>
        <w:sym w:font="Wingdings" w:char="F0E0"/>
      </w:r>
      <w:r w:rsidRPr="007E2565">
        <w:rPr>
          <w:rStyle w:val="Emphasis"/>
          <w:rFonts w:asciiTheme="minorHAnsi" w:hAnsiTheme="minorHAnsi" w:cstheme="minorHAnsi"/>
          <w:bCs/>
        </w:rPr>
        <w:t xml:space="preserve"> us coopt ie the way Gordon 19 says small group did leg to inspire Ecuador, but the aff gives modeling credit to US</w:t>
      </w:r>
    </w:p>
    <w:p w14:paraId="296DC53A" w14:textId="77777777" w:rsidR="00ED61A2" w:rsidRPr="007E2565" w:rsidRDefault="00ED61A2" w:rsidP="00ED61A2">
      <w:pPr>
        <w:rPr>
          <w:rStyle w:val="Emphasis"/>
          <w:rFonts w:asciiTheme="minorHAnsi" w:hAnsiTheme="minorHAnsi" w:cstheme="minorHAnsi"/>
          <w:b w:val="0"/>
          <w:bCs/>
        </w:rPr>
      </w:pPr>
    </w:p>
    <w:p w14:paraId="7333FDEF" w14:textId="77777777" w:rsidR="00ED61A2" w:rsidRPr="007E2565" w:rsidRDefault="00ED61A2" w:rsidP="00ED61A2">
      <w:pPr>
        <w:pStyle w:val="Heading4"/>
        <w:rPr>
          <w:rStyle w:val="Emphasis"/>
          <w:rFonts w:asciiTheme="minorHAnsi" w:hAnsiTheme="minorHAnsi" w:cstheme="minorHAnsi"/>
          <w:b/>
          <w:bCs w:val="0"/>
        </w:rPr>
      </w:pPr>
      <w:r w:rsidRPr="007E2565">
        <w:rPr>
          <w:rStyle w:val="Emphasis"/>
          <w:rFonts w:asciiTheme="minorHAnsi" w:hAnsiTheme="minorHAnsi" w:cstheme="minorHAnsi"/>
          <w:b/>
        </w:rPr>
        <w:t>4) colonialism link: just colonize native thought; don’t change conditions materially for natives</w:t>
      </w:r>
    </w:p>
    <w:p w14:paraId="2CA1BF0C" w14:textId="77777777" w:rsidR="00ED61A2" w:rsidRPr="007E2565" w:rsidRDefault="00ED61A2" w:rsidP="00ED61A2">
      <w:pPr>
        <w:rPr>
          <w:rStyle w:val="Emphasis"/>
          <w:rFonts w:asciiTheme="minorHAnsi" w:hAnsiTheme="minorHAnsi" w:cstheme="minorHAnsi"/>
          <w:b w:val="0"/>
          <w:bCs/>
        </w:rPr>
      </w:pPr>
      <w:r w:rsidRPr="007E2565">
        <w:rPr>
          <w:rStyle w:val="Emphasis"/>
          <w:rFonts w:asciiTheme="minorHAnsi" w:hAnsiTheme="minorHAnsi" w:cstheme="minorHAnsi"/>
          <w:bCs/>
        </w:rPr>
        <w:t xml:space="preserve">-western exclusion &amp; inclusion </w:t>
      </w:r>
      <w:r w:rsidRPr="007E2565">
        <w:rPr>
          <w:rStyle w:val="Emphasis"/>
          <w:rFonts w:asciiTheme="minorHAnsi" w:hAnsiTheme="minorHAnsi" w:cstheme="minorHAnsi"/>
          <w:bCs/>
        </w:rPr>
        <w:sym w:font="Wingdings" w:char="F0E0"/>
      </w:r>
      <w:r w:rsidRPr="007E2565">
        <w:rPr>
          <w:rStyle w:val="Emphasis"/>
          <w:rFonts w:asciiTheme="minorHAnsi" w:hAnsiTheme="minorHAnsi" w:cstheme="minorHAnsi"/>
          <w:bCs/>
        </w:rPr>
        <w:t xml:space="preserve"> great lakes lang</w:t>
      </w:r>
    </w:p>
    <w:p w14:paraId="542B07B3" w14:textId="77777777" w:rsidR="00ED61A2" w:rsidRPr="007E2565" w:rsidRDefault="00ED61A2" w:rsidP="00ED61A2">
      <w:pPr>
        <w:rPr>
          <w:rStyle w:val="Emphasis"/>
          <w:rFonts w:asciiTheme="minorHAnsi" w:hAnsiTheme="minorHAnsi" w:cstheme="minorHAnsi"/>
          <w:b w:val="0"/>
          <w:bCs/>
        </w:rPr>
      </w:pPr>
      <w:r w:rsidRPr="007E2565">
        <w:rPr>
          <w:rStyle w:val="Emphasis"/>
          <w:rFonts w:asciiTheme="minorHAnsi" w:hAnsiTheme="minorHAnsi" w:cstheme="minorHAnsi"/>
          <w:bCs/>
        </w:rPr>
        <w:t>Ie lebor, non-native ppl can rep &amp; they get kicked out</w:t>
      </w:r>
    </w:p>
    <w:p w14:paraId="11D33DCA" w14:textId="77777777" w:rsidR="00ED61A2" w:rsidRPr="007E2565" w:rsidRDefault="00ED61A2" w:rsidP="00ED61A2">
      <w:pPr>
        <w:rPr>
          <w:rStyle w:val="Emphasis"/>
          <w:rFonts w:asciiTheme="minorHAnsi" w:hAnsiTheme="minorHAnsi" w:cstheme="minorHAnsi"/>
        </w:rPr>
      </w:pPr>
      <w:r w:rsidRPr="007E2565">
        <w:rPr>
          <w:rStyle w:val="StyleUnderline"/>
          <w:rFonts w:asciiTheme="minorHAnsi" w:hAnsiTheme="minorHAnsi" w:cstheme="minorHAnsi"/>
        </w:rPr>
        <w:t>“</w:t>
      </w:r>
      <w:r w:rsidRPr="007E2565">
        <w:rPr>
          <w:rFonts w:asciiTheme="minorHAnsi" w:hAnsiTheme="minorHAnsi" w:cstheme="minorHAnsi"/>
        </w:rPr>
        <w:t>Some</w:t>
      </w:r>
      <w:r w:rsidRPr="007E2565">
        <w:rPr>
          <w:rStyle w:val="Emphasis"/>
          <w:rFonts w:asciiTheme="minorHAnsi" w:hAnsiTheme="minorHAnsi" w:cstheme="minorHAnsi"/>
          <w:highlight w:val="yellow"/>
        </w:rPr>
        <w:t xml:space="preserve"> scholars argue that colonial violence like displacement and spiritual disconnection from the land has led to cross-generational trauma and unresolved grief for Native individuals and communities</w:t>
      </w:r>
      <w:r w:rsidRPr="007E2565">
        <w:rPr>
          <w:rStyle w:val="Emphasis"/>
          <w:rFonts w:asciiTheme="minorHAnsi" w:hAnsiTheme="minorHAnsi" w:cstheme="minorHAnsi"/>
        </w:rPr>
        <w:t>”</w:t>
      </w:r>
    </w:p>
    <w:p w14:paraId="6FF6271A" w14:textId="77777777" w:rsidR="00ED61A2" w:rsidRPr="007E2565" w:rsidRDefault="00ED61A2" w:rsidP="00ED61A2">
      <w:pPr>
        <w:rPr>
          <w:rStyle w:val="Emphasis"/>
          <w:rFonts w:asciiTheme="minorHAnsi" w:hAnsiTheme="minorHAnsi" w:cstheme="minorHAnsi"/>
          <w:b w:val="0"/>
          <w:bCs/>
        </w:rPr>
      </w:pPr>
    </w:p>
    <w:p w14:paraId="5146FD8A" w14:textId="77777777" w:rsidR="00ED61A2" w:rsidRPr="007E2565" w:rsidRDefault="00ED61A2" w:rsidP="00ED61A2">
      <w:pPr>
        <w:rPr>
          <w:rFonts w:asciiTheme="minorHAnsi" w:hAnsiTheme="minorHAnsi" w:cstheme="minorHAnsi"/>
        </w:rPr>
      </w:pPr>
      <w:r w:rsidRPr="007E2565">
        <w:rPr>
          <w:rFonts w:asciiTheme="minorHAnsi" w:hAnsiTheme="minorHAnsi" w:cstheme="minorHAnsi"/>
        </w:rPr>
        <w:t>-does the aff’s shift from water as ‘property’ to entity to be ‘guarded’ by the human rlly change our orientation?? Plus it doesn’t change broader orientation ie ppl who pollute will still harbor anthrocentric view, they’ll just also harbor animosity for natives</w:t>
      </w:r>
    </w:p>
    <w:p w14:paraId="2B7982F5" w14:textId="77777777" w:rsidR="00ED61A2" w:rsidRPr="007E2565" w:rsidRDefault="00ED61A2" w:rsidP="00ED61A2">
      <w:pPr>
        <w:rPr>
          <w:rStyle w:val="Emphasis"/>
          <w:rFonts w:asciiTheme="minorHAnsi" w:hAnsiTheme="minorHAnsi" w:cstheme="minorHAnsi"/>
          <w:b w:val="0"/>
          <w:bCs/>
        </w:rPr>
      </w:pPr>
    </w:p>
    <w:p w14:paraId="6FA1B317" w14:textId="77777777" w:rsidR="00ED61A2" w:rsidRPr="007E2565" w:rsidRDefault="00ED61A2" w:rsidP="00ED61A2">
      <w:pPr>
        <w:rPr>
          <w:rStyle w:val="Emphasis"/>
          <w:rFonts w:asciiTheme="minorHAnsi" w:hAnsiTheme="minorHAnsi" w:cstheme="minorHAnsi"/>
          <w:b w:val="0"/>
          <w:bCs/>
        </w:rPr>
      </w:pPr>
    </w:p>
    <w:p w14:paraId="29605B23" w14:textId="77777777" w:rsidR="00ED61A2" w:rsidRPr="007E2565" w:rsidRDefault="00ED61A2" w:rsidP="00ED61A2">
      <w:pPr>
        <w:pStyle w:val="Heading4"/>
      </w:pPr>
      <w:r w:rsidRPr="007E2565">
        <w:t>DDI links:</w:t>
      </w:r>
    </w:p>
    <w:p w14:paraId="70952933" w14:textId="77777777" w:rsidR="00ED61A2" w:rsidRPr="007E2565" w:rsidRDefault="00ED61A2" w:rsidP="00ED61A2">
      <w:pPr>
        <w:rPr>
          <w:rFonts w:asciiTheme="minorHAnsi" w:hAnsiTheme="minorHAnsi" w:cstheme="minorHAnsi"/>
        </w:rPr>
      </w:pPr>
      <w:r w:rsidRPr="007E2565">
        <w:rPr>
          <w:rFonts w:asciiTheme="minorHAnsi" w:hAnsiTheme="minorHAnsi" w:cstheme="minorHAnsi"/>
        </w:rPr>
        <w:t xml:space="preserve">-cartography: not only a questioning of cementing settler names for the water in law and thus colonizing spational understainding, but also an issue of literal settler geographies that attempt to delineate US and Canada jurisdication; settler power &amp; boundaries prove that plan just explands colonization + seperates ‘US natives’ from ‘canada natives’ – proves selective adoption of native thought </w:t>
      </w:r>
    </w:p>
    <w:p w14:paraId="255A816A" w14:textId="77777777" w:rsidR="00ED61A2" w:rsidRPr="007E2565" w:rsidRDefault="00ED61A2" w:rsidP="00ED61A2">
      <w:pPr>
        <w:rPr>
          <w:rFonts w:asciiTheme="minorHAnsi" w:hAnsiTheme="minorHAnsi" w:cstheme="minorHAnsi"/>
        </w:rPr>
      </w:pPr>
      <w:r w:rsidRPr="007E2565">
        <w:rPr>
          <w:rFonts w:asciiTheme="minorHAnsi" w:hAnsiTheme="minorHAnsi" w:cstheme="minorHAnsi"/>
        </w:rPr>
        <w:t>-legal empowerment/participation: gives natives a seat at a burning table, a) relies on politics of recognition, b) ingratiating natives into settler legal system sanitzies settler governance/domination, plus is soo contigent</w:t>
      </w:r>
    </w:p>
    <w:p w14:paraId="1C238AF7" w14:textId="77777777" w:rsidR="00ED61A2" w:rsidRPr="007E2565" w:rsidRDefault="00ED61A2" w:rsidP="00ED61A2">
      <w:pPr>
        <w:pStyle w:val="Heading2"/>
        <w:rPr>
          <w:rFonts w:asciiTheme="minorHAnsi" w:hAnsiTheme="minorHAnsi" w:cstheme="minorHAnsi"/>
          <w:lang w:val="mi-NZ"/>
        </w:rPr>
      </w:pPr>
      <w:r w:rsidRPr="007E2565">
        <w:rPr>
          <w:rFonts w:asciiTheme="minorHAnsi" w:hAnsiTheme="minorHAnsi" w:cstheme="minorHAnsi"/>
          <w:lang w:val="mi-NZ"/>
        </w:rPr>
        <w:t>1NC shell</w:t>
      </w:r>
    </w:p>
    <w:p w14:paraId="1A96D5D6"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u w:val="single"/>
        </w:rPr>
        <w:t>Personhood</w:t>
      </w:r>
      <w:r w:rsidRPr="007E2565">
        <w:rPr>
          <w:rFonts w:asciiTheme="minorHAnsi" w:hAnsiTheme="minorHAnsi" w:cstheme="minorHAnsi"/>
        </w:rPr>
        <w:t xml:space="preserve"> goes </w:t>
      </w:r>
      <w:r w:rsidRPr="007E2565">
        <w:rPr>
          <w:rFonts w:asciiTheme="minorHAnsi" w:hAnsiTheme="minorHAnsi" w:cstheme="minorHAnsi"/>
          <w:u w:val="single"/>
        </w:rPr>
        <w:t>hand-in-hand</w:t>
      </w:r>
      <w:r w:rsidRPr="007E2565">
        <w:rPr>
          <w:rFonts w:asciiTheme="minorHAnsi" w:hAnsiTheme="minorHAnsi" w:cstheme="minorHAnsi"/>
        </w:rPr>
        <w:t xml:space="preserve"> with discourses of </w:t>
      </w:r>
      <w:r w:rsidRPr="007E2565">
        <w:rPr>
          <w:rFonts w:asciiTheme="minorHAnsi" w:hAnsiTheme="minorHAnsi" w:cstheme="minorHAnsi"/>
          <w:u w:val="single"/>
        </w:rPr>
        <w:t>climate emergency</w:t>
      </w:r>
      <w:r w:rsidRPr="007E2565">
        <w:rPr>
          <w:rFonts w:asciiTheme="minorHAnsi" w:hAnsiTheme="minorHAnsi" w:cstheme="minorHAnsi"/>
        </w:rPr>
        <w:t xml:space="preserve"> which combine to form </w:t>
      </w:r>
      <w:r w:rsidRPr="007E2565">
        <w:rPr>
          <w:rFonts w:asciiTheme="minorHAnsi" w:hAnsiTheme="minorHAnsi" w:cstheme="minorHAnsi"/>
          <w:u w:val="single"/>
        </w:rPr>
        <w:t>environmental colonialism</w:t>
      </w:r>
      <w:r w:rsidRPr="007E2565">
        <w:rPr>
          <w:rFonts w:asciiTheme="minorHAnsi" w:hAnsiTheme="minorHAnsi" w:cstheme="minorHAnsi"/>
        </w:rPr>
        <w:t>.</w:t>
      </w:r>
    </w:p>
    <w:p w14:paraId="27963DBF" w14:textId="77777777" w:rsidR="00ED61A2" w:rsidRPr="007E2565" w:rsidRDefault="00ED61A2" w:rsidP="00ED61A2">
      <w:pPr>
        <w:rPr>
          <w:rFonts w:asciiTheme="minorHAnsi" w:hAnsiTheme="minorHAnsi" w:cstheme="minorHAnsi"/>
        </w:rPr>
      </w:pPr>
      <w:r w:rsidRPr="007E2565">
        <w:rPr>
          <w:rStyle w:val="Style13ptBold"/>
          <w:rFonts w:asciiTheme="minorHAnsi" w:hAnsiTheme="minorHAnsi" w:cstheme="minorHAnsi"/>
        </w:rPr>
        <w:t>O’Donnell et al 20</w:t>
      </w:r>
      <w:r w:rsidRPr="007E2565">
        <w:rPr>
          <w:rFonts w:asciiTheme="minorHAnsi" w:hAnsiTheme="minorHAnsi" w:cstheme="minorHAnsi"/>
        </w:rPr>
        <w:t xml:space="preserve"> [Erin O'Donnell – water law and policy specialist, focusing on water markets, environmental flows, and water governance, PhD in water-related studies; Anne Poelina – adjunct senior research fellow at Notre Dame; Alessandro Pelizzon - Senior Lecturer in the School of Law and Justice at Southern Cross University, PhD focused on native title and legal pluralism; Cristy Clark – research focuses on legal geography, the commons, and the intersection of human rights, neoliberalism, activism and the environment, PhD; "Stop Burying the Lede: The Essential Role of Indigenous Law(s) in Creating Rights of Nature"; Transnational Environmental Law; November 2020; Accessible Online at DOI:10.1017/S2047102520000242] DL 7-15-2021</w:t>
      </w:r>
    </w:p>
    <w:p w14:paraId="49CB9B68" w14:textId="77777777" w:rsidR="00ED61A2" w:rsidRPr="007E2565" w:rsidRDefault="00ED61A2" w:rsidP="00ED61A2">
      <w:pPr>
        <w:rPr>
          <w:rFonts w:asciiTheme="minorHAnsi" w:hAnsiTheme="minorHAnsi" w:cstheme="minorHAnsi"/>
          <w:sz w:val="16"/>
        </w:rPr>
      </w:pPr>
      <w:r w:rsidRPr="007E2565">
        <w:rPr>
          <w:rFonts w:asciiTheme="minorHAnsi" w:hAnsiTheme="minorHAnsi" w:cstheme="minorHAnsi"/>
          <w:sz w:val="16"/>
        </w:rPr>
        <w:t xml:space="preserve">Furthermore, a number of authors alert us to the risk that the </w:t>
      </w:r>
      <w:r w:rsidRPr="007E2565">
        <w:rPr>
          <w:rStyle w:val="StyleUnderline"/>
          <w:rFonts w:asciiTheme="minorHAnsi" w:hAnsiTheme="minorHAnsi" w:cstheme="minorHAnsi"/>
        </w:rPr>
        <w:t>discourse of</w:t>
      </w:r>
      <w:r w:rsidRPr="007E2565">
        <w:rPr>
          <w:rFonts w:asciiTheme="minorHAnsi" w:hAnsiTheme="minorHAnsi" w:cstheme="minorHAnsi"/>
          <w:sz w:val="16"/>
        </w:rPr>
        <w:t xml:space="preserve"> ‘</w:t>
      </w:r>
      <w:r w:rsidRPr="007E2565">
        <w:rPr>
          <w:rStyle w:val="StyleUnderline"/>
          <w:rFonts w:asciiTheme="minorHAnsi" w:hAnsiTheme="minorHAnsi" w:cstheme="minorHAnsi"/>
        </w:rPr>
        <w:t>climate crisis’</w:t>
      </w:r>
      <w:r w:rsidRPr="007E2565">
        <w:rPr>
          <w:rFonts w:asciiTheme="minorHAnsi" w:hAnsiTheme="minorHAnsi" w:cstheme="minorHAnsi"/>
          <w:sz w:val="16"/>
        </w:rPr>
        <w:t xml:space="preserve">, </w:t>
      </w:r>
      <w:r w:rsidRPr="007E2565">
        <w:rPr>
          <w:rStyle w:val="StyleUnderline"/>
          <w:rFonts w:asciiTheme="minorHAnsi" w:hAnsiTheme="minorHAnsi" w:cstheme="minorHAnsi"/>
        </w:rPr>
        <w:t>and</w:t>
      </w:r>
      <w:r w:rsidRPr="007E2565">
        <w:rPr>
          <w:rFonts w:asciiTheme="minorHAnsi" w:hAnsiTheme="minorHAnsi" w:cstheme="minorHAnsi"/>
          <w:sz w:val="16"/>
        </w:rPr>
        <w:t xml:space="preserve"> specifically the declaration of a ‘</w:t>
      </w:r>
      <w:r w:rsidRPr="007E2565">
        <w:rPr>
          <w:rStyle w:val="Emphasis"/>
          <w:rFonts w:asciiTheme="minorHAnsi" w:hAnsiTheme="minorHAnsi" w:cstheme="minorHAnsi"/>
        </w:rPr>
        <w:t>climate emergency’</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open the door for a state of </w:t>
      </w:r>
      <w:r w:rsidRPr="007E2565">
        <w:rPr>
          <w:rStyle w:val="Emphasis"/>
          <w:rFonts w:asciiTheme="minorHAnsi" w:hAnsiTheme="minorHAnsi" w:cstheme="minorHAnsi"/>
        </w:rPr>
        <w:t>environmental exception</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with the ensuing </w:t>
      </w:r>
      <w:r w:rsidRPr="007E2565">
        <w:rPr>
          <w:rStyle w:val="Emphasis"/>
          <w:rFonts w:asciiTheme="minorHAnsi" w:hAnsiTheme="minorHAnsi" w:cstheme="minorHAnsi"/>
        </w:rPr>
        <w:t>suspension</w:t>
      </w:r>
      <w:r w:rsidRPr="007E2565">
        <w:rPr>
          <w:rStyle w:val="StyleUnderline"/>
          <w:rFonts w:asciiTheme="minorHAnsi" w:hAnsiTheme="minorHAnsi" w:cstheme="minorHAnsi"/>
        </w:rPr>
        <w:t xml:space="preserve"> of democratic protocols and </w:t>
      </w:r>
      <w:r w:rsidRPr="007E2565">
        <w:rPr>
          <w:rStyle w:val="Emphasis"/>
          <w:rFonts w:asciiTheme="minorHAnsi" w:hAnsiTheme="minorHAnsi" w:cstheme="minorHAnsi"/>
        </w:rPr>
        <w:t>hostility</w:t>
      </w:r>
      <w:r w:rsidRPr="007E2565">
        <w:rPr>
          <w:rStyle w:val="StyleUnderline"/>
          <w:rFonts w:asciiTheme="minorHAnsi" w:hAnsiTheme="minorHAnsi" w:cstheme="minorHAnsi"/>
        </w:rPr>
        <w:t xml:space="preserve"> </w:t>
      </w:r>
      <w:r w:rsidRPr="007E2565">
        <w:rPr>
          <w:rFonts w:asciiTheme="minorHAnsi" w:hAnsiTheme="minorHAnsi" w:cstheme="minorHAnsi"/>
          <w:sz w:val="16"/>
        </w:rPr>
        <w:t xml:space="preserve">towards the active and participatory role of all humans in finding a collective way out of this crisis.53 </w:t>
      </w:r>
      <w:r w:rsidRPr="007E2565">
        <w:rPr>
          <w:rStyle w:val="StyleUnderline"/>
          <w:rFonts w:asciiTheme="minorHAnsi" w:hAnsiTheme="minorHAnsi" w:cstheme="minorHAnsi"/>
        </w:rPr>
        <w:t xml:space="preserve">This risk is particularly acute when it comes to </w:t>
      </w:r>
      <w:r w:rsidRPr="007E2565">
        <w:rPr>
          <w:rStyle w:val="Emphasis"/>
          <w:rFonts w:asciiTheme="minorHAnsi" w:hAnsiTheme="minorHAnsi" w:cstheme="minorHAnsi"/>
        </w:rPr>
        <w:t>Indigenous peoples</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and is already apparent when </w:t>
      </w:r>
      <w:r w:rsidRPr="007E2565">
        <w:rPr>
          <w:rStyle w:val="StyleUnderline"/>
          <w:rFonts w:asciiTheme="minorHAnsi" w:hAnsiTheme="minorHAnsi" w:cstheme="minorHAnsi"/>
          <w:highlight w:val="cyan"/>
        </w:rPr>
        <w:t xml:space="preserve">proponents of </w:t>
      </w:r>
      <w:r w:rsidRPr="007E2565">
        <w:rPr>
          <w:rStyle w:val="Emphasis"/>
          <w:rFonts w:asciiTheme="minorHAnsi" w:hAnsiTheme="minorHAnsi" w:cstheme="minorHAnsi"/>
          <w:highlight w:val="cyan"/>
        </w:rPr>
        <w:t>rights of Nature</w:t>
      </w:r>
      <w:r w:rsidRPr="007E2565">
        <w:rPr>
          <w:rStyle w:val="StyleUnderline"/>
          <w:rFonts w:asciiTheme="minorHAnsi" w:hAnsiTheme="minorHAnsi" w:cstheme="minorHAnsi"/>
          <w:highlight w:val="cyan"/>
        </w:rPr>
        <w:t xml:space="preserve"> seek to </w:t>
      </w:r>
      <w:r w:rsidRPr="007E2565">
        <w:rPr>
          <w:rStyle w:val="Emphasis"/>
          <w:rFonts w:asciiTheme="minorHAnsi" w:hAnsiTheme="minorHAnsi" w:cstheme="minorHAnsi"/>
          <w:highlight w:val="cyan"/>
        </w:rPr>
        <w:t>manage humans out</w:t>
      </w:r>
      <w:r w:rsidRPr="007E2565">
        <w:rPr>
          <w:rStyle w:val="StyleUnderline"/>
          <w:rFonts w:asciiTheme="minorHAnsi" w:hAnsiTheme="minorHAnsi" w:cstheme="minorHAnsi"/>
          <w:highlight w:val="cyan"/>
        </w:rPr>
        <w:t xml:space="preserve"> of Nature in order to protect its </w:t>
      </w:r>
      <w:r w:rsidRPr="007E2565">
        <w:rPr>
          <w:rStyle w:val="Emphasis"/>
          <w:rFonts w:asciiTheme="minorHAnsi" w:hAnsiTheme="minorHAnsi" w:cstheme="minorHAnsi"/>
          <w:highlight w:val="cyan"/>
        </w:rPr>
        <w:t>wilderness values</w:t>
      </w:r>
      <w:r w:rsidRPr="007E2565">
        <w:rPr>
          <w:rFonts w:asciiTheme="minorHAnsi" w:hAnsiTheme="minorHAnsi" w:cstheme="minorHAnsi"/>
          <w:sz w:val="16"/>
        </w:rPr>
        <w:t xml:space="preserve">,54 </w:t>
      </w:r>
      <w:r w:rsidRPr="007E2565">
        <w:rPr>
          <w:rStyle w:val="StyleUnderline"/>
          <w:rFonts w:asciiTheme="minorHAnsi" w:hAnsiTheme="minorHAnsi" w:cstheme="minorHAnsi"/>
        </w:rPr>
        <w:t xml:space="preserve">thus </w:t>
      </w:r>
      <w:r w:rsidRPr="007E2565">
        <w:rPr>
          <w:rStyle w:val="StyleUnderline"/>
          <w:rFonts w:asciiTheme="minorHAnsi" w:hAnsiTheme="minorHAnsi" w:cstheme="minorHAnsi"/>
          <w:highlight w:val="cyan"/>
        </w:rPr>
        <w:t xml:space="preserve">running the risk of </w:t>
      </w:r>
      <w:r w:rsidRPr="007E2565">
        <w:rPr>
          <w:rStyle w:val="Emphasis"/>
          <w:rFonts w:asciiTheme="minorHAnsi" w:hAnsiTheme="minorHAnsi" w:cstheme="minorHAnsi"/>
          <w:highlight w:val="cyan"/>
        </w:rPr>
        <w:t>environmental colonialism</w:t>
      </w:r>
      <w:r w:rsidRPr="007E2565">
        <w:rPr>
          <w:rFonts w:asciiTheme="minorHAnsi" w:hAnsiTheme="minorHAnsi" w:cstheme="minorHAnsi"/>
          <w:sz w:val="16"/>
        </w:rPr>
        <w:t xml:space="preserve">.55 Environmental </w:t>
      </w:r>
      <w:r w:rsidRPr="007E2565">
        <w:rPr>
          <w:rStyle w:val="StyleUnderline"/>
          <w:rFonts w:asciiTheme="minorHAnsi" w:hAnsiTheme="minorHAnsi" w:cstheme="minorHAnsi"/>
        </w:rPr>
        <w:t>colonialism is</w:t>
      </w:r>
      <w:r w:rsidRPr="007E2565">
        <w:rPr>
          <w:rFonts w:asciiTheme="minorHAnsi" w:hAnsiTheme="minorHAnsi" w:cstheme="minorHAnsi"/>
          <w:sz w:val="16"/>
        </w:rPr>
        <w:t xml:space="preserve"> here </w:t>
      </w:r>
      <w:r w:rsidRPr="007E2565">
        <w:rPr>
          <w:rStyle w:val="StyleUnderline"/>
          <w:rFonts w:asciiTheme="minorHAnsi" w:hAnsiTheme="minorHAnsi" w:cstheme="minorHAnsi"/>
        </w:rPr>
        <w:t xml:space="preserve">characterized as </w:t>
      </w:r>
      <w:r w:rsidRPr="007E2565">
        <w:rPr>
          <w:rStyle w:val="StyleUnderline"/>
          <w:rFonts w:asciiTheme="minorHAnsi" w:hAnsiTheme="minorHAnsi" w:cstheme="minorHAnsi"/>
          <w:highlight w:val="cyan"/>
        </w:rPr>
        <w:t>the imposition</w:t>
      </w:r>
      <w:r w:rsidRPr="007E2565">
        <w:rPr>
          <w:rStyle w:val="StyleUnderline"/>
          <w:rFonts w:asciiTheme="minorHAnsi" w:hAnsiTheme="minorHAnsi" w:cstheme="minorHAnsi"/>
        </w:rPr>
        <w:t xml:space="preserve"> of a </w:t>
      </w:r>
      <w:r w:rsidRPr="007E2565">
        <w:rPr>
          <w:rStyle w:val="Emphasis"/>
          <w:rFonts w:asciiTheme="minorHAnsi" w:hAnsiTheme="minorHAnsi" w:cstheme="minorHAnsi"/>
        </w:rPr>
        <w:t>culturally specific</w:t>
      </w:r>
      <w:r w:rsidRPr="007E2565">
        <w:rPr>
          <w:rFonts w:asciiTheme="minorHAnsi" w:hAnsiTheme="minorHAnsi" w:cstheme="minorHAnsi"/>
          <w:sz w:val="16"/>
        </w:rPr>
        <w:t xml:space="preserve"> construction of ‘</w:t>
      </w:r>
      <w:r w:rsidRPr="007E2565">
        <w:rPr>
          <w:rStyle w:val="StyleUnderline"/>
          <w:rFonts w:asciiTheme="minorHAnsi" w:hAnsiTheme="minorHAnsi" w:cstheme="minorHAnsi"/>
        </w:rPr>
        <w:t>nature’</w:t>
      </w:r>
      <w:r w:rsidRPr="007E2565">
        <w:rPr>
          <w:rFonts w:asciiTheme="minorHAnsi" w:hAnsiTheme="minorHAnsi" w:cstheme="minorHAnsi"/>
          <w:sz w:val="16"/>
        </w:rPr>
        <w:t xml:space="preserve">, </w:t>
      </w:r>
      <w:r w:rsidRPr="007E2565">
        <w:rPr>
          <w:rStyle w:val="StyleUnderline"/>
          <w:rFonts w:asciiTheme="minorHAnsi" w:hAnsiTheme="minorHAnsi" w:cstheme="minorHAnsi"/>
        </w:rPr>
        <w:t>as well as</w:t>
      </w:r>
      <w:r w:rsidRPr="007E2565">
        <w:rPr>
          <w:rFonts w:asciiTheme="minorHAnsi" w:hAnsiTheme="minorHAnsi" w:cstheme="minorHAnsi"/>
          <w:sz w:val="16"/>
        </w:rPr>
        <w:t xml:space="preserve"> a set of related normative and ethical </w:t>
      </w:r>
      <w:r w:rsidRPr="007E2565">
        <w:rPr>
          <w:rStyle w:val="StyleUnderline"/>
          <w:rFonts w:asciiTheme="minorHAnsi" w:hAnsiTheme="minorHAnsi" w:cstheme="minorHAnsi"/>
          <w:highlight w:val="cyan"/>
        </w:rPr>
        <w:t>assumptions, by those in</w:t>
      </w:r>
      <w:r w:rsidRPr="007E2565">
        <w:rPr>
          <w:rStyle w:val="StyleUnderline"/>
          <w:rFonts w:asciiTheme="minorHAnsi" w:hAnsiTheme="minorHAnsi" w:cstheme="minorHAnsi"/>
        </w:rPr>
        <w:t xml:space="preserve"> a </w:t>
      </w:r>
      <w:r w:rsidRPr="007E2565">
        <w:rPr>
          <w:rStyle w:val="Emphasis"/>
          <w:rFonts w:asciiTheme="minorHAnsi" w:hAnsiTheme="minorHAnsi" w:cstheme="minorHAnsi"/>
        </w:rPr>
        <w:t xml:space="preserve">position of </w:t>
      </w:r>
      <w:r w:rsidRPr="007E2565">
        <w:rPr>
          <w:rStyle w:val="Emphasis"/>
          <w:rFonts w:asciiTheme="minorHAnsi" w:hAnsiTheme="minorHAnsi" w:cstheme="minorHAnsi"/>
          <w:highlight w:val="cyan"/>
        </w:rPr>
        <w:t>dominance</w:t>
      </w:r>
      <w:r w:rsidRPr="007E2565">
        <w:rPr>
          <w:rFonts w:asciiTheme="minorHAnsi" w:hAnsiTheme="minorHAnsi" w:cstheme="minorHAnsi"/>
          <w:sz w:val="16"/>
        </w:rPr>
        <w:t xml:space="preserve"> </w:t>
      </w:r>
      <w:r w:rsidRPr="007E2565">
        <w:rPr>
          <w:rStyle w:val="StyleUnderline"/>
          <w:rFonts w:asciiTheme="minorHAnsi" w:hAnsiTheme="minorHAnsi" w:cstheme="minorHAnsi"/>
        </w:rPr>
        <w:t>upon those</w:t>
      </w:r>
      <w:r w:rsidRPr="007E2565">
        <w:rPr>
          <w:rFonts w:asciiTheme="minorHAnsi" w:hAnsiTheme="minorHAnsi" w:cstheme="minorHAnsi"/>
          <w:sz w:val="16"/>
        </w:rPr>
        <w:t xml:space="preserve"> who are in a </w:t>
      </w:r>
      <w:r w:rsidRPr="007E2565">
        <w:rPr>
          <w:rStyle w:val="StyleUnderline"/>
          <w:rFonts w:asciiTheme="minorHAnsi" w:hAnsiTheme="minorHAnsi" w:cstheme="minorHAnsi"/>
        </w:rPr>
        <w:t>subordinate</w:t>
      </w:r>
      <w:r w:rsidRPr="007E2565">
        <w:rPr>
          <w:rFonts w:asciiTheme="minorHAnsi" w:hAnsiTheme="minorHAnsi" w:cstheme="minorHAnsi"/>
          <w:sz w:val="16"/>
        </w:rPr>
        <w:t xml:space="preserve"> power relationship. In Foucauldian terms, Michael Cepek defines such an operation of disciplinary power as ‘environmentality’.56 Finally, </w:t>
      </w:r>
      <w:r w:rsidRPr="007E2565">
        <w:rPr>
          <w:rStyle w:val="StyleUnderline"/>
          <w:rFonts w:asciiTheme="minorHAnsi" w:hAnsiTheme="minorHAnsi" w:cstheme="minorHAnsi"/>
        </w:rPr>
        <w:t xml:space="preserve">the uneven distribution of </w:t>
      </w:r>
      <w:r w:rsidRPr="007E2565">
        <w:rPr>
          <w:rStyle w:val="Emphasis"/>
          <w:rFonts w:asciiTheme="minorHAnsi" w:hAnsiTheme="minorHAnsi" w:cstheme="minorHAnsi"/>
        </w:rPr>
        <w:t>sovereign power</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between </w:t>
      </w:r>
      <w:r w:rsidRPr="007E2565">
        <w:rPr>
          <w:rStyle w:val="Emphasis"/>
          <w:rFonts w:asciiTheme="minorHAnsi" w:hAnsiTheme="minorHAnsi" w:cstheme="minorHAnsi"/>
        </w:rPr>
        <w:t>internationally recognized</w:t>
      </w:r>
      <w:r w:rsidRPr="007E2565">
        <w:rPr>
          <w:rStyle w:val="StyleUnderline"/>
          <w:rFonts w:asciiTheme="minorHAnsi" w:hAnsiTheme="minorHAnsi" w:cstheme="minorHAnsi"/>
        </w:rPr>
        <w:t xml:space="preserve"> nation states and </w:t>
      </w:r>
      <w:r w:rsidRPr="007E2565">
        <w:rPr>
          <w:rStyle w:val="Emphasis"/>
          <w:rFonts w:asciiTheme="minorHAnsi" w:hAnsiTheme="minorHAnsi" w:cstheme="minorHAnsi"/>
        </w:rPr>
        <w:t>Indigenous peoples</w:t>
      </w:r>
      <w:r w:rsidRPr="007E2565">
        <w:rPr>
          <w:rFonts w:asciiTheme="minorHAnsi" w:hAnsiTheme="minorHAnsi" w:cstheme="minorHAnsi"/>
          <w:sz w:val="16"/>
        </w:rPr>
        <w:t xml:space="preserve"> whose ancestral territories are located within the boundaries of those colonial nation states </w:t>
      </w:r>
      <w:r w:rsidRPr="007E2565">
        <w:rPr>
          <w:rStyle w:val="StyleUnderline"/>
          <w:rFonts w:asciiTheme="minorHAnsi" w:hAnsiTheme="minorHAnsi" w:cstheme="minorHAnsi"/>
          <w:highlight w:val="cyan"/>
        </w:rPr>
        <w:t>exerts</w:t>
      </w:r>
      <w:r w:rsidRPr="007E2565">
        <w:rPr>
          <w:rFonts w:asciiTheme="minorHAnsi" w:hAnsiTheme="minorHAnsi" w:cstheme="minorHAnsi"/>
          <w:sz w:val="16"/>
        </w:rPr>
        <w:t xml:space="preserve"> subtle, yet </w:t>
      </w:r>
      <w:r w:rsidRPr="007E2565">
        <w:rPr>
          <w:rStyle w:val="StyleUnderline"/>
          <w:rFonts w:asciiTheme="minorHAnsi" w:hAnsiTheme="minorHAnsi" w:cstheme="minorHAnsi"/>
        </w:rPr>
        <w:t xml:space="preserve">constant, </w:t>
      </w:r>
      <w:r w:rsidRPr="007E2565">
        <w:rPr>
          <w:rStyle w:val="StyleUnderline"/>
          <w:rFonts w:asciiTheme="minorHAnsi" w:hAnsiTheme="minorHAnsi" w:cstheme="minorHAnsi"/>
          <w:highlight w:val="cyan"/>
        </w:rPr>
        <w:t xml:space="preserve">pressure towards a </w:t>
      </w:r>
      <w:r w:rsidRPr="007E2565">
        <w:rPr>
          <w:rStyle w:val="Emphasis"/>
          <w:rFonts w:asciiTheme="minorHAnsi" w:hAnsiTheme="minorHAnsi" w:cstheme="minorHAnsi"/>
          <w:highlight w:val="cyan"/>
        </w:rPr>
        <w:t>reductive appraisal</w:t>
      </w:r>
      <w:r w:rsidRPr="007E2565">
        <w:rPr>
          <w:rFonts w:asciiTheme="minorHAnsi" w:hAnsiTheme="minorHAnsi" w:cstheme="minorHAnsi"/>
          <w:sz w:val="16"/>
          <w:highlight w:val="cyan"/>
        </w:rPr>
        <w:t xml:space="preserve"> </w:t>
      </w:r>
      <w:r w:rsidRPr="007E2565">
        <w:rPr>
          <w:rStyle w:val="StyleUnderline"/>
          <w:rFonts w:asciiTheme="minorHAnsi" w:hAnsiTheme="minorHAnsi" w:cstheme="minorHAnsi"/>
          <w:highlight w:val="cyan"/>
        </w:rPr>
        <w:t xml:space="preserve">of the ontological plurality of </w:t>
      </w:r>
      <w:r w:rsidRPr="007E2565">
        <w:rPr>
          <w:rStyle w:val="Emphasis"/>
          <w:rFonts w:asciiTheme="minorHAnsi" w:hAnsiTheme="minorHAnsi" w:cstheme="minorHAnsi"/>
          <w:highlight w:val="cyan"/>
        </w:rPr>
        <w:t>non-colonial</w:t>
      </w:r>
      <w:r w:rsidRPr="007E2565">
        <w:rPr>
          <w:rStyle w:val="Emphasis"/>
          <w:rFonts w:asciiTheme="minorHAnsi" w:hAnsiTheme="minorHAnsi" w:cstheme="minorHAnsi"/>
        </w:rPr>
        <w:t xml:space="preserve"> </w:t>
      </w:r>
      <w:r w:rsidRPr="007E2565">
        <w:rPr>
          <w:rFonts w:asciiTheme="minorHAnsi" w:hAnsiTheme="minorHAnsi" w:cstheme="minorHAnsi"/>
          <w:sz w:val="16"/>
        </w:rPr>
        <w:t xml:space="preserve">traditional </w:t>
      </w:r>
      <w:r w:rsidRPr="007E2565">
        <w:rPr>
          <w:rStyle w:val="StyleUnderline"/>
          <w:rFonts w:asciiTheme="minorHAnsi" w:hAnsiTheme="minorHAnsi" w:cstheme="minorHAnsi"/>
          <w:highlight w:val="cyan"/>
        </w:rPr>
        <w:t>worldviews</w:t>
      </w:r>
      <w:r w:rsidRPr="007E2565">
        <w:rPr>
          <w:rFonts w:asciiTheme="minorHAnsi" w:hAnsiTheme="minorHAnsi" w:cstheme="minorHAnsi"/>
          <w:sz w:val="16"/>
        </w:rPr>
        <w:t xml:space="preserve">.57 </w:t>
      </w:r>
      <w:r w:rsidRPr="007E2565">
        <w:rPr>
          <w:rStyle w:val="StyleUnderline"/>
          <w:rFonts w:asciiTheme="minorHAnsi" w:hAnsiTheme="minorHAnsi" w:cstheme="minorHAnsi"/>
        </w:rPr>
        <w:t>The result is a plethora of</w:t>
      </w:r>
      <w:r w:rsidRPr="007E2565">
        <w:rPr>
          <w:rFonts w:asciiTheme="minorHAnsi" w:hAnsiTheme="minorHAnsi" w:cstheme="minorHAnsi"/>
          <w:sz w:val="16"/>
        </w:rPr>
        <w:t xml:space="preserve"> often </w:t>
      </w:r>
      <w:r w:rsidRPr="007E2565">
        <w:rPr>
          <w:rStyle w:val="Emphasis"/>
          <w:rFonts w:asciiTheme="minorHAnsi" w:hAnsiTheme="minorHAnsi" w:cstheme="minorHAnsi"/>
        </w:rPr>
        <w:t>unquestioned</w:t>
      </w:r>
      <w:r w:rsidRPr="007E2565">
        <w:rPr>
          <w:rStyle w:val="StyleUnderline"/>
          <w:rFonts w:asciiTheme="minorHAnsi" w:hAnsiTheme="minorHAnsi" w:cstheme="minorHAnsi"/>
        </w:rPr>
        <w:t xml:space="preserve"> ontological and epistemological assumptions about</w:t>
      </w:r>
      <w:r w:rsidRPr="007E2565">
        <w:rPr>
          <w:rFonts w:asciiTheme="minorHAnsi" w:hAnsiTheme="minorHAnsi" w:cstheme="minorHAnsi"/>
          <w:sz w:val="16"/>
        </w:rPr>
        <w:t xml:space="preserve"> the very concept of ‘</w:t>
      </w:r>
      <w:r w:rsidRPr="007E2565">
        <w:rPr>
          <w:rStyle w:val="StyleUnderline"/>
          <w:rFonts w:asciiTheme="minorHAnsi" w:hAnsiTheme="minorHAnsi" w:cstheme="minorHAnsi"/>
        </w:rPr>
        <w:t>nature’</w:t>
      </w:r>
      <w:r w:rsidRPr="007E2565">
        <w:rPr>
          <w:rFonts w:asciiTheme="minorHAnsi" w:hAnsiTheme="minorHAnsi" w:cstheme="minorHAnsi"/>
          <w:sz w:val="16"/>
        </w:rPr>
        <w:t xml:space="preserve"> </w:t>
      </w:r>
      <w:r w:rsidRPr="007E2565">
        <w:rPr>
          <w:rStyle w:val="StyleUnderline"/>
          <w:rFonts w:asciiTheme="minorHAnsi" w:hAnsiTheme="minorHAnsi" w:cstheme="minorHAnsi"/>
        </w:rPr>
        <w:t>on the part of all interlocutors</w:t>
      </w:r>
      <w:r w:rsidRPr="007E2565">
        <w:rPr>
          <w:rFonts w:asciiTheme="minorHAnsi" w:hAnsiTheme="minorHAnsi" w:cstheme="minorHAnsi"/>
          <w:sz w:val="16"/>
        </w:rPr>
        <w:t xml:space="preserve"> (sometimes including Indigenous peoples who lack the necessary sovereign power to counter such assumptions), </w:t>
      </w:r>
      <w:r w:rsidRPr="007E2565">
        <w:rPr>
          <w:rStyle w:val="StyleUnderline"/>
          <w:rFonts w:asciiTheme="minorHAnsi" w:hAnsiTheme="minorHAnsi" w:cstheme="minorHAnsi"/>
        </w:rPr>
        <w:t xml:space="preserve">with the </w:t>
      </w:r>
      <w:r w:rsidRPr="007E2565">
        <w:rPr>
          <w:rStyle w:val="Emphasis"/>
          <w:rFonts w:asciiTheme="minorHAnsi" w:hAnsiTheme="minorHAnsi" w:cstheme="minorHAnsi"/>
        </w:rPr>
        <w:t>ontologically violent</w:t>
      </w:r>
      <w:r w:rsidRPr="007E2565">
        <w:rPr>
          <w:rStyle w:val="StyleUnderline"/>
          <w:rFonts w:asciiTheme="minorHAnsi" w:hAnsiTheme="minorHAnsi" w:cstheme="minorHAnsi"/>
        </w:rPr>
        <w:t xml:space="preserve"> result of </w:t>
      </w:r>
      <w:r w:rsidRPr="007E2565">
        <w:rPr>
          <w:rStyle w:val="Emphasis"/>
          <w:rFonts w:asciiTheme="minorHAnsi" w:hAnsiTheme="minorHAnsi" w:cstheme="minorHAnsi"/>
          <w:highlight w:val="cyan"/>
        </w:rPr>
        <w:t>reducing Indigenous ideas</w:t>
      </w:r>
      <w:r w:rsidRPr="007E2565">
        <w:rPr>
          <w:rStyle w:val="StyleUnderline"/>
          <w:rFonts w:asciiTheme="minorHAnsi" w:hAnsiTheme="minorHAnsi" w:cstheme="minorHAnsi"/>
          <w:highlight w:val="cyan"/>
        </w:rPr>
        <w:t xml:space="preserve"> about nature and human interactions with the non-human world to a globally familiar, yet extremely reductive, </w:t>
      </w:r>
      <w:r w:rsidRPr="007E2565">
        <w:rPr>
          <w:rStyle w:val="Emphasis"/>
          <w:rFonts w:asciiTheme="minorHAnsi" w:hAnsiTheme="minorHAnsi" w:cstheme="minorHAnsi"/>
          <w:highlight w:val="cyan"/>
        </w:rPr>
        <w:t>dominant paradigm</w:t>
      </w:r>
      <w:r w:rsidRPr="007E2565">
        <w:rPr>
          <w:rFonts w:asciiTheme="minorHAnsi" w:hAnsiTheme="minorHAnsi" w:cstheme="minorHAnsi"/>
          <w:sz w:val="16"/>
        </w:rPr>
        <w:t xml:space="preserve">.58 As Nopera Dennis-McCarthy argues, </w:t>
      </w:r>
      <w:r w:rsidRPr="007E2565">
        <w:rPr>
          <w:rStyle w:val="StyleUnderline"/>
          <w:rFonts w:asciiTheme="minorHAnsi" w:hAnsiTheme="minorHAnsi" w:cstheme="minorHAnsi"/>
        </w:rPr>
        <w:t xml:space="preserve">‘[t]here is an </w:t>
      </w:r>
      <w:r w:rsidRPr="007E2565">
        <w:rPr>
          <w:rStyle w:val="Emphasis"/>
          <w:rFonts w:asciiTheme="minorHAnsi" w:hAnsiTheme="minorHAnsi" w:cstheme="minorHAnsi"/>
        </w:rPr>
        <w:t>inherent tension</w:t>
      </w:r>
      <w:r w:rsidRPr="007E2565">
        <w:rPr>
          <w:rStyle w:val="StyleUnderline"/>
          <w:rFonts w:asciiTheme="minorHAnsi" w:hAnsiTheme="minorHAnsi" w:cstheme="minorHAnsi"/>
        </w:rPr>
        <w:t xml:space="preserve"> between </w:t>
      </w:r>
      <w:r w:rsidRPr="007E2565">
        <w:rPr>
          <w:rStyle w:val="Emphasis"/>
          <w:rFonts w:asciiTheme="minorHAnsi" w:hAnsiTheme="minorHAnsi" w:cstheme="minorHAnsi"/>
        </w:rPr>
        <w:t>western</w:t>
      </w:r>
      <w:r w:rsidRPr="007E2565">
        <w:rPr>
          <w:rStyle w:val="StyleUnderline"/>
          <w:rFonts w:asciiTheme="minorHAnsi" w:hAnsiTheme="minorHAnsi" w:cstheme="minorHAnsi"/>
        </w:rPr>
        <w:t xml:space="preserve"> and </w:t>
      </w:r>
      <w:r w:rsidRPr="007E2565">
        <w:rPr>
          <w:rStyle w:val="Emphasis"/>
          <w:rFonts w:asciiTheme="minorHAnsi" w:hAnsiTheme="minorHAnsi" w:cstheme="minorHAnsi"/>
        </w:rPr>
        <w:t>Indigenous legal</w:t>
      </w:r>
      <w:r w:rsidRPr="007E2565">
        <w:rPr>
          <w:rStyle w:val="StyleUnderline"/>
          <w:rFonts w:asciiTheme="minorHAnsi" w:hAnsiTheme="minorHAnsi" w:cstheme="minorHAnsi"/>
        </w:rPr>
        <w:t xml:space="preserve"> traditions.</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This tension arises from the </w:t>
      </w:r>
      <w:r w:rsidRPr="007E2565">
        <w:rPr>
          <w:rStyle w:val="Emphasis"/>
          <w:rFonts w:asciiTheme="minorHAnsi" w:hAnsiTheme="minorHAnsi" w:cstheme="minorHAnsi"/>
        </w:rPr>
        <w:t>divergent worldviews</w:t>
      </w:r>
      <w:r w:rsidRPr="007E2565">
        <w:rPr>
          <w:rFonts w:asciiTheme="minorHAnsi" w:hAnsiTheme="minorHAnsi" w:cstheme="minorHAnsi"/>
          <w:sz w:val="16"/>
        </w:rPr>
        <w:t xml:space="preserve"> propounded by either normative system, </w:t>
      </w:r>
      <w:r w:rsidRPr="007E2565">
        <w:rPr>
          <w:rStyle w:val="StyleUnderline"/>
          <w:rFonts w:asciiTheme="minorHAnsi" w:hAnsiTheme="minorHAnsi" w:cstheme="minorHAnsi"/>
        </w:rPr>
        <w:t xml:space="preserve">which are often </w:t>
      </w:r>
      <w:r w:rsidRPr="007E2565">
        <w:rPr>
          <w:rStyle w:val="Emphasis"/>
          <w:rFonts w:asciiTheme="minorHAnsi" w:hAnsiTheme="minorHAnsi" w:cstheme="minorHAnsi"/>
        </w:rPr>
        <w:t>difficult to reconcile’</w:t>
      </w:r>
      <w:r w:rsidRPr="007E2565">
        <w:rPr>
          <w:rFonts w:asciiTheme="minorHAnsi" w:hAnsiTheme="minorHAnsi" w:cstheme="minorHAnsi"/>
          <w:sz w:val="16"/>
        </w:rPr>
        <w:t xml:space="preserve">.59 It is also important to note that the concept of Indigeneity is complex and not necessarily the appropriate lens through which to identify peoples and law and custom in all cases. For example, in former colonial countries such as India and Bangladesh, Indigeneity may be a less relevant criterion for ecological jurisprudence than the interests of local people who continue to embed a responsibility requirement into land and water management. The critical issue is one of interdependence, and an ethic of land management centred on responsibility and stewardship or guardianship.60 Therefore, we argue that </w:t>
      </w:r>
      <w:r w:rsidRPr="007E2565">
        <w:rPr>
          <w:rStyle w:val="StyleUnderline"/>
          <w:rFonts w:asciiTheme="minorHAnsi" w:hAnsiTheme="minorHAnsi" w:cstheme="minorHAnsi"/>
        </w:rPr>
        <w:t xml:space="preserve">the emergence of an </w:t>
      </w:r>
      <w:r w:rsidRPr="007E2565">
        <w:rPr>
          <w:rStyle w:val="StyleUnderline"/>
          <w:rFonts w:asciiTheme="minorHAnsi" w:hAnsiTheme="minorHAnsi" w:cstheme="minorHAnsi"/>
          <w:highlight w:val="cyan"/>
        </w:rPr>
        <w:t>ecological jurisprudence</w:t>
      </w:r>
      <w:r w:rsidRPr="007E2565">
        <w:rPr>
          <w:rFonts w:asciiTheme="minorHAnsi" w:hAnsiTheme="minorHAnsi" w:cstheme="minorHAnsi"/>
          <w:sz w:val="16"/>
        </w:rPr>
        <w:t xml:space="preserve"> currently </w:t>
      </w:r>
      <w:r w:rsidRPr="007E2565">
        <w:rPr>
          <w:rStyle w:val="StyleUnderline"/>
          <w:rFonts w:asciiTheme="minorHAnsi" w:hAnsiTheme="minorHAnsi" w:cstheme="minorHAnsi"/>
          <w:highlight w:val="cyan"/>
        </w:rPr>
        <w:t>faces</w:t>
      </w:r>
      <w:r w:rsidRPr="007E2565">
        <w:rPr>
          <w:rStyle w:val="StyleUnderline"/>
          <w:rFonts w:asciiTheme="minorHAnsi" w:hAnsiTheme="minorHAnsi" w:cstheme="minorHAnsi"/>
        </w:rPr>
        <w:t xml:space="preserve"> </w:t>
      </w:r>
      <w:r w:rsidRPr="007E2565">
        <w:rPr>
          <w:rStyle w:val="Emphasis"/>
          <w:rFonts w:asciiTheme="minorHAnsi" w:hAnsiTheme="minorHAnsi" w:cstheme="minorHAnsi"/>
        </w:rPr>
        <w:t xml:space="preserve">four </w:t>
      </w:r>
      <w:r w:rsidRPr="007E2565">
        <w:rPr>
          <w:rStyle w:val="Emphasis"/>
          <w:rFonts w:asciiTheme="minorHAnsi" w:hAnsiTheme="minorHAnsi" w:cstheme="minorHAnsi"/>
          <w:highlight w:val="cyan"/>
        </w:rPr>
        <w:t>challenges</w:t>
      </w:r>
      <w:r w:rsidRPr="007E2565">
        <w:rPr>
          <w:rFonts w:asciiTheme="minorHAnsi" w:hAnsiTheme="minorHAnsi" w:cstheme="minorHAnsi"/>
          <w:sz w:val="16"/>
        </w:rPr>
        <w:t xml:space="preserve">: firstly, </w:t>
      </w:r>
      <w:r w:rsidRPr="007E2565">
        <w:rPr>
          <w:rStyle w:val="StyleUnderline"/>
          <w:rFonts w:asciiTheme="minorHAnsi" w:hAnsiTheme="minorHAnsi" w:cstheme="minorHAnsi"/>
          <w:highlight w:val="cyan"/>
        </w:rPr>
        <w:t>acknowledging</w:t>
      </w:r>
      <w:r w:rsidRPr="007E2565">
        <w:rPr>
          <w:rStyle w:val="StyleUnderline"/>
          <w:rFonts w:asciiTheme="minorHAnsi" w:hAnsiTheme="minorHAnsi" w:cstheme="minorHAnsi"/>
        </w:rPr>
        <w:t xml:space="preserve"> the role of </w:t>
      </w:r>
      <w:r w:rsidRPr="007E2565">
        <w:rPr>
          <w:rStyle w:val="StyleUnderline"/>
          <w:rFonts w:asciiTheme="minorHAnsi" w:hAnsiTheme="minorHAnsi" w:cstheme="minorHAnsi"/>
          <w:highlight w:val="cyan"/>
        </w:rPr>
        <w:t>Indigenous</w:t>
      </w:r>
      <w:r w:rsidRPr="007E2565">
        <w:rPr>
          <w:rStyle w:val="StyleUnderline"/>
          <w:rFonts w:asciiTheme="minorHAnsi" w:hAnsiTheme="minorHAnsi" w:cstheme="minorHAnsi"/>
        </w:rPr>
        <w:t xml:space="preserve"> peoples as </w:t>
      </w:r>
      <w:r w:rsidRPr="007E2565">
        <w:rPr>
          <w:rStyle w:val="Emphasis"/>
          <w:rFonts w:asciiTheme="minorHAnsi" w:hAnsiTheme="minorHAnsi" w:cstheme="minorHAnsi"/>
          <w:highlight w:val="cyan"/>
        </w:rPr>
        <w:t>leaders in</w:t>
      </w:r>
      <w:r w:rsidRPr="007E2565">
        <w:rPr>
          <w:rStyle w:val="Emphasis"/>
          <w:rFonts w:asciiTheme="minorHAnsi" w:hAnsiTheme="minorHAnsi" w:cstheme="minorHAnsi"/>
        </w:rPr>
        <w:t xml:space="preserve"> the movement</w:t>
      </w:r>
      <w:r w:rsidRPr="007E2565">
        <w:rPr>
          <w:rStyle w:val="StyleUnderline"/>
          <w:rFonts w:asciiTheme="minorHAnsi" w:hAnsiTheme="minorHAnsi" w:cstheme="minorHAnsi"/>
        </w:rPr>
        <w:t xml:space="preserve"> to create rights of Nature</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while also acknowledging that </w:t>
      </w:r>
      <w:r w:rsidRPr="007E2565">
        <w:rPr>
          <w:rStyle w:val="Emphasis"/>
          <w:rFonts w:asciiTheme="minorHAnsi" w:hAnsiTheme="minorHAnsi" w:cstheme="minorHAnsi"/>
        </w:rPr>
        <w:t>not all Indigenous peoples</w:t>
      </w:r>
      <w:r w:rsidRPr="007E2565">
        <w:rPr>
          <w:rStyle w:val="StyleUnderline"/>
          <w:rFonts w:asciiTheme="minorHAnsi" w:hAnsiTheme="minorHAnsi" w:cstheme="minorHAnsi"/>
        </w:rPr>
        <w:t xml:space="preserve"> support or </w:t>
      </w:r>
      <w:r w:rsidRPr="007E2565">
        <w:rPr>
          <w:rStyle w:val="Emphasis"/>
          <w:rFonts w:asciiTheme="minorHAnsi" w:hAnsiTheme="minorHAnsi" w:cstheme="minorHAnsi"/>
        </w:rPr>
        <w:t>accept rights</w:t>
      </w:r>
      <w:r w:rsidRPr="007E2565">
        <w:rPr>
          <w:rStyle w:val="StyleUnderline"/>
          <w:rFonts w:asciiTheme="minorHAnsi" w:hAnsiTheme="minorHAnsi" w:cstheme="minorHAnsi"/>
        </w:rPr>
        <w:t xml:space="preserve"> of Nature</w:t>
      </w:r>
      <w:r w:rsidRPr="007E2565">
        <w:rPr>
          <w:rFonts w:asciiTheme="minorHAnsi" w:hAnsiTheme="minorHAnsi" w:cstheme="minorHAnsi"/>
          <w:sz w:val="16"/>
        </w:rPr>
        <w:t xml:space="preserve">); secondly, </w:t>
      </w:r>
      <w:r w:rsidRPr="007E2565">
        <w:rPr>
          <w:rStyle w:val="StyleUnderline"/>
          <w:rFonts w:asciiTheme="minorHAnsi" w:hAnsiTheme="minorHAnsi" w:cstheme="minorHAnsi"/>
        </w:rPr>
        <w:t xml:space="preserve">acknowledging the role of Indigenous laws in </w:t>
      </w:r>
      <w:r w:rsidRPr="007E2565">
        <w:rPr>
          <w:rStyle w:val="StyleUnderline"/>
          <w:rFonts w:asciiTheme="minorHAnsi" w:hAnsiTheme="minorHAnsi" w:cstheme="minorHAnsi"/>
          <w:highlight w:val="cyan"/>
        </w:rPr>
        <w:t xml:space="preserve">shaping a </w:t>
      </w:r>
      <w:r w:rsidRPr="007E2565">
        <w:rPr>
          <w:rStyle w:val="Emphasis"/>
          <w:rFonts w:asciiTheme="minorHAnsi" w:hAnsiTheme="minorHAnsi" w:cstheme="minorHAnsi"/>
          <w:highlight w:val="cyan"/>
        </w:rPr>
        <w:t>truly universal</w:t>
      </w:r>
      <w:r w:rsidRPr="007E2565">
        <w:rPr>
          <w:rFonts w:asciiTheme="minorHAnsi" w:hAnsiTheme="minorHAnsi" w:cstheme="minorHAnsi"/>
          <w:sz w:val="16"/>
        </w:rPr>
        <w:t xml:space="preserve"> – and thus inherently intercultural – </w:t>
      </w:r>
      <w:r w:rsidRPr="007E2565">
        <w:rPr>
          <w:rStyle w:val="StyleUnderline"/>
          <w:rFonts w:asciiTheme="minorHAnsi" w:hAnsiTheme="minorHAnsi" w:cstheme="minorHAnsi"/>
        </w:rPr>
        <w:t xml:space="preserve">ecological jurisprudence, and </w:t>
      </w:r>
      <w:r w:rsidRPr="007E2565">
        <w:rPr>
          <w:rStyle w:val="Emphasis"/>
          <w:rFonts w:asciiTheme="minorHAnsi" w:hAnsiTheme="minorHAnsi" w:cstheme="minorHAnsi"/>
        </w:rPr>
        <w:t>explicitly reflecting</w:t>
      </w:r>
      <w:r w:rsidRPr="007E2565">
        <w:rPr>
          <w:rStyle w:val="StyleUnderline"/>
          <w:rFonts w:asciiTheme="minorHAnsi" w:hAnsiTheme="minorHAnsi" w:cstheme="minorHAnsi"/>
        </w:rPr>
        <w:t xml:space="preserve"> this </w:t>
      </w:r>
      <w:r w:rsidRPr="007E2565">
        <w:rPr>
          <w:rStyle w:val="StyleUnderline"/>
          <w:rFonts w:asciiTheme="minorHAnsi" w:hAnsiTheme="minorHAnsi" w:cstheme="minorHAnsi"/>
          <w:highlight w:val="cyan"/>
        </w:rPr>
        <w:t>role</w:t>
      </w:r>
      <w:r w:rsidRPr="007E2565">
        <w:rPr>
          <w:rFonts w:asciiTheme="minorHAnsi" w:hAnsiTheme="minorHAnsi" w:cstheme="minorHAnsi"/>
          <w:sz w:val="16"/>
        </w:rPr>
        <w:t xml:space="preserve"> within rights of Nature; thirdly, </w:t>
      </w:r>
      <w:r w:rsidRPr="007E2565">
        <w:rPr>
          <w:rStyle w:val="StyleUnderline"/>
          <w:rFonts w:asciiTheme="minorHAnsi" w:hAnsiTheme="minorHAnsi" w:cstheme="minorHAnsi"/>
        </w:rPr>
        <w:t xml:space="preserve">moving </w:t>
      </w:r>
      <w:r w:rsidRPr="007E2565">
        <w:rPr>
          <w:rStyle w:val="Emphasis"/>
          <w:rFonts w:asciiTheme="minorHAnsi" w:hAnsiTheme="minorHAnsi" w:cstheme="minorHAnsi"/>
        </w:rPr>
        <w:t>beyond traditional</w:t>
      </w:r>
      <w:r w:rsidRPr="007E2565">
        <w:rPr>
          <w:rStyle w:val="StyleUnderline"/>
          <w:rFonts w:asciiTheme="minorHAnsi" w:hAnsiTheme="minorHAnsi" w:cstheme="minorHAnsi"/>
        </w:rPr>
        <w:t xml:space="preserve"> concepts of weak legal pluralism61 by seeking recognition of </w:t>
      </w:r>
      <w:r w:rsidRPr="007E2565">
        <w:rPr>
          <w:rStyle w:val="Emphasis"/>
          <w:rFonts w:asciiTheme="minorHAnsi" w:hAnsiTheme="minorHAnsi" w:cstheme="minorHAnsi"/>
        </w:rPr>
        <w:t>rights of Nature</w:t>
      </w:r>
      <w:r w:rsidRPr="007E2565">
        <w:rPr>
          <w:rStyle w:val="StyleUnderline"/>
          <w:rFonts w:asciiTheme="minorHAnsi" w:hAnsiTheme="minorHAnsi" w:cstheme="minorHAnsi"/>
        </w:rPr>
        <w:t xml:space="preserve"> reforms in Indigenous law </w:t>
      </w:r>
      <w:r w:rsidRPr="007E2565">
        <w:rPr>
          <w:rStyle w:val="Emphasis"/>
          <w:rFonts w:asciiTheme="minorHAnsi" w:hAnsiTheme="minorHAnsi" w:cstheme="minorHAnsi"/>
        </w:rPr>
        <w:t>by Indigenous peoples</w:t>
      </w:r>
      <w:r w:rsidRPr="007E2565">
        <w:rPr>
          <w:rFonts w:asciiTheme="minorHAnsi" w:hAnsiTheme="minorHAnsi" w:cstheme="minorHAnsi"/>
          <w:sz w:val="16"/>
        </w:rPr>
        <w:t xml:space="preserve"> as a measure of validity for ecological jurisprudence; and, fourthly, relatedly and potentially the most challenging, </w:t>
      </w:r>
      <w:r w:rsidRPr="007E2565">
        <w:rPr>
          <w:rStyle w:val="StyleUnderline"/>
          <w:rFonts w:asciiTheme="minorHAnsi" w:hAnsiTheme="minorHAnsi" w:cstheme="minorHAnsi"/>
        </w:rPr>
        <w:t xml:space="preserve">reconceptualizing law's nature in order to </w:t>
      </w:r>
      <w:r w:rsidRPr="007E2565">
        <w:rPr>
          <w:rStyle w:val="Emphasis"/>
          <w:rFonts w:asciiTheme="minorHAnsi" w:hAnsiTheme="minorHAnsi" w:cstheme="minorHAnsi"/>
        </w:rPr>
        <w:t>overturn</w:t>
      </w:r>
      <w:r w:rsidRPr="007E2565">
        <w:rPr>
          <w:rStyle w:val="StyleUnderline"/>
          <w:rFonts w:asciiTheme="minorHAnsi" w:hAnsiTheme="minorHAnsi" w:cstheme="minorHAnsi"/>
        </w:rPr>
        <w:t xml:space="preserve"> a ‘</w:t>
      </w:r>
      <w:r w:rsidRPr="007E2565">
        <w:rPr>
          <w:rStyle w:val="Emphasis"/>
          <w:rFonts w:asciiTheme="minorHAnsi" w:hAnsiTheme="minorHAnsi" w:cstheme="minorHAnsi"/>
        </w:rPr>
        <w:t>key feature</w:t>
      </w:r>
      <w:r w:rsidRPr="007E2565">
        <w:rPr>
          <w:rStyle w:val="StyleUnderline"/>
          <w:rFonts w:asciiTheme="minorHAnsi" w:hAnsiTheme="minorHAnsi" w:cstheme="minorHAnsi"/>
        </w:rPr>
        <w:t xml:space="preserve"> of western thought since the Enlightenment, the </w:t>
      </w:r>
      <w:r w:rsidRPr="007E2565">
        <w:rPr>
          <w:rStyle w:val="Emphasis"/>
          <w:rFonts w:asciiTheme="minorHAnsi" w:hAnsiTheme="minorHAnsi" w:cstheme="minorHAnsi"/>
        </w:rPr>
        <w:t>disjunction</w:t>
      </w:r>
      <w:r w:rsidRPr="007E2565">
        <w:rPr>
          <w:rStyle w:val="StyleUnderline"/>
          <w:rFonts w:asciiTheme="minorHAnsi" w:hAnsiTheme="minorHAnsi" w:cstheme="minorHAnsi"/>
        </w:rPr>
        <w:t xml:space="preserve"> between </w:t>
      </w:r>
      <w:r w:rsidRPr="007E2565">
        <w:rPr>
          <w:rStyle w:val="Emphasis"/>
          <w:rFonts w:asciiTheme="minorHAnsi" w:hAnsiTheme="minorHAnsi" w:cstheme="minorHAnsi"/>
        </w:rPr>
        <w:t>nature and culture’</w:t>
      </w:r>
      <w:r w:rsidRPr="007E2565">
        <w:rPr>
          <w:rFonts w:asciiTheme="minorHAnsi" w:hAnsiTheme="minorHAnsi" w:cstheme="minorHAnsi"/>
          <w:sz w:val="16"/>
        </w:rPr>
        <w:t>.62 In Section 3 we examine how rights of Nature laws have been addressing these four challenges to date.</w:t>
      </w:r>
    </w:p>
    <w:p w14:paraId="2315C883" w14:textId="77777777" w:rsidR="00ED61A2" w:rsidRPr="007E2565" w:rsidRDefault="00ED61A2" w:rsidP="00ED61A2">
      <w:pPr>
        <w:rPr>
          <w:rFonts w:asciiTheme="minorHAnsi" w:hAnsiTheme="minorHAnsi" w:cstheme="minorHAnsi"/>
          <w:sz w:val="16"/>
        </w:rPr>
      </w:pPr>
    </w:p>
    <w:p w14:paraId="15BA1A5E" w14:textId="77777777" w:rsidR="00ED61A2" w:rsidRPr="007E2565" w:rsidRDefault="00ED61A2" w:rsidP="00ED61A2">
      <w:pPr>
        <w:pStyle w:val="Heading4"/>
        <w:rPr>
          <w:rFonts w:asciiTheme="minorHAnsi" w:hAnsiTheme="minorHAnsi" w:cstheme="minorHAnsi"/>
          <w:sz w:val="16"/>
          <w:szCs w:val="16"/>
        </w:rPr>
      </w:pPr>
      <w:r w:rsidRPr="007E2565">
        <w:rPr>
          <w:rFonts w:asciiTheme="minorHAnsi" w:hAnsiTheme="minorHAnsi" w:cstheme="minorHAnsi"/>
        </w:rPr>
        <w:t xml:space="preserve">Settler colonialism necessitates </w:t>
      </w:r>
      <w:r w:rsidRPr="007E2565">
        <w:rPr>
          <w:rFonts w:asciiTheme="minorHAnsi" w:hAnsiTheme="minorHAnsi" w:cstheme="minorHAnsi"/>
          <w:u w:val="single"/>
        </w:rPr>
        <w:t>genocide</w:t>
      </w:r>
      <w:r w:rsidRPr="007E2565">
        <w:rPr>
          <w:rFonts w:asciiTheme="minorHAnsi" w:hAnsiTheme="minorHAnsi" w:cstheme="minorHAnsi"/>
        </w:rPr>
        <w:t xml:space="preserve"> and </w:t>
      </w:r>
      <w:r w:rsidRPr="007E2565">
        <w:rPr>
          <w:rFonts w:asciiTheme="minorHAnsi" w:hAnsiTheme="minorHAnsi" w:cstheme="minorHAnsi"/>
          <w:u w:val="single"/>
        </w:rPr>
        <w:t>symbolic death</w:t>
      </w:r>
      <w:r w:rsidRPr="007E2565">
        <w:rPr>
          <w:rFonts w:asciiTheme="minorHAnsi" w:hAnsiTheme="minorHAnsi" w:cstheme="minorHAnsi"/>
        </w:rPr>
        <w:t xml:space="preserve"> as war becomes a </w:t>
      </w:r>
      <w:r w:rsidRPr="007E2565">
        <w:rPr>
          <w:rFonts w:asciiTheme="minorHAnsi" w:hAnsiTheme="minorHAnsi" w:cstheme="minorHAnsi"/>
          <w:u w:val="single"/>
        </w:rPr>
        <w:t>permanent relation</w:t>
      </w:r>
    </w:p>
    <w:p w14:paraId="1F923449" w14:textId="77777777" w:rsidR="00ED61A2" w:rsidRPr="007E2565" w:rsidRDefault="00ED61A2" w:rsidP="00ED61A2">
      <w:pPr>
        <w:rPr>
          <w:rFonts w:asciiTheme="minorHAnsi" w:hAnsiTheme="minorHAnsi" w:cstheme="minorHAnsi"/>
          <w:sz w:val="16"/>
          <w:szCs w:val="16"/>
        </w:rPr>
      </w:pPr>
      <w:r w:rsidRPr="007E2565">
        <w:rPr>
          <w:rStyle w:val="Style13ptBold"/>
          <w:rFonts w:asciiTheme="minorHAnsi" w:hAnsiTheme="minorHAnsi" w:cstheme="minorHAnsi"/>
        </w:rPr>
        <w:t>Harting 6</w:t>
      </w:r>
      <w:r w:rsidRPr="007E2565">
        <w:rPr>
          <w:rFonts w:asciiTheme="minorHAnsi" w:hAnsiTheme="minorHAnsi" w:cstheme="minorHAnsi"/>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46EC8778" w14:textId="77777777" w:rsidR="00ED61A2" w:rsidRPr="007E2565" w:rsidRDefault="00ED61A2" w:rsidP="00ED61A2">
      <w:pPr>
        <w:rPr>
          <w:rFonts w:asciiTheme="minorHAnsi" w:hAnsiTheme="minorHAnsi" w:cstheme="minorHAnsi"/>
          <w:sz w:val="14"/>
        </w:rPr>
      </w:pPr>
      <w:r w:rsidRPr="007E2565">
        <w:rPr>
          <w:rFonts w:asciiTheme="minorHAnsi" w:hAnsiTheme="minorHAnsi" w:cstheme="minorHAnsi"/>
          <w:sz w:val="14"/>
          <w:szCs w:val="16"/>
        </w:rPr>
        <w:t>The Necropoliti</w:t>
      </w:r>
      <w:r w:rsidRPr="007E2565">
        <w:rPr>
          <w:rFonts w:asciiTheme="minorHAnsi" w:hAnsiTheme="minorHAnsi" w:cstheme="minorHAnsi"/>
          <w:sz w:val="14"/>
        </w:rPr>
        <w:t xml:space="preserve">cs of Global Civil War As with other civil wars, </w:t>
      </w:r>
      <w:r w:rsidRPr="007E2565">
        <w:rPr>
          <w:rStyle w:val="StyleUnderline"/>
          <w:rFonts w:asciiTheme="minorHAnsi" w:hAnsiTheme="minorHAnsi" w:cstheme="minorHAnsi"/>
        </w:rPr>
        <w:t>global civil war affects society as a whole</w:t>
      </w:r>
      <w:r w:rsidRPr="007E2565">
        <w:rPr>
          <w:rFonts w:asciiTheme="minorHAnsi" w:hAnsiTheme="minorHAnsi" w:cstheme="minorHAnsi"/>
          <w:sz w:val="14"/>
        </w:rPr>
        <w:t xml:space="preserve">. It "tends," as Hardt and Negri argue, "towards the absolute" (2004, 18) in that </w:t>
      </w:r>
      <w:r w:rsidRPr="007E2565">
        <w:rPr>
          <w:rStyle w:val="StyleUnderline"/>
          <w:rFonts w:asciiTheme="minorHAnsi" w:hAnsiTheme="minorHAnsi" w:cstheme="minorHAnsi"/>
        </w:rPr>
        <w:t>it polices civil society through elaborate security and surveillance systems, negates the rule of law</w:t>
      </w:r>
      <w:r w:rsidRPr="007E2565">
        <w:rPr>
          <w:rFonts w:asciiTheme="minorHAnsi" w:hAnsiTheme="minorHAnsi" w:cstheme="minorHAnsi"/>
          <w:sz w:val="14"/>
        </w:rPr>
        <w:t xml:space="preserve">, militarizes quotidian space, </w:t>
      </w:r>
      <w:r w:rsidRPr="007E2565">
        <w:rPr>
          <w:rStyle w:val="StyleUnderline"/>
          <w:rFonts w:asciiTheme="minorHAnsi" w:hAnsiTheme="minorHAnsi" w:cstheme="minorHAnsi"/>
        </w:rPr>
        <w:t>diminishes civil rights</w:t>
      </w:r>
      <w:r w:rsidRPr="007E2565">
        <w:rPr>
          <w:rFonts w:asciiTheme="minorHAnsi" w:hAnsiTheme="minorHAnsi" w:cstheme="minorHAnsi"/>
          <w:sz w:val="14"/>
        </w:rPr>
        <w:t xml:space="preserve"> to the degree in which it increases torture, illegal incarceration, disappearances, and emergency regulations, </w:t>
      </w:r>
      <w:r w:rsidRPr="007E2565">
        <w:rPr>
          <w:rStyle w:val="StyleUnderline"/>
          <w:rFonts w:asciiTheme="minorHAnsi" w:hAnsiTheme="minorHAnsi" w:cstheme="minorHAnsi"/>
        </w:rPr>
        <w:t>and fosters a culture of fear, intolerance, and violent discrimination</w:t>
      </w:r>
      <w:r w:rsidRPr="007E2565">
        <w:rPr>
          <w:rFonts w:asciiTheme="minorHAnsi" w:hAnsiTheme="minorHAnsi" w:cstheme="minorHAnsi"/>
          <w:sz w:val="14"/>
        </w:rPr>
        <w:t xml:space="preserve">. Hardt and Negri, therefore, rightly argue that </w:t>
      </w:r>
      <w:r w:rsidRPr="007E2565">
        <w:rPr>
          <w:rStyle w:val="StyleUnderline"/>
          <w:rFonts w:asciiTheme="minorHAnsi" w:hAnsiTheme="minorHAnsi" w:cstheme="minorHAnsi"/>
          <w:highlight w:val="cyan"/>
        </w:rPr>
        <w:t xml:space="preserve">war itself has become "a </w:t>
      </w:r>
      <w:r w:rsidRPr="007E2565">
        <w:rPr>
          <w:rStyle w:val="Emphasis"/>
          <w:rFonts w:asciiTheme="minorHAnsi" w:hAnsiTheme="minorHAnsi" w:cstheme="minorHAnsi"/>
          <w:highlight w:val="cyan"/>
        </w:rPr>
        <w:t>permanent</w:t>
      </w:r>
      <w:r w:rsidRPr="007E2565">
        <w:rPr>
          <w:rStyle w:val="StyleUnderline"/>
          <w:rFonts w:asciiTheme="minorHAnsi" w:hAnsiTheme="minorHAnsi" w:cstheme="minorHAnsi"/>
          <w:highlight w:val="cyan"/>
        </w:rPr>
        <w:t xml:space="preserve"> social relation" and</w:t>
      </w:r>
      <w:r w:rsidRPr="007E2565">
        <w:rPr>
          <w:rStyle w:val="StyleUnderline"/>
          <w:rFonts w:asciiTheme="minorHAnsi" w:hAnsiTheme="minorHAnsi" w:cstheme="minorHAnsi"/>
        </w:rPr>
        <w:t xml:space="preserve"> thereby </w:t>
      </w:r>
      <w:r w:rsidRPr="007E2565">
        <w:rPr>
          <w:rStyle w:val="StyleUnderline"/>
          <w:rFonts w:asciiTheme="minorHAnsi" w:hAnsiTheme="minorHAnsi" w:cstheme="minorHAnsi"/>
          <w:highlight w:val="cyan"/>
        </w:rPr>
        <w:t>the "primary organizing principle of society</w:t>
      </w:r>
      <w:r w:rsidRPr="007E2565">
        <w:rPr>
          <w:rFonts w:asciiTheme="minorHAnsi" w:hAnsiTheme="minorHAnsi" w:cstheme="minorHAnsi"/>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7E2565">
        <w:rPr>
          <w:rStyle w:val="StyleUnderline"/>
          <w:rFonts w:asciiTheme="minorHAnsi" w:hAnsiTheme="minorHAnsi" w:cstheme="minorHAnsi"/>
        </w:rPr>
        <w:t>a biopolitical definition of war "changes war's entire legal framework"</w:t>
      </w:r>
      <w:r w:rsidRPr="007E2565">
        <w:rPr>
          <w:rFonts w:asciiTheme="minorHAnsi" w:hAnsiTheme="minorHAnsi" w:cstheme="minorHAnsi"/>
          <w:sz w:val="14"/>
        </w:rPr>
        <w:t xml:space="preserve"> (ibid., 21-22), for </w:t>
      </w:r>
      <w:r w:rsidRPr="007E2565">
        <w:rPr>
          <w:rStyle w:val="StyleUnderline"/>
          <w:rFonts w:asciiTheme="minorHAnsi" w:hAnsiTheme="minorHAnsi" w:cstheme="minorHAnsi"/>
        </w:rPr>
        <w:t xml:space="preserve">"whereas war previously was regulated through legal structures, war has become regulating </w:t>
      </w:r>
      <w:r w:rsidRPr="007E2565">
        <w:rPr>
          <w:rStyle w:val="StyleUnderline"/>
          <w:rFonts w:asciiTheme="minorHAnsi" w:hAnsiTheme="minorHAnsi" w:cstheme="minorHAnsi"/>
          <w:highlight w:val="cyan"/>
        </w:rPr>
        <w:t xml:space="preserve">by constructing and </w:t>
      </w:r>
      <w:r w:rsidRPr="007E2565">
        <w:rPr>
          <w:rStyle w:val="Emphasis"/>
          <w:rFonts w:asciiTheme="minorHAnsi" w:hAnsiTheme="minorHAnsi" w:cstheme="minorHAnsi"/>
          <w:highlight w:val="cyan"/>
        </w:rPr>
        <w:t>imposing its own legal framework</w:t>
      </w:r>
      <w:r w:rsidRPr="007E2565">
        <w:rPr>
          <w:rStyle w:val="StyleUnderline"/>
          <w:rFonts w:asciiTheme="minorHAnsi" w:hAnsiTheme="minorHAnsi" w:cstheme="minorHAnsi"/>
        </w:rPr>
        <w:t xml:space="preserve">" </w:t>
      </w:r>
      <w:r w:rsidRPr="007E2565">
        <w:rPr>
          <w:rFonts w:asciiTheme="minorHAnsi" w:hAnsiTheme="minorHAnsi" w:cstheme="minorHAnsi"/>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7E2565">
        <w:rPr>
          <w:rStyle w:val="StyleUnderline"/>
          <w:rFonts w:asciiTheme="minorHAnsi" w:hAnsiTheme="minorHAnsi" w:cstheme="minorHAnsi"/>
        </w:rPr>
        <w:t>biopolitical global warfare</w:t>
      </w:r>
      <w:r w:rsidRPr="007E2565">
        <w:rPr>
          <w:rFonts w:asciiTheme="minorHAnsi" w:hAnsiTheme="minorHAnsi" w:cstheme="minorHAnsi"/>
          <w:sz w:val="14"/>
        </w:rPr>
        <w:t xml:space="preserve"> might be a new phenomenon on the sovereign territory of the United States of America, specifically after 11 September 2001, it </w:t>
      </w:r>
      <w:r w:rsidRPr="007E2565">
        <w:rPr>
          <w:rStyle w:val="StyleUnderline"/>
          <w:rFonts w:asciiTheme="minorHAnsi" w:hAnsiTheme="minorHAnsi" w:cstheme="minorHAnsi"/>
        </w:rPr>
        <w:t xml:space="preserve">is </w:t>
      </w:r>
      <w:r w:rsidRPr="007E2565">
        <w:rPr>
          <w:rStyle w:val="StyleUnderline"/>
          <w:rFonts w:asciiTheme="minorHAnsi" w:hAnsiTheme="minorHAnsi" w:cstheme="minorHAnsi"/>
          <w:highlight w:val="cyan"/>
        </w:rPr>
        <w:t>hardly news to</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people in</w:t>
      </w:r>
      <w:r w:rsidRPr="007E2565">
        <w:rPr>
          <w:rStyle w:val="StyleUnderline"/>
          <w:rFonts w:asciiTheme="minorHAnsi" w:hAnsiTheme="minorHAnsi" w:cstheme="minorHAnsi"/>
        </w:rPr>
        <w:t xml:space="preserve"> the former </w:t>
      </w:r>
      <w:r w:rsidRPr="007E2565">
        <w:rPr>
          <w:rStyle w:val="StyleUnderline"/>
          <w:rFonts w:asciiTheme="minorHAnsi" w:hAnsiTheme="minorHAnsi" w:cstheme="minorHAnsi"/>
          <w:highlight w:val="cyan"/>
        </w:rPr>
        <w:t>colonies</w:t>
      </w:r>
      <w:r w:rsidRPr="007E2565">
        <w:rPr>
          <w:rStyle w:val="StyleUnderline"/>
          <w:rFonts w:asciiTheme="minorHAnsi" w:hAnsiTheme="minorHAnsi" w:cstheme="minorHAnsi"/>
        </w:rPr>
        <w:t>, who,"</w:t>
      </w:r>
      <w:r w:rsidRPr="007E2565">
        <w:rPr>
          <w:rFonts w:asciiTheme="minorHAnsi" w:hAnsiTheme="minorHAnsi" w:cstheme="minorHAnsi"/>
          <w:sz w:val="14"/>
        </w:rPr>
        <w:t xml:space="preserve"> as Crystal Bartolovich points out, </w:t>
      </w:r>
      <w:r w:rsidRPr="007E2565">
        <w:rPr>
          <w:rStyle w:val="StyleUnderline"/>
          <w:rFonts w:asciiTheme="minorHAnsi" w:hAnsiTheme="minorHAnsi" w:cstheme="minorHAnsi"/>
        </w:rPr>
        <w:t xml:space="preserve">"have long </w:t>
      </w:r>
      <w:r w:rsidRPr="007E2565">
        <w:rPr>
          <w:rStyle w:val="StyleUnderline"/>
          <w:rFonts w:asciiTheme="minorHAnsi" w:hAnsiTheme="minorHAnsi" w:cstheme="minorHAnsi"/>
          <w:highlight w:val="cyan"/>
        </w:rPr>
        <w:t>lived at the 'crossroads' of global</w:t>
      </w:r>
      <w:r w:rsidRPr="007E2565">
        <w:rPr>
          <w:rStyle w:val="StyleUnderline"/>
          <w:rFonts w:asciiTheme="minorHAnsi" w:hAnsiTheme="minorHAnsi" w:cstheme="minorHAnsi"/>
        </w:rPr>
        <w:t xml:space="preserve"> forces" </w:t>
      </w:r>
      <w:r w:rsidRPr="007E2565">
        <w:rPr>
          <w:rFonts w:asciiTheme="minorHAnsi" w:hAnsiTheme="minorHAnsi" w:cstheme="minorHAnsi"/>
          <w:sz w:val="14"/>
        </w:rPr>
        <w:t xml:space="preserve">(2000, 136), </w:t>
      </w:r>
      <w:r w:rsidRPr="007E2565">
        <w:rPr>
          <w:rStyle w:val="StyleUnderline"/>
          <w:rFonts w:asciiTheme="minorHAnsi" w:hAnsiTheme="minorHAnsi" w:cstheme="minorHAnsi"/>
          <w:highlight w:val="cyan"/>
        </w:rPr>
        <w:t>violence</w:t>
      </w:r>
      <w:r w:rsidRPr="007E2565">
        <w:rPr>
          <w:rStyle w:val="StyleUnderline"/>
          <w:rFonts w:asciiTheme="minorHAnsi" w:hAnsiTheme="minorHAnsi" w:cstheme="minorHAnsi"/>
        </w:rPr>
        <w:t>, and wars</w:t>
      </w:r>
      <w:r w:rsidRPr="007E2565">
        <w:rPr>
          <w:rFonts w:asciiTheme="minorHAnsi" w:hAnsiTheme="minorHAnsi" w:cstheme="minorHAnsi"/>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7E2565">
        <w:rPr>
          <w:rStyle w:val="StyleUnderline"/>
          <w:rFonts w:asciiTheme="minorHAnsi" w:hAnsiTheme="minorHAnsi" w:cstheme="minorHAnsi"/>
        </w:rPr>
        <w:t xml:space="preserve">while global civil </w:t>
      </w:r>
      <w:r w:rsidRPr="007E2565">
        <w:rPr>
          <w:rStyle w:val="StyleUnderline"/>
          <w:rFonts w:asciiTheme="minorHAnsi" w:hAnsiTheme="minorHAnsi" w:cstheme="minorHAnsi"/>
          <w:highlight w:val="cyan"/>
        </w:rPr>
        <w:t>war</w:t>
      </w:r>
      <w:r w:rsidRPr="007E2565">
        <w:rPr>
          <w:rStyle w:val="StyleUnderline"/>
          <w:rFonts w:asciiTheme="minorHAnsi" w:hAnsiTheme="minorHAnsi" w:cstheme="minorHAnsi"/>
        </w:rPr>
        <w:t xml:space="preserve"> becomes embodied in those whom it negates as social beings</w:t>
      </w:r>
      <w:r w:rsidRPr="007E2565">
        <w:rPr>
          <w:rFonts w:asciiTheme="minorHAnsi" w:hAnsiTheme="minorHAnsi" w:cstheme="minorHAnsi"/>
          <w:sz w:val="14"/>
        </w:rPr>
        <w:t xml:space="preserve"> and thereby reduces to mere "flesh," </w:t>
      </w:r>
      <w:r w:rsidRPr="007E2565">
        <w:rPr>
          <w:rStyle w:val="StyleUnderline"/>
          <w:rFonts w:asciiTheme="minorHAnsi" w:hAnsiTheme="minorHAnsi" w:cstheme="minorHAnsi"/>
        </w:rPr>
        <w:t xml:space="preserve">it </w:t>
      </w:r>
      <w:r w:rsidRPr="007E2565">
        <w:rPr>
          <w:rStyle w:val="StyleUnderline"/>
          <w:rFonts w:asciiTheme="minorHAnsi" w:hAnsiTheme="minorHAnsi" w:cstheme="minorHAnsi"/>
          <w:highlight w:val="cyan"/>
        </w:rPr>
        <w:t>remains a disembodied enterprise for those who manage and orchestrate the politics of death</w:t>
      </w:r>
      <w:r w:rsidRPr="007E2565">
        <w:rPr>
          <w:rStyle w:val="StyleUnderline"/>
          <w:rFonts w:asciiTheme="minorHAnsi" w:hAnsiTheme="minorHAnsi" w:cstheme="minorHAnsi"/>
        </w:rPr>
        <w:t xml:space="preserve"> of global war. It is </w:t>
      </w:r>
      <w:r w:rsidRPr="007E2565">
        <w:rPr>
          <w:rStyle w:val="StyleUnderline"/>
          <w:rFonts w:asciiTheme="minorHAnsi" w:hAnsiTheme="minorHAnsi" w:cstheme="minorHAnsi"/>
          <w:highlight w:val="cyan"/>
        </w:rPr>
        <w:t>through</w:t>
      </w:r>
      <w:r w:rsidRPr="007E2565">
        <w:rPr>
          <w:rStyle w:val="StyleUnderline"/>
          <w:rFonts w:asciiTheme="minorHAnsi" w:hAnsiTheme="minorHAnsi" w:cstheme="minorHAnsi"/>
        </w:rPr>
        <w:t xml:space="preserve"> the dialectics of the embodiment and disembodiment of global violence that </w:t>
      </w:r>
      <w:r w:rsidRPr="007E2565">
        <w:rPr>
          <w:rStyle w:val="StyleUnderline"/>
          <w:rFonts w:asciiTheme="minorHAnsi" w:hAnsiTheme="minorHAnsi" w:cstheme="minorHAnsi"/>
          <w:highlight w:val="cyan"/>
        </w:rPr>
        <w:t>the dehumanization of the majority of the globe's population takes on a normative and naturalized state of existence</w:t>
      </w:r>
      <w:r w:rsidRPr="007E2565">
        <w:rPr>
          <w:rFonts w:asciiTheme="minorHAnsi" w:hAnsiTheme="minorHAnsi" w:cstheme="minorHAnsi"/>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7E2565">
        <w:rPr>
          <w:rStyle w:val="StyleUnderline"/>
          <w:rFonts w:asciiTheme="minorHAnsi" w:hAnsiTheme="minorHAnsi" w:cstheme="minorHAnsi"/>
        </w:rPr>
        <w:t xml:space="preserve">the "necropolitics" </w:t>
      </w:r>
      <w:r w:rsidRPr="007E2565">
        <w:rPr>
          <w:rFonts w:asciiTheme="minorHAnsi" w:hAnsiTheme="minorHAnsi" w:cstheme="minorHAnsi"/>
          <w:sz w:val="14"/>
        </w:rPr>
        <w:t xml:space="preserve">(2003, 11) </w:t>
      </w:r>
      <w:r w:rsidRPr="007E2565">
        <w:rPr>
          <w:rStyle w:val="StyleUnderline"/>
          <w:rFonts w:asciiTheme="minorHAnsi" w:hAnsiTheme="minorHAnsi" w:cstheme="minorHAnsi"/>
        </w:rPr>
        <w:t>of late modernity</w:t>
      </w:r>
      <w:r w:rsidRPr="007E2565">
        <w:rPr>
          <w:rFonts w:asciiTheme="minorHAnsi" w:hAnsiTheme="minorHAnsi" w:cstheme="minorHAnsi"/>
          <w:sz w:val="14"/>
        </w:rPr>
        <w:t xml:space="preserve">. Mbembe's term </w:t>
      </w:r>
      <w:r w:rsidRPr="007E2565">
        <w:rPr>
          <w:rStyle w:val="StyleUnderline"/>
          <w:rFonts w:asciiTheme="minorHAnsi" w:hAnsiTheme="minorHAnsi" w:cstheme="minorHAnsi"/>
        </w:rPr>
        <w:t xml:space="preserve">refers to his analysis of global warfare as the continuation of earlier </w:t>
      </w:r>
      <w:r w:rsidRPr="007E2565">
        <w:rPr>
          <w:rStyle w:val="StyleUnderline"/>
          <w:rFonts w:asciiTheme="minorHAnsi" w:hAnsiTheme="minorHAnsi" w:cstheme="minorHAnsi"/>
          <w:highlight w:val="cyan"/>
        </w:rPr>
        <w:t>and</w:t>
      </w:r>
      <w:r w:rsidRPr="007E2565">
        <w:rPr>
          <w:rStyle w:val="StyleUnderline"/>
          <w:rFonts w:asciiTheme="minorHAnsi" w:hAnsiTheme="minorHAnsi" w:cstheme="minorHAnsi"/>
        </w:rPr>
        <w:t xml:space="preserve"> the </w:t>
      </w:r>
      <w:r w:rsidRPr="007E2565">
        <w:rPr>
          <w:rStyle w:val="StyleUnderline"/>
          <w:rFonts w:asciiTheme="minorHAnsi" w:hAnsiTheme="minorHAnsi" w:cstheme="minorHAnsi"/>
          <w:highlight w:val="cyan"/>
        </w:rPr>
        <w:t>develop</w:t>
      </w:r>
      <w:r w:rsidRPr="007E2565">
        <w:rPr>
          <w:rStyle w:val="StyleUnderline"/>
          <w:rFonts w:asciiTheme="minorHAnsi" w:hAnsiTheme="minorHAnsi" w:cstheme="minorHAnsi"/>
        </w:rPr>
        <w:t xml:space="preserve">ment of </w:t>
      </w:r>
      <w:r w:rsidRPr="007E2565">
        <w:rPr>
          <w:rStyle w:val="StyleUnderline"/>
          <w:rFonts w:asciiTheme="minorHAnsi" w:hAnsiTheme="minorHAnsi" w:cstheme="minorHAnsi"/>
          <w:highlight w:val="cyan"/>
        </w:rPr>
        <w:t>new "forms of subjugation of life to the power of death"</w:t>
      </w:r>
      <w:r w:rsidRPr="007E2565">
        <w:rPr>
          <w:rFonts w:asciiTheme="minorHAnsi" w:hAnsiTheme="minorHAnsi" w:cstheme="minorHAnsi"/>
          <w:sz w:val="14"/>
        </w:rPr>
        <w:t xml:space="preserve">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7E2565">
        <w:rPr>
          <w:rStyle w:val="StyleUnderline"/>
          <w:rFonts w:asciiTheme="minorHAnsi" w:hAnsiTheme="minorHAnsi" w:cstheme="minorHAnsi"/>
          <w:highlight w:val="cyan"/>
        </w:rPr>
        <w:t>the ways</w:t>
      </w:r>
      <w:r w:rsidRPr="007E2565">
        <w:rPr>
          <w:rStyle w:val="StyleUnderline"/>
          <w:rFonts w:asciiTheme="minorHAnsi" w:hAnsiTheme="minorHAnsi" w:cstheme="minorHAnsi"/>
        </w:rPr>
        <w:t xml:space="preserve"> in which </w:t>
      </w:r>
      <w:r w:rsidRPr="007E2565">
        <w:rPr>
          <w:rStyle w:val="StyleUnderline"/>
          <w:rFonts w:asciiTheme="minorHAnsi" w:hAnsiTheme="minorHAnsi" w:cstheme="minorHAnsi"/>
          <w:highlight w:val="cyan"/>
        </w:rPr>
        <w:t>global violence</w:t>
      </w:r>
      <w:r w:rsidRPr="007E2565">
        <w:rPr>
          <w:rStyle w:val="StyleUnderline"/>
          <w:rFonts w:asciiTheme="minorHAnsi" w:hAnsiTheme="minorHAnsi" w:cstheme="minorHAnsi"/>
        </w:rPr>
        <w:t xml:space="preserve"> and warfare </w:t>
      </w:r>
      <w:r w:rsidRPr="007E2565">
        <w:rPr>
          <w:rStyle w:val="StyleUnderline"/>
          <w:rFonts w:asciiTheme="minorHAnsi" w:hAnsiTheme="minorHAnsi" w:cstheme="minorHAnsi"/>
          <w:highlight w:val="cyan"/>
        </w:rPr>
        <w:t>produce subjectivities cannot be dissociated from</w:t>
      </w:r>
      <w:r w:rsidRPr="007E2565">
        <w:rPr>
          <w:rStyle w:val="StyleUnderline"/>
          <w:rFonts w:asciiTheme="minorHAnsi" w:hAnsiTheme="minorHAnsi" w:cstheme="minorHAnsi"/>
        </w:rPr>
        <w:t xml:space="preserve"> the ways in which </w:t>
      </w:r>
      <w:r w:rsidRPr="007E2565">
        <w:rPr>
          <w:rStyle w:val="StyleUnderline"/>
          <w:rFonts w:asciiTheme="minorHAnsi" w:hAnsiTheme="minorHAnsi" w:cstheme="minorHAnsi"/>
          <w:highlight w:val="cyan"/>
        </w:rPr>
        <w:t>race</w:t>
      </w:r>
      <w:r w:rsidRPr="007E2565">
        <w:rPr>
          <w:rStyle w:val="StyleUnderline"/>
          <w:rFonts w:asciiTheme="minorHAnsi" w:hAnsiTheme="minorHAnsi" w:cstheme="minorHAnsi"/>
        </w:rPr>
        <w:t xml:space="preserve"> serves </w:t>
      </w:r>
      <w:r w:rsidRPr="007E2565">
        <w:rPr>
          <w:rStyle w:val="StyleUnderline"/>
          <w:rFonts w:asciiTheme="minorHAnsi" w:hAnsiTheme="minorHAnsi" w:cstheme="minorHAnsi"/>
          <w:highlight w:val="cyan"/>
        </w:rPr>
        <w:t>as a means of</w:t>
      </w:r>
      <w:r w:rsidRPr="007E2565">
        <w:rPr>
          <w:rStyle w:val="StyleUnderline"/>
          <w:rFonts w:asciiTheme="minorHAnsi" w:hAnsiTheme="minorHAnsi" w:cstheme="minorHAnsi"/>
        </w:rPr>
        <w:t xml:space="preserve"> both </w:t>
      </w:r>
      <w:r w:rsidRPr="007E2565">
        <w:rPr>
          <w:rStyle w:val="StyleUnderline"/>
          <w:rFonts w:asciiTheme="minorHAnsi" w:hAnsiTheme="minorHAnsi" w:cstheme="minorHAnsi"/>
          <w:highlight w:val="cyan"/>
        </w:rPr>
        <w:t>deciding over life and death and</w:t>
      </w:r>
      <w:r w:rsidRPr="007E2565">
        <w:rPr>
          <w:rStyle w:val="StyleUnderline"/>
          <w:rFonts w:asciiTheme="minorHAnsi" w:hAnsiTheme="minorHAnsi" w:cstheme="minorHAnsi"/>
        </w:rPr>
        <w:t xml:space="preserve"> of </w:t>
      </w:r>
      <w:r w:rsidRPr="007E2565">
        <w:rPr>
          <w:rStyle w:val="StyleUnderline"/>
          <w:rFonts w:asciiTheme="minorHAnsi" w:hAnsiTheme="minorHAnsi" w:cstheme="minorHAnsi"/>
          <w:highlight w:val="cyan"/>
        </w:rPr>
        <w:t>legitimizing</w:t>
      </w:r>
      <w:r w:rsidRPr="007E2565">
        <w:rPr>
          <w:rStyle w:val="StyleUnderline"/>
          <w:rFonts w:asciiTheme="minorHAnsi" w:hAnsiTheme="minorHAnsi" w:cstheme="minorHAnsi"/>
        </w:rPr>
        <w:t xml:space="preserve"> and making killing without impunity a customary practice of </w:t>
      </w:r>
      <w:r w:rsidRPr="007E2565">
        <w:rPr>
          <w:rStyle w:val="StyleUnderline"/>
          <w:rFonts w:asciiTheme="minorHAnsi" w:hAnsiTheme="minorHAnsi" w:cstheme="minorHAnsi"/>
          <w:highlight w:val="cyan"/>
        </w:rPr>
        <w:t>imperial</w:t>
      </w:r>
      <w:r w:rsidRPr="007E2565">
        <w:rPr>
          <w:rStyle w:val="StyleUnderline"/>
          <w:rFonts w:asciiTheme="minorHAnsi" w:hAnsiTheme="minorHAnsi" w:cstheme="minorHAnsi"/>
        </w:rPr>
        <w:t xml:space="preserve"> population </w:t>
      </w:r>
      <w:r w:rsidRPr="007E2565">
        <w:rPr>
          <w:rStyle w:val="StyleUnderline"/>
          <w:rFonts w:asciiTheme="minorHAnsi" w:hAnsiTheme="minorHAnsi" w:cstheme="minorHAnsi"/>
          <w:highlight w:val="cyan"/>
        </w:rPr>
        <w:t>control</w:t>
      </w:r>
      <w:r w:rsidRPr="007E2565">
        <w:rPr>
          <w:rFonts w:asciiTheme="minorHAnsi" w:hAnsiTheme="minorHAnsi" w:cstheme="minorHAnsi"/>
          <w:sz w:val="14"/>
          <w:highlight w:val="cyan"/>
        </w:rPr>
        <w:t>.</w:t>
      </w:r>
      <w:r w:rsidRPr="007E2565">
        <w:rPr>
          <w:rFonts w:asciiTheme="minorHAnsi" w:hAnsiTheme="minorHAnsi" w:cstheme="minorHAnsi"/>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7E2565">
        <w:rPr>
          <w:rStyle w:val="StyleUnderline"/>
          <w:rFonts w:asciiTheme="minorHAnsi" w:hAnsiTheme="minorHAnsi" w:cstheme="minorHAnsi"/>
        </w:rPr>
        <w:t xml:space="preserve">homicide and </w:t>
      </w:r>
      <w:r w:rsidRPr="007E2565">
        <w:rPr>
          <w:rStyle w:val="StyleUnderline"/>
          <w:rFonts w:asciiTheme="minorHAnsi" w:hAnsiTheme="minorHAnsi" w:cstheme="minorHAnsi"/>
          <w:highlight w:val="cyan"/>
        </w:rPr>
        <w:t>genocide</w:t>
      </w:r>
      <w:r w:rsidRPr="007E2565">
        <w:rPr>
          <w:rFonts w:asciiTheme="minorHAnsi" w:hAnsiTheme="minorHAnsi" w:cstheme="minorHAnsi"/>
          <w:sz w:val="14"/>
        </w:rPr>
        <w:t xml:space="preserve"> outside of law and accountability, but also measures the value of human life on grounds of race. The making of bare life </w:t>
      </w:r>
      <w:r w:rsidRPr="007E2565">
        <w:rPr>
          <w:rStyle w:val="StyleUnderline"/>
          <w:rFonts w:asciiTheme="minorHAnsi" w:hAnsiTheme="minorHAnsi" w:cstheme="minorHAnsi"/>
          <w:highlight w:val="cyan"/>
        </w:rPr>
        <w:t>is a</w:t>
      </w:r>
      <w:r w:rsidRPr="007E2565">
        <w:rPr>
          <w:rStyle w:val="StyleUnderline"/>
          <w:rFonts w:asciiTheme="minorHAnsi" w:hAnsiTheme="minorHAnsi" w:cstheme="minorHAnsi"/>
        </w:rPr>
        <w:t xml:space="preserve"> racialized and </w:t>
      </w:r>
      <w:r w:rsidRPr="007E2565">
        <w:rPr>
          <w:rStyle w:val="StyleUnderline"/>
          <w:rFonts w:asciiTheme="minorHAnsi" w:hAnsiTheme="minorHAnsi" w:cstheme="minorHAnsi"/>
          <w:highlight w:val="cyan"/>
        </w:rPr>
        <w:t xml:space="preserve">racializing process </w:t>
      </w:r>
      <w:r w:rsidRPr="007E2565">
        <w:rPr>
          <w:rStyle w:val="Emphasis"/>
          <w:rFonts w:asciiTheme="minorHAnsi" w:hAnsiTheme="minorHAnsi" w:cstheme="minorHAnsi"/>
          <w:highlight w:val="cyan"/>
        </w:rPr>
        <w:t>rooted within the necropolitics of colonialism</w:t>
      </w:r>
      <w:r w:rsidRPr="007E2565">
        <w:rPr>
          <w:rFonts w:asciiTheme="minorHAnsi" w:hAnsiTheme="minorHAnsi" w:cstheme="minorHAnsi"/>
          <w:sz w:val="14"/>
        </w:rPr>
        <w:t xml:space="preserve">. For, </w:t>
      </w:r>
      <w:r w:rsidRPr="007E2565">
        <w:rPr>
          <w:rFonts w:asciiTheme="minorHAnsi" w:hAnsiTheme="minorHAnsi" w:cstheme="minorHAnsi"/>
          <w:sz w:val="14"/>
          <w:szCs w:val="16"/>
        </w:rPr>
        <w:t xml:space="preserve">killing the native or slave presupposes the remaking of the human into bare life both through ideologies of pseudo-scientific racism and by </w:t>
      </w:r>
      <w:r w:rsidRPr="007E2565">
        <w:rPr>
          <w:rStyle w:val="StyleUnderline"/>
          <w:rFonts w:asciiTheme="minorHAnsi" w:hAnsiTheme="minorHAnsi" w:cstheme="minorHAnsi"/>
        </w:rPr>
        <w:t>subjecting them to</w:t>
      </w:r>
      <w:r w:rsidRPr="007E2565">
        <w:rPr>
          <w:rFonts w:asciiTheme="minorHAnsi" w:hAnsiTheme="minorHAnsi" w:cstheme="minorHAnsi"/>
          <w:sz w:val="14"/>
        </w:rPr>
        <w:t xml:space="preserve"> what Orlando Patterson calls the "social death" (1982, 38) of the slave, that is, to a </w:t>
      </w:r>
      <w:r w:rsidRPr="007E2565">
        <w:rPr>
          <w:rStyle w:val="StyleUnderline"/>
          <w:rFonts w:asciiTheme="minorHAnsi" w:hAnsiTheme="minorHAnsi" w:cstheme="minorHAnsi"/>
          <w:highlight w:val="cyan"/>
        </w:rPr>
        <w:t xml:space="preserve">symbolic death of the human </w:t>
      </w:r>
      <w:r w:rsidRPr="007E2565">
        <w:rPr>
          <w:rStyle w:val="Emphasis"/>
          <w:rFonts w:asciiTheme="minorHAnsi" w:hAnsiTheme="minorHAnsi" w:cstheme="minorHAnsi"/>
          <w:highlight w:val="cyan"/>
        </w:rPr>
        <w:t>as a communal</w:t>
      </w:r>
      <w:r w:rsidRPr="007E2565">
        <w:rPr>
          <w:rStyle w:val="StyleUnderline"/>
          <w:rFonts w:asciiTheme="minorHAnsi" w:hAnsiTheme="minorHAnsi" w:cstheme="minorHAnsi"/>
        </w:rPr>
        <w:t xml:space="preserve"> </w:t>
      </w:r>
      <w:r w:rsidRPr="007E2565">
        <w:rPr>
          <w:rFonts w:asciiTheme="minorHAnsi" w:hAnsiTheme="minorHAnsi" w:cstheme="minorHAnsi"/>
          <w:sz w:val="14"/>
        </w:rPr>
        <w:t>and social</w:t>
      </w:r>
      <w:r w:rsidRPr="007E2565">
        <w:rPr>
          <w:rStyle w:val="StyleUnderline"/>
          <w:rFonts w:asciiTheme="minorHAnsi" w:hAnsiTheme="minorHAnsi" w:cstheme="minorHAnsi"/>
        </w:rPr>
        <w:t xml:space="preserve"> </w:t>
      </w:r>
      <w:r w:rsidRPr="007E2565">
        <w:rPr>
          <w:rStyle w:val="Emphasis"/>
          <w:rFonts w:asciiTheme="minorHAnsi" w:hAnsiTheme="minorHAnsi" w:cstheme="minorHAnsi"/>
          <w:highlight w:val="cyan"/>
        </w:rPr>
        <w:t>being</w:t>
      </w:r>
      <w:r w:rsidRPr="007E2565">
        <w:rPr>
          <w:rStyle w:val="StyleUnderline"/>
          <w:rFonts w:asciiTheme="minorHAnsi" w:hAnsiTheme="minorHAnsi" w:cstheme="minorHAnsi"/>
        </w:rPr>
        <w:t xml:space="preserve"> that </w:t>
      </w:r>
      <w:r w:rsidRPr="007E2565">
        <w:rPr>
          <w:rStyle w:val="Emphasis"/>
          <w:rFonts w:asciiTheme="minorHAnsi" w:hAnsiTheme="minorHAnsi" w:cstheme="minorHAnsi"/>
          <w:highlight w:val="cyan"/>
        </w:rPr>
        <w:t>precedes</w:t>
      </w:r>
      <w:r w:rsidRPr="007E2565">
        <w:rPr>
          <w:rStyle w:val="StyleUnderline"/>
          <w:rFonts w:asciiTheme="minorHAnsi" w:hAnsiTheme="minorHAnsi" w:cstheme="minorHAnsi"/>
          <w:highlight w:val="cyan"/>
        </w:rPr>
        <w:t xml:space="preserve"> physical death</w:t>
      </w:r>
      <w:r w:rsidRPr="007E2565">
        <w:rPr>
          <w:rFonts w:asciiTheme="minorHAnsi" w:hAnsiTheme="minorHAnsi" w:cstheme="minorHAnsi"/>
          <w:sz w:val="14"/>
        </w:rPr>
        <w:t xml:space="preserve">. 5 Thus, imperialism's necropolitics involves the making of disposable lives through practices of zombification and the "redefinition of death" itself (Agamben 1998, 161). In this sense, </w:t>
      </w:r>
      <w:r w:rsidRPr="007E2565">
        <w:rPr>
          <w:rStyle w:val="StyleUnderline"/>
          <w:rFonts w:asciiTheme="minorHAnsi" w:hAnsiTheme="minorHAnsi" w:cstheme="minorHAnsi"/>
          <w:highlight w:val="cyan"/>
        </w:rPr>
        <w:t>imperialism</w:t>
      </w:r>
      <w:r w:rsidRPr="007E2565">
        <w:rPr>
          <w:rStyle w:val="StyleUnderline"/>
          <w:rFonts w:asciiTheme="minorHAnsi" w:hAnsiTheme="minorHAnsi" w:cstheme="minorHAnsi"/>
        </w:rPr>
        <w:t xml:space="preserve"> not only </w:t>
      </w:r>
      <w:r w:rsidRPr="007E2565">
        <w:rPr>
          <w:rStyle w:val="StyleUnderline"/>
          <w:rFonts w:asciiTheme="minorHAnsi" w:hAnsiTheme="minorHAnsi" w:cstheme="minorHAnsi"/>
          <w:highlight w:val="cyan"/>
        </w:rPr>
        <w:t>facilitated</w:t>
      </w:r>
      <w:r w:rsidRPr="007E2565">
        <w:rPr>
          <w:rStyle w:val="StyleUnderline"/>
          <w:rFonts w:asciiTheme="minorHAnsi" w:hAnsiTheme="minorHAnsi" w:cstheme="minorHAnsi"/>
        </w:rPr>
        <w:t xml:space="preserve"> the extreme forms of </w:t>
      </w:r>
      <w:r w:rsidRPr="007E2565">
        <w:rPr>
          <w:rStyle w:val="StyleUnderline"/>
          <w:rFonts w:asciiTheme="minorHAnsi" w:hAnsiTheme="minorHAnsi" w:cstheme="minorHAnsi"/>
          <w:highlight w:val="cyan"/>
        </w:rPr>
        <w:t>racialized violence characteristic of global</w:t>
      </w:r>
      <w:r w:rsidRPr="007E2565">
        <w:rPr>
          <w:rStyle w:val="StyleUnderline"/>
          <w:rFonts w:asciiTheme="minorHAnsi" w:hAnsiTheme="minorHAnsi" w:cstheme="minorHAnsi"/>
        </w:rPr>
        <w:t xml:space="preserve"> civil </w:t>
      </w:r>
      <w:r w:rsidRPr="007E2565">
        <w:rPr>
          <w:rStyle w:val="StyleUnderline"/>
          <w:rFonts w:asciiTheme="minorHAnsi" w:hAnsiTheme="minorHAnsi" w:cstheme="minorHAnsi"/>
          <w:highlight w:val="cyan"/>
        </w:rPr>
        <w:t>war</w:t>
      </w:r>
      <w:r w:rsidRPr="007E2565">
        <w:rPr>
          <w:rStyle w:val="StyleUnderline"/>
          <w:rFonts w:asciiTheme="minorHAnsi" w:hAnsiTheme="minorHAnsi" w:cstheme="minorHAnsi"/>
        </w:rPr>
        <w:t xml:space="preserve">, but it also </w:t>
      </w:r>
      <w:r w:rsidRPr="007E2565">
        <w:rPr>
          <w:rStyle w:val="StyleUnderline"/>
          <w:rFonts w:asciiTheme="minorHAnsi" w:hAnsiTheme="minorHAnsi" w:cstheme="minorHAnsi"/>
          <w:highlight w:val="cyan"/>
        </w:rPr>
        <w:t xml:space="preserve">helped create the conditions for </w:t>
      </w:r>
      <w:r w:rsidRPr="007E2565">
        <w:rPr>
          <w:rStyle w:val="StyleUnderline"/>
          <w:rFonts w:asciiTheme="minorHAnsi" w:hAnsiTheme="minorHAnsi" w:cstheme="minorHAnsi"/>
        </w:rPr>
        <w:t>making</w:t>
      </w:r>
      <w:r w:rsidRPr="007E2565">
        <w:rPr>
          <w:rStyle w:val="StyleUnderline"/>
          <w:rFonts w:asciiTheme="minorHAnsi" w:hAnsiTheme="minorHAnsi" w:cstheme="minorHAnsi"/>
          <w:highlight w:val="cyan"/>
        </w:rPr>
        <w:t xml:space="preserve"> bare life the acceptable state of being</w:t>
      </w:r>
      <w:r w:rsidRPr="007E2565">
        <w:rPr>
          <w:rStyle w:val="StyleUnderline"/>
          <w:rFonts w:asciiTheme="minorHAnsi" w:hAnsiTheme="minorHAnsi" w:cstheme="minorHAnsi"/>
        </w:rPr>
        <w:t xml:space="preserve"> for the present majority of the globe's population.</w:t>
      </w:r>
      <w:r w:rsidRPr="007E2565">
        <w:rPr>
          <w:rFonts w:asciiTheme="minorHAnsi" w:hAnsiTheme="minorHAnsi" w:cstheme="minorHAnsi"/>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7E2565">
        <w:rPr>
          <w:rStyle w:val="StyleUnderline"/>
          <w:rFonts w:asciiTheme="minorHAnsi" w:hAnsiTheme="minorHAnsi" w:cstheme="minorHAnsi"/>
        </w:rPr>
        <w:t xml:space="preserve">that </w:t>
      </w:r>
      <w:r w:rsidRPr="007E2565">
        <w:rPr>
          <w:rStyle w:val="StyleUnderline"/>
          <w:rFonts w:asciiTheme="minorHAnsi" w:hAnsiTheme="minorHAnsi" w:cstheme="minorHAnsi"/>
          <w:highlight w:val="cyan"/>
        </w:rPr>
        <w:t>the narrative's tendency to locate</w:t>
      </w:r>
      <w:r w:rsidRPr="007E2565">
        <w:rPr>
          <w:rFonts w:asciiTheme="minorHAnsi" w:hAnsiTheme="minorHAnsi" w:cstheme="minorHAnsi"/>
          <w:sz w:val="14"/>
        </w:rPr>
        <w:t xml:space="preserve"> the dynamics of Sri Lanka's </w:t>
      </w:r>
      <w:r w:rsidRPr="007E2565">
        <w:rPr>
          <w:rStyle w:val="StyleUnderline"/>
          <w:rFonts w:asciiTheme="minorHAnsi" w:hAnsiTheme="minorHAnsi" w:cstheme="minorHAnsi"/>
          <w:highlight w:val="cyan"/>
        </w:rPr>
        <w:t>war outside the state</w:t>
      </w:r>
      <w:r w:rsidRPr="007E2565">
        <w:rPr>
          <w:rFonts w:asciiTheme="minorHAnsi" w:hAnsiTheme="minorHAnsi" w:cstheme="minorHAnsi"/>
          <w:sz w:val="14"/>
        </w:rPr>
        <w:t xml:space="preserve"> and within a post-national vision of a new global order </w:t>
      </w:r>
      <w:r w:rsidRPr="007E2565">
        <w:rPr>
          <w:rStyle w:val="StyleUnderline"/>
          <w:rFonts w:asciiTheme="minorHAnsi" w:hAnsiTheme="minorHAnsi" w:cstheme="minorHAnsi"/>
        </w:rPr>
        <w:t>generates a normative narrative of global war. On the one hand, it resonates with the</w:t>
      </w:r>
      <w:r w:rsidRPr="007E2565">
        <w:rPr>
          <w:rFonts w:asciiTheme="minorHAnsi" w:hAnsiTheme="minorHAnsi" w:cstheme="minorHAnsi"/>
          <w:sz w:val="14"/>
        </w:rPr>
        <w:t xml:space="preserve"> popular ??? though </w:t>
      </w:r>
      <w:r w:rsidRPr="007E2565">
        <w:rPr>
          <w:rStyle w:val="StyleUnderline"/>
          <w:rFonts w:asciiTheme="minorHAnsi" w:hAnsiTheme="minorHAnsi" w:cstheme="minorHAnsi"/>
        </w:rPr>
        <w:t>misleading</w:t>
      </w:r>
      <w:r w:rsidRPr="007E2565">
        <w:rPr>
          <w:rFonts w:asciiTheme="minorHAnsi" w:hAnsiTheme="minorHAnsi" w:cstheme="minorHAnsi"/>
          <w:sz w:val="14"/>
        </w:rPr>
        <w:t xml:space="preserve"> ??? </w:t>
      </w:r>
      <w:r w:rsidRPr="007E2565">
        <w:rPr>
          <w:rStyle w:val="StyleUnderline"/>
          <w:rFonts w:asciiTheme="minorHAnsi" w:hAnsiTheme="minorHAnsi" w:cstheme="minorHAnsi"/>
        </w:rPr>
        <w:t>notion</w:t>
      </w:r>
      <w:r w:rsidRPr="007E2565">
        <w:rPr>
          <w:rFonts w:asciiTheme="minorHAnsi" w:hAnsiTheme="minorHAnsi" w:cstheme="minorHAnsi"/>
          <w:sz w:val="14"/>
        </w:rPr>
        <w:t xml:space="preserve"> that the "appearance </w:t>
      </w:r>
      <w:r w:rsidRPr="007E2565">
        <w:rPr>
          <w:rStyle w:val="StyleUnderline"/>
          <w:rFonts w:asciiTheme="minorHAnsi" w:hAnsiTheme="minorHAnsi" w:cstheme="minorHAnsi"/>
        </w:rPr>
        <w:t xml:space="preserve">of </w:t>
      </w:r>
      <w:r w:rsidRPr="007E2565">
        <w:rPr>
          <w:rStyle w:val="Emphasis"/>
          <w:rFonts w:asciiTheme="minorHAnsi" w:hAnsiTheme="minorHAnsi" w:cstheme="minorHAnsi"/>
        </w:rPr>
        <w:t>'failed states'</w:t>
      </w:r>
      <w:r w:rsidRPr="007E2565">
        <w:rPr>
          <w:rFonts w:asciiTheme="minorHAnsi" w:hAnsiTheme="minorHAnsi" w:cstheme="minorHAnsi"/>
          <w:sz w:val="14"/>
        </w:rPr>
        <w:t xml:space="preserve">," as Samuel Huntington argues in his controversial study The Clash of Civilizations, intensifies "tribal, ethnic, and religious conflict" </w:t>
      </w:r>
      <w:r w:rsidRPr="007E2565">
        <w:rPr>
          <w:rStyle w:val="StyleUnderline"/>
          <w:rFonts w:asciiTheme="minorHAnsi" w:hAnsiTheme="minorHAnsi" w:cstheme="minorHAnsi"/>
        </w:rPr>
        <w:t>and</w:t>
      </w:r>
      <w:r w:rsidRPr="007E2565">
        <w:rPr>
          <w:rFonts w:asciiTheme="minorHAnsi" w:hAnsiTheme="minorHAnsi" w:cstheme="minorHAnsi"/>
          <w:sz w:val="14"/>
        </w:rPr>
        <w:t xml:space="preserve"> thus </w:t>
      </w:r>
      <w:r w:rsidRPr="007E2565">
        <w:rPr>
          <w:rStyle w:val="StyleUnderline"/>
          <w:rFonts w:asciiTheme="minorHAnsi" w:hAnsiTheme="minorHAnsi" w:cstheme="minorHAnsi"/>
        </w:rPr>
        <w:t xml:space="preserve">"contributes to [the] image of </w:t>
      </w:r>
      <w:r w:rsidRPr="007E2565">
        <w:rPr>
          <w:rStyle w:val="Emphasis"/>
          <w:rFonts w:asciiTheme="minorHAnsi" w:hAnsiTheme="minorHAnsi" w:cstheme="minorHAnsi"/>
        </w:rPr>
        <w:t>a world in anarchy</w:t>
      </w:r>
      <w:r w:rsidRPr="007E2565">
        <w:rPr>
          <w:rStyle w:val="StyleUnderline"/>
          <w:rFonts w:asciiTheme="minorHAnsi" w:hAnsiTheme="minorHAnsi" w:cstheme="minorHAnsi"/>
        </w:rPr>
        <w:t>"</w:t>
      </w:r>
      <w:r w:rsidRPr="007E2565">
        <w:rPr>
          <w:rFonts w:asciiTheme="minorHAnsi" w:hAnsiTheme="minorHAnsi" w:cstheme="minorHAnsi"/>
          <w:sz w:val="14"/>
        </w:rPr>
        <w:t xml:space="preserve"> (1996, 35). </w:t>
      </w:r>
      <w:r w:rsidRPr="007E2565">
        <w:rPr>
          <w:rStyle w:val="StyleUnderline"/>
          <w:rFonts w:asciiTheme="minorHAnsi" w:hAnsiTheme="minorHAnsi" w:cstheme="minorHAnsi"/>
        </w:rPr>
        <w:t>On the other, situating</w:t>
      </w:r>
      <w:r w:rsidRPr="007E2565">
        <w:rPr>
          <w:rFonts w:asciiTheme="minorHAnsi" w:hAnsiTheme="minorHAnsi" w:cstheme="minorHAnsi"/>
          <w:sz w:val="14"/>
        </w:rPr>
        <w:t xml:space="preserve"> Sri Lanka's </w:t>
      </w:r>
      <w:r w:rsidRPr="007E2565">
        <w:rPr>
          <w:rStyle w:val="StyleUnderline"/>
          <w:rFonts w:asciiTheme="minorHAnsi" w:hAnsiTheme="minorHAnsi" w:cstheme="minorHAnsi"/>
        </w:rPr>
        <w:t>war outside</w:t>
      </w:r>
      <w:r w:rsidRPr="007E2565">
        <w:rPr>
          <w:rFonts w:asciiTheme="minorHAnsi" w:hAnsiTheme="minorHAnsi" w:cstheme="minorHAnsi"/>
          <w:sz w:val="14"/>
        </w:rPr>
        <w:t xml:space="preserve"> the </w:t>
      </w:r>
      <w:r w:rsidRPr="007E2565">
        <w:rPr>
          <w:rStyle w:val="StyleUnderline"/>
          <w:rFonts w:asciiTheme="minorHAnsi" w:hAnsiTheme="minorHAnsi" w:cstheme="minorHAnsi"/>
        </w:rPr>
        <w:t xml:space="preserve">institutions of the state re-inscribes a Hobbesian notion of violence that helps </w:t>
      </w:r>
      <w:r w:rsidRPr="007E2565">
        <w:rPr>
          <w:rStyle w:val="StyleUnderline"/>
          <w:rFonts w:asciiTheme="minorHAnsi" w:hAnsiTheme="minorHAnsi" w:cstheme="minorHAnsi"/>
          <w:highlight w:val="cyan"/>
        </w:rPr>
        <w:t xml:space="preserve">legitimize and </w:t>
      </w:r>
      <w:r w:rsidRPr="007E2565">
        <w:rPr>
          <w:rStyle w:val="Emphasis"/>
          <w:rFonts w:asciiTheme="minorHAnsi" w:hAnsiTheme="minorHAnsi" w:cstheme="minorHAnsi"/>
          <w:highlight w:val="cyan"/>
        </w:rPr>
        <w:t>cultivate structural violence as</w:t>
      </w:r>
      <w:r w:rsidRPr="007E2565">
        <w:rPr>
          <w:rStyle w:val="StyleUnderline"/>
          <w:rFonts w:asciiTheme="minorHAnsi" w:hAnsiTheme="minorHAnsi" w:cstheme="minorHAnsi"/>
          <w:highlight w:val="cyan"/>
        </w:rPr>
        <w:t xml:space="preserve"> a </w:t>
      </w:r>
      <w:r w:rsidRPr="007E2565">
        <w:rPr>
          <w:rStyle w:val="Emphasis"/>
          <w:rFonts w:asciiTheme="minorHAnsi" w:hAnsiTheme="minorHAnsi" w:cstheme="minorHAnsi"/>
          <w:highlight w:val="cyan"/>
        </w:rPr>
        <w:t>permissive</w:t>
      </w:r>
      <w:r w:rsidRPr="007E2565">
        <w:rPr>
          <w:rStyle w:val="StyleUnderline"/>
          <w:rFonts w:asciiTheme="minorHAnsi" w:hAnsiTheme="minorHAnsi" w:cstheme="minorHAnsi"/>
          <w:highlight w:val="cyan"/>
        </w:rPr>
        <w:t xml:space="preserve"> way of conducting politics</w:t>
      </w:r>
      <w:r w:rsidRPr="007E2565">
        <w:rPr>
          <w:rFonts w:asciiTheme="minorHAnsi" w:hAnsiTheme="minorHAnsi" w:cstheme="minorHAnsi"/>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7E2565">
        <w:rPr>
          <w:rStyle w:val="StyleUnderline"/>
          <w:rFonts w:asciiTheme="minorHAnsi" w:hAnsiTheme="minorHAnsi" w:cstheme="minorHAnsi"/>
        </w:rPr>
        <w:t>the "war on terror"</w:t>
      </w:r>
      <w:r w:rsidRPr="007E2565">
        <w:rPr>
          <w:rFonts w:asciiTheme="minorHAnsi" w:hAnsiTheme="minorHAnsi" w:cstheme="minorHAnsi"/>
          <w:sz w:val="14"/>
        </w:rPr>
        <w:t xml:space="preserve"> employs a medievalist </w:t>
      </w:r>
      <w:r w:rsidRPr="007E2565">
        <w:rPr>
          <w:rStyle w:val="StyleUnderline"/>
          <w:rFonts w:asciiTheme="minorHAnsi" w:hAnsiTheme="minorHAnsi" w:cstheme="minorHAnsi"/>
        </w:rPr>
        <w:t xml:space="preserve">rhetoric of just and unjust wars </w:t>
      </w:r>
      <w:r w:rsidRPr="007E2565">
        <w:rPr>
          <w:rFonts w:asciiTheme="minorHAnsi" w:hAnsiTheme="minorHAnsi" w:cstheme="minorHAnsi"/>
          <w:sz w:val="14"/>
        </w:rPr>
        <w:t xml:space="preserve">that </w:t>
      </w:r>
      <w:r w:rsidRPr="007E2565">
        <w:rPr>
          <w:rStyle w:val="StyleUnderline"/>
          <w:rFonts w:asciiTheme="minorHAnsi" w:hAnsiTheme="minorHAnsi" w:cstheme="minorHAnsi"/>
        </w:rPr>
        <w:t xml:space="preserve">moralizes </w:t>
      </w:r>
      <w:r w:rsidRPr="007E2565">
        <w:rPr>
          <w:rFonts w:asciiTheme="minorHAnsi" w:hAnsiTheme="minorHAnsi" w:cstheme="minorHAnsi"/>
          <w:sz w:val="14"/>
        </w:rPr>
        <w:t xml:space="preserve">rather than legitimizes the use of </w:t>
      </w:r>
      <w:r w:rsidRPr="007E2565">
        <w:rPr>
          <w:rStyle w:val="StyleUnderline"/>
          <w:rFonts w:asciiTheme="minorHAnsi" w:hAnsiTheme="minorHAnsi" w:cstheme="minorHAnsi"/>
        </w:rPr>
        <w:t>global violence by putting it outside the realm of reason and critique</w:t>
      </w:r>
      <w:r w:rsidRPr="007E2565">
        <w:rPr>
          <w:rFonts w:asciiTheme="minorHAnsi" w:hAnsiTheme="minorHAnsi" w:cstheme="minorHAnsi"/>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7E2565">
        <w:rPr>
          <w:rStyle w:val="StyleUnderline"/>
          <w:rFonts w:asciiTheme="minorHAnsi" w:hAnsiTheme="minorHAnsi" w:cstheme="minorHAnsi"/>
          <w:highlight w:val="cyan"/>
        </w:rPr>
        <w:t xml:space="preserve">violence is normalized as a transhistorical category that fails to address the </w:t>
      </w:r>
      <w:r w:rsidRPr="007E2565">
        <w:rPr>
          <w:rStyle w:val="Emphasis"/>
          <w:rFonts w:asciiTheme="minorHAnsi" w:hAnsiTheme="minorHAnsi" w:cstheme="minorHAnsi"/>
          <w:highlight w:val="cyan"/>
        </w:rPr>
        <w:t>unequal</w:t>
      </w:r>
      <w:r w:rsidRPr="007E2565">
        <w:rPr>
          <w:rStyle w:val="StyleUnderline"/>
          <w:rFonts w:asciiTheme="minorHAnsi" w:hAnsiTheme="minorHAnsi" w:cstheme="minorHAnsi"/>
          <w:highlight w:val="cyan"/>
        </w:rPr>
        <w:t xml:space="preserve"> political and economic </w:t>
      </w:r>
      <w:r w:rsidRPr="007E2565">
        <w:rPr>
          <w:rStyle w:val="Emphasis"/>
          <w:rFonts w:asciiTheme="minorHAnsi" w:hAnsiTheme="minorHAnsi" w:cstheme="minorHAnsi"/>
          <w:highlight w:val="cyan"/>
        </w:rPr>
        <w:t>relations of power</w:t>
      </w:r>
      <w:r w:rsidRPr="007E2565">
        <w:rPr>
          <w:rStyle w:val="StyleUnderline"/>
          <w:rFonts w:asciiTheme="minorHAnsi" w:hAnsiTheme="minorHAnsi" w:cstheme="minorHAnsi"/>
        </w:rPr>
        <w:t>, which lie at the heart of global wars.</w:t>
      </w:r>
      <w:r w:rsidRPr="007E2565">
        <w:rPr>
          <w:rFonts w:asciiTheme="minorHAnsi" w:hAnsiTheme="minorHAnsi" w:cstheme="minorHAnsi"/>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7E2565">
        <w:rPr>
          <w:rStyle w:val="StyleUnderline"/>
          <w:rFonts w:asciiTheme="minorHAnsi" w:hAnsiTheme="minorHAnsi" w:cstheme="minorHAnsi"/>
        </w:rPr>
        <w:t>the primordialist hypothesis of global wars merely reinforces those mass mediated images of global violence that dramatize ethnic wars as pre-modern, tribalist forms of strife</w:t>
      </w:r>
      <w:r w:rsidRPr="007E2565">
        <w:rPr>
          <w:rFonts w:asciiTheme="minorHAnsi" w:hAnsiTheme="minorHAnsi" w:cstheme="minorHAnsi"/>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7E2565">
        <w:rPr>
          <w:rStyle w:val="StyleUnderline"/>
          <w:rFonts w:asciiTheme="minorHAnsi" w:hAnsiTheme="minorHAnsi" w:cstheme="minorHAnsi"/>
        </w:rPr>
        <w:t>the rhetoric of the archaic not merely dehistoricizes violence but contributes to the making of a normative and popular imaginary through which to make global wars thinkable</w:t>
      </w:r>
      <w:r w:rsidRPr="007E2565">
        <w:rPr>
          <w:rFonts w:asciiTheme="minorHAnsi" w:hAnsiTheme="minorHAnsi" w:cstheme="minorHAnsi"/>
          <w:sz w:val="14"/>
        </w:rPr>
        <w:t xml:space="preserve"> and comprehensible. Thus, their </w:t>
      </w:r>
      <w:r w:rsidRPr="007E2565">
        <w:rPr>
          <w:rStyle w:val="StyleUnderline"/>
          <w:rFonts w:asciiTheme="minorHAnsi" w:hAnsiTheme="minorHAnsi" w:cstheme="minorHAnsi"/>
          <w:highlight w:val="cyan"/>
        </w:rPr>
        <w:t>violent excesses appear to be rooted in primordialist constructions of the failed post-colonial nation-state rather than</w:t>
      </w:r>
      <w:r w:rsidRPr="007E2565">
        <w:rPr>
          <w:rFonts w:asciiTheme="minorHAnsi" w:hAnsiTheme="minorHAnsi" w:cstheme="minorHAnsi"/>
          <w:sz w:val="14"/>
        </w:rPr>
        <w:t xml:space="preserve"> a phenomenon with </w:t>
      </w:r>
      <w:r w:rsidRPr="007E2565">
        <w:rPr>
          <w:rStyle w:val="StyleUnderline"/>
          <w:rFonts w:asciiTheme="minorHAnsi" w:hAnsiTheme="minorHAnsi" w:cstheme="minorHAnsi"/>
          <w:highlight w:val="cyan"/>
        </w:rPr>
        <w:t xml:space="preserve">deep-seated roots in the global </w:t>
      </w:r>
      <w:r w:rsidRPr="007E2565">
        <w:rPr>
          <w:rStyle w:val="Emphasis"/>
          <w:rFonts w:asciiTheme="minorHAnsi" w:hAnsiTheme="minorHAnsi" w:cstheme="minorHAnsi"/>
          <w:highlight w:val="cyan"/>
        </w:rPr>
        <w:t>histories of the present</w:t>
      </w:r>
      <w:r w:rsidRPr="007E2565">
        <w:rPr>
          <w:rStyle w:val="StyleUnderline"/>
          <w:rFonts w:asciiTheme="minorHAnsi" w:hAnsiTheme="minorHAnsi" w:cstheme="minorHAnsi"/>
        </w:rPr>
        <w:t xml:space="preserve">. </w:t>
      </w:r>
      <w:r w:rsidRPr="007E2565">
        <w:rPr>
          <w:rStyle w:val="Emphasis"/>
          <w:rFonts w:asciiTheme="minorHAnsi" w:hAnsiTheme="minorHAnsi" w:cstheme="minorHAnsi"/>
        </w:rPr>
        <w:t>Such a</w:t>
      </w:r>
      <w:r w:rsidRPr="007E2565">
        <w:rPr>
          <w:rStyle w:val="StyleUnderline"/>
          <w:rFonts w:asciiTheme="minorHAnsi" w:hAnsiTheme="minorHAnsi" w:cstheme="minorHAnsi"/>
        </w:rPr>
        <w:t xml:space="preserve"> normative </w:t>
      </w:r>
      <w:r w:rsidRPr="007E2565">
        <w:rPr>
          <w:rStyle w:val="Emphasis"/>
          <w:rFonts w:asciiTheme="minorHAnsi" w:hAnsiTheme="minorHAnsi" w:cstheme="minorHAnsi"/>
        </w:rPr>
        <w:t>imaginary</w:t>
      </w:r>
      <w:r w:rsidRPr="007E2565">
        <w:rPr>
          <w:rStyle w:val="StyleUnderline"/>
          <w:rFonts w:asciiTheme="minorHAnsi" w:hAnsiTheme="minorHAnsi" w:cstheme="minorHAnsi"/>
        </w:rPr>
        <w:t xml:space="preserve"> of global war </w:t>
      </w:r>
      <w:r w:rsidRPr="007E2565">
        <w:rPr>
          <w:rStyle w:val="Emphasis"/>
          <w:rFonts w:asciiTheme="minorHAnsi" w:hAnsiTheme="minorHAnsi" w:cstheme="minorHAnsi"/>
        </w:rPr>
        <w:t>is produced for the</w:t>
      </w:r>
      <w:r w:rsidRPr="007E2565">
        <w:rPr>
          <w:rStyle w:val="StyleUnderline"/>
          <w:rFonts w:asciiTheme="minorHAnsi" w:hAnsiTheme="minorHAnsi" w:cstheme="minorHAnsi"/>
        </w:rPr>
        <w:t xml:space="preserve"> Global </w:t>
      </w:r>
      <w:r w:rsidRPr="007E2565">
        <w:rPr>
          <w:rStyle w:val="Emphasis"/>
          <w:rFonts w:asciiTheme="minorHAnsi" w:hAnsiTheme="minorHAnsi" w:cstheme="minorHAnsi"/>
        </w:rPr>
        <w:t>North</w:t>
      </w:r>
      <w:r w:rsidRPr="007E2565">
        <w:rPr>
          <w:rFonts w:asciiTheme="minorHAnsi" w:hAnsiTheme="minorHAnsi" w:cstheme="minorHAnsi"/>
          <w:sz w:val="14"/>
        </w:rPr>
        <w:t xml:space="preserve"> so as </w:t>
      </w:r>
      <w:r w:rsidRPr="007E2565">
        <w:rPr>
          <w:rStyle w:val="Emphasis"/>
          <w:rFonts w:asciiTheme="minorHAnsi" w:hAnsiTheme="minorHAnsi" w:cstheme="minorHAnsi"/>
        </w:rPr>
        <w:t xml:space="preserve">to dehistoricize its </w:t>
      </w:r>
      <w:r w:rsidRPr="007E2565">
        <w:rPr>
          <w:rStyle w:val="StyleUnderline"/>
          <w:rFonts w:asciiTheme="minorHAnsi" w:hAnsiTheme="minorHAnsi" w:cstheme="minorHAnsi"/>
        </w:rPr>
        <w:t xml:space="preserve">own </w:t>
      </w:r>
      <w:r w:rsidRPr="007E2565">
        <w:rPr>
          <w:rStyle w:val="Emphasis"/>
          <w:rFonts w:asciiTheme="minorHAnsi" w:hAnsiTheme="minorHAnsi" w:cstheme="minorHAnsi"/>
        </w:rPr>
        <w:t>position in</w:t>
      </w:r>
      <w:r w:rsidRPr="007E2565">
        <w:rPr>
          <w:rStyle w:val="StyleUnderline"/>
          <w:rFonts w:asciiTheme="minorHAnsi" w:hAnsiTheme="minorHAnsi" w:cstheme="minorHAnsi"/>
        </w:rPr>
        <w:t xml:space="preserve"> the various colonial </w:t>
      </w:r>
      <w:r w:rsidRPr="007E2565">
        <w:rPr>
          <w:rStyle w:val="Emphasis"/>
          <w:rFonts w:asciiTheme="minorHAnsi" w:hAnsiTheme="minorHAnsi" w:cstheme="minorHAnsi"/>
        </w:rPr>
        <w:t>processes of nation formation and</w:t>
      </w:r>
      <w:r w:rsidRPr="007E2565">
        <w:rPr>
          <w:rStyle w:val="StyleUnderline"/>
          <w:rFonts w:asciiTheme="minorHAnsi" w:hAnsiTheme="minorHAnsi" w:cstheme="minorHAnsi"/>
        </w:rPr>
        <w:t xml:space="preserve"> global </w:t>
      </w:r>
      <w:r w:rsidRPr="007E2565">
        <w:rPr>
          <w:rStyle w:val="Emphasis"/>
          <w:rFonts w:asciiTheme="minorHAnsi" w:hAnsiTheme="minorHAnsi" w:cstheme="minorHAnsi"/>
        </w:rPr>
        <w:t>economic restructuring</w:t>
      </w:r>
      <w:r w:rsidRPr="007E2565">
        <w:rPr>
          <w:rStyle w:val="StyleUnderline"/>
          <w:rFonts w:asciiTheme="minorHAnsi" w:hAnsiTheme="minorHAnsi" w:cstheme="minorHAnsi"/>
        </w:rPr>
        <w:t xml:space="preserve"> of the Global South</w:t>
      </w:r>
      <w:r w:rsidRPr="007E2565">
        <w:rPr>
          <w:rFonts w:asciiTheme="minorHAnsi" w:hAnsiTheme="minorHAnsi" w:cstheme="minorHAnsi"/>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7E2565">
        <w:rPr>
          <w:rFonts w:asciiTheme="minorHAnsi" w:hAnsiTheme="minorHAnsi" w:cstheme="minorHAnsi"/>
          <w:sz w:val="14"/>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7E2565">
        <w:rPr>
          <w:rFonts w:asciiTheme="minorHAnsi" w:hAnsiTheme="minorHAnsi" w:cstheme="minorHAnsi"/>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7E2565">
        <w:rPr>
          <w:rStyle w:val="StyleUnderline"/>
          <w:rFonts w:asciiTheme="minorHAnsi" w:hAnsiTheme="minorHAnsi" w:cstheme="minorHAnsi"/>
        </w:rPr>
        <w:t>a post-colonial analysis of global war must tease out the intersections between the ways in which r</w:t>
      </w:r>
      <w:r w:rsidRPr="007E2565">
        <w:rPr>
          <w:rStyle w:val="StyleUnderline"/>
          <w:rFonts w:asciiTheme="minorHAnsi" w:hAnsiTheme="minorHAnsi" w:cstheme="minorHAnsi"/>
          <w:highlight w:val="cyan"/>
        </w:rPr>
        <w:t xml:space="preserve">acialized violence constitutes colonial and post-colonial processes of </w:t>
      </w:r>
      <w:r w:rsidRPr="007E2565">
        <w:rPr>
          <w:rStyle w:val="Emphasis"/>
          <w:rFonts w:asciiTheme="minorHAnsi" w:hAnsiTheme="minorHAnsi" w:cstheme="minorHAnsi"/>
          <w:highlight w:val="cyan"/>
        </w:rPr>
        <w:t>nation formation</w:t>
      </w:r>
      <w:r w:rsidRPr="007E2565">
        <w:rPr>
          <w:rStyle w:val="StyleUnderline"/>
          <w:rFonts w:asciiTheme="minorHAnsi" w:hAnsiTheme="minorHAnsi" w:cstheme="minorHAnsi"/>
          <w:highlight w:val="cyan"/>
        </w:rPr>
        <w:t xml:space="preserve"> and helps construct an absolute enemy through which to legitimize global war</w:t>
      </w:r>
      <w:r w:rsidRPr="007E2565">
        <w:rPr>
          <w:rStyle w:val="StyleUnderline"/>
          <w:rFonts w:asciiTheme="minorHAnsi" w:hAnsiTheme="minorHAnsi" w:cstheme="minorHAnsi"/>
        </w:rPr>
        <w:t xml:space="preserve"> and to abdicate responsibility for the dehumanizing effects of global economic restructuring</w:t>
      </w:r>
      <w:r w:rsidRPr="007E2565">
        <w:rPr>
          <w:rFonts w:asciiTheme="minorHAnsi" w:hAnsiTheme="minorHAnsi" w:cstheme="minorHAnsi"/>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7E2565">
        <w:rPr>
          <w:rStyle w:val="StyleUnderline"/>
          <w:rFonts w:asciiTheme="minorHAnsi" w:hAnsiTheme="minorHAnsi" w:cstheme="minorHAnsi"/>
        </w:rPr>
        <w:t>the focus of inquiry is the construction of disposable life through the logic of necropower and the collapse of social and political relationships that enable the exercise of particularly racialized forms of violence, including torture and disappearances</w:t>
      </w:r>
      <w:r w:rsidRPr="007E2565">
        <w:rPr>
          <w:rFonts w:asciiTheme="minorHAnsi" w:hAnsiTheme="minorHAnsi" w:cstheme="minorHAnsi"/>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7E2565">
        <w:rPr>
          <w:rStyle w:val="StyleUnderline"/>
          <w:rFonts w:asciiTheme="minorHAnsi" w:hAnsiTheme="minorHAnsi" w:cstheme="minorHAnsi"/>
        </w:rPr>
        <w:t>combining both terms prematurely translates the violence of the political event into that of metaphor and risks erasing the micro- or quotidian narratives of violence</w:t>
      </w:r>
      <w:r w:rsidRPr="007E2565">
        <w:rPr>
          <w:rFonts w:asciiTheme="minorHAnsi" w:hAnsiTheme="minorHAnsi" w:cstheme="minorHAnsi"/>
          <w:sz w:val="14"/>
        </w:rPr>
        <w:t xml:space="preserve"> ??? such as Arasanayagam's account of war ??? </w:t>
      </w:r>
      <w:r w:rsidRPr="007E2565">
        <w:rPr>
          <w:rStyle w:val="StyleUnderline"/>
          <w:rFonts w:asciiTheme="minorHAnsi" w:hAnsiTheme="minorHAnsi" w:cstheme="minorHAnsi"/>
        </w:rPr>
        <w:t>that both legitimate and are perpetuated by political and social states of emergency</w:t>
      </w:r>
      <w:r w:rsidRPr="007E2565">
        <w:rPr>
          <w:rFonts w:asciiTheme="minorHAnsi" w:hAnsiTheme="minorHAnsi" w:cstheme="minorHAnsi"/>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7E2565">
        <w:rPr>
          <w:rStyle w:val="StyleUnderline"/>
          <w:rFonts w:asciiTheme="minorHAnsi" w:hAnsiTheme="minorHAnsi" w:cstheme="minorHAnsi"/>
        </w:rPr>
        <w:t xml:space="preserve">we need to take seriously Benjamin's insight into the </w:t>
      </w:r>
      <w:r w:rsidRPr="007E2565">
        <w:rPr>
          <w:rStyle w:val="Emphasis"/>
          <w:rFonts w:asciiTheme="minorHAnsi" w:hAnsiTheme="minorHAnsi" w:cstheme="minorHAnsi"/>
        </w:rPr>
        <w:t>intrinsic relationship</w:t>
      </w:r>
      <w:r w:rsidRPr="007E2565">
        <w:rPr>
          <w:rStyle w:val="StyleUnderline"/>
          <w:rFonts w:asciiTheme="minorHAnsi" w:hAnsiTheme="minorHAnsi" w:cstheme="minorHAnsi"/>
        </w:rPr>
        <w:t xml:space="preserve"> between violence and the conceptualization of </w:t>
      </w:r>
      <w:r w:rsidRPr="007E2565">
        <w:rPr>
          <w:rStyle w:val="Emphasis"/>
          <w:rFonts w:asciiTheme="minorHAnsi" w:hAnsiTheme="minorHAnsi" w:cstheme="minorHAnsi"/>
        </w:rPr>
        <w:t>history</w:t>
      </w:r>
      <w:r w:rsidRPr="007E2565">
        <w:rPr>
          <w:rFonts w:asciiTheme="minorHAnsi" w:hAnsiTheme="minorHAnsi" w:cstheme="minorHAnsi"/>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7E2565">
        <w:rPr>
          <w:rStyle w:val="StyleUnderline"/>
          <w:rFonts w:asciiTheme="minorHAnsi" w:hAnsiTheme="minorHAnsi" w:cstheme="minorHAnsi"/>
        </w:rPr>
        <w:t>what enables today's global civil war is that even "its opponents treat it as a historical norm"</w:t>
      </w:r>
      <w:r w:rsidRPr="007E2565">
        <w:rPr>
          <w:rFonts w:asciiTheme="minorHAnsi" w:hAnsiTheme="minorHAnsi" w:cstheme="minorHAnsi"/>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7E2565">
        <w:rPr>
          <w:rStyle w:val="StyleUnderline"/>
          <w:rFonts w:asciiTheme="minorHAnsi" w:hAnsiTheme="minorHAnsi" w:cstheme="minorHAnsi"/>
        </w:rPr>
        <w:t>the enormous rise of violence inflicted by global civil wars requires a post-colonial historiography and critique of global war that questions notions of history based on cultural fragmentation, rupture, and totalization</w:t>
      </w:r>
      <w:r w:rsidRPr="007E2565">
        <w:rPr>
          <w:rFonts w:asciiTheme="minorHAnsi" w:hAnsiTheme="minorHAnsi" w:cstheme="minorHAnsi"/>
          <w:sz w:val="14"/>
        </w:rPr>
        <w:t xml:space="preserve">. Instead, </w:t>
      </w:r>
      <w:r w:rsidRPr="007E2565">
        <w:rPr>
          <w:rStyle w:val="StyleUnderline"/>
          <w:rFonts w:asciiTheme="minorHAnsi" w:hAnsiTheme="minorHAnsi" w:cstheme="minorHAnsi"/>
        </w:rPr>
        <w:t>such a historiography must seek out patterns of connection and connectivity</w:t>
      </w:r>
      <w:r w:rsidRPr="007E2565">
        <w:rPr>
          <w:rFonts w:asciiTheme="minorHAnsi" w:hAnsiTheme="minorHAnsi" w:cstheme="minorHAnsi"/>
          <w:sz w:val="14"/>
        </w:rPr>
        <w:t xml:space="preserve">. But more importantly, as I have argued in this paper, </w:t>
      </w:r>
      <w:r w:rsidRPr="007E2565">
        <w:rPr>
          <w:rStyle w:val="StyleUnderline"/>
          <w:rFonts w:asciiTheme="minorHAnsi" w:hAnsiTheme="minorHAnsi" w:cstheme="minorHAnsi"/>
        </w:rPr>
        <w:t>it must</w:t>
      </w:r>
      <w:r w:rsidRPr="007E2565">
        <w:rPr>
          <w:rFonts w:asciiTheme="minorHAnsi" w:hAnsiTheme="minorHAnsi" w:cstheme="minorHAnsi"/>
          <w:sz w:val="14"/>
        </w:rPr>
        <w:t xml:space="preserve"> trace the post-colonial moment of global civil war </w:t>
      </w:r>
      <w:r w:rsidRPr="007E2565">
        <w:rPr>
          <w:rStyle w:val="StyleUnderline"/>
          <w:rFonts w:asciiTheme="minorHAnsi" w:hAnsiTheme="minorHAnsi" w:cstheme="minorHAnsi"/>
        </w:rPr>
        <w:t>and</w:t>
      </w:r>
      <w:r w:rsidRPr="007E2565">
        <w:rPr>
          <w:rFonts w:asciiTheme="minorHAnsi" w:hAnsiTheme="minorHAnsi" w:cstheme="minorHAnsi"/>
          <w:sz w:val="14"/>
        </w:rPr>
        <w:t xml:space="preserve"> begin to </w:t>
      </w:r>
      <w:r w:rsidRPr="007E2565">
        <w:rPr>
          <w:rStyle w:val="StyleUnderline"/>
          <w:rFonts w:asciiTheme="minorHAnsi" w:hAnsiTheme="minorHAnsi" w:cstheme="minorHAnsi"/>
        </w:rPr>
        <w:t>read contemporary war through the interconnected necropolitics of global and imperial warfare</w:t>
      </w:r>
      <w:r w:rsidRPr="007E2565">
        <w:rPr>
          <w:rFonts w:asciiTheme="minorHAnsi" w:hAnsiTheme="minorHAnsi" w:cstheme="minorHAnsi"/>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7B15F436" w14:textId="77777777" w:rsidR="00ED61A2" w:rsidRPr="007E2565" w:rsidRDefault="00ED61A2" w:rsidP="00ED61A2">
      <w:pPr>
        <w:rPr>
          <w:rFonts w:asciiTheme="minorHAnsi" w:hAnsiTheme="minorHAnsi" w:cstheme="minorHAnsi"/>
          <w:sz w:val="14"/>
        </w:rPr>
      </w:pPr>
    </w:p>
    <w:p w14:paraId="1446B1DB"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 xml:space="preserve">The alternative is to </w:t>
      </w:r>
      <w:r w:rsidRPr="007E2565">
        <w:rPr>
          <w:rFonts w:asciiTheme="minorHAnsi" w:hAnsiTheme="minorHAnsi" w:cstheme="minorHAnsi"/>
          <w:u w:val="single"/>
        </w:rPr>
        <w:t>decolonize water</w:t>
      </w:r>
    </w:p>
    <w:p w14:paraId="7721EA4F" w14:textId="77777777" w:rsidR="00ED61A2" w:rsidRPr="007E2565" w:rsidRDefault="00ED61A2" w:rsidP="00ED61A2">
      <w:pPr>
        <w:rPr>
          <w:rFonts w:asciiTheme="minorHAnsi" w:hAnsiTheme="minorHAnsi" w:cstheme="minorHAnsi"/>
        </w:rPr>
      </w:pPr>
      <w:bookmarkStart w:id="0" w:name="_Hlk71617551"/>
      <w:r w:rsidRPr="007E2565">
        <w:rPr>
          <w:rStyle w:val="Style13ptBold"/>
          <w:rFonts w:asciiTheme="minorHAnsi" w:hAnsiTheme="minorHAnsi" w:cstheme="minorHAnsi"/>
        </w:rPr>
        <w:t>Wilson 19</w:t>
      </w:r>
      <w:r w:rsidRPr="007E2565">
        <w:rPr>
          <w:rFonts w:asciiTheme="minorHAnsi" w:hAnsiTheme="minorHAnsi" w:cstheme="minorHAnsi"/>
        </w:rPr>
        <w:t xml:space="preserve"> (Nicole Wilson, PhD in Resource Management @ U BC, MS @ Cornell, et al, “Re-Theorizing Politics in Water Governance,” </w:t>
      </w:r>
      <w:r w:rsidRPr="007E2565">
        <w:rPr>
          <w:rFonts w:asciiTheme="minorHAnsi" w:hAnsiTheme="minorHAnsi" w:cstheme="minorHAnsi"/>
          <w:i/>
          <w:iCs/>
        </w:rPr>
        <w:t>Water</w:t>
      </w:r>
      <w:r w:rsidRPr="007E2565">
        <w:rPr>
          <w:rFonts w:asciiTheme="minorHAnsi" w:hAnsiTheme="minorHAnsi" w:cstheme="minorHAnsi"/>
        </w:rPr>
        <w:t>, 11)</w:t>
      </w:r>
      <w:bookmarkEnd w:id="0"/>
    </w:p>
    <w:p w14:paraId="6B26CB0A" w14:textId="77777777" w:rsidR="00ED61A2" w:rsidRPr="007E2565" w:rsidRDefault="00ED61A2" w:rsidP="00ED61A2">
      <w:pPr>
        <w:rPr>
          <w:rFonts w:asciiTheme="minorHAnsi" w:hAnsiTheme="minorHAnsi" w:cstheme="minorHAnsi"/>
          <w:u w:val="single"/>
        </w:rPr>
      </w:pPr>
      <w:r w:rsidRPr="007E2565">
        <w:rPr>
          <w:rFonts w:asciiTheme="minorHAnsi" w:hAnsiTheme="minorHAnsi" w:cstheme="minorHAnsi"/>
          <w:sz w:val="16"/>
        </w:rPr>
        <w:t xml:space="preserve">The diverse understandings, constituencies and interests that surround water can be neglected, further erased, or oversimplified when water governance actors assume what normative and shared understandings of water are [2]. Feminist scholarship, </w:t>
      </w:r>
      <w:r w:rsidRPr="007E2565">
        <w:rPr>
          <w:rStyle w:val="StyleUnderline"/>
          <w:rFonts w:asciiTheme="minorHAnsi" w:hAnsiTheme="minorHAnsi" w:cstheme="minorHAnsi"/>
        </w:rPr>
        <w:t xml:space="preserve">Indigenous theorists, and political ecologists have </w:t>
      </w:r>
      <w:r w:rsidRPr="007E2565">
        <w:rPr>
          <w:rStyle w:val="Emphasis"/>
          <w:rFonts w:asciiTheme="minorHAnsi" w:hAnsiTheme="minorHAnsi" w:cstheme="minorHAnsi"/>
        </w:rPr>
        <w:t>contribute</w:t>
      </w:r>
      <w:r w:rsidRPr="007E2565">
        <w:rPr>
          <w:rFonts w:asciiTheme="minorHAnsi" w:hAnsiTheme="minorHAnsi" w:cstheme="minorHAnsi"/>
          <w:sz w:val="16"/>
        </w:rPr>
        <w:t xml:space="preserve">d </w:t>
      </w:r>
      <w:r w:rsidRPr="007E2565">
        <w:rPr>
          <w:rStyle w:val="StyleUnderline"/>
          <w:rFonts w:asciiTheme="minorHAnsi" w:hAnsiTheme="minorHAnsi" w:cstheme="minorHAnsi"/>
        </w:rPr>
        <w:t xml:space="preserve">valuable frameworks and analytics </w:t>
      </w:r>
      <w:r w:rsidRPr="007E2565">
        <w:rPr>
          <w:rFonts w:asciiTheme="minorHAnsi" w:hAnsiTheme="minorHAnsi" w:cstheme="minorHAnsi"/>
          <w:sz w:val="16"/>
        </w:rPr>
        <w:t>to</w:t>
      </w:r>
      <w:r w:rsidRPr="007E2565">
        <w:rPr>
          <w:rStyle w:val="StyleUnderline"/>
          <w:rFonts w:asciiTheme="minorHAnsi" w:hAnsiTheme="minorHAnsi" w:cstheme="minorHAnsi"/>
        </w:rPr>
        <w:t xml:space="preserve"> extend analysis of politics and governance.</w:t>
      </w:r>
      <w:r w:rsidRPr="007E2565">
        <w:rPr>
          <w:rFonts w:asciiTheme="minorHAnsi" w:hAnsiTheme="minorHAnsi" w:cstheme="minorHAnsi"/>
          <w:sz w:val="16"/>
        </w:rPr>
        <w:t xml:space="preserve"> Applied to water</w:t>
      </w:r>
      <w:r w:rsidRPr="007E2565">
        <w:rPr>
          <w:rFonts w:asciiTheme="minorHAnsi" w:hAnsiTheme="minorHAnsi" w:cstheme="minorHAnsi"/>
          <w:sz w:val="16"/>
          <w:highlight w:val="cyan"/>
        </w:rPr>
        <w:t xml:space="preserve">, </w:t>
      </w:r>
      <w:r w:rsidRPr="007E2565">
        <w:rPr>
          <w:rStyle w:val="StyleUnderline"/>
          <w:rFonts w:asciiTheme="minorHAnsi" w:hAnsiTheme="minorHAnsi" w:cstheme="minorHAnsi"/>
          <w:highlight w:val="cyan"/>
        </w:rPr>
        <w:t>we can engage</w:t>
      </w:r>
      <w:r w:rsidRPr="007E2565">
        <w:rPr>
          <w:rStyle w:val="StyleUnderline"/>
          <w:rFonts w:asciiTheme="minorHAnsi" w:hAnsiTheme="minorHAnsi" w:cstheme="minorHAnsi"/>
        </w:rPr>
        <w:t xml:space="preserve"> these approaches to understand </w:t>
      </w:r>
      <w:r w:rsidRPr="007E2565">
        <w:rPr>
          <w:rStyle w:val="StyleUnderline"/>
          <w:rFonts w:asciiTheme="minorHAnsi" w:hAnsiTheme="minorHAnsi" w:cstheme="minorHAnsi"/>
          <w:highlight w:val="cyan"/>
        </w:rPr>
        <w:t xml:space="preserve">water </w:t>
      </w:r>
      <w:r w:rsidRPr="007E2565">
        <w:rPr>
          <w:rStyle w:val="Emphasis"/>
          <w:rFonts w:asciiTheme="minorHAnsi" w:hAnsiTheme="minorHAnsi" w:cstheme="minorHAnsi"/>
          <w:highlight w:val="cyan"/>
        </w:rPr>
        <w:t>not as a hydrological or biophysical system</w:t>
      </w:r>
      <w:r w:rsidRPr="007E2565">
        <w:rPr>
          <w:rStyle w:val="StyleUnderline"/>
          <w:rFonts w:asciiTheme="minorHAnsi" w:hAnsiTheme="minorHAnsi" w:cstheme="minorHAnsi"/>
          <w:highlight w:val="cyan"/>
        </w:rPr>
        <w:t xml:space="preserve"> but as a “hydro-social” system, inseparable from politics, culture, and economy</w:t>
      </w:r>
      <w:r w:rsidRPr="007E2565">
        <w:rPr>
          <w:rFonts w:asciiTheme="minorHAnsi" w:hAnsiTheme="minorHAnsi" w:cstheme="minorHAnsi"/>
          <w:sz w:val="16"/>
        </w:rPr>
        <w:t xml:space="preserve"> [9]. Offering another important example, </w:t>
      </w:r>
      <w:r w:rsidRPr="007E2565">
        <w:rPr>
          <w:rStyle w:val="StyleUnderline"/>
          <w:rFonts w:asciiTheme="minorHAnsi" w:hAnsiTheme="minorHAnsi" w:cstheme="minorHAnsi"/>
        </w:rPr>
        <w:t xml:space="preserve">Indigenous scholars and allies have </w:t>
      </w:r>
      <w:r w:rsidRPr="007E2565">
        <w:rPr>
          <w:rStyle w:val="StyleUnderline"/>
          <w:rFonts w:asciiTheme="minorHAnsi" w:hAnsiTheme="minorHAnsi" w:cstheme="minorHAnsi"/>
          <w:highlight w:val="cyan"/>
        </w:rPr>
        <w:t>foreground</w:t>
      </w:r>
      <w:r w:rsidRPr="007E2565">
        <w:rPr>
          <w:rStyle w:val="StyleUnderline"/>
          <w:rFonts w:asciiTheme="minorHAnsi" w:hAnsiTheme="minorHAnsi" w:cstheme="minorHAnsi"/>
        </w:rPr>
        <w:t xml:space="preserve">ed </w:t>
      </w:r>
      <w:r w:rsidRPr="007E2565">
        <w:rPr>
          <w:rStyle w:val="StyleUnderline"/>
          <w:rFonts w:asciiTheme="minorHAnsi" w:hAnsiTheme="minorHAnsi" w:cstheme="minorHAnsi"/>
          <w:highlight w:val="cyan"/>
        </w:rPr>
        <w:t xml:space="preserve">Indigenous water ontologies and epistemologies, rooted in responsibilities to water as a </w:t>
      </w:r>
      <w:r w:rsidRPr="007E2565">
        <w:rPr>
          <w:rStyle w:val="Emphasis"/>
          <w:rFonts w:asciiTheme="minorHAnsi" w:hAnsiTheme="minorHAnsi" w:cstheme="minorHAnsi"/>
          <w:highlight w:val="cyan"/>
        </w:rPr>
        <w:t>living entity</w:t>
      </w:r>
      <w:r w:rsidRPr="007E2565">
        <w:rPr>
          <w:rStyle w:val="StyleUnderline"/>
          <w:rFonts w:asciiTheme="minorHAnsi" w:hAnsiTheme="minorHAnsi" w:cstheme="minorHAnsi"/>
        </w:rPr>
        <w:t xml:space="preserve"> </w:t>
      </w:r>
      <w:r w:rsidRPr="007E2565">
        <w:rPr>
          <w:rFonts w:asciiTheme="minorHAnsi" w:hAnsiTheme="minorHAnsi" w:cstheme="minorHAnsi"/>
          <w:sz w:val="16"/>
        </w:rPr>
        <w:t>and suggesting that</w:t>
      </w:r>
      <w:r w:rsidRPr="007E2565">
        <w:rPr>
          <w:rStyle w:val="StyleUnderline"/>
          <w:rFonts w:asciiTheme="minorHAnsi" w:hAnsiTheme="minorHAnsi" w:cstheme="minorHAnsi"/>
        </w:rPr>
        <w:t xml:space="preserve"> </w:t>
      </w:r>
      <w:r w:rsidRPr="007E2565">
        <w:rPr>
          <w:rStyle w:val="Emphasis"/>
          <w:rFonts w:asciiTheme="minorHAnsi" w:hAnsiTheme="minorHAnsi" w:cstheme="minorHAnsi"/>
          <w:highlight w:val="cyan"/>
        </w:rPr>
        <w:t>colonial</w:t>
      </w:r>
      <w:r w:rsidRPr="007E2565">
        <w:rPr>
          <w:rStyle w:val="Emphasis"/>
          <w:rFonts w:asciiTheme="minorHAnsi" w:hAnsiTheme="minorHAnsi" w:cstheme="minorHAnsi"/>
        </w:rPr>
        <w:t xml:space="preserve"> </w:t>
      </w:r>
      <w:r w:rsidRPr="007E2565">
        <w:rPr>
          <w:rStyle w:val="Emphasis"/>
          <w:rFonts w:asciiTheme="minorHAnsi" w:hAnsiTheme="minorHAnsi" w:cstheme="minorHAnsi"/>
          <w:highlight w:val="cyan"/>
        </w:rPr>
        <w:t>understandings of water</w:t>
      </w:r>
      <w:r w:rsidRPr="007E2565">
        <w:rPr>
          <w:rStyle w:val="Emphasis"/>
          <w:rFonts w:asciiTheme="minorHAnsi" w:hAnsiTheme="minorHAnsi" w:cstheme="minorHAnsi"/>
        </w:rPr>
        <w:t>, as a</w:t>
      </w:r>
      <w:r w:rsidRPr="007E2565">
        <w:rPr>
          <w:rFonts w:asciiTheme="minorHAnsi" w:hAnsiTheme="minorHAnsi" w:cstheme="minorHAnsi"/>
          <w:sz w:val="16"/>
        </w:rPr>
        <w:t xml:space="preserve"> material </w:t>
      </w:r>
      <w:r w:rsidRPr="007E2565">
        <w:rPr>
          <w:rStyle w:val="Emphasis"/>
          <w:rFonts w:asciiTheme="minorHAnsi" w:hAnsiTheme="minorHAnsi" w:cstheme="minorHAnsi"/>
        </w:rPr>
        <w:t>resource</w:t>
      </w:r>
      <w:r w:rsidRPr="007E2565">
        <w:rPr>
          <w:rFonts w:asciiTheme="minorHAnsi" w:hAnsiTheme="minorHAnsi" w:cstheme="minorHAnsi"/>
          <w:sz w:val="16"/>
        </w:rPr>
        <w:t xml:space="preserve">, </w:t>
      </w:r>
      <w:r w:rsidRPr="007E2565">
        <w:rPr>
          <w:rStyle w:val="Emphasis"/>
          <w:rFonts w:asciiTheme="minorHAnsi" w:hAnsiTheme="minorHAnsi" w:cstheme="minorHAnsi"/>
          <w:highlight w:val="cyan"/>
        </w:rPr>
        <w:t>should be challenged and decolonized to</w:t>
      </w:r>
      <w:r w:rsidRPr="007E2565">
        <w:rPr>
          <w:rStyle w:val="StyleUnderline"/>
          <w:rFonts w:asciiTheme="minorHAnsi" w:hAnsiTheme="minorHAnsi" w:cstheme="minorHAnsi"/>
        </w:rPr>
        <w:t xml:space="preserve"> address past injustices and </w:t>
      </w:r>
      <w:r w:rsidRPr="007E2565">
        <w:rPr>
          <w:rStyle w:val="StyleUnderline"/>
          <w:rFonts w:asciiTheme="minorHAnsi" w:hAnsiTheme="minorHAnsi" w:cstheme="minorHAnsi"/>
          <w:highlight w:val="cyan"/>
        </w:rPr>
        <w:t>move towards</w:t>
      </w:r>
      <w:r w:rsidRPr="007E2565">
        <w:rPr>
          <w:rStyle w:val="StyleUnderline"/>
          <w:rFonts w:asciiTheme="minorHAnsi" w:hAnsiTheme="minorHAnsi" w:cstheme="minorHAnsi"/>
        </w:rPr>
        <w:t xml:space="preserve"> </w:t>
      </w:r>
      <w:r w:rsidRPr="007E2565">
        <w:rPr>
          <w:rFonts w:asciiTheme="minorHAnsi" w:hAnsiTheme="minorHAnsi" w:cstheme="minorHAnsi"/>
          <w:sz w:val="16"/>
        </w:rPr>
        <w:t>more</w:t>
      </w:r>
      <w:r w:rsidRPr="007E2565">
        <w:rPr>
          <w:rStyle w:val="StyleUnderline"/>
          <w:rFonts w:asciiTheme="minorHAnsi" w:hAnsiTheme="minorHAnsi" w:cstheme="minorHAnsi"/>
        </w:rPr>
        <w:t xml:space="preserve"> </w:t>
      </w:r>
      <w:r w:rsidRPr="007E2565">
        <w:rPr>
          <w:rStyle w:val="Emphasis"/>
          <w:rFonts w:asciiTheme="minorHAnsi" w:hAnsiTheme="minorHAnsi" w:cstheme="minorHAnsi"/>
          <w:highlight w:val="cyan"/>
        </w:rPr>
        <w:t>just</w:t>
      </w:r>
      <w:r w:rsidRPr="007E2565">
        <w:rPr>
          <w:rStyle w:val="Emphasis"/>
          <w:rFonts w:asciiTheme="minorHAnsi" w:hAnsiTheme="minorHAnsi" w:cstheme="minorHAnsi"/>
        </w:rPr>
        <w:t xml:space="preserve"> and </w:t>
      </w:r>
      <w:r w:rsidRPr="007E2565">
        <w:rPr>
          <w:rStyle w:val="Emphasis"/>
          <w:rFonts w:asciiTheme="minorHAnsi" w:hAnsiTheme="minorHAnsi" w:cstheme="minorHAnsi"/>
          <w:highlight w:val="cyan"/>
        </w:rPr>
        <w:t>sustainable interactions</w:t>
      </w:r>
      <w:r w:rsidRPr="007E2565">
        <w:rPr>
          <w:rStyle w:val="Emphasis"/>
          <w:rFonts w:asciiTheme="minorHAnsi" w:hAnsiTheme="minorHAnsi" w:cstheme="minorHAnsi"/>
        </w:rPr>
        <w:t xml:space="preserve"> with</w:t>
      </w:r>
      <w:r w:rsidRPr="007E2565">
        <w:rPr>
          <w:rFonts w:asciiTheme="minorHAnsi" w:hAnsiTheme="minorHAnsi" w:cstheme="minorHAnsi"/>
          <w:sz w:val="16"/>
        </w:rPr>
        <w:t>, and uses of,</w:t>
      </w:r>
      <w:r w:rsidRPr="007E2565">
        <w:rPr>
          <w:rStyle w:val="StyleUnderline"/>
          <w:rFonts w:asciiTheme="minorHAnsi" w:hAnsiTheme="minorHAnsi" w:cstheme="minorHAnsi"/>
        </w:rPr>
        <w:t xml:space="preserve"> </w:t>
      </w:r>
      <w:r w:rsidRPr="007E2565">
        <w:rPr>
          <w:rStyle w:val="Emphasis"/>
          <w:rFonts w:asciiTheme="minorHAnsi" w:hAnsiTheme="minorHAnsi" w:cstheme="minorHAnsi"/>
        </w:rPr>
        <w:t>water</w:t>
      </w:r>
      <w:r w:rsidRPr="007E2565">
        <w:rPr>
          <w:rFonts w:asciiTheme="minorHAnsi" w:hAnsiTheme="minorHAnsi" w:cstheme="minorHAnsi"/>
          <w:sz w:val="16"/>
        </w:rPr>
        <w:t xml:space="preserve"> (e.g., [11,13,16,17]). Ethnographers, including feminist scholars, have re-scaled and re-contextualized water’s access, uses, and governance </w:t>
      </w:r>
      <w:r w:rsidRPr="007E2565">
        <w:rPr>
          <w:rStyle w:val="StyleUnderline"/>
          <w:rFonts w:asciiTheme="minorHAnsi" w:hAnsiTheme="minorHAnsi" w:cstheme="minorHAnsi"/>
          <w:highlight w:val="cyan"/>
        </w:rPr>
        <w:t xml:space="preserve">through a </w:t>
      </w:r>
      <w:r w:rsidRPr="007E2565">
        <w:rPr>
          <w:rStyle w:val="Emphasis"/>
          <w:rFonts w:asciiTheme="minorHAnsi" w:hAnsiTheme="minorHAnsi" w:cstheme="minorHAnsi"/>
          <w:highlight w:val="cyan"/>
        </w:rPr>
        <w:t>focus</w:t>
      </w:r>
      <w:r w:rsidRPr="007E2565">
        <w:rPr>
          <w:rStyle w:val="StyleUnderline"/>
          <w:rFonts w:asciiTheme="minorHAnsi" w:hAnsiTheme="minorHAnsi" w:cstheme="minorHAnsi"/>
          <w:highlight w:val="cyan"/>
        </w:rPr>
        <w:t xml:space="preserve"> on</w:t>
      </w:r>
      <w:r w:rsidRPr="007E2565">
        <w:rPr>
          <w:rFonts w:asciiTheme="minorHAnsi" w:hAnsiTheme="minorHAnsi" w:cstheme="minorHAnsi"/>
          <w:sz w:val="16"/>
        </w:rPr>
        <w:t xml:space="preserve"> citizenship and racialization, the </w:t>
      </w:r>
      <w:r w:rsidRPr="007E2565">
        <w:rPr>
          <w:rStyle w:val="Emphasis"/>
          <w:rFonts w:asciiTheme="minorHAnsi" w:hAnsiTheme="minorHAnsi" w:cstheme="minorHAnsi"/>
        </w:rPr>
        <w:t xml:space="preserve">emotional and </w:t>
      </w:r>
      <w:r w:rsidRPr="007E2565">
        <w:rPr>
          <w:rStyle w:val="Emphasis"/>
          <w:rFonts w:asciiTheme="minorHAnsi" w:hAnsiTheme="minorHAnsi" w:cstheme="minorHAnsi"/>
          <w:highlight w:val="cyan"/>
        </w:rPr>
        <w:t>affective embodiments of water</w:t>
      </w:r>
      <w:r w:rsidRPr="007E2565">
        <w:rPr>
          <w:rStyle w:val="StyleUnderline"/>
          <w:rFonts w:asciiTheme="minorHAnsi" w:hAnsiTheme="minorHAnsi" w:cstheme="minorHAnsi"/>
        </w:rPr>
        <w:t>,</w:t>
      </w:r>
      <w:r w:rsidRPr="007E2565">
        <w:rPr>
          <w:rFonts w:asciiTheme="minorHAnsi" w:hAnsiTheme="minorHAnsi" w:cstheme="minorHAnsi"/>
          <w:sz w:val="16"/>
        </w:rPr>
        <w:t xml:space="preserve"> and the politics, negotiations and relations of “the everyday” (e.g., [18–23]). Examples of </w:t>
      </w:r>
      <w:r w:rsidRPr="007E2565">
        <w:rPr>
          <w:rStyle w:val="StyleUnderline"/>
          <w:rFonts w:asciiTheme="minorHAnsi" w:hAnsiTheme="minorHAnsi" w:cstheme="minorHAnsi"/>
        </w:rPr>
        <w:t xml:space="preserve">wider conversations </w:t>
      </w:r>
      <w:r w:rsidRPr="007E2565">
        <w:rPr>
          <w:rStyle w:val="Emphasis"/>
          <w:rFonts w:asciiTheme="minorHAnsi" w:hAnsiTheme="minorHAnsi" w:cstheme="minorHAnsi"/>
          <w:highlight w:val="cyan"/>
        </w:rPr>
        <w:t>open</w:t>
      </w:r>
      <w:r w:rsidRPr="007E2565">
        <w:rPr>
          <w:rFonts w:asciiTheme="minorHAnsi" w:hAnsiTheme="minorHAnsi" w:cstheme="minorHAnsi"/>
          <w:sz w:val="16"/>
        </w:rPr>
        <w:t>ed-</w:t>
      </w:r>
      <w:r w:rsidRPr="007E2565">
        <w:rPr>
          <w:rStyle w:val="Emphasis"/>
          <w:rFonts w:asciiTheme="minorHAnsi" w:hAnsiTheme="minorHAnsi" w:cstheme="minorHAnsi"/>
          <w:highlight w:val="cyan"/>
        </w:rPr>
        <w:t>up</w:t>
      </w:r>
      <w:r w:rsidRPr="007E2565">
        <w:rPr>
          <w:rFonts w:asciiTheme="minorHAnsi" w:hAnsiTheme="minorHAnsi" w:cstheme="minorHAnsi"/>
          <w:sz w:val="16"/>
        </w:rPr>
        <w:t xml:space="preserve"> include how bodies are enrolled in uneven </w:t>
      </w:r>
      <w:r w:rsidRPr="007E2565">
        <w:rPr>
          <w:rStyle w:val="StyleUnderline"/>
          <w:rFonts w:asciiTheme="minorHAnsi" w:hAnsiTheme="minorHAnsi" w:cstheme="minorHAnsi"/>
        </w:rPr>
        <w:t>geographies of water access</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the multi-species and multi-actor entanglements that (re)constitute </w:t>
      </w:r>
      <w:r w:rsidRPr="007E2565">
        <w:rPr>
          <w:rStyle w:val="StyleUnderline"/>
          <w:rFonts w:asciiTheme="minorHAnsi" w:hAnsiTheme="minorHAnsi" w:cstheme="minorHAnsi"/>
          <w:highlight w:val="cyan"/>
        </w:rPr>
        <w:t>“hydro-social”</w:t>
      </w:r>
      <w:r w:rsidRPr="007E2565">
        <w:rPr>
          <w:rStyle w:val="StyleUnderline"/>
          <w:rFonts w:asciiTheme="minorHAnsi" w:hAnsiTheme="minorHAnsi" w:cstheme="minorHAnsi"/>
        </w:rPr>
        <w:t xml:space="preserve"> and infrastructural assemblages, </w:t>
      </w:r>
      <w:r w:rsidRPr="007E2565">
        <w:rPr>
          <w:rStyle w:val="StyleUnderline"/>
          <w:rFonts w:asciiTheme="minorHAnsi" w:hAnsiTheme="minorHAnsi" w:cstheme="minorHAnsi"/>
          <w:highlight w:val="cyan"/>
        </w:rPr>
        <w:t>and analytical re-orientations of governance to include intangible meanings and values of water</w:t>
      </w:r>
      <w:r w:rsidRPr="007E2565">
        <w:rPr>
          <w:rFonts w:asciiTheme="minorHAnsi" w:hAnsiTheme="minorHAnsi" w:cstheme="minorHAnsi"/>
          <w:sz w:val="16"/>
        </w:rPr>
        <w:t xml:space="preserve"> (e.g., [18–23]). From </w:t>
      </w:r>
      <w:r w:rsidRPr="007E2565">
        <w:rPr>
          <w:rStyle w:val="StyleUnderline"/>
          <w:rFonts w:asciiTheme="minorHAnsi" w:hAnsiTheme="minorHAnsi" w:cstheme="minorHAnsi"/>
          <w:highlight w:val="cyan"/>
        </w:rPr>
        <w:t>such</w:t>
      </w:r>
      <w:r w:rsidRPr="007E2565">
        <w:rPr>
          <w:rFonts w:asciiTheme="minorHAnsi" w:hAnsiTheme="minorHAnsi" w:cstheme="minorHAnsi"/>
          <w:sz w:val="16"/>
        </w:rPr>
        <w:t xml:space="preserve"> scholarship, </w:t>
      </w:r>
      <w:r w:rsidRPr="007E2565">
        <w:rPr>
          <w:rStyle w:val="StyleUnderline"/>
          <w:rFonts w:asciiTheme="minorHAnsi" w:hAnsiTheme="minorHAnsi" w:cstheme="minorHAnsi"/>
        </w:rPr>
        <w:t xml:space="preserve">a </w:t>
      </w:r>
      <w:r w:rsidRPr="007E2565">
        <w:rPr>
          <w:rFonts w:asciiTheme="minorHAnsi" w:hAnsiTheme="minorHAnsi" w:cstheme="minorHAnsi"/>
          <w:sz w:val="16"/>
        </w:rPr>
        <w:t>broader</w:t>
      </w:r>
      <w:r w:rsidRPr="007E2565">
        <w:rPr>
          <w:rStyle w:val="StyleUnderline"/>
          <w:rFonts w:asciiTheme="minorHAnsi" w:hAnsiTheme="minorHAnsi" w:cstheme="minorHAnsi"/>
        </w:rPr>
        <w:t xml:space="preserve"> understanding</w:t>
      </w:r>
      <w:r w:rsidRPr="007E2565">
        <w:rPr>
          <w:rFonts w:asciiTheme="minorHAnsi" w:hAnsiTheme="minorHAnsi" w:cstheme="minorHAnsi"/>
          <w:sz w:val="16"/>
        </w:rPr>
        <w:t xml:space="preserve"> of what governance might entail </w:t>
      </w:r>
      <w:r w:rsidRPr="007E2565">
        <w:rPr>
          <w:rStyle w:val="StyleUnderline"/>
          <w:rFonts w:asciiTheme="minorHAnsi" w:hAnsiTheme="minorHAnsi" w:cstheme="minorHAnsi"/>
          <w:highlight w:val="cyan"/>
        </w:rPr>
        <w:t>is</w:t>
      </w:r>
      <w:r w:rsidRPr="007E2565">
        <w:rPr>
          <w:rFonts w:asciiTheme="minorHAnsi" w:hAnsiTheme="minorHAnsi" w:cstheme="minorHAnsi"/>
          <w:sz w:val="16"/>
        </w:rPr>
        <w:t xml:space="preserve"> brought into view, often</w:t>
      </w:r>
      <w:r w:rsidRPr="007E2565">
        <w:rPr>
          <w:rStyle w:val="StyleUnderline"/>
          <w:rFonts w:asciiTheme="minorHAnsi" w:hAnsiTheme="minorHAnsi" w:cstheme="minorHAnsi"/>
        </w:rPr>
        <w:t xml:space="preserve"> </w:t>
      </w:r>
      <w:r w:rsidRPr="007E2565">
        <w:rPr>
          <w:rStyle w:val="Emphasis"/>
          <w:rFonts w:asciiTheme="minorHAnsi" w:hAnsiTheme="minorHAnsi" w:cstheme="minorHAnsi"/>
          <w:highlight w:val="cyan"/>
        </w:rPr>
        <w:t>contrasting</w:t>
      </w:r>
      <w:r w:rsidRPr="007E2565">
        <w:rPr>
          <w:rStyle w:val="StyleUnderline"/>
          <w:rFonts w:asciiTheme="minorHAnsi" w:hAnsiTheme="minorHAnsi" w:cstheme="minorHAnsi"/>
          <w:highlight w:val="cyan"/>
        </w:rPr>
        <w:t xml:space="preserve"> with a narrow </w:t>
      </w:r>
      <w:r w:rsidRPr="007E2565">
        <w:rPr>
          <w:rStyle w:val="Emphasis"/>
          <w:rFonts w:asciiTheme="minorHAnsi" w:hAnsiTheme="minorHAnsi" w:cstheme="minorHAnsi"/>
          <w:highlight w:val="cyan"/>
        </w:rPr>
        <w:t>managerial perspective</w:t>
      </w:r>
      <w:r w:rsidRPr="007E2565">
        <w:rPr>
          <w:rStyle w:val="StyleUnderline"/>
          <w:rFonts w:asciiTheme="minorHAnsi" w:hAnsiTheme="minorHAnsi" w:cstheme="minorHAnsi"/>
        </w:rPr>
        <w:t xml:space="preserve"> on how to </w:t>
      </w:r>
      <w:r w:rsidRPr="007E2565">
        <w:rPr>
          <w:rStyle w:val="Emphasis"/>
          <w:rFonts w:asciiTheme="minorHAnsi" w:hAnsiTheme="minorHAnsi" w:cstheme="minorHAnsi"/>
        </w:rPr>
        <w:t>“better” govern water</w:t>
      </w:r>
      <w:r w:rsidRPr="007E2565">
        <w:rPr>
          <w:rFonts w:asciiTheme="minorHAnsi" w:hAnsiTheme="minorHAnsi" w:cstheme="minorHAnsi"/>
          <w:sz w:val="16"/>
        </w:rPr>
        <w:t xml:space="preserve"> [1]. </w:t>
      </w:r>
      <w:r w:rsidRPr="007E2565">
        <w:rPr>
          <w:rStyle w:val="StyleUnderline"/>
          <w:rFonts w:asciiTheme="minorHAnsi" w:hAnsiTheme="minorHAnsi" w:cstheme="minorHAnsi"/>
        </w:rPr>
        <w:t>These</w:t>
      </w:r>
      <w:r w:rsidRPr="007E2565">
        <w:rPr>
          <w:rFonts w:asciiTheme="minorHAnsi" w:hAnsiTheme="minorHAnsi" w:cstheme="minorHAnsi"/>
          <w:sz w:val="16"/>
        </w:rPr>
        <w:t xml:space="preserve"> provocative </w:t>
      </w:r>
      <w:r w:rsidRPr="007E2565">
        <w:rPr>
          <w:rStyle w:val="StyleUnderline"/>
          <w:rFonts w:asciiTheme="minorHAnsi" w:hAnsiTheme="minorHAnsi" w:cstheme="minorHAnsi"/>
        </w:rPr>
        <w:t xml:space="preserve">entry points invite attention not only to the uneven distribution and access to water for humans and non-humans, but also </w:t>
      </w:r>
      <w:r w:rsidRPr="007E2565">
        <w:rPr>
          <w:rStyle w:val="StyleUnderline"/>
          <w:rFonts w:asciiTheme="minorHAnsi" w:hAnsiTheme="minorHAnsi" w:cstheme="minorHAnsi"/>
          <w:highlight w:val="cyan"/>
        </w:rPr>
        <w:t xml:space="preserve">highlight the wider governing </w:t>
      </w:r>
      <w:r w:rsidRPr="007E2565">
        <w:rPr>
          <w:rStyle w:val="Emphasis"/>
          <w:rFonts w:asciiTheme="minorHAnsi" w:hAnsiTheme="minorHAnsi" w:cstheme="minorHAnsi"/>
          <w:highlight w:val="cyan"/>
        </w:rPr>
        <w:t>ethics, arrangements, histories, and political-economic systems</w:t>
      </w:r>
      <w:r w:rsidRPr="007E2565">
        <w:rPr>
          <w:rStyle w:val="StyleUnderline"/>
          <w:rFonts w:asciiTheme="minorHAnsi" w:hAnsiTheme="minorHAnsi" w:cstheme="minorHAnsi"/>
          <w:highlight w:val="cyan"/>
        </w:rPr>
        <w:t>.</w:t>
      </w:r>
    </w:p>
    <w:p w14:paraId="4A481FAA" w14:textId="77777777" w:rsidR="00ED61A2" w:rsidRPr="007E2565" w:rsidRDefault="00ED61A2" w:rsidP="00ED61A2">
      <w:pPr>
        <w:rPr>
          <w:rFonts w:asciiTheme="minorHAnsi" w:hAnsiTheme="minorHAnsi" w:cstheme="minorHAnsi"/>
          <w:sz w:val="14"/>
        </w:rPr>
      </w:pPr>
    </w:p>
    <w:p w14:paraId="4BF39F4A" w14:textId="77777777" w:rsidR="00ED61A2" w:rsidRPr="007E2565" w:rsidRDefault="00ED61A2" w:rsidP="00ED61A2">
      <w:pPr>
        <w:pStyle w:val="Heading2"/>
        <w:rPr>
          <w:rFonts w:asciiTheme="minorHAnsi" w:hAnsiTheme="minorHAnsi" w:cstheme="minorHAnsi"/>
          <w:lang w:val="mi-NZ"/>
        </w:rPr>
      </w:pPr>
      <w:r w:rsidRPr="007E2565">
        <w:rPr>
          <w:rFonts w:asciiTheme="minorHAnsi" w:hAnsiTheme="minorHAnsi" w:cstheme="minorHAnsi"/>
          <w:lang w:val="mi-NZ"/>
        </w:rPr>
        <w:t>2NC</w:t>
      </w:r>
    </w:p>
    <w:p w14:paraId="5C32AE40" w14:textId="77777777" w:rsidR="00ED61A2" w:rsidRPr="007E2565" w:rsidRDefault="00ED61A2" w:rsidP="00ED61A2">
      <w:pPr>
        <w:pStyle w:val="Heading3"/>
        <w:rPr>
          <w:rFonts w:asciiTheme="minorHAnsi" w:hAnsiTheme="minorHAnsi" w:cstheme="minorHAnsi"/>
          <w:lang w:val="mi-NZ"/>
        </w:rPr>
      </w:pPr>
      <w:r w:rsidRPr="007E2565">
        <w:rPr>
          <w:rFonts w:asciiTheme="minorHAnsi" w:hAnsiTheme="minorHAnsi" w:cstheme="minorHAnsi"/>
          <w:lang w:val="mi-NZ"/>
        </w:rPr>
        <w:t>FW</w:t>
      </w:r>
    </w:p>
    <w:p w14:paraId="1F53BB52"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Water debates should center ontological questions first – must challenge water as resource prior to asking how we protect</w:t>
      </w:r>
    </w:p>
    <w:p w14:paraId="6A460C1B" w14:textId="77777777" w:rsidR="00ED61A2" w:rsidRPr="007E2565" w:rsidRDefault="00ED61A2" w:rsidP="00ED61A2">
      <w:pPr>
        <w:rPr>
          <w:b/>
        </w:rPr>
      </w:pPr>
      <w:r w:rsidRPr="007E2565">
        <w:rPr>
          <w:rStyle w:val="Heading4Char"/>
        </w:rPr>
        <w:t>Koban 21</w:t>
      </w:r>
      <w:r w:rsidRPr="007E2565">
        <w:t xml:space="preserve"> - John Koban (2020)</w:t>
      </w:r>
      <w:r w:rsidRPr="007E2565">
        <w:rPr>
          <w:color w:val="333333"/>
          <w:shd w:val="clear" w:color="auto" w:fill="FFFFFF"/>
        </w:rPr>
        <w:t xml:space="preserve"> </w:t>
      </w:r>
      <w:r w:rsidRPr="007E2565">
        <w:rPr>
          <w:rFonts w:eastAsia="Times New Roman"/>
          <w:shd w:val="clear" w:color="auto" w:fill="FFFFFF"/>
        </w:rPr>
        <w:t>Department of English, University of Wisconsin-Madison, Madison, WI, United States “</w:t>
      </w:r>
      <w:r w:rsidRPr="007E2565">
        <w:t>Ecological Restoration or Healing?: Conflicting Ontologies and Missed Opportunities in Public Debates Surrounding Mississippi River Gorge Restoration, Environmental Communication” DOI: 10.1080/17524032.2019.1696854//rm</w:t>
      </w:r>
    </w:p>
    <w:p w14:paraId="1C4B676A" w14:textId="77777777" w:rsidR="00ED61A2" w:rsidRPr="007E2565" w:rsidRDefault="00ED61A2" w:rsidP="00ED61A2">
      <w:pPr>
        <w:rPr>
          <w:rFonts w:asciiTheme="minorHAnsi" w:hAnsiTheme="minorHAnsi" w:cstheme="minorHAnsi"/>
          <w:sz w:val="16"/>
        </w:rPr>
      </w:pPr>
      <w:r w:rsidRPr="007E2565">
        <w:rPr>
          <w:rFonts w:asciiTheme="minorHAnsi" w:hAnsiTheme="minorHAnsi" w:cstheme="minorHAnsi"/>
          <w:sz w:val="16"/>
        </w:rPr>
        <w:t xml:space="preserve">This article describes an instance of public debate about the proposed dam and lock removals along the Upper Mississippi River Gorge in Minnesota, showing ways that environmental controversy plays out in settler colonial and Indigenous publics, attending to who and what gets heard and valued in public debate about potential river restoration. Importantly, this essay attends to </w:t>
      </w:r>
      <w:r w:rsidRPr="007E2565">
        <w:rPr>
          <w:rStyle w:val="StyleUnderline"/>
          <w:rFonts w:asciiTheme="minorHAnsi" w:hAnsiTheme="minorHAnsi" w:cstheme="minorHAnsi"/>
        </w:rPr>
        <w:t xml:space="preserve">ontological incommensurability that may exist between Indigenous and non-Indigenous publics in public debates about the environment. </w:t>
      </w:r>
      <w:r w:rsidRPr="007E2565">
        <w:rPr>
          <w:rStyle w:val="StyleUnderline"/>
          <w:rFonts w:asciiTheme="minorHAnsi" w:hAnsiTheme="minorHAnsi" w:cstheme="minorHAnsi"/>
          <w:sz w:val="16"/>
        </w:rPr>
        <w:t>I ultimately argue that</w:t>
      </w:r>
      <w:r w:rsidRPr="007E2565">
        <w:rPr>
          <w:rStyle w:val="StyleUnderline"/>
          <w:rFonts w:asciiTheme="minorHAnsi" w:hAnsiTheme="minorHAnsi" w:cstheme="minorHAnsi"/>
        </w:rPr>
        <w:t xml:space="preserve"> in settler colonial contexts, Indigenous ontologies - storied realities and experiences that are emergent in practice - in relation with the river cannot be heard by settler colonial publics because they fundamentally challenge settlers’ ontological claims to land and water as resource for their exclusive use. Such claims are rooted in colonial violence that contribute to destruction of ecosystems.</w:t>
      </w:r>
      <w:r w:rsidRPr="007E2565">
        <w:rPr>
          <w:rFonts w:asciiTheme="minorHAnsi" w:hAnsiTheme="minorHAnsi" w:cstheme="minorHAnsi"/>
          <w:sz w:val="16"/>
        </w:rPr>
        <w:t xml:space="preserve"> This essay shows, however, that Indigenous individuals and communities continue to create unique realities with story and visual art to exert presence in the face of settler attempts of erasure, and it shows how better understanding of political ontologies allows for more thorough and ethical engagement when controversies about land and water arise in public debate. This essay has extended thinking </w:t>
      </w:r>
      <w:r w:rsidRPr="007E2565">
        <w:rPr>
          <w:rStyle w:val="StyleUnderline"/>
          <w:rFonts w:asciiTheme="minorHAnsi" w:hAnsiTheme="minorHAnsi" w:cstheme="minorHAnsi"/>
        </w:rPr>
        <w:t>in environmental communication by reflecting on the ways that conflicting ontologies play out (or not) in public controversies about ecological restoration/healing projects</w:t>
      </w:r>
      <w:r w:rsidRPr="007E2565">
        <w:rPr>
          <w:rStyle w:val="StyleUnderline"/>
          <w:rFonts w:asciiTheme="minorHAnsi" w:hAnsiTheme="minorHAnsi" w:cstheme="minorHAnsi"/>
          <w:sz w:val="16"/>
        </w:rPr>
        <w:t>.</w:t>
      </w:r>
      <w:r w:rsidRPr="007E2565">
        <w:rPr>
          <w:rStyle w:val="StyleUnderline"/>
          <w:rFonts w:asciiTheme="minorHAnsi" w:hAnsiTheme="minorHAnsi" w:cstheme="minorHAnsi"/>
        </w:rPr>
        <w:t xml:space="preserve"> </w:t>
      </w:r>
      <w:r w:rsidRPr="007E2565">
        <w:rPr>
          <w:rFonts w:asciiTheme="minorHAnsi" w:hAnsiTheme="minorHAnsi" w:cstheme="minorHAnsi"/>
          <w:sz w:val="16"/>
        </w:rPr>
        <w:t xml:space="preserve">Some </w:t>
      </w:r>
      <w:r w:rsidRPr="007E2565">
        <w:rPr>
          <w:rStyle w:val="StyleUnderline"/>
          <w:rFonts w:asciiTheme="minorHAnsi" w:hAnsiTheme="minorHAnsi" w:cstheme="minorHAnsi"/>
        </w:rPr>
        <w:t>ontological relationships with the river, particularly ones grounded in settler-colonial orientations, experience the water as a resource to be managed by humans with liberal democratic modes of governance (e.g. public comment sessions).</w:t>
      </w:r>
      <w:r w:rsidRPr="007E2565">
        <w:rPr>
          <w:rFonts w:asciiTheme="minorHAnsi" w:hAnsiTheme="minorHAnsi" w:cstheme="minorHAnsi"/>
          <w:sz w:val="16"/>
        </w:rPr>
        <w:t xml:space="preserve"> Public comment sessions are not problematic per se, but they can work in opposition to Indigenous ontologies that may experience water as a relative, as a spiritual life-giving force (i.e. would it be proper or make sense to have a public comment session about a relative?). For example, public comment sessions about river restoration might reject a broader range of relations with the river that can be revealed with story and visual arts. These extended ranges of relations with the river include the work that collectives like Healing Place enact. Here I am not arguing that public comment work ought to end, but I am suggesting that it ENVIRONMENTAL COMMUNICATION 593 cannot be the sole mode of public engagement if we are trying to work counter to settler-colonial systems of environmental governance. Even if a public comment session is fully inclusive of Indigenous voices, if it is the only outlet for environmental decision-making processes, a singular ontological orientation toward knowledge and the natural world is being enacted. </w:t>
      </w:r>
      <w:r w:rsidRPr="007E2565">
        <w:rPr>
          <w:rStyle w:val="StyleUnderline"/>
          <w:rFonts w:asciiTheme="minorHAnsi" w:hAnsiTheme="minorHAnsi" w:cstheme="minorHAnsi"/>
        </w:rPr>
        <w:t>In public debates about Mississippi river healing, Indigenous residents have been publicly showing their long connections with and of knowledge the river with art and community engagement.</w:t>
      </w:r>
      <w:r w:rsidRPr="007E2565">
        <w:rPr>
          <w:rFonts w:asciiTheme="minorHAnsi" w:hAnsiTheme="minorHAnsi" w:cstheme="minorHAnsi"/>
          <w:sz w:val="16"/>
        </w:rPr>
        <w:t xml:space="preserve"> </w:t>
      </w:r>
      <w:r w:rsidRPr="007E2565">
        <w:rPr>
          <w:rStyle w:val="StyleUnderline"/>
          <w:rFonts w:asciiTheme="minorHAnsi" w:hAnsiTheme="minorHAnsi" w:cstheme="minorHAnsi"/>
        </w:rPr>
        <w:t>Because of settler colonial structures guiding “scientifically” grounded natural resources management and urban development, however, their voices have been silenced, ignored, or framed as merely cultural/historical.</w:t>
      </w:r>
      <w:r w:rsidRPr="007E2565">
        <w:rPr>
          <w:rFonts w:asciiTheme="minorHAnsi" w:hAnsiTheme="minorHAnsi" w:cstheme="minorHAnsi"/>
          <w:sz w:val="16"/>
        </w:rPr>
        <w:t>2 The public disconnect in this case dramatizes Iris Marion Young’s concept, “cultural imperialism,” which “consists in a group’s being invisible at the same time that it is marked out and stereotyped,” while the dominant group “project their own values, experience, and perspective as normative and universal” (Young, 1990, p. 123). As Young explains, “Much of the oppressive experience of cultural imperialism occurs in mundane contexts of interaction,” and with this case – public comment and debate about the potential for Mississippi River restoration. Public comment can certainly be a valuable forum for debate about environmental issues if it is done in truly democratic ways that meaningfully engage local stakeholders (Brulle, f9 is particularly crucial because they can be forums that constitute an engaged citizenry around environmental concerns (Turnhout, Van Bommel, &amp; Aarts, 2010), and in this case, the citizenry being constituted appears to be a settler colonial one. This article extends the above work concerned with public controversy and debate about environmental concerns, and it also questions the legitimacy of the role of public comment in the first place, especially when public comment implicates Indigenous interests. I make this suggestion because (1) public comment may not be a forum that is inclusive of some Indigenous modes of environmental governance and decision-making process (though it certainly can be); (2) the physical locations of public debate may not be geographically accessible to or welcoming of Indigenous people; and (3)</w:t>
      </w:r>
      <w:r w:rsidRPr="007E2565">
        <w:rPr>
          <w:rStyle w:val="StyleUnderline"/>
          <w:rFonts w:asciiTheme="minorHAnsi" w:hAnsiTheme="minorHAnsi" w:cstheme="minorHAnsi"/>
        </w:rPr>
        <w:t xml:space="preserve"> public debate in settler states tend to take a singular ontological understanding of </w:t>
      </w:r>
      <w:r w:rsidRPr="007E2565">
        <w:rPr>
          <w:rFonts w:asciiTheme="minorHAnsi" w:hAnsiTheme="minorHAnsi" w:cstheme="minorHAnsi"/>
          <w:sz w:val="16"/>
        </w:rPr>
        <w:t>the natural world for granted in a political reality with</w:t>
      </w:r>
      <w:r w:rsidRPr="007E2565">
        <w:rPr>
          <w:rStyle w:val="StyleUnderline"/>
          <w:rFonts w:asciiTheme="minorHAnsi" w:hAnsiTheme="minorHAnsi" w:cstheme="minorHAnsi"/>
        </w:rPr>
        <w:t xml:space="preserve"> </w:t>
      </w:r>
      <w:r w:rsidRPr="007E2565">
        <w:rPr>
          <w:rFonts w:asciiTheme="minorHAnsi" w:hAnsiTheme="minorHAnsi" w:cstheme="minorHAnsi"/>
          <w:sz w:val="16"/>
        </w:rPr>
        <w:t>asymmetrical power imbalances. Given</w:t>
      </w:r>
      <w:r w:rsidRPr="007E2565">
        <w:rPr>
          <w:rStyle w:val="StyleUnderline"/>
          <w:rFonts w:asciiTheme="minorHAnsi" w:hAnsiTheme="minorHAnsi" w:cstheme="minorHAnsi"/>
        </w:rPr>
        <w:t xml:space="preserve"> p</w:t>
      </w:r>
      <w:r w:rsidRPr="007E2565">
        <w:rPr>
          <w:rStyle w:val="Emphasis"/>
          <w:rFonts w:asciiTheme="minorHAnsi" w:hAnsiTheme="minorHAnsi" w:cstheme="minorHAnsi"/>
        </w:rPr>
        <w:t xml:space="preserve">ower imbalances, cultural imperialism, </w:t>
      </w:r>
      <w:r w:rsidRPr="007E2565">
        <w:rPr>
          <w:rStyle w:val="Emphasis"/>
          <w:rFonts w:asciiTheme="minorHAnsi" w:hAnsiTheme="minorHAnsi" w:cstheme="minorHAnsi"/>
          <w:bCs/>
        </w:rPr>
        <w:t xml:space="preserve">and </w:t>
      </w:r>
      <w:r w:rsidRPr="007E2565">
        <w:rPr>
          <w:rStyle w:val="Emphasis"/>
          <w:rFonts w:asciiTheme="minorHAnsi" w:hAnsiTheme="minorHAnsi" w:cstheme="minorHAnsi"/>
        </w:rPr>
        <w:t>ontological incommensurability,</w:t>
      </w:r>
      <w:r w:rsidRPr="007E2565">
        <w:rPr>
          <w:rStyle w:val="StyleUnderline"/>
          <w:rFonts w:asciiTheme="minorHAnsi" w:hAnsiTheme="minorHAnsi" w:cstheme="minorHAnsi"/>
        </w:rPr>
        <w:t xml:space="preserve"> </w:t>
      </w:r>
      <w:r w:rsidRPr="007E2565">
        <w:rPr>
          <w:rFonts w:asciiTheme="minorHAnsi" w:hAnsiTheme="minorHAnsi" w:cstheme="minorHAnsi"/>
          <w:sz w:val="16"/>
        </w:rPr>
        <w:t xml:space="preserve">how can public debate about 584 J. KOBAN environmental restoration become a productive mode of engagement that </w:t>
      </w:r>
      <w:r w:rsidRPr="007E2565">
        <w:rPr>
          <w:rStyle w:val="StyleUnderline"/>
          <w:rFonts w:asciiTheme="minorHAnsi" w:hAnsiTheme="minorHAnsi" w:cstheme="minorHAnsi"/>
        </w:rPr>
        <w:t xml:space="preserve">unsettles settler-colonial modes of environmental engagement? </w:t>
      </w:r>
      <w:r w:rsidRPr="007E2565">
        <w:rPr>
          <w:rFonts w:asciiTheme="minorHAnsi" w:hAnsiTheme="minorHAnsi" w:cstheme="minorHAnsi"/>
          <w:sz w:val="16"/>
        </w:rPr>
        <w:t>The purpose of this essay, then, is to describe how</w:t>
      </w:r>
      <w:r w:rsidRPr="007E2565">
        <w:rPr>
          <w:rStyle w:val="StyleUnderline"/>
          <w:rFonts w:asciiTheme="minorHAnsi" w:hAnsiTheme="minorHAnsi" w:cstheme="minorHAnsi"/>
        </w:rPr>
        <w:t xml:space="preserve"> controversy about potential Mississippi River restoration has played out in settler publics and in Indigenous public</w:t>
      </w:r>
      <w:r w:rsidRPr="007E2565">
        <w:rPr>
          <w:rFonts w:asciiTheme="minorHAnsi" w:hAnsiTheme="minorHAnsi" w:cstheme="minorHAnsi"/>
          <w:sz w:val="16"/>
        </w:rPr>
        <w:t xml:space="preserve">s, paying attention to who and what gets heard and valued in public debate about potential river restoration, also paying attention to incommensurability that can arise between Indigenous and non-Indigenous publics. Attending to sites of incommensurability are important because they are opportunities for knowledge and management collaboration across difference (Whyte, 2013), but in this case, those opportunities for collaboration have been rejected from the start. I ultimately argue that in this settler colonial context, </w:t>
      </w:r>
      <w:r w:rsidRPr="007E2565">
        <w:rPr>
          <w:rStyle w:val="StyleUnderline"/>
          <w:rFonts w:asciiTheme="minorHAnsi" w:hAnsiTheme="minorHAnsi" w:cstheme="minorHAnsi"/>
        </w:rPr>
        <w:t xml:space="preserve">Indigenous ontologies – storied realities and experiences that are emergent in practice – in relation with the river cannot be heard by settler publics because they fundamentally challenge settlers’ exclusivist claims to land and water as resource; </w:t>
      </w:r>
      <w:r w:rsidRPr="007E2565">
        <w:rPr>
          <w:rFonts w:asciiTheme="minorHAnsi" w:hAnsiTheme="minorHAnsi" w:cstheme="minorHAnsi"/>
          <w:sz w:val="16"/>
        </w:rPr>
        <w:t>such claims are rooted in colonial violence, and they result in the destruction of ecosystems. This is not to suggest that non-Indigenous publics are uninterested in Indigenous concerns with ecological issues, for some of them likely are concerned, but by and large, in public debate about ecological restoration, especially in this case, Indigenous concerns are not being adequately addressed, and even if they were, the modes and places of conversation are not inviting of Indigenous speakers. In this case, the method of a public comment session advances a singular mode of debate and conversation that excludes Indigenous knowledge and modes of engagement from the outset. Moreover, this settler non-hearing of Indigenous arguments misses valuable opportunities to address ecosystem restoration concerns across differences in generative and respectful ways (McGreavy, Silka, &amp; Lindenfeld, 2014). Such opportunities may yet be fraught, but they might be enacted if modes of public engagement are radically rethought to account for difference across ontologies, and this includes radically rethinking and designing appropriate and respectful modes of community engagement; this will include a move away from the exclusive use of public comment forums led by state technocrats and scientists in exclusionary locations.</w:t>
      </w:r>
    </w:p>
    <w:p w14:paraId="13CB0DCD" w14:textId="77777777" w:rsidR="00ED61A2" w:rsidRPr="007E2565" w:rsidRDefault="00ED61A2" w:rsidP="00ED61A2">
      <w:pPr>
        <w:rPr>
          <w:rFonts w:asciiTheme="minorHAnsi" w:hAnsiTheme="minorHAnsi" w:cstheme="minorHAnsi"/>
          <w:lang w:val="mi-NZ"/>
        </w:rPr>
      </w:pPr>
    </w:p>
    <w:p w14:paraId="6FDD1F1A" w14:textId="77777777" w:rsidR="00ED61A2" w:rsidRPr="007E2565" w:rsidRDefault="00ED61A2" w:rsidP="00ED61A2">
      <w:pPr>
        <w:pStyle w:val="Heading3"/>
        <w:rPr>
          <w:rFonts w:asciiTheme="minorHAnsi" w:hAnsiTheme="minorHAnsi" w:cstheme="minorHAnsi"/>
          <w:lang w:val="mi-NZ"/>
        </w:rPr>
      </w:pPr>
      <w:r w:rsidRPr="007E2565">
        <w:rPr>
          <w:rFonts w:asciiTheme="minorHAnsi" w:hAnsiTheme="minorHAnsi" w:cstheme="minorHAnsi"/>
          <w:lang w:val="mi-NZ"/>
        </w:rPr>
        <w:t>Links</w:t>
      </w:r>
    </w:p>
    <w:p w14:paraId="10FF1A0A" w14:textId="77777777" w:rsidR="00ED61A2" w:rsidRPr="007E2565" w:rsidRDefault="00ED61A2" w:rsidP="00ED61A2">
      <w:pPr>
        <w:pStyle w:val="Heading4"/>
        <w:rPr>
          <w:rFonts w:asciiTheme="minorHAnsi" w:hAnsiTheme="minorHAnsi" w:cstheme="minorHAnsi"/>
          <w:lang w:val="mi-NZ"/>
        </w:rPr>
      </w:pPr>
      <w:r w:rsidRPr="007E2565">
        <w:rPr>
          <w:rFonts w:asciiTheme="minorHAnsi" w:hAnsiTheme="minorHAnsi" w:cstheme="minorHAnsi"/>
          <w:lang w:val="mi-NZ"/>
        </w:rPr>
        <w:t xml:space="preserve">1. Western Personhood— </w:t>
      </w:r>
      <w:r>
        <w:rPr>
          <w:rFonts w:asciiTheme="minorHAnsi" w:hAnsiTheme="minorHAnsi" w:cstheme="minorHAnsi"/>
          <w:lang w:val="mi-NZ"/>
        </w:rPr>
        <w:br/>
      </w:r>
      <w:r w:rsidRPr="007E2565">
        <w:rPr>
          <w:rFonts w:asciiTheme="minorHAnsi" w:hAnsiTheme="minorHAnsi" w:cstheme="minorHAnsi"/>
          <w:lang w:val="mi-NZ"/>
        </w:rPr>
        <w:t>The 1ac is a colonization of Indigenous knowledge in an attempt to assuage settler anxieties and guilt. The aff imposes western notions of ‘personhood’ that attempts to approximate water to the human to make it worthy of rights. This perverts Indigenous conceptions of kin, conflating it with humanness, thus reifying anthropocentric relationality and slowly eliminating native being through assimilation. 1ac Levang calls this “</w:t>
      </w:r>
      <w:r w:rsidRPr="007E2565">
        <w:rPr>
          <w:rFonts w:asciiTheme="minorHAnsi" w:hAnsiTheme="minorHAnsi" w:cstheme="minorHAnsi"/>
          <w:u w:val="single"/>
          <w:lang w:val="mi-NZ"/>
        </w:rPr>
        <w:t>doing the work to decolonize our own minds”</w:t>
      </w:r>
      <w:r w:rsidRPr="007E2565">
        <w:rPr>
          <w:rFonts w:asciiTheme="minorHAnsi" w:hAnsiTheme="minorHAnsi" w:cstheme="minorHAnsi"/>
          <w:lang w:val="mi-NZ"/>
        </w:rPr>
        <w:t xml:space="preserve"> proving that the aff appropriation is a move to clear the settler concious, when really they just shift water from property, to an object to be guarded. Rather than moving towards Indigenous soverignty, the aff forces natives to operate within settler systems, thus rendering decolonization a metaphor.</w:t>
      </w:r>
    </w:p>
    <w:p w14:paraId="2596B332" w14:textId="77777777" w:rsidR="00ED61A2" w:rsidRPr="007E2565" w:rsidRDefault="00ED61A2" w:rsidP="00ED61A2">
      <w:pPr>
        <w:rPr>
          <w:rFonts w:asciiTheme="minorHAnsi" w:hAnsiTheme="minorHAnsi" w:cstheme="minorHAnsi"/>
          <w:lang w:val="mi-NZ"/>
        </w:rPr>
      </w:pPr>
    </w:p>
    <w:p w14:paraId="21655C88" w14:textId="77777777" w:rsidR="00ED61A2" w:rsidRPr="007E2565" w:rsidRDefault="00ED61A2" w:rsidP="00ED61A2">
      <w:pPr>
        <w:pStyle w:val="Heading4"/>
        <w:rPr>
          <w:rStyle w:val="Emphasis"/>
          <w:rFonts w:asciiTheme="minorHAnsi" w:hAnsiTheme="minorHAnsi" w:cstheme="minorHAnsi"/>
          <w:b/>
          <w:iCs w:val="0"/>
          <w:lang w:val="mi-NZ"/>
        </w:rPr>
      </w:pPr>
      <w:r w:rsidRPr="007E2565">
        <w:rPr>
          <w:rFonts w:asciiTheme="minorHAnsi" w:hAnsiTheme="minorHAnsi" w:cstheme="minorHAnsi"/>
          <w:lang w:val="mi-NZ"/>
        </w:rPr>
        <w:t>2. Noble Savage—</w:t>
      </w:r>
      <w:r>
        <w:rPr>
          <w:rFonts w:asciiTheme="minorHAnsi" w:hAnsiTheme="minorHAnsi" w:cstheme="minorHAnsi"/>
          <w:lang w:val="mi-NZ"/>
        </w:rPr>
        <w:br/>
      </w:r>
      <w:r w:rsidRPr="007E2565">
        <w:rPr>
          <w:rFonts w:asciiTheme="minorHAnsi" w:hAnsiTheme="minorHAnsi" w:cstheme="minorHAnsi"/>
          <w:lang w:val="mi-NZ"/>
        </w:rPr>
        <w:t xml:space="preserve">The 1ac assumes a monolithic and romaticized Indigeneity by characterizing Native relationality to water as universally and innately pure. Proven by </w:t>
      </w:r>
      <w:r w:rsidRPr="007E2565">
        <w:rPr>
          <w:rFonts w:asciiTheme="minorHAnsi" w:hAnsiTheme="minorHAnsi" w:cstheme="minorHAnsi"/>
        </w:rPr>
        <w:t>1AC Russell which states,</w:t>
      </w:r>
      <w:r w:rsidRPr="007E2565">
        <w:rPr>
          <w:rFonts w:asciiTheme="minorHAnsi" w:hAnsiTheme="minorHAnsi" w:cstheme="minorHAnsi"/>
          <w:b w:val="0"/>
        </w:rPr>
        <w:t xml:space="preserve"> “</w:t>
      </w:r>
      <w:r w:rsidRPr="007E2565">
        <w:rPr>
          <w:rStyle w:val="Emphasis"/>
          <w:rFonts w:asciiTheme="minorHAnsi" w:hAnsiTheme="minorHAnsi" w:cstheme="minorHAnsi"/>
        </w:rPr>
        <w:t>With the idea that indigenous peoples are the most reliable custodians of our planet,…  giving nature rights suggests a way their approaches might be adopted by broader society,”</w:t>
      </w:r>
      <w:r w:rsidRPr="007E2565">
        <w:rPr>
          <w:rFonts w:asciiTheme="minorHAnsi" w:hAnsiTheme="minorHAnsi" w:cstheme="minorHAnsi"/>
          <w:lang w:val="mi-NZ"/>
        </w:rPr>
        <w:t xml:space="preserve"> The aff relies on racist tropes that Natives are primitive subjects and holds indigenous peoples to a singular and impossible standard by which metrics of Indigeneity is predicated on adhering to a settler fantasy. </w:t>
      </w:r>
      <w:r w:rsidRPr="007E2565">
        <w:rPr>
          <w:rStyle w:val="Emphasis"/>
          <w:rFonts w:asciiTheme="minorHAnsi" w:hAnsiTheme="minorHAnsi" w:cstheme="minorHAnsi"/>
        </w:rPr>
        <w:t>This rhetoric uniquely pushes the burden onto Natives to save settlers from their own destruction in order for the ‘savage’ to redeem themselves, simultaneously</w:t>
      </w:r>
      <w:r w:rsidRPr="007E2565">
        <w:rPr>
          <w:rStyle w:val="Emphasis"/>
          <w:rFonts w:asciiTheme="minorHAnsi" w:hAnsiTheme="minorHAnsi" w:cstheme="minorHAnsi"/>
          <w:lang w:val="mi-NZ"/>
        </w:rPr>
        <w:t xml:space="preserve"> </w:t>
      </w:r>
      <w:r w:rsidRPr="007E2565">
        <w:rPr>
          <w:rStyle w:val="Emphasis"/>
          <w:rFonts w:asciiTheme="minorHAnsi" w:hAnsiTheme="minorHAnsi" w:cstheme="minorHAnsi"/>
        </w:rPr>
        <w:t>obfuscating and naturalizing ongoing genocide of Indigenous peoples and culture.</w:t>
      </w:r>
    </w:p>
    <w:p w14:paraId="489B9F4D" w14:textId="77777777" w:rsidR="00ED61A2" w:rsidRPr="007E2565" w:rsidRDefault="00ED61A2" w:rsidP="00ED61A2">
      <w:pPr>
        <w:rPr>
          <w:rFonts w:asciiTheme="minorHAnsi" w:hAnsiTheme="minorHAnsi" w:cstheme="minorHAnsi"/>
          <w:lang w:val="mi-NZ"/>
        </w:rPr>
      </w:pPr>
    </w:p>
    <w:p w14:paraId="153B3B45" w14:textId="77777777" w:rsidR="00ED61A2" w:rsidRPr="007E2565" w:rsidRDefault="00ED61A2" w:rsidP="00ED61A2">
      <w:pPr>
        <w:pStyle w:val="Heading4"/>
        <w:rPr>
          <w:rFonts w:asciiTheme="minorHAnsi" w:hAnsiTheme="minorHAnsi" w:cstheme="minorHAnsi"/>
          <w:lang w:val="mi-NZ"/>
        </w:rPr>
      </w:pPr>
      <w:r w:rsidRPr="007E2565">
        <w:rPr>
          <w:rFonts w:asciiTheme="minorHAnsi" w:hAnsiTheme="minorHAnsi" w:cstheme="minorHAnsi"/>
          <w:lang w:val="mi-NZ"/>
        </w:rPr>
        <w:t xml:space="preserve">3. Empowered assimilation— </w:t>
      </w:r>
      <w:r>
        <w:rPr>
          <w:rFonts w:asciiTheme="minorHAnsi" w:hAnsiTheme="minorHAnsi" w:cstheme="minorHAnsi"/>
          <w:lang w:val="mi-NZ"/>
        </w:rPr>
        <w:br/>
      </w:r>
      <w:r w:rsidRPr="007E2565">
        <w:rPr>
          <w:rFonts w:asciiTheme="minorHAnsi" w:hAnsiTheme="minorHAnsi" w:cstheme="minorHAnsi"/>
          <w:lang w:val="mi-NZ"/>
        </w:rPr>
        <w:t xml:space="preserve">Incorporating indigenous waterview into settler law dilutes it and obfuscates settler destruction ie even if it enables natives to defend that lake in court, it still solidifies settler cartographies and legalism by forcing Indigenous people to appeal to settler benevolence and recognition, despite the judicial system being predicated on native genocide. This form of inclusive exclusion moves to consolidate settler primacy under the guise of native empowerment ie their levaraging of Indigenous knowledge to bolster the US’s reputation as a </w:t>
      </w:r>
      <w:r w:rsidRPr="007E2565">
        <w:rPr>
          <w:rFonts w:asciiTheme="minorHAnsi" w:hAnsiTheme="minorHAnsi" w:cstheme="minorHAnsi"/>
          <w:u w:val="single"/>
          <w:lang w:val="mi-NZ"/>
        </w:rPr>
        <w:t>“</w:t>
      </w:r>
      <w:r w:rsidRPr="007E2565">
        <w:rPr>
          <w:rFonts w:asciiTheme="minorHAnsi" w:hAnsiTheme="minorHAnsi" w:cstheme="minorHAnsi"/>
          <w:u w:val="single"/>
        </w:rPr>
        <w:t>high-profile environmental world leader”</w:t>
      </w:r>
      <w:r w:rsidRPr="007E2565">
        <w:rPr>
          <w:rFonts w:asciiTheme="minorHAnsi" w:hAnsiTheme="minorHAnsi" w:cstheme="minorHAnsi"/>
        </w:rPr>
        <w:t>— that’s Myrick. That threatens neo-imperial interventionism under the guise of ecological protection and whitewashes global environmental movements ie the way Greta’s made the face of youth movements because she’s more palatable than the countless native youth leaders.</w:t>
      </w:r>
    </w:p>
    <w:p w14:paraId="1C5D87EE" w14:textId="77777777" w:rsidR="00ED61A2" w:rsidRPr="007E2565" w:rsidRDefault="00ED61A2" w:rsidP="00ED61A2">
      <w:pPr>
        <w:rPr>
          <w:rFonts w:asciiTheme="minorHAnsi" w:hAnsiTheme="minorHAnsi" w:cstheme="minorHAnsi"/>
          <w:lang w:val="mi-NZ"/>
        </w:rPr>
      </w:pPr>
    </w:p>
    <w:p w14:paraId="4B348256" w14:textId="77777777" w:rsidR="00ED61A2" w:rsidRPr="007E2565" w:rsidRDefault="00ED61A2" w:rsidP="00ED61A2">
      <w:pPr>
        <w:pStyle w:val="Heading3"/>
        <w:rPr>
          <w:rFonts w:asciiTheme="minorHAnsi" w:hAnsiTheme="minorHAnsi" w:cstheme="minorHAnsi"/>
        </w:rPr>
      </w:pPr>
      <w:r w:rsidRPr="007E2565">
        <w:rPr>
          <w:rFonts w:asciiTheme="minorHAnsi" w:hAnsiTheme="minorHAnsi" w:cstheme="minorHAnsi"/>
        </w:rPr>
        <w:t>Alt Solvency</w:t>
      </w:r>
    </w:p>
    <w:p w14:paraId="38790505"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Decolonization better than state centered approaches</w:t>
      </w:r>
    </w:p>
    <w:p w14:paraId="15C25A40" w14:textId="77777777" w:rsidR="00ED61A2" w:rsidRPr="007E2565" w:rsidRDefault="00ED61A2" w:rsidP="00ED61A2">
      <w:pPr>
        <w:rPr>
          <w:rStyle w:val="Style13ptBold"/>
          <w:rFonts w:asciiTheme="minorHAnsi" w:hAnsiTheme="minorHAnsi" w:cstheme="minorHAnsi"/>
          <w:sz w:val="16"/>
          <w:szCs w:val="16"/>
        </w:rPr>
      </w:pPr>
      <w:r w:rsidRPr="007E2565">
        <w:rPr>
          <w:rStyle w:val="Style13ptBold"/>
          <w:rFonts w:asciiTheme="minorHAnsi" w:hAnsiTheme="minorHAnsi" w:cstheme="minorHAnsi"/>
        </w:rPr>
        <w:t xml:space="preserve">Corntassel 12’ </w:t>
      </w:r>
      <w:r w:rsidRPr="007E2565">
        <w:rPr>
          <w:rStyle w:val="Style13ptBold"/>
          <w:rFonts w:asciiTheme="minorHAnsi" w:hAnsiTheme="minorHAnsi" w:cstheme="minorHAnsi"/>
          <w:sz w:val="16"/>
          <w:szCs w:val="16"/>
        </w:rPr>
        <w:t>-is an associate professor of indigenous studies at the University of Victoria. His research centers around indigenous political movements, community resurgence, and sustainable self-determination. He earned his Ph.D. in Political Science from the University of Arizona [Jeff; Published 2012; “Re-envisioning resurgence: Indigenous pathways to decolonization and sustainable self-determination”; https://jps.library.utoronto.ca/index.php/des/article/view/18627/15550]</w:t>
      </w:r>
    </w:p>
    <w:p w14:paraId="5C0CFD06" w14:textId="77777777" w:rsidR="00ED61A2" w:rsidRPr="007E2565" w:rsidRDefault="00ED61A2" w:rsidP="00ED61A2">
      <w:pPr>
        <w:rPr>
          <w:rFonts w:asciiTheme="minorHAnsi" w:hAnsiTheme="minorHAnsi" w:cstheme="minorHAnsi"/>
          <w:sz w:val="16"/>
        </w:rPr>
      </w:pPr>
      <w:r w:rsidRPr="007E2565">
        <w:rPr>
          <w:rStyle w:val="StyleUnderline"/>
          <w:rFonts w:asciiTheme="minorHAnsi" w:hAnsiTheme="minorHAnsi" w:cstheme="minorHAnsi"/>
        </w:rPr>
        <w:t>When addressing contemporary shape-shifting colonialism, the rights discourse can only take struggles for Indigenous decolonization and resurgence so far. Indigenous mobilization strategies that invoke existing human rights norms, which are premised on state recognition of Indigenous self-determination, will not lead to a sustainable self-determination process that restores and regenerates Indigenous nations.</w:t>
      </w:r>
      <w:r w:rsidRPr="007E2565">
        <w:rPr>
          <w:rFonts w:asciiTheme="minorHAnsi" w:hAnsiTheme="minorHAnsi" w:cstheme="minorHAnsi"/>
          <w:sz w:val="16"/>
        </w:rPr>
        <w:t xml:space="preserve"> According to Dene political theorist Glen Coulthard (2007),“</w:t>
      </w:r>
      <w:r w:rsidRPr="007E2565">
        <w:rPr>
          <w:rStyle w:val="StyleUnderline"/>
          <w:rFonts w:asciiTheme="minorHAnsi" w:hAnsiTheme="minorHAnsi" w:cstheme="minorHAnsi"/>
        </w:rPr>
        <w:t>the politics of recognition in its contemporary form promises to reproduce the very configurations of colonial power that Indigenous peoples’ demands for recognition have historically sought to transcend</w:t>
      </w:r>
      <w:r w:rsidRPr="007E2565">
        <w:rPr>
          <w:rFonts w:asciiTheme="minorHAnsi" w:hAnsiTheme="minorHAnsi" w:cstheme="minorHAnsi"/>
          <w:sz w:val="16"/>
        </w:rPr>
        <w:t>” (p. 437).</w:t>
      </w:r>
      <w:r w:rsidRPr="007E2565">
        <w:rPr>
          <w:rStyle w:val="StyleUnderline"/>
          <w:rFonts w:asciiTheme="minorHAnsi" w:hAnsiTheme="minorHAnsi" w:cstheme="minorHAnsi"/>
        </w:rPr>
        <w:t xml:space="preserve"> By embedding themselves within the state-centric rights discourse, “Indigenous nations run the risk of seeking political and/or economic solutions to contemporary challenges that require sustainable, spiritual foundations”</w:t>
      </w:r>
      <w:r w:rsidRPr="007E2565">
        <w:rPr>
          <w:rFonts w:asciiTheme="minorHAnsi" w:hAnsiTheme="minorHAnsi" w:cstheme="minorHAnsi"/>
          <w:sz w:val="16"/>
        </w:rPr>
        <w:t xml:space="preserve"> (Corntassel, 2008, p. 115-116). Furthermore, </w:t>
      </w:r>
      <w:r w:rsidRPr="007E2565">
        <w:rPr>
          <w:rStyle w:val="StyleUnderline"/>
          <w:rFonts w:asciiTheme="minorHAnsi" w:hAnsiTheme="minorHAnsi" w:cstheme="minorHAnsi"/>
        </w:rPr>
        <w:t>by mobilizing around a rights discourse, there is a danger of buying into an “illusion of inclusion” being promoted by state-centered forums: “Consequently, a system that once denied an Indigenous rights agenda now embraces it and channels the energies of transnational Indigenous networks into the institutional fiefdoms of member countries”</w:t>
      </w:r>
      <w:r w:rsidRPr="007E2565">
        <w:rPr>
          <w:rFonts w:asciiTheme="minorHAnsi" w:hAnsiTheme="minorHAnsi" w:cstheme="minorHAnsi"/>
          <w:sz w:val="16"/>
        </w:rPr>
        <w:t xml:space="preserve"> (Corntassel, 2007, p. 161).Article 46, part 1 of the UN Declaration on the Rights of Indigenous Peoples is telling in this regard: “Nothing in this Declaration may be interpreted as implying for any State, people, group or person any right to engage in any activity or to perform any act contrary to the Charter of the United Nations or construed as authorizing or encouraging any action which would dismember or impair, totally or in part, the territorial integrity or political unity of sovereign and independent States</w:t>
      </w:r>
      <w:r w:rsidRPr="007E2565">
        <w:rPr>
          <w:rStyle w:val="StyleUnderline"/>
          <w:rFonts w:asciiTheme="minorHAnsi" w:hAnsiTheme="minorHAnsi" w:cstheme="minorHAnsi"/>
        </w:rPr>
        <w:t xml:space="preserve">.” While Indigenous peoples do not tend to seek secession from the state, the restoration of their land-based and water-based cultural relationships and practices is often portrayed as a threat to the territorial integrity of the country(ies) in which they reside, and thus, a threat to state sovereignty. The politics of recognition highlights the shortcomings of pursuing rights-based strategies for Indigenous peoples desiring decolonization and restoration of their relationships with the natural world </w:t>
      </w:r>
      <w:r w:rsidRPr="007E2565">
        <w:rPr>
          <w:rFonts w:asciiTheme="minorHAnsi" w:hAnsiTheme="minorHAnsi" w:cstheme="minorHAnsi"/>
          <w:sz w:val="16"/>
        </w:rPr>
        <w:t xml:space="preserve">As I reference in the article above (Corntassel, 2007), </w:t>
      </w:r>
      <w:r w:rsidRPr="007E2565">
        <w:rPr>
          <w:rStyle w:val="StyleUnderline"/>
          <w:rFonts w:asciiTheme="minorHAnsi" w:hAnsiTheme="minorHAnsi" w:cstheme="minorHAnsi"/>
        </w:rPr>
        <w:t>rights are derived from state-centric forums while Indigenous nations’ responsibilities to the natural world originate from their long-standing relationships with their homelands –relationships that have existed long before the development of the state system</w:t>
      </w:r>
      <w:r w:rsidRPr="007E2565">
        <w:rPr>
          <w:rFonts w:asciiTheme="minorHAnsi" w:hAnsiTheme="minorHAnsi" w:cstheme="minorHAnsi"/>
          <w:sz w:val="16"/>
        </w:rPr>
        <w:t xml:space="preserve">. Rights, on the other hand, are re-gifted rhetoric from artificial states. As Indigenous peoples we act on our enduring, inherent responsibilities. While there has been limited success in advancing claims of Indigenous cultural harm/injury in global forums and judicial bodies, such as the Inter-American Commission on Human Rights, as of this writing no global forum has yet held Canada accountable to standards related to land-based and water-based cultural practices, homeland reclamation, and subsistence. </w:t>
      </w:r>
      <w:r w:rsidRPr="007E2565">
        <w:rPr>
          <w:rStyle w:val="StyleUnderline"/>
          <w:rFonts w:asciiTheme="minorHAnsi" w:hAnsiTheme="minorHAnsi" w:cstheme="minorHAnsi"/>
        </w:rPr>
        <w:t>Given that a state-centered rights discourse has limits in terms of addressing questions of Indigenous recovery and community resurgence, a responsibility-based ethic grounded in relationships to homelands and community knows no limits. Our ancestors and future generations will recognize us as Indigenous by how we act on these responsibilities.</w:t>
      </w:r>
      <w:r w:rsidRPr="007E2565">
        <w:rPr>
          <w:rFonts w:asciiTheme="minorHAnsi" w:hAnsiTheme="minorHAnsi" w:cstheme="minorHAnsi"/>
          <w:sz w:val="16"/>
        </w:rPr>
        <w:t xml:space="preserve"> For example, Cheryl Bryce and her family have been managing their traditional Lekwungen territories for centuries and Cheryl continues to harvest kwetlal (camas, a starchy bulb that has been a staple food and trade item for Indigenous peoples in the region for generations) on park lands and private properties, despite threats to her and her family’s well-being from settlers attempting to deny her access to Lekwungen homelands(Penn, 2006).The rights discourse does little to assist in Cheryl’s everyday acts of resurgence on her family territory. Political/legal rights-based approaches do not offer meaningful restoration of Indigenous homelands and food sovereignty. Nor do they address the urgency of the struggle -the revitalization of traditional foods, as well as community roles and responsibilities, is critical to the future survival and regeneration of Lekwungen peoples. A community’s cultural continuity is premised on direct actions to protect these sacred relationships</w:t>
      </w:r>
    </w:p>
    <w:p w14:paraId="7953BCB9" w14:textId="77777777" w:rsidR="00ED61A2" w:rsidRPr="007E2565" w:rsidRDefault="00ED61A2" w:rsidP="00ED61A2">
      <w:pPr>
        <w:rPr>
          <w:rFonts w:asciiTheme="minorHAnsi" w:hAnsiTheme="minorHAnsi" w:cstheme="minorHAnsi"/>
          <w:lang w:val="mi-NZ"/>
        </w:rPr>
      </w:pPr>
    </w:p>
    <w:p w14:paraId="1C7BF47A" w14:textId="77777777" w:rsidR="00ED61A2" w:rsidRPr="007E2565" w:rsidRDefault="00ED61A2" w:rsidP="00ED61A2">
      <w:pPr>
        <w:pStyle w:val="Heading2"/>
        <w:rPr>
          <w:rFonts w:asciiTheme="minorHAnsi" w:hAnsiTheme="minorHAnsi" w:cstheme="minorHAnsi"/>
          <w:lang w:val="mi-NZ"/>
        </w:rPr>
      </w:pPr>
      <w:r w:rsidRPr="007E2565">
        <w:rPr>
          <w:rFonts w:asciiTheme="minorHAnsi" w:hAnsiTheme="minorHAnsi" w:cstheme="minorHAnsi"/>
          <w:lang w:val="mi-NZ"/>
        </w:rPr>
        <w:t>Additional Links</w:t>
      </w:r>
    </w:p>
    <w:p w14:paraId="5A5EBC1E" w14:textId="77777777" w:rsidR="00ED61A2" w:rsidRPr="007E2565" w:rsidRDefault="00ED61A2" w:rsidP="00ED61A2">
      <w:pPr>
        <w:pStyle w:val="Heading3"/>
        <w:rPr>
          <w:rFonts w:asciiTheme="minorHAnsi" w:hAnsiTheme="minorHAnsi" w:cstheme="minorHAnsi"/>
          <w:lang w:val="mi-NZ"/>
        </w:rPr>
      </w:pPr>
      <w:r w:rsidRPr="007E2565">
        <w:rPr>
          <w:rFonts w:asciiTheme="minorHAnsi" w:hAnsiTheme="minorHAnsi" w:cstheme="minorHAnsi"/>
          <w:lang w:val="mi-NZ"/>
        </w:rPr>
        <w:t>Noble Savage</w:t>
      </w:r>
    </w:p>
    <w:p w14:paraId="7F63B5E4"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Romanticizing Natives as ecologically pure is racist and leads to victim blaming native</w:t>
      </w:r>
    </w:p>
    <w:p w14:paraId="2F45FAB8" w14:textId="77777777" w:rsidR="00ED61A2" w:rsidRPr="007E2565" w:rsidRDefault="00ED61A2" w:rsidP="00ED61A2">
      <w:pPr>
        <w:rPr>
          <w:rFonts w:asciiTheme="minorHAnsi" w:hAnsiTheme="minorHAnsi" w:cstheme="minorHAnsi"/>
        </w:rPr>
      </w:pPr>
      <w:r w:rsidRPr="007E2565">
        <w:rPr>
          <w:rStyle w:val="Style13ptBold"/>
          <w:rFonts w:asciiTheme="minorHAnsi" w:hAnsiTheme="minorHAnsi" w:cstheme="minorHAnsi"/>
        </w:rPr>
        <w:t>Gilio-Whitaker 17</w:t>
      </w:r>
      <w:r w:rsidRPr="007E2565">
        <w:rPr>
          <w:rFonts w:asciiTheme="minorHAnsi" w:hAnsiTheme="minorHAnsi" w:cstheme="minorHAnsi"/>
        </w:rPr>
        <w:t xml:space="preserve">, Policy Director and Senior Research Associate at the Center for World Indigenous Studies, and is an award-winning journalist at Indian Country Media Network.  With a bachelor’s in Native American Studies and a master’s in American Studies, Dina’s research interests focuses on Indigenous nationalism, self-determination, environmental justice, and education. For the past several years has been involved with Indigenous peoples’ participation in the United Nations arena. (Dina, “The Problem With The Ecological Indian Stereotype,” </w:t>
      </w:r>
      <w:r w:rsidRPr="007E2565">
        <w:rPr>
          <w:rFonts w:asciiTheme="minorHAnsi" w:hAnsiTheme="minorHAnsi" w:cstheme="minorHAnsi"/>
          <w:i/>
          <w:iCs/>
        </w:rPr>
        <w:t>KCET</w:t>
      </w:r>
      <w:r w:rsidRPr="007E2565">
        <w:rPr>
          <w:rFonts w:asciiTheme="minorHAnsi" w:hAnsiTheme="minorHAnsi" w:cstheme="minorHAnsi"/>
        </w:rPr>
        <w:t xml:space="preserve">, </w:t>
      </w:r>
      <w:hyperlink r:id="rId11" w:history="1">
        <w:r w:rsidRPr="007E2565">
          <w:rPr>
            <w:rStyle w:val="Hyperlink"/>
            <w:rFonts w:asciiTheme="minorHAnsi" w:hAnsiTheme="minorHAnsi" w:cstheme="minorHAnsi"/>
          </w:rPr>
          <w:t>https://www.kcet.org/shows/tending-the-wild/the-problem-with-the-ecological-indian-stereotype</w:t>
        </w:r>
      </w:hyperlink>
      <w:r w:rsidRPr="007E2565">
        <w:rPr>
          <w:rFonts w:asciiTheme="minorHAnsi" w:hAnsiTheme="minorHAnsi" w:cstheme="minorHAnsi"/>
        </w:rPr>
        <w:t>)</w:t>
      </w:r>
    </w:p>
    <w:p w14:paraId="2AB0274F" w14:textId="77777777" w:rsidR="00ED61A2" w:rsidRPr="007E2565" w:rsidRDefault="00ED61A2" w:rsidP="00ED61A2">
      <w:pPr>
        <w:rPr>
          <w:rFonts w:asciiTheme="minorHAnsi" w:hAnsiTheme="minorHAnsi" w:cstheme="minorHAnsi"/>
          <w:sz w:val="16"/>
        </w:rPr>
      </w:pPr>
      <w:r w:rsidRPr="007E2565">
        <w:rPr>
          <w:rStyle w:val="StyleUnderline"/>
          <w:rFonts w:asciiTheme="minorHAnsi" w:hAnsiTheme="minorHAnsi" w:cstheme="minorHAnsi"/>
        </w:rPr>
        <w:t>We’ve all heard it a million times: Native Americans are the original environmentalists</w:t>
      </w:r>
      <w:r w:rsidRPr="007E2565">
        <w:rPr>
          <w:rFonts w:asciiTheme="minorHAnsi" w:hAnsiTheme="minorHAnsi" w:cstheme="minorHAnsi"/>
          <w:sz w:val="16"/>
        </w:rPr>
        <w:t xml:space="preserve">. Not that it’s not flattering. In a country whose history is built and maintained on the erasure of the “inferior” indigenous population, as a Native person I can say it’s nice to get credit for something once in awhile. Nor is it entirely a falsehood. </w:t>
      </w:r>
      <w:r w:rsidRPr="007E2565">
        <w:rPr>
          <w:rStyle w:val="StyleUnderline"/>
          <w:rFonts w:asciiTheme="minorHAnsi" w:hAnsiTheme="minorHAnsi" w:cstheme="minorHAnsi"/>
        </w:rPr>
        <w:t>It’s true that indigenous peoples in the U.S. (and around the world) tend to have relationships with the</w:t>
      </w:r>
      <w:r w:rsidRPr="007E2565">
        <w:rPr>
          <w:rFonts w:asciiTheme="minorHAnsi" w:hAnsiTheme="minorHAnsi" w:cstheme="minorHAnsi"/>
          <w:sz w:val="16"/>
        </w:rPr>
        <w:t xml:space="preserve"> land and the environment </w:t>
      </w:r>
      <w:r w:rsidRPr="007E2565">
        <w:rPr>
          <w:rStyle w:val="StyleUnderline"/>
          <w:rFonts w:asciiTheme="minorHAnsi" w:hAnsiTheme="minorHAnsi" w:cstheme="minorHAnsi"/>
        </w:rPr>
        <w:t xml:space="preserve">that are </w:t>
      </w:r>
      <w:r w:rsidRPr="007E2565">
        <w:rPr>
          <w:rFonts w:asciiTheme="minorHAnsi" w:hAnsiTheme="minorHAnsi" w:cstheme="minorHAnsi"/>
          <w:sz w:val="16"/>
        </w:rPr>
        <w:t xml:space="preserve">qualitatively different than populations built on imperialism and heavy industrialization. </w:t>
      </w:r>
      <w:r w:rsidRPr="007E2565">
        <w:rPr>
          <w:rStyle w:val="StyleUnderline"/>
          <w:rFonts w:asciiTheme="minorHAnsi" w:hAnsiTheme="minorHAnsi" w:cstheme="minorHAnsi"/>
        </w:rPr>
        <w:t>But to apply to them the blanket statement</w:t>
      </w:r>
      <w:r w:rsidRPr="007E2565">
        <w:rPr>
          <w:rFonts w:asciiTheme="minorHAnsi" w:hAnsiTheme="minorHAnsi" w:cstheme="minorHAnsi"/>
          <w:sz w:val="16"/>
        </w:rPr>
        <w:t xml:space="preserve"> that they are “original environmentalists” </w:t>
      </w:r>
      <w:r w:rsidRPr="007E2565">
        <w:rPr>
          <w:rStyle w:val="StyleUnderline"/>
          <w:rFonts w:asciiTheme="minorHAnsi" w:hAnsiTheme="minorHAnsi" w:cstheme="minorHAnsi"/>
        </w:rPr>
        <w:t>is to overlook the meaning of the concept of environmentalism on the one hand, and on the other to mischaracterize Native peoples’ actual relationship to land</w:t>
      </w:r>
      <w:r w:rsidRPr="007E2565">
        <w:rPr>
          <w:rFonts w:asciiTheme="minorHAnsi" w:hAnsiTheme="minorHAnsi" w:cstheme="minorHAnsi"/>
          <w:sz w:val="16"/>
        </w:rPr>
        <w:t xml:space="preserve">. </w:t>
      </w:r>
      <w:r w:rsidRPr="007E2565">
        <w:rPr>
          <w:rStyle w:val="Emphasis"/>
          <w:rFonts w:asciiTheme="minorHAnsi" w:hAnsiTheme="minorHAnsi" w:cstheme="minorHAnsi"/>
        </w:rPr>
        <w:t>It creates an impossibly high standard</w:t>
      </w:r>
      <w:r w:rsidRPr="007E2565">
        <w:rPr>
          <w:rFonts w:asciiTheme="minorHAnsi" w:hAnsiTheme="minorHAnsi" w:cstheme="minorHAnsi"/>
          <w:sz w:val="16"/>
        </w:rPr>
        <w:t xml:space="preserve"> to live up to, </w:t>
      </w:r>
      <w:r w:rsidRPr="007E2565">
        <w:rPr>
          <w:rStyle w:val="StyleUnderline"/>
          <w:rFonts w:asciiTheme="minorHAnsi" w:hAnsiTheme="minorHAnsi" w:cstheme="minorHAnsi"/>
        </w:rPr>
        <w:t xml:space="preserve">exposing Native peoples to </w:t>
      </w:r>
      <w:r w:rsidRPr="007E2565">
        <w:rPr>
          <w:rStyle w:val="Emphasis"/>
          <w:rFonts w:asciiTheme="minorHAnsi" w:hAnsiTheme="minorHAnsi" w:cstheme="minorHAnsi"/>
        </w:rPr>
        <w:t>dangerous policy objectives</w:t>
      </w:r>
      <w:r w:rsidRPr="007E2565">
        <w:rPr>
          <w:rStyle w:val="StyleUnderline"/>
          <w:rFonts w:asciiTheme="minorHAnsi" w:hAnsiTheme="minorHAnsi" w:cstheme="minorHAnsi"/>
        </w:rPr>
        <w:t xml:space="preserve"> when they fail to meet those standards</w:t>
      </w:r>
      <w:r w:rsidRPr="007E2565">
        <w:rPr>
          <w:rFonts w:asciiTheme="minorHAnsi" w:hAnsiTheme="minorHAnsi" w:cstheme="minorHAnsi"/>
          <w:sz w:val="16"/>
        </w:rPr>
        <w:t xml:space="preserve">. </w:t>
      </w:r>
      <w:r w:rsidRPr="007E2565">
        <w:rPr>
          <w:rStyle w:val="StyleUnderline"/>
          <w:rFonts w:asciiTheme="minorHAnsi" w:hAnsiTheme="minorHAnsi" w:cstheme="minorHAnsi"/>
        </w:rPr>
        <w:t>Euphemistically called the “ecological Indian” stereotype</w:t>
      </w:r>
      <w:r w:rsidRPr="007E2565">
        <w:rPr>
          <w:rFonts w:asciiTheme="minorHAnsi" w:hAnsiTheme="minorHAnsi" w:cstheme="minorHAnsi"/>
          <w:sz w:val="16"/>
        </w:rPr>
        <w:t xml:space="preserve">,[1] </w:t>
      </w:r>
      <w:r w:rsidRPr="007E2565">
        <w:rPr>
          <w:rStyle w:val="StyleUnderline"/>
          <w:rFonts w:asciiTheme="minorHAnsi" w:hAnsiTheme="minorHAnsi" w:cstheme="minorHAnsi"/>
        </w:rPr>
        <w:t>it has its roots in the earliest portrayals of Indians by European settlers</w:t>
      </w:r>
      <w:r w:rsidRPr="007E2565">
        <w:rPr>
          <w:rFonts w:asciiTheme="minorHAnsi" w:hAnsiTheme="minorHAnsi" w:cstheme="minorHAnsi"/>
          <w:sz w:val="16"/>
        </w:rPr>
        <w:t xml:space="preserve">. Back then, though, they were not the celebratory representations they are today. </w:t>
      </w:r>
      <w:r w:rsidRPr="007E2565">
        <w:rPr>
          <w:rStyle w:val="StyleUnderline"/>
          <w:rFonts w:asciiTheme="minorHAnsi" w:hAnsiTheme="minorHAnsi" w:cstheme="minorHAnsi"/>
        </w:rPr>
        <w:t>They hark back to a time when Native peoples were generally understood as so inferior that they were not even fully human</w:t>
      </w:r>
      <w:r w:rsidRPr="007E2565">
        <w:rPr>
          <w:rFonts w:asciiTheme="minorHAnsi" w:hAnsiTheme="minorHAnsi" w:cstheme="minorHAnsi"/>
          <w:sz w:val="16"/>
        </w:rPr>
        <w:t xml:space="preserve">. Consider the words of George Washington: “Indians and wolves are both beasts of prey, tho’ they differ in shape.” To Washington, Indians were clearly no different than animals, indistinguishable from any other form of wildlife. They lurked about in the wilds of the “untamed” landscape, attacking without cause. Naturally, this informed Washington’s policies toward them (which were largely war and displacement), earning him the Iroquois moniker “Town Destroyer.” </w:t>
      </w:r>
      <w:r w:rsidRPr="007E2565">
        <w:rPr>
          <w:rStyle w:val="StyleUnderline"/>
          <w:rFonts w:asciiTheme="minorHAnsi" w:hAnsiTheme="minorHAnsi" w:cstheme="minorHAnsi"/>
        </w:rPr>
        <w:t>In the settler imagination Native people had to be constructed as less than human in order to justify settlers’ relentless and often illegal incursions into Indian lands</w:t>
      </w:r>
      <w:r w:rsidRPr="007E2565">
        <w:rPr>
          <w:rFonts w:asciiTheme="minorHAnsi" w:hAnsiTheme="minorHAnsi" w:cstheme="minorHAnsi"/>
          <w:sz w:val="16"/>
        </w:rPr>
        <w:t xml:space="preserve">. By the nineteenth century, with the rise of anthropology, emergent theories classified humans by different races in what we know today as scientific racism. The theories that constituted scientific racism contributed to the narrative of the “vanishing Indian” who was doomed to perish by virtue of his inherent inferiority, and these narratives were plainly visible in popular cultural representations. Indians were common subjects of the earliest Hollywood films, which invariably lamented the tragedy of their vanishing at a time when they were outnumbered and militarily defeated. These cinematic representations capitalized on what by then were firmly established tropes of the noble savage in American literature. The noble savage was a recuperated version of the ignoble savage, the wild beasts of the forest who needed to be excised from the environment because they were obstacles to “progress.” Now </w:t>
      </w:r>
      <w:r w:rsidRPr="007E2565">
        <w:rPr>
          <w:rStyle w:val="Emphasis"/>
          <w:rFonts w:asciiTheme="minorHAnsi" w:hAnsiTheme="minorHAnsi" w:cstheme="minorHAnsi"/>
        </w:rPr>
        <w:t>safely disappearing</w:t>
      </w:r>
      <w:r w:rsidRPr="007E2565">
        <w:rPr>
          <w:rFonts w:asciiTheme="minorHAnsi" w:hAnsiTheme="minorHAnsi" w:cstheme="minorHAnsi"/>
          <w:sz w:val="16"/>
        </w:rPr>
        <w:t xml:space="preserve">, </w:t>
      </w:r>
      <w:r w:rsidRPr="007E2565">
        <w:rPr>
          <w:rStyle w:val="StyleUnderline"/>
          <w:rFonts w:asciiTheme="minorHAnsi" w:hAnsiTheme="minorHAnsi" w:cstheme="minorHAnsi"/>
        </w:rPr>
        <w:t>the noble savage could be enshrined into America’s romanticized narratives in which settlers as the rightful inheritors of the land were destined to replace the primitive indigenes</w:t>
      </w:r>
      <w:r w:rsidRPr="007E2565">
        <w:rPr>
          <w:rFonts w:asciiTheme="minorHAnsi" w:hAnsiTheme="minorHAnsi" w:cstheme="minorHAnsi"/>
          <w:sz w:val="16"/>
        </w:rPr>
        <w:t xml:space="preserve">. Throughout the first half of the twentieth century, however, Indians reliably appeared in cinema and other popular culture texts as the ignoble savage. What would those old spaghetti westerns and Louis L’Amour novels be, after all, without bloodthirsty, marauding Indians? The civil rights movements of the 1960s ushered in a new era of Indian cultural representations. Native peoples were rising up, fighting for the protection of their treaty rights in places like the Pacific Northwest and Alcatraz Island. This is when Indians became cool, even if they were portrayed predominantly by non-Natives. Think Tom Laughlin in Billy Jack; Richard Harris in A Man Called Horse; Dustin Hoffman in Little Big Man. 1971 saw the official birth of the environmental Indian stereotype with the launch of an anti-littering campaign that featured the famous “crying Indian.” Dressed in full buckskin regalia and feather headdress — an invocation of the disappeared noble savage — the “Indian” is shown among intermingled images of pristine nature and man-made pollution. Never mind that the Indian is no Indian at all, but the long-ago-outed 100 percent Sicilian fraud Espero Oscar de Corti. Chief Seattle's fake speech excerpt A popular excerpt from a speech attributed to the Suwamish Chief Sealth, but actually written by a Texas screenwriter in 1971. </w:t>
      </w:r>
      <w:r w:rsidRPr="007E2565">
        <w:rPr>
          <w:rStyle w:val="StyleUnderline"/>
          <w:rFonts w:asciiTheme="minorHAnsi" w:hAnsiTheme="minorHAnsi" w:cstheme="minorHAnsi"/>
        </w:rPr>
        <w:t>The ecological Indian is</w:t>
      </w:r>
      <w:r w:rsidRPr="007E2565">
        <w:rPr>
          <w:rFonts w:asciiTheme="minorHAnsi" w:hAnsiTheme="minorHAnsi" w:cstheme="minorHAnsi"/>
          <w:sz w:val="16"/>
        </w:rPr>
        <w:t xml:space="preserve"> thus a mixed bag of beguiling messages. He is </w:t>
      </w:r>
      <w:r w:rsidRPr="007E2565">
        <w:rPr>
          <w:rStyle w:val="StyleUnderline"/>
          <w:rFonts w:asciiTheme="minorHAnsi" w:hAnsiTheme="minorHAnsi" w:cstheme="minorHAnsi"/>
        </w:rPr>
        <w:t>part of a larger phenomenon in the American cultural landscape</w:t>
      </w:r>
      <w:r w:rsidRPr="007E2565">
        <w:rPr>
          <w:rFonts w:asciiTheme="minorHAnsi" w:hAnsiTheme="minorHAnsi" w:cstheme="minorHAnsi"/>
          <w:sz w:val="16"/>
        </w:rPr>
        <w:t xml:space="preserve">, one that is a reflection of the country’s ambivalent relationship with indigenous peoples. As the noted Native scholar Philip Deloria argued in his now-classic book Playing Indian, this ambivalence spans centuries, embodied in federal policies that vacillated between extermination on the one hand, and assimilation on the other. It explains American’s bizarre obsession with appropriating all things Indian, from the theatrical Indian impersonations of the Boston Tea Party to the Indian hobbyist organizations like the Boy Scouts of America, and even the pervasive use of non-Native actors to play Native roles. Native American appropriation is enmeshed with — really, a product of — the American imperative to claim ownership of that which is not one’s own, beginning with land, and inevitably identity. By the 1960s, </w:t>
      </w:r>
      <w:r w:rsidRPr="007E2565">
        <w:rPr>
          <w:rStyle w:val="StyleUnderline"/>
          <w:rFonts w:asciiTheme="minorHAnsi" w:hAnsiTheme="minorHAnsi" w:cstheme="minorHAnsi"/>
        </w:rPr>
        <w:t>when disaffected American youth began waking up to their</w:t>
      </w:r>
      <w:r w:rsidRPr="007E2565">
        <w:rPr>
          <w:rFonts w:asciiTheme="minorHAnsi" w:hAnsiTheme="minorHAnsi" w:cstheme="minorHAnsi"/>
          <w:sz w:val="16"/>
        </w:rPr>
        <w:t xml:space="preserve"> </w:t>
      </w:r>
      <w:r w:rsidRPr="007E2565">
        <w:rPr>
          <w:rStyle w:val="StyleUnderline"/>
          <w:rFonts w:asciiTheme="minorHAnsi" w:hAnsiTheme="minorHAnsi" w:cstheme="minorHAnsi"/>
        </w:rPr>
        <w:t>spiritually and morally bankrupt society, they looked to indigenous peoples for answers</w:t>
      </w:r>
      <w:r w:rsidRPr="007E2565">
        <w:rPr>
          <w:rFonts w:asciiTheme="minorHAnsi" w:hAnsiTheme="minorHAnsi" w:cstheme="minorHAnsi"/>
          <w:sz w:val="16"/>
        </w:rPr>
        <w:t xml:space="preserve">. The counterculture movement was born, and back to the land the hippies went, bedecked in beads, feathers, and buckskins. There they lived in pseudo tribal communities (which invariably involved tipis), and flocked to Indian reservations to learn Native wisdom. </w:t>
      </w:r>
      <w:r w:rsidRPr="007E2565">
        <w:rPr>
          <w:rStyle w:val="StyleUnderline"/>
          <w:rFonts w:asciiTheme="minorHAnsi" w:hAnsiTheme="minorHAnsi" w:cstheme="minorHAnsi"/>
        </w:rPr>
        <w:t>They learned that Indians had a different, more harmonious relationship to the land</w:t>
      </w:r>
      <w:r w:rsidRPr="007E2565">
        <w:rPr>
          <w:rFonts w:asciiTheme="minorHAnsi" w:hAnsiTheme="minorHAnsi" w:cstheme="minorHAnsi"/>
          <w:sz w:val="16"/>
        </w:rPr>
        <w:t xml:space="preserve">. </w:t>
      </w:r>
      <w:r w:rsidRPr="007E2565">
        <w:rPr>
          <w:rStyle w:val="StyleUnderline"/>
          <w:rFonts w:asciiTheme="minorHAnsi" w:hAnsiTheme="minorHAnsi" w:cstheme="minorHAnsi"/>
        </w:rPr>
        <w:t xml:space="preserve">The </w:t>
      </w:r>
      <w:r w:rsidRPr="007E2565">
        <w:rPr>
          <w:rStyle w:val="Emphasis"/>
          <w:rFonts w:asciiTheme="minorHAnsi" w:hAnsiTheme="minorHAnsi" w:cstheme="minorHAnsi"/>
        </w:rPr>
        <w:t>intensely romanticized savage</w:t>
      </w:r>
      <w:r w:rsidRPr="007E2565">
        <w:rPr>
          <w:rStyle w:val="StyleUnderline"/>
          <w:rFonts w:asciiTheme="minorHAnsi" w:hAnsiTheme="minorHAnsi" w:cstheme="minorHAnsi"/>
        </w:rPr>
        <w:t xml:space="preserve"> Indian was redeemed</w:t>
      </w:r>
      <w:r w:rsidRPr="007E2565">
        <w:rPr>
          <w:rFonts w:asciiTheme="minorHAnsi" w:hAnsiTheme="minorHAnsi" w:cstheme="minorHAnsi"/>
          <w:sz w:val="16"/>
        </w:rPr>
        <w:t xml:space="preserve">. But </w:t>
      </w:r>
      <w:r w:rsidRPr="007E2565">
        <w:rPr>
          <w:rStyle w:val="StyleUnderline"/>
          <w:rFonts w:asciiTheme="minorHAnsi" w:hAnsiTheme="minorHAnsi" w:cstheme="minorHAnsi"/>
        </w:rPr>
        <w:t xml:space="preserve">he became the symbol of </w:t>
      </w:r>
      <w:r w:rsidRPr="007E2565">
        <w:rPr>
          <w:rStyle w:val="Emphasis"/>
          <w:rFonts w:asciiTheme="minorHAnsi" w:hAnsiTheme="minorHAnsi" w:cstheme="minorHAnsi"/>
        </w:rPr>
        <w:t>renewed hope for America</w:t>
      </w:r>
      <w:r w:rsidRPr="007E2565">
        <w:rPr>
          <w:rStyle w:val="StyleUnderline"/>
          <w:rFonts w:asciiTheme="minorHAnsi" w:hAnsiTheme="minorHAnsi" w:cstheme="minorHAnsi"/>
        </w:rPr>
        <w:t>, the possibility to return to a simpler and more honorable past</w:t>
      </w:r>
      <w:r w:rsidRPr="007E2565">
        <w:rPr>
          <w:rFonts w:asciiTheme="minorHAnsi" w:hAnsiTheme="minorHAnsi" w:cstheme="minorHAnsi"/>
          <w:sz w:val="16"/>
        </w:rPr>
        <w:t xml:space="preserve">. At its core, however, </w:t>
      </w:r>
      <w:r w:rsidRPr="007E2565">
        <w:rPr>
          <w:rStyle w:val="StyleUnderline"/>
          <w:rFonts w:asciiTheme="minorHAnsi" w:hAnsiTheme="minorHAnsi" w:cstheme="minorHAnsi"/>
        </w:rPr>
        <w:t>the trope of the ecological Indian symbolizes an idealized — and largely fictitious — appeal to a perceived lost purity</w:t>
      </w:r>
      <w:r w:rsidRPr="007E2565">
        <w:rPr>
          <w:rFonts w:asciiTheme="minorHAnsi" w:hAnsiTheme="minorHAnsi" w:cstheme="minorHAnsi"/>
          <w:sz w:val="16"/>
        </w:rPr>
        <w:t xml:space="preserve">, and in the words of Noel Sturgeon, is “the founding moment of conservationist or preservationist environmentalism.”[2] Preservation and conservation was the language of the earliest environmentalists, beginning in the early twentieth century with the creation of the National Parks Service. Both imagined a “pure” environment, either free of human interference, or in need of a highly regulated human presence. Either way, the environment was seen for its utilitarian value relative to humans. In other words, humans were viewed as as separate from, and even a threat to, a pristine natural environment. Yet indigenous peoples hadn’t just lived sustainably in virtually all of the landscapes on the continent for thousands of years; many </w:t>
      </w:r>
      <w:r w:rsidRPr="007E2565">
        <w:rPr>
          <w:rStyle w:val="StyleUnderline"/>
          <w:rFonts w:asciiTheme="minorHAnsi" w:hAnsiTheme="minorHAnsi" w:cstheme="minorHAnsi"/>
        </w:rPr>
        <w:t>Native nations are</w:t>
      </w:r>
      <w:r w:rsidRPr="007E2565">
        <w:rPr>
          <w:rFonts w:asciiTheme="minorHAnsi" w:hAnsiTheme="minorHAnsi" w:cstheme="minorHAnsi"/>
          <w:sz w:val="16"/>
        </w:rPr>
        <w:t xml:space="preserve"> also </w:t>
      </w:r>
      <w:r w:rsidRPr="007E2565">
        <w:rPr>
          <w:rStyle w:val="StyleUnderline"/>
          <w:rFonts w:asciiTheme="minorHAnsi" w:hAnsiTheme="minorHAnsi" w:cstheme="minorHAnsi"/>
        </w:rPr>
        <w:t xml:space="preserve">known to have had </w:t>
      </w:r>
      <w:r w:rsidRPr="007E2565">
        <w:rPr>
          <w:rStyle w:val="Emphasis"/>
          <w:rFonts w:asciiTheme="minorHAnsi" w:hAnsiTheme="minorHAnsi" w:cstheme="minorHAnsi"/>
        </w:rPr>
        <w:t>complex land management practices</w:t>
      </w:r>
      <w:r w:rsidRPr="007E2565">
        <w:rPr>
          <w:rFonts w:asciiTheme="minorHAnsi" w:hAnsiTheme="minorHAnsi" w:cstheme="minorHAnsi"/>
          <w:sz w:val="16"/>
        </w:rPr>
        <w:t xml:space="preserve">. </w:t>
      </w:r>
      <w:r w:rsidRPr="007E2565">
        <w:rPr>
          <w:rStyle w:val="StyleUnderline"/>
          <w:rFonts w:asciiTheme="minorHAnsi" w:hAnsiTheme="minorHAnsi" w:cstheme="minorHAnsi"/>
        </w:rPr>
        <w:t>That these facts were and are systematically ignored was part of larger patterns of erasure, genocide, and dispossession</w:t>
      </w:r>
      <w:r w:rsidRPr="007E2565">
        <w:rPr>
          <w:rFonts w:asciiTheme="minorHAnsi" w:hAnsiTheme="minorHAnsi" w:cstheme="minorHAnsi"/>
          <w:sz w:val="16"/>
        </w:rPr>
        <w:t>.</w:t>
      </w:r>
    </w:p>
    <w:p w14:paraId="42E0B999" w14:textId="77777777" w:rsidR="00ED61A2" w:rsidRPr="007E2565" w:rsidRDefault="00ED61A2" w:rsidP="00ED61A2">
      <w:pPr>
        <w:rPr>
          <w:rFonts w:asciiTheme="minorHAnsi" w:hAnsiTheme="minorHAnsi" w:cstheme="minorHAnsi"/>
          <w:lang w:val="mi-NZ"/>
        </w:rPr>
      </w:pPr>
    </w:p>
    <w:p w14:paraId="423CE964" w14:textId="77777777" w:rsidR="00ED61A2" w:rsidRPr="007E2565" w:rsidRDefault="00ED61A2" w:rsidP="00ED61A2">
      <w:pPr>
        <w:pStyle w:val="Heading3"/>
        <w:rPr>
          <w:rFonts w:asciiTheme="minorHAnsi" w:hAnsiTheme="minorHAnsi" w:cstheme="minorHAnsi"/>
          <w:lang w:val="mi-NZ"/>
        </w:rPr>
      </w:pPr>
      <w:r w:rsidRPr="007E2565">
        <w:rPr>
          <w:rFonts w:asciiTheme="minorHAnsi" w:hAnsiTheme="minorHAnsi" w:cstheme="minorHAnsi"/>
          <w:lang w:val="mi-NZ"/>
        </w:rPr>
        <w:t>Cartography</w:t>
      </w:r>
    </w:p>
    <w:p w14:paraId="35D26DC2" w14:textId="77777777" w:rsidR="00ED61A2" w:rsidRPr="007E2565" w:rsidRDefault="00ED61A2" w:rsidP="00ED61A2">
      <w:pPr>
        <w:pStyle w:val="Heading4"/>
        <w:rPr>
          <w:rFonts w:asciiTheme="minorHAnsi" w:hAnsiTheme="minorHAnsi" w:cstheme="minorHAnsi"/>
          <w:u w:val="single"/>
          <w:lang w:val="mi-NZ"/>
        </w:rPr>
      </w:pPr>
      <w:r w:rsidRPr="007E2565">
        <w:rPr>
          <w:rFonts w:asciiTheme="minorHAnsi" w:hAnsiTheme="minorHAnsi" w:cstheme="minorHAnsi"/>
          <w:lang w:val="mi-NZ"/>
        </w:rPr>
        <w:t xml:space="preserve">Renaming the land changes the land: western spatilized language refies ongoing settler colonial transformation and packaging of indigenous culture through the spatial image of the West – specifically it constructs the land as something to be tamed, altered, and exploited resulting in </w:t>
      </w:r>
      <w:r w:rsidRPr="007E2565">
        <w:rPr>
          <w:rFonts w:asciiTheme="minorHAnsi" w:hAnsiTheme="minorHAnsi" w:cstheme="minorHAnsi"/>
          <w:u w:val="single"/>
          <w:lang w:val="mi-NZ"/>
        </w:rPr>
        <w:t>destruction of indigenous cultural values</w:t>
      </w:r>
    </w:p>
    <w:p w14:paraId="64C96971" w14:textId="77777777" w:rsidR="00ED61A2" w:rsidRPr="007E2565" w:rsidRDefault="00ED61A2" w:rsidP="00ED61A2">
      <w:pPr>
        <w:rPr>
          <w:rStyle w:val="Style13ptBold"/>
          <w:rFonts w:asciiTheme="minorHAnsi" w:hAnsiTheme="minorHAnsi" w:cstheme="minorHAnsi"/>
          <w:b w:val="0"/>
          <w:bCs/>
          <w:lang w:val="mi-NZ"/>
        </w:rPr>
      </w:pPr>
      <w:r w:rsidRPr="007E2565">
        <w:rPr>
          <w:rStyle w:val="Style13ptBold"/>
          <w:rFonts w:asciiTheme="minorHAnsi" w:hAnsiTheme="minorHAnsi" w:cstheme="minorHAnsi"/>
        </w:rPr>
        <w:t xml:space="preserve">Smith 13 </w:t>
      </w:r>
      <w:r w:rsidRPr="007E2565">
        <w:rPr>
          <w:rStyle w:val="Style13ptBold"/>
          <w:rFonts w:asciiTheme="minorHAnsi" w:hAnsiTheme="minorHAnsi" w:cstheme="minorHAnsi"/>
          <w:sz w:val="16"/>
          <w:szCs w:val="16"/>
        </w:rPr>
        <w:t>[Linda Tuhiwai Smith. Professor of Education and Maori Development at the University of Waikato, founding member of Nga Tamatoa. BA, MA (honors), PhD at the Univeristy of Auckland. “Decolonizing methodologies: Research and indigenous peoples.” Zed Books Ltd., Oct 10, 2013 . https://books.google.com/books/about/Decolonizing_Methodologies.html?id=8R1jDgAAQBAJ&amp;source=kp_book_description //dylan] DGP</w:t>
      </w:r>
    </w:p>
    <w:p w14:paraId="1DDEF636" w14:textId="77777777" w:rsidR="00ED61A2" w:rsidRPr="007E2565" w:rsidRDefault="00ED61A2" w:rsidP="00ED61A2">
      <w:pPr>
        <w:rPr>
          <w:rFonts w:asciiTheme="minorHAnsi" w:hAnsiTheme="minorHAnsi" w:cstheme="minorHAnsi"/>
          <w:sz w:val="16"/>
          <w:lang w:val="mi-NZ"/>
        </w:rPr>
      </w:pPr>
      <w:r w:rsidRPr="007E2565">
        <w:rPr>
          <w:rFonts w:asciiTheme="minorHAnsi" w:hAnsiTheme="minorHAnsi" w:cstheme="minorHAnsi"/>
          <w:sz w:val="16"/>
          <w:lang w:val="mi-NZ"/>
        </w:rPr>
        <w:t xml:space="preserve">Similar claims can be made about other concepts, such as time and space. </w:t>
      </w:r>
      <w:r w:rsidRPr="007E2565">
        <w:rPr>
          <w:rStyle w:val="StyleUnderline"/>
          <w:rFonts w:asciiTheme="minorHAnsi" w:hAnsiTheme="minorHAnsi" w:cstheme="minorHAnsi"/>
          <w:lang w:val="mi-NZ"/>
        </w:rPr>
        <w:t>These concepts are particularly significant for some indigenous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languages because the language makes no clear or absolute distinction</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between the two: for example, the Maori word for time or space is the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same. Other indigenous languages have no related word for either space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or time, having instead a series of very precise terms for parts of these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ideas, or for relationships between the idea and something else in the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environment</w:t>
      </w:r>
      <w:r w:rsidRPr="007E2565">
        <w:rPr>
          <w:rFonts w:asciiTheme="minorHAnsi" w:hAnsiTheme="minorHAnsi" w:cstheme="minorHAnsi"/>
          <w:sz w:val="16"/>
          <w:lang w:val="mi-NZ"/>
        </w:rPr>
        <w:t xml:space="preserve">. There are positions within time and space in which people and events are located, but these cannot necessarily be described as distinct categories of thought. </w:t>
      </w:r>
      <w:r w:rsidRPr="007E2565">
        <w:rPr>
          <w:rStyle w:val="StyleUnderline"/>
          <w:rFonts w:asciiTheme="minorHAnsi" w:hAnsiTheme="minorHAnsi" w:cstheme="minorHAnsi"/>
          <w:lang w:val="mi-NZ"/>
        </w:rPr>
        <w:t>Western ideas about time and space are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encoded in language, philosophy and science.</w:t>
      </w:r>
      <w:r w:rsidRPr="007E2565">
        <w:rPr>
          <w:rFonts w:asciiTheme="minorHAnsi" w:hAnsiTheme="minorHAnsi" w:cstheme="minorHAnsi"/>
          <w:sz w:val="16"/>
          <w:lang w:val="mi-NZ"/>
        </w:rPr>
        <w:t xml:space="preserve"> Philosophical conceptions of time and space have been concerned with: (1) the relationships between the two ideas, that is, whether space and time are absolute categories or whether they exist relationally; and (2) the measurement of time and space.16 </w:t>
      </w:r>
      <w:r w:rsidRPr="007E2565">
        <w:rPr>
          <w:rStyle w:val="StyleUnderline"/>
          <w:rFonts w:asciiTheme="minorHAnsi" w:hAnsiTheme="minorHAnsi" w:cstheme="minorHAnsi"/>
          <w:lang w:val="mi-NZ"/>
        </w:rPr>
        <w:t>Space came to be seen as consisting of lines which</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were either parallel or elliptical.</w:t>
      </w:r>
      <w:r w:rsidRPr="007E2565">
        <w:rPr>
          <w:rFonts w:asciiTheme="minorHAnsi" w:hAnsiTheme="minorHAnsi" w:cstheme="minorHAnsi"/>
          <w:sz w:val="16"/>
          <w:lang w:val="mi-NZ"/>
        </w:rPr>
        <w:t xml:space="preserve"> From these ideas, ways of thinking which related to disciplines of study emerged (for example, mapping and geograpliy, measurement an geometry, m(otion and physics) . These distinctions are generally part of a taken-for-granted view of the world. </w:t>
      </w:r>
      <w:r w:rsidRPr="007E2565">
        <w:rPr>
          <w:rStyle w:val="Emphasis"/>
          <w:rFonts w:asciiTheme="minorHAnsi" w:hAnsiTheme="minorHAnsi" w:cstheme="minorHAnsi"/>
        </w:rPr>
        <w:t>Spatialized language</w:t>
      </w:r>
      <w:r w:rsidRPr="007E2565">
        <w:rPr>
          <w:rStyle w:val="StyleUnderline"/>
          <w:rFonts w:asciiTheme="minorHAnsi" w:hAnsiTheme="minorHAnsi" w:cstheme="minorHAnsi"/>
        </w:rPr>
        <w:t xml:space="preserve"> is frequently used in both everyday and academic discourses</w:t>
      </w:r>
      <w:r w:rsidRPr="007E2565">
        <w:rPr>
          <w:rFonts w:asciiTheme="minorHAnsi" w:hAnsiTheme="minorHAnsi" w:cstheme="minorHAnsi"/>
          <w:sz w:val="16"/>
          <w:lang w:val="mi-NZ"/>
        </w:rPr>
        <w:t xml:space="preserve">. Henri Lefebvre argues that the notion of space has been 'appropriated by </w:t>
      </w:r>
      <w:r w:rsidRPr="007E2565">
        <w:rPr>
          <w:rStyle w:val="StyleUnderline"/>
          <w:rFonts w:asciiTheme="minorHAnsi" w:hAnsiTheme="minorHAnsi" w:cstheme="minorHAnsi"/>
          <w:lang w:val="mi-NZ"/>
        </w:rPr>
        <w:t>mathematics'</w:t>
      </w:r>
      <w:r w:rsidRPr="007E2565">
        <w:rPr>
          <w:rFonts w:asciiTheme="minorHAnsi" w:hAnsiTheme="minorHAnsi" w:cstheme="minorHAnsi"/>
          <w:sz w:val="16"/>
          <w:lang w:val="mi-NZ"/>
        </w:rPr>
        <w:t xml:space="preserve"> which </w:t>
      </w:r>
      <w:r w:rsidRPr="007E2565">
        <w:rPr>
          <w:rStyle w:val="StyleUnderline"/>
          <w:rFonts w:asciiTheme="minorHAnsi" w:hAnsiTheme="minorHAnsi" w:cstheme="minorHAnsi"/>
          <w:lang w:val="mi-NZ"/>
        </w:rPr>
        <w:t>has claimed an ideological position</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of dominance over what space means</w:t>
      </w:r>
      <w:r w:rsidRPr="007E2565">
        <w:rPr>
          <w:rFonts w:asciiTheme="minorHAnsi" w:hAnsiTheme="minorHAnsi" w:cstheme="minorHAnsi"/>
          <w:sz w:val="16"/>
          <w:lang w:val="mi-NZ"/>
        </w:rPr>
        <w:t xml:space="preserve">. </w:t>
      </w:r>
      <w:r w:rsidRPr="007E2565">
        <w:rPr>
          <w:rStyle w:val="StyleUnderline"/>
          <w:rFonts w:asciiTheme="minorHAnsi" w:hAnsiTheme="minorHAnsi" w:cstheme="minorHAnsi"/>
          <w:lang w:val="mi-NZ"/>
        </w:rPr>
        <w:t>Mathematics has constructed a</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language which attempts to define </w:t>
      </w:r>
      <w:r w:rsidRPr="007E2565">
        <w:rPr>
          <w:rStyle w:val="Emphasis"/>
          <w:rFonts w:asciiTheme="minorHAnsi" w:hAnsiTheme="minorHAnsi" w:cstheme="minorHAnsi"/>
          <w:lang w:val="mi-NZ"/>
        </w:rPr>
        <w:t xml:space="preserve">with absolute exactness </w:t>
      </w:r>
      <w:r w:rsidRPr="007E2565">
        <w:rPr>
          <w:rStyle w:val="StyleUnderline"/>
          <w:rFonts w:asciiTheme="minorHAnsi" w:hAnsiTheme="minorHAnsi" w:cstheme="minorHAnsi"/>
        </w:rPr>
        <w:t>the</w:t>
      </w:r>
      <w:r w:rsidRPr="007E2565">
        <w:rPr>
          <w:rStyle w:val="StyleUnderline"/>
          <w:rFonts w:asciiTheme="minorHAnsi" w:hAnsiTheme="minorHAnsi" w:cstheme="minorHAnsi"/>
          <w:lang w:val="mi-NZ"/>
        </w:rPr>
        <w:t xml:space="preserve"> parameters, dimensions, qualities and possibilities of space</w:t>
      </w:r>
      <w:r w:rsidRPr="007E2565">
        <w:rPr>
          <w:rFonts w:asciiTheme="minorHAnsi" w:hAnsiTheme="minorHAnsi" w:cstheme="minorHAnsi"/>
          <w:sz w:val="16"/>
          <w:lang w:val="mi-NZ"/>
        </w:rPr>
        <w:t xml:space="preserve">. </w:t>
      </w:r>
      <w:r w:rsidRPr="007E2565">
        <w:rPr>
          <w:rStyle w:val="Emphasis"/>
          <w:rFonts w:asciiTheme="minorHAnsi" w:hAnsiTheme="minorHAnsi" w:cstheme="minorHAnsi"/>
          <w:lang w:val="mi-NZ"/>
        </w:rPr>
        <w:t>This language of</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space influences</w:t>
      </w:r>
      <w:r w:rsidRPr="007E2565">
        <w:rPr>
          <w:rFonts w:asciiTheme="minorHAnsi" w:hAnsiTheme="minorHAnsi" w:cstheme="minorHAnsi"/>
          <w:sz w:val="16"/>
          <w:lang w:val="mi-NZ"/>
        </w:rPr>
        <w:t xml:space="preserve"> the way the West thinks about the world beyond earth (cosmology), </w:t>
      </w:r>
      <w:r w:rsidRPr="007E2565">
        <w:rPr>
          <w:rStyle w:val="Emphasis"/>
          <w:rFonts w:asciiTheme="minorHAnsi" w:hAnsiTheme="minorHAnsi" w:cstheme="minorHAnsi"/>
          <w:lang w:val="mi-NZ"/>
        </w:rPr>
        <w:t>the ways in which society is viewed</w:t>
      </w:r>
      <w:r w:rsidRPr="007E2565">
        <w:rPr>
          <w:rStyle w:val="StyleUnderline"/>
          <w:rFonts w:asciiTheme="minorHAnsi" w:hAnsiTheme="minorHAnsi" w:cstheme="minorHAnsi"/>
          <w:lang w:val="mi-NZ"/>
        </w:rPr>
        <w:t xml:space="preserve"> (public/private space,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city/ country space), the ways </w:t>
      </w:r>
      <w:r w:rsidRPr="007E2565">
        <w:rPr>
          <w:rStyle w:val="Emphasis"/>
          <w:rFonts w:asciiTheme="minorHAnsi" w:hAnsiTheme="minorHAnsi" w:cstheme="minorHAnsi"/>
          <w:lang w:val="mi-NZ"/>
        </w:rPr>
        <w:t>in which gender roles were defined</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(public/ domestic, home/work) </w:t>
      </w:r>
      <w:r w:rsidRPr="007E2565">
        <w:rPr>
          <w:rStyle w:val="Emphasis"/>
          <w:rFonts w:asciiTheme="minorHAnsi" w:hAnsiTheme="minorHAnsi" w:cstheme="minorHAnsi"/>
          <w:lang w:val="mi-NZ"/>
        </w:rPr>
        <w:t>and</w:t>
      </w:r>
      <w:r w:rsidRPr="007E2565">
        <w:rPr>
          <w:rStyle w:val="StyleUnderline"/>
          <w:rFonts w:asciiTheme="minorHAnsi" w:hAnsiTheme="minorHAnsi" w:cstheme="minorHAnsi"/>
          <w:lang w:val="mi-NZ"/>
        </w:rPr>
        <w:t xml:space="preserve"> the ways </w:t>
      </w:r>
      <w:r w:rsidRPr="007E2565">
        <w:rPr>
          <w:rStyle w:val="Emphasis"/>
          <w:rFonts w:asciiTheme="minorHAnsi" w:hAnsiTheme="minorHAnsi" w:cstheme="minorHAnsi"/>
          <w:lang w:val="mi-NZ"/>
        </w:rPr>
        <w:t>in which the social world</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of people could be determined</w:t>
      </w:r>
      <w:r w:rsidRPr="007E2565">
        <w:rPr>
          <w:rStyle w:val="StyleUnderline"/>
          <w:rFonts w:asciiTheme="minorHAnsi" w:hAnsiTheme="minorHAnsi" w:cstheme="minorHAnsi"/>
          <w:lang w:val="mi-NZ"/>
        </w:rPr>
        <w:t xml:space="preserve"> (the market place, the theatre).</w:t>
      </w:r>
      <w:r w:rsidRPr="007E2565">
        <w:rPr>
          <w:rFonts w:asciiTheme="minorHAnsi" w:hAnsiTheme="minorHAnsi" w:cstheme="minorHAnsi"/>
          <w:sz w:val="16"/>
          <w:lang w:val="mi-NZ"/>
        </w:rPr>
        <w:t xml:space="preserve">18 Compartrnentalized, space can be better defined and measured. Conceptions of space were articulated through the ways in which people arranged their homes and towns, collected and displayed objects of significance, organized warfare, set out agricultural fields and arranged gardens, conducted business, displayed art and performed drama, separated out one form of human activity from another. Spatial arrangements are an important part of social life. </w:t>
      </w:r>
      <w:r w:rsidRPr="007E2565">
        <w:rPr>
          <w:rStyle w:val="StyleUnderline"/>
          <w:rFonts w:asciiTheme="minorHAnsi" w:hAnsiTheme="minorHAnsi" w:cstheme="minorHAnsi"/>
          <w:lang w:val="mi-NZ"/>
        </w:rPr>
        <w:t>Western classifications of</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space include such notions as architectural space, physical space,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psychological space, theoretical space and so forth</w:t>
      </w:r>
      <w:r w:rsidRPr="007E2565">
        <w:rPr>
          <w:rFonts w:asciiTheme="minorHAnsi" w:hAnsiTheme="minorHAnsi" w:cstheme="minorHAnsi"/>
          <w:sz w:val="16"/>
          <w:lang w:val="mi-NZ"/>
        </w:rPr>
        <w:t xml:space="preserve">. Foucault's metaphor of the cultural archive is an architectural image. </w:t>
      </w:r>
      <w:r w:rsidRPr="007E2565">
        <w:rPr>
          <w:rStyle w:val="StyleUnderline"/>
          <w:rFonts w:asciiTheme="minorHAnsi" w:hAnsiTheme="minorHAnsi" w:cstheme="minorHAnsi"/>
          <w:lang w:val="mi-NZ"/>
        </w:rPr>
        <w:t>The archive not only</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contains artefacts of culture, but is itself an artefact and a construct of</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culture. For the indigenous world, </w:t>
      </w:r>
      <w:r w:rsidRPr="007E2565">
        <w:rPr>
          <w:rStyle w:val="Emphasis"/>
          <w:rFonts w:asciiTheme="minorHAnsi" w:hAnsiTheme="minorHAnsi" w:cstheme="minorHAnsi"/>
          <w:lang w:val="mi-NZ"/>
        </w:rPr>
        <w:t>Western conceptions of space, of</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arrangements and display, of the relationship between people and the</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landscape, of culture as an object of study</w:t>
      </w:r>
      <w:r w:rsidRPr="007E2565">
        <w:rPr>
          <w:rStyle w:val="StyleUnderline"/>
          <w:rFonts w:asciiTheme="minorHAnsi" w:hAnsiTheme="minorHAnsi" w:cstheme="minorHAnsi"/>
          <w:lang w:val="mi-NZ"/>
        </w:rPr>
        <w:t xml:space="preserve">, </w:t>
      </w:r>
      <w:r w:rsidRPr="007E2565">
        <w:rPr>
          <w:rStyle w:val="Emphasis"/>
          <w:rFonts w:asciiTheme="minorHAnsi" w:hAnsiTheme="minorHAnsi" w:cstheme="minorHAnsi"/>
          <w:lang w:val="mi-NZ"/>
        </w:rPr>
        <w:t>have meant that</w:t>
      </w:r>
      <w:r w:rsidRPr="007E2565">
        <w:rPr>
          <w:rStyle w:val="StyleUnderline"/>
          <w:rFonts w:asciiTheme="minorHAnsi" w:hAnsiTheme="minorHAnsi" w:cstheme="minorHAnsi"/>
          <w:lang w:val="mi-NZ"/>
        </w:rPr>
        <w:t xml:space="preserve"> not only has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the indigenous world been represented in particular ways back to the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West, but </w:t>
      </w:r>
      <w:r w:rsidRPr="007E2565">
        <w:rPr>
          <w:rStyle w:val="Emphasis"/>
          <w:rFonts w:asciiTheme="minorHAnsi" w:hAnsiTheme="minorHAnsi" w:cstheme="minorHAnsi"/>
          <w:lang w:val="mi-NZ"/>
        </w:rPr>
        <w:t>the indigenous world view, the land and the people, have been</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radically transformed in the spatial image of the West</w:t>
      </w:r>
      <w:r w:rsidRPr="007E2565">
        <w:rPr>
          <w:rStyle w:val="StyleUnderline"/>
          <w:rFonts w:asciiTheme="minorHAnsi" w:hAnsiTheme="minorHAnsi" w:cstheme="minorHAnsi"/>
          <w:lang w:val="mi-NZ"/>
        </w:rPr>
        <w:t>.</w:t>
      </w:r>
      <w:r w:rsidRPr="007E2565">
        <w:rPr>
          <w:rFonts w:asciiTheme="minorHAnsi" w:hAnsiTheme="minorHAnsi" w:cstheme="minorHAnsi"/>
          <w:sz w:val="16"/>
          <w:lang w:val="mi-NZ"/>
        </w:rPr>
        <w:t xml:space="preserve"> In other words, </w:t>
      </w:r>
      <w:r w:rsidRPr="007E2565">
        <w:rPr>
          <w:rStyle w:val="Emphasis"/>
          <w:rFonts w:asciiTheme="minorHAnsi" w:hAnsiTheme="minorHAnsi" w:cstheme="minorHAnsi"/>
          <w:szCs w:val="26"/>
          <w:lang w:val="mi-NZ"/>
        </w:rPr>
        <w:t>indigenous space has been colonized</w:t>
      </w:r>
      <w:r w:rsidRPr="007E2565">
        <w:rPr>
          <w:rFonts w:asciiTheme="minorHAnsi" w:hAnsiTheme="minorHAnsi" w:cstheme="minorHAnsi"/>
          <w:sz w:val="16"/>
          <w:lang w:val="mi-NZ"/>
        </w:rPr>
        <w:t xml:space="preserve">. </w:t>
      </w:r>
      <w:r w:rsidRPr="007E2565">
        <w:rPr>
          <w:rStyle w:val="StyleUnderline"/>
          <w:rFonts w:asciiTheme="minorHAnsi" w:hAnsiTheme="minorHAnsi" w:cstheme="minorHAnsi"/>
          <w:lang w:val="mi-NZ"/>
        </w:rPr>
        <w:t>Land</w:t>
      </w:r>
      <w:r w:rsidRPr="007E2565">
        <w:rPr>
          <w:rFonts w:asciiTheme="minorHAnsi" w:hAnsiTheme="minorHAnsi" w:cstheme="minorHAnsi"/>
          <w:sz w:val="16"/>
          <w:lang w:val="mi-NZ"/>
        </w:rPr>
        <w:t xml:space="preserve">, for example, </w:t>
      </w:r>
      <w:r w:rsidRPr="007E2565">
        <w:rPr>
          <w:rStyle w:val="StyleUnderline"/>
          <w:rFonts w:asciiTheme="minorHAnsi" w:hAnsiTheme="minorHAnsi" w:cstheme="minorHAnsi"/>
          <w:lang w:val="mi-NZ"/>
        </w:rPr>
        <w:t>was viewed as</w:t>
      </w:r>
      <w:r w:rsidRPr="007E2565">
        <w:rPr>
          <w:rStyle w:val="StyleUnderline"/>
          <w:rFonts w:asciiTheme="minorHAnsi" w:hAnsiTheme="minorHAnsi" w:cstheme="minorHAnsi"/>
        </w:rPr>
        <w:t xml:space="preserve"> </w:t>
      </w:r>
      <w:r w:rsidRPr="007E2565">
        <w:rPr>
          <w:rStyle w:val="Emphasis"/>
          <w:rFonts w:asciiTheme="minorHAnsi" w:hAnsiTheme="minorHAnsi" w:cstheme="minorHAnsi"/>
          <w:lang w:val="mi-NZ"/>
        </w:rPr>
        <w:t>something to be tamed</w:t>
      </w:r>
      <w:r w:rsidRPr="007E2565">
        <w:rPr>
          <w:rStyle w:val="StyleUnderline"/>
          <w:rFonts w:asciiTheme="minorHAnsi" w:hAnsiTheme="minorHAnsi" w:cstheme="minorHAnsi"/>
          <w:lang w:val="mi-NZ"/>
        </w:rPr>
        <w:t xml:space="preserve"> and brought under control.</w:t>
      </w:r>
      <w:r w:rsidRPr="007E2565">
        <w:rPr>
          <w:rFonts w:asciiTheme="minorHAnsi" w:hAnsiTheme="minorHAnsi" w:cstheme="minorHAnsi"/>
          <w:sz w:val="16"/>
          <w:lang w:val="mi-NZ"/>
        </w:rPr>
        <w:t xml:space="preserve"> </w:t>
      </w:r>
      <w:r w:rsidRPr="007E2565">
        <w:rPr>
          <w:rStyle w:val="StyleUnderline"/>
          <w:rFonts w:asciiTheme="minorHAnsi" w:hAnsiTheme="minorHAnsi" w:cstheme="minorHAnsi"/>
          <w:lang w:val="mi-NZ"/>
        </w:rPr>
        <w:t xml:space="preserve">The </w:t>
      </w:r>
      <w:r w:rsidRPr="007E2565">
        <w:rPr>
          <w:rStyle w:val="Emphasis"/>
          <w:rFonts w:asciiTheme="minorHAnsi" w:hAnsiTheme="minorHAnsi" w:cstheme="minorHAnsi"/>
          <w:lang w:val="mi-NZ"/>
        </w:rPr>
        <w:t>landscape</w:t>
      </w:r>
      <w:r w:rsidRPr="007E2565">
        <w:rPr>
          <w:rStyle w:val="StyleUnderline"/>
          <w:rFonts w:asciiTheme="minorHAnsi" w:hAnsiTheme="minorHAnsi" w:cstheme="minorHAnsi"/>
          <w:lang w:val="mi-NZ"/>
        </w:rPr>
        <w:t>, the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 xml:space="preserve">arrangement of nature, </w:t>
      </w:r>
      <w:r w:rsidRPr="007E2565">
        <w:rPr>
          <w:rStyle w:val="Emphasis"/>
          <w:rFonts w:asciiTheme="minorHAnsi" w:hAnsiTheme="minorHAnsi" w:cstheme="minorHAnsi"/>
          <w:lang w:val="mi-NZ"/>
        </w:rPr>
        <w:t>could be altered</w:t>
      </w:r>
      <w:r w:rsidRPr="007E2565">
        <w:rPr>
          <w:rStyle w:val="StyleUnderline"/>
          <w:rFonts w:asciiTheme="minorHAnsi" w:hAnsiTheme="minorHAnsi" w:cstheme="minorHAnsi"/>
          <w:lang w:val="mi-NZ"/>
        </w:rPr>
        <w:t xml:space="preserve"> by 'Man': swamps could be</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drained, waterways diverted, inshore areas filled, not simply for physical</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survival, but for further exploitation of the environment or making it</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'more pleasing' aesthetically</w:t>
      </w:r>
      <w:r w:rsidRPr="007E2565">
        <w:rPr>
          <w:rFonts w:asciiTheme="minorHAnsi" w:hAnsiTheme="minorHAnsi" w:cstheme="minorHAnsi"/>
          <w:sz w:val="16"/>
          <w:lang w:val="mi-NZ"/>
        </w:rPr>
        <w:t xml:space="preserve">. </w:t>
      </w:r>
      <w:r w:rsidRPr="007E2565">
        <w:rPr>
          <w:rStyle w:val="Emphasis"/>
          <w:rFonts w:asciiTheme="minorHAnsi" w:hAnsiTheme="minorHAnsi" w:cstheme="minorHAnsi"/>
          <w:lang w:val="mi-NZ"/>
        </w:rPr>
        <w:t>Renaming the land was probably as</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powerful ideologically as changing the land</w:t>
      </w:r>
      <w:r w:rsidRPr="007E2565">
        <w:rPr>
          <w:rFonts w:asciiTheme="minorHAnsi" w:hAnsiTheme="minorHAnsi" w:cstheme="minorHAnsi"/>
          <w:sz w:val="16"/>
          <w:lang w:val="mi-NZ"/>
        </w:rPr>
        <w:t xml:space="preserve">. </w:t>
      </w:r>
      <w:r w:rsidRPr="007E2565">
        <w:rPr>
          <w:rStyle w:val="StyleUnderline"/>
          <w:rFonts w:asciiTheme="minorHAnsi" w:hAnsiTheme="minorHAnsi" w:cstheme="minorHAnsi"/>
          <w:lang w:val="mi-NZ"/>
        </w:rPr>
        <w:t>Indigenous children in</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schools</w:t>
      </w:r>
      <w:r w:rsidRPr="007E2565">
        <w:rPr>
          <w:rFonts w:asciiTheme="minorHAnsi" w:hAnsiTheme="minorHAnsi" w:cstheme="minorHAnsi"/>
          <w:sz w:val="16"/>
          <w:lang w:val="mi-NZ"/>
        </w:rPr>
        <w:t xml:space="preserve">, for example, </w:t>
      </w:r>
      <w:r w:rsidRPr="007E2565">
        <w:rPr>
          <w:rStyle w:val="StyleUnderline"/>
          <w:rFonts w:asciiTheme="minorHAnsi" w:hAnsiTheme="minorHAnsi" w:cstheme="minorHAnsi"/>
          <w:lang w:val="mi-NZ"/>
        </w:rPr>
        <w:t>were taught the new names for places that they</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and their parents had lived in for generations. These were the names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lang w:val="mi-NZ"/>
        </w:rPr>
        <w:t>which appeared on maps and which were used in official communications</w:t>
      </w:r>
      <w:r w:rsidRPr="007E2565">
        <w:rPr>
          <w:rFonts w:asciiTheme="minorHAnsi" w:hAnsiTheme="minorHAnsi" w:cstheme="minorHAnsi"/>
          <w:sz w:val="16"/>
          <w:lang w:val="mi-NZ"/>
        </w:rPr>
        <w:t xml:space="preserve">. </w:t>
      </w:r>
      <w:r w:rsidRPr="007E2565">
        <w:rPr>
          <w:rStyle w:val="Emphasis"/>
          <w:rFonts w:asciiTheme="minorHAnsi" w:hAnsiTheme="minorHAnsi" w:cstheme="minorHAnsi"/>
          <w:lang w:val="mi-NZ"/>
        </w:rPr>
        <w:t>This newly named land became increasingly disconnected from</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the son</w:t>
      </w:r>
      <w:r w:rsidRPr="007E2565">
        <w:rPr>
          <w:rStyle w:val="Emphasis"/>
          <w:rFonts w:asciiTheme="minorHAnsi" w:hAnsiTheme="minorHAnsi" w:cstheme="minorHAnsi"/>
        </w:rPr>
        <w:t>g</w:t>
      </w:r>
      <w:r w:rsidRPr="007E2565">
        <w:rPr>
          <w:rStyle w:val="Emphasis"/>
          <w:rFonts w:asciiTheme="minorHAnsi" w:hAnsiTheme="minorHAnsi" w:cstheme="minorHAnsi"/>
          <w:lang w:val="mi-NZ"/>
        </w:rPr>
        <w:t>s and chants used b</w:t>
      </w:r>
      <w:r w:rsidRPr="007E2565">
        <w:rPr>
          <w:rStyle w:val="Emphasis"/>
          <w:rFonts w:asciiTheme="minorHAnsi" w:hAnsiTheme="minorHAnsi" w:cstheme="minorHAnsi"/>
        </w:rPr>
        <w:t>y</w:t>
      </w:r>
      <w:r w:rsidRPr="007E2565">
        <w:rPr>
          <w:rStyle w:val="Emphasis"/>
          <w:rFonts w:asciiTheme="minorHAnsi" w:hAnsiTheme="minorHAnsi" w:cstheme="minorHAnsi"/>
          <w:lang w:val="mi-NZ"/>
        </w:rPr>
        <w:t xml:space="preserve"> indienous </w:t>
      </w:r>
      <w:r w:rsidRPr="007E2565">
        <w:rPr>
          <w:rStyle w:val="Emphasis"/>
          <w:rFonts w:asciiTheme="minorHAnsi" w:hAnsiTheme="minorHAnsi" w:cstheme="minorHAnsi"/>
        </w:rPr>
        <w:t>p</w:t>
      </w:r>
      <w:r w:rsidRPr="007E2565">
        <w:rPr>
          <w:rStyle w:val="Emphasis"/>
          <w:rFonts w:asciiTheme="minorHAnsi" w:hAnsiTheme="minorHAnsi" w:cstheme="minorHAnsi"/>
          <w:lang w:val="mi-NZ"/>
        </w:rPr>
        <w:t>eoples to trace their historie</w:t>
      </w:r>
      <w:r w:rsidRPr="007E2565">
        <w:rPr>
          <w:rStyle w:val="Emphasis"/>
          <w:rFonts w:asciiTheme="minorHAnsi" w:hAnsiTheme="minorHAnsi" w:cstheme="minorHAnsi"/>
        </w:rPr>
        <w:t xml:space="preserve">s </w:t>
      </w:r>
      <w:r w:rsidRPr="007E2565">
        <w:rPr>
          <w:rStyle w:val="Emphasis"/>
          <w:rFonts w:asciiTheme="minorHAnsi" w:hAnsiTheme="minorHAnsi" w:cstheme="minorHAnsi"/>
          <w:lang w:val="mi-NZ"/>
        </w:rPr>
        <w:t>to bring forth spiritual elements or to carry out the simplest of</w:t>
      </w:r>
      <w:r w:rsidRPr="007E2565">
        <w:rPr>
          <w:rStyle w:val="Emphasis"/>
          <w:rFonts w:asciiTheme="minorHAnsi" w:hAnsiTheme="minorHAnsi" w:cstheme="minorHAnsi"/>
        </w:rPr>
        <w:t xml:space="preserve"> cermeonies. </w:t>
      </w:r>
      <w:r w:rsidRPr="007E2565">
        <w:rPr>
          <w:rFonts w:asciiTheme="minorHAnsi" w:hAnsiTheme="minorHAnsi" w:cstheme="minorHAnsi"/>
          <w:sz w:val="16"/>
          <w:lang w:val="mi-NZ"/>
        </w:rPr>
        <w:t xml:space="preserve">More significantly, however, space was appropriated from indigenous cultures and then 'gifted back' as reservations, reserved pockets of land for indigenous people who once possessed all of it. Other artefacts and images of indigenous cultures were also classified, stored and displayed in museum cases and boxes, framed by the display cases as well as by the categories of artefacts with which they were grouped. Some images became part of the postcard trade and the advertising market or were the subject of Western artistic interpretations of indigenous peoples. Still other 'live' and performing examples were put 'on stage' as concert parties to entertain Europeans. </w:t>
      </w:r>
      <w:r w:rsidRPr="007E2565">
        <w:rPr>
          <w:rStyle w:val="Emphasis"/>
          <w:rFonts w:asciiTheme="minorHAnsi" w:hAnsiTheme="minorHAnsi" w:cstheme="minorHAnsi"/>
          <w:lang w:val="mi-NZ"/>
        </w:rPr>
        <w:t>Indigenous cultures</w:t>
      </w:r>
      <w:r w:rsidRPr="007E2565">
        <w:rPr>
          <w:rStyle w:val="Emphasis"/>
          <w:rFonts w:asciiTheme="minorHAnsi" w:hAnsiTheme="minorHAnsi" w:cstheme="minorHAnsi"/>
        </w:rPr>
        <w:t xml:space="preserve"> </w:t>
      </w:r>
      <w:r w:rsidRPr="007E2565">
        <w:rPr>
          <w:rStyle w:val="Emphasis"/>
          <w:rFonts w:asciiTheme="minorHAnsi" w:hAnsiTheme="minorHAnsi" w:cstheme="minorHAnsi"/>
          <w:lang w:val="mi-NZ"/>
        </w:rPr>
        <w:t>became framed within a language and a set of spatialized representations</w:t>
      </w:r>
      <w:r w:rsidRPr="007E2565">
        <w:rPr>
          <w:rFonts w:asciiTheme="minorHAnsi" w:hAnsiTheme="minorHAnsi" w:cstheme="minorHAnsi"/>
          <w:sz w:val="16"/>
          <w:lang w:val="mi-NZ"/>
        </w:rPr>
        <w:t>.19</w:t>
      </w:r>
    </w:p>
    <w:p w14:paraId="0D982726" w14:textId="77777777" w:rsidR="00ED61A2" w:rsidRPr="007E2565" w:rsidRDefault="00ED61A2" w:rsidP="00ED61A2">
      <w:pPr>
        <w:rPr>
          <w:rFonts w:asciiTheme="minorHAnsi" w:hAnsiTheme="minorHAnsi" w:cstheme="minorHAnsi"/>
        </w:rPr>
      </w:pPr>
    </w:p>
    <w:p w14:paraId="212292C1" w14:textId="77777777" w:rsidR="00ED61A2" w:rsidRPr="007E2565" w:rsidRDefault="00ED61A2" w:rsidP="00ED61A2">
      <w:pPr>
        <w:pStyle w:val="Heading3"/>
        <w:rPr>
          <w:rFonts w:asciiTheme="minorHAnsi" w:hAnsiTheme="minorHAnsi" w:cstheme="minorHAnsi"/>
        </w:rPr>
      </w:pPr>
      <w:r w:rsidRPr="007E2565">
        <w:rPr>
          <w:rFonts w:asciiTheme="minorHAnsi" w:hAnsiTheme="minorHAnsi" w:cstheme="minorHAnsi"/>
        </w:rPr>
        <w:t>Social empowerment</w:t>
      </w:r>
    </w:p>
    <w:p w14:paraId="4664C78F"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u w:val="single"/>
        </w:rPr>
        <w:t>Oversight of specific social contexts of certain marginalized groups</w:t>
      </w:r>
      <w:r w:rsidRPr="007E2565">
        <w:rPr>
          <w:rFonts w:asciiTheme="minorHAnsi" w:hAnsiTheme="minorHAnsi" w:cstheme="minorHAnsi"/>
        </w:rPr>
        <w:t xml:space="preserve"> in the popularization of formal government water policies </w:t>
      </w:r>
      <w:r w:rsidRPr="007E2565">
        <w:rPr>
          <w:rFonts w:asciiTheme="minorHAnsi" w:hAnsiTheme="minorHAnsi" w:cstheme="minorHAnsi"/>
          <w:u w:val="single"/>
        </w:rPr>
        <w:t>through language of social empowerment</w:t>
      </w:r>
      <w:r w:rsidRPr="007E2565">
        <w:rPr>
          <w:rFonts w:asciiTheme="minorHAnsi" w:hAnsiTheme="minorHAnsi" w:cstheme="minorHAnsi"/>
        </w:rPr>
        <w:t xml:space="preserve"> is a </w:t>
      </w:r>
      <w:r w:rsidRPr="007E2565">
        <w:rPr>
          <w:rFonts w:asciiTheme="minorHAnsi" w:hAnsiTheme="minorHAnsi" w:cstheme="minorHAnsi"/>
          <w:u w:val="single"/>
        </w:rPr>
        <w:t xml:space="preserve">powerful masking tool </w:t>
      </w:r>
      <w:r w:rsidRPr="007E2565">
        <w:rPr>
          <w:rFonts w:asciiTheme="minorHAnsi" w:hAnsiTheme="minorHAnsi" w:cstheme="minorHAnsi"/>
        </w:rPr>
        <w:t xml:space="preserve">that depoliticizes water politics so as to facilitate expressed exclusion and hierarchy </w:t>
      </w:r>
    </w:p>
    <w:p w14:paraId="2348A3CD" w14:textId="77777777" w:rsidR="00ED61A2" w:rsidRPr="007E2565" w:rsidRDefault="00ED61A2" w:rsidP="00ED61A2">
      <w:pPr>
        <w:rPr>
          <w:rFonts w:asciiTheme="minorHAnsi" w:hAnsiTheme="minorHAnsi" w:cstheme="minorHAnsi"/>
          <w:b/>
          <w:sz w:val="26"/>
        </w:rPr>
      </w:pPr>
      <w:r w:rsidRPr="007E2565">
        <w:rPr>
          <w:rStyle w:val="Style13ptBold"/>
          <w:rFonts w:asciiTheme="minorHAnsi" w:hAnsiTheme="minorHAnsi" w:cstheme="minorHAnsi"/>
        </w:rPr>
        <w:t xml:space="preserve">Wilson et al 19 </w:t>
      </w:r>
      <w:r w:rsidRPr="007E2565">
        <w:rPr>
          <w:rStyle w:val="Style13ptBold"/>
          <w:rFonts w:asciiTheme="minorHAnsi" w:hAnsiTheme="minorHAnsi" w:cstheme="minorHAnsi"/>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34C0A3B3" w14:textId="77777777" w:rsidR="00ED61A2" w:rsidRPr="007E2565" w:rsidRDefault="00ED61A2" w:rsidP="00ED61A2">
      <w:pPr>
        <w:rPr>
          <w:rStyle w:val="StyleUnderline"/>
          <w:rFonts w:asciiTheme="minorHAnsi" w:hAnsiTheme="minorHAnsi" w:cstheme="minorHAnsi"/>
        </w:rPr>
      </w:pPr>
      <w:r w:rsidRPr="007E2565">
        <w:rPr>
          <w:rFonts w:asciiTheme="minorHAnsi" w:hAnsiTheme="minorHAnsi" w:cstheme="minorHAnsi"/>
          <w:sz w:val="16"/>
        </w:rPr>
        <w:t xml:space="preserve">Contributions further explore </w:t>
      </w:r>
      <w:r w:rsidRPr="007E2565">
        <w:rPr>
          <w:rStyle w:val="StyleUnderline"/>
          <w:rFonts w:asciiTheme="minorHAnsi" w:hAnsiTheme="minorHAnsi" w:cstheme="minorHAnsi"/>
        </w:rPr>
        <w:t>long-standing political questions of who is able to participate in water-related decision-making, whose knowledges and voices count in such negotiations, and how certain (vulnerable) actors and communities may be situated within institutions or decision-making processes (</w:t>
      </w:r>
      <w:r w:rsidRPr="007E2565">
        <w:rPr>
          <w:rFonts w:asciiTheme="minorHAnsi" w:hAnsiTheme="minorHAnsi" w:cstheme="minorHAnsi"/>
          <w:sz w:val="16"/>
        </w:rPr>
        <w:t xml:space="preserve">cf. [6]). For example, Razavi [57] examines the </w:t>
      </w:r>
      <w:r w:rsidRPr="007E2565">
        <w:rPr>
          <w:rStyle w:val="StyleUnderline"/>
          <w:rFonts w:asciiTheme="minorHAnsi" w:hAnsiTheme="minorHAnsi" w:cstheme="minorHAnsi"/>
        </w:rPr>
        <w:t>unfilled promises of social control and improved access-conditions under the re-municipalization of water service</w:t>
      </w:r>
      <w:r w:rsidRPr="007E2565">
        <w:rPr>
          <w:rFonts w:asciiTheme="minorHAnsi" w:hAnsiTheme="minorHAnsi" w:cstheme="minorHAnsi"/>
          <w:sz w:val="16"/>
        </w:rPr>
        <w:t xml:space="preserve"> in Cochabamba (Bolivia). Contextualized using a typology to characterize different modalities of “participation”, she argues that </w:t>
      </w:r>
      <w:r w:rsidRPr="007E2565">
        <w:rPr>
          <w:rStyle w:val="StyleUnderline"/>
          <w:rFonts w:asciiTheme="minorHAnsi" w:hAnsiTheme="minorHAnsi" w:cstheme="minorHAnsi"/>
        </w:rPr>
        <w:t>demands for “transformative” participation</w:t>
      </w:r>
      <w:r w:rsidRPr="007E2565">
        <w:rPr>
          <w:rFonts w:asciiTheme="minorHAnsi" w:hAnsiTheme="minorHAnsi" w:cstheme="minorHAnsi"/>
          <w:sz w:val="16"/>
        </w:rPr>
        <w:t xml:space="preserve"> (i.e., implying a transfer of power) </w:t>
      </w:r>
      <w:r w:rsidRPr="007E2565">
        <w:rPr>
          <w:rStyle w:val="StyleUnderline"/>
          <w:rFonts w:asciiTheme="minorHAnsi" w:hAnsiTheme="minorHAnsi" w:cstheme="minorHAnsi"/>
        </w:rPr>
        <w:t>following</w:t>
      </w:r>
      <w:r w:rsidRPr="007E2565">
        <w:rPr>
          <w:rFonts w:asciiTheme="minorHAnsi" w:hAnsiTheme="minorHAnsi" w:cstheme="minorHAnsi"/>
          <w:sz w:val="16"/>
        </w:rPr>
        <w:t xml:space="preserve"> the city’s short-lived experience of </w:t>
      </w:r>
      <w:r w:rsidRPr="007E2565">
        <w:rPr>
          <w:rStyle w:val="StyleUnderline"/>
          <w:rFonts w:asciiTheme="minorHAnsi" w:hAnsiTheme="minorHAnsi" w:cstheme="minorHAnsi"/>
        </w:rPr>
        <w:t>water privatization</w:t>
      </w:r>
      <w:r w:rsidRPr="007E2565">
        <w:rPr>
          <w:rFonts w:asciiTheme="minorHAnsi" w:hAnsiTheme="minorHAnsi" w:cstheme="minorHAnsi"/>
          <w:sz w:val="16"/>
        </w:rPr>
        <w:t xml:space="preserve"> </w:t>
      </w:r>
      <w:r w:rsidRPr="007E2565">
        <w:rPr>
          <w:rStyle w:val="StyleUnderline"/>
          <w:rFonts w:asciiTheme="minorHAnsi" w:hAnsiTheme="minorHAnsi" w:cstheme="minorHAnsi"/>
        </w:rPr>
        <w:t>have culminated in “nominal” modes of citizen engagemen</w:t>
      </w:r>
      <w:r w:rsidRPr="007E2565">
        <w:rPr>
          <w:rFonts w:asciiTheme="minorHAnsi" w:hAnsiTheme="minorHAnsi" w:cstheme="minorHAnsi"/>
          <w:sz w:val="16"/>
        </w:rPr>
        <w:t xml:space="preserve">t (i.e., reinforcing standing social orders), </w:t>
      </w:r>
      <w:r w:rsidRPr="007E2565">
        <w:rPr>
          <w:rStyle w:val="StyleUnderline"/>
          <w:rFonts w:asciiTheme="minorHAnsi" w:hAnsiTheme="minorHAnsi" w:cstheme="minorHAnsi"/>
        </w:rPr>
        <w:t>a process mediated, stalled, and resisted through the “radical” reception of democratization, the fragmentation of social movements, and clientistic relations between state bureaucracies and elites</w:t>
      </w:r>
      <w:r w:rsidRPr="007E2565">
        <w:rPr>
          <w:rFonts w:asciiTheme="minorHAnsi" w:hAnsiTheme="minorHAnsi" w:cstheme="minorHAnsi"/>
          <w:sz w:val="16"/>
        </w:rPr>
        <w:t xml:space="preserve"> [57]. A second example is MacDonald’s [58] </w:t>
      </w:r>
      <w:r w:rsidRPr="007E2565">
        <w:rPr>
          <w:rStyle w:val="StyleUnderline"/>
          <w:rFonts w:asciiTheme="minorHAnsi" w:hAnsiTheme="minorHAnsi" w:cstheme="minorHAnsi"/>
        </w:rPr>
        <w:t>critical interrogation of Water Users’ Associations (WUAs) as a fundamental mechanism in water governance reform</w:t>
      </w:r>
      <w:r w:rsidRPr="007E2565">
        <w:rPr>
          <w:rFonts w:asciiTheme="minorHAnsi" w:hAnsiTheme="minorHAnsi" w:cstheme="minorHAnsi"/>
          <w:sz w:val="16"/>
        </w:rPr>
        <w:t xml:space="preserve">. MacDonald’s [58] research in Tajikistan illustrates how </w:t>
      </w:r>
      <w:r w:rsidRPr="007E2565">
        <w:rPr>
          <w:rStyle w:val="StyleUnderline"/>
          <w:rFonts w:asciiTheme="minorHAnsi" w:hAnsiTheme="minorHAnsi" w:cstheme="minorHAnsi"/>
        </w:rPr>
        <w:t>WUAs reproduce exclusionary outcomes by requiring members to possess farmland, in turn threatening rural food security and sovereignty for those without such land.</w:t>
      </w:r>
      <w:r w:rsidRPr="007E2565">
        <w:rPr>
          <w:rFonts w:asciiTheme="minorHAnsi" w:hAnsiTheme="minorHAnsi" w:cstheme="minorHAnsi"/>
          <w:sz w:val="16"/>
        </w:rPr>
        <w:t xml:space="preserve"> As a result, such </w:t>
      </w:r>
      <w:r w:rsidRPr="007E2565">
        <w:rPr>
          <w:rStyle w:val="StyleUnderline"/>
          <w:rFonts w:asciiTheme="minorHAnsi" w:hAnsiTheme="minorHAnsi" w:cstheme="minorHAnsi"/>
        </w:rPr>
        <w:t>households remain voiceless within architecture of WUAs, with their kitchen gardens and subsistence crops threatened (among other consequences) [</w:t>
      </w:r>
      <w:r w:rsidRPr="007E2565">
        <w:rPr>
          <w:rFonts w:asciiTheme="minorHAnsi" w:hAnsiTheme="minorHAnsi" w:cstheme="minorHAnsi"/>
          <w:sz w:val="16"/>
        </w:rPr>
        <w:t xml:space="preserve">58]. Again, </w:t>
      </w:r>
      <w:r w:rsidRPr="007E2565">
        <w:rPr>
          <w:rStyle w:val="Emphasis"/>
          <w:rFonts w:asciiTheme="minorHAnsi" w:hAnsiTheme="minorHAnsi" w:cstheme="minorHAnsi"/>
        </w:rPr>
        <w:t>while couched in the language of empowerment and engagement, such research helps underscore the political exclusions and consequences of these processes as they articulate with social contexts</w:t>
      </w:r>
      <w:r w:rsidRPr="007E2565">
        <w:rPr>
          <w:rFonts w:asciiTheme="minorHAnsi" w:hAnsiTheme="minorHAnsi" w:cstheme="minorHAnsi"/>
          <w:sz w:val="16"/>
        </w:rPr>
        <w:t xml:space="preserve">. This contribution [58] is one of several [55,57] that makes explicit linkages across the resource security nexus. Taken together, both cases [57,58] illustrate how </w:t>
      </w:r>
      <w:r w:rsidRPr="007E2565">
        <w:rPr>
          <w:rStyle w:val="Emphasis"/>
          <w:rFonts w:asciiTheme="minorHAnsi" w:hAnsiTheme="minorHAnsi" w:cstheme="minorHAnsi"/>
        </w:rPr>
        <w:t>exclusion becomes expressed</w:t>
      </w:r>
      <w:r w:rsidRPr="007E2565">
        <w:rPr>
          <w:rStyle w:val="StyleUnderline"/>
          <w:rFonts w:asciiTheme="minorHAnsi" w:hAnsiTheme="minorHAnsi" w:cstheme="minorHAnsi"/>
        </w:rPr>
        <w:t xml:space="preserve">, if not reinforced, both </w:t>
      </w:r>
      <w:r w:rsidRPr="007E2565">
        <w:rPr>
          <w:rStyle w:val="Emphasis"/>
          <w:rFonts w:asciiTheme="minorHAnsi" w:hAnsiTheme="minorHAnsi" w:cstheme="minorHAnsi"/>
        </w:rPr>
        <w:t>through formal governance institutions</w:t>
      </w:r>
      <w:r w:rsidRPr="007E2565">
        <w:rPr>
          <w:rStyle w:val="StyleUnderline"/>
          <w:rFonts w:asciiTheme="minorHAnsi" w:hAnsiTheme="minorHAnsi" w:cstheme="minorHAnsi"/>
        </w:rPr>
        <w:t xml:space="preserve"> (and, processes of institutional change), as well as show </w:t>
      </w:r>
      <w:r w:rsidRPr="007E2565">
        <w:rPr>
          <w:rStyle w:val="Emphasis"/>
          <w:rFonts w:asciiTheme="minorHAnsi" w:hAnsiTheme="minorHAnsi" w:cstheme="minorHAnsi"/>
        </w:rPr>
        <w:t xml:space="preserve">re-scaled governance can re-configure exclusion in problematic fashions. </w:t>
      </w:r>
      <w:r w:rsidRPr="007E2565">
        <w:rPr>
          <w:rFonts w:asciiTheme="minorHAnsi" w:hAnsiTheme="minorHAnsi" w:cstheme="minorHAnsi"/>
          <w:sz w:val="16"/>
        </w:rPr>
        <w:t xml:space="preserve">In a third example, </w:t>
      </w:r>
      <w:r w:rsidRPr="007E2565">
        <w:rPr>
          <w:rStyle w:val="StyleUnderline"/>
          <w:rFonts w:asciiTheme="minorHAnsi" w:hAnsiTheme="minorHAnsi" w:cstheme="minorHAnsi"/>
        </w:rPr>
        <w:t>Workman [59] considers that ways that water scarcity is produced by and embedded in water policies and infrastructures in Lesotho</w:t>
      </w:r>
      <w:r w:rsidRPr="007E2565">
        <w:rPr>
          <w:rFonts w:asciiTheme="minorHAnsi" w:hAnsiTheme="minorHAnsi" w:cstheme="minorHAnsi"/>
          <w:sz w:val="16"/>
        </w:rPr>
        <w:t xml:space="preserve">. Highlighting the “micro-politics” of water, this contribution re-centers the political by situating local tensions (the power of chiefs) within national policies and development agendas [59]. In this way, Workman [59] highlights the complex interaction among formal and informal governance structures (or plural and multi-scalar governance structures), illustrating that politics further plays out in terms of the tension, interface, and frictions between them. </w:t>
      </w:r>
      <w:r w:rsidRPr="007E2565">
        <w:rPr>
          <w:rStyle w:val="StyleUnderline"/>
          <w:rFonts w:asciiTheme="minorHAnsi" w:hAnsiTheme="minorHAnsi" w:cstheme="minorHAnsi"/>
        </w:rPr>
        <w:t xml:space="preserve">Once more, we can understand how </w:t>
      </w:r>
      <w:r w:rsidRPr="007E2565">
        <w:rPr>
          <w:rStyle w:val="Emphasis"/>
          <w:rFonts w:asciiTheme="minorHAnsi" w:hAnsiTheme="minorHAnsi" w:cstheme="minorHAnsi"/>
        </w:rPr>
        <w:t>popularized water governance arrangements</w:t>
      </w:r>
      <w:r w:rsidRPr="007E2565">
        <w:rPr>
          <w:rStyle w:val="StyleUnderline"/>
          <w:rFonts w:asciiTheme="minorHAnsi" w:hAnsiTheme="minorHAnsi" w:cstheme="minorHAnsi"/>
        </w:rPr>
        <w:t>, here as Integrated Water Resources Management (IWRM) [59], vigorously promoted by various agencies, and across scales, produce uneven and intensely political outcomes as it plays out in practice.</w:t>
      </w:r>
    </w:p>
    <w:p w14:paraId="5D54D4A8" w14:textId="77777777" w:rsidR="00ED61A2" w:rsidRDefault="00ED61A2" w:rsidP="00ED61A2">
      <w:pPr>
        <w:pStyle w:val="Heading1"/>
      </w:pPr>
      <w:r>
        <w:t>T-in the US</w:t>
      </w:r>
    </w:p>
    <w:p w14:paraId="1A6F0793" w14:textId="77777777" w:rsidR="00ED61A2" w:rsidRPr="005C5735" w:rsidRDefault="00ED61A2" w:rsidP="00ED61A2">
      <w:pPr>
        <w:pStyle w:val="Heading3"/>
      </w:pPr>
      <w:r>
        <w:t xml:space="preserve">Border – Two Sovereign Nations </w:t>
      </w:r>
    </w:p>
    <w:p w14:paraId="30826460" w14:textId="77777777" w:rsidR="00ED61A2" w:rsidRDefault="00ED61A2" w:rsidP="00ED61A2">
      <w:pPr>
        <w:pStyle w:val="Heading4"/>
      </w:pPr>
      <w:r>
        <w:t xml:space="preserve">The Great Lakes are GOVERNED by Canada and the US – the majority of the population is CANADIAN </w:t>
      </w:r>
    </w:p>
    <w:p w14:paraId="155185C7" w14:textId="77777777" w:rsidR="00ED61A2" w:rsidRPr="00D67D72" w:rsidRDefault="00ED61A2" w:rsidP="00ED61A2">
      <w:pPr>
        <w:rPr>
          <w:b/>
          <w:bCs/>
        </w:rPr>
      </w:pPr>
      <w:r>
        <w:rPr>
          <w:rStyle w:val="Style13ptBold"/>
        </w:rPr>
        <w:t xml:space="preserve">EPA N/D, </w:t>
      </w:r>
      <w:r w:rsidRPr="00D67D72">
        <w:t>“Facts and Figures about the Great Lakes,”</w:t>
      </w:r>
      <w:r>
        <w:t xml:space="preserve"> no date, Environmental Protection Agency, </w:t>
      </w:r>
      <w:hyperlink r:id="rId12" w:history="1">
        <w:r w:rsidRPr="00DC7735">
          <w:rPr>
            <w:rStyle w:val="Hyperlink"/>
          </w:rPr>
          <w:t>https://www.epa.gov/greatlakes/facts-and-figures-about-great-lakes</w:t>
        </w:r>
      </w:hyperlink>
      <w:r>
        <w:t xml:space="preserve"> //SDD</w:t>
      </w:r>
    </w:p>
    <w:p w14:paraId="7385E108" w14:textId="77777777" w:rsidR="00ED61A2" w:rsidRPr="001E6AD9" w:rsidRDefault="00ED61A2" w:rsidP="00ED61A2">
      <w:pPr>
        <w:rPr>
          <w:sz w:val="16"/>
        </w:rPr>
      </w:pPr>
      <w:r w:rsidRPr="004E54E0">
        <w:rPr>
          <w:u w:val="single"/>
        </w:rPr>
        <w:t>The Great Lakes are</w:t>
      </w:r>
      <w:r w:rsidRPr="004E54E0">
        <w:rPr>
          <w:sz w:val="16"/>
        </w:rPr>
        <w:t>, from west to east:</w:t>
      </w:r>
      <w:r w:rsidRPr="001E6AD9">
        <w:rPr>
          <w:sz w:val="16"/>
        </w:rPr>
        <w:t xml:space="preserve"> </w:t>
      </w:r>
      <w:hyperlink r:id="rId13" w:history="1">
        <w:r w:rsidRPr="004E54E0">
          <w:rPr>
            <w:rStyle w:val="Hyperlink"/>
            <w:sz w:val="16"/>
          </w:rPr>
          <w:t>Superior</w:t>
        </w:r>
      </w:hyperlink>
      <w:r w:rsidRPr="004E54E0">
        <w:rPr>
          <w:sz w:val="16"/>
        </w:rPr>
        <w:t>,</w:t>
      </w:r>
      <w:r w:rsidRPr="001E6AD9">
        <w:rPr>
          <w:sz w:val="16"/>
        </w:rPr>
        <w:t xml:space="preserve"> </w:t>
      </w:r>
      <w:hyperlink r:id="rId14" w:history="1">
        <w:r w:rsidRPr="004E54E0">
          <w:rPr>
            <w:rStyle w:val="Hyperlink"/>
            <w:sz w:val="16"/>
          </w:rPr>
          <w:t>Michigan</w:t>
        </w:r>
      </w:hyperlink>
      <w:r w:rsidRPr="004E54E0">
        <w:rPr>
          <w:sz w:val="16"/>
        </w:rPr>
        <w:t>,</w:t>
      </w:r>
      <w:r w:rsidRPr="001E6AD9">
        <w:rPr>
          <w:sz w:val="16"/>
        </w:rPr>
        <w:t xml:space="preserve"> </w:t>
      </w:r>
      <w:hyperlink r:id="rId15" w:history="1">
        <w:r w:rsidRPr="004E54E0">
          <w:rPr>
            <w:rStyle w:val="Hyperlink"/>
            <w:sz w:val="16"/>
          </w:rPr>
          <w:t>Huron</w:t>
        </w:r>
      </w:hyperlink>
      <w:r w:rsidRPr="004E54E0">
        <w:rPr>
          <w:sz w:val="16"/>
        </w:rPr>
        <w:t>,</w:t>
      </w:r>
      <w:r w:rsidRPr="001E6AD9">
        <w:rPr>
          <w:sz w:val="16"/>
        </w:rPr>
        <w:t xml:space="preserve"> </w:t>
      </w:r>
      <w:hyperlink r:id="rId16" w:history="1">
        <w:r w:rsidRPr="004E54E0">
          <w:rPr>
            <w:rStyle w:val="Hyperlink"/>
            <w:sz w:val="16"/>
          </w:rPr>
          <w:t>Erie</w:t>
        </w:r>
      </w:hyperlink>
      <w:r w:rsidRPr="001E6AD9">
        <w:rPr>
          <w:sz w:val="16"/>
        </w:rPr>
        <w:t xml:space="preserve"> </w:t>
      </w:r>
      <w:r w:rsidRPr="004E54E0">
        <w:rPr>
          <w:sz w:val="16"/>
        </w:rPr>
        <w:t>and</w:t>
      </w:r>
      <w:r w:rsidRPr="001E6AD9">
        <w:rPr>
          <w:sz w:val="16"/>
        </w:rPr>
        <w:t xml:space="preserve"> </w:t>
      </w:r>
      <w:hyperlink r:id="rId17" w:history="1">
        <w:r w:rsidRPr="004E54E0">
          <w:rPr>
            <w:rStyle w:val="Hyperlink"/>
            <w:sz w:val="16"/>
          </w:rPr>
          <w:t>Ontario</w:t>
        </w:r>
      </w:hyperlink>
      <w:r w:rsidRPr="004E54E0">
        <w:rPr>
          <w:sz w:val="16"/>
        </w:rPr>
        <w:t>. They are a dominant part of the physical and cultural heritage of North America.</w:t>
      </w:r>
      <w:r w:rsidRPr="001E6AD9">
        <w:rPr>
          <w:sz w:val="16"/>
        </w:rPr>
        <w:t xml:space="preserve"> </w:t>
      </w:r>
      <w:r w:rsidRPr="004E54E0">
        <w:rPr>
          <w:b/>
          <w:bCs/>
          <w:u w:val="single"/>
        </w:rPr>
        <w:t>Shared with Canada</w:t>
      </w:r>
      <w:r w:rsidRPr="004E54E0">
        <w:rPr>
          <w:sz w:val="16"/>
        </w:rPr>
        <w:t xml:space="preserve"> and spanning more than 750 miles (1,200 kilometers) from west to east, these vast inland freshwater seas provide water for consumption, transportation, power, recreation and a host of other uses.</w:t>
      </w:r>
      <w:r w:rsidRPr="001E6AD9">
        <w:rPr>
          <w:sz w:val="16"/>
        </w:rPr>
        <w:t xml:space="preserve"> </w:t>
      </w:r>
      <w:r w:rsidRPr="004E54E0">
        <w:rPr>
          <w:sz w:val="16"/>
        </w:rPr>
        <w:t>The Great Lakes are one of the world’s largest surface freshwater ecosystems.</w:t>
      </w:r>
      <w:r w:rsidRPr="001E6AD9">
        <w:rPr>
          <w:sz w:val="16"/>
        </w:rPr>
        <w:t xml:space="preserve"> </w:t>
      </w:r>
      <w:r w:rsidRPr="004E54E0">
        <w:rPr>
          <w:sz w:val="16"/>
        </w:rPr>
        <w:t>84% of North America's surface fresh water</w:t>
      </w:r>
      <w:r w:rsidRPr="001E6AD9">
        <w:rPr>
          <w:sz w:val="16"/>
        </w:rPr>
        <w:t xml:space="preserve"> </w:t>
      </w:r>
      <w:r w:rsidRPr="004E54E0">
        <w:rPr>
          <w:sz w:val="16"/>
        </w:rPr>
        <w:t>about 21% of the world's supply of surface fresh water</w:t>
      </w:r>
      <w:r w:rsidRPr="001E6AD9">
        <w:rPr>
          <w:sz w:val="16"/>
        </w:rPr>
        <w:t xml:space="preserve"> </w:t>
      </w:r>
      <w:hyperlink r:id="rId18" w:history="1">
        <w:r w:rsidRPr="004E54E0">
          <w:rPr>
            <w:rStyle w:val="Hyperlink"/>
            <w:sz w:val="16"/>
          </w:rPr>
          <w:t>Physical Features of the Great Lakes</w:t>
        </w:r>
      </w:hyperlink>
      <w:r w:rsidRPr="001E6AD9">
        <w:rPr>
          <w:sz w:val="16"/>
        </w:rPr>
        <w:t xml:space="preserve"> </w:t>
      </w:r>
      <w:hyperlink r:id="rId19" w:history="1">
        <w:r w:rsidRPr="004E54E0">
          <w:rPr>
            <w:rStyle w:val="Hyperlink"/>
            <w:sz w:val="16"/>
          </w:rPr>
          <w:t>The Great Lakes Atlas Third Edition 1995 is available from NSCEP, US EPA's publication service</w:t>
        </w:r>
      </w:hyperlink>
      <w:r w:rsidRPr="001E6AD9">
        <w:rPr>
          <w:sz w:val="16"/>
        </w:rPr>
        <w:t xml:space="preserve"> </w:t>
      </w:r>
      <w:hyperlink r:id="rId20" w:history="1">
        <w:r w:rsidRPr="004E54E0">
          <w:rPr>
            <w:rStyle w:val="Hyperlink"/>
            <w:sz w:val="16"/>
          </w:rPr>
          <w:t>Data and Map Floor Studies</w:t>
        </w:r>
        <w:r w:rsidRPr="001E6AD9">
          <w:rPr>
            <w:rStyle w:val="Hyperlink"/>
            <w:sz w:val="16"/>
          </w:rPr>
          <w:t xml:space="preserve"> </w:t>
        </w:r>
        <w:r w:rsidRPr="004E54E0">
          <w:rPr>
            <w:rStyle w:val="Hyperlink"/>
            <w:sz w:val="16"/>
          </w:rPr>
          <w:t>of the Great Lakes</w:t>
        </w:r>
        <w:r w:rsidRPr="001E6AD9">
          <w:rPr>
            <w:rStyle w:val="Hyperlink"/>
            <w:sz w:val="16"/>
          </w:rPr>
          <w:t xml:space="preserve"> </w:t>
        </w:r>
        <w:r w:rsidRPr="004E54E0">
          <w:rPr>
            <w:rStyle w:val="Hyperlink"/>
            <w:sz w:val="16"/>
          </w:rPr>
          <w:t>from NOAA's Great Lakes Environmental Research Laboratory</w:t>
        </w:r>
      </w:hyperlink>
      <w:r w:rsidRPr="001E6AD9">
        <w:rPr>
          <w:sz w:val="16"/>
        </w:rPr>
        <w:t xml:space="preserve"> </w:t>
      </w:r>
      <w:r w:rsidRPr="004E54E0">
        <w:rPr>
          <w:b/>
          <w:bCs/>
          <w:sz w:val="16"/>
        </w:rPr>
        <w:t>The Great Lakes Basin</w:t>
      </w:r>
      <w:r w:rsidRPr="001E6AD9">
        <w:rPr>
          <w:b/>
          <w:bCs/>
          <w:sz w:val="16"/>
        </w:rPr>
        <w:t xml:space="preserve"> </w:t>
      </w:r>
      <w:r w:rsidRPr="004E54E0">
        <w:rPr>
          <w:u w:val="single"/>
        </w:rPr>
        <w:t>The Great Lakes basin encompasses large parts of two nations, the United States and Canada.</w:t>
      </w:r>
      <w:r>
        <w:rPr>
          <w:u w:val="single"/>
        </w:rPr>
        <w:t xml:space="preserve"> </w:t>
      </w:r>
      <w:r w:rsidRPr="004E54E0">
        <w:rPr>
          <w:b/>
          <w:bCs/>
          <w:u w:val="single"/>
        </w:rPr>
        <w:t>Nearly 25% of Canadian agricultural production</w:t>
      </w:r>
      <w:r w:rsidRPr="004E54E0">
        <w:rPr>
          <w:sz w:val="16"/>
        </w:rPr>
        <w:t xml:space="preserve"> and 7% of American farm production</w:t>
      </w:r>
      <w:r w:rsidRPr="001E6AD9">
        <w:rPr>
          <w:sz w:val="16"/>
        </w:rPr>
        <w:t xml:space="preserve"> </w:t>
      </w:r>
      <w:r w:rsidRPr="004E54E0">
        <w:rPr>
          <w:u w:val="single"/>
        </w:rPr>
        <w:t>Population is more than 30 million people</w:t>
      </w:r>
      <w:r w:rsidRPr="004E54E0">
        <w:rPr>
          <w:sz w:val="16"/>
        </w:rPr>
        <w:t xml:space="preserve"> - roughly </w:t>
      </w:r>
      <w:r w:rsidRPr="004E54E0">
        <w:rPr>
          <w:u w:val="single"/>
        </w:rPr>
        <w:t>10% of the U.S. population</w:t>
      </w:r>
      <w:r w:rsidRPr="004E54E0">
        <w:rPr>
          <w:sz w:val="16"/>
        </w:rPr>
        <w:t xml:space="preserve"> </w:t>
      </w:r>
      <w:r w:rsidRPr="004E54E0">
        <w:rPr>
          <w:b/>
          <w:bCs/>
          <w:u w:val="single"/>
        </w:rPr>
        <w:t>and more than 30% of the Canadian population</w:t>
      </w:r>
      <w:r>
        <w:rPr>
          <w:b/>
          <w:bCs/>
          <w:u w:val="single"/>
        </w:rPr>
        <w:t xml:space="preserve"> </w:t>
      </w:r>
      <w:r w:rsidRPr="004E54E0">
        <w:rPr>
          <w:sz w:val="16"/>
        </w:rPr>
        <w:t>The Great Lakes basin is defined by science, engineering and politics.</w:t>
      </w:r>
      <w:r w:rsidRPr="001E6AD9">
        <w:rPr>
          <w:sz w:val="16"/>
        </w:rPr>
        <w:t xml:space="preserve"> </w:t>
      </w:r>
      <w:r w:rsidRPr="004E54E0">
        <w:rPr>
          <w:sz w:val="16"/>
        </w:rPr>
        <w:t>Most of the basin is defined by hydrology; watersheds that drain into the Great Lakes and their connecting channels are in the Great Lakes basin.</w:t>
      </w:r>
      <w:r w:rsidRPr="001E6AD9">
        <w:rPr>
          <w:sz w:val="16"/>
        </w:rPr>
        <w:t xml:space="preserve"> </w:t>
      </w:r>
      <w:r w:rsidRPr="004E54E0">
        <w:rPr>
          <w:sz w:val="16"/>
        </w:rPr>
        <w:t>A combination of engineering and politics (Canadian) have resulted in the Rideau exception being included in the Great Lakes basin (the orange striped polygon on the Canadian side of the St. Lawrence River).</w:t>
      </w:r>
      <w:r w:rsidRPr="001E6AD9">
        <w:rPr>
          <w:sz w:val="16"/>
        </w:rPr>
        <w:t xml:space="preserve"> </w:t>
      </w:r>
      <w:r w:rsidRPr="004E54E0">
        <w:rPr>
          <w:sz w:val="16"/>
        </w:rPr>
        <w:t>The Clean Water Act defines the orange striped polygon on the US side as part of the Great Lakes basin (though hydrologically it drains into the St. Lawrence River).</w:t>
      </w:r>
      <w:r w:rsidRPr="001E6AD9">
        <w:rPr>
          <w:sz w:val="16"/>
        </w:rPr>
        <w:t xml:space="preserve"> </w:t>
      </w:r>
      <w:r w:rsidRPr="004E54E0">
        <w:rPr>
          <w:sz w:val="16"/>
        </w:rPr>
        <w:t>The boundaries on these two maps are defined by 8-digit Hydrologic Unit Codes (HUC8). These may change slightly as more detailed mapping is completed for these watersheds. The maps also display the counties in the Great Lakes basin.</w:t>
      </w:r>
    </w:p>
    <w:p w14:paraId="7216E385" w14:textId="77777777" w:rsidR="00ED61A2" w:rsidRDefault="00ED61A2" w:rsidP="00ED61A2">
      <w:pPr>
        <w:pStyle w:val="Heading4"/>
      </w:pPr>
      <w:r>
        <w:t xml:space="preserve">At the very least, its binational - US and Canada would have to cooperate </w:t>
      </w:r>
    </w:p>
    <w:p w14:paraId="732349A5" w14:textId="77777777" w:rsidR="00ED61A2" w:rsidRDefault="00ED61A2" w:rsidP="00ED61A2">
      <w:r w:rsidRPr="00105623">
        <w:rPr>
          <w:rStyle w:val="Heading4Char"/>
        </w:rPr>
        <w:t>N</w:t>
      </w:r>
      <w:r w:rsidRPr="002E29C2">
        <w:t xml:space="preserve">ational </w:t>
      </w:r>
      <w:r w:rsidRPr="00105623">
        <w:rPr>
          <w:rStyle w:val="Heading4Char"/>
        </w:rPr>
        <w:t>O</w:t>
      </w:r>
      <w:r w:rsidRPr="002E29C2">
        <w:t xml:space="preserve">ceanic and </w:t>
      </w:r>
      <w:r w:rsidRPr="00105623">
        <w:rPr>
          <w:rStyle w:val="Heading4Char"/>
        </w:rPr>
        <w:t>A</w:t>
      </w:r>
      <w:r w:rsidRPr="002E29C2">
        <w:t xml:space="preserve">tmospheric </w:t>
      </w:r>
      <w:r w:rsidRPr="00105623">
        <w:rPr>
          <w:rStyle w:val="Heading4Char"/>
        </w:rPr>
        <w:t>A</w:t>
      </w:r>
      <w:r w:rsidRPr="002E29C2">
        <w:t xml:space="preserve">dministration, </w:t>
      </w:r>
      <w:r w:rsidRPr="00105623">
        <w:rPr>
          <w:rStyle w:val="Heading4Char"/>
        </w:rPr>
        <w:t>No Date</w:t>
      </w:r>
      <w:r w:rsidRPr="002E29C2">
        <w:t xml:space="preserve">, "NOAA Office of General Counsel International Section," </w:t>
      </w:r>
      <w:r>
        <w:t>NOAA Office of General Council</w:t>
      </w:r>
      <w:r w:rsidRPr="002E29C2">
        <w:t>, https://www.gc.noaa.gov/gcil_greatlakes.html</w:t>
      </w:r>
      <w:r>
        <w:t>//LaD</w:t>
      </w:r>
    </w:p>
    <w:p w14:paraId="2BCD212D" w14:textId="77777777" w:rsidR="00ED61A2" w:rsidRPr="00105623" w:rsidRDefault="00ED61A2" w:rsidP="00ED61A2">
      <w:pPr>
        <w:rPr>
          <w:sz w:val="16"/>
        </w:rPr>
      </w:pPr>
      <w:r w:rsidRPr="00105623">
        <w:rPr>
          <w:rStyle w:val="StyleUnderline"/>
        </w:rPr>
        <w:t>Under the Submerged Lands Act</w:t>
      </w:r>
      <w:r w:rsidRPr="00105623">
        <w:rPr>
          <w:sz w:val="16"/>
        </w:rPr>
        <w:t xml:space="preserve">, 43 U.S.C. § 1301 et seq., </w:t>
      </w:r>
      <w:r w:rsidRPr="00105623">
        <w:rPr>
          <w:rStyle w:val="StyleUnderline"/>
        </w:rPr>
        <w:t>the seaward limit of the lands and waters of the eight U.S. states that border the Great Lakes</w:t>
      </w:r>
      <w:r w:rsidRPr="00105623">
        <w:rPr>
          <w:sz w:val="16"/>
        </w:rPr>
        <w:t xml:space="preserve"> (Illinois, Indiana, Ohio, Michigan, Minnesota, New York, Pennsylvania and Wisconsin) </w:t>
      </w:r>
      <w:r w:rsidRPr="00105623">
        <w:rPr>
          <w:rStyle w:val="StyleUnderline"/>
        </w:rPr>
        <w:t>extend to the international maritime boundary with Canada</w:t>
      </w:r>
      <w:r w:rsidRPr="00105623">
        <w:rPr>
          <w:sz w:val="16"/>
        </w:rPr>
        <w:t xml:space="preserve">.  </w:t>
      </w:r>
      <w:r w:rsidRPr="00105623">
        <w:rPr>
          <w:rStyle w:val="StyleUnderline"/>
        </w:rPr>
        <w:t>The</w:t>
      </w:r>
      <w:r w:rsidRPr="00105623">
        <w:rPr>
          <w:sz w:val="16"/>
        </w:rPr>
        <w:t xml:space="preserve"> </w:t>
      </w:r>
      <w:r w:rsidRPr="00105623">
        <w:rPr>
          <w:rStyle w:val="StyleUnderline"/>
        </w:rPr>
        <w:t>U</w:t>
      </w:r>
      <w:r w:rsidRPr="00105623">
        <w:rPr>
          <w:sz w:val="16"/>
        </w:rPr>
        <w:t xml:space="preserve">nited </w:t>
      </w:r>
      <w:r w:rsidRPr="00105623">
        <w:rPr>
          <w:rStyle w:val="StyleUnderline"/>
        </w:rPr>
        <w:t>S</w:t>
      </w:r>
      <w:r w:rsidRPr="00105623">
        <w:rPr>
          <w:sz w:val="16"/>
        </w:rPr>
        <w:t xml:space="preserve">tates </w:t>
      </w:r>
      <w:r w:rsidRPr="00105623">
        <w:rPr>
          <w:rStyle w:val="StyleUnderline"/>
        </w:rPr>
        <w:t>retains the right to regulate offshore activities in this area for the constitutional purposes of navigation, national defense, international affairs, and commerce.</w:t>
      </w:r>
      <w:r w:rsidRPr="00105623">
        <w:rPr>
          <w:sz w:val="16"/>
        </w:rPr>
        <w:t xml:space="preserve"> 43 U.S.C. § 1314(a). Although U.S. states manage fisheries in the Great Lakes up to the international maritime boundary with Canada, the federal Magnuson-Stevens Fishery Conservation and Management Act may be applied to protect such fisheries from foreign flagged vessels. See 16 USC § 1857(2) (it is unlawful for a foreign vessel to “engage in fishing within the boundaries of any State”) &amp; (4) (it is unlawful for a foreign fishing vessel to operate “within the boundaries of any State” without its gear stowed or otherwise rendered unusable for fishing).</w:t>
      </w:r>
    </w:p>
    <w:p w14:paraId="777E73EA" w14:textId="77777777" w:rsidR="00ED61A2" w:rsidRDefault="00ED61A2" w:rsidP="00ED61A2">
      <w:pPr>
        <w:rPr>
          <w:sz w:val="16"/>
        </w:rPr>
      </w:pPr>
      <w:r w:rsidRPr="00105623">
        <w:rPr>
          <w:rStyle w:val="StyleUnderline"/>
        </w:rPr>
        <w:t>For issues affecting waters of the Great Lakes on both sides of the international maritime boundary, the Boundary Waters Treaty of 1909 serves as the foundation for binational management of the region and continues to provide a framework for addressing joint U.S.-Canada management issues</w:t>
      </w:r>
      <w:r w:rsidRPr="00105623">
        <w:rPr>
          <w:sz w:val="16"/>
        </w:rPr>
        <w:t xml:space="preserve">. </w:t>
      </w:r>
      <w:r w:rsidRPr="00105623">
        <w:rPr>
          <w:rStyle w:val="StyleUnderline"/>
        </w:rPr>
        <w:t>Subsequent agreements between the United States and Canada have built upon the</w:t>
      </w:r>
      <w:r w:rsidRPr="00105623">
        <w:rPr>
          <w:sz w:val="16"/>
        </w:rPr>
        <w:t xml:space="preserve"> </w:t>
      </w:r>
      <w:r w:rsidRPr="00105623">
        <w:rPr>
          <w:rStyle w:val="StyleUnderline"/>
        </w:rPr>
        <w:t>B</w:t>
      </w:r>
      <w:r w:rsidRPr="00105623">
        <w:rPr>
          <w:sz w:val="16"/>
        </w:rPr>
        <w:t xml:space="preserve">oundary </w:t>
      </w:r>
      <w:r w:rsidRPr="00105623">
        <w:rPr>
          <w:rStyle w:val="StyleUnderline"/>
        </w:rPr>
        <w:t>W</w:t>
      </w:r>
      <w:r w:rsidRPr="00105623">
        <w:rPr>
          <w:sz w:val="16"/>
        </w:rPr>
        <w:t xml:space="preserve">aters </w:t>
      </w:r>
      <w:r w:rsidRPr="00105623">
        <w:rPr>
          <w:rStyle w:val="StyleUnderline"/>
        </w:rPr>
        <w:t>T</w:t>
      </w:r>
      <w:r w:rsidRPr="00105623">
        <w:rPr>
          <w:sz w:val="16"/>
        </w:rPr>
        <w:t xml:space="preserve">reaty to advance environmental protection. </w:t>
      </w:r>
      <w:r w:rsidRPr="00105623">
        <w:rPr>
          <w:rStyle w:val="StyleUnderline"/>
        </w:rPr>
        <w:t>For</w:t>
      </w:r>
      <w:r w:rsidRPr="00105623">
        <w:rPr>
          <w:sz w:val="16"/>
        </w:rPr>
        <w:t xml:space="preserve"> </w:t>
      </w:r>
      <w:r w:rsidRPr="00105623">
        <w:rPr>
          <w:rStyle w:val="StyleUnderline"/>
        </w:rPr>
        <w:t>example, the Great Lakes Water Quality Agreement seeks to restore and maintain the chemical, physical, and biological integrity of the waters of the Great</w:t>
      </w:r>
      <w:r w:rsidRPr="00105623">
        <w:rPr>
          <w:sz w:val="16"/>
        </w:rPr>
        <w:t xml:space="preserve"> </w:t>
      </w:r>
      <w:r w:rsidRPr="00105623">
        <w:rPr>
          <w:rStyle w:val="StyleUnderline"/>
        </w:rPr>
        <w:t>Lakes</w:t>
      </w:r>
      <w:r w:rsidRPr="00105623">
        <w:rPr>
          <w:sz w:val="16"/>
        </w:rPr>
        <w:t xml:space="preserve">.  </w:t>
      </w:r>
      <w:r w:rsidRPr="00105623">
        <w:rPr>
          <w:rStyle w:val="StyleUnderline"/>
        </w:rPr>
        <w:t>To achieve this</w:t>
      </w:r>
      <w:r w:rsidRPr="00105623">
        <w:rPr>
          <w:sz w:val="16"/>
        </w:rPr>
        <w:t xml:space="preserve"> purpose </w:t>
      </w:r>
      <w:r w:rsidRPr="00105623">
        <w:rPr>
          <w:rStyle w:val="StyleUnderline"/>
        </w:rPr>
        <w:t>the U.S. and Canada agreed to cooperate and develop programs, practices and technology</w:t>
      </w:r>
      <w:r w:rsidRPr="00105623">
        <w:rPr>
          <w:sz w:val="16"/>
        </w:rPr>
        <w:t xml:space="preserve"> for a better understanding of the Great Lakes ecosystem, </w:t>
      </w:r>
      <w:r w:rsidRPr="00105623">
        <w:rPr>
          <w:rStyle w:val="StyleUnderline"/>
        </w:rPr>
        <w:t>and to eliminate or reduce</w:t>
      </w:r>
      <w:r w:rsidRPr="00105623">
        <w:rPr>
          <w:sz w:val="16"/>
        </w:rPr>
        <w:t xml:space="preserve">, to the maximum extent practicable, </w:t>
      </w:r>
      <w:r w:rsidRPr="00105623">
        <w:rPr>
          <w:rStyle w:val="StyleUnderline"/>
        </w:rPr>
        <w:t>environmental threats to the waters of the Great Lakes, including concentrations of</w:t>
      </w:r>
      <w:r w:rsidRPr="00105623">
        <w:rPr>
          <w:sz w:val="16"/>
        </w:rPr>
        <w:t xml:space="preserve"> specific </w:t>
      </w:r>
      <w:r w:rsidRPr="00105623">
        <w:rPr>
          <w:rStyle w:val="StyleUnderline"/>
        </w:rPr>
        <w:t>pollutants</w:t>
      </w:r>
      <w:r w:rsidRPr="00105623">
        <w:rPr>
          <w:sz w:val="16"/>
        </w:rPr>
        <w:t>, discharges from shipping, and to monitor the heath of the Great Lakes ecosystem.</w:t>
      </w:r>
    </w:p>
    <w:p w14:paraId="4931DD88" w14:textId="77777777" w:rsidR="00ED61A2" w:rsidRDefault="00ED61A2" w:rsidP="00ED61A2">
      <w:pPr>
        <w:rPr>
          <w:sz w:val="16"/>
        </w:rPr>
      </w:pPr>
    </w:p>
    <w:p w14:paraId="190C7842" w14:textId="77777777" w:rsidR="00ED61A2" w:rsidRPr="004E54E0" w:rsidRDefault="00ED61A2" w:rsidP="00ED61A2">
      <w:pPr>
        <w:pStyle w:val="Heading3"/>
      </w:pPr>
      <w:r>
        <w:t xml:space="preserve">IBWT – Treaty </w:t>
      </w:r>
    </w:p>
    <w:p w14:paraId="0E6E4B41" w14:textId="77777777" w:rsidR="00ED61A2" w:rsidRDefault="00ED61A2" w:rsidP="00ED61A2">
      <w:pPr>
        <w:pStyle w:val="Heading4"/>
      </w:pPr>
      <w:r>
        <w:t xml:space="preserve">Policy proposals on the border require JOINT action via the IBWT </w:t>
      </w:r>
    </w:p>
    <w:p w14:paraId="3849B6D5" w14:textId="77777777" w:rsidR="00ED61A2" w:rsidRPr="005C5735" w:rsidRDefault="00ED61A2" w:rsidP="00ED61A2">
      <w:r>
        <w:rPr>
          <w:rStyle w:val="Style13ptBold"/>
        </w:rPr>
        <w:t xml:space="preserve">IBWT 1909, </w:t>
      </w:r>
      <w:r w:rsidRPr="00CF3426">
        <w:t>United States Section Office</w:t>
      </w:r>
      <w:r>
        <w:t xml:space="preserve">, </w:t>
      </w:r>
      <w:r w:rsidRPr="00CF3426">
        <w:t>Canadian Section Office</w:t>
      </w:r>
      <w:r>
        <w:t xml:space="preserve">, </w:t>
      </w:r>
      <w:r w:rsidRPr="00CF3426">
        <w:t>Great Lakes Regional Office</w:t>
      </w:r>
      <w:r>
        <w:t>, 1909, “</w:t>
      </w:r>
      <w:r w:rsidRPr="00CF3426">
        <w:t>THE BOUNDARY WATERS TREATY OF 1909</w:t>
      </w:r>
      <w:r>
        <w:t xml:space="preserve">,” </w:t>
      </w:r>
      <w:hyperlink r:id="rId21" w:history="1">
        <w:r w:rsidRPr="00DC7735">
          <w:rPr>
            <w:rStyle w:val="Hyperlink"/>
          </w:rPr>
          <w:t>https://www.ijc.org/sites/default/files/2018-07/Boundary%20Water-ENGFR.pdf</w:t>
        </w:r>
      </w:hyperlink>
      <w:r>
        <w:t xml:space="preserve"> //SDD</w:t>
      </w:r>
    </w:p>
    <w:p w14:paraId="7EF7E862" w14:textId="77777777" w:rsidR="00ED61A2" w:rsidRPr="001E6AD9" w:rsidRDefault="00ED61A2" w:rsidP="00ED61A2">
      <w:pPr>
        <w:rPr>
          <w:sz w:val="16"/>
        </w:rPr>
      </w:pPr>
      <w:r w:rsidRPr="001E6AD9">
        <w:rPr>
          <w:u w:val="single"/>
        </w:rPr>
        <w:t>In all cases where special agreements between the High Contracting Parties hereto are referred to in the foregoing articles</w:t>
      </w:r>
      <w:r w:rsidRPr="001E6AD9">
        <w:rPr>
          <w:sz w:val="16"/>
        </w:rPr>
        <w:t xml:space="preserve">, </w:t>
      </w:r>
      <w:r w:rsidRPr="001E6AD9">
        <w:rPr>
          <w:u w:val="single"/>
        </w:rPr>
        <w:t>such agreements are understood</w:t>
      </w:r>
      <w:r w:rsidRPr="001E6AD9">
        <w:rPr>
          <w:sz w:val="16"/>
        </w:rPr>
        <w:t xml:space="preserve"> and </w:t>
      </w:r>
      <w:r w:rsidRPr="001E6AD9">
        <w:rPr>
          <w:u w:val="single"/>
        </w:rPr>
        <w:t>intended to include</w:t>
      </w:r>
      <w:r w:rsidRPr="001E6AD9">
        <w:rPr>
          <w:sz w:val="16"/>
        </w:rPr>
        <w:t xml:space="preserve"> not only </w:t>
      </w:r>
      <w:r w:rsidRPr="001E6AD9">
        <w:rPr>
          <w:b/>
          <w:bCs/>
          <w:u w:val="single"/>
        </w:rPr>
        <w:t>direct agreement</w:t>
      </w:r>
      <w:r w:rsidRPr="001E6AD9">
        <w:rPr>
          <w:sz w:val="16"/>
        </w:rPr>
        <w:t xml:space="preserve">s between the High Contracting Parties, but also any mutual </w:t>
      </w:r>
      <w:r w:rsidRPr="001E6AD9">
        <w:rPr>
          <w:b/>
          <w:bCs/>
          <w:u w:val="single"/>
        </w:rPr>
        <w:t>arrangement between the United States and</w:t>
      </w:r>
      <w:r w:rsidRPr="001E6AD9">
        <w:rPr>
          <w:sz w:val="16"/>
        </w:rPr>
        <w:t xml:space="preserve"> the Dominion of </w:t>
      </w:r>
      <w:r w:rsidRPr="001E6AD9">
        <w:rPr>
          <w:b/>
          <w:bCs/>
          <w:u w:val="single"/>
        </w:rPr>
        <w:t xml:space="preserve">Canada </w:t>
      </w:r>
      <w:r w:rsidRPr="001E6AD9">
        <w:rPr>
          <w:u w:val="single"/>
        </w:rPr>
        <w:t>expressed by</w:t>
      </w:r>
      <w:r w:rsidRPr="001E6AD9">
        <w:rPr>
          <w:sz w:val="16"/>
        </w:rPr>
        <w:t xml:space="preserve"> concurrent or </w:t>
      </w:r>
      <w:r w:rsidRPr="001E6AD9">
        <w:rPr>
          <w:u w:val="single"/>
        </w:rPr>
        <w:t>reciprocal legislation on the part of Congress and the Parliament of the Dominion</w:t>
      </w:r>
      <w:r w:rsidRPr="001E6AD9">
        <w:rPr>
          <w:sz w:val="16"/>
        </w:rPr>
        <w:t>.</w:t>
      </w:r>
    </w:p>
    <w:p w14:paraId="079B0419" w14:textId="77777777" w:rsidR="00ED61A2" w:rsidRDefault="00ED61A2" w:rsidP="00ED61A2">
      <w:pPr>
        <w:pStyle w:val="Heading4"/>
      </w:pPr>
      <w:r>
        <w:t xml:space="preserve">Action on the border is governed by the IBWT under a joint treaty </w:t>
      </w:r>
    </w:p>
    <w:p w14:paraId="60F8D65F" w14:textId="77777777" w:rsidR="00ED61A2" w:rsidRPr="005C5735" w:rsidRDefault="00ED61A2" w:rsidP="00ED61A2">
      <w:r>
        <w:rPr>
          <w:rStyle w:val="Style13ptBold"/>
        </w:rPr>
        <w:t xml:space="preserve">IBWT 1909, </w:t>
      </w:r>
      <w:r w:rsidRPr="00CF3426">
        <w:t>United States Section Office</w:t>
      </w:r>
      <w:r>
        <w:t xml:space="preserve">, </w:t>
      </w:r>
      <w:r w:rsidRPr="00CF3426">
        <w:t>Canadian Section Office</w:t>
      </w:r>
      <w:r>
        <w:t xml:space="preserve">, </w:t>
      </w:r>
      <w:r w:rsidRPr="00CF3426">
        <w:t>Great Lakes Regional Office</w:t>
      </w:r>
      <w:r>
        <w:t>, 1909, “</w:t>
      </w:r>
      <w:r w:rsidRPr="00CF3426">
        <w:t>THE BOUNDARY WATERS TREATY OF 1909</w:t>
      </w:r>
      <w:r>
        <w:t xml:space="preserve">,” </w:t>
      </w:r>
      <w:hyperlink r:id="rId22" w:history="1">
        <w:r w:rsidRPr="00DC7735">
          <w:rPr>
            <w:rStyle w:val="Hyperlink"/>
          </w:rPr>
          <w:t>https://www.ijc.org/sites/default/files/2018-07/Boundary%20Water-ENGFR.pdf</w:t>
        </w:r>
      </w:hyperlink>
      <w:r>
        <w:t xml:space="preserve"> //SDD</w:t>
      </w:r>
    </w:p>
    <w:p w14:paraId="4544E98E" w14:textId="77777777" w:rsidR="00ED61A2" w:rsidRPr="00CF3426" w:rsidRDefault="00ED61A2" w:rsidP="00ED61A2">
      <w:pPr>
        <w:rPr>
          <w:sz w:val="16"/>
        </w:rPr>
      </w:pPr>
      <w:r w:rsidRPr="00CF3426">
        <w:rPr>
          <w:u w:val="single"/>
        </w:rPr>
        <w:t>Any</w:t>
      </w:r>
      <w:r w:rsidRPr="00CF3426">
        <w:rPr>
          <w:sz w:val="16"/>
        </w:rPr>
        <w:t xml:space="preserve"> questions or </w:t>
      </w:r>
      <w:r w:rsidRPr="00CF3426">
        <w:rPr>
          <w:u w:val="single"/>
        </w:rPr>
        <w:t>matters of difference arising between the High Contracting Parties involving the rights, obligations, or interests</w:t>
      </w:r>
      <w:r w:rsidRPr="00CF3426">
        <w:rPr>
          <w:sz w:val="16"/>
        </w:rPr>
        <w:t xml:space="preserve"> </w:t>
      </w:r>
      <w:r w:rsidRPr="00CF3426">
        <w:rPr>
          <w:u w:val="single"/>
        </w:rPr>
        <w:t>of the United States or</w:t>
      </w:r>
      <w:r w:rsidRPr="00CF3426">
        <w:rPr>
          <w:sz w:val="16"/>
        </w:rPr>
        <w:t xml:space="preserve"> of the Dominion of </w:t>
      </w:r>
      <w:r w:rsidRPr="00CF3426">
        <w:rPr>
          <w:u w:val="single"/>
        </w:rPr>
        <w:t xml:space="preserve">Canada </w:t>
      </w:r>
      <w:r w:rsidRPr="00CF3426">
        <w:rPr>
          <w:sz w:val="16"/>
        </w:rPr>
        <w:t xml:space="preserve">either </w:t>
      </w:r>
      <w:r w:rsidRPr="00CF3426">
        <w:rPr>
          <w:u w:val="single"/>
        </w:rPr>
        <w:t>in relation to</w:t>
      </w:r>
      <w:r w:rsidRPr="00CF3426">
        <w:rPr>
          <w:sz w:val="16"/>
        </w:rPr>
        <w:t xml:space="preserve"> each other or to </w:t>
      </w:r>
      <w:r w:rsidRPr="00CF3426">
        <w:rPr>
          <w:b/>
          <w:bCs/>
          <w:u w:val="single"/>
        </w:rPr>
        <w:t>their respective inhabitants</w:t>
      </w:r>
      <w:r w:rsidRPr="00CF3426">
        <w:rPr>
          <w:sz w:val="16"/>
        </w:rPr>
        <w:t xml:space="preserve">, may </w:t>
      </w:r>
      <w:r w:rsidRPr="00CF3426">
        <w:rPr>
          <w:u w:val="single"/>
        </w:rPr>
        <w:t>be referred for decision to the International Joint Commission by the consent of the two Parties</w:t>
      </w:r>
      <w:r w:rsidRPr="00CF3426">
        <w:rPr>
          <w:sz w:val="16"/>
        </w:rPr>
        <w:t xml:space="preserve">, it being understood that </w:t>
      </w:r>
      <w:r w:rsidRPr="00CF3426">
        <w:rPr>
          <w:u w:val="single"/>
        </w:rPr>
        <w:t>on the part of the United States any such action will be by</w:t>
      </w:r>
      <w:r w:rsidRPr="00CF3426">
        <w:rPr>
          <w:sz w:val="16"/>
        </w:rPr>
        <w:t xml:space="preserve"> and with the advice and </w:t>
      </w:r>
      <w:r w:rsidRPr="00CF3426">
        <w:rPr>
          <w:u w:val="single"/>
        </w:rPr>
        <w:t>consent of the Senate</w:t>
      </w:r>
      <w:r w:rsidRPr="00CF3426">
        <w:rPr>
          <w:sz w:val="16"/>
        </w:rPr>
        <w:t xml:space="preserve">, </w:t>
      </w:r>
      <w:r w:rsidRPr="00CF3426">
        <w:rPr>
          <w:u w:val="single"/>
        </w:rPr>
        <w:t>and on the part of</w:t>
      </w:r>
      <w:r w:rsidRPr="00CF3426">
        <w:rPr>
          <w:sz w:val="16"/>
        </w:rPr>
        <w:t xml:space="preserve"> His Majesty’s Government with the consent of </w:t>
      </w:r>
      <w:r w:rsidRPr="00CF3426">
        <w:rPr>
          <w:b/>
          <w:bCs/>
          <w:u w:val="single"/>
        </w:rPr>
        <w:t>the Governor General in Council</w:t>
      </w:r>
      <w:r w:rsidRPr="00CF3426">
        <w:rPr>
          <w:sz w:val="16"/>
        </w:rPr>
        <w:t>. In each case so referred, the said Commission is authorized to examine into and report upon the facts and circumstances of the particular questions and matters referred, together with such conclusions and recommendations as may be appropriate, subject, however, to any restrictions or exceptions which may be imposed with respect thereto by the terms of the reference. A majority of the said Commission shall have power to render a decision or finding upon any of the questions or matters so referred. If the said Commission is equally divided or otherwise unable to render a decision or finding as to any questions or matters so referred, it shall be the duty of the Commissioners to make a joint report to both Governments, or separate reports to their respective Governments, showing the different conclusions arrived at with regard to the matters or questions referred, which questions or matters shall thereupon be referred for decision by the High Contracting Parties to an umpire chosen in accordance with the procedure prescribed in the fourth, fifth and sixth paragraphs of Article XLV of the Hague Convention for the pacific settlement of international disputes, dated October 18, 1907. Such umpire shall have power to render a final decision with respect to those matters and questions so referred on which the Commission fails to agree.</w:t>
      </w:r>
    </w:p>
    <w:p w14:paraId="7FC0CDC4" w14:textId="77777777" w:rsidR="00ED61A2" w:rsidRDefault="00ED61A2" w:rsidP="00ED61A2"/>
    <w:p w14:paraId="22A2C899" w14:textId="77777777" w:rsidR="00ED61A2" w:rsidRDefault="00ED61A2" w:rsidP="00ED61A2">
      <w:pPr>
        <w:pStyle w:val="Heading4"/>
      </w:pPr>
      <w:r>
        <w:t xml:space="preserve">Policies AFFECTING the rights of individuals on the border require JOINT action  </w:t>
      </w:r>
    </w:p>
    <w:p w14:paraId="59F65ABD" w14:textId="77777777" w:rsidR="00ED61A2" w:rsidRPr="005C5735" w:rsidRDefault="00ED61A2" w:rsidP="00ED61A2">
      <w:r>
        <w:rPr>
          <w:rStyle w:val="Style13ptBold"/>
        </w:rPr>
        <w:t xml:space="preserve">IBWT 1909, </w:t>
      </w:r>
      <w:r w:rsidRPr="00CF3426">
        <w:t>United States Section Office</w:t>
      </w:r>
      <w:r>
        <w:t xml:space="preserve">, </w:t>
      </w:r>
      <w:r w:rsidRPr="00CF3426">
        <w:t>Canadian Section Office</w:t>
      </w:r>
      <w:r>
        <w:t xml:space="preserve">, </w:t>
      </w:r>
      <w:r w:rsidRPr="00CF3426">
        <w:t>Great Lakes Regional Office</w:t>
      </w:r>
      <w:r>
        <w:t>, 1909, “</w:t>
      </w:r>
      <w:r w:rsidRPr="00CF3426">
        <w:t>THE BOUNDARY WATERS TREATY OF 1909</w:t>
      </w:r>
      <w:r>
        <w:t xml:space="preserve">,” </w:t>
      </w:r>
      <w:hyperlink r:id="rId23" w:history="1">
        <w:r w:rsidRPr="00DC7735">
          <w:rPr>
            <w:rStyle w:val="Hyperlink"/>
          </w:rPr>
          <w:t>https://www.ijc.org/sites/default/files/2018-07/Boundary%20Water-ENGFR.pdf</w:t>
        </w:r>
      </w:hyperlink>
      <w:r>
        <w:t xml:space="preserve"> //SDD</w:t>
      </w:r>
    </w:p>
    <w:p w14:paraId="5B03F799" w14:textId="77777777" w:rsidR="00ED61A2" w:rsidRPr="00CF3426" w:rsidRDefault="00ED61A2" w:rsidP="00ED61A2">
      <w:pPr>
        <w:rPr>
          <w:sz w:val="16"/>
        </w:rPr>
      </w:pPr>
      <w:r w:rsidRPr="00CF3426">
        <w:rPr>
          <w:u w:val="single"/>
        </w:rPr>
        <w:t>The High Contracting Parties further agree that</w:t>
      </w:r>
      <w:r w:rsidRPr="00CF3426">
        <w:rPr>
          <w:sz w:val="16"/>
        </w:rPr>
        <w:t xml:space="preserve"> any other questions or </w:t>
      </w:r>
      <w:r w:rsidRPr="00CF3426">
        <w:rPr>
          <w:u w:val="single"/>
        </w:rPr>
        <w:t>matters of difference arising between them involving the rights</w:t>
      </w:r>
      <w:r w:rsidRPr="00CF3426">
        <w:rPr>
          <w:sz w:val="16"/>
        </w:rPr>
        <w:t xml:space="preserve">, obligations, or interests of either in relation to the other or to the inhabitants of the other, </w:t>
      </w:r>
      <w:r w:rsidRPr="00CF3426">
        <w:rPr>
          <w:u w:val="single"/>
        </w:rPr>
        <w:t xml:space="preserve">along the common frontier between the United States and </w:t>
      </w:r>
      <w:r w:rsidRPr="00CF3426">
        <w:rPr>
          <w:sz w:val="16"/>
        </w:rPr>
        <w:t>the Dominion of</w:t>
      </w:r>
      <w:r w:rsidRPr="00CF3426">
        <w:rPr>
          <w:u w:val="single"/>
        </w:rPr>
        <w:t xml:space="preserve"> Canada</w:t>
      </w:r>
      <w:r w:rsidRPr="00CF3426">
        <w:rPr>
          <w:sz w:val="16"/>
        </w:rPr>
        <w:t xml:space="preserve">, </w:t>
      </w:r>
      <w:r w:rsidRPr="00CF3426">
        <w:rPr>
          <w:u w:val="single"/>
        </w:rPr>
        <w:t>shall be referred</w:t>
      </w:r>
      <w:r w:rsidRPr="00CF3426">
        <w:rPr>
          <w:sz w:val="16"/>
        </w:rPr>
        <w:t xml:space="preserve"> from time to time </w:t>
      </w:r>
      <w:r w:rsidRPr="00CF3426">
        <w:rPr>
          <w:u w:val="single"/>
        </w:rPr>
        <w:t>to the International Joint Commission</w:t>
      </w:r>
      <w:r w:rsidRPr="00CF3426">
        <w:rPr>
          <w:sz w:val="16"/>
        </w:rPr>
        <w:t xml:space="preserve"> for examination and report, whenever either the Government of the United States or the Government of the Dominion of Canada shall request that such questions or matters of difference be so referred. 6 The International Joint Commission is authorized in each case so referred to examine into and report upon the facts and circumstances of the particular questions and matters referred, together with such conclusions and recommendations as may be appropriate, subject, however, to any restrictions or exceptions which may be imposed with respect thereto by the terms of the reference. Such reports of the Commission shall not be regarded as decisions of the questions or matters so submitted either on the facts or the law, and shall in no way have the character of an arbitral award. The Commission shall make a joint report to both Governments in all cases in which all or a majority of the Commissioners agree, and in case of disagreement the minority may make a joint report to both Governments, or separate reports to their respective Governments. In case the Commission is evenly divided upon any question or matter referred to it for report, separate reports shall be made by the Commissioners on each side to their own Government</w:t>
      </w:r>
    </w:p>
    <w:p w14:paraId="423E9AD9" w14:textId="77777777" w:rsidR="00ED61A2" w:rsidRDefault="00ED61A2" w:rsidP="00ED61A2"/>
    <w:p w14:paraId="76C750BE" w14:textId="77777777" w:rsidR="00ED61A2" w:rsidRDefault="00ED61A2" w:rsidP="00ED61A2">
      <w:pPr>
        <w:pStyle w:val="Heading4"/>
      </w:pPr>
      <w:r>
        <w:t xml:space="preserve">Waters specifically are governed by the IBWT </w:t>
      </w:r>
    </w:p>
    <w:p w14:paraId="57718807" w14:textId="77777777" w:rsidR="00ED61A2" w:rsidRPr="005C5735" w:rsidRDefault="00ED61A2" w:rsidP="00ED61A2">
      <w:r>
        <w:rPr>
          <w:rStyle w:val="Style13ptBold"/>
        </w:rPr>
        <w:t xml:space="preserve">IBWT 1909, </w:t>
      </w:r>
      <w:r w:rsidRPr="00CF3426">
        <w:t>United States Section Office</w:t>
      </w:r>
      <w:r>
        <w:t xml:space="preserve">, </w:t>
      </w:r>
      <w:r w:rsidRPr="00CF3426">
        <w:t>Canadian Section Office</w:t>
      </w:r>
      <w:r>
        <w:t xml:space="preserve">, </w:t>
      </w:r>
      <w:r w:rsidRPr="00CF3426">
        <w:t>Great Lakes Regional Office</w:t>
      </w:r>
      <w:r>
        <w:t>, 1909, “</w:t>
      </w:r>
      <w:r w:rsidRPr="00CF3426">
        <w:t>THE BOUNDARY WATERS TREATY OF 1909</w:t>
      </w:r>
      <w:r>
        <w:t xml:space="preserve">,” </w:t>
      </w:r>
      <w:hyperlink r:id="rId24" w:history="1">
        <w:r w:rsidRPr="00DC7735">
          <w:rPr>
            <w:rStyle w:val="Hyperlink"/>
          </w:rPr>
          <w:t>https://www.ijc.org/sites/default/files/2018-07/Boundary%20Water-ENGFR.pdf</w:t>
        </w:r>
      </w:hyperlink>
      <w:r>
        <w:t xml:space="preserve"> //SDD</w:t>
      </w:r>
    </w:p>
    <w:p w14:paraId="397C49E3" w14:textId="77777777" w:rsidR="00ED61A2" w:rsidRPr="00CF3426" w:rsidRDefault="00ED61A2" w:rsidP="00ED61A2">
      <w:pPr>
        <w:rPr>
          <w:sz w:val="16"/>
        </w:rPr>
      </w:pPr>
      <w:r w:rsidRPr="00CF3426">
        <w:rPr>
          <w:u w:val="single"/>
        </w:rPr>
        <w:t>The High Contracting Parties agree to establish and maintain an International Joint Commission of the United States and Canada</w:t>
      </w:r>
      <w:r w:rsidRPr="00CF3426">
        <w:rPr>
          <w:sz w:val="16"/>
        </w:rPr>
        <w:t xml:space="preserve"> composed of six commissioners, three on the part of the United States appointed by the President thereof, and three on the part of the United Kingdom appointed by His Majesty on the recommendation of the Governor in Council of the Dominion of Canada. x ARTICLE VIII </w:t>
      </w:r>
      <w:r w:rsidRPr="00CF3426">
        <w:rPr>
          <w:b/>
          <w:bCs/>
          <w:u w:val="single"/>
        </w:rPr>
        <w:t>This International Joint Commission shall have jurisdiction over</w:t>
      </w:r>
      <w:r w:rsidRPr="00CF3426">
        <w:rPr>
          <w:sz w:val="16"/>
        </w:rPr>
        <w:t xml:space="preserve"> and shall pass upon all cases involving </w:t>
      </w:r>
      <w:r w:rsidRPr="00CF3426">
        <w:rPr>
          <w:u w:val="single"/>
        </w:rPr>
        <w:t>the use or obstruction or diversion of the waters</w:t>
      </w:r>
      <w:r w:rsidRPr="00CF3426">
        <w:rPr>
          <w:sz w:val="16"/>
        </w:rPr>
        <w:t xml:space="preserve"> with respect to which under Article III or IV of this treaty the approval of this Commission is required, and in passing on such cases the Commission shall be governed by the following rules or principles which are adopted by the High Contracting Parties for this purpose: </w:t>
      </w:r>
      <w:r w:rsidRPr="00CF3426">
        <w:rPr>
          <w:u w:val="single"/>
        </w:rPr>
        <w:t>The High Contracting Parties shall have, each on its own side of the boundary, equal</w:t>
      </w:r>
      <w:r w:rsidRPr="00CF3426">
        <w:rPr>
          <w:sz w:val="16"/>
        </w:rPr>
        <w:t xml:space="preserve"> and similar </w:t>
      </w:r>
      <w:r w:rsidRPr="00CF3426">
        <w:rPr>
          <w:u w:val="single"/>
        </w:rPr>
        <w:t>rights in the use of the waters</w:t>
      </w:r>
      <w:r w:rsidRPr="00CF3426">
        <w:rPr>
          <w:sz w:val="16"/>
        </w:rPr>
        <w:t xml:space="preserve"> hereinbefore defined as boundary waters. 5 The following order of precedence shall be observed among the various uses enumerated hereinafter for these waters, and no use shall be permitted which tends materially to conflict with or restrain any other use which is given preference over it in this order of precedence: (1.) Uses for domestic and sanitary purposes; (2.) Uses for navigation, including the service of canals for the purposes of navigation; (3.) Uses for power and for irrigation purposes. The foregoing provisions shall not apply to or disturb any existing uses of boundary waters on either side of the boundary. The requirements for an equal division may in the discretion of the Commission be suspended in cases of temporary diversions along boundary waters at points where such equal division cannot be made advantageously on account of local conditions, and where such diversion does not diminish elsewhere the amount available for use on the other side. The Commission in its discretion may make its approval in any case conditional upon the construction of remedial or protective works to compensate so far as possible for the particular use or diversion proposed, and in such cases may require that suitable and adequate provision, approved by the Commission, be made for the protection and indemnity against injury of all interests on either side of the boundary. In cases involving the elevation of the natural level of waters on either side of the line as a result of the construction or maintenance on the other side of remedial or protective works or dams or other obstructions in boundary waters or in waters flowing therefrom or in waters below the boundary in rivers flowing across the boundary, </w:t>
      </w:r>
      <w:r w:rsidRPr="00CF3426">
        <w:rPr>
          <w:u w:val="single"/>
        </w:rPr>
        <w:t xml:space="preserve">the Commission shall require, </w:t>
      </w:r>
      <w:r w:rsidRPr="00CF3426">
        <w:rPr>
          <w:sz w:val="16"/>
        </w:rPr>
        <w:t xml:space="preserve">as a condition of its approval thereof, that </w:t>
      </w:r>
      <w:r w:rsidRPr="00CF3426">
        <w:rPr>
          <w:u w:val="single"/>
        </w:rPr>
        <w:t>suitable and adequate provision</w:t>
      </w:r>
      <w:r w:rsidRPr="00CF3426">
        <w:rPr>
          <w:sz w:val="16"/>
        </w:rPr>
        <w:t xml:space="preserve">, approved by it, </w:t>
      </w:r>
      <w:r w:rsidRPr="00CF3426">
        <w:rPr>
          <w:b/>
          <w:bCs/>
          <w:u w:val="single"/>
        </w:rPr>
        <w:t>be made for the protection and indemnity of all interests on the other side of the line</w:t>
      </w:r>
      <w:r w:rsidRPr="00CF3426">
        <w:rPr>
          <w:sz w:val="16"/>
        </w:rPr>
        <w:t xml:space="preserve"> which may be injured thereby. The majority of the Commissioners shall have power to render a decision. In case the Commission is evenly divided upon any question or matter presented to it for decision, separate reports shall be made by the Commissioners on each side to their own Government. The High Contracting Parties shall thereupon endeavour to agree upon an adjustment of the question or matter of difference, and if an agreement is reached between them, it shall be reduced to writing in the form of a protocol, and shall be communicated to the Commissioners, who shall take such further proceedings as may be necessary to carry out such agreement.</w:t>
      </w:r>
    </w:p>
    <w:p w14:paraId="702B5F08" w14:textId="77777777" w:rsidR="00ED61A2" w:rsidRDefault="00ED61A2" w:rsidP="00ED61A2"/>
    <w:p w14:paraId="4AE9A061" w14:textId="77777777" w:rsidR="00ED61A2" w:rsidRDefault="00ED61A2" w:rsidP="00ED61A2">
      <w:pPr>
        <w:pStyle w:val="Heading4"/>
      </w:pPr>
      <w:r>
        <w:t xml:space="preserve">Policies that AFFECT boundary waters must be APPROVED by the IBWT – a joint commission </w:t>
      </w:r>
    </w:p>
    <w:p w14:paraId="7FBA876B" w14:textId="77777777" w:rsidR="00ED61A2" w:rsidRPr="005C5735" w:rsidRDefault="00ED61A2" w:rsidP="00ED61A2">
      <w:r>
        <w:rPr>
          <w:rStyle w:val="Style13ptBold"/>
        </w:rPr>
        <w:t xml:space="preserve">IBWT 1909, </w:t>
      </w:r>
      <w:r w:rsidRPr="00CF3426">
        <w:t>United States Section Office</w:t>
      </w:r>
      <w:r>
        <w:t xml:space="preserve">, </w:t>
      </w:r>
      <w:r w:rsidRPr="00CF3426">
        <w:t>Canadian Section Office</w:t>
      </w:r>
      <w:r>
        <w:t xml:space="preserve">, </w:t>
      </w:r>
      <w:r w:rsidRPr="00CF3426">
        <w:t>Great Lakes Regional Office</w:t>
      </w:r>
      <w:r>
        <w:t>, 1909, “</w:t>
      </w:r>
      <w:r w:rsidRPr="00CF3426">
        <w:t>THE BOUNDARY WATERS TREATY OF 1909</w:t>
      </w:r>
      <w:r>
        <w:t xml:space="preserve">,” </w:t>
      </w:r>
      <w:hyperlink r:id="rId25" w:history="1">
        <w:r w:rsidRPr="00DC7735">
          <w:rPr>
            <w:rStyle w:val="Hyperlink"/>
          </w:rPr>
          <w:t>https://www.ijc.org/sites/default/files/2018-07/Boundary%20Water-ENGFR.pdf</w:t>
        </w:r>
      </w:hyperlink>
      <w:r>
        <w:t xml:space="preserve"> //SDD</w:t>
      </w:r>
    </w:p>
    <w:p w14:paraId="31EA2070" w14:textId="77777777" w:rsidR="00ED61A2" w:rsidRPr="00CF3426" w:rsidRDefault="00ED61A2" w:rsidP="00ED61A2">
      <w:pPr>
        <w:rPr>
          <w:sz w:val="16"/>
        </w:rPr>
      </w:pPr>
      <w:r w:rsidRPr="00CF3426">
        <w:rPr>
          <w:sz w:val="16"/>
        </w:rPr>
        <w:t xml:space="preserve">It is agreed that, </w:t>
      </w:r>
      <w:r w:rsidRPr="00CF3426">
        <w:rPr>
          <w:u w:val="single"/>
        </w:rPr>
        <w:t>in addition to the uses, obstructions, and diversions</w:t>
      </w:r>
      <w:r w:rsidRPr="00CF3426">
        <w:rPr>
          <w:sz w:val="16"/>
        </w:rPr>
        <w:t xml:space="preserve"> heretofore permitted or hereafter provided for by special agreement between the Parties hereto, </w:t>
      </w:r>
      <w:r w:rsidRPr="00CF3426">
        <w:rPr>
          <w:u w:val="single"/>
        </w:rPr>
        <w:t>no further or other uses or obstructions or diversions, whether temporary or permanent, of boundary waters on either side of the line,</w:t>
      </w:r>
      <w:r w:rsidRPr="00CF3426">
        <w:rPr>
          <w:sz w:val="16"/>
        </w:rPr>
        <w:t xml:space="preserve"> affecting the natural level or flow of boundary waters on the other side of the line </w:t>
      </w:r>
      <w:r w:rsidRPr="00CF3426">
        <w:rPr>
          <w:u w:val="single"/>
        </w:rPr>
        <w:t xml:space="preserve">shall be made except by </w:t>
      </w:r>
      <w:r w:rsidRPr="00CF3426">
        <w:rPr>
          <w:sz w:val="16"/>
        </w:rPr>
        <w:t xml:space="preserve">authority of the United States or the Dominion of Canada within their respective jurisdictions and with </w:t>
      </w:r>
      <w:r w:rsidRPr="00CF3426">
        <w:rPr>
          <w:b/>
          <w:bCs/>
          <w:u w:val="single"/>
        </w:rPr>
        <w:t>the approval</w:t>
      </w:r>
      <w:r w:rsidRPr="00CF3426">
        <w:rPr>
          <w:sz w:val="16"/>
        </w:rPr>
        <w:t xml:space="preserve">, as hereinafter provided, </w:t>
      </w:r>
      <w:r w:rsidRPr="00CF3426">
        <w:rPr>
          <w:b/>
          <w:bCs/>
          <w:u w:val="single"/>
        </w:rPr>
        <w:t>of a joint commission</w:t>
      </w:r>
      <w:r w:rsidRPr="00CF3426">
        <w:rPr>
          <w:sz w:val="16"/>
        </w:rPr>
        <w:t xml:space="preserve">, to be known as the International Joint Commission. </w:t>
      </w:r>
      <w:r w:rsidRPr="00CF3426">
        <w:rPr>
          <w:u w:val="single"/>
        </w:rPr>
        <w:t xml:space="preserve">The foregoing provisions are not intended to limit or interfere with the existing rights of the Government of the United States on the one side and the Government of the Dominion of Canada </w:t>
      </w:r>
      <w:r w:rsidRPr="00CF3426">
        <w:rPr>
          <w:sz w:val="16"/>
        </w:rPr>
        <w:t>on the other, to undertake and carry on governmental works in boundary waters for the deepening of channels, the construction of breakwaters, the improvement of harbours, and other governmental works for the benefit of commerce and navigation, provided that such works are wholly on its own side of the line and do not materially affect the level or flow of the boundary waters on the other, nor are such provisions intended to interfere with the ordinary use of such waters for domestic and sanitary purposes.</w:t>
      </w:r>
    </w:p>
    <w:p w14:paraId="7DEB393B" w14:textId="77777777" w:rsidR="00ED61A2" w:rsidRDefault="00ED61A2" w:rsidP="00ED61A2">
      <w:pPr>
        <w:rPr>
          <w:sz w:val="16"/>
        </w:rPr>
      </w:pPr>
    </w:p>
    <w:p w14:paraId="43FF96C0" w14:textId="77777777" w:rsidR="00ED61A2" w:rsidRDefault="00ED61A2" w:rsidP="00ED61A2">
      <w:pPr>
        <w:pStyle w:val="Heading3"/>
      </w:pPr>
      <w:r>
        <w:t>2NC - Canada Liable</w:t>
      </w:r>
    </w:p>
    <w:p w14:paraId="3F472994" w14:textId="77777777" w:rsidR="00ED61A2" w:rsidRDefault="00ED61A2" w:rsidP="00ED61A2">
      <w:pPr>
        <w:pStyle w:val="Heading4"/>
      </w:pPr>
      <w:r>
        <w:t>Under the aff, Canada would be subject to the plan’s ruling</w:t>
      </w:r>
    </w:p>
    <w:p w14:paraId="2812E6D6" w14:textId="77777777" w:rsidR="00ED61A2" w:rsidRPr="00063177" w:rsidRDefault="00ED61A2" w:rsidP="00ED61A2">
      <w:r>
        <w:t xml:space="preserve">Complaint. Drewes Farm Partnership v. City of Toledo, Ohio. No. 3:19-cv-00434-JZ. United States District Court For The Northern District Of Ohio Western Division. 27 February 2019. </w:t>
      </w:r>
      <w:r w:rsidRPr="000666F0">
        <w:t>https://www.courthousenews.com/wp-content/uploads/2019/02/DrewesErie.pdf</w:t>
      </w:r>
      <w:r>
        <w:t>//LaD</w:t>
      </w:r>
    </w:p>
    <w:p w14:paraId="782E71EF" w14:textId="77777777" w:rsidR="00ED61A2" w:rsidRPr="00063177" w:rsidRDefault="00ED61A2" w:rsidP="00ED61A2">
      <w:pPr>
        <w:rPr>
          <w:sz w:val="16"/>
        </w:rPr>
      </w:pPr>
      <w:r w:rsidRPr="00063177">
        <w:rPr>
          <w:sz w:val="16"/>
        </w:rPr>
        <w:t xml:space="preserve">92. Moreover, </w:t>
      </w:r>
      <w:r w:rsidRPr="00105623">
        <w:rPr>
          <w:rStyle w:val="StyleUnderline"/>
        </w:rPr>
        <w:t>the Federal Government has</w:t>
      </w:r>
      <w:r w:rsidRPr="00063177">
        <w:rPr>
          <w:sz w:val="16"/>
        </w:rPr>
        <w:t xml:space="preserve"> entered into </w:t>
      </w:r>
      <w:r w:rsidRPr="00105623">
        <w:rPr>
          <w:rStyle w:val="StyleUnderline"/>
        </w:rPr>
        <w:t>treaties and agreements with Canada regarding Lake Erie</w:t>
      </w:r>
      <w:r w:rsidRPr="00063177">
        <w:rPr>
          <w:sz w:val="16"/>
        </w:rPr>
        <w:t xml:space="preserve">. </w:t>
      </w:r>
    </w:p>
    <w:p w14:paraId="28D5E7FE" w14:textId="77777777" w:rsidR="00ED61A2" w:rsidRPr="00063177" w:rsidRDefault="00ED61A2" w:rsidP="00ED61A2">
      <w:pPr>
        <w:rPr>
          <w:sz w:val="16"/>
        </w:rPr>
      </w:pPr>
      <w:r w:rsidRPr="00063177">
        <w:rPr>
          <w:sz w:val="16"/>
        </w:rPr>
        <w:t xml:space="preserve">93. </w:t>
      </w:r>
      <w:r w:rsidRPr="00105623">
        <w:rPr>
          <w:rStyle w:val="StyleUnderline"/>
        </w:rPr>
        <w:t>The northern shore of Lake Erie is in Ontario, Canada, and the Lake is situated over the border</w:t>
      </w:r>
      <w:r w:rsidRPr="00063177">
        <w:rPr>
          <w:sz w:val="16"/>
        </w:rPr>
        <w:t xml:space="preserve"> between the United States and Canada. </w:t>
      </w:r>
    </w:p>
    <w:p w14:paraId="3131D304" w14:textId="77777777" w:rsidR="00ED61A2" w:rsidRPr="00063177" w:rsidRDefault="00ED61A2" w:rsidP="00ED61A2">
      <w:pPr>
        <w:rPr>
          <w:sz w:val="16"/>
        </w:rPr>
      </w:pPr>
      <w:r w:rsidRPr="00063177">
        <w:rPr>
          <w:sz w:val="16"/>
        </w:rPr>
        <w:t xml:space="preserve">94. </w:t>
      </w:r>
      <w:r w:rsidRPr="00105623">
        <w:rPr>
          <w:rStyle w:val="StyleUnderline"/>
        </w:rPr>
        <w:t>LEBOR purports to govern “all natural water features, communities of organisms, soil as well as terrestrial and aquatic sub ecosystems that are part of Lake Erie and its watershed.”</w:t>
      </w:r>
      <w:r w:rsidRPr="00063177">
        <w:rPr>
          <w:sz w:val="16"/>
        </w:rPr>
        <w:t xml:space="preserve"> </w:t>
      </w:r>
    </w:p>
    <w:p w14:paraId="5F790ED4" w14:textId="77777777" w:rsidR="00ED61A2" w:rsidRPr="00063177" w:rsidRDefault="00ED61A2" w:rsidP="00ED61A2">
      <w:pPr>
        <w:rPr>
          <w:sz w:val="16"/>
        </w:rPr>
      </w:pPr>
      <w:r w:rsidRPr="00063177">
        <w:rPr>
          <w:sz w:val="16"/>
        </w:rPr>
        <w:t xml:space="preserve">95. </w:t>
      </w:r>
      <w:r w:rsidRPr="00063177">
        <w:rPr>
          <w:rStyle w:val="StyleUnderline"/>
        </w:rPr>
        <w:t>LEBOR</w:t>
      </w:r>
      <w:r w:rsidRPr="00105623">
        <w:rPr>
          <w:rStyle w:val="StyleUnderline"/>
        </w:rPr>
        <w:t xml:space="preserve"> also provides that governments and corporations engaged in activities that violate the rights of the Lake Erie Ecosystem, in or from any jurisdiction, shall be strictly liable for all harms and rights violations </w:t>
      </w:r>
      <w:r w:rsidRPr="00063177">
        <w:rPr>
          <w:sz w:val="16"/>
        </w:rPr>
        <w:t xml:space="preserve">resulting from those activities. </w:t>
      </w:r>
    </w:p>
    <w:p w14:paraId="423AB4B4" w14:textId="77777777" w:rsidR="00ED61A2" w:rsidRPr="00105623" w:rsidRDefault="00ED61A2" w:rsidP="00ED61A2">
      <w:pPr>
        <w:rPr>
          <w:rStyle w:val="StyleUnderline"/>
        </w:rPr>
      </w:pPr>
      <w:r w:rsidRPr="00063177">
        <w:rPr>
          <w:sz w:val="16"/>
        </w:rPr>
        <w:t xml:space="preserve">96. The government of </w:t>
      </w:r>
      <w:r w:rsidRPr="00105623">
        <w:rPr>
          <w:rStyle w:val="StyleUnderline"/>
        </w:rPr>
        <w:t>Canada and the Province of Ontario and the corporate citizens residing therein are therefore subject to strict criminal liability under LEBOR.</w:t>
      </w:r>
    </w:p>
    <w:p w14:paraId="6133477D" w14:textId="77777777" w:rsidR="00ED61A2" w:rsidRDefault="00ED61A2" w:rsidP="00ED61A2">
      <w:pPr>
        <w:rPr>
          <w:sz w:val="16"/>
        </w:rPr>
      </w:pPr>
      <w:r w:rsidRPr="00063177">
        <w:rPr>
          <w:sz w:val="16"/>
        </w:rPr>
        <w:t xml:space="preserve">97. </w:t>
      </w:r>
      <w:r w:rsidRPr="00105623">
        <w:rPr>
          <w:rStyle w:val="StyleUnderline"/>
        </w:rPr>
        <w:t>LEBOR</w:t>
      </w:r>
      <w:r w:rsidRPr="00063177">
        <w:rPr>
          <w:sz w:val="16"/>
        </w:rPr>
        <w:t xml:space="preserve">, a municipal regulation, </w:t>
      </w:r>
      <w:r w:rsidRPr="00105623">
        <w:rPr>
          <w:rStyle w:val="StyleUnderline"/>
        </w:rPr>
        <w:t>therefore has a direct impact upon United States foreign policy</w:t>
      </w:r>
      <w:r w:rsidRPr="00063177">
        <w:rPr>
          <w:sz w:val="16"/>
        </w:rPr>
        <w:t>, including foreign trade and immigration, and adversely affects the power of the United States Federal Government to administer foreign relations.</w:t>
      </w:r>
    </w:p>
    <w:p w14:paraId="074A680C" w14:textId="77777777" w:rsidR="00ED61A2" w:rsidRDefault="00ED61A2" w:rsidP="00ED61A2">
      <w:pPr>
        <w:rPr>
          <w:sz w:val="16"/>
        </w:rPr>
      </w:pPr>
    </w:p>
    <w:p w14:paraId="4C863B79" w14:textId="77777777" w:rsidR="00ED61A2" w:rsidRDefault="00ED61A2" w:rsidP="00ED61A2">
      <w:pPr>
        <w:pStyle w:val="Heading3"/>
      </w:pPr>
      <w:r>
        <w:t xml:space="preserve">AT: Plan only impacts US juris </w:t>
      </w:r>
    </w:p>
    <w:p w14:paraId="54A463C0" w14:textId="77777777" w:rsidR="00ED61A2" w:rsidRDefault="00ED61A2" w:rsidP="00ED61A2">
      <w:pPr>
        <w:pStyle w:val="Heading4"/>
      </w:pPr>
      <w:r>
        <w:t xml:space="preserve">Its key to their solvency – the Anishinaabeg live in both Canada and the US </w:t>
      </w:r>
    </w:p>
    <w:p w14:paraId="4193B1F0" w14:textId="77777777" w:rsidR="00ED61A2" w:rsidRDefault="00ED61A2" w:rsidP="00ED61A2">
      <w:r>
        <w:t xml:space="preserve">Karl S. </w:t>
      </w:r>
      <w:r w:rsidRPr="00063177">
        <w:rPr>
          <w:rStyle w:val="Heading4Char"/>
        </w:rPr>
        <w:t>Hele</w:t>
      </w:r>
      <w:r>
        <w:t>, 7-16-20</w:t>
      </w:r>
      <w:r w:rsidRPr="00063177">
        <w:rPr>
          <w:rStyle w:val="Heading4Char"/>
        </w:rPr>
        <w:t>20</w:t>
      </w:r>
      <w:r>
        <w:t>, (Karl Hele is a member of Garden River First Nation and an associate professor in Canadian Studies at Mount Allison University.) "Anishinaabe," Canada Encylopedia, https://www.thecanadianencyclopedia.ca/en/article/anishinaabe//LaD</w:t>
      </w:r>
    </w:p>
    <w:p w14:paraId="5A1E2152" w14:textId="77777777" w:rsidR="00ED61A2" w:rsidRDefault="00ED61A2" w:rsidP="00ED61A2">
      <w:pPr>
        <w:rPr>
          <w:sz w:val="16"/>
        </w:rPr>
      </w:pPr>
      <w:r w:rsidRPr="00063177">
        <w:rPr>
          <w:rStyle w:val="StyleUnderline"/>
        </w:rPr>
        <w:t>Anishinaabe</w:t>
      </w:r>
      <w:r w:rsidRPr="00063177">
        <w:rPr>
          <w:sz w:val="16"/>
        </w:rPr>
        <w:t xml:space="preserve"> (other variants include Anishinabe, Anicinape, Nishnaabe, Neshnabé and Anishinabek) </w:t>
      </w:r>
      <w:r w:rsidRPr="00063177">
        <w:rPr>
          <w:rStyle w:val="StyleUnderline"/>
        </w:rPr>
        <w:t>refers to a group of culturally and linguistically related First Nations that live in both Canada and the United States</w:t>
      </w:r>
      <w:r w:rsidRPr="00063177">
        <w:rPr>
          <w:sz w:val="16"/>
        </w:rPr>
        <w:t xml:space="preserve">, concentrated around the Great Lakes. </w:t>
      </w:r>
      <w:r w:rsidRPr="00063177">
        <w:rPr>
          <w:rStyle w:val="StyleUnderline"/>
        </w:rPr>
        <w:t>The Anishinaabeg</w:t>
      </w:r>
      <w:r w:rsidRPr="00063177">
        <w:rPr>
          <w:sz w:val="16"/>
        </w:rPr>
        <w:t xml:space="preserve"> (plural form of Anishinaabe) </w:t>
      </w:r>
      <w:r w:rsidRPr="00063177">
        <w:rPr>
          <w:rStyle w:val="StyleUnderline"/>
        </w:rPr>
        <w:t>live from</w:t>
      </w:r>
      <w:r w:rsidRPr="00063177">
        <w:rPr>
          <w:sz w:val="16"/>
        </w:rPr>
        <w:t xml:space="preserve"> </w:t>
      </w:r>
      <w:r w:rsidRPr="00063177">
        <w:rPr>
          <w:rStyle w:val="StyleUnderline"/>
        </w:rPr>
        <w:t>the Ottawa River Valley west across Northern Ontario and to the plains of Saskatchewan south to the northeast corner of North Dakota, northern Minnesota and Michigan, as well as the northern shores of Lakes Ontario and Erie</w:t>
      </w:r>
      <w:r w:rsidRPr="00063177">
        <w:rPr>
          <w:sz w:val="16"/>
        </w:rPr>
        <w:t xml:space="preserve">. The Ojibwe, Chippewa, Odawa, Potawatomi, Algonquin, Saulteaux, Nipissing and Mississauga First Nations are Anishinaabeg. Some Oji-Cree First Nations and Métis also include themselves within this cultural-linguistic grouping. </w:t>
      </w:r>
    </w:p>
    <w:p w14:paraId="50F13E86" w14:textId="77777777" w:rsidR="00ED61A2" w:rsidRDefault="00ED61A2" w:rsidP="00ED61A2">
      <w:pPr>
        <w:pStyle w:val="Heading1"/>
      </w:pPr>
      <w:r>
        <w:t>Eerie PIC</w:t>
      </w:r>
    </w:p>
    <w:p w14:paraId="51F87E8F" w14:textId="77777777" w:rsidR="00ED61A2" w:rsidRPr="00A431F6" w:rsidRDefault="00ED61A2" w:rsidP="00ED61A2">
      <w:r>
        <w:t>Also works as links to the Ag DA, so if you can’t read the PIC just use them as links!</w:t>
      </w:r>
    </w:p>
    <w:p w14:paraId="451C12A9" w14:textId="77777777" w:rsidR="00ED61A2" w:rsidRDefault="00ED61A2" w:rsidP="00ED61A2">
      <w:pPr>
        <w:pStyle w:val="Heading2"/>
      </w:pPr>
      <w:r>
        <w:t>Eerie PIC</w:t>
      </w:r>
    </w:p>
    <w:p w14:paraId="6104A7A6" w14:textId="77777777" w:rsidR="00ED61A2" w:rsidRPr="00E75F3E" w:rsidRDefault="00ED61A2" w:rsidP="00ED61A2">
      <w:pPr>
        <w:pStyle w:val="Heading3"/>
      </w:pPr>
      <w:r>
        <w:t>1NC – Lake Eerie PIC</w:t>
      </w:r>
    </w:p>
    <w:p w14:paraId="0AA0655F" w14:textId="77777777" w:rsidR="00ED61A2" w:rsidRDefault="00ED61A2" w:rsidP="00ED61A2">
      <w:pPr>
        <w:pStyle w:val="Heading4"/>
      </w:pPr>
      <w:r>
        <w:t>Text: The United States federal government should substantially increase its protection of water resources in the United States by recognizing the legal personhood of the Great Lakes except for Lake Eerie.</w:t>
      </w:r>
    </w:p>
    <w:p w14:paraId="465DADBA" w14:textId="77777777" w:rsidR="00ED61A2" w:rsidRDefault="00ED61A2" w:rsidP="00ED61A2"/>
    <w:p w14:paraId="12DE859A" w14:textId="77777777" w:rsidR="00ED61A2" w:rsidRDefault="00ED61A2" w:rsidP="00ED61A2">
      <w:pPr>
        <w:pStyle w:val="Heading4"/>
      </w:pPr>
      <w:r>
        <w:t xml:space="preserve">Legal personhood for Lake Eerie </w:t>
      </w:r>
      <w:r>
        <w:rPr>
          <w:u w:val="single"/>
        </w:rPr>
        <w:t>destroys</w:t>
      </w:r>
      <w:r>
        <w:t xml:space="preserve"> agriculture</w:t>
      </w:r>
    </w:p>
    <w:p w14:paraId="7DB80DED" w14:textId="77777777" w:rsidR="00ED61A2" w:rsidRPr="00C002AD" w:rsidRDefault="00ED61A2" w:rsidP="00ED61A2">
      <w:r w:rsidRPr="00C002AD">
        <w:rPr>
          <w:rStyle w:val="Style13ptBold"/>
        </w:rPr>
        <w:t>ODP 19</w:t>
      </w:r>
      <w:r>
        <w:t xml:space="preserve"> – Founded because we saw a need for an environmental news source that was easy to consume but also broke down complicated topics, gave context, and explained how climate change is connected to social justice, national security, public health, the economy, etc. ("Industry pushes back on the Lake Erie Bill of Rights," Our Daily Planet, 4-16-2019, https://www.ourdailyplanet.com/story/industry-pushes-back-on-the-lake-erie-bill-of-rights/, Accessed 7-26-2021, LASA-SC)</w:t>
      </w:r>
    </w:p>
    <w:p w14:paraId="18FB4B04" w14:textId="77777777" w:rsidR="00ED61A2" w:rsidRPr="00C002AD" w:rsidRDefault="00ED61A2" w:rsidP="00ED61A2">
      <w:pPr>
        <w:rPr>
          <w:sz w:val="16"/>
        </w:rPr>
      </w:pPr>
      <w:r w:rsidRPr="00C002AD">
        <w:rPr>
          <w:sz w:val="16"/>
        </w:rPr>
        <w:t xml:space="preserve">We wrote a couple of weeks ago about the </w:t>
      </w:r>
      <w:r w:rsidRPr="00C002AD">
        <w:rPr>
          <w:rStyle w:val="Emphasis"/>
        </w:rPr>
        <w:t>Lake Erie Bill of Rights</w:t>
      </w:r>
      <w:r w:rsidRPr="00C002AD">
        <w:rPr>
          <w:sz w:val="16"/>
        </w:rPr>
        <w:t xml:space="preserve">, an initiative that requires the Toledo City Charter be amended to ensure the Lake Erie watershed has legal rights to “exist and flourish,” and </w:t>
      </w:r>
      <w:r w:rsidRPr="00C002AD">
        <w:rPr>
          <w:rStyle w:val="StyleUnderline"/>
        </w:rPr>
        <w:t>provides a right for citizens to sue private actors that threaten the Lake’s health</w:t>
      </w:r>
      <w:r w:rsidRPr="00C002AD">
        <w:rPr>
          <w:sz w:val="16"/>
        </w:rPr>
        <w:t xml:space="preserve">. While the Bill of Rights has been praised by environmental groups and the activists responsible for its passage have been invited to speak at the UN General Assembly next week, farmers and industry groups (includig BP) have actively worked to oppose it. </w:t>
      </w:r>
    </w:p>
    <w:p w14:paraId="7B798D20" w14:textId="77777777" w:rsidR="00ED61A2" w:rsidRPr="00C002AD" w:rsidRDefault="00ED61A2" w:rsidP="00ED61A2">
      <w:pPr>
        <w:rPr>
          <w:sz w:val="16"/>
        </w:rPr>
      </w:pPr>
      <w:r w:rsidRPr="00C002AD">
        <w:rPr>
          <w:rStyle w:val="Emphasis"/>
        </w:rPr>
        <w:t>Agriculture is big business in Ohio and more than 70% of land in the Maumee watershed, which covers 4 million acres and is the biggest watershed in the Great Lakes is used for farming</w:t>
      </w:r>
      <w:r w:rsidRPr="00C002AD">
        <w:rPr>
          <w:sz w:val="16"/>
        </w:rPr>
        <w:t>. As Treehugger explained:</w:t>
      </w:r>
    </w:p>
    <w:p w14:paraId="0127F911" w14:textId="77777777" w:rsidR="00ED61A2" w:rsidRPr="00C002AD" w:rsidRDefault="00ED61A2" w:rsidP="00ED61A2">
      <w:pPr>
        <w:rPr>
          <w:rStyle w:val="StyleUnderline"/>
        </w:rPr>
      </w:pPr>
      <w:r w:rsidRPr="00C002AD">
        <w:rPr>
          <w:rStyle w:val="StyleUnderline"/>
        </w:rPr>
        <w:t>Animal feeding operations</w:t>
      </w:r>
      <w:r w:rsidRPr="00C002AD">
        <w:rPr>
          <w:sz w:val="16"/>
        </w:rPr>
        <w:t xml:space="preserve"> throughout the watershed </w:t>
      </w:r>
      <w:r w:rsidRPr="00C002AD">
        <w:rPr>
          <w:rStyle w:val="Emphasis"/>
        </w:rPr>
        <w:t>have expanded rapidly</w:t>
      </w:r>
      <w:r w:rsidRPr="00C002AD">
        <w:rPr>
          <w:sz w:val="16"/>
        </w:rPr>
        <w:t xml:space="preserve"> over the past 15 years, </w:t>
      </w:r>
      <w:r w:rsidRPr="00C002AD">
        <w:rPr>
          <w:rStyle w:val="StyleUnderline"/>
        </w:rPr>
        <w:t>from 9 million animals in 2005 to 20.4 in 2018.</w:t>
      </w:r>
    </w:p>
    <w:p w14:paraId="758ABF23" w14:textId="77777777" w:rsidR="00ED61A2" w:rsidRPr="00C002AD" w:rsidRDefault="00ED61A2" w:rsidP="00ED61A2">
      <w:pPr>
        <w:rPr>
          <w:sz w:val="16"/>
        </w:rPr>
      </w:pPr>
      <w:r w:rsidRPr="00C002AD">
        <w:rPr>
          <w:sz w:val="16"/>
        </w:rPr>
        <w:t xml:space="preserve">But, as the Environmental Working Group states, </w:t>
      </w:r>
      <w:r w:rsidRPr="00C002AD">
        <w:rPr>
          <w:rStyle w:val="StyleUnderline"/>
        </w:rPr>
        <w:t>only operations above a certain size are subject to regulation by government agencies</w:t>
      </w:r>
      <w:r w:rsidRPr="00C002AD">
        <w:rPr>
          <w:sz w:val="16"/>
        </w:rPr>
        <w:t>, which means there’s little reliable information on where and how many of these facilities exist, and the amount of manure and phosphorus they produce.</w:t>
      </w:r>
    </w:p>
    <w:p w14:paraId="66D3AA3C" w14:textId="77777777" w:rsidR="00ED61A2" w:rsidRPr="00C002AD" w:rsidRDefault="00ED61A2" w:rsidP="00ED61A2">
      <w:pPr>
        <w:rPr>
          <w:sz w:val="16"/>
        </w:rPr>
      </w:pPr>
      <w:r w:rsidRPr="00C002AD">
        <w:rPr>
          <w:rStyle w:val="StyleUnderline"/>
        </w:rPr>
        <w:t>Much of this manure is sold to farmers who use it to fertilize croplands, both in solid and liquid form</w:t>
      </w:r>
      <w:r w:rsidRPr="00C002AD">
        <w:rPr>
          <w:sz w:val="16"/>
        </w:rPr>
        <w:t>. This is contentious for a few reasons. First, some argue there’s too much manure in the region for it to be applied to farmland at “an agronomic rate” and an alternative means of disposal needs to be found. Second, farmers shouldn’t be spraying liquid manure and should focus on spreading solid instead, as it’s not so prone to runoff.</w:t>
      </w:r>
    </w:p>
    <w:p w14:paraId="6136A33A" w14:textId="77777777" w:rsidR="00ED61A2" w:rsidRDefault="00ED61A2" w:rsidP="00ED61A2">
      <w:pPr>
        <w:rPr>
          <w:sz w:val="16"/>
        </w:rPr>
      </w:pPr>
      <w:r w:rsidRPr="00C002AD">
        <w:rPr>
          <w:rStyle w:val="StyleUnderline"/>
        </w:rPr>
        <w:t xml:space="preserve">Farmers </w:t>
      </w:r>
      <w:r w:rsidRPr="00C002AD">
        <w:rPr>
          <w:rStyle w:val="Emphasis"/>
        </w:rPr>
        <w:t>don’t want to be limited</w:t>
      </w:r>
      <w:r w:rsidRPr="00C002AD">
        <w:rPr>
          <w:rStyle w:val="StyleUnderline"/>
        </w:rPr>
        <w:t xml:space="preserve"> by how much manure they apply or how they do it and also don’t want to be subject to lawsuits they feel are unjust</w:t>
      </w:r>
      <w:r w:rsidRPr="00C002AD">
        <w:rPr>
          <w:sz w:val="16"/>
        </w:rPr>
        <w:t xml:space="preserve">. In addition, it was revealed this past week that </w:t>
      </w:r>
      <w:r w:rsidRPr="00C002AD">
        <w:rPr>
          <w:rStyle w:val="StyleUnderline"/>
        </w:rPr>
        <w:t>ads which were run in opposition to the Bill of Rights were funded by BP Corp. North America</w:t>
      </w:r>
      <w:r w:rsidRPr="00C002AD">
        <w:rPr>
          <w:sz w:val="16"/>
        </w:rPr>
        <w:t>. In a statement from Michael Abendhoff, BP America’s media affairs director, BP funded the ads because it “believes a healthy Lake Erie is important to the region and to our employees who live and work along its shores … That’s why we support the rigorous environmental permitting already in place and strong enforcement of existing laws to help protect this precious natural resource.”</w:t>
      </w:r>
    </w:p>
    <w:p w14:paraId="0820C356" w14:textId="77777777" w:rsidR="00ED61A2" w:rsidRDefault="00ED61A2" w:rsidP="00ED61A2">
      <w:pPr>
        <w:rPr>
          <w:sz w:val="16"/>
        </w:rPr>
      </w:pPr>
    </w:p>
    <w:p w14:paraId="6BF276DB" w14:textId="77777777" w:rsidR="00ED61A2" w:rsidRDefault="00ED61A2" w:rsidP="00ED61A2">
      <w:pPr>
        <w:pStyle w:val="Heading4"/>
      </w:pPr>
      <w:r>
        <w:t>That decks regional economies</w:t>
      </w:r>
    </w:p>
    <w:p w14:paraId="4FC6ADBD" w14:textId="77777777" w:rsidR="00ED61A2" w:rsidRPr="00970067" w:rsidRDefault="00ED61A2" w:rsidP="00ED61A2">
      <w:r w:rsidRPr="00970067">
        <w:rPr>
          <w:rStyle w:val="Style13ptBold"/>
        </w:rPr>
        <w:t>CFWP 14</w:t>
      </w:r>
      <w:r>
        <w:t xml:space="preserve"> – provides world class interdisciplinary solutions to resolve regional, national and international problems related to the protection, restoration and conservation of freshwater resources to ensure long term environmental health and quality of life. ("Climate Change Impacts on Agriculture in the Great Lakes Basin," Center for Water Policy, 2014, https://uwm.edu/centerforwaterpolicy/wp-content/uploads/sites/170/2013/10/Wingspread_Agriculture_Final.pdf, Accessed 7-26-2021, LASA-SC)</w:t>
      </w:r>
    </w:p>
    <w:p w14:paraId="14040102" w14:textId="77777777" w:rsidR="00ED61A2" w:rsidRPr="00970067" w:rsidRDefault="00ED61A2" w:rsidP="00ED61A2">
      <w:pPr>
        <w:rPr>
          <w:sz w:val="16"/>
        </w:rPr>
      </w:pPr>
      <w:r w:rsidRPr="00970067">
        <w:rPr>
          <w:rStyle w:val="Emphasis"/>
        </w:rPr>
        <w:t>Agriculture</w:t>
      </w:r>
      <w:r w:rsidRPr="00970067">
        <w:rPr>
          <w:sz w:val="16"/>
        </w:rPr>
        <w:t xml:space="preserve"> is </w:t>
      </w:r>
      <w:r w:rsidRPr="00970067">
        <w:rPr>
          <w:rStyle w:val="StyleUnderline"/>
        </w:rPr>
        <w:t xml:space="preserve">a vital component of the </w:t>
      </w:r>
      <w:r w:rsidRPr="00970067">
        <w:rPr>
          <w:rStyle w:val="Emphasis"/>
        </w:rPr>
        <w:t>Great Lakes</w:t>
      </w:r>
      <w:r w:rsidRPr="00970067">
        <w:rPr>
          <w:rStyle w:val="StyleUnderline"/>
        </w:rPr>
        <w:t xml:space="preserve"> basin </w:t>
      </w:r>
      <w:r w:rsidRPr="00970067">
        <w:rPr>
          <w:rStyle w:val="Emphasis"/>
        </w:rPr>
        <w:t>economy</w:t>
      </w:r>
      <w:r w:rsidRPr="00970067">
        <w:rPr>
          <w:sz w:val="16"/>
        </w:rPr>
        <w:t xml:space="preserve">, </w:t>
      </w:r>
      <w:r w:rsidRPr="00970067">
        <w:rPr>
          <w:rStyle w:val="StyleUnderline"/>
        </w:rPr>
        <w:t>generating more than $15 billion annually through crop and livestock production</w:t>
      </w:r>
      <w:r w:rsidRPr="00970067">
        <w:rPr>
          <w:sz w:val="16"/>
        </w:rPr>
        <w:t xml:space="preserve"> (GLCR 2013). </w:t>
      </w:r>
      <w:r w:rsidRPr="00970067">
        <w:rPr>
          <w:rStyle w:val="StyleUnderline"/>
        </w:rPr>
        <w:t>Agriculture uses</w:t>
      </w:r>
      <w:r w:rsidRPr="00970067">
        <w:rPr>
          <w:sz w:val="16"/>
        </w:rPr>
        <w:t xml:space="preserve"> approximately one</w:t>
      </w:r>
      <w:r w:rsidRPr="00970067">
        <w:rPr>
          <w:rStyle w:val="Emphasis"/>
        </w:rPr>
        <w:t>-third of the basin’s 201,000 square miles</w:t>
      </w:r>
      <w:r w:rsidRPr="00970067">
        <w:rPr>
          <w:sz w:val="16"/>
        </w:rPr>
        <w:t xml:space="preserve"> </w:t>
      </w:r>
      <w:r w:rsidRPr="00970067">
        <w:rPr>
          <w:rStyle w:val="StyleUnderline"/>
        </w:rPr>
        <w:t>to produce grain, corn, soybeans, dairy, and livestock</w:t>
      </w:r>
      <w:r w:rsidRPr="00970067">
        <w:rPr>
          <w:sz w:val="16"/>
        </w:rPr>
        <w:t xml:space="preserve"> (GLCR 2013, EPA 2012). Overall, the Great Lakes basin accounts for </w:t>
      </w:r>
      <w:r w:rsidRPr="00970067">
        <w:rPr>
          <w:rStyle w:val="Emphasis"/>
        </w:rPr>
        <w:t>nearly 7 percent of total agricultural production</w:t>
      </w:r>
      <w:r w:rsidRPr="00970067">
        <w:rPr>
          <w:sz w:val="16"/>
        </w:rPr>
        <w:t xml:space="preserve"> in the United States </w:t>
      </w:r>
      <w:r w:rsidRPr="00970067">
        <w:rPr>
          <w:rStyle w:val="StyleUnderline"/>
        </w:rPr>
        <w:t xml:space="preserve">and 25 percent of total production in Canada </w:t>
      </w:r>
      <w:r w:rsidRPr="00970067">
        <w:rPr>
          <w:sz w:val="16"/>
        </w:rPr>
        <w:t xml:space="preserve">(GLCR 2013). These high production rates require tremendous amounts of water (Figure 1). </w:t>
      </w:r>
      <w:r w:rsidRPr="00970067">
        <w:rPr>
          <w:rStyle w:val="StyleUnderline"/>
        </w:rPr>
        <w:t>On average, more than 620 million gallons per day (</w:t>
      </w:r>
      <w:r w:rsidRPr="00970067">
        <w:rPr>
          <w:sz w:val="16"/>
        </w:rPr>
        <w:t xml:space="preserve">MGD) of basin water is withdrawn for crop irrigation (GLC 2012). Of that, over 540 MGD are consumed and are not returned to the system. </w:t>
      </w:r>
      <w:r w:rsidRPr="00970067">
        <w:rPr>
          <w:rStyle w:val="Emphasis"/>
        </w:rPr>
        <w:t>Livestock production accounts for another 120 MGD of water withdrawals, of which more than 14 MGD are consumed</w:t>
      </w:r>
      <w:r w:rsidRPr="00970067">
        <w:rPr>
          <w:sz w:val="16"/>
        </w:rPr>
        <w:t xml:space="preserve"> (GLC 2012).</w:t>
      </w:r>
    </w:p>
    <w:p w14:paraId="78A758EE" w14:textId="77777777" w:rsidR="00ED61A2" w:rsidRDefault="00ED61A2" w:rsidP="00ED61A2">
      <w:pPr>
        <w:rPr>
          <w:sz w:val="16"/>
        </w:rPr>
      </w:pPr>
    </w:p>
    <w:p w14:paraId="470B8CEF" w14:textId="77777777" w:rsidR="00ED61A2" w:rsidRDefault="00ED61A2" w:rsidP="00ED61A2">
      <w:pPr>
        <w:pStyle w:val="Heading4"/>
        <w:rPr>
          <w:u w:val="single"/>
        </w:rPr>
      </w:pPr>
      <w:r>
        <w:t xml:space="preserve">Great Lakes are key to the </w:t>
      </w:r>
      <w:r>
        <w:rPr>
          <w:u w:val="single"/>
        </w:rPr>
        <w:t>broader economy</w:t>
      </w:r>
      <w:r>
        <w:t xml:space="preserve"> – collapse </w:t>
      </w:r>
      <w:r>
        <w:rPr>
          <w:u w:val="single"/>
        </w:rPr>
        <w:t>spills over</w:t>
      </w:r>
    </w:p>
    <w:p w14:paraId="212A8B03" w14:textId="77777777" w:rsidR="00ED61A2" w:rsidRPr="00B75B76" w:rsidRDefault="00ED61A2" w:rsidP="00ED61A2">
      <w:r w:rsidRPr="00B75B76">
        <w:rPr>
          <w:rStyle w:val="Style13ptBold"/>
        </w:rPr>
        <w:t>Alcalde 11</w:t>
      </w:r>
      <w:r>
        <w:t xml:space="preserve"> – staff member at the US Department of Transportation Briefing Room. (Nancy, "New Economic Study Finds Great Lakes-St. Lawrence Seaway System Supports Over 225,000 Jobs and Generates Billions in Other Benefits," US Department of Transportation, 10-18-2011, https://grandslacs-voiemaritime.com/wp-content/uploads/2019/10/slsdc_pr20111018.pdf, Accessed 7-26-2021, LASA-SC)</w:t>
      </w:r>
    </w:p>
    <w:p w14:paraId="7823B1ED" w14:textId="77777777" w:rsidR="00ED61A2" w:rsidRDefault="00ED61A2" w:rsidP="00ED61A2">
      <w:pPr>
        <w:rPr>
          <w:sz w:val="16"/>
        </w:rPr>
      </w:pPr>
      <w:r w:rsidRPr="00B75B76">
        <w:rPr>
          <w:rStyle w:val="StyleUnderline"/>
        </w:rPr>
        <w:t xml:space="preserve">According to </w:t>
      </w:r>
      <w:r w:rsidRPr="00B75B76">
        <w:rPr>
          <w:rStyle w:val="Emphasis"/>
        </w:rPr>
        <w:t>a new study</w:t>
      </w:r>
      <w:r w:rsidRPr="00B75B76">
        <w:rPr>
          <w:sz w:val="16"/>
        </w:rPr>
        <w:t xml:space="preserve"> released today, </w:t>
      </w:r>
      <w:r w:rsidRPr="00B75B76">
        <w:rPr>
          <w:rStyle w:val="StyleUnderline"/>
          <w:highlight w:val="cyan"/>
        </w:rPr>
        <w:t>the Great Lakes</w:t>
      </w:r>
      <w:r w:rsidRPr="00B75B76">
        <w:rPr>
          <w:sz w:val="16"/>
        </w:rPr>
        <w:t xml:space="preserve">-St. Lawrence Seaway navigation system </w:t>
      </w:r>
      <w:r w:rsidRPr="00B75B76">
        <w:rPr>
          <w:rStyle w:val="StyleUnderline"/>
          <w:highlight w:val="cyan"/>
        </w:rPr>
        <w:t>supports over 225,000 jobs and generates billions of dollar</w:t>
      </w:r>
      <w:r w:rsidRPr="00B75B76">
        <w:rPr>
          <w:rStyle w:val="StyleUnderline"/>
        </w:rPr>
        <w:t>s in income and revenues annually in both the U.S. and Canada.</w:t>
      </w:r>
      <w:r w:rsidRPr="00B75B76">
        <w:rPr>
          <w:sz w:val="16"/>
        </w:rPr>
        <w:t xml:space="preserve"> The comprehensive study, “The Economic Impacts of the Great Lakes St. Lawrence Seaway System 2010,” was </w:t>
      </w:r>
      <w:r w:rsidRPr="00B75B76">
        <w:rPr>
          <w:rStyle w:val="StyleUnderline"/>
        </w:rPr>
        <w:t>commissioned by the marine shipping industry in partnership with government agencies and peer reviewed by U.S. and Canadian economists.</w:t>
      </w:r>
      <w:r w:rsidRPr="00B75B76">
        <w:rPr>
          <w:sz w:val="16"/>
        </w:rPr>
        <w:t xml:space="preserve"> “This report bears out what we’ve long known – that </w:t>
      </w:r>
      <w:r w:rsidRPr="00B75B76">
        <w:rPr>
          <w:rStyle w:val="Emphasis"/>
        </w:rPr>
        <w:t xml:space="preserve">the St. Lawrence Seaway is </w:t>
      </w:r>
      <w:r w:rsidRPr="00B75B76">
        <w:rPr>
          <w:rStyle w:val="Emphasis"/>
          <w:highlight w:val="cyan"/>
        </w:rPr>
        <w:t>crucial to the U.S. economy</w:t>
      </w:r>
      <w:r w:rsidRPr="00B75B76">
        <w:rPr>
          <w:sz w:val="16"/>
        </w:rPr>
        <w:t>,” said U.S. Transportation Secretary Ray LaHood. “</w:t>
      </w:r>
      <w:r w:rsidRPr="00B75B76">
        <w:rPr>
          <w:rStyle w:val="StyleUnderline"/>
        </w:rPr>
        <w:t xml:space="preserve">Not only is marine transportation the </w:t>
      </w:r>
      <w:r w:rsidRPr="00B75B76">
        <w:rPr>
          <w:rStyle w:val="StyleUnderline"/>
          <w:highlight w:val="cyan"/>
        </w:rPr>
        <w:t>single most fuel-efficient and cost-effective way to haul goods</w:t>
      </w:r>
      <w:r w:rsidRPr="00B75B76">
        <w:rPr>
          <w:rStyle w:val="StyleUnderline"/>
        </w:rPr>
        <w:t xml:space="preserve"> from one place to another</w:t>
      </w:r>
      <w:r w:rsidRPr="00B75B76">
        <w:rPr>
          <w:sz w:val="16"/>
        </w:rPr>
        <w:t xml:space="preserve">, but </w:t>
      </w:r>
      <w:r w:rsidRPr="00B75B76">
        <w:rPr>
          <w:rStyle w:val="Emphasis"/>
        </w:rPr>
        <w:t>it</w:t>
      </w:r>
      <w:r w:rsidRPr="00B75B76">
        <w:rPr>
          <w:sz w:val="16"/>
        </w:rPr>
        <w:t xml:space="preserve"> also </w:t>
      </w:r>
      <w:r w:rsidRPr="00B75B76">
        <w:rPr>
          <w:rStyle w:val="Emphasis"/>
          <w:highlight w:val="cyan"/>
        </w:rPr>
        <w:t>supports</w:t>
      </w:r>
      <w:r w:rsidRPr="00B75B76">
        <w:rPr>
          <w:rStyle w:val="Emphasis"/>
        </w:rPr>
        <w:t xml:space="preserve"> hundreds of thousands of </w:t>
      </w:r>
      <w:r w:rsidRPr="00B75B76">
        <w:rPr>
          <w:rStyle w:val="Emphasis"/>
          <w:highlight w:val="cyan"/>
        </w:rPr>
        <w:t>essential jobs and generates billions</w:t>
      </w:r>
      <w:r w:rsidRPr="00B75B76">
        <w:rPr>
          <w:rStyle w:val="Emphasis"/>
        </w:rPr>
        <w:t xml:space="preserve"> of dollars in economic activity</w:t>
      </w:r>
      <w:r w:rsidRPr="00B75B76">
        <w:rPr>
          <w:sz w:val="16"/>
        </w:rPr>
        <w:t xml:space="preserve">.” The study measured the effects of 2010 cargo movements at U.S. and Canadian Great Lakes ports, including employment, personal income, business revenue, local purchases, and federal, state, provincial, and local taxes. Analysts found that </w:t>
      </w:r>
      <w:r w:rsidRPr="00B75B76">
        <w:rPr>
          <w:rStyle w:val="StyleUnderline"/>
          <w:highlight w:val="cyan"/>
        </w:rPr>
        <w:t>maritime commerce</w:t>
      </w:r>
      <w:r w:rsidRPr="00B75B76">
        <w:rPr>
          <w:rStyle w:val="StyleUnderline"/>
        </w:rPr>
        <w:t xml:space="preserve"> on the Great Lakes Seaway System helped </w:t>
      </w:r>
      <w:r w:rsidRPr="00B75B76">
        <w:rPr>
          <w:rStyle w:val="StyleUnderline"/>
          <w:highlight w:val="cyan"/>
        </w:rPr>
        <w:t>support</w:t>
      </w:r>
      <w:r w:rsidRPr="00B75B76">
        <w:rPr>
          <w:rStyle w:val="StyleUnderline"/>
        </w:rPr>
        <w:t xml:space="preserve"> 226,833 </w:t>
      </w:r>
      <w:r w:rsidRPr="00B75B76">
        <w:rPr>
          <w:rStyle w:val="StyleUnderline"/>
          <w:highlight w:val="cyan"/>
        </w:rPr>
        <w:t>U.S. and Canadian jobs</w:t>
      </w:r>
      <w:r w:rsidRPr="00B75B76">
        <w:rPr>
          <w:rStyle w:val="StyleUnderline"/>
        </w:rPr>
        <w:t>, including 92,923 direct jobs.</w:t>
      </w:r>
      <w:r w:rsidRPr="00B75B76">
        <w:rPr>
          <w:sz w:val="16"/>
        </w:rPr>
        <w:t xml:space="preserve"> In addition, maritime activity on the waterway supported $34 billion in business revenue, $14 billion in personal income, and $4.6 billion in federal, state, provincial, and local tax revenue. “This study documents the enormous contribution that the maritime industry provides to the Great Lakes-St. Lawrence Seaway region,” said Collister Johnson, Jr., Administrator of the U.S. Saint Lawrence Seaway Development Corporation. “The </w:t>
      </w:r>
      <w:r w:rsidRPr="00B75B76">
        <w:rPr>
          <w:rStyle w:val="StyleUnderline"/>
        </w:rPr>
        <w:t xml:space="preserve">jobs sustained by the maritime industry include not only those located directly on the waterfront, but </w:t>
      </w:r>
      <w:r w:rsidRPr="00B75B76">
        <w:rPr>
          <w:rStyle w:val="StyleUnderline"/>
          <w:highlight w:val="cyan"/>
        </w:rPr>
        <w:t>also many industrial sector jobs such as construction workers, miners and steelworkers</w:t>
      </w:r>
      <w:r w:rsidRPr="00B75B76">
        <w:rPr>
          <w:rStyle w:val="StyleUnderline"/>
        </w:rPr>
        <w:t xml:space="preserve">, </w:t>
      </w:r>
      <w:r w:rsidRPr="00B75B76">
        <w:rPr>
          <w:rStyle w:val="StyleUnderline"/>
          <w:highlight w:val="cyan"/>
        </w:rPr>
        <w:t>many of which would disappear if it was not for a vibrant</w:t>
      </w:r>
      <w:r w:rsidRPr="00B75B76">
        <w:rPr>
          <w:rStyle w:val="StyleUnderline"/>
        </w:rPr>
        <w:t xml:space="preserve">, healthy </w:t>
      </w:r>
      <w:r w:rsidRPr="00B75B76">
        <w:rPr>
          <w:rStyle w:val="StyleUnderline"/>
          <w:highlight w:val="cyan"/>
        </w:rPr>
        <w:t>maritime industry operating along the Great Lakes</w:t>
      </w:r>
      <w:r w:rsidRPr="00B75B76">
        <w:rPr>
          <w:rStyle w:val="StyleUnderline"/>
        </w:rPr>
        <w:t>-St. Lawrence Seaway System</w:t>
      </w:r>
      <w:r w:rsidRPr="00B75B76">
        <w:rPr>
          <w:sz w:val="16"/>
        </w:rPr>
        <w:t>.” In 2010, U.S. and Canadian ports and marine terminals on the Great Lakes Seaway System handled 322.1 million metric tons of cargo, including grain, iron ore, coal, manufactured iron and steel products, stone, and specialty cargoes such as wind energy components.</w:t>
      </w:r>
    </w:p>
    <w:p w14:paraId="0C6DC803" w14:textId="77777777" w:rsidR="00ED61A2" w:rsidRDefault="00ED61A2" w:rsidP="00ED61A2"/>
    <w:p w14:paraId="6A9ED8C1" w14:textId="77777777" w:rsidR="00ED61A2" w:rsidRPr="004F2C2D" w:rsidRDefault="00ED61A2" w:rsidP="00ED61A2">
      <w:pPr>
        <w:pStyle w:val="Heading4"/>
        <w:rPr>
          <w:rFonts w:cs="Times New Roman"/>
        </w:rPr>
      </w:pPr>
      <w:r>
        <w:rPr>
          <w:rFonts w:cs="Times New Roman"/>
        </w:rPr>
        <w:t>Nuclear war</w:t>
      </w:r>
      <w:r w:rsidRPr="000D15F7">
        <w:t xml:space="preserve"> </w:t>
      </w:r>
    </w:p>
    <w:p w14:paraId="6AEE50C2" w14:textId="77777777" w:rsidR="00ED61A2" w:rsidRPr="000D15F7" w:rsidRDefault="00ED61A2" w:rsidP="00ED61A2">
      <w:pPr>
        <w:rPr>
          <w:rStyle w:val="Style13ptBold"/>
        </w:rPr>
      </w:pPr>
      <w:r w:rsidRPr="000D15F7">
        <w:rPr>
          <w:rStyle w:val="Style13ptBold"/>
        </w:rPr>
        <w:t>Abulof 13</w:t>
      </w:r>
      <w:r w:rsidRPr="000D15F7">
        <w:rPr>
          <w:sz w:val="16"/>
        </w:rPr>
        <w:t xml:space="preserve"> (Uriel, Princeton University and Tel-Aviv University, “Nuclear Diversion Theory and Legitimacy Crisis: The Case of Iran” Politics &amp; Policy, Volume 41, No. 5 (2013): 690-722.)</w:t>
      </w:r>
    </w:p>
    <w:p w14:paraId="539D0ADA" w14:textId="77777777" w:rsidR="00ED61A2" w:rsidRPr="000D15F7" w:rsidRDefault="00ED61A2" w:rsidP="00ED61A2">
      <w:pPr>
        <w:rPr>
          <w:sz w:val="14"/>
        </w:rPr>
      </w:pPr>
      <w:r w:rsidRPr="000D15F7">
        <w:rPr>
          <w:sz w:val="14"/>
        </w:rPr>
        <w:t xml:space="preserve">Analyses typically detach causes from the consequences of proliferation, separating the considerations for obtaining nuclear weapons from their strategic and operational deployment. </w:t>
      </w:r>
      <w:r w:rsidRPr="000D15F7">
        <w:rPr>
          <w:rStyle w:val="StyleUnderline"/>
        </w:rPr>
        <w:t>Nuclear diversion theory shows that the reason for developing nuclear capacity</w:t>
      </w:r>
      <w:r w:rsidRPr="000D15F7">
        <w:rPr>
          <w:sz w:val="14"/>
        </w:rPr>
        <w:t xml:space="preserve"> </w:t>
      </w:r>
      <w:r w:rsidRPr="000D15F7">
        <w:rPr>
          <w:rStyle w:val="StyleUnderline"/>
        </w:rPr>
        <w:t>can be linked to</w:t>
      </w:r>
      <w:r w:rsidRPr="000D15F7">
        <w:rPr>
          <w:sz w:val="14"/>
        </w:rPr>
        <w:t xml:space="preserve"> </w:t>
      </w:r>
      <w:r w:rsidRPr="000D15F7">
        <w:rPr>
          <w:rStyle w:val="Emphasis"/>
        </w:rPr>
        <w:t>whether and how the regime might use it</w:t>
      </w:r>
      <w:r w:rsidRPr="000D15F7">
        <w:rPr>
          <w:sz w:val="14"/>
        </w:rPr>
        <w:t xml:space="preserve">. This proposition highlights the need to envisage the actual diversionary strategies that a regime might employ when undergoing a domestic legitimacy crisis. Since </w:t>
      </w:r>
      <w:r w:rsidRPr="000D15F7">
        <w:rPr>
          <w:rStyle w:val="StyleUnderline"/>
        </w:rPr>
        <w:t>regimes are purposeful actors</w:t>
      </w:r>
      <w:r w:rsidRPr="000D15F7">
        <w:rPr>
          <w:sz w:val="14"/>
        </w:rPr>
        <w:t xml:space="preserve">, </w:t>
      </w:r>
      <w:r w:rsidRPr="000D15F7">
        <w:rPr>
          <w:rStyle w:val="StyleUnderline"/>
        </w:rPr>
        <w:t>the possible strategies might prospectively shape the motivation to go nuclear and the ways to go about it</w:t>
      </w:r>
      <w:r w:rsidRPr="000D15F7">
        <w:rPr>
          <w:sz w:val="14"/>
        </w:rPr>
        <w:t>. How, then, could an authoritarian/totalitarian regime address its eroding legitimacy, and what role might nuclear diversion play?</w:t>
      </w:r>
    </w:p>
    <w:p w14:paraId="4AB62815" w14:textId="77777777" w:rsidR="00ED61A2" w:rsidRPr="004D5A52" w:rsidRDefault="00ED61A2" w:rsidP="00ED61A2">
      <w:pPr>
        <w:rPr>
          <w:sz w:val="14"/>
        </w:rPr>
      </w:pPr>
      <w:r w:rsidRPr="000D15F7">
        <w:rPr>
          <w:sz w:val="14"/>
        </w:rPr>
        <w:t xml:space="preserve">Drawing on Weber’s typology of legitimation, we may presume that when a regime loses its legitimacy of one type or another, three measures might offer remedy: (1) rebuilding the frail legitimacy; (2) constructing other types of legitimacy; and (3) sustaining political stability through coercive mechanisms. A leadership in domestic distress may or may not try these potential remedies via diversion. It stands to reason that the more concerned the leaders are about their own survival, the more acute is the legitimacy crisis, and the more feasible, safe, and promising the diversion, the more willing to divert the leaders will be. To reiterate, in establishing why and how leaders divert (not whether they succeed), what matters is the leaders’ perceptions of these parameters, not some neutral assessment. For example, as the deposed and deceased Libyan leader Muammar Gaddafi faced mounting domestic dissension, he quickly resorted to diversionary rhetoric: “Bin </w:t>
      </w:r>
      <w:r w:rsidRPr="004D5A52">
        <w:rPr>
          <w:sz w:val="14"/>
        </w:rPr>
        <w:t xml:space="preserve">Laden . . . this is the enemy who is manipulating people” (BBC News Africa 2011), but to no avail. </w:t>
      </w:r>
    </w:p>
    <w:p w14:paraId="492C9421" w14:textId="77777777" w:rsidR="00ED61A2" w:rsidRPr="004D5A52" w:rsidRDefault="00ED61A2" w:rsidP="00ED61A2">
      <w:pPr>
        <w:rPr>
          <w:rStyle w:val="Emphasis"/>
        </w:rPr>
      </w:pPr>
      <w:r w:rsidRPr="004D5A52">
        <w:rPr>
          <w:sz w:val="14"/>
        </w:rPr>
        <w:t xml:space="preserve">Diversion does not require a nuclear program. </w:t>
      </w:r>
      <w:r w:rsidRPr="004D5A52">
        <w:rPr>
          <w:rStyle w:val="StyleUnderline"/>
        </w:rPr>
        <w:t>However, nuclear diversion</w:t>
      </w:r>
      <w:r w:rsidRPr="004D5A52">
        <w:rPr>
          <w:sz w:val="14"/>
        </w:rPr>
        <w:t xml:space="preserve"> </w:t>
      </w:r>
      <w:r w:rsidRPr="004D5A52">
        <w:rPr>
          <w:rStyle w:val="StyleUnderline"/>
        </w:rPr>
        <w:t>offers discrete benefits and strategies, over and</w:t>
      </w:r>
      <w:r w:rsidRPr="004D5A52">
        <w:rPr>
          <w:sz w:val="14"/>
        </w:rPr>
        <w:t xml:space="preserve"> </w:t>
      </w:r>
      <w:r w:rsidRPr="004D5A52">
        <w:rPr>
          <w:rStyle w:val="StyleUnderline"/>
        </w:rPr>
        <w:t>beyond</w:t>
      </w:r>
      <w:r w:rsidRPr="004D5A52">
        <w:rPr>
          <w:sz w:val="14"/>
        </w:rPr>
        <w:t xml:space="preserve"> </w:t>
      </w:r>
      <w:r w:rsidRPr="004D5A52">
        <w:rPr>
          <w:rStyle w:val="StyleUnderline"/>
        </w:rPr>
        <w:t>the structural benefits discussed above</w:t>
      </w:r>
      <w:r w:rsidRPr="004D5A52">
        <w:rPr>
          <w:sz w:val="14"/>
        </w:rPr>
        <w:t xml:space="preserve">. </w:t>
      </w:r>
      <w:r w:rsidRPr="004D5A52">
        <w:rPr>
          <w:rStyle w:val="StyleUnderline"/>
        </w:rPr>
        <w:t>When the “flag” to rally around bears the nuclear emblem</w:t>
      </w:r>
      <w:r w:rsidRPr="004D5A52">
        <w:rPr>
          <w:sz w:val="14"/>
        </w:rPr>
        <w:t xml:space="preserve">, </w:t>
      </w:r>
      <w:r w:rsidRPr="004D5A52">
        <w:rPr>
          <w:rStyle w:val="StyleUnderline"/>
        </w:rPr>
        <w:t>sentiments, ideas, and calculations transmute</w:t>
      </w:r>
      <w:r w:rsidRPr="004D5A52">
        <w:rPr>
          <w:sz w:val="14"/>
        </w:rPr>
        <w:t xml:space="preserve">. </w:t>
      </w:r>
      <w:r w:rsidRPr="004D5A52">
        <w:rPr>
          <w:rStyle w:val="StyleUnderline"/>
        </w:rPr>
        <w:t>This is especially true if the regime effectively consecrates the nuclear project</w:t>
      </w:r>
      <w:r w:rsidRPr="004D5A52">
        <w:rPr>
          <w:sz w:val="14"/>
        </w:rPr>
        <w:t xml:space="preserve">, </w:t>
      </w:r>
      <w:r w:rsidRPr="004D5A52">
        <w:rPr>
          <w:rStyle w:val="StyleUnderline"/>
        </w:rPr>
        <w:t>rendering it an article of faith in the state’s civil religion</w:t>
      </w:r>
      <w:r w:rsidRPr="004D5A52">
        <w:rPr>
          <w:sz w:val="14"/>
        </w:rPr>
        <w:t xml:space="preserve"> (Santiago 2009), </w:t>
      </w:r>
      <w:r w:rsidRPr="004D5A52">
        <w:rPr>
          <w:rStyle w:val="StyleUnderline"/>
        </w:rPr>
        <w:t xml:space="preserve">thereby </w:t>
      </w:r>
      <w:r w:rsidRPr="004D5A52">
        <w:rPr>
          <w:rStyle w:val="Emphasis"/>
        </w:rPr>
        <w:t>conferring inviolability</w:t>
      </w:r>
      <w:r w:rsidRPr="004D5A52">
        <w:rPr>
          <w:sz w:val="14"/>
        </w:rPr>
        <w:t xml:space="preserve"> (a Weberian charisma) </w:t>
      </w:r>
      <w:r w:rsidRPr="004D5A52">
        <w:rPr>
          <w:rStyle w:val="Emphasis"/>
        </w:rPr>
        <w:t>upon the leadership in charge of the project and delegitimating its opposition.</w:t>
      </w:r>
    </w:p>
    <w:p w14:paraId="4E3BA269" w14:textId="77777777" w:rsidR="00ED61A2" w:rsidRPr="004D5A52" w:rsidRDefault="00ED61A2" w:rsidP="00ED61A2">
      <w:pPr>
        <w:rPr>
          <w:sz w:val="14"/>
        </w:rPr>
      </w:pPr>
      <w:r w:rsidRPr="004D5A52">
        <w:rPr>
          <w:sz w:val="14"/>
        </w:rPr>
        <w:t xml:space="preserve">At the heart of the presumed linkage between patriotism and support for leadership lies the identification of the flag with its current carrier and the belief that rallying around the former bestows public support upon the latter—as if by ousting the flag carrier, the flag will inevitably fall, and with it the nation as a whole. Note again, however, that </w:t>
      </w:r>
      <w:r w:rsidRPr="004D5A52">
        <w:rPr>
          <w:rStyle w:val="StyleUnderline"/>
        </w:rPr>
        <w:t>what matters is not whether patriotism</w:t>
      </w:r>
      <w:r w:rsidRPr="004D5A52">
        <w:rPr>
          <w:sz w:val="14"/>
        </w:rPr>
        <w:t>—even if engendered by nuclear diversion—</w:t>
      </w:r>
      <w:r w:rsidRPr="004D5A52">
        <w:rPr>
          <w:rStyle w:val="StyleUnderline"/>
        </w:rPr>
        <w:t>would confer public support on the leadership; in fact, the linkage between the two is far from self-evident</w:t>
      </w:r>
      <w:r w:rsidRPr="004D5A52">
        <w:rPr>
          <w:sz w:val="14"/>
        </w:rPr>
        <w:t xml:space="preserve">, </w:t>
      </w:r>
      <w:r w:rsidRPr="004D5A52">
        <w:rPr>
          <w:rStyle w:val="StyleUnderline"/>
        </w:rPr>
        <w:t>as Churchill’s loss of the 1945 U.K. election half-anecdotally suggests</w:t>
      </w:r>
      <w:r w:rsidRPr="004D5A52">
        <w:rPr>
          <w:sz w:val="14"/>
        </w:rPr>
        <w:t xml:space="preserve">. </w:t>
      </w:r>
      <w:r w:rsidRPr="004D5A52">
        <w:rPr>
          <w:rStyle w:val="StyleUnderline"/>
        </w:rPr>
        <w:t xml:space="preserve">What matters is that this linkage </w:t>
      </w:r>
      <w:r w:rsidRPr="004D5A52">
        <w:rPr>
          <w:rStyle w:val="Emphasis"/>
        </w:rPr>
        <w:t>is strongly believed</w:t>
      </w:r>
      <w:r w:rsidRPr="004D5A52">
        <w:rPr>
          <w:sz w:val="14"/>
        </w:rPr>
        <w:t xml:space="preserve"> (we are surprised by Churchill’s domestic defeat in the aftermath of defeating the Nazis) </w:t>
      </w:r>
      <w:r w:rsidRPr="004D5A52">
        <w:rPr>
          <w:rStyle w:val="Emphasis"/>
        </w:rPr>
        <w:t>and that leaders might act upon this</w:t>
      </w:r>
      <w:r w:rsidRPr="004D5A52">
        <w:rPr>
          <w:sz w:val="14"/>
        </w:rPr>
        <w:t xml:space="preserve"> belief, </w:t>
      </w:r>
      <w:r w:rsidRPr="004D5A52">
        <w:rPr>
          <w:rStyle w:val="Emphasis"/>
        </w:rPr>
        <w:t>even if it is largely wishful thinking</w:t>
      </w:r>
      <w:r w:rsidRPr="004D5A52">
        <w:rPr>
          <w:sz w:val="14"/>
        </w:rPr>
        <w:t>.</w:t>
      </w:r>
    </w:p>
    <w:p w14:paraId="60D2699D" w14:textId="77777777" w:rsidR="00ED61A2" w:rsidRPr="004D5A52" w:rsidRDefault="00ED61A2" w:rsidP="00ED61A2">
      <w:pPr>
        <w:rPr>
          <w:sz w:val="14"/>
        </w:rPr>
      </w:pPr>
      <w:r w:rsidRPr="004D5A52">
        <w:rPr>
          <w:sz w:val="14"/>
        </w:rPr>
        <w:t>What are the concrete strategies that a regime can use to rally the public around the nuclear flag? The regime’s ability to produce a “nuclear civil religion” via diversion depends on both words and actions, constituting concrete strategies along an escalation ladder. Considering the eminence of the proliferation threshold—acquiring nuclear weapons—we may distinguish between prebomb and postbomb strategies, implausibly concluding with the bombing itself. Importantly, in stepping up this diversionary escalation ladder, failing one rung encourages stepping up to the next, which is more dangerous and aggressive, and less likely.</w:t>
      </w:r>
    </w:p>
    <w:p w14:paraId="032A9337" w14:textId="77777777" w:rsidR="00ED61A2" w:rsidRPr="004D5A52" w:rsidRDefault="00ED61A2" w:rsidP="00ED61A2">
      <w:pPr>
        <w:rPr>
          <w:sz w:val="14"/>
        </w:rPr>
      </w:pPr>
      <w:r w:rsidRPr="004D5A52">
        <w:rPr>
          <w:sz w:val="14"/>
        </w:rPr>
        <w:t xml:space="preserve">First, </w:t>
      </w:r>
      <w:r w:rsidRPr="004D5A52">
        <w:rPr>
          <w:rStyle w:val="StyleUnderline"/>
        </w:rPr>
        <w:t>an endangered regime could leverage the nuclear project</w:t>
      </w:r>
      <w:r w:rsidRPr="004D5A52">
        <w:rPr>
          <w:sz w:val="14"/>
        </w:rPr>
        <w:t xml:space="preserve"> without even acquiring the bomb, let alone the means to deliver it. </w:t>
      </w:r>
      <w:r w:rsidRPr="004D5A52">
        <w:rPr>
          <w:rStyle w:val="StyleUnderline"/>
        </w:rPr>
        <w:t>A deliberately protracted progress toward the threshold of weaponization would allow the regime to showcase rhetorical defiance and practical resilience in the face of external pressure, engendering patriotic pride and prestige.</w:t>
      </w:r>
      <w:r w:rsidRPr="004D5A52">
        <w:rPr>
          <w:sz w:val="14"/>
        </w:rPr>
        <w:t xml:space="preserve"> Under this nuclear threshold, </w:t>
      </w:r>
      <w:r w:rsidRPr="004D5A52">
        <w:rPr>
          <w:rStyle w:val="StyleUnderline"/>
        </w:rPr>
        <w:t>if push comes to</w:t>
      </w:r>
      <w:r w:rsidRPr="004D5A52">
        <w:rPr>
          <w:sz w:val="14"/>
        </w:rPr>
        <w:t xml:space="preserve"> </w:t>
      </w:r>
      <w:r w:rsidRPr="004D5A52">
        <w:rPr>
          <w:rStyle w:val="StyleUnderline"/>
        </w:rPr>
        <w:t>shove</w:t>
      </w:r>
      <w:r w:rsidRPr="004D5A52">
        <w:rPr>
          <w:sz w:val="14"/>
        </w:rPr>
        <w:t xml:space="preserve">, </w:t>
      </w:r>
      <w:r w:rsidRPr="004D5A52">
        <w:rPr>
          <w:rStyle w:val="StyleUnderline"/>
        </w:rPr>
        <w:t>the regime might</w:t>
      </w:r>
      <w:r w:rsidRPr="004D5A52">
        <w:rPr>
          <w:sz w:val="14"/>
        </w:rPr>
        <w:t xml:space="preserve"> even </w:t>
      </w:r>
      <w:r w:rsidRPr="004D5A52">
        <w:rPr>
          <w:rStyle w:val="Emphasis"/>
        </w:rPr>
        <w:t>provoke foreign actors to launch a preventive attack intended to boost the regime’s domestic standing</w:t>
      </w:r>
      <w:r w:rsidRPr="004D5A52">
        <w:rPr>
          <w:sz w:val="14"/>
        </w:rPr>
        <w:t xml:space="preserve"> </w:t>
      </w:r>
      <w:r w:rsidRPr="004D5A52">
        <w:rPr>
          <w:rStyle w:val="StyleUnderline"/>
        </w:rPr>
        <w:t>as the protector of the nation and to discredit the opposition</w:t>
      </w:r>
      <w:r w:rsidRPr="004D5A52">
        <w:rPr>
          <w:sz w:val="14"/>
        </w:rPr>
        <w:t xml:space="preserve"> by portraying it as a fifth column. Moreover, because </w:t>
      </w:r>
      <w:r w:rsidRPr="004D5A52">
        <w:rPr>
          <w:rStyle w:val="StyleUnderline"/>
        </w:rPr>
        <w:t>nuclear diversion complements rather than substitutes conventional diversion</w:t>
      </w:r>
      <w:r w:rsidRPr="004D5A52">
        <w:rPr>
          <w:sz w:val="14"/>
        </w:rPr>
        <w:t xml:space="preserve">, at this prebomb stage </w:t>
      </w:r>
      <w:r w:rsidRPr="004D5A52">
        <w:rPr>
          <w:rStyle w:val="StyleUnderline"/>
        </w:rPr>
        <w:t>the regime might</w:t>
      </w:r>
      <w:r w:rsidRPr="004D5A52">
        <w:rPr>
          <w:sz w:val="14"/>
        </w:rPr>
        <w:t xml:space="preserve"> also </w:t>
      </w:r>
      <w:r w:rsidRPr="004D5A52">
        <w:rPr>
          <w:rStyle w:val="Emphasis"/>
        </w:rPr>
        <w:t>engage in “crisis making</w:t>
      </w:r>
      <w:r w:rsidRPr="004D5A52">
        <w:rPr>
          <w:sz w:val="14"/>
        </w:rPr>
        <w:t xml:space="preserve">” </w:t>
      </w:r>
      <w:r w:rsidRPr="004D5A52">
        <w:rPr>
          <w:rStyle w:val="StyleUnderline"/>
        </w:rPr>
        <w:t>on grounds detached from the nuclear issue</w:t>
      </w:r>
      <w:r w:rsidRPr="004D5A52">
        <w:rPr>
          <w:sz w:val="14"/>
        </w:rPr>
        <w:t xml:space="preserve"> (thus beyond the remit of nuclear diversion).</w:t>
      </w:r>
    </w:p>
    <w:p w14:paraId="135E5D08" w14:textId="77777777" w:rsidR="00ED61A2" w:rsidRPr="004D5A52" w:rsidRDefault="00ED61A2" w:rsidP="00ED61A2">
      <w:pPr>
        <w:rPr>
          <w:sz w:val="14"/>
        </w:rPr>
      </w:pPr>
      <w:r w:rsidRPr="004D5A52">
        <w:rPr>
          <w:sz w:val="14"/>
        </w:rPr>
        <w:t>Second, less likely and more dangerous, the regime might opt to acquire the bomb. Under a nuclear umbrella, the regime might find it easier, and certainly safer, to exercise defiance. Weaponization itself, especially when demonstrated by a nuclear test, might boost national pride and the regime’s prestige (e.g., India’s Smiling Buddha; see below). Weaponization further allows the regime to employ incendiary discourse with greatly diminished risks of foreign retaliation. Importantly, authoritarian regimes generally suffer minimal audience costs by failing to follow through on hollow military threats (as recently demonstrated by DPRK).</w:t>
      </w:r>
    </w:p>
    <w:p w14:paraId="2623AA4B" w14:textId="77777777" w:rsidR="00ED61A2" w:rsidRPr="004D5A52" w:rsidRDefault="00ED61A2" w:rsidP="00ED61A2">
      <w:pPr>
        <w:rPr>
          <w:sz w:val="14"/>
        </w:rPr>
      </w:pPr>
      <w:r w:rsidRPr="004D5A52">
        <w:rPr>
          <w:sz w:val="14"/>
        </w:rPr>
        <w:t xml:space="preserve">Beyond rhetorical defiance, </w:t>
      </w:r>
      <w:r w:rsidRPr="004D5A52">
        <w:rPr>
          <w:rStyle w:val="StyleUnderline"/>
        </w:rPr>
        <w:t>the regime may believe that the nuclear umbrella diminishes the risks of exerting some perilous diversionary strategies</w:t>
      </w:r>
      <w:r w:rsidRPr="004D5A52">
        <w:rPr>
          <w:sz w:val="14"/>
        </w:rPr>
        <w:t xml:space="preserve">. The latter include (1) </w:t>
      </w:r>
      <w:r w:rsidRPr="004D5A52">
        <w:rPr>
          <w:rStyle w:val="Emphasis"/>
        </w:rPr>
        <w:t>manufacturing international crises</w:t>
      </w:r>
      <w:r w:rsidRPr="004D5A52">
        <w:rPr>
          <w:sz w:val="14"/>
        </w:rPr>
        <w:t xml:space="preserve">, (2) </w:t>
      </w:r>
      <w:r w:rsidRPr="004D5A52">
        <w:rPr>
          <w:rStyle w:val="Emphasis"/>
        </w:rPr>
        <w:t>a conventional attack against nonnuclear neighboring states</w:t>
      </w:r>
      <w:r w:rsidRPr="004D5A52">
        <w:rPr>
          <w:sz w:val="14"/>
        </w:rPr>
        <w:t xml:space="preserve">, and (3) </w:t>
      </w:r>
      <w:r w:rsidRPr="004D5A52">
        <w:rPr>
          <w:rStyle w:val="StyleUnderline"/>
        </w:rPr>
        <w:t>inciting foreign actors to launch a preemptive attack by indicating the imminent possibility of employing nuclear weapons against a credibly demonized enemy</w:t>
      </w:r>
      <w:r w:rsidRPr="004D5A52">
        <w:rPr>
          <w:sz w:val="14"/>
        </w:rPr>
        <w:t>. Similar to a preventive attack, inciting a preemptive attack would demonstrate that the diversionist was not the first to open fire, and ostensibly acted only in self-defense, thus perhaps improving his domestic and foreign legitimacy. This strategy is nevertheless quite improbable if the diversionist had a second-strike capability; the chances for foreign attack are then greatly diminished.</w:t>
      </w:r>
    </w:p>
    <w:p w14:paraId="4148B412" w14:textId="77777777" w:rsidR="00ED61A2" w:rsidRPr="004D5A52" w:rsidRDefault="00ED61A2" w:rsidP="00ED61A2">
      <w:pPr>
        <w:rPr>
          <w:rStyle w:val="StyleUnderline"/>
        </w:rPr>
      </w:pPr>
      <w:r w:rsidRPr="004D5A52">
        <w:rPr>
          <w:sz w:val="14"/>
        </w:rPr>
        <w:t xml:space="preserve">Third, if all else fails, the most implausible, and dangerous, strategy entails launching a nuclear attack. It is perfectly reasonable to assume that, accidents and fanaticism aside, nuclear weapons would not be used. Indeed, even if other strategies fail and the regime faced an imminent, violent fall and has sufficient nuclear capacity, it is still much more likely—in case of a nuclear adversary—that the regime would rather yield than risk national suicide. Still, we should not dismiss the improbable alternatives: that </w:t>
      </w:r>
      <w:r w:rsidRPr="004D5A52">
        <w:rPr>
          <w:rStyle w:val="StyleUnderline"/>
        </w:rPr>
        <w:t>the regime might deem the launch of a nuclear attack,</w:t>
      </w:r>
      <w:r w:rsidRPr="004D5A52">
        <w:rPr>
          <w:sz w:val="14"/>
        </w:rPr>
        <w:t xml:space="preserve"> preferably incognito, </w:t>
      </w:r>
      <w:r w:rsidRPr="004D5A52">
        <w:rPr>
          <w:rStyle w:val="Emphasis"/>
        </w:rPr>
        <w:t>as the only viable way out</w:t>
      </w:r>
      <w:r w:rsidRPr="004D5A52">
        <w:rPr>
          <w:sz w:val="14"/>
        </w:rPr>
        <w:t>—</w:t>
      </w:r>
      <w:r w:rsidRPr="004D5A52">
        <w:rPr>
          <w:rStyle w:val="StyleUnderline"/>
        </w:rPr>
        <w:t>to</w:t>
      </w:r>
      <w:r w:rsidRPr="004D5A52">
        <w:rPr>
          <w:sz w:val="14"/>
        </w:rPr>
        <w:t xml:space="preserve"> either </w:t>
      </w:r>
      <w:r w:rsidRPr="004D5A52">
        <w:rPr>
          <w:rStyle w:val="StyleUnderline"/>
        </w:rPr>
        <w:t>ensure</w:t>
      </w:r>
      <w:r w:rsidRPr="004D5A52">
        <w:rPr>
          <w:sz w:val="14"/>
        </w:rPr>
        <w:t xml:space="preserve"> </w:t>
      </w:r>
      <w:r w:rsidRPr="004D5A52">
        <w:rPr>
          <w:rStyle w:val="StyleUnderline"/>
        </w:rPr>
        <w:t>regime survival</w:t>
      </w:r>
      <w:r w:rsidRPr="004D5A52">
        <w:rPr>
          <w:sz w:val="14"/>
        </w:rPr>
        <w:t xml:space="preserve"> (less likely) </w:t>
      </w:r>
      <w:r w:rsidRPr="004D5A52">
        <w:rPr>
          <w:rStyle w:val="StyleUnderline"/>
        </w:rPr>
        <w:t>or</w:t>
      </w:r>
      <w:r w:rsidRPr="004D5A52">
        <w:rPr>
          <w:sz w:val="14"/>
        </w:rPr>
        <w:t xml:space="preserve"> to </w:t>
      </w:r>
      <w:r w:rsidRPr="004D5A52">
        <w:rPr>
          <w:rStyle w:val="StyleUnderline"/>
        </w:rPr>
        <w:t>take its enemies down with it</w:t>
      </w:r>
      <w:r w:rsidRPr="004D5A52">
        <w:rPr>
          <w:sz w:val="14"/>
        </w:rPr>
        <w:t xml:space="preserve">, </w:t>
      </w:r>
      <w:r w:rsidRPr="004D5A52">
        <w:rPr>
          <w:rStyle w:val="StyleUnderline"/>
        </w:rPr>
        <w:t>the</w:t>
      </w:r>
      <w:r w:rsidRPr="004D5A52">
        <w:rPr>
          <w:sz w:val="14"/>
        </w:rPr>
        <w:t xml:space="preserve"> so-called “Sam</w:t>
      </w:r>
      <w:r w:rsidRPr="004D5A52">
        <w:rPr>
          <w:rStyle w:val="StyleUnderline"/>
        </w:rPr>
        <w:t>son Option”</w:t>
      </w:r>
      <w:r w:rsidRPr="004D5A52">
        <w:rPr>
          <w:sz w:val="14"/>
        </w:rPr>
        <w:t xml:space="preserve"> (Hersh 1991). Ominously, </w:t>
      </w:r>
      <w:r w:rsidRPr="004D5A52">
        <w:rPr>
          <w:rStyle w:val="StyleUnderline"/>
        </w:rPr>
        <w:t>this “gambling for resurrection</w:t>
      </w:r>
      <w:r w:rsidRPr="004D5A52">
        <w:rPr>
          <w:sz w:val="14"/>
        </w:rPr>
        <w:t xml:space="preserve">” scenario (see above) </w:t>
      </w:r>
      <w:r w:rsidRPr="004D5A52">
        <w:rPr>
          <w:rStyle w:val="StyleUnderline"/>
        </w:rPr>
        <w:t>makes the deliberate use of nuclear weapons seem</w:t>
      </w:r>
      <w:r w:rsidRPr="004D5A52">
        <w:rPr>
          <w:sz w:val="14"/>
        </w:rPr>
        <w:t xml:space="preserve"> (in the regime’s eyes) both </w:t>
      </w:r>
      <w:r w:rsidRPr="004D5A52">
        <w:rPr>
          <w:rStyle w:val="Emphasis"/>
        </w:rPr>
        <w:t>rational and plausible</w:t>
      </w:r>
      <w:r w:rsidRPr="004D5A52">
        <w:rPr>
          <w:sz w:val="14"/>
        </w:rPr>
        <w:t>. While admittedly provocative, this possibility should be considered, if only because of the immense stakes involved.</w:t>
      </w:r>
    </w:p>
    <w:p w14:paraId="1D30F28E" w14:textId="77777777" w:rsidR="00ED61A2" w:rsidRPr="004D5A52" w:rsidRDefault="00ED61A2" w:rsidP="00ED61A2">
      <w:pPr>
        <w:rPr>
          <w:sz w:val="14"/>
        </w:rPr>
      </w:pPr>
      <w:r w:rsidRPr="004D5A52">
        <w:rPr>
          <w:sz w:val="14"/>
        </w:rPr>
        <w:t>Nuclear diversion is concerning leaders’ perceptions—their beliefs, feelings, and calculations. But leaders’ perceptions are strategic; that is, they should, and often do, take into account the perceptions of others. It is in this sense that nuclear diversion extends Walt’s (1987) concept of balance-of-threat— employed thus far only to foreign relations—to the domestic sphere: nuclear diversion allows the regime to create a domestic balance-of-threat vis-à-vis its opposition to induce or coerce its submission. From the regime perspective, it is not the actual resort to these diversionary strategies, but the projection of their desired effect on domestic opposition, that matters most. As in mutual assured destruction, the regime must demonstrate capability as well as communicate a credible willingness to utilize the nuclear-related diversionary strategies. A nuclear test often serves the purpose of demonstrating capability for the postbomb strategies; demonizing the external enemy is pivotal for communicating credible willingness to attack (or provoke it to launch a preventive/preemptive attack).</w:t>
      </w:r>
    </w:p>
    <w:p w14:paraId="79D5E728" w14:textId="77777777" w:rsidR="00ED61A2" w:rsidRPr="004D5A52" w:rsidRDefault="00ED61A2" w:rsidP="00ED61A2">
      <w:pPr>
        <w:rPr>
          <w:sz w:val="14"/>
        </w:rPr>
      </w:pPr>
      <w:r w:rsidRPr="004D5A52">
        <w:rPr>
          <w:sz w:val="14"/>
        </w:rPr>
        <w:t>Nuclear diversion also entails learning. Present leaders may well take their cue from past experiences—of themselves and their peers. The potential domestic benefits of nuclear diversion for a government in distress were demonstrated, for example, in India’s 1974 first nuclear test Smiling Buddha (Abraham 1998; Sagan 1996, 67-8). Later, “India’s populist political movements no doubt played a role in that government’s decision to test a nuclear weapon in 1998” (Campbell 2004, 27). However, nuclear weapons do not necessarily shield authoritarian regimes. Proliferators who believe that nuclear possession allows them to safely generate domestic support through conventional fighting would do well to learn from the experience of Pakistan in the Kargil War with India (May-July 1999), which precipitated the subsequent coup d’état against the Pakistani premier Nawaz Sharif.</w:t>
      </w:r>
    </w:p>
    <w:p w14:paraId="1E11E4DE" w14:textId="77777777" w:rsidR="00ED61A2" w:rsidRPr="000D15F7" w:rsidRDefault="00ED61A2" w:rsidP="00ED61A2">
      <w:pPr>
        <w:rPr>
          <w:sz w:val="14"/>
        </w:rPr>
      </w:pPr>
      <w:r w:rsidRPr="004D5A52">
        <w:rPr>
          <w:sz w:val="14"/>
        </w:rPr>
        <w:t xml:space="preserve">Learning also involves real-time reassessments of the diversion. For example, </w:t>
      </w:r>
      <w:r w:rsidRPr="004D5A52">
        <w:rPr>
          <w:rStyle w:val="StyleUnderline"/>
        </w:rPr>
        <w:t>a leader might come to realize that he has fallen prey to the “sunk cost fallacy</w:t>
      </w:r>
      <w:r w:rsidRPr="004D5A52">
        <w:rPr>
          <w:sz w:val="14"/>
        </w:rPr>
        <w:t xml:space="preserve">,” </w:t>
      </w:r>
      <w:r w:rsidRPr="004D5A52">
        <w:rPr>
          <w:rStyle w:val="StyleUnderline"/>
        </w:rPr>
        <w:t>whereby loss</w:t>
      </w:r>
      <w:r w:rsidRPr="004D5A52">
        <w:rPr>
          <w:sz w:val="14"/>
        </w:rPr>
        <w:t xml:space="preserve"> </w:t>
      </w:r>
      <w:r w:rsidRPr="004D5A52">
        <w:rPr>
          <w:rStyle w:val="StyleUnderline"/>
        </w:rPr>
        <w:t>aversion</w:t>
      </w:r>
      <w:r w:rsidRPr="004D5A52">
        <w:rPr>
          <w:sz w:val="14"/>
        </w:rPr>
        <w:t xml:space="preserve"> </w:t>
      </w:r>
      <w:r w:rsidRPr="004D5A52">
        <w:rPr>
          <w:rStyle w:val="StyleUnderline"/>
        </w:rPr>
        <w:t>prompted</w:t>
      </w:r>
      <w:r w:rsidRPr="004D5A52">
        <w:rPr>
          <w:sz w:val="14"/>
        </w:rPr>
        <w:t xml:space="preserve"> him to regard </w:t>
      </w:r>
      <w:r w:rsidRPr="004D5A52">
        <w:rPr>
          <w:rStyle w:val="Emphasis"/>
        </w:rPr>
        <w:t>nuclear diversion as having passed the point of no return</w:t>
      </w:r>
      <w:r w:rsidRPr="004D5A52">
        <w:rPr>
          <w:sz w:val="14"/>
        </w:rPr>
        <w:t>, when in fact it is still possible, and prospectively more beneficial, to eschew it. Of course, leaders often fail to learn such lessons.</w:t>
      </w:r>
    </w:p>
    <w:p w14:paraId="2F85CB87" w14:textId="77777777" w:rsidR="00ED61A2" w:rsidRDefault="00ED61A2" w:rsidP="00ED61A2"/>
    <w:p w14:paraId="3ADDBA55" w14:textId="77777777" w:rsidR="00ED61A2" w:rsidRDefault="00ED61A2" w:rsidP="00ED61A2">
      <w:pPr>
        <w:pStyle w:val="Heading3"/>
      </w:pPr>
      <w:r>
        <w:t>2NC – L</w:t>
      </w:r>
    </w:p>
    <w:p w14:paraId="674222DF" w14:textId="77777777" w:rsidR="00ED61A2" w:rsidRDefault="00ED61A2" w:rsidP="00ED61A2">
      <w:pPr>
        <w:pStyle w:val="Heading4"/>
      </w:pPr>
      <w:r>
        <w:t>Legal personhood for Lake Eerie destroys ag</w:t>
      </w:r>
    </w:p>
    <w:p w14:paraId="6F40B69A" w14:textId="77777777" w:rsidR="00ED61A2" w:rsidRPr="00FE0D7F" w:rsidRDefault="00ED61A2" w:rsidP="00ED61A2">
      <w:r w:rsidRPr="00FE0D7F">
        <w:rPr>
          <w:rStyle w:val="Style13ptBold"/>
        </w:rPr>
        <w:t>OCA 19</w:t>
      </w:r>
      <w:r>
        <w:t xml:space="preserve"> – Ohio Cattlemen’s Association is a non-profit membership organization that represents the business interests important to farm families that raise cattle. ("Lake Erie Bill of Rights Could put Farmers at Risk of a Lawsuit ," Ohio Cattlemen's Association, 2-19-2019, https://www.ohiocattle.org/news-center/news/details/12028/lake-erie-bill-of-rights-could-put-farmers-at-risk-of-a-lawsuit, Accessed 7-26-2021, LASA-SC)</w:t>
      </w:r>
    </w:p>
    <w:p w14:paraId="20AA19E0" w14:textId="77777777" w:rsidR="00ED61A2" w:rsidRPr="00FE0D7F" w:rsidRDefault="00ED61A2" w:rsidP="00ED61A2">
      <w:pPr>
        <w:rPr>
          <w:rStyle w:val="Emphasis"/>
        </w:rPr>
      </w:pPr>
      <w:r w:rsidRPr="00FE0D7F">
        <w:rPr>
          <w:rStyle w:val="StyleUnderline"/>
        </w:rPr>
        <w:t xml:space="preserve">Farmers could be </w:t>
      </w:r>
      <w:r w:rsidRPr="00FE0D7F">
        <w:rPr>
          <w:rStyle w:val="Emphasis"/>
        </w:rPr>
        <w:t>sued by Lake Erie</w:t>
      </w:r>
      <w:r w:rsidRPr="00C002AD">
        <w:rPr>
          <w:sz w:val="16"/>
        </w:rPr>
        <w:t xml:space="preserve">, </w:t>
      </w:r>
      <w:r w:rsidRPr="00FE0D7F">
        <w:rPr>
          <w:rStyle w:val="StyleUnderline"/>
        </w:rPr>
        <w:t>or</w:t>
      </w:r>
      <w:r w:rsidRPr="00C002AD">
        <w:rPr>
          <w:sz w:val="16"/>
        </w:rPr>
        <w:t xml:space="preserve"> more precisely, </w:t>
      </w:r>
      <w:r w:rsidRPr="00FE0D7F">
        <w:rPr>
          <w:rStyle w:val="StyleUnderline"/>
        </w:rPr>
        <w:t>by any resident of Toledo who wants to speak for the lake and finds fault with the way you’re farming or doing business.</w:t>
      </w:r>
      <w:r w:rsidRPr="00C002AD">
        <w:rPr>
          <w:sz w:val="16"/>
        </w:rPr>
        <w:t xml:space="preserve"> While this might sound incredible, </w:t>
      </w:r>
      <w:r w:rsidRPr="00FE0D7F">
        <w:rPr>
          <w:rStyle w:val="Emphasis"/>
        </w:rPr>
        <w:t>the threat is real.</w:t>
      </w:r>
      <w:r w:rsidRPr="00C002AD">
        <w:rPr>
          <w:sz w:val="16"/>
        </w:rPr>
        <w:t xml:space="preserve"> </w:t>
      </w:r>
      <w:r w:rsidRPr="00FE0D7F">
        <w:rPr>
          <w:rStyle w:val="StyleUnderline"/>
        </w:rPr>
        <w:t>The Lake Erie Bill of Rights</w:t>
      </w:r>
      <w:r w:rsidRPr="00C002AD">
        <w:rPr>
          <w:sz w:val="16"/>
        </w:rPr>
        <w:t xml:space="preserve"> (LEBOR) is a proposal to amend the Toledo City Charter that will be on the Toledo Special Election Ballot on February 26. The measure </w:t>
      </w:r>
      <w:r w:rsidRPr="00FE0D7F">
        <w:rPr>
          <w:rStyle w:val="StyleUnderline"/>
        </w:rPr>
        <w:t xml:space="preserve">would give Lake Erie and its watershed legal standing in court and allow any Toledo citizen to represent the lake </w:t>
      </w:r>
      <w:r w:rsidRPr="00FE0D7F">
        <w:rPr>
          <w:rStyle w:val="Emphasis"/>
        </w:rPr>
        <w:t xml:space="preserve">and file lawsuits on its behalf. </w:t>
      </w:r>
    </w:p>
    <w:p w14:paraId="38AF5774" w14:textId="77777777" w:rsidR="00ED61A2" w:rsidRPr="00C002AD" w:rsidRDefault="00ED61A2" w:rsidP="00ED61A2">
      <w:pPr>
        <w:rPr>
          <w:sz w:val="16"/>
        </w:rPr>
      </w:pPr>
      <w:r w:rsidRPr="00C002AD">
        <w:rPr>
          <w:sz w:val="16"/>
        </w:rPr>
        <w:t xml:space="preserve">The rights </w:t>
      </w:r>
      <w:r w:rsidRPr="00C002AD">
        <w:rPr>
          <w:rStyle w:val="StyleUnderline"/>
        </w:rPr>
        <w:t>this measure would grant the lake</w:t>
      </w:r>
      <w:r w:rsidRPr="00C002AD">
        <w:rPr>
          <w:sz w:val="16"/>
        </w:rPr>
        <w:t xml:space="preserve"> include, “</w:t>
      </w:r>
      <w:r w:rsidRPr="00C002AD">
        <w:rPr>
          <w:rStyle w:val="Emphasis"/>
        </w:rPr>
        <w:t>an ability to exist, flourish, be free from pollution</w:t>
      </w:r>
      <w:r w:rsidRPr="00C002AD">
        <w:rPr>
          <w:sz w:val="16"/>
        </w:rPr>
        <w:t xml:space="preserve">” and other broadly described entitlements. </w:t>
      </w:r>
      <w:r w:rsidRPr="00C002AD">
        <w:rPr>
          <w:rStyle w:val="StyleUnderline"/>
        </w:rPr>
        <w:t>Any farming practice</w:t>
      </w:r>
      <w:r w:rsidRPr="00C002AD">
        <w:rPr>
          <w:sz w:val="16"/>
        </w:rPr>
        <w:t xml:space="preserve"> that allegedly infringes on these rights presumably </w:t>
      </w:r>
      <w:r w:rsidRPr="00C002AD">
        <w:rPr>
          <w:rStyle w:val="StyleUnderline"/>
        </w:rPr>
        <w:t xml:space="preserve">makes the farmer </w:t>
      </w:r>
      <w:r w:rsidRPr="00C002AD">
        <w:rPr>
          <w:rStyle w:val="Emphasis"/>
        </w:rPr>
        <w:t>subject to a lawsuit</w:t>
      </w:r>
      <w:r w:rsidRPr="00C002AD">
        <w:rPr>
          <w:sz w:val="16"/>
        </w:rPr>
        <w:t xml:space="preserve">. Lake activists attempted this last fall but were unsuccessful in getting it placed on the ballot. In early January many Ohio agriculture groups filed a second friend of the court brief making a legal argument against it going to voters. In the brief the groups pointed out that the city of Toledo cannot simply grant itself new legal powers that don’t exist. It is also important to note that no one has approved the actual language of this amendment. The Supreme Court has only ruled that the process for putting it on the ballot was correct. </w:t>
      </w:r>
    </w:p>
    <w:p w14:paraId="39BAD602" w14:textId="77777777" w:rsidR="00ED61A2" w:rsidRPr="00C002AD" w:rsidRDefault="00ED61A2" w:rsidP="00ED61A2">
      <w:pPr>
        <w:rPr>
          <w:rStyle w:val="Emphasis"/>
        </w:rPr>
      </w:pPr>
      <w:r w:rsidRPr="00C002AD">
        <w:rPr>
          <w:rStyle w:val="StyleUnderline"/>
        </w:rPr>
        <w:t xml:space="preserve">The issue potentially impacts all Ohioans as this case could establish law that </w:t>
      </w:r>
      <w:r w:rsidRPr="00C002AD">
        <w:rPr>
          <w:rStyle w:val="Emphasis"/>
        </w:rPr>
        <w:t>applies statewide</w:t>
      </w:r>
      <w:r w:rsidRPr="00C002AD">
        <w:rPr>
          <w:rStyle w:val="StyleUnderline"/>
        </w:rPr>
        <w:t>.</w:t>
      </w:r>
      <w:r w:rsidRPr="00C002AD">
        <w:rPr>
          <w:sz w:val="16"/>
        </w:rPr>
        <w:t xml:space="preserve"> The Lake Erie Bill of Rights is an example of a growing trend toward regulation through litigation. Disgrun</w:t>
      </w:r>
      <w:r w:rsidRPr="00C002AD">
        <w:rPr>
          <w:rStyle w:val="StyleUnderline"/>
        </w:rPr>
        <w:t xml:space="preserve">tled parties who have been unable to create public policy through the legislative process are turning to lawsuits as a means of getting their way. While much of LEBOR is </w:t>
      </w:r>
      <w:r w:rsidRPr="00C002AD">
        <w:rPr>
          <w:rStyle w:val="Emphasis"/>
        </w:rPr>
        <w:t>legally unsound, likely unenforceable and unconstitutional</w:t>
      </w:r>
      <w:r w:rsidRPr="00C002AD">
        <w:rPr>
          <w:sz w:val="16"/>
        </w:rPr>
        <w:t xml:space="preserve">, </w:t>
      </w:r>
      <w:r w:rsidRPr="00C002AD">
        <w:rPr>
          <w:rStyle w:val="StyleUnderline"/>
        </w:rPr>
        <w:t xml:space="preserve">it will take </w:t>
      </w:r>
      <w:r w:rsidRPr="00C002AD">
        <w:rPr>
          <w:rStyle w:val="Emphasis"/>
        </w:rPr>
        <w:t>significant amounts of money</w:t>
      </w:r>
      <w:r w:rsidRPr="00C002AD">
        <w:rPr>
          <w:sz w:val="16"/>
        </w:rPr>
        <w:t xml:space="preserve"> in legal fees </w:t>
      </w:r>
      <w:r w:rsidRPr="00C002AD">
        <w:rPr>
          <w:rStyle w:val="StyleUnderline"/>
        </w:rPr>
        <w:t>to invalidate its provisions</w:t>
      </w:r>
      <w:r w:rsidRPr="00C002AD">
        <w:rPr>
          <w:sz w:val="16"/>
        </w:rPr>
        <w:t xml:space="preserve">. A law cannot be reviewed for validity until it is enacted. </w:t>
      </w:r>
      <w:r w:rsidRPr="00C002AD">
        <w:rPr>
          <w:rStyle w:val="StyleUnderline"/>
        </w:rPr>
        <w:t xml:space="preserve">It will likely take multiple appeals before any ruling is final on LEBOR’s status, </w:t>
      </w:r>
      <w:r w:rsidRPr="00C002AD">
        <w:rPr>
          <w:rStyle w:val="Emphasis"/>
        </w:rPr>
        <w:t xml:space="preserve">meaning not just one court battle, but multiple courts, multiple years and possibly millions of dollars. </w:t>
      </w:r>
    </w:p>
    <w:p w14:paraId="4FB0CE89" w14:textId="77777777" w:rsidR="00ED61A2" w:rsidRDefault="00ED61A2" w:rsidP="00ED61A2"/>
    <w:p w14:paraId="4CF0465E" w14:textId="77777777" w:rsidR="00ED61A2" w:rsidRDefault="00ED61A2" w:rsidP="00ED61A2">
      <w:pPr>
        <w:pStyle w:val="Heading3"/>
      </w:pPr>
      <w:r>
        <w:t>2NC – AT: PDCP</w:t>
      </w:r>
    </w:p>
    <w:p w14:paraId="38C873DE" w14:textId="77777777" w:rsidR="00ED61A2" w:rsidRPr="00F81ACE" w:rsidRDefault="00ED61A2" w:rsidP="00ED61A2">
      <w:pPr>
        <w:pStyle w:val="Heading4"/>
      </w:pPr>
      <w:r>
        <w:t xml:space="preserve">‘The’ means </w:t>
      </w:r>
      <w:r>
        <w:rPr>
          <w:u w:val="single"/>
        </w:rPr>
        <w:t>all</w:t>
      </w:r>
    </w:p>
    <w:p w14:paraId="7D11DED1" w14:textId="77777777" w:rsidR="00ED61A2" w:rsidRDefault="00ED61A2" w:rsidP="00ED61A2">
      <w:r w:rsidRPr="00D47BDD">
        <w:rPr>
          <w:rStyle w:val="Style13ptBold"/>
        </w:rPr>
        <w:t>Encarta 9</w:t>
      </w:r>
      <w:r>
        <w:t xml:space="preserve"> World English Dictionary, “the”, </w:t>
      </w:r>
      <w:r w:rsidRPr="00B700D5">
        <w:t>http://encarta.msn.com/encnet/features/dictionary/DictionaryResults.aspx?refid=1861719495</w:t>
      </w:r>
    </w:p>
    <w:p w14:paraId="319DE998" w14:textId="77777777" w:rsidR="00ED61A2" w:rsidRPr="00A16892" w:rsidRDefault="00ED61A2" w:rsidP="00ED61A2">
      <w:pPr>
        <w:rPr>
          <w:sz w:val="16"/>
        </w:rPr>
      </w:pPr>
      <w:r w:rsidRPr="00DD691E">
        <w:rPr>
          <w:sz w:val="16"/>
        </w:rPr>
        <w:t>2. </w:t>
      </w:r>
      <w:r w:rsidRPr="00DD691E">
        <w:rPr>
          <w:rStyle w:val="TitleChar"/>
        </w:rPr>
        <w:t xml:space="preserve">indicating </w:t>
      </w:r>
      <w:r w:rsidRPr="00F1407C">
        <w:rPr>
          <w:rStyle w:val="TitleChar"/>
          <w:highlight w:val="cyan"/>
        </w:rPr>
        <w:t>generic class</w:t>
      </w:r>
      <w:r w:rsidRPr="00DD691E">
        <w:rPr>
          <w:rStyle w:val="TitleChar"/>
        </w:rPr>
        <w:t xml:space="preserve">: used </w:t>
      </w:r>
      <w:r w:rsidRPr="00F1407C">
        <w:rPr>
          <w:rStyle w:val="TitleChar"/>
          <w:highlight w:val="cyan"/>
        </w:rPr>
        <w:t>to refer to a</w:t>
      </w:r>
      <w:r w:rsidRPr="00DD691E">
        <w:rPr>
          <w:sz w:val="16"/>
        </w:rPr>
        <w:t xml:space="preserve"> person or </w:t>
      </w:r>
      <w:r w:rsidRPr="00F1407C">
        <w:rPr>
          <w:rStyle w:val="TitleChar"/>
          <w:highlight w:val="cyan"/>
        </w:rPr>
        <w:t>thing considered</w:t>
      </w:r>
      <w:r w:rsidRPr="00F1407C">
        <w:rPr>
          <w:sz w:val="16"/>
          <w:highlight w:val="cyan"/>
        </w:rPr>
        <w:t xml:space="preserve"> </w:t>
      </w:r>
      <w:r w:rsidRPr="00F1407C">
        <w:rPr>
          <w:rStyle w:val="Emphasis"/>
          <w:highlight w:val="cyan"/>
        </w:rPr>
        <w:t>generically</w:t>
      </w:r>
      <w:r w:rsidRPr="00F1407C">
        <w:rPr>
          <w:rStyle w:val="TitleChar"/>
        </w:rPr>
        <w:t xml:space="preserve"> or</w:t>
      </w:r>
      <w:r w:rsidRPr="00DD691E">
        <w:rPr>
          <w:rStyle w:val="Heading3Char"/>
          <w:sz w:val="16"/>
        </w:rPr>
        <w:t xml:space="preserve"> </w:t>
      </w:r>
      <w:r w:rsidRPr="00DD691E">
        <w:rPr>
          <w:rStyle w:val="TitleChar"/>
        </w:rPr>
        <w:t>universally</w:t>
      </w:r>
      <w:r w:rsidRPr="00DD691E">
        <w:rPr>
          <w:sz w:val="16"/>
        </w:rPr>
        <w:br/>
      </w:r>
      <w:r w:rsidRPr="00DD691E">
        <w:rPr>
          <w:noProof/>
          <w:sz w:val="16"/>
        </w:rPr>
        <w:drawing>
          <wp:inline distT="0" distB="0" distL="0" distR="0" wp14:anchorId="4046A5F5" wp14:editId="715977A6">
            <wp:extent cx="85725" cy="76200"/>
            <wp:effectExtent l="0" t="0" r="9525" b="0"/>
            <wp:docPr id="2" name="Picture 2"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10501EBB" wp14:editId="6CB7B67C">
            <wp:extent cx="85725" cy="85725"/>
            <wp:effectExtent l="0" t="0" r="0" b="0"/>
            <wp:docPr id="12" name="Picture 12"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TitleChar"/>
        </w:rPr>
        <w:t xml:space="preserve">Exercise is good </w:t>
      </w:r>
      <w:r w:rsidRPr="00521C4B">
        <w:rPr>
          <w:rStyle w:val="TitleChar"/>
        </w:rPr>
        <w:t>for the heart</w:t>
      </w:r>
      <w:r w:rsidRPr="00DD691E">
        <w:rPr>
          <w:sz w:val="16"/>
        </w:rPr>
        <w:t>.</w:t>
      </w:r>
      <w:r w:rsidRPr="00DD691E">
        <w:rPr>
          <w:sz w:val="16"/>
        </w:rPr>
        <w:br/>
      </w:r>
      <w:r w:rsidRPr="00DD691E">
        <w:rPr>
          <w:noProof/>
          <w:sz w:val="16"/>
        </w:rPr>
        <w:drawing>
          <wp:inline distT="0" distB="0" distL="0" distR="0" wp14:anchorId="5EE0A8FC" wp14:editId="6BBFA1C9">
            <wp:extent cx="85725" cy="76200"/>
            <wp:effectExtent l="0" t="0" r="9525" b="0"/>
            <wp:docPr id="13" name="Picture 1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31AE9ED8" wp14:editId="1310A401">
            <wp:extent cx="85725" cy="85725"/>
            <wp:effectExtent l="0" t="0" r="0" b="0"/>
            <wp:docPr id="30" name="Picture 30"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0070848C" wp14:editId="77999B97">
            <wp:extent cx="85725" cy="76200"/>
            <wp:effectExtent l="0" t="0" r="9525" b="0"/>
            <wp:docPr id="31" name="Picture 31"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5AF2DA8E" wp14:editId="31B751C7">
            <wp:extent cx="85725" cy="85725"/>
            <wp:effectExtent l="0" t="0" r="0" b="0"/>
            <wp:docPr id="32" name="Picture 32"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14:paraId="121734D4" w14:textId="77777777" w:rsidR="00ED61A2" w:rsidRPr="00592151" w:rsidRDefault="00ED61A2" w:rsidP="00ED61A2"/>
    <w:p w14:paraId="1F525CDE" w14:textId="77777777" w:rsidR="00ED61A2" w:rsidRPr="00A431F6" w:rsidRDefault="00ED61A2" w:rsidP="00ED61A2"/>
    <w:p w14:paraId="35C17ECD" w14:textId="77777777" w:rsidR="00ED61A2" w:rsidRPr="00063177" w:rsidRDefault="00ED61A2" w:rsidP="00ED61A2">
      <w:pPr>
        <w:rPr>
          <w:sz w:val="16"/>
        </w:rPr>
      </w:pPr>
    </w:p>
    <w:p w14:paraId="5B2A4341" w14:textId="77777777" w:rsidR="00ED61A2" w:rsidRDefault="00ED61A2" w:rsidP="00ED61A2">
      <w:pPr>
        <w:pStyle w:val="Heading1"/>
      </w:pPr>
      <w:r>
        <w:t>Industry Ag DA</w:t>
      </w:r>
    </w:p>
    <w:p w14:paraId="7F630B12" w14:textId="77777777" w:rsidR="00ED61A2" w:rsidRDefault="00ED61A2" w:rsidP="00ED61A2">
      <w:pPr>
        <w:pStyle w:val="Heading3"/>
      </w:pPr>
      <w:r>
        <w:t>Background/Breakdown</w:t>
      </w:r>
    </w:p>
    <w:p w14:paraId="15ACB86A" w14:textId="77777777" w:rsidR="00ED61A2" w:rsidRDefault="00ED61A2" w:rsidP="00ED61A2">
      <w:r>
        <w:t>These are just some link supplements that can be used for the Industry Ag DA instead of the generic links – you can pick up the regular internal link chain after them. The best link here is the complaint (1NC link) bc its specific to bill that the aff refers to (LEBOR) and is part of the court case that took out LEBOR (Lake Erie Bill of Rights). The rest of the extension cards are in context of nuisance lawsuits, which could be applicable, but might not always be the path taken since the plan is vague abt that. Basically, if you can win that the lawsuit they would bring is a public nuisance lawsuit, then you should be fine. There are some cards below (and in the file) for context/to explain how they can apply</w:t>
      </w:r>
    </w:p>
    <w:p w14:paraId="1E2B6C30" w14:textId="77777777" w:rsidR="00ED61A2" w:rsidRDefault="00ED61A2" w:rsidP="00ED61A2"/>
    <w:p w14:paraId="02E23154" w14:textId="77777777" w:rsidR="00ED61A2" w:rsidRDefault="00ED61A2" w:rsidP="00ED61A2">
      <w:pPr>
        <w:pStyle w:val="Heading4"/>
      </w:pPr>
      <w:r>
        <w:t>A public nuisance lawsuit could be brought against farmers by/on behalf of one of the lakes</w:t>
      </w:r>
    </w:p>
    <w:p w14:paraId="3A8B065C" w14:textId="77777777" w:rsidR="00ED61A2" w:rsidRPr="000D67AC" w:rsidRDefault="00ED61A2" w:rsidP="00ED61A2">
      <w:r w:rsidRPr="000D67AC">
        <w:rPr>
          <w:rStyle w:val="Heading4Char"/>
        </w:rPr>
        <w:t>P</w:t>
      </w:r>
      <w:r>
        <w:t xml:space="preserve">enn </w:t>
      </w:r>
      <w:r w:rsidRPr="000D67AC">
        <w:rPr>
          <w:rStyle w:val="Heading4Char"/>
        </w:rPr>
        <w:t>S</w:t>
      </w:r>
      <w:r>
        <w:t xml:space="preserve">tate </w:t>
      </w:r>
      <w:r w:rsidRPr="000D67AC">
        <w:rPr>
          <w:rStyle w:val="Heading4Char"/>
        </w:rPr>
        <w:t>D</w:t>
      </w:r>
      <w:r>
        <w:t xml:space="preserve">ickinson </w:t>
      </w:r>
      <w:r w:rsidRPr="000D67AC">
        <w:rPr>
          <w:rStyle w:val="Heading4Char"/>
        </w:rPr>
        <w:t>A</w:t>
      </w:r>
      <w:r>
        <w:t xml:space="preserve">gricultural </w:t>
      </w:r>
      <w:r w:rsidRPr="000D67AC">
        <w:rPr>
          <w:rStyle w:val="Heading4Char"/>
        </w:rPr>
        <w:t>L</w:t>
      </w:r>
      <w:r>
        <w:t xml:space="preserve">aw </w:t>
      </w:r>
      <w:r w:rsidRPr="000D67AC">
        <w:rPr>
          <w:rStyle w:val="Heading4Char"/>
        </w:rPr>
        <w:t>R</w:t>
      </w:r>
      <w:r>
        <w:t xml:space="preserve">esource and </w:t>
      </w:r>
      <w:r w:rsidRPr="000D67AC">
        <w:rPr>
          <w:rStyle w:val="Heading4Char"/>
        </w:rPr>
        <w:t>R</w:t>
      </w:r>
      <w:r>
        <w:t xml:space="preserve">eference </w:t>
      </w:r>
      <w:r w:rsidRPr="000D67AC">
        <w:rPr>
          <w:rStyle w:val="Heading4Char"/>
        </w:rPr>
        <w:t>C</w:t>
      </w:r>
      <w:r>
        <w:t>enter (19</w:t>
      </w:r>
      <w:r w:rsidRPr="000D67AC">
        <w:rPr>
          <w:rStyle w:val="Heading4Char"/>
        </w:rPr>
        <w:t>99</w:t>
      </w:r>
      <w:r>
        <w:t>), "Farm Protection From Nuisance Lawsuits" Penn State Law, https://pennstatelaw.psu.edu/_file/aglaw/Farm_Protection_From_Nuisance_Lawsuits.pdf//LaD</w:t>
      </w:r>
    </w:p>
    <w:p w14:paraId="027FBCA9" w14:textId="77777777" w:rsidR="00ED61A2" w:rsidRPr="000D67AC" w:rsidRDefault="00ED61A2" w:rsidP="00ED61A2">
      <w:pPr>
        <w:rPr>
          <w:sz w:val="16"/>
        </w:rPr>
      </w:pPr>
      <w:r w:rsidRPr="000D67AC">
        <w:rPr>
          <w:sz w:val="16"/>
        </w:rPr>
        <w:t xml:space="preserve">What Are Agricultural Nuisance Lawsuits? </w:t>
      </w:r>
      <w:r w:rsidRPr="00F16FDB">
        <w:rPr>
          <w:rStyle w:val="StyleUnderline"/>
        </w:rPr>
        <w:t>A nuisance lawsuit involves a neighbor suing a farmer to force him to stop doing a harmful farming activity or force him to pay damages for his harmful farming actions.</w:t>
      </w:r>
      <w:r w:rsidRPr="000D67AC">
        <w:rPr>
          <w:sz w:val="16"/>
        </w:rPr>
        <w:t xml:space="preserve"> The lawsuit starts when a neighbor cannot enjoy his property because of the farmer's activities next door. The neighbor asks the court to make the farmer change. </w:t>
      </w:r>
    </w:p>
    <w:p w14:paraId="79756393" w14:textId="77777777" w:rsidR="00ED61A2" w:rsidRPr="000D67AC" w:rsidRDefault="00ED61A2" w:rsidP="00ED61A2">
      <w:pPr>
        <w:rPr>
          <w:sz w:val="16"/>
        </w:rPr>
      </w:pPr>
      <w:r w:rsidRPr="000D67AC">
        <w:rPr>
          <w:sz w:val="16"/>
        </w:rPr>
        <w:t xml:space="preserve">Is Every Complaint A Nuisance? </w:t>
      </w:r>
      <w:r w:rsidRPr="000D67AC">
        <w:rPr>
          <w:rStyle w:val="StyleUnderline"/>
        </w:rPr>
        <w:t>Not all complaints of annoyance or disturbance are indicative of nuisance activity. Courts apply a standard of "significant harm" before ordering an activity to stop.</w:t>
      </w:r>
      <w:r w:rsidRPr="000D67AC">
        <w:rPr>
          <w:sz w:val="16"/>
        </w:rPr>
        <w:t xml:space="preserve"> </w:t>
      </w:r>
      <w:r w:rsidRPr="000D67AC">
        <w:rPr>
          <w:rStyle w:val="StyleUnderline"/>
        </w:rPr>
        <w:t>Significant harm means a harm of importance</w:t>
      </w:r>
      <w:r w:rsidRPr="000D67AC">
        <w:rPr>
          <w:sz w:val="16"/>
        </w:rPr>
        <w:t xml:space="preserve">, rather than something of slight inconvenience or petty annoyance. Slight inconvenience or petty annoyance is measured by a normal healthy person of ordinary habits and sensibilities. </w:t>
      </w:r>
    </w:p>
    <w:p w14:paraId="277A09D9" w14:textId="77777777" w:rsidR="00ED61A2" w:rsidRPr="000D67AC" w:rsidRDefault="00ED61A2" w:rsidP="00ED61A2">
      <w:pPr>
        <w:rPr>
          <w:sz w:val="16"/>
        </w:rPr>
      </w:pPr>
      <w:r w:rsidRPr="000D67AC">
        <w:rPr>
          <w:sz w:val="16"/>
        </w:rPr>
        <w:t xml:space="preserve">In a Nuisance Lawsuit the Court Will Consider: (a) the right of the farmer to continue using his land in the way he wants to, and (b) the right of a neighbor to enjoy his property. </w:t>
      </w:r>
      <w:r w:rsidRPr="000D67AC">
        <w:rPr>
          <w:rStyle w:val="StyleUnderline"/>
        </w:rPr>
        <w:t>Nuisance law solves this conflict by determining if a "significant harm" has occurred.</w:t>
      </w:r>
      <w:r w:rsidRPr="000D67AC">
        <w:rPr>
          <w:sz w:val="16"/>
        </w:rPr>
        <w:t xml:space="preserve"> </w:t>
      </w:r>
    </w:p>
    <w:p w14:paraId="0FD89596" w14:textId="77777777" w:rsidR="00ED61A2" w:rsidRPr="000D67AC" w:rsidRDefault="00ED61A2" w:rsidP="00ED61A2">
      <w:pPr>
        <w:rPr>
          <w:sz w:val="16"/>
          <w:szCs w:val="16"/>
        </w:rPr>
      </w:pPr>
      <w:r w:rsidRPr="000D67AC">
        <w:rPr>
          <w:sz w:val="16"/>
          <w:szCs w:val="16"/>
        </w:rPr>
        <w:t xml:space="preserve">Who Decides What is a Significant Harm? Normally, a nuisance lawsuit will ask a jury to decide when a farming practice is a significant harm. The jury weighs the interest of each party and attempts to reach the fairest possible judgment. Results will vary depending on the makeup of the jury. There is no one thing that a farmer can do to avoid a nuisance lawsuit, but a farmer's legal position can be improved by applying acceptable farming practices. </w:t>
      </w:r>
    </w:p>
    <w:p w14:paraId="02EF6779" w14:textId="77777777" w:rsidR="00ED61A2" w:rsidRPr="000D67AC" w:rsidRDefault="00ED61A2" w:rsidP="00ED61A2">
      <w:pPr>
        <w:rPr>
          <w:sz w:val="16"/>
          <w:szCs w:val="16"/>
        </w:rPr>
      </w:pPr>
      <w:r w:rsidRPr="000D67AC">
        <w:rPr>
          <w:sz w:val="16"/>
          <w:szCs w:val="16"/>
        </w:rPr>
        <w:t xml:space="preserve">Different Types of Nuisances Lawsuits </w:t>
      </w:r>
    </w:p>
    <w:p w14:paraId="3561477A" w14:textId="77777777" w:rsidR="00ED61A2" w:rsidRPr="000D67AC" w:rsidRDefault="00ED61A2" w:rsidP="00ED61A2">
      <w:pPr>
        <w:rPr>
          <w:sz w:val="16"/>
        </w:rPr>
      </w:pPr>
      <w:r w:rsidRPr="000D67AC">
        <w:rPr>
          <w:sz w:val="16"/>
        </w:rPr>
        <w:t xml:space="preserve">Public Nuisance According to Pennsylvania caselaw, </w:t>
      </w:r>
      <w:r w:rsidRPr="000D67AC">
        <w:rPr>
          <w:rStyle w:val="StyleUnderline"/>
        </w:rPr>
        <w:t>a public nuisance is defined as an inconvenience or troublesome offense that annoys the whole community in general</w:t>
      </w:r>
      <w:r w:rsidRPr="000D67AC">
        <w:rPr>
          <w:sz w:val="16"/>
        </w:rPr>
        <w:t>, and not merely one particular person</w:t>
      </w:r>
      <w:r w:rsidRPr="000D67AC">
        <w:rPr>
          <w:rStyle w:val="StyleUnderline"/>
        </w:rPr>
        <w:t>. A public nuisance threatens the public health, safety or welfare, or damages community resources, such as public roads, parks and water supplies</w:t>
      </w:r>
      <w:r w:rsidRPr="000D67AC">
        <w:rPr>
          <w:sz w:val="16"/>
        </w:rPr>
        <w:t xml:space="preserve">. </w:t>
      </w:r>
      <w:r w:rsidRPr="000D67AC">
        <w:rPr>
          <w:rStyle w:val="StyleUnderline"/>
        </w:rPr>
        <w:t>If a large number of people are affected by the activity, it is classified as a public nuisance</w:t>
      </w:r>
      <w:r w:rsidRPr="000D67AC">
        <w:rPr>
          <w:sz w:val="16"/>
        </w:rPr>
        <w:t xml:space="preserve">. Public nuisance actions are generally brought by public officials (e.g., township zoning compliance officers, district attorneys or the state attorney general). </w:t>
      </w:r>
    </w:p>
    <w:p w14:paraId="6FFFE7D7" w14:textId="77777777" w:rsidR="00ED61A2" w:rsidRPr="000D67AC" w:rsidRDefault="00ED61A2" w:rsidP="00ED61A2">
      <w:pPr>
        <w:rPr>
          <w:sz w:val="16"/>
        </w:rPr>
      </w:pPr>
      <w:r w:rsidRPr="000D67AC">
        <w:rPr>
          <w:sz w:val="16"/>
        </w:rPr>
        <w:t xml:space="preserve">Private Nuisance </w:t>
      </w:r>
      <w:r w:rsidRPr="000D67AC">
        <w:rPr>
          <w:rStyle w:val="StyleUnderline"/>
        </w:rPr>
        <w:t>A private nuisance is defined as conduct that is a legal cause of an invasion on another's interest in the private use and enjoyment of land,</w:t>
      </w:r>
      <w:r w:rsidRPr="000D67AC">
        <w:rPr>
          <w:sz w:val="16"/>
        </w:rPr>
        <w:t xml:space="preserve"> and the invasion is either (a) intentional and unreasonable action, or (b) an unintentional act which are considered to be negligent, reckless or an abnormally dangerous type of activity</w:t>
      </w:r>
    </w:p>
    <w:p w14:paraId="476E0FC0" w14:textId="77777777" w:rsidR="00ED61A2" w:rsidRDefault="00ED61A2" w:rsidP="00ED61A2"/>
    <w:p w14:paraId="645F2146" w14:textId="77777777" w:rsidR="00ED61A2" w:rsidRPr="00F16FDB" w:rsidRDefault="00ED61A2" w:rsidP="00ED61A2">
      <w:pPr>
        <w:pStyle w:val="Heading4"/>
      </w:pPr>
      <w:r>
        <w:t>More background</w:t>
      </w:r>
    </w:p>
    <w:p w14:paraId="308C632E" w14:textId="77777777" w:rsidR="00ED61A2" w:rsidRDefault="00ED61A2" w:rsidP="00ED61A2">
      <w:r>
        <w:t xml:space="preserve">Elizabeth </w:t>
      </w:r>
      <w:r w:rsidRPr="00F16FDB">
        <w:rPr>
          <w:rStyle w:val="Heading4Char"/>
        </w:rPr>
        <w:t>Davis</w:t>
      </w:r>
      <w:r>
        <w:t xml:space="preserve"> and Jack </w:t>
      </w:r>
      <w:r w:rsidRPr="00F16FDB">
        <w:rPr>
          <w:rStyle w:val="Heading4Char"/>
        </w:rPr>
        <w:t>Anderson</w:t>
      </w:r>
      <w:r>
        <w:t>, 02-12-</w:t>
      </w:r>
      <w:r w:rsidRPr="00F16FDB">
        <w:rPr>
          <w:rStyle w:val="Heading4Char"/>
        </w:rPr>
        <w:t>21</w:t>
      </w:r>
      <w:r>
        <w:t>, (Elizabeth Davis is on the Florida Senate Appropriations Committee, a Senior Legislative Analyst, and a part of the Agriculture, Environment and General Government Subcommittee. Jack Anderson is a legislative assistant with a background in issue-based campaign management, grassroots organizing, and corporate and government communications.)  Bill Analysis and Fiscal Impact Statement for Bill CS/SB 88, Florida Senate https://www.flsenate.gov/Session/Bill/2021/88/Analyses/2021s00088.pre.en.PDF//LaD</w:t>
      </w:r>
    </w:p>
    <w:p w14:paraId="14C5B301" w14:textId="77777777" w:rsidR="00ED61A2" w:rsidRPr="00F16FDB" w:rsidRDefault="00ED61A2" w:rsidP="00ED61A2">
      <w:pPr>
        <w:rPr>
          <w:sz w:val="16"/>
          <w:szCs w:val="16"/>
        </w:rPr>
      </w:pPr>
      <w:r w:rsidRPr="00F16FDB">
        <w:rPr>
          <w:sz w:val="16"/>
          <w:szCs w:val="16"/>
        </w:rPr>
        <w:t xml:space="preserve">Background In the 1970s, states began to identify the potential conflicts between farmers and developers as urban sprawl crept into rural, agricultural areas. One of the initial concerns was that the relocation of city dwellers into the agricultural areas would result in a rash of very expensive nuisance lawsuits once the new neighbors were confronted with the sensory nature of farm life, complete with an inescapable array of odors, loud noises, dust, and other side-effects.1 </w:t>
      </w:r>
    </w:p>
    <w:p w14:paraId="7F70F84A" w14:textId="77777777" w:rsidR="00ED61A2" w:rsidRPr="00F16FDB" w:rsidRDefault="00ED61A2" w:rsidP="00ED61A2">
      <w:pPr>
        <w:rPr>
          <w:sz w:val="16"/>
        </w:rPr>
      </w:pPr>
      <w:r w:rsidRPr="00F16FDB">
        <w:rPr>
          <w:rStyle w:val="StyleUnderline"/>
        </w:rPr>
        <w:t>In an effort to protect farms and agricultural operations</w:t>
      </w:r>
      <w:r w:rsidRPr="00F16FDB">
        <w:rPr>
          <w:sz w:val="16"/>
        </w:rPr>
        <w:t xml:space="preserve"> from the encroaching sprawl, </w:t>
      </w:r>
      <w:r w:rsidRPr="00F16FDB">
        <w:rPr>
          <w:rStyle w:val="StyleUnderline"/>
        </w:rPr>
        <w:t>states passed</w:t>
      </w:r>
      <w:r w:rsidRPr="00F16FDB">
        <w:rPr>
          <w:sz w:val="16"/>
        </w:rPr>
        <w:t xml:space="preserve"> anti-nuisance </w:t>
      </w:r>
      <w:r w:rsidRPr="00F16FDB">
        <w:rPr>
          <w:rStyle w:val="StyleUnderline"/>
        </w:rPr>
        <w:t>laws that are referred to as “Right to Farm” laws.</w:t>
      </w:r>
      <w:r w:rsidRPr="00F16FDB">
        <w:rPr>
          <w:sz w:val="16"/>
        </w:rPr>
        <w:t xml:space="preserve"> </w:t>
      </w:r>
      <w:r w:rsidRPr="00F16FDB">
        <w:rPr>
          <w:rStyle w:val="StyleUnderline"/>
        </w:rPr>
        <w:t>These laws, enacted in all 50 states, protect agricultural production against some nuisance lawsuits</w:t>
      </w:r>
      <w:r w:rsidRPr="00F16FDB">
        <w:rPr>
          <w:sz w:val="16"/>
        </w:rPr>
        <w:t xml:space="preserve">. The laws do not grant absolute immunity but generally provide protections for defendants based upon a “coming to the nuisance” defense theory. These laws provide a liability shield for pre-existing agricultural operations when changes are made to the use of nearby parcels, such that the plaintiffs are described as “coming to the nuisance.”2 The Florida Right to Farm Act was enacted in 1979.3 </w:t>
      </w:r>
    </w:p>
    <w:p w14:paraId="2BF2214D" w14:textId="77777777" w:rsidR="00ED61A2" w:rsidRPr="00F16FDB" w:rsidRDefault="00ED61A2" w:rsidP="00ED61A2">
      <w:pPr>
        <w:rPr>
          <w:sz w:val="16"/>
        </w:rPr>
      </w:pPr>
      <w:r w:rsidRPr="00F16FDB">
        <w:rPr>
          <w:sz w:val="16"/>
        </w:rPr>
        <w:t xml:space="preserve">Nuisance </w:t>
      </w:r>
      <w:r w:rsidRPr="00F16FDB">
        <w:rPr>
          <w:rStyle w:val="StyleUnderline"/>
        </w:rPr>
        <w:t>A nuisance is described as an activity, condition, or situation created by someone that significantly interferes with another person’s use or enjoyment of his or her property.</w:t>
      </w:r>
      <w:r w:rsidRPr="00F16FDB">
        <w:rPr>
          <w:sz w:val="16"/>
        </w:rPr>
        <w:t xml:space="preserve"> A private nuisance affects a person’s private right that is not common to the public </w:t>
      </w:r>
      <w:r w:rsidRPr="00F16FDB">
        <w:rPr>
          <w:rStyle w:val="StyleUnderline"/>
        </w:rPr>
        <w:t>while a public nuisance is an interference that affects the general public, for example, a condition that is dangerous to health or community standards</w:t>
      </w:r>
      <w:r w:rsidRPr="00F16FDB">
        <w:rPr>
          <w:sz w:val="16"/>
        </w:rPr>
        <w:t>.4</w:t>
      </w:r>
    </w:p>
    <w:p w14:paraId="02F4488A" w14:textId="77777777" w:rsidR="00ED61A2" w:rsidRDefault="00ED61A2" w:rsidP="00ED61A2"/>
    <w:p w14:paraId="708F8722" w14:textId="77777777" w:rsidR="00ED61A2" w:rsidRDefault="00ED61A2" w:rsidP="00ED61A2"/>
    <w:p w14:paraId="4D401B9D" w14:textId="77777777" w:rsidR="00ED61A2" w:rsidRDefault="00ED61A2" w:rsidP="00ED61A2"/>
    <w:p w14:paraId="2F7034F8" w14:textId="77777777" w:rsidR="00ED61A2" w:rsidRDefault="00ED61A2" w:rsidP="00ED61A2">
      <w:pPr>
        <w:pStyle w:val="Heading3"/>
      </w:pPr>
      <w:r>
        <w:t xml:space="preserve">1NC – Link </w:t>
      </w:r>
    </w:p>
    <w:p w14:paraId="7EACED40" w14:textId="77777777" w:rsidR="00ED61A2" w:rsidRPr="00C03471" w:rsidRDefault="00ED61A2" w:rsidP="00ED61A2">
      <w:pPr>
        <w:pStyle w:val="Heading4"/>
      </w:pPr>
      <w:r>
        <w:t>Environmental personhood opens the floodgates for lawsuits that put farms out of business</w:t>
      </w:r>
    </w:p>
    <w:p w14:paraId="4B16A450" w14:textId="77777777" w:rsidR="00ED61A2" w:rsidRPr="00996D49" w:rsidRDefault="00ED61A2" w:rsidP="00ED61A2">
      <w:bookmarkStart w:id="1" w:name="_Hlk78212201"/>
      <w:r w:rsidRPr="00E85239">
        <w:rPr>
          <w:rStyle w:val="Heading4Char"/>
        </w:rPr>
        <w:t>Ohio District Court 19</w:t>
      </w:r>
      <w:r>
        <w:t xml:space="preserve"> - Complaint. Drewes Farm Partnership v. City of Toledo, Ohio. No. 3:19-cv-00434-JZ. United States District Court For The Northern District Of Ohio Western Division. 27 February 2019. </w:t>
      </w:r>
      <w:r w:rsidRPr="000666F0">
        <w:t>https://www.courthousenews.com/wp-content/uploads/2019/02/DrewesErie.pdf</w:t>
      </w:r>
      <w:r>
        <w:t>//LaD</w:t>
      </w:r>
    </w:p>
    <w:bookmarkEnd w:id="1"/>
    <w:p w14:paraId="3EAA78D7" w14:textId="77777777" w:rsidR="00ED61A2" w:rsidRPr="000666F0" w:rsidRDefault="00ED61A2" w:rsidP="00ED61A2">
      <w:pPr>
        <w:rPr>
          <w:sz w:val="16"/>
        </w:rPr>
      </w:pPr>
      <w:r w:rsidRPr="000666F0">
        <w:rPr>
          <w:sz w:val="16"/>
        </w:rPr>
        <w:t xml:space="preserve">50. In its preamble, </w:t>
      </w:r>
      <w:r w:rsidRPr="000666F0">
        <w:rPr>
          <w:rStyle w:val="StyleUnderline"/>
        </w:rPr>
        <w:t>LEBOR</w:t>
      </w:r>
      <w:r w:rsidRPr="000666F0">
        <w:rPr>
          <w:sz w:val="16"/>
        </w:rPr>
        <w:t xml:space="preserve"> further </w:t>
      </w:r>
      <w:r w:rsidRPr="000666F0">
        <w:rPr>
          <w:rStyle w:val="StyleUnderline"/>
        </w:rPr>
        <w:t>purports to target “large scale agricultural practices” for “runoff of noxious substances.”</w:t>
      </w:r>
      <w:r w:rsidRPr="000666F0">
        <w:rPr>
          <w:sz w:val="16"/>
        </w:rPr>
        <w:t xml:space="preserve"> </w:t>
      </w:r>
      <w:r w:rsidRPr="000666F0">
        <w:rPr>
          <w:rStyle w:val="StyleUnderline"/>
        </w:rPr>
        <w:t>The terms</w:t>
      </w:r>
      <w:r w:rsidRPr="000666F0">
        <w:rPr>
          <w:sz w:val="16"/>
        </w:rPr>
        <w:t xml:space="preserve"> “large scale agricultural practices,” “runoff,” and “noxious substances” </w:t>
      </w:r>
      <w:r w:rsidRPr="000666F0">
        <w:rPr>
          <w:rStyle w:val="StyleUnderline"/>
        </w:rPr>
        <w:t>are undefined</w:t>
      </w:r>
      <w:r w:rsidRPr="000666F0">
        <w:rPr>
          <w:sz w:val="16"/>
        </w:rPr>
        <w:t xml:space="preserve"> in LEBOR. </w:t>
      </w:r>
    </w:p>
    <w:p w14:paraId="2CEA9989" w14:textId="77777777" w:rsidR="00ED61A2" w:rsidRPr="000666F0" w:rsidRDefault="00ED61A2" w:rsidP="00ED61A2">
      <w:pPr>
        <w:rPr>
          <w:sz w:val="16"/>
        </w:rPr>
      </w:pPr>
      <w:r w:rsidRPr="000666F0">
        <w:rPr>
          <w:sz w:val="16"/>
        </w:rPr>
        <w:t xml:space="preserve">51. </w:t>
      </w:r>
      <w:r w:rsidRPr="000666F0">
        <w:rPr>
          <w:rStyle w:val="StyleUnderline"/>
        </w:rPr>
        <w:t>Corn, soybean, wheat, and</w:t>
      </w:r>
      <w:r w:rsidRPr="000666F0">
        <w:rPr>
          <w:sz w:val="16"/>
        </w:rPr>
        <w:t>/or</w:t>
      </w:r>
      <w:r w:rsidRPr="000666F0">
        <w:rPr>
          <w:rStyle w:val="StyleUnderline"/>
        </w:rPr>
        <w:t xml:space="preserve"> alfalfa farming</w:t>
      </w:r>
      <w:r w:rsidRPr="000666F0">
        <w:rPr>
          <w:sz w:val="16"/>
        </w:rPr>
        <w:t xml:space="preserve">, such as that conducted by Drewes Farms, </w:t>
      </w:r>
      <w:r w:rsidRPr="000666F0">
        <w:rPr>
          <w:rStyle w:val="StyleUnderline"/>
        </w:rPr>
        <w:t>requires the use of</w:t>
      </w:r>
      <w:r w:rsidRPr="000666F0">
        <w:rPr>
          <w:sz w:val="16"/>
        </w:rPr>
        <w:t xml:space="preserve"> some form of </w:t>
      </w:r>
      <w:r w:rsidRPr="000666F0">
        <w:rPr>
          <w:rStyle w:val="StyleUnderline"/>
        </w:rPr>
        <w:t>fertilizer, such as manure</w:t>
      </w:r>
      <w:r w:rsidRPr="000666F0">
        <w:rPr>
          <w:sz w:val="16"/>
        </w:rPr>
        <w:t xml:space="preserve"> </w:t>
      </w:r>
      <w:r w:rsidRPr="000666F0">
        <w:rPr>
          <w:rStyle w:val="StyleUnderline"/>
        </w:rPr>
        <w:t>and/or commercial fertilizers</w:t>
      </w:r>
      <w:r w:rsidRPr="000666F0">
        <w:rPr>
          <w:sz w:val="16"/>
        </w:rPr>
        <w:t xml:space="preserve">. </w:t>
      </w:r>
      <w:r w:rsidRPr="000666F0">
        <w:rPr>
          <w:rStyle w:val="StyleUnderline"/>
        </w:rPr>
        <w:t>Even with state-of-the-art technology and best management practices to reduce and minimize runoff</w:t>
      </w:r>
      <w:r w:rsidRPr="000666F0">
        <w:rPr>
          <w:sz w:val="16"/>
        </w:rPr>
        <w:t xml:space="preserve">, such as those utilized by Drewes Farms, </w:t>
      </w:r>
      <w:r w:rsidRPr="000666F0">
        <w:rPr>
          <w:rStyle w:val="StyleUnderline"/>
        </w:rPr>
        <w:t>the use of fertilizer unavoidably results in some runoff</w:t>
      </w:r>
      <w:r w:rsidRPr="000666F0">
        <w:rPr>
          <w:sz w:val="16"/>
        </w:rPr>
        <w:t xml:space="preserve"> from agricultural fields. For example, weather can impact runoff, so </w:t>
      </w:r>
      <w:r w:rsidRPr="000666F0">
        <w:rPr>
          <w:rStyle w:val="StyleUnderline"/>
        </w:rPr>
        <w:t xml:space="preserve">if </w:t>
      </w:r>
      <w:r w:rsidRPr="000666F0">
        <w:rPr>
          <w:sz w:val="16"/>
        </w:rPr>
        <w:t xml:space="preserve">a weather forecast is wrong and </w:t>
      </w:r>
      <w:r w:rsidRPr="000666F0">
        <w:rPr>
          <w:rStyle w:val="StyleUnderline"/>
        </w:rPr>
        <w:t>unexpected weather occurs, it can cause runoff despite a farmers’ best efforts</w:t>
      </w:r>
      <w:r w:rsidRPr="000666F0">
        <w:rPr>
          <w:sz w:val="16"/>
        </w:rPr>
        <w:t xml:space="preserve">. </w:t>
      </w:r>
    </w:p>
    <w:p w14:paraId="3F10F6E9" w14:textId="77777777" w:rsidR="00ED61A2" w:rsidRPr="000666F0" w:rsidRDefault="00ED61A2" w:rsidP="00ED61A2">
      <w:pPr>
        <w:rPr>
          <w:sz w:val="16"/>
        </w:rPr>
      </w:pPr>
      <w:r w:rsidRPr="000666F0">
        <w:rPr>
          <w:sz w:val="16"/>
        </w:rPr>
        <w:t xml:space="preserve">52. As a direct and proximate cause of the City’s adoption of LEBOR and its creation of vague, undefined criminal offenses, </w:t>
      </w:r>
      <w:r w:rsidRPr="000666F0">
        <w:rPr>
          <w:rStyle w:val="StyleUnderline"/>
        </w:rPr>
        <w:t>farmers</w:t>
      </w:r>
      <w:r w:rsidRPr="000666F0">
        <w:rPr>
          <w:sz w:val="16"/>
        </w:rPr>
        <w:t xml:space="preserve"> such as Drewes Farms </w:t>
      </w:r>
      <w:r w:rsidRPr="000666F0">
        <w:rPr>
          <w:rStyle w:val="StyleUnderline"/>
        </w:rPr>
        <w:t>may face unconstitutional and unlawful enforcement proceedings, resulting in the imposition of fines and penalties</w:t>
      </w:r>
      <w:r w:rsidRPr="000666F0">
        <w:rPr>
          <w:sz w:val="16"/>
        </w:rPr>
        <w:t xml:space="preserve"> set forth in LEBOR, </w:t>
      </w:r>
      <w:r w:rsidRPr="000666F0">
        <w:rPr>
          <w:rStyle w:val="StyleUnderline"/>
        </w:rPr>
        <w:t>based on</w:t>
      </w:r>
      <w:r w:rsidRPr="000666F0">
        <w:rPr>
          <w:sz w:val="16"/>
        </w:rPr>
        <w:t xml:space="preserve"> even </w:t>
      </w:r>
      <w:r w:rsidRPr="000666F0">
        <w:rPr>
          <w:rStyle w:val="StyleUnderline"/>
        </w:rPr>
        <w:t>nominal or potential runoff from farming activities</w:t>
      </w:r>
      <w:r w:rsidRPr="000666F0">
        <w:rPr>
          <w:sz w:val="16"/>
        </w:rPr>
        <w:t xml:space="preserve">. </w:t>
      </w:r>
    </w:p>
    <w:p w14:paraId="08DD0FD5" w14:textId="77777777" w:rsidR="00ED61A2" w:rsidRPr="000666F0" w:rsidRDefault="00ED61A2" w:rsidP="00ED61A2">
      <w:pPr>
        <w:rPr>
          <w:sz w:val="16"/>
        </w:rPr>
      </w:pPr>
      <w:r w:rsidRPr="000666F0">
        <w:rPr>
          <w:sz w:val="16"/>
        </w:rPr>
        <w:t xml:space="preserve">53. </w:t>
      </w:r>
      <w:r w:rsidRPr="000666F0">
        <w:rPr>
          <w:rStyle w:val="StyleUnderline"/>
        </w:rPr>
        <w:t>The potential liability to a</w:t>
      </w:r>
      <w:r w:rsidRPr="000666F0">
        <w:rPr>
          <w:sz w:val="16"/>
        </w:rPr>
        <w:t xml:space="preserve"> family </w:t>
      </w:r>
      <w:r w:rsidRPr="000666F0">
        <w:rPr>
          <w:rStyle w:val="StyleUnderline"/>
        </w:rPr>
        <w:t>farm under LEBOR is enormous</w:t>
      </w:r>
      <w:r w:rsidRPr="000666F0">
        <w:rPr>
          <w:sz w:val="16"/>
        </w:rPr>
        <w:t xml:space="preserve">, </w:t>
      </w:r>
      <w:r w:rsidRPr="000666F0">
        <w:rPr>
          <w:rStyle w:val="StyleUnderline"/>
        </w:rPr>
        <w:t>and a LEBOR action could bankrupt any farm</w:t>
      </w:r>
      <w:r w:rsidRPr="000666F0">
        <w:rPr>
          <w:sz w:val="16"/>
        </w:rPr>
        <w:t xml:space="preserve">, as LEBOR imposes the maximum daily fine allowable under state law per day, purports to impose damages equal to restoring the Lake Erie Ecosystem without providing any standards for determining those damages, and would require a defendant to pay all costs of LEBOR litigation. </w:t>
      </w:r>
    </w:p>
    <w:p w14:paraId="23B500EC" w14:textId="77777777" w:rsidR="00ED61A2" w:rsidRPr="000666F0" w:rsidRDefault="00ED61A2" w:rsidP="00ED61A2">
      <w:pPr>
        <w:rPr>
          <w:rStyle w:val="StyleUnderline"/>
        </w:rPr>
      </w:pPr>
      <w:r w:rsidRPr="000666F0">
        <w:rPr>
          <w:sz w:val="16"/>
        </w:rPr>
        <w:t xml:space="preserve">54. Thus, </w:t>
      </w:r>
      <w:r w:rsidRPr="000666F0">
        <w:rPr>
          <w:rStyle w:val="StyleUnderline"/>
        </w:rPr>
        <w:t>this vague and standardless charter amendment exposes farmers to massive liability for the use of any fertilizer or chemicals</w:t>
      </w:r>
      <w:r w:rsidRPr="000666F0">
        <w:rPr>
          <w:sz w:val="16"/>
        </w:rPr>
        <w:t xml:space="preserve">, </w:t>
      </w:r>
      <w:r w:rsidRPr="000666F0">
        <w:rPr>
          <w:rStyle w:val="StyleUnderline"/>
        </w:rPr>
        <w:t>even when the</w:t>
      </w:r>
      <w:r w:rsidRPr="000666F0">
        <w:rPr>
          <w:sz w:val="16"/>
        </w:rPr>
        <w:t xml:space="preserve"> </w:t>
      </w:r>
      <w:r w:rsidRPr="000666F0">
        <w:rPr>
          <w:rStyle w:val="StyleUnderline"/>
        </w:rPr>
        <w:t>application</w:t>
      </w:r>
      <w:r w:rsidRPr="000666F0">
        <w:rPr>
          <w:sz w:val="16"/>
        </w:rPr>
        <w:t xml:space="preserve"> of fertilizer or chemicals </w:t>
      </w:r>
      <w:r w:rsidRPr="000666F0">
        <w:rPr>
          <w:rStyle w:val="StyleUnderline"/>
        </w:rPr>
        <w:t xml:space="preserve">would otherwise be lawful </w:t>
      </w:r>
      <w:r w:rsidRPr="000666F0">
        <w:rPr>
          <w:sz w:val="16"/>
        </w:rPr>
        <w:t xml:space="preserve">under state and federal regulation, </w:t>
      </w:r>
      <w:r w:rsidRPr="000666F0">
        <w:rPr>
          <w:rStyle w:val="StyleUnderline"/>
        </w:rPr>
        <w:t>comports with best practices, and meets scientifically recommended levels.</w:t>
      </w:r>
      <w:r w:rsidRPr="000666F0">
        <w:rPr>
          <w:sz w:val="16"/>
        </w:rPr>
        <w:t xml:space="preserve"> </w:t>
      </w:r>
      <w:r w:rsidRPr="000666F0">
        <w:rPr>
          <w:rStyle w:val="StyleUnderline"/>
        </w:rPr>
        <w:t>It essentially outlaws</w:t>
      </w:r>
      <w:r w:rsidRPr="000666F0">
        <w:rPr>
          <w:sz w:val="16"/>
        </w:rPr>
        <w:t xml:space="preserve">, or at minimum, has a chilling effect on, </w:t>
      </w:r>
      <w:r w:rsidRPr="000666F0">
        <w:rPr>
          <w:rStyle w:val="StyleUnderline"/>
        </w:rPr>
        <w:t>farming under the protections of a business entity</w:t>
      </w:r>
      <w:r w:rsidRPr="000666F0">
        <w:rPr>
          <w:sz w:val="16"/>
        </w:rPr>
        <w:t>—</w:t>
      </w:r>
      <w:r w:rsidRPr="000666F0">
        <w:rPr>
          <w:rStyle w:val="StyleUnderline"/>
        </w:rPr>
        <w:t>such as a</w:t>
      </w:r>
      <w:r w:rsidRPr="000666F0">
        <w:rPr>
          <w:sz w:val="16"/>
        </w:rPr>
        <w:t xml:space="preserve"> </w:t>
      </w:r>
      <w:r w:rsidRPr="000666F0">
        <w:rPr>
          <w:rStyle w:val="StyleUnderline"/>
        </w:rPr>
        <w:t>partnership, l</w:t>
      </w:r>
      <w:r w:rsidRPr="000666F0">
        <w:rPr>
          <w:sz w:val="16"/>
        </w:rPr>
        <w:t>imited</w:t>
      </w:r>
      <w:r w:rsidRPr="000666F0">
        <w:rPr>
          <w:rStyle w:val="StyleUnderline"/>
        </w:rPr>
        <w:t xml:space="preserve"> l</w:t>
      </w:r>
      <w:r w:rsidRPr="000666F0">
        <w:rPr>
          <w:sz w:val="16"/>
        </w:rPr>
        <w:t>iability</w:t>
      </w:r>
      <w:r w:rsidRPr="000666F0">
        <w:rPr>
          <w:rStyle w:val="StyleUnderline"/>
        </w:rPr>
        <w:t xml:space="preserve"> c</w:t>
      </w:r>
      <w:r w:rsidRPr="000666F0">
        <w:rPr>
          <w:sz w:val="16"/>
        </w:rPr>
        <w:t>ompany</w:t>
      </w:r>
      <w:r w:rsidRPr="000666F0">
        <w:rPr>
          <w:rStyle w:val="StyleUnderline"/>
        </w:rPr>
        <w:t>, or corporation</w:t>
      </w:r>
      <w:r w:rsidRPr="000666F0">
        <w:rPr>
          <w:sz w:val="16"/>
        </w:rPr>
        <w:t>—</w:t>
      </w:r>
      <w:r w:rsidRPr="000666F0">
        <w:rPr>
          <w:rStyle w:val="StyleUnderline"/>
        </w:rPr>
        <w:t xml:space="preserve">none of which can survive or compete economically if they cannot properly apply fertilizer and other chemicals on their crops. </w:t>
      </w:r>
    </w:p>
    <w:p w14:paraId="71F12D75" w14:textId="77777777" w:rsidR="00ED61A2" w:rsidRPr="000666F0" w:rsidRDefault="00ED61A2" w:rsidP="00ED61A2">
      <w:pPr>
        <w:rPr>
          <w:sz w:val="16"/>
        </w:rPr>
      </w:pPr>
      <w:r w:rsidRPr="000666F0">
        <w:rPr>
          <w:sz w:val="16"/>
        </w:rPr>
        <w:t>55. LEBOR purports to invalidate any “permit, license, privilege, charter, or other authorization issued to a corporation, by any state or federal entity, that would violate the prohibitions of this law or any rights secured by this law. . . .” and invalidates all laws adopted by the Ohio legislature and rules adopted by any State agency to the extent they contradict LEBOR. As a result, Drewes</w:t>
      </w:r>
      <w:r w:rsidRPr="000666F0">
        <w:rPr>
          <w:rStyle w:val="StyleUnderline"/>
        </w:rPr>
        <w:t xml:space="preserve"> Farms’ Fertilizer Applicator Certificate issued by the Ohio Department of Agriculture may be deemed invalid</w:t>
      </w:r>
      <w:r w:rsidRPr="000666F0">
        <w:rPr>
          <w:sz w:val="16"/>
        </w:rPr>
        <w:t xml:space="preserve"> to the extent it is found to violate LEBOR. Further, by invalidating state and federal permits, state laws, and rules by state agencies, LEBOR could deprive Drewes Farms of its sources of manure and fertilizer to the extent such permits, laws, and rules had permitted the sale and provision of manure and fertilizer to Drewes Farms. </w:t>
      </w:r>
    </w:p>
    <w:p w14:paraId="4C69C588" w14:textId="77777777" w:rsidR="00ED61A2" w:rsidRPr="000666F0" w:rsidRDefault="00ED61A2" w:rsidP="00ED61A2">
      <w:pPr>
        <w:rPr>
          <w:rStyle w:val="StyleUnderline"/>
        </w:rPr>
      </w:pPr>
      <w:r w:rsidRPr="000666F0">
        <w:rPr>
          <w:sz w:val="16"/>
        </w:rPr>
        <w:t xml:space="preserve">56. </w:t>
      </w:r>
      <w:r w:rsidRPr="000666F0">
        <w:rPr>
          <w:rStyle w:val="StyleUnderline"/>
        </w:rPr>
        <w:t>If forced to halt fertilization</w:t>
      </w:r>
      <w:r w:rsidRPr="000666F0">
        <w:rPr>
          <w:sz w:val="16"/>
        </w:rPr>
        <w:t xml:space="preserve"> of the Farm Property because of LEBOR, </w:t>
      </w:r>
      <w:r w:rsidRPr="000666F0">
        <w:rPr>
          <w:rStyle w:val="StyleUnderline"/>
        </w:rPr>
        <w:t xml:space="preserve">LEBOR may place Drewes Farms in breach of Leases and Contracts and deprive it of the benefits of its Leases and Contracts that are dependent upon ongoing fertilization. </w:t>
      </w:r>
    </w:p>
    <w:p w14:paraId="10CBDF21" w14:textId="77777777" w:rsidR="00ED61A2" w:rsidRDefault="00ED61A2" w:rsidP="00ED61A2"/>
    <w:p w14:paraId="783BBDF7" w14:textId="77777777" w:rsidR="00ED61A2" w:rsidRDefault="00ED61A2" w:rsidP="00ED61A2"/>
    <w:p w14:paraId="26F3A9CA" w14:textId="77777777" w:rsidR="00ED61A2" w:rsidRDefault="00ED61A2" w:rsidP="00ED61A2">
      <w:pPr>
        <w:pStyle w:val="Heading3"/>
      </w:pPr>
      <w:r>
        <w:t>Link XT</w:t>
      </w:r>
    </w:p>
    <w:p w14:paraId="6CC56400" w14:textId="77777777" w:rsidR="00ED61A2" w:rsidRPr="003F1D41" w:rsidRDefault="00ED61A2" w:rsidP="00ED61A2">
      <w:pPr>
        <w:pStyle w:val="Heading4"/>
      </w:pPr>
      <w:r>
        <w:t>The aff reverses progress made in farm practices and conservation by redirecting money and resources towards defending farmers in court</w:t>
      </w:r>
    </w:p>
    <w:p w14:paraId="6B9A47FD" w14:textId="77777777" w:rsidR="00ED61A2" w:rsidRDefault="00ED61A2" w:rsidP="00ED61A2">
      <w:pPr>
        <w:spacing w:after="0" w:line="240" w:lineRule="auto"/>
      </w:pPr>
      <w:r w:rsidRPr="003F1D41">
        <w:rPr>
          <w:rStyle w:val="Style13ptBold"/>
        </w:rPr>
        <w:t>MFN, 19</w:t>
      </w:r>
      <w:r>
        <w:t xml:space="preserve"> (</w:t>
      </w:r>
      <w:r w:rsidRPr="003F1D41">
        <w:t>Michigan Farm New</w:t>
      </w:r>
      <w:r>
        <w:t>s</w:t>
      </w:r>
      <w:r w:rsidRPr="003F1D41">
        <w:t>, represents Michigan’s agricultural diversity, from crops and livestock, to fruits and vegetables, greenhouses, forestry and more, “Outcome of Ohio farmer lawsuit on ‘LEBOR’ has implications for Michigan farmers</w:t>
      </w:r>
      <w:r>
        <w:t xml:space="preserve">”, Michigan Farm Bureau, March 9, 2019) </w:t>
      </w:r>
      <w:hyperlink r:id="rId28" w:history="1">
        <w:r w:rsidRPr="00A6461F">
          <w:rPr>
            <w:rStyle w:val="Hyperlink"/>
          </w:rPr>
          <w:t>https://www.michiganfarmnews.com/outcome-of-ohio-farmer-lawsuit-on-lebor-has-implications-for-michigan-farmers//ac</w:t>
        </w:r>
      </w:hyperlink>
    </w:p>
    <w:p w14:paraId="18C895A5" w14:textId="77777777" w:rsidR="00ED61A2" w:rsidRPr="003F1D41" w:rsidRDefault="00ED61A2" w:rsidP="00ED61A2">
      <w:pPr>
        <w:spacing w:after="0" w:line="240" w:lineRule="auto"/>
        <w:rPr>
          <w:rFonts w:ascii="Times New Roman" w:eastAsia="Times New Roman" w:hAnsi="Times New Roman" w:cs="Times New Roman"/>
          <w:sz w:val="24"/>
        </w:rPr>
      </w:pPr>
    </w:p>
    <w:p w14:paraId="6221A199" w14:textId="77777777" w:rsidR="00ED61A2" w:rsidRDefault="00ED61A2" w:rsidP="00ED61A2">
      <w:r w:rsidRPr="003F1D41">
        <w:t>Ohio Farm Bureau Federation has pledged its support to Wood County Farm Bureau member and farmer Mark Drewes, the first farmer to file a lawsuit in Federal District Court. Drewes is challenging the constitutionality and legal status of the Lake Erie Bill of Rights (LEBOR), approved by Toledo voters during a special election in early-March.</w:t>
      </w:r>
      <w:r>
        <w:t xml:space="preserve"> </w:t>
      </w:r>
      <w:r w:rsidRPr="003F1D41">
        <w:t>LEBOR grants rights to Lake Erie by empowering any Toledo citizen to file a lawsuit(s) on behalf of the lake</w:t>
      </w:r>
      <w:r w:rsidRPr="00EE03A8">
        <w:rPr>
          <w:rStyle w:val="StyleUnderline"/>
        </w:rPr>
        <w:t xml:space="preserve">. It gives Toledo residents authority over nearly </w:t>
      </w:r>
      <w:r w:rsidRPr="00F35198">
        <w:rPr>
          <w:rStyle w:val="Emphasis"/>
        </w:rPr>
        <w:t>5 million Ohioans</w:t>
      </w:r>
      <w:r w:rsidRPr="00EE03A8">
        <w:rPr>
          <w:rStyle w:val="StyleUnderline"/>
        </w:rPr>
        <w:t xml:space="preserve">, </w:t>
      </w:r>
      <w:r w:rsidRPr="00F35198">
        <w:rPr>
          <w:rStyle w:val="Emphasis"/>
        </w:rPr>
        <w:t>thousands of farms</w:t>
      </w:r>
      <w:r w:rsidRPr="00EE03A8">
        <w:rPr>
          <w:rStyle w:val="StyleUnderline"/>
        </w:rPr>
        <w:t xml:space="preserve">, </w:t>
      </w:r>
      <w:r w:rsidRPr="00F35198">
        <w:rPr>
          <w:rStyle w:val="Emphasis"/>
        </w:rPr>
        <w:t>more than 400,000</w:t>
      </w:r>
      <w:r w:rsidRPr="00EE03A8">
        <w:rPr>
          <w:rStyle w:val="StyleUnderline"/>
        </w:rPr>
        <w:t xml:space="preserve"> businesses and every level of government in 35 northern Ohio counties plus parts of Michigan, Indiana, Pennsylvania, New York and Canada.</w:t>
      </w:r>
      <w:r>
        <w:t xml:space="preserve"> </w:t>
      </w:r>
      <w:r w:rsidRPr="003F1D41">
        <w:t>LEBOR</w:t>
      </w:r>
      <w:r>
        <w:t xml:space="preserve"> </w:t>
      </w:r>
      <w:r w:rsidRPr="003F1D41">
        <w:t>was passed in an attempt to pressure farmers to reduce their nutrient losses, which are part of the driver for algal blooms in the Western Lake Eire Basin (WLEB), despite the prevailing legal opinion that many of the ballot measure's provisions are unconstitutional.</w:t>
      </w:r>
      <w:r>
        <w:t xml:space="preserve"> </w:t>
      </w:r>
      <w:r w:rsidRPr="00EE03A8">
        <w:rPr>
          <w:rStyle w:val="StyleUnderline"/>
        </w:rPr>
        <w:t xml:space="preserve">Even though the case is based in Ohio, the outcome of the lawsuit could have </w:t>
      </w:r>
      <w:r w:rsidRPr="00F35198">
        <w:rPr>
          <w:rStyle w:val="Emphasis"/>
        </w:rPr>
        <w:t>implications for Michigan farmers</w:t>
      </w:r>
      <w:r w:rsidRPr="00EE03A8">
        <w:rPr>
          <w:rStyle w:val="StyleUnderline"/>
        </w:rPr>
        <w:t xml:space="preserve">, according to Michigan Farm Bureau Ag Ecologist Laura Campbell. Seven southeastern Michigan counties are considered part of the WLEB Watershed. “Farmers throughout the Western Lake Erie Basin (WLEB) and the entire region are working hard to improve soil health and protect water quality through new technology as well as university scientific research to work toward those goals,” Campbell explained. “To give activist groups with political agendas the ability to sue farms and potentially drive them out of business </w:t>
      </w:r>
      <w:r w:rsidRPr="00F35198">
        <w:rPr>
          <w:rStyle w:val="Emphasis"/>
        </w:rPr>
        <w:t xml:space="preserve">does not help water quality </w:t>
      </w:r>
      <w:r w:rsidRPr="00EE03A8">
        <w:rPr>
          <w:rStyle w:val="StyleUnderline"/>
        </w:rPr>
        <w:t>— it just means that money that could have been spent improving farm practices and conservation efforts is spent, instead, defending themselves in court,” she said</w:t>
      </w:r>
      <w:r w:rsidRPr="003F1D41">
        <w:t>.</w:t>
      </w:r>
      <w:r>
        <w:t xml:space="preserve"> </w:t>
      </w:r>
      <w:r w:rsidRPr="003F1D41">
        <w:t>Campbell added that frivolous lawsuits like LEBOR are counter-productive to the efforts of hundreds of farms in Michigan’s portion of the WLEB who are improving soil testing and nutrient incorporation through farm practices and equipment upgrades.</w:t>
      </w:r>
      <w:r>
        <w:t xml:space="preserve"> </w:t>
      </w:r>
      <w:r w:rsidRPr="00EE03A8">
        <w:rPr>
          <w:rStyle w:val="StyleUnderline"/>
        </w:rPr>
        <w:t>“Farmers throughout the WLEB have invested heavily — installing water quality protection technology on thousands of surface and sub-surface drainage systems, and other initiatives to minimize agriculture’s impact to water quality,” Campbell said.</w:t>
      </w:r>
      <w:r>
        <w:t xml:space="preserve"> </w:t>
      </w:r>
      <w:r w:rsidRPr="003F1D41">
        <w:t>Within Michigan, Campbell said farmers across the state have a demonstrable track record of working with Michigan State University, local Conservation Districts, the Michigan Agriculture Environmental Assurance Program (MAEAP), and USDA’s Natural Resources Conservation Service to keep thousands of pounds of nutrients and thousands of tons of sediment on fields and out of Lake Erie.</w:t>
      </w:r>
      <w:r>
        <w:t xml:space="preserve"> </w:t>
      </w:r>
      <w:r w:rsidRPr="003F1D41">
        <w:t>Drewes, a long-time member of Ohio Farm Bureau, also serves on the board of directors for The Ohio Corn and Wheat Growers Association. Drewes Farm Partnership is a family crop operation in Custar, Ohio, with a significant history of being dedicated to improving water quality.</w:t>
      </w:r>
      <w:r>
        <w:t xml:space="preserve"> </w:t>
      </w:r>
      <w:r w:rsidRPr="003F1D41">
        <w:t>“Mark’s farm is an example of the right way of doing things,” said Adam Sharp, executive vice president of Ohio Farm Bureau.</w:t>
      </w:r>
      <w:r w:rsidRPr="00EE03A8">
        <w:rPr>
          <w:rStyle w:val="StyleUnderline"/>
        </w:rPr>
        <w:t xml:space="preserve"> “He’s employing a variety of conservation practices, water monitoring systems, water control structures and uses variable rate enabled equipment and yet he’s vulnerable to frivolous lawsuits.</w:t>
      </w:r>
      <w:r w:rsidRPr="003F1D41">
        <w:t xml:space="preserve"> We are proud that our member has stood up against this overreach, and his efforts will benefit all Farm Bureau members, farmers and protect jobs in Ohio.”</w:t>
      </w:r>
      <w:r>
        <w:t xml:space="preserve"> </w:t>
      </w:r>
      <w:r w:rsidRPr="003F1D41">
        <w:t>OFBF has historically engaged in precedent-setting court cases that potentially affect its members. Farm Bureau will actively assist Drewes and his legal team throughout this litigation to ensure its members’ concerns are heard. OFBF’s legal staff will monitor developments, lend agricultural expertise and provide supporting information about agriculture’s efforts to protect water quality.</w:t>
      </w:r>
      <w:r>
        <w:t xml:space="preserve"> </w:t>
      </w:r>
      <w:r w:rsidRPr="003F1D41">
        <w:t>Drewes is represented by the law firm Vorys, Sater, Seymour and Pease LLP, which has extensive experience fighting against onerous government action.</w:t>
      </w:r>
      <w:r>
        <w:t xml:space="preserve"> </w:t>
      </w:r>
      <w:r w:rsidRPr="003F1D41">
        <w:t>Thomas Fusonie, a partner at Vorys and one of the counsels for Drewes, explained, “The Charter Amendment is an unconstitutional and unlawful assault on the fundamental rights of family farms in the Lake Erie Watershed – like the Drewes’ 5th generation family farm. The lawsuit seeks to protect the Drewes’ family farm from this unconstitutional assault.”</w:t>
      </w:r>
      <w:r>
        <w:t xml:space="preserve"> </w:t>
      </w:r>
      <w:r w:rsidRPr="003F1D41">
        <w:t>The suit argues LEBOR violates federal constitutional rights, including equal protection, freedom of speech and is unenforceable for its vagueness. A request for a preliminary and permanent injunction was also filed seeking to prevent enforcement of the law</w:t>
      </w:r>
      <w:r w:rsidRPr="00F35198">
        <w:rPr>
          <w:rStyle w:val="StyleUnderline"/>
        </w:rPr>
        <w:t>. “Farmers want and are working toward improving water quality, but this new Toledo law hurts those efforts.</w:t>
      </w:r>
      <w:r w:rsidRPr="003F1D41">
        <w:t xml:space="preserve"> Mark Drewes understands this, and it’s Farm Bureau’s job to back his important actions on behalf of Ohio farmers,” Sharp said.</w:t>
      </w:r>
    </w:p>
    <w:p w14:paraId="3F414F70" w14:textId="77777777" w:rsidR="00ED61A2" w:rsidRPr="007666D9" w:rsidRDefault="00ED61A2" w:rsidP="00ED61A2">
      <w:pPr>
        <w:pStyle w:val="Heading4"/>
      </w:pPr>
      <w:r>
        <w:t>The plan is unpopular with the agricultural industry – exposes farmers to criminal liability and massive damages</w:t>
      </w:r>
    </w:p>
    <w:p w14:paraId="479141E5" w14:textId="77777777" w:rsidR="00ED61A2" w:rsidRPr="007666D9" w:rsidRDefault="00ED61A2" w:rsidP="00ED61A2">
      <w:pPr>
        <w:spacing w:after="0" w:line="240" w:lineRule="auto"/>
        <w:rPr>
          <w:rFonts w:ascii="Times New Roman" w:eastAsia="Times New Roman" w:hAnsi="Times New Roman" w:cs="Times New Roman"/>
          <w:sz w:val="24"/>
        </w:rPr>
      </w:pPr>
      <w:r w:rsidRPr="007666D9">
        <w:rPr>
          <w:rStyle w:val="Style13ptBold"/>
        </w:rPr>
        <w:t>Ares, 19</w:t>
      </w:r>
      <w:r>
        <w:t xml:space="preserve"> (Adam, Associate </w:t>
      </w:r>
      <w:r w:rsidRPr="007666D9">
        <w:t xml:space="preserve">Member at University of Cincinnati Law Review, </w:t>
      </w:r>
      <w:r w:rsidRPr="007666D9">
        <w:rPr>
          <w:rFonts w:hint="cs"/>
        </w:rPr>
        <w:t>degree in environmental science</w:t>
      </w:r>
      <w:r w:rsidRPr="007666D9">
        <w:t xml:space="preserve">, </w:t>
      </w:r>
      <w:r w:rsidRPr="007666D9">
        <w:rPr>
          <w:rFonts w:hint="cs"/>
        </w:rPr>
        <w:t>master’s degree in biology</w:t>
      </w:r>
      <w:r w:rsidRPr="007666D9">
        <w:t xml:space="preserve">, </w:t>
      </w:r>
      <w:r w:rsidRPr="007666D9">
        <w:rPr>
          <w:rFonts w:hint="cs"/>
        </w:rPr>
        <w:t>worked for the Ohio Environmental Protection Agency as a member of the surface water division</w:t>
      </w:r>
      <w:r w:rsidRPr="007666D9">
        <w:t xml:space="preserve">, </w:t>
      </w:r>
      <w:r w:rsidRPr="007666D9">
        <w:rPr>
          <w:rFonts w:hint="cs"/>
        </w:rPr>
        <w:t>member of the Stark County Bar Association, Cincinnati Bar Association</w:t>
      </w:r>
      <w:r w:rsidRPr="007666D9">
        <w:t>, “</w:t>
      </w:r>
      <w:hyperlink r:id="rId29" w:history="1">
        <w:r w:rsidRPr="007666D9">
          <w:rPr>
            <w:rStyle w:val="Hyperlink"/>
          </w:rPr>
          <w:t>Lake Erie Given Status by Citizens of Toledo, But Questions Arise</w:t>
        </w:r>
      </w:hyperlink>
      <w:r w:rsidRPr="007666D9">
        <w:t>”, University of Cincinnati Law Review , March 5, 2019) https://uclawreview.org/2019/03/05/lake-erie-given-status-by-citizens-of-toledo-but-questions-arise//ac</w:t>
      </w:r>
    </w:p>
    <w:p w14:paraId="2A99CF9A" w14:textId="77777777" w:rsidR="00ED61A2" w:rsidRPr="007666D9" w:rsidRDefault="00ED61A2" w:rsidP="00ED61A2">
      <w:r w:rsidRPr="007666D9">
        <w:t>The amendment was put to a vote during a special election and passed with 61% of the vote.</w:t>
      </w:r>
      <w:bookmarkStart w:id="2" w:name="_ftnref21"/>
      <w:r w:rsidRPr="007666D9">
        <w:fldChar w:fldCharType="begin"/>
      </w:r>
      <w:r w:rsidRPr="007666D9">
        <w:instrText xml:space="preserve"> HYPERLINK "https://uclawreview.org/2019/03/05/lake-erie-given-status-by-citizens-of-toledo-but-questions-arise/" \l "_ftn21" </w:instrText>
      </w:r>
      <w:r w:rsidRPr="007666D9">
        <w:fldChar w:fldCharType="separate"/>
      </w:r>
      <w:r w:rsidRPr="007666D9">
        <w:rPr>
          <w:rStyle w:val="Hyperlink"/>
        </w:rPr>
        <w:t>[21]</w:t>
      </w:r>
      <w:r w:rsidRPr="007666D9">
        <w:fldChar w:fldCharType="end"/>
      </w:r>
      <w:bookmarkEnd w:id="2"/>
      <w:r>
        <w:t xml:space="preserve"> </w:t>
      </w:r>
      <w:r w:rsidRPr="007666D9">
        <w:t>However, voter turnout for the special election was less than 9% of registered voters</w:t>
      </w:r>
      <w:r w:rsidRPr="00F35198">
        <w:rPr>
          <w:rStyle w:val="StyleUnderline"/>
        </w:rPr>
        <w:t>.</w:t>
      </w:r>
      <w:bookmarkStart w:id="3" w:name="_ftnref22"/>
      <w:r w:rsidRPr="00F35198">
        <w:rPr>
          <w:rStyle w:val="StyleUnderline"/>
        </w:rPr>
        <w:fldChar w:fldCharType="begin"/>
      </w:r>
      <w:r w:rsidRPr="00F35198">
        <w:rPr>
          <w:rStyle w:val="StyleUnderline"/>
        </w:rPr>
        <w:instrText xml:space="preserve"> HYPERLINK "https://uclawreview.org/2019/03/05/lake-erie-given-status-by-citizens-of-toledo-but-questions-arise/" \l "_ftn22" </w:instrText>
      </w:r>
      <w:r w:rsidRPr="00F35198">
        <w:rPr>
          <w:rStyle w:val="StyleUnderline"/>
        </w:rPr>
        <w:fldChar w:fldCharType="separate"/>
      </w:r>
      <w:r w:rsidRPr="00F35198">
        <w:rPr>
          <w:rStyle w:val="StyleUnderline"/>
        </w:rPr>
        <w:t>[22]</w:t>
      </w:r>
      <w:r w:rsidRPr="00F35198">
        <w:rPr>
          <w:rStyle w:val="StyleUnderline"/>
        </w:rPr>
        <w:fldChar w:fldCharType="end"/>
      </w:r>
      <w:bookmarkEnd w:id="3"/>
      <w:r w:rsidRPr="00F35198">
        <w:rPr>
          <w:rStyle w:val="StyleUnderline"/>
        </w:rPr>
        <w:t xml:space="preserve"> The passage of the law has ignited an </w:t>
      </w:r>
      <w:r w:rsidRPr="00F35198">
        <w:rPr>
          <w:rStyle w:val="Emphasis"/>
        </w:rPr>
        <w:t>immediate response</w:t>
      </w:r>
      <w:r w:rsidRPr="00F35198">
        <w:rPr>
          <w:rStyle w:val="StyleUnderline"/>
        </w:rPr>
        <w:t xml:space="preserve"> from the agricultural industry within Ohio. </w:t>
      </w:r>
      <w:r w:rsidRPr="007666D9">
        <w:t>Already, a lawsuit has been filed by Drewes Farms, based out of northwest Ohio, claiming that the Lake Erie Bill of Rights is unconstitutional.</w:t>
      </w:r>
      <w:bookmarkStart w:id="4" w:name="_ftnref23"/>
      <w:r w:rsidRPr="007666D9">
        <w:fldChar w:fldCharType="begin"/>
      </w:r>
      <w:r w:rsidRPr="007666D9">
        <w:instrText xml:space="preserve"> HYPERLINK "https://uclawreview.org/2019/03/05/lake-erie-given-status-by-citizens-of-toledo-but-questions-arise/" \l "_ftn23" </w:instrText>
      </w:r>
      <w:r w:rsidRPr="007666D9">
        <w:fldChar w:fldCharType="separate"/>
      </w:r>
      <w:r w:rsidRPr="007666D9">
        <w:rPr>
          <w:rStyle w:val="Hyperlink"/>
        </w:rPr>
        <w:t>[23]</w:t>
      </w:r>
      <w:r w:rsidRPr="007666D9">
        <w:fldChar w:fldCharType="end"/>
      </w:r>
      <w:bookmarkEnd w:id="4"/>
      <w:r>
        <w:t xml:space="preserve"> </w:t>
      </w:r>
      <w:r w:rsidRPr="00525D6C">
        <w:rPr>
          <w:rStyle w:val="StyleUnderline"/>
        </w:rPr>
        <w:t xml:space="preserve">The complaint states, in part, that the law is unconstitutional because it violates the “Fifth Amendment protection against vague laws by exposing Drewes Farms to strict </w:t>
      </w:r>
      <w:r w:rsidRPr="00525D6C">
        <w:rPr>
          <w:rStyle w:val="Emphasis"/>
        </w:rPr>
        <w:t>criminal liability and massive damages and fines</w:t>
      </w:r>
      <w:r w:rsidRPr="00525D6C">
        <w:rPr>
          <w:rStyle w:val="StyleUnderline"/>
        </w:rPr>
        <w:t>[.]”</w:t>
      </w:r>
      <w:bookmarkStart w:id="5" w:name="_ftnref24"/>
      <w:r w:rsidRPr="00525D6C">
        <w:rPr>
          <w:rStyle w:val="StyleUnderline"/>
        </w:rPr>
        <w:fldChar w:fldCharType="begin"/>
      </w:r>
      <w:r w:rsidRPr="00525D6C">
        <w:rPr>
          <w:rStyle w:val="StyleUnderline"/>
        </w:rPr>
        <w:instrText xml:space="preserve"> HYPERLINK "https://uclawreview.org/2019/03/05/lake-erie-given-status-by-citizens-of-toledo-but-questions-arise/" \l "_ftn24" </w:instrText>
      </w:r>
      <w:r w:rsidRPr="00525D6C">
        <w:rPr>
          <w:rStyle w:val="StyleUnderline"/>
        </w:rPr>
        <w:fldChar w:fldCharType="separate"/>
      </w:r>
      <w:r w:rsidRPr="00525D6C">
        <w:rPr>
          <w:rStyle w:val="StyleUnderline"/>
        </w:rPr>
        <w:t>[24]</w:t>
      </w:r>
      <w:r w:rsidRPr="00525D6C">
        <w:rPr>
          <w:rStyle w:val="StyleUnderline"/>
        </w:rPr>
        <w:fldChar w:fldCharType="end"/>
      </w:r>
      <w:bookmarkEnd w:id="5"/>
      <w:r w:rsidRPr="00525D6C">
        <w:rPr>
          <w:rStyle w:val="StyleUnderline"/>
        </w:rPr>
        <w:t xml:space="preserve"> Drewes </w:t>
      </w:r>
      <w:r w:rsidRPr="00F35198">
        <w:rPr>
          <w:rStyle w:val="StyleUnderline"/>
        </w:rPr>
        <w:t>Farms has claims that it has been deprived of its rights without due process.</w:t>
      </w:r>
      <w:bookmarkStart w:id="6" w:name="_ftnref25"/>
      <w:r w:rsidRPr="00F35198">
        <w:rPr>
          <w:rStyle w:val="StyleUnderline"/>
        </w:rPr>
        <w:fldChar w:fldCharType="begin"/>
      </w:r>
      <w:r w:rsidRPr="00F35198">
        <w:rPr>
          <w:rStyle w:val="StyleUnderline"/>
        </w:rPr>
        <w:instrText xml:space="preserve"> HYPERLINK "https://uclawreview.org/2019/03/05/lake-erie-given-status-by-citizens-of-toledo-but-questions-arise/" \l "_ftn25" </w:instrText>
      </w:r>
      <w:r w:rsidRPr="00F35198">
        <w:rPr>
          <w:rStyle w:val="StyleUnderline"/>
        </w:rPr>
        <w:fldChar w:fldCharType="separate"/>
      </w:r>
      <w:r w:rsidRPr="00F35198">
        <w:rPr>
          <w:rStyle w:val="StyleUnderline"/>
        </w:rPr>
        <w:t>[25]</w:t>
      </w:r>
      <w:r w:rsidRPr="00F35198">
        <w:rPr>
          <w:rStyle w:val="StyleUnderline"/>
        </w:rPr>
        <w:fldChar w:fldCharType="end"/>
      </w:r>
      <w:bookmarkEnd w:id="6"/>
      <w:r>
        <w:t xml:space="preserve"> </w:t>
      </w:r>
      <w:r w:rsidRPr="007666D9">
        <w:t>In addition to the question of the constitutionality of the law, the Lake Erie Bill of Rights is also expected to be attacked for overstepping the city’s authority.</w:t>
      </w:r>
      <w:bookmarkStart w:id="7" w:name="_ftnref26"/>
      <w:r w:rsidRPr="007666D9">
        <w:fldChar w:fldCharType="begin"/>
      </w:r>
      <w:r w:rsidRPr="007666D9">
        <w:instrText xml:space="preserve"> HYPERLINK "https://uclawreview.org/2019/03/05/lake-erie-given-status-by-citizens-of-toledo-but-questions-arise/" \l "_ftn26" </w:instrText>
      </w:r>
      <w:r w:rsidRPr="007666D9">
        <w:fldChar w:fldCharType="separate"/>
      </w:r>
      <w:r w:rsidRPr="007666D9">
        <w:rPr>
          <w:rStyle w:val="Hyperlink"/>
        </w:rPr>
        <w:t>[26]</w:t>
      </w:r>
      <w:r w:rsidRPr="007666D9">
        <w:fldChar w:fldCharType="end"/>
      </w:r>
      <w:bookmarkEnd w:id="7"/>
      <w:r>
        <w:t xml:space="preserve"> </w:t>
      </w:r>
      <w:r w:rsidRPr="00F35198">
        <w:rPr>
          <w:rStyle w:val="StyleUnderline"/>
        </w:rPr>
        <w:t>Jonathan Adler, a law professor at Case Western Reserve University, argues that “[t]he people of one city don’t get to declare how a given resource could be used or protected when that resource is shared with lots of other jurisdictions[.]”</w:t>
      </w:r>
      <w:bookmarkStart w:id="8" w:name="_ftnref27"/>
      <w:r w:rsidRPr="00F35198">
        <w:rPr>
          <w:rStyle w:val="StyleUnderline"/>
        </w:rPr>
        <w:fldChar w:fldCharType="begin"/>
      </w:r>
      <w:r w:rsidRPr="00F35198">
        <w:rPr>
          <w:rStyle w:val="StyleUnderline"/>
        </w:rPr>
        <w:instrText xml:space="preserve"> HYPERLINK "https://uclawreview.org/2019/03/05/lake-erie-given-status-by-citizens-of-toledo-but-questions-arise/" \l "_ftn27" </w:instrText>
      </w:r>
      <w:r w:rsidRPr="00F35198">
        <w:rPr>
          <w:rStyle w:val="StyleUnderline"/>
        </w:rPr>
        <w:fldChar w:fldCharType="separate"/>
      </w:r>
      <w:r w:rsidRPr="00F35198">
        <w:rPr>
          <w:rStyle w:val="StyleUnderline"/>
        </w:rPr>
        <w:t>[27]</w:t>
      </w:r>
      <w:r w:rsidRPr="00F35198">
        <w:rPr>
          <w:rStyle w:val="StyleUnderline"/>
        </w:rPr>
        <w:fldChar w:fldCharType="end"/>
      </w:r>
      <w:bookmarkEnd w:id="8"/>
      <w:r>
        <w:t xml:space="preserve"> </w:t>
      </w:r>
      <w:r w:rsidRPr="007666D9">
        <w:t>Given the Supreme Court precedent in</w:t>
      </w:r>
      <w:r>
        <w:t xml:space="preserve"> </w:t>
      </w:r>
      <w:r w:rsidRPr="007666D9">
        <w:t>Sierra Club v. Morton, it seems likely that the new law will be found unconstitutional. However, Toledoans for Safe Water said that they are prepared to face any legal challenges and hope that the new Bill of Rights brings about discussion and change.</w:t>
      </w:r>
      <w:bookmarkStart w:id="9" w:name="_ftnref28"/>
      <w:r w:rsidRPr="007666D9">
        <w:fldChar w:fldCharType="begin"/>
      </w:r>
      <w:r w:rsidRPr="007666D9">
        <w:instrText xml:space="preserve"> HYPERLINK "https://uclawreview.org/2019/03/05/lake-erie-given-status-by-citizens-of-toledo-but-questions-arise/" \l "_ftn28" </w:instrText>
      </w:r>
      <w:r w:rsidRPr="007666D9">
        <w:fldChar w:fldCharType="separate"/>
      </w:r>
      <w:r w:rsidRPr="007666D9">
        <w:rPr>
          <w:rStyle w:val="Hyperlink"/>
        </w:rPr>
        <w:t>[28]</w:t>
      </w:r>
      <w:r w:rsidRPr="007666D9">
        <w:fldChar w:fldCharType="end"/>
      </w:r>
      <w:bookmarkEnd w:id="9"/>
    </w:p>
    <w:p w14:paraId="69BDFF84" w14:textId="77777777" w:rsidR="00ED61A2" w:rsidRDefault="00ED61A2" w:rsidP="00ED61A2">
      <w:pPr>
        <w:pStyle w:val="Heading4"/>
      </w:pPr>
      <w:r>
        <w:t>The plan threatens farms with lawsuits – corn, soybean, and wheat production are put at risk – Ohio Farm Bureau agrees</w:t>
      </w:r>
    </w:p>
    <w:p w14:paraId="39004A1D" w14:textId="77777777" w:rsidR="00ED61A2" w:rsidRPr="00616554" w:rsidRDefault="00ED61A2" w:rsidP="00ED61A2">
      <w:r w:rsidRPr="00616554">
        <w:rPr>
          <w:rStyle w:val="Style13ptBold"/>
        </w:rPr>
        <w:t>Donaldson, 20</w:t>
      </w:r>
      <w:r w:rsidRPr="00616554">
        <w:t xml:space="preserve"> (Sarah, Mount Union graduate from Columbiana County, “Ohio farmer who sued Toledo over LEBOR speaks”, Farm and Dairy, May 29, 2020) https://www.farmanddairy.com/news/ohio-farmer-who-sued-toledo-over-lebor-speaks/614866.html//ac</w:t>
      </w:r>
    </w:p>
    <w:p w14:paraId="5B28083C" w14:textId="77777777" w:rsidR="00ED61A2" w:rsidRPr="004E0142" w:rsidRDefault="00ED61A2" w:rsidP="00ED61A2">
      <w:r w:rsidRPr="004E0142">
        <w:t>LEBOR gave Toledo citizens the right to sue polluters on behalf of the lake and declared that Lake Erie itself had a right to exist, flourish and naturally evolve.</w:t>
      </w:r>
      <w:r>
        <w:t xml:space="preserve"> </w:t>
      </w:r>
      <w:r w:rsidRPr="004E0142">
        <w:t>“As it pressed on in early 2019, it became more and more obvious that they were serious,” Drewes told</w:t>
      </w:r>
      <w:r>
        <w:t xml:space="preserve"> </w:t>
      </w:r>
      <w:r w:rsidRPr="004E0142">
        <w:t>Farm and Dairy, in an interview. “They were going to try to grant the lake rights and give people the right to sue anybody that they felt was harming the environment.”</w:t>
      </w:r>
      <w:r>
        <w:t xml:space="preserve"> </w:t>
      </w:r>
      <w:r w:rsidRPr="004E0142">
        <w:t>By the end of February 2019, he had filed a lawsuit against the bill — the first he has ever been involved in. His interview with</w:t>
      </w:r>
      <w:r>
        <w:t xml:space="preserve"> </w:t>
      </w:r>
      <w:r w:rsidRPr="004E0142">
        <w:t>Farm and Dairy</w:t>
      </w:r>
      <w:r>
        <w:t xml:space="preserve"> </w:t>
      </w:r>
      <w:r w:rsidRPr="004E0142">
        <w:t>is the first time he has spoken with the press since the lawsuit began</w:t>
      </w:r>
      <w:r w:rsidRPr="00CD2534">
        <w:rPr>
          <w:rStyle w:val="StyleUnderline"/>
        </w:rPr>
        <w:t xml:space="preserve">. At risk Drewes Farms Partnerships grows 9,500 acres of corn, soybeans, wheat and alfalfa. </w:t>
      </w:r>
      <w:r w:rsidRPr="004E0142">
        <w:t>The farm handles 30 million gallons of manure per year and hundreds of tons of commercial fertilizer.</w:t>
      </w:r>
      <w:r>
        <w:t xml:space="preserve"> </w:t>
      </w:r>
      <w:r w:rsidRPr="004E0142">
        <w:t>Nutrient runoff from fertilizers and manure, especially phosphorus and nitrogen, is a major contributor to Lake Erie’s problems with harmful algal blooms, or HABs. Phosphorus allows blooms to grow, and nitrogen allows blooms to produce toxins.</w:t>
      </w:r>
      <w:r>
        <w:t xml:space="preserve"> </w:t>
      </w:r>
      <w:r w:rsidRPr="00CD2534">
        <w:rPr>
          <w:rStyle w:val="StyleUnderline"/>
        </w:rPr>
        <w:t xml:space="preserve">Drewes believed </w:t>
      </w:r>
      <w:r w:rsidRPr="00DE5117">
        <w:rPr>
          <w:rStyle w:val="Emphasis"/>
        </w:rPr>
        <w:t>farms like his were at risk</w:t>
      </w:r>
      <w:r w:rsidRPr="00CD2534">
        <w:rPr>
          <w:rStyle w:val="StyleUnderline"/>
        </w:rPr>
        <w:t xml:space="preserve"> of being sued because of LEBOR.</w:t>
      </w:r>
      <w:r w:rsidRPr="004E0142">
        <w:t xml:space="preserve"> </w:t>
      </w:r>
      <w:r w:rsidRPr="00CD2534">
        <w:rPr>
          <w:rStyle w:val="StyleUnderline"/>
        </w:rPr>
        <w:t>Other farmers in the Ohio Corn and Wheat Growers Association and Ohio Farm Bureau agreed.</w:t>
      </w:r>
      <w:r>
        <w:t xml:space="preserve"> </w:t>
      </w:r>
      <w:r w:rsidRPr="004E0142">
        <w:t>Lawsuit</w:t>
      </w:r>
      <w:r>
        <w:t xml:space="preserve"> </w:t>
      </w:r>
      <w:r w:rsidRPr="004E0142">
        <w:t>Drewes and his attorneys began planning two weeks before the bill passed, Feb. 26, 2019. The day after, he filed the suit,</w:t>
      </w:r>
      <w:r>
        <w:t xml:space="preserve"> </w:t>
      </w:r>
      <w:hyperlink r:id="rId30" w:history="1">
        <w:r w:rsidRPr="004E0142">
          <w:rPr>
            <w:rStyle w:val="Hyperlink"/>
          </w:rPr>
          <w:t>saying the bill was unconstitutional</w:t>
        </w:r>
      </w:hyperlink>
      <w:r>
        <w:t xml:space="preserve"> </w:t>
      </w:r>
      <w:r w:rsidRPr="004E0142">
        <w:t xml:space="preserve">and put the farm at risk. </w:t>
      </w:r>
      <w:r w:rsidRPr="00CD2534">
        <w:rPr>
          <w:rStyle w:val="StyleUnderline"/>
        </w:rPr>
        <w:t>Ohio Farm Bureau supported Drewes. “We knew that somebody had to stand up to it,” Drewes said</w:t>
      </w:r>
      <w:r w:rsidRPr="004E0142">
        <w:t>. “The point I want to really emphasize is that [the bill] at its core was unconstitutional.”</w:t>
      </w:r>
      <w:r>
        <w:t xml:space="preserve"> </w:t>
      </w:r>
      <w:r w:rsidRPr="004E0142">
        <w:t>Judge Jack Zouhary agreed. On Feb. 27 of this year, he</w:t>
      </w:r>
      <w:r>
        <w:t xml:space="preserve"> </w:t>
      </w:r>
      <w:hyperlink r:id="rId31" w:history="1">
        <w:r w:rsidRPr="004E0142">
          <w:rPr>
            <w:rStyle w:val="Hyperlink"/>
          </w:rPr>
          <w:t>ruled in favor</w:t>
        </w:r>
      </w:hyperlink>
      <w:r>
        <w:t xml:space="preserve"> </w:t>
      </w:r>
      <w:r w:rsidRPr="004E0142">
        <w:t>of Drewes Farms Partnerships and the state of Ohio, which joined the lawsuit in spring 2019. Zouhary declared LEBOR invalid, saying the decision wasn’t even a close call.</w:t>
      </w:r>
      <w:r>
        <w:t xml:space="preserve"> </w:t>
      </w:r>
      <w:r w:rsidRPr="004E0142">
        <w:t>The city of Toledo dropped its appeal in May.</w:t>
      </w:r>
    </w:p>
    <w:p w14:paraId="29D0CD80" w14:textId="77777777" w:rsidR="00ED61A2" w:rsidRDefault="00ED61A2" w:rsidP="00ED61A2">
      <w:pPr>
        <w:pStyle w:val="Heading4"/>
      </w:pPr>
      <w:r>
        <w:t>Environmental personhood for the Great Lakes hurts progress made towards water quality – redirects resources away from farms – hurts the agricultural industry and turns case</w:t>
      </w:r>
    </w:p>
    <w:p w14:paraId="4A6869F6" w14:textId="77777777" w:rsidR="00ED61A2" w:rsidRPr="00526BE0" w:rsidRDefault="00ED61A2" w:rsidP="00ED61A2">
      <w:r w:rsidRPr="00526BE0">
        <w:rPr>
          <w:rStyle w:val="Style13ptBold"/>
        </w:rPr>
        <w:t>Penhorwood</w:t>
      </w:r>
      <w:r>
        <w:rPr>
          <w:rStyle w:val="Style13ptBold"/>
        </w:rPr>
        <w:t>,</w:t>
      </w:r>
      <w:r w:rsidRPr="00526BE0">
        <w:rPr>
          <w:rStyle w:val="Style13ptBold"/>
        </w:rPr>
        <w:t xml:space="preserve"> 19</w:t>
      </w:r>
      <w:r w:rsidRPr="00526BE0">
        <w:t xml:space="preserve"> (Joel, Multimedia Communication Specialist at Select Sires Inc., graduate of The Ohio State University's Agricultural Communication program, "Wood County farmer files lawsuit challenging LEBOR legality," Ohio Ag Net, Ohio's Country Journal, https://ocj.com/2019/02/wood-county-farmer-files-lawsuit-challenging-lebor-legality//ac</w:t>
      </w:r>
    </w:p>
    <w:p w14:paraId="22B5E0A1" w14:textId="77777777" w:rsidR="00ED61A2" w:rsidRPr="00617E2B" w:rsidRDefault="00ED61A2" w:rsidP="00ED61A2">
      <w:r w:rsidRPr="00617E2B">
        <w:t>LEBOR was passed despite the prevailing legal opinion that many of its provisions are unconstitutional.</w:t>
      </w:r>
      <w:r>
        <w:t xml:space="preserve"> </w:t>
      </w:r>
      <w:r w:rsidRPr="00D90A0A">
        <w:rPr>
          <w:rStyle w:val="StyleUnderline"/>
        </w:rPr>
        <w:t xml:space="preserve">Drewes is a long-time member of Ohio Farm Bureau and is on the board of directors for The Ohio Corn and Wheat Growers Association. Drewes Farm Partnership is a family crop operation in Custar, Ohio with a significant history of being dedicated to improving water quality. </w:t>
      </w:r>
      <w:r w:rsidRPr="00617E2B">
        <w:t>“Mark’s farm is an example of the right way of doing things” said Adam Sharp, executive vice president of Ohio Farm Bureau. “</w:t>
      </w:r>
      <w:r w:rsidRPr="00D90A0A">
        <w:rPr>
          <w:rStyle w:val="StyleUnderline"/>
        </w:rPr>
        <w:t>He’s employing a variety of conservation practices, water monitoring systems, water control structures and uses variable rate enabled equipment and yet he’s vulnerable to frivolous lawsuits. We are proud that our member has stood up against this overreach, and his efforts will benefit all Farm Bureau members, farmers and protect jobs in Ohio.”</w:t>
      </w:r>
      <w:r>
        <w:t xml:space="preserve"> </w:t>
      </w:r>
      <w:r w:rsidRPr="00617E2B">
        <w:t>OFBF has historically engaged in precedent setting court cases that potentially affect its members. Farm Bureau will actively assist Drewes and his legal team throughout this litigation to ensure our members’ concerns are heard. OFBF’s legal staff will monitor developments, lend agricultural expertise and provide supporting information about agriculture’s efforts to protect water quality.</w:t>
      </w:r>
      <w:r>
        <w:t xml:space="preserve"> </w:t>
      </w:r>
      <w:r w:rsidRPr="00617E2B">
        <w:t>Drewes is represented by the law firm Vorys, Sater, Seymour and Pease LLP, which has extensive experience fighting against onerous government action.</w:t>
      </w:r>
      <w:r>
        <w:t xml:space="preserve"> </w:t>
      </w:r>
      <w:r w:rsidRPr="00617E2B">
        <w:t>Thomas Fusonie, a partner at Vorys and one of the counsel for Drewes, explained, “The Charter Amendment is an unconstitutional and unlawful assault on the fundamental rights of family farms in the Lake Erie Watershed – like the Drewes’ 5th generation family farm. The lawsuit seeks to protect the Drewes’ family farm from this unconstitutional assault.”</w:t>
      </w:r>
      <w:r>
        <w:t xml:space="preserve"> </w:t>
      </w:r>
      <w:r w:rsidRPr="00E3025E">
        <w:rPr>
          <w:rStyle w:val="StyleUnderline"/>
        </w:rPr>
        <w:t>The suit argues LEBOR violates federal constitutional rights, including equal protection, freedom of speech and is unenforceable for its vagueness.</w:t>
      </w:r>
      <w:r w:rsidRPr="00617E2B">
        <w:t xml:space="preserve"> A request for preliminary and permanent injunction was also filed seeking to prevent enforcement of the law.</w:t>
      </w:r>
      <w:r>
        <w:t xml:space="preserve"> </w:t>
      </w:r>
      <w:r w:rsidRPr="00CD2534">
        <w:rPr>
          <w:rStyle w:val="StyleUnderline"/>
        </w:rPr>
        <w:t>“Farmers want and are working toward improving water quality, but this new Toledo law hurts those efforts. Mark Drewes understands this, and it’s Farm Bureau’s job to back his important actions on behalf of Ohio farmers,” Sharp said.</w:t>
      </w:r>
    </w:p>
    <w:p w14:paraId="3677474C" w14:textId="77777777" w:rsidR="00ED61A2" w:rsidRPr="004E0142" w:rsidRDefault="00ED61A2" w:rsidP="00ED61A2">
      <w:pPr>
        <w:spacing w:after="0" w:line="240" w:lineRule="auto"/>
        <w:rPr>
          <w:rFonts w:ascii="Times New Roman" w:eastAsia="Times New Roman" w:hAnsi="Times New Roman" w:cs="Times New Roman"/>
          <w:sz w:val="24"/>
        </w:rPr>
      </w:pPr>
    </w:p>
    <w:p w14:paraId="18F6FB0A" w14:textId="77777777" w:rsidR="00ED61A2" w:rsidRPr="00F91C38" w:rsidRDefault="00ED61A2" w:rsidP="00ED61A2">
      <w:pPr>
        <w:pStyle w:val="Heading4"/>
      </w:pPr>
      <w:r>
        <w:t xml:space="preserve">Lawsuits drain expenses, instead runoff can be solved through best farming practices </w:t>
      </w:r>
    </w:p>
    <w:p w14:paraId="56096C99" w14:textId="77777777" w:rsidR="00ED61A2" w:rsidRDefault="00ED61A2" w:rsidP="00ED61A2">
      <w:r>
        <w:t xml:space="preserve">Caroline </w:t>
      </w:r>
      <w:r w:rsidRPr="00836019">
        <w:rPr>
          <w:rStyle w:val="Heading4Char"/>
        </w:rPr>
        <w:t>McDonough</w:t>
      </w:r>
      <w:r>
        <w:t>, 20</w:t>
      </w:r>
      <w:r w:rsidRPr="00836019">
        <w:rPr>
          <w:rStyle w:val="Heading4Char"/>
        </w:rPr>
        <w:t>20</w:t>
      </w:r>
      <w:r>
        <w:t>. (Caroline McDonough was a J.D. Candidate at the Villanova Charles Widger School of Law and received her B.A.,Political Science with a History Minor at Loyola University Maryland) Will the River Ever Get a Chance To Speak? Standing Up For the Legal Rights Of Nature, 31 Vill. Envtl. L.J. Available at: https://digitalcommons.law.villanova.edu/elj/vol31/iss1/4//LaD</w:t>
      </w:r>
    </w:p>
    <w:p w14:paraId="42980BBD" w14:textId="77777777" w:rsidR="00ED61A2" w:rsidRDefault="00ED61A2" w:rsidP="00ED61A2">
      <w:pPr>
        <w:rPr>
          <w:sz w:val="16"/>
        </w:rPr>
      </w:pPr>
      <w:r w:rsidRPr="00F91C38">
        <w:rPr>
          <w:rStyle w:val="StyleUnderline"/>
        </w:rPr>
        <w:t>Among the</w:t>
      </w:r>
      <w:r w:rsidRPr="00F91C38">
        <w:rPr>
          <w:sz w:val="16"/>
        </w:rPr>
        <w:t xml:space="preserve"> most sympathetic </w:t>
      </w:r>
      <w:r w:rsidRPr="00F91C38">
        <w:rPr>
          <w:rStyle w:val="StyleUnderline"/>
        </w:rPr>
        <w:t>opponents of the legal rights of nature movement are individuals and small businesses who claim they will be susceptible to copious lawsuits threatening their livelihood</w:t>
      </w:r>
      <w:r w:rsidRPr="00F91C38">
        <w:rPr>
          <w:sz w:val="16"/>
        </w:rPr>
        <w:t xml:space="preserve">.151 </w:t>
      </w:r>
      <w:r w:rsidRPr="00F91C38">
        <w:rPr>
          <w:rStyle w:val="StyleUnderline"/>
        </w:rPr>
        <w:t>In Toledo</w:t>
      </w:r>
      <w:r w:rsidRPr="00F91C38">
        <w:rPr>
          <w:sz w:val="16"/>
        </w:rPr>
        <w:t xml:space="preserve">, Ohio, </w:t>
      </w:r>
      <w:r w:rsidRPr="00F91C38">
        <w:rPr>
          <w:rStyle w:val="StyleUnderline"/>
        </w:rPr>
        <w:t>owners of farms surrounding Lake Erie argue lawsuits brought on behalf of the Lake to stop agricultural runoff could put the farms out of business</w:t>
      </w:r>
      <w:r w:rsidRPr="00F91C38">
        <w:rPr>
          <w:sz w:val="16"/>
        </w:rPr>
        <w:t xml:space="preserve">.152 </w:t>
      </w:r>
      <w:r w:rsidRPr="00F91C38">
        <w:rPr>
          <w:rStyle w:val="StyleUnderline"/>
        </w:rPr>
        <w:t>These small businesses are backed by the Ohio Farm Bureau, who contend agricultural</w:t>
      </w:r>
      <w:r w:rsidRPr="00F91C38">
        <w:rPr>
          <w:sz w:val="16"/>
        </w:rPr>
        <w:t xml:space="preserve"> </w:t>
      </w:r>
      <w:r w:rsidRPr="00F91C38">
        <w:rPr>
          <w:rStyle w:val="StyleUnderline"/>
        </w:rPr>
        <w:t>runoff problems must be solved scientifically and with</w:t>
      </w:r>
      <w:r w:rsidRPr="00F91C38">
        <w:rPr>
          <w:sz w:val="16"/>
        </w:rPr>
        <w:t xml:space="preserve"> the help of those experienced in </w:t>
      </w:r>
      <w:r w:rsidRPr="00F91C38">
        <w:rPr>
          <w:rStyle w:val="StyleUnderline"/>
        </w:rPr>
        <w:t>best farming practices</w:t>
      </w:r>
      <w:r w:rsidRPr="00F91C38">
        <w:rPr>
          <w:sz w:val="16"/>
        </w:rPr>
        <w:t xml:space="preserve">.153 </w:t>
      </w:r>
      <w:r w:rsidRPr="00F91C38">
        <w:rPr>
          <w:rStyle w:val="StyleUnderline"/>
        </w:rPr>
        <w:t>The Farm Bureau argues that this bill will</w:t>
      </w:r>
      <w:r w:rsidRPr="00F91C38">
        <w:rPr>
          <w:sz w:val="16"/>
        </w:rPr>
        <w:t xml:space="preserve"> have the power to change farming practices based on public votes and may </w:t>
      </w:r>
      <w:r w:rsidRPr="00F91C38">
        <w:rPr>
          <w:rStyle w:val="StyleUnderline"/>
        </w:rPr>
        <w:t>subject businesses who abide by all current laws to expense-draining lawsuits.</w:t>
      </w:r>
      <w:r w:rsidRPr="00F91C38">
        <w:rPr>
          <w:sz w:val="16"/>
        </w:rPr>
        <w:t>154 Public officials have also found themselves in a difficult position, torn between the desire to support environmental change and the practical realities of a potentially massive increase in legislation.155 Officials in Toledo worry that public opposition to the bill will make them “appear to support polluting the lake.”156 These officials share the same concerns that the passage of this bill may cost the city thousands in legal fees and “would most likely drain city finances.”157</w:t>
      </w:r>
    </w:p>
    <w:p w14:paraId="5E07298D" w14:textId="77777777" w:rsidR="00ED61A2" w:rsidRDefault="00ED61A2" w:rsidP="00ED61A2">
      <w:pPr>
        <w:pStyle w:val="Heading3"/>
      </w:pPr>
      <w:r>
        <w:t xml:space="preserve">1NC – Internal Link – Midwest </w:t>
      </w:r>
    </w:p>
    <w:p w14:paraId="53D1E289" w14:textId="77777777" w:rsidR="00ED61A2" w:rsidRPr="005239E8" w:rsidRDefault="00ED61A2" w:rsidP="00ED61A2">
      <w:pPr>
        <w:pStyle w:val="Heading4"/>
      </w:pPr>
      <w:r>
        <w:t>Midwest agriculture key to global trade – decreased exports hurt job growth and prevent infrastructure in rural communities – maintaining agriculture industry needed to remain globally competitive</w:t>
      </w:r>
    </w:p>
    <w:p w14:paraId="35EC7338" w14:textId="77777777" w:rsidR="00ED61A2" w:rsidRPr="005239E8" w:rsidRDefault="00ED61A2" w:rsidP="00ED61A2">
      <w:pPr>
        <w:spacing w:after="0" w:line="240" w:lineRule="auto"/>
        <w:rPr>
          <w:rFonts w:ascii="Times New Roman" w:eastAsia="Times New Roman" w:hAnsi="Times New Roman" w:cs="Times New Roman"/>
          <w:sz w:val="24"/>
        </w:rPr>
      </w:pPr>
      <w:r w:rsidRPr="005239E8">
        <w:rPr>
          <w:rStyle w:val="Style13ptBold"/>
        </w:rPr>
        <w:t>Oppedahl, 18</w:t>
      </w:r>
      <w:r w:rsidRPr="005239E8">
        <w:t xml:space="preserve"> (David, senior business economist in the Economic Research Department at the Federal Reserve Bank of Chicago, directs the Federal Reserve Bank of Chicago's survey of agricultural banks, consultant in the Economic Research Department at the Federal Reserve Bank of Dallas, received a BS in mathematics from Wheaton College, Wheaton, Illinois, and an MS in statistics from the University of Wisconsin–Madison, completed graduate-level course work in economics,  "Midwest Agriculture’s Ties to the Global Economy," Federal Reserve Bank of Chicago, 2018)</w:t>
      </w:r>
      <w:r>
        <w:t xml:space="preserve"> </w:t>
      </w:r>
      <w:r w:rsidRPr="005239E8">
        <w:t>https://www.chicagofed.org/publications/chicago-fed-letter/2018/393</w:t>
      </w:r>
      <w:r>
        <w:t>//ac</w:t>
      </w:r>
    </w:p>
    <w:p w14:paraId="4B0CEFD4" w14:textId="77777777" w:rsidR="00ED61A2" w:rsidRPr="007E14F5" w:rsidRDefault="00ED61A2" w:rsidP="00ED61A2">
      <w:r w:rsidRPr="00F10777">
        <w:rPr>
          <w:rStyle w:val="StyleUnderline"/>
        </w:rPr>
        <w:t>Over a number of decades, agricultural exports have become increasingly important to the bottom line of farmers in the Midwest and other parts of the nation.</w:t>
      </w:r>
      <w:r w:rsidRPr="005239E8">
        <w:t xml:space="preserve"> Moreover, imports of food products from around the world have helped increase business activity here and enhanced the lives of U.S. consumers. On November 28, 2017, the Federal Reserve Bank of Chicago held a conference to explore issues surrounding agricultural trade, particularly those pertinent to the Midwest economy</w:t>
      </w:r>
      <w:r w:rsidRPr="00F10777">
        <w:rPr>
          <w:rStyle w:val="StyleUnderline"/>
        </w:rPr>
        <w:t>. According to data from the U.S. Census Bureau, 8.9% of U.S. exports in 2016 were food and agricultural products, with 12.7% of those exports coming from the five states of the Seventh Federal Reserve District.</w:t>
      </w:r>
      <w:bookmarkStart w:id="10" w:name="ftnref1"/>
      <w:r w:rsidRPr="005239E8">
        <w:fldChar w:fldCharType="begin"/>
      </w:r>
      <w:r w:rsidRPr="005239E8">
        <w:instrText xml:space="preserve"> HYPERLINK "https://www.chicagofed.org/publications/chicago-fed-letter/2018/393" \l "ftn1" \o "Footnote 1" </w:instrText>
      </w:r>
      <w:r w:rsidRPr="005239E8">
        <w:fldChar w:fldCharType="separate"/>
      </w:r>
      <w:r w:rsidRPr="005239E8">
        <w:rPr>
          <w:rStyle w:val="Hyperlink"/>
        </w:rPr>
        <w:t>1</w:t>
      </w:r>
      <w:r w:rsidRPr="005239E8">
        <w:fldChar w:fldCharType="end"/>
      </w:r>
      <w:bookmarkEnd w:id="10"/>
      <w:r>
        <w:t xml:space="preserve"> </w:t>
      </w:r>
      <w:r w:rsidRPr="005239E8">
        <w:t xml:space="preserve">Clearly, many farms and food manufacturers across the Midwest and elsewhere in the country have benefited from global trade; its benefits have also extended to Main Street businesses, such as grocery stores and restaurants, given that agricultural imports have tended to boost their sales. At the conference, experts from academia, industry, policy institutions, and government discussed trends in agricultural trade—including changes in global demand for certain farm products—and their impact on the nation and the District. The key goals of the conference were to better understand the relationship between agricultural exports and farm income; assess the primary drivers of agricultural trade; examine policies that affect agricultural trade; and discuss the impacts of agricultural trade on the midwestern economy. David B. Oppedahl (Federal Reserve Bank of Chicago) set the stage for the day’s discussions by highlighting the extensive media attention paid to agricultural trade in 2017. </w:t>
      </w:r>
      <w:r w:rsidRPr="00F10777">
        <w:rPr>
          <w:rStyle w:val="StyleUnderline"/>
        </w:rPr>
        <w:t>New foreign sources of demand (China in particular) for agricultural products helped sustain a rise in U.S. farm exports since around 2000, he stated. Furthermore, the World Bank projected global economic growth to have improved to 2.7% in 2017 from 2.4% in 2016, and forecasted annual growth of around 3% in 2018 and 2019.</w:t>
      </w:r>
      <w:bookmarkStart w:id="11" w:name="ftnref2"/>
      <w:r w:rsidRPr="00F10777">
        <w:rPr>
          <w:rStyle w:val="StyleUnderline"/>
        </w:rPr>
        <w:fldChar w:fldCharType="begin"/>
      </w:r>
      <w:r w:rsidRPr="00F10777">
        <w:rPr>
          <w:rStyle w:val="StyleUnderline"/>
        </w:rPr>
        <w:instrText xml:space="preserve"> HYPERLINK "https://www.chicagofed.org/publications/chicago-fed-letter/2018/393" \l "ftn2" \o "Footnote 2" </w:instrText>
      </w:r>
      <w:r w:rsidRPr="00F10777">
        <w:rPr>
          <w:rStyle w:val="StyleUnderline"/>
        </w:rPr>
        <w:fldChar w:fldCharType="separate"/>
      </w:r>
      <w:r w:rsidRPr="00F10777">
        <w:rPr>
          <w:rStyle w:val="StyleUnderline"/>
        </w:rPr>
        <w:t>2</w:t>
      </w:r>
      <w:r w:rsidRPr="00F10777">
        <w:rPr>
          <w:rStyle w:val="StyleUnderline"/>
        </w:rPr>
        <w:fldChar w:fldCharType="end"/>
      </w:r>
      <w:bookmarkEnd w:id="11"/>
      <w:r w:rsidRPr="00F10777">
        <w:rPr>
          <w:rStyle w:val="StyleUnderline"/>
        </w:rPr>
        <w:t xml:space="preserve"> </w:t>
      </w:r>
      <w:r w:rsidRPr="00F10777">
        <w:t>According to Oppedahl, stronger world growth should boost trade—and midwestern agricultural exports.</w:t>
      </w:r>
      <w:r w:rsidRPr="005239E8">
        <w:t xml:space="preserve"> </w:t>
      </w:r>
      <w:r w:rsidRPr="00F10777">
        <w:rPr>
          <w:rStyle w:val="StyleUnderline"/>
        </w:rPr>
        <w:t>He emphasized that being able to better project farm exports’ impact on farm income in the next generation would help rural communities decide which new facilities and public infrastructure projects to invest in. Farm exports and imports generate jobs and spur growth, so sound trade policies are vital to the future of agriculture and the rural Midwest, said Oppedahl</w:t>
      </w:r>
      <w:r w:rsidRPr="005239E8">
        <w:t>.</w:t>
      </w:r>
      <w:r>
        <w:t xml:space="preserve"> </w:t>
      </w:r>
      <w:r w:rsidRPr="005239E8">
        <w:t>Trends in agricultural trade and drivers of global demand for farm products</w:t>
      </w:r>
      <w:r>
        <w:t xml:space="preserve"> </w:t>
      </w:r>
      <w:r w:rsidRPr="005239E8">
        <w:t xml:space="preserve">C. Parr Rosson (Texas A&amp;M University) stressed the importance of trade to U.S. agriculture, as a third of production (on average) entered export channels during 2011–13, according to U.S. Department of Agriculture (USDA) data. The range of export shares for U.S. farm output over that span was wide—from 77% for cotton to 10% for beef; soybeans and corn—two key products for the Midwest—had export shares of 40% and 15%, respectively. </w:t>
      </w:r>
      <w:r w:rsidRPr="00F10777">
        <w:rPr>
          <w:rStyle w:val="StyleUnderline"/>
        </w:rPr>
        <w:t>When export markets soften, Rosson explained, stocks of commodities tend to accumulate and dampen prices for those commodities. Increasing competition among corn exporters has eaten away at the market share for the U.S., which fell from 60% in 2000 to 40% in 2016. For soybeans, the U.S. maintained 40% of the world export market between 2000 and 2016, even as Brazil’s share grew to 43% in 2016. Moreover, the main competitors for exports of corn and soybeans—Brazil and Argentina—increased their productivity at a steady rate, as did the U.S. However, Brazil expanded its harvested area by 60% during the past decade or so, whereas Argentina and the U.S. only increased their harvested area by 20% each.</w:t>
      </w:r>
      <w:r w:rsidRPr="005239E8">
        <w:t xml:space="preserve"> So, output of soybeans rose 85% in Brazil over the period 2008–17, while it rose 49% in the U.S. and 44% in Argentina. Brazil’s increased use of land for agriculture put pressure on its infrastructure for storing and shipping farm goods. </w:t>
      </w:r>
      <w:r w:rsidRPr="00F10777">
        <w:rPr>
          <w:rStyle w:val="StyleUnderline"/>
        </w:rPr>
        <w:t>Rosson contended that Brazil has the potential to expand its harvested area even more, subject to resolving its storage and transportation issues. According to Rosson, the U.S. has infrastructure problems of its own (most notably in Texas), which must be addressed for the nation’s farmers to remain globally competitive.</w:t>
      </w:r>
      <w:r w:rsidRPr="005239E8">
        <w:t xml:space="preserve"> Rosson also touched on how exchange rates can hurt U.S. farm exports—for instance, as the Brazilian real weakened relative to the U.S. dollar in the past decade, prices for Brazil’s products became more favorable in world markets. To close, Rosson illustrated the potential for U.S. food exports in Latin America with the example of Cuba, whose farm imports have trended upward since 2001 (with a setback in 2009 due to the global recession). Food imports from the U.S. to Cuba peaked in 2008; they have since fallen, mainly because of competition from the European Union and Brazil.</w:t>
      </w:r>
      <w:r>
        <w:t xml:space="preserve"> </w:t>
      </w:r>
      <w:r w:rsidRPr="005239E8">
        <w:t xml:space="preserve">Katherine R. Baylis (University of Illinois at Urbana–Champaign) started her talk with an assessment of the growth in food demand, especially in Asia. She said that populations, average incomes, and urbanization have all been increasing in many countries—notably in India and China (the two most populous nations). In conjunction with the growth in incomes, there has been a shift in diets from cereals, such as rice, to meats and other more expensive foods. Also, urbanization has shifted consumption toward more processed and prepared foods. These nutritional transitions are still in the early stages for many nations, so there remains room for further shifts in food demand, explained Baylis. </w:t>
      </w:r>
      <w:r w:rsidRPr="00F10777">
        <w:rPr>
          <w:rStyle w:val="StyleUnderline"/>
        </w:rPr>
        <w:t xml:space="preserve">These trends have been key drivers of investments in local agriculture. </w:t>
      </w:r>
      <w:r w:rsidRPr="005239E8">
        <w:t>However, even with improved production from domestic farm investments, there will continue to be a role for trade to fill in the gaps between food supply and demand around the world, especially in Asia and Africa. Baylis commented on the rapid growth of U.S. agricultural exports in the past two decades, with exports of consumer-oriented products generally growing faster than exports of bulk commodities.</w:t>
      </w:r>
      <w:bookmarkStart w:id="12" w:name="ftnref3"/>
      <w:r w:rsidRPr="005239E8">
        <w:fldChar w:fldCharType="begin"/>
      </w:r>
      <w:r w:rsidRPr="005239E8">
        <w:instrText xml:space="preserve"> HYPERLINK "https://www.chicagofed.org/publications/chicago-fed-letter/2018/393" \l "ftn3" \o "Footnote 3" </w:instrText>
      </w:r>
      <w:r w:rsidRPr="005239E8">
        <w:fldChar w:fldCharType="separate"/>
      </w:r>
      <w:r w:rsidRPr="005239E8">
        <w:rPr>
          <w:rStyle w:val="Hyperlink"/>
        </w:rPr>
        <w:t>3</w:t>
      </w:r>
      <w:r w:rsidRPr="005239E8">
        <w:fldChar w:fldCharType="end"/>
      </w:r>
      <w:bookmarkEnd w:id="12"/>
    </w:p>
    <w:p w14:paraId="4A59729B" w14:textId="77777777" w:rsidR="00ED61A2" w:rsidRDefault="00ED61A2" w:rsidP="00ED61A2">
      <w:pPr>
        <w:pStyle w:val="Heading4"/>
      </w:pPr>
      <w:r>
        <w:t xml:space="preserve">Great Lakes contribute significant portion to US and Canadian agriculture </w:t>
      </w:r>
    </w:p>
    <w:p w14:paraId="648E6EEF" w14:textId="77777777" w:rsidR="00ED61A2" w:rsidRPr="00F91C38" w:rsidRDefault="00ED61A2" w:rsidP="00ED61A2">
      <w:r w:rsidRPr="00F91C38">
        <w:rPr>
          <w:rStyle w:val="Heading4Char"/>
        </w:rPr>
        <w:t>Kerr et. al</w:t>
      </w:r>
      <w:r>
        <w:t>. 20</w:t>
      </w:r>
      <w:r w:rsidRPr="00F91C38">
        <w:rPr>
          <w:rStyle w:val="Heading4Char"/>
        </w:rPr>
        <w:t>16</w:t>
      </w:r>
      <w:r>
        <w:t>. John M. Kerr, Joseph V. DePinto, Dennis McGrath, Scott P. Sowa, Scott M. Swinton. Sustainable management of Great Lakes watersheds dominated by agricultural land use. Journal of Great Lakes Research. Volume 42, Issue 6, 2016, Pages 1252-1259. SSN 0380-1330, https://doi.org/10.1016/j.jglr.2016.10.001.//LaD</w:t>
      </w:r>
    </w:p>
    <w:p w14:paraId="4742C3BB" w14:textId="77777777" w:rsidR="00ED61A2" w:rsidRPr="00A33286" w:rsidRDefault="00ED61A2" w:rsidP="00ED61A2">
      <w:pPr>
        <w:rPr>
          <w:sz w:val="16"/>
        </w:rPr>
      </w:pPr>
      <w:r w:rsidRPr="00A33286">
        <w:rPr>
          <w:sz w:val="16"/>
        </w:rPr>
        <w:t xml:space="preserve">Third, </w:t>
      </w:r>
      <w:r w:rsidRPr="00A33286">
        <w:rPr>
          <w:rStyle w:val="StyleUnderline"/>
        </w:rPr>
        <w:t>any steps taken to promote conservation must recognize and accommodate the extremely important role of agriculture in the economy of the Great Lakes Basin</w:t>
      </w:r>
      <w:r w:rsidRPr="00A33286">
        <w:rPr>
          <w:sz w:val="16"/>
        </w:rPr>
        <w:t xml:space="preserve">. </w:t>
      </w:r>
      <w:r w:rsidRPr="00A33286">
        <w:rPr>
          <w:rStyle w:val="StyleUnderline"/>
        </w:rPr>
        <w:t>Agriculture occupies over a third of the land area</w:t>
      </w:r>
      <w:r w:rsidRPr="00A33286">
        <w:rPr>
          <w:sz w:val="16"/>
        </w:rPr>
        <w:t xml:space="preserve"> of the Basin, </w:t>
      </w:r>
      <w:r w:rsidRPr="00A33286">
        <w:rPr>
          <w:rStyle w:val="StyleUnderline"/>
        </w:rPr>
        <w:t>supporting 7% of American and nearly 25% of Canadian farm production</w:t>
      </w:r>
      <w:r w:rsidRPr="00A33286">
        <w:rPr>
          <w:sz w:val="16"/>
        </w:rPr>
        <w:t xml:space="preserve">. </w:t>
      </w:r>
      <w:r w:rsidRPr="00A33286">
        <w:rPr>
          <w:rStyle w:val="StyleUnderline"/>
        </w:rPr>
        <w:t>The Great Lakes Basin generates about $15 billion annually in the U.S. in livestock, dairy, grain and corn products</w:t>
      </w:r>
      <w:r w:rsidRPr="00A33286">
        <w:rPr>
          <w:sz w:val="16"/>
        </w:rPr>
        <w:t xml:space="preserve">. </w:t>
      </w:r>
      <w:r w:rsidRPr="00A33286">
        <w:rPr>
          <w:rStyle w:val="StyleUnderline"/>
        </w:rPr>
        <w:t>Farmland values</w:t>
      </w:r>
      <w:r w:rsidRPr="00A33286">
        <w:rPr>
          <w:sz w:val="16"/>
        </w:rPr>
        <w:t xml:space="preserve"> alone </w:t>
      </w:r>
      <w:r w:rsidRPr="00A33286">
        <w:rPr>
          <w:rStyle w:val="StyleUnderline"/>
        </w:rPr>
        <w:t>account for billions of</w:t>
      </w:r>
      <w:r w:rsidRPr="00A33286">
        <w:rPr>
          <w:sz w:val="16"/>
        </w:rPr>
        <w:t xml:space="preserve"> </w:t>
      </w:r>
      <w:r w:rsidRPr="00A33286">
        <w:rPr>
          <w:rStyle w:val="StyleUnderline"/>
        </w:rPr>
        <w:t>dollars in underlying capital investments</w:t>
      </w:r>
      <w:r w:rsidRPr="00A33286">
        <w:rPr>
          <w:sz w:val="16"/>
        </w:rPr>
        <w:t>. Advances in conservation are needed that minimize tradeoffs between protection of water quality with economic output from agriculture.</w:t>
      </w:r>
    </w:p>
    <w:p w14:paraId="675BAEE7" w14:textId="77777777" w:rsidR="00ED61A2" w:rsidRDefault="00ED61A2" w:rsidP="00ED61A2"/>
    <w:p w14:paraId="4351C92E" w14:textId="77777777" w:rsidR="00ED61A2" w:rsidRDefault="00ED61A2" w:rsidP="00ED61A2"/>
    <w:p w14:paraId="339FCDD1" w14:textId="77777777" w:rsidR="00ED61A2" w:rsidRPr="00836019" w:rsidRDefault="00ED61A2" w:rsidP="00ED61A2">
      <w:pPr>
        <w:pStyle w:val="Heading3"/>
      </w:pPr>
      <w:r>
        <w:t>2NC - Public Nuisance Link</w:t>
      </w:r>
    </w:p>
    <w:p w14:paraId="14A7982E" w14:textId="77777777" w:rsidR="00ED61A2" w:rsidRDefault="00ED61A2" w:rsidP="00ED61A2"/>
    <w:p w14:paraId="7C85DA99" w14:textId="77777777" w:rsidR="00ED61A2" w:rsidRDefault="00ED61A2" w:rsidP="00ED61A2">
      <w:pPr>
        <w:pStyle w:val="Heading4"/>
      </w:pPr>
      <w:r>
        <w:t xml:space="preserve">Lawsuits can put farmers out of business or pay massive amounts in damages </w:t>
      </w:r>
    </w:p>
    <w:p w14:paraId="36202122" w14:textId="77777777" w:rsidR="00ED61A2" w:rsidRDefault="00ED61A2" w:rsidP="00ED61A2">
      <w:r>
        <w:t xml:space="preserve">Steve </w:t>
      </w:r>
      <w:r w:rsidRPr="00C03471">
        <w:rPr>
          <w:rStyle w:val="Heading4Char"/>
        </w:rPr>
        <w:t>Troxler</w:t>
      </w:r>
      <w:r>
        <w:t xml:space="preserve"> </w:t>
      </w:r>
      <w:r w:rsidRPr="00C03471">
        <w:rPr>
          <w:rStyle w:val="Heading4Char"/>
        </w:rPr>
        <w:t>and</w:t>
      </w:r>
      <w:r>
        <w:t xml:space="preserve"> Dr. Mike </w:t>
      </w:r>
      <w:r w:rsidRPr="00C03471">
        <w:rPr>
          <w:rStyle w:val="Heading4Char"/>
        </w:rPr>
        <w:t>Strain</w:t>
      </w:r>
      <w:r w:rsidRPr="00C03471">
        <w:t xml:space="preserve">, </w:t>
      </w:r>
      <w:r>
        <w:t>03-31-</w:t>
      </w:r>
      <w:r w:rsidRPr="00C03471">
        <w:rPr>
          <w:rStyle w:val="Heading4Char"/>
        </w:rPr>
        <w:t>21</w:t>
      </w:r>
      <w:r w:rsidRPr="00C03471">
        <w:t xml:space="preserve">, </w:t>
      </w:r>
      <w:r>
        <w:t xml:space="preserve">(Steve Troxler is the North Carolina Agriculture Commissioner and Dr. Mike Strain is the Louisiana Agriculture &amp; Forestry Commissioner.) </w:t>
      </w:r>
      <w:r w:rsidRPr="00C03471">
        <w:t xml:space="preserve">"Guest opinion:  Reduce the threat of nuisance lawsuits against farmers," </w:t>
      </w:r>
      <w:hyperlink r:id="rId32" w:history="1">
        <w:r w:rsidRPr="00A6461F">
          <w:rPr>
            <w:rStyle w:val="Hyperlink"/>
          </w:rPr>
          <w:t>https://www.news-press.com/story/opinion/2021/03/31/reduce-threat-nuisance-lawsuits-against-farmers-florida-legislature/4819208001/</w:t>
        </w:r>
      </w:hyperlink>
      <w:r>
        <w:t xml:space="preserve"> //LaD</w:t>
      </w:r>
    </w:p>
    <w:p w14:paraId="09A3F171" w14:textId="77777777" w:rsidR="00ED61A2" w:rsidRPr="000807F4" w:rsidRDefault="00ED61A2" w:rsidP="00ED61A2">
      <w:pPr>
        <w:rPr>
          <w:sz w:val="16"/>
        </w:rPr>
      </w:pPr>
      <w:r w:rsidRPr="00C03471">
        <w:rPr>
          <w:rStyle w:val="StyleUnderline"/>
        </w:rPr>
        <w:t>One of the largest concerns facing small business owners</w:t>
      </w:r>
      <w:r w:rsidRPr="000807F4">
        <w:rPr>
          <w:sz w:val="16"/>
        </w:rPr>
        <w:t xml:space="preserve"> attempting to reopen in the wake of COVID-19 </w:t>
      </w:r>
      <w:r w:rsidRPr="00C03471">
        <w:rPr>
          <w:rStyle w:val="StyleUnderline"/>
        </w:rPr>
        <w:t>has been uncertainty surrounding their legal</w:t>
      </w:r>
      <w:r w:rsidRPr="000807F4">
        <w:rPr>
          <w:sz w:val="16"/>
        </w:rPr>
        <w:t xml:space="preserve"> </w:t>
      </w:r>
      <w:r w:rsidRPr="00C03471">
        <w:rPr>
          <w:rStyle w:val="StyleUnderline"/>
        </w:rPr>
        <w:t>liability protections</w:t>
      </w:r>
      <w:r w:rsidRPr="000807F4">
        <w:rPr>
          <w:sz w:val="16"/>
        </w:rPr>
        <w:t xml:space="preserve">. </w:t>
      </w:r>
      <w:r w:rsidRPr="00C03471">
        <w:rPr>
          <w:rStyle w:val="StyleUnderline"/>
        </w:rPr>
        <w:t>Hardworking men and women</w:t>
      </w:r>
      <w:r w:rsidRPr="000807F4">
        <w:rPr>
          <w:sz w:val="16"/>
        </w:rPr>
        <w:t xml:space="preserve"> across the country who are doing their best to follow CDC guidelines and keep their customers safe continue to </w:t>
      </w:r>
      <w:r w:rsidRPr="00C03471">
        <w:rPr>
          <w:rStyle w:val="StyleUnderline"/>
        </w:rPr>
        <w:t>dread losing their entire livelihoods from just one</w:t>
      </w:r>
      <w:r w:rsidRPr="000807F4">
        <w:rPr>
          <w:sz w:val="16"/>
        </w:rPr>
        <w:t xml:space="preserve"> COVID-19 related </w:t>
      </w:r>
      <w:r w:rsidRPr="00C03471">
        <w:rPr>
          <w:rStyle w:val="StyleUnderline"/>
        </w:rPr>
        <w:t>lawsuit</w:t>
      </w:r>
      <w:r w:rsidRPr="000807F4">
        <w:rPr>
          <w:sz w:val="16"/>
        </w:rPr>
        <w:t>.</w:t>
      </w:r>
    </w:p>
    <w:p w14:paraId="71723897" w14:textId="77777777" w:rsidR="00ED61A2" w:rsidRPr="000807F4" w:rsidRDefault="00ED61A2" w:rsidP="00ED61A2">
      <w:pPr>
        <w:rPr>
          <w:sz w:val="16"/>
        </w:rPr>
      </w:pPr>
      <w:r w:rsidRPr="000807F4">
        <w:rPr>
          <w:sz w:val="16"/>
        </w:rPr>
        <w:t xml:space="preserve">Legal liability protections may have a newfound significance for the business community during the pandemic, but </w:t>
      </w:r>
      <w:r w:rsidRPr="00C03471">
        <w:rPr>
          <w:rStyle w:val="StyleUnderline"/>
        </w:rPr>
        <w:t>the fear of</w:t>
      </w:r>
      <w:r w:rsidRPr="000807F4">
        <w:rPr>
          <w:sz w:val="16"/>
        </w:rPr>
        <w:t xml:space="preserve"> frivolous </w:t>
      </w:r>
      <w:r w:rsidRPr="00C03471">
        <w:rPr>
          <w:rStyle w:val="StyleUnderline"/>
        </w:rPr>
        <w:t>lawsuits is nothing</w:t>
      </w:r>
      <w:r w:rsidRPr="000807F4">
        <w:rPr>
          <w:sz w:val="16"/>
        </w:rPr>
        <w:t xml:space="preserve"> </w:t>
      </w:r>
      <w:r w:rsidRPr="00C03471">
        <w:rPr>
          <w:rStyle w:val="StyleUnderline"/>
        </w:rPr>
        <w:t xml:space="preserve">new for farmers </w:t>
      </w:r>
      <w:r w:rsidRPr="000807F4">
        <w:rPr>
          <w:sz w:val="16"/>
        </w:rPr>
        <w:t>all</w:t>
      </w:r>
      <w:r w:rsidRPr="00C03471">
        <w:rPr>
          <w:rStyle w:val="StyleUnderline"/>
        </w:rPr>
        <w:t xml:space="preserve"> across the country.</w:t>
      </w:r>
      <w:r w:rsidRPr="000807F4">
        <w:rPr>
          <w:sz w:val="16"/>
        </w:rPr>
        <w:t xml:space="preserve"> Frivolous </w:t>
      </w:r>
      <w:r w:rsidRPr="00C03471">
        <w:rPr>
          <w:rStyle w:val="StyleUnderline"/>
        </w:rPr>
        <w:t>lawsuits, or even the threat of them, can lead to farmers going out of business and losing their land to suburban developments. As farmland diminishes, so does our food supply.</w:t>
      </w:r>
      <w:r w:rsidRPr="000807F4">
        <w:rPr>
          <w:sz w:val="16"/>
        </w:rPr>
        <w:t xml:space="preserve"> </w:t>
      </w:r>
    </w:p>
    <w:p w14:paraId="45F1F011" w14:textId="77777777" w:rsidR="00ED61A2" w:rsidRPr="00C03471" w:rsidRDefault="00ED61A2" w:rsidP="00ED61A2">
      <w:pPr>
        <w:rPr>
          <w:rStyle w:val="StyleUnderline"/>
        </w:rPr>
      </w:pPr>
      <w:r w:rsidRPr="000807F4">
        <w:rPr>
          <w:sz w:val="16"/>
        </w:rPr>
        <w:t xml:space="preserve">As agriculture commissioners in our home states of Louisiana and North Carolina, we’ve seen how harmful nuisance lawsuits can be, and we know the steps that need to be taken to prevent them. All states have </w:t>
      </w:r>
      <w:r w:rsidRPr="00C03471">
        <w:rPr>
          <w:rStyle w:val="StyleUnderline"/>
        </w:rPr>
        <w:t>right-to-farm statutes</w:t>
      </w:r>
      <w:r w:rsidRPr="000807F4">
        <w:rPr>
          <w:sz w:val="16"/>
        </w:rPr>
        <w:t xml:space="preserve"> already on the books to protect against nuisance lawsuits, but that </w:t>
      </w:r>
      <w:r w:rsidRPr="00C03471">
        <w:rPr>
          <w:rStyle w:val="StyleUnderline"/>
        </w:rPr>
        <w:t xml:space="preserve">hasn’t stopped lawyers from finding ways around them. </w:t>
      </w:r>
    </w:p>
    <w:p w14:paraId="6D9395B6" w14:textId="77777777" w:rsidR="00ED61A2" w:rsidRPr="000807F4" w:rsidRDefault="00ED61A2" w:rsidP="00ED61A2">
      <w:pPr>
        <w:rPr>
          <w:sz w:val="16"/>
        </w:rPr>
      </w:pPr>
      <w:r w:rsidRPr="00C03471">
        <w:rPr>
          <w:rStyle w:val="StyleUnderline"/>
        </w:rPr>
        <w:t>One of the worst cases occurred</w:t>
      </w:r>
      <w:r w:rsidRPr="000807F4">
        <w:rPr>
          <w:sz w:val="16"/>
        </w:rPr>
        <w:t xml:space="preserve"> in Commissioner Troxler’s home state of North Carolina </w:t>
      </w:r>
      <w:r w:rsidRPr="00C03471">
        <w:rPr>
          <w:rStyle w:val="StyleUnderline"/>
        </w:rPr>
        <w:t>in 2014,</w:t>
      </w:r>
      <w:r w:rsidRPr="000807F4">
        <w:rPr>
          <w:sz w:val="16"/>
        </w:rPr>
        <w:t xml:space="preserve"> </w:t>
      </w:r>
      <w:r w:rsidRPr="00C03471">
        <w:rPr>
          <w:rStyle w:val="StyleUnderline"/>
        </w:rPr>
        <w:t>when</w:t>
      </w:r>
      <w:r w:rsidRPr="000807F4">
        <w:rPr>
          <w:sz w:val="16"/>
        </w:rPr>
        <w:t xml:space="preserve"> a loophole in the </w:t>
      </w:r>
      <w:r w:rsidRPr="00C03471">
        <w:rPr>
          <w:rStyle w:val="StyleUnderline"/>
        </w:rPr>
        <w:t>state’s law allowed trial lawyers to</w:t>
      </w:r>
      <w:r w:rsidRPr="000807F4">
        <w:rPr>
          <w:sz w:val="16"/>
        </w:rPr>
        <w:t xml:space="preserve"> </w:t>
      </w:r>
      <w:r w:rsidRPr="00C03471">
        <w:rPr>
          <w:rStyle w:val="StyleUnderline"/>
        </w:rPr>
        <w:t>secure $550 million in damages through 26 lawsuits against numerous farms in the state.</w:t>
      </w:r>
      <w:r w:rsidRPr="000807F4">
        <w:rPr>
          <w:sz w:val="16"/>
        </w:rPr>
        <w:t xml:space="preserve"> As American Farm Bureau President Zippy Duvall wrote earlier this month, “These lawsuits were not based on any violations of environmental laws or regulations: they simply claimed that these farms were a nuisance.” </w:t>
      </w:r>
    </w:p>
    <w:p w14:paraId="51E369A4" w14:textId="77777777" w:rsidR="00ED61A2" w:rsidRPr="000807F4" w:rsidRDefault="00ED61A2" w:rsidP="00ED61A2">
      <w:pPr>
        <w:rPr>
          <w:sz w:val="16"/>
          <w:szCs w:val="16"/>
        </w:rPr>
      </w:pPr>
      <w:r w:rsidRPr="000807F4">
        <w:rPr>
          <w:sz w:val="16"/>
          <w:szCs w:val="16"/>
        </w:rPr>
        <w:t xml:space="preserve">The incident caused the North Carolina Legislature to update the Right to Farm law in 2018, making it more in line with the states like Louisiana, where we passed a Right to Farm Law to include provisions for nuisance lawsuits a few years prior. </w:t>
      </w:r>
    </w:p>
    <w:p w14:paraId="1C58A29B" w14:textId="77777777" w:rsidR="00ED61A2" w:rsidRPr="000807F4" w:rsidRDefault="00ED61A2" w:rsidP="00ED61A2">
      <w:pPr>
        <w:rPr>
          <w:sz w:val="16"/>
          <w:szCs w:val="16"/>
        </w:rPr>
      </w:pPr>
      <w:r w:rsidRPr="000807F4">
        <w:rPr>
          <w:sz w:val="16"/>
          <w:szCs w:val="16"/>
        </w:rPr>
        <w:t xml:space="preserve">Florida is currently looking to modernize its protections for farmers. There are companion bills moving through both chambers of the legislature in the Sunshine State that would make critical changes to the Right to Farm Act that the state first passed in 1979. </w:t>
      </w:r>
    </w:p>
    <w:p w14:paraId="0F62C89D" w14:textId="77777777" w:rsidR="00ED61A2" w:rsidRPr="000807F4" w:rsidRDefault="00ED61A2" w:rsidP="00ED61A2">
      <w:pPr>
        <w:rPr>
          <w:sz w:val="16"/>
          <w:szCs w:val="16"/>
        </w:rPr>
      </w:pPr>
      <w:r w:rsidRPr="000807F4">
        <w:rPr>
          <w:sz w:val="16"/>
          <w:szCs w:val="16"/>
        </w:rPr>
        <w:t xml:space="preserve">The proposed legislation in Florida would require plaintiffs who lose nuisance lawsuits to reimburse farmers for their legal fees. The measures would also limit the types of lawsuits that can be filed against farmers as well as reduce the parties that can file such lawsuits. </w:t>
      </w:r>
    </w:p>
    <w:p w14:paraId="5BB6DA44" w14:textId="77777777" w:rsidR="00ED61A2" w:rsidRPr="000807F4" w:rsidRDefault="00ED61A2" w:rsidP="00ED61A2">
      <w:pPr>
        <w:rPr>
          <w:sz w:val="16"/>
        </w:rPr>
      </w:pPr>
      <w:r w:rsidRPr="000807F4">
        <w:rPr>
          <w:rStyle w:val="StyleUnderline"/>
        </w:rPr>
        <w:t>Critics of strengthening Right to Farm legislation claim that it's solely an effort to help big businesses</w:t>
      </w:r>
      <w:r w:rsidRPr="000807F4">
        <w:rPr>
          <w:sz w:val="16"/>
        </w:rPr>
        <w:t xml:space="preserve">. That couldn’t be further from the truth. </w:t>
      </w:r>
      <w:r w:rsidRPr="000807F4">
        <w:rPr>
          <w:rStyle w:val="StyleUnderline"/>
        </w:rPr>
        <w:t>The reality is</w:t>
      </w:r>
      <w:r w:rsidRPr="000807F4">
        <w:rPr>
          <w:sz w:val="16"/>
        </w:rPr>
        <w:t xml:space="preserve"> </w:t>
      </w:r>
      <w:r w:rsidRPr="000807F4">
        <w:rPr>
          <w:rStyle w:val="StyleUnderline"/>
        </w:rPr>
        <w:t>that nuisance lawsuits may be filed against large companies, but it’s the independent farms that are harmed the most</w:t>
      </w:r>
      <w:r w:rsidRPr="000807F4">
        <w:rPr>
          <w:sz w:val="16"/>
        </w:rPr>
        <w:t xml:space="preserve">. In fact, </w:t>
      </w:r>
      <w:r w:rsidRPr="000807F4">
        <w:rPr>
          <w:rStyle w:val="StyleUnderline"/>
        </w:rPr>
        <w:t>89 different hog farms were impacted from the 26 lawsuits</w:t>
      </w:r>
      <w:r w:rsidRPr="000807F4">
        <w:rPr>
          <w:sz w:val="16"/>
        </w:rPr>
        <w:t xml:space="preserve"> that were filed in North Carolina </w:t>
      </w:r>
      <w:r w:rsidRPr="000807F4">
        <w:rPr>
          <w:rStyle w:val="StyleUnderline"/>
        </w:rPr>
        <w:t>in 2014</w:t>
      </w:r>
      <w:r w:rsidRPr="000807F4">
        <w:rPr>
          <w:sz w:val="16"/>
        </w:rPr>
        <w:t>.</w:t>
      </w:r>
    </w:p>
    <w:p w14:paraId="10E05B7E" w14:textId="77777777" w:rsidR="00ED61A2" w:rsidRDefault="00ED61A2" w:rsidP="00ED61A2"/>
    <w:p w14:paraId="0A229CC3" w14:textId="77777777" w:rsidR="00ED61A2" w:rsidRDefault="00ED61A2" w:rsidP="00ED61A2"/>
    <w:p w14:paraId="6CE489DA" w14:textId="77777777" w:rsidR="00ED61A2" w:rsidRDefault="00ED61A2" w:rsidP="00ED61A2">
      <w:pPr>
        <w:pStyle w:val="Heading4"/>
      </w:pPr>
      <w:r>
        <w:t>Farmers growing increasingly worried about nuisance lawsuits and the threat to their farms</w:t>
      </w:r>
    </w:p>
    <w:p w14:paraId="1689660F" w14:textId="77777777" w:rsidR="00ED61A2" w:rsidRDefault="00ED61A2" w:rsidP="00ED61A2">
      <w:r w:rsidRPr="00121809">
        <w:t xml:space="preserve">John </w:t>
      </w:r>
      <w:r w:rsidRPr="00121809">
        <w:rPr>
          <w:rStyle w:val="Heading4Char"/>
        </w:rPr>
        <w:t>Hart</w:t>
      </w:r>
      <w:r w:rsidRPr="00121809">
        <w:t xml:space="preserve">, </w:t>
      </w:r>
      <w:r w:rsidRPr="00121809">
        <w:rPr>
          <w:rStyle w:val="Heading4Char"/>
        </w:rPr>
        <w:t>7-23</w:t>
      </w:r>
      <w:r w:rsidRPr="00121809">
        <w:t xml:space="preserve">-2021, </w:t>
      </w:r>
      <w:r>
        <w:t xml:space="preserve">(John Hart is associate editor of Southeast Farm Press, responsible for coverage in the Carolinas and Virginia. John was director of news services for the American Farm Bureau Federation in Washington, D.C. For nine years, John was the owner, editor and publisher of The Rice World, a monthly publication serving the U.S. rice industry.  John also worked in public relations for the USA Rice Council in Houston, Texas and the Cotton Board in Memphis, Tenn.) </w:t>
      </w:r>
      <w:r w:rsidRPr="00121809">
        <w:t>"Nuisance lawsuits now threaten all farmers," Farm Progress, https://www.farmprogress.com/hog/nuisance-lawsuits-now-threaten-all-farmers</w:t>
      </w:r>
      <w:r>
        <w:t>//LaD</w:t>
      </w:r>
    </w:p>
    <w:p w14:paraId="301D1CA6" w14:textId="77777777" w:rsidR="00ED61A2" w:rsidRPr="00121809" w:rsidRDefault="00ED61A2" w:rsidP="00ED61A2">
      <w:pPr>
        <w:rPr>
          <w:sz w:val="16"/>
        </w:rPr>
      </w:pPr>
      <w:r w:rsidRPr="00121809">
        <w:rPr>
          <w:rStyle w:val="StyleUnderline"/>
        </w:rPr>
        <w:t>Nuisance lawsuits against hog farms in North Carolina threaten pork producers there and threaten producers of all commodities across the country,</w:t>
      </w:r>
      <w:r w:rsidRPr="00121809">
        <w:rPr>
          <w:sz w:val="16"/>
        </w:rPr>
        <w:t xml:space="preserve"> said speaker after speaker at a roundtable discussion Aug. 3 at the North Carolina State Fairgrounds in Raleigh.</w:t>
      </w:r>
    </w:p>
    <w:p w14:paraId="67E0E5EB" w14:textId="77777777" w:rsidR="00ED61A2" w:rsidRPr="00121809" w:rsidRDefault="00ED61A2" w:rsidP="00ED61A2">
      <w:pPr>
        <w:rPr>
          <w:sz w:val="16"/>
          <w:szCs w:val="16"/>
        </w:rPr>
      </w:pPr>
      <w:r w:rsidRPr="00121809">
        <w:rPr>
          <w:sz w:val="16"/>
          <w:szCs w:val="16"/>
        </w:rPr>
        <w:t>The hearing featured more than 20 state and national agricultural leaders, including U.S. Rep. Mike Conaway (R-Texas), chairman of the House Agriculture Committee; U.S. Sen. Thom Tillis (R-North Carolina); American Farm Bureau Federation President Zippy Duvall and North Carolina Lt. Gov. Dan Forrest. The hearing was moderated by U.S. Rep. David Rouzer (R-N.C.), who represents the southeastern part of North Carolina where much of the pork is produced in the state.</w:t>
      </w:r>
    </w:p>
    <w:p w14:paraId="39E14B80" w14:textId="77777777" w:rsidR="00ED61A2" w:rsidRPr="00121809" w:rsidRDefault="00ED61A2" w:rsidP="00ED61A2">
      <w:pPr>
        <w:rPr>
          <w:sz w:val="16"/>
          <w:szCs w:val="16"/>
        </w:rPr>
      </w:pPr>
      <w:r w:rsidRPr="00121809">
        <w:rPr>
          <w:sz w:val="16"/>
          <w:szCs w:val="16"/>
        </w:rPr>
        <w:t>North Carolina Agriculture Commissioner Steve Troxler, South Carolina Agriculture Commissioner Hugh Weathers, Georgia Agriculture Commissioner Gary Black, Texas Agriculture Commissioner Sid Miller and Delaware Agriculture Secretary Michael Scuse and other farm leaders also testified.</w:t>
      </w:r>
    </w:p>
    <w:p w14:paraId="131A5341" w14:textId="77777777" w:rsidR="00ED61A2" w:rsidRPr="00121809" w:rsidRDefault="00ED61A2" w:rsidP="00ED61A2">
      <w:pPr>
        <w:rPr>
          <w:sz w:val="16"/>
        </w:rPr>
      </w:pPr>
      <w:r w:rsidRPr="00121809">
        <w:rPr>
          <w:sz w:val="16"/>
        </w:rPr>
        <w:t>“</w:t>
      </w:r>
      <w:r w:rsidRPr="00121809">
        <w:rPr>
          <w:rStyle w:val="StyleUnderline"/>
        </w:rPr>
        <w:t>This is an issue that if we don’t do something about it right now there is not a farm in this country that is going to be safe,” Troxler said</w:t>
      </w:r>
      <w:r w:rsidRPr="00121809">
        <w:rPr>
          <w:sz w:val="16"/>
        </w:rPr>
        <w:t xml:space="preserve">. “I’m sure that there are people that don’t like what we do in agriculture. When they don’t like it, </w:t>
      </w:r>
      <w:r w:rsidRPr="00121809">
        <w:rPr>
          <w:rStyle w:val="StyleUnderline"/>
        </w:rPr>
        <w:t>they’re biting the hand that feeds them.</w:t>
      </w:r>
      <w:r w:rsidRPr="00121809">
        <w:rPr>
          <w:sz w:val="16"/>
        </w:rPr>
        <w:t xml:space="preserve"> That’s what I really don’t understand.  To put the word agriculture and nuisance in the same sentence is just ridiculous and quite frankly makes me madder than hell.”</w:t>
      </w:r>
    </w:p>
    <w:p w14:paraId="73F8B1B6" w14:textId="77777777" w:rsidR="00ED61A2" w:rsidRPr="00121809" w:rsidRDefault="00ED61A2" w:rsidP="00ED61A2">
      <w:pPr>
        <w:rPr>
          <w:sz w:val="16"/>
          <w:szCs w:val="16"/>
        </w:rPr>
      </w:pPr>
      <w:r w:rsidRPr="00121809">
        <w:rPr>
          <w:sz w:val="16"/>
          <w:szCs w:val="16"/>
        </w:rPr>
        <w:t>At issue are lawsuits filed against pork producers in North Carolina by neighbors of the farms who sued for damages from excessive noises, odors, flies, buzzards and other concerns that impacted their quality of life in their homes. Ironically, Tillis announced during the hearing that a verdict was reached in a trial  at the federal court house across town just as the hearing was going on rewarding $473.5 million to six neighbors of a hog farm in Pender County.</w:t>
      </w:r>
    </w:p>
    <w:p w14:paraId="26C68FCD" w14:textId="77777777" w:rsidR="00ED61A2" w:rsidRPr="00121809" w:rsidRDefault="00ED61A2" w:rsidP="00ED61A2">
      <w:pPr>
        <w:rPr>
          <w:sz w:val="16"/>
        </w:rPr>
      </w:pPr>
      <w:r w:rsidRPr="00121809">
        <w:rPr>
          <w:rStyle w:val="StyleUnderline"/>
        </w:rPr>
        <w:t>The verdict against Murphy-Brown was reached after just three hours of deliberation. It marked the third time that North Carolina juries have ruled against Murphy-Brown and hog farmers.</w:t>
      </w:r>
      <w:r w:rsidRPr="00121809">
        <w:rPr>
          <w:sz w:val="16"/>
        </w:rPr>
        <w:t xml:space="preserve"> The $473.5 million verdict is the largest of the three. However, a cap in punitive damages required by North Carolina law reduces total damages to $94 million.</w:t>
      </w:r>
    </w:p>
    <w:p w14:paraId="2A87688A" w14:textId="77777777" w:rsidR="00ED61A2" w:rsidRPr="00121809" w:rsidRDefault="00ED61A2" w:rsidP="00ED61A2">
      <w:pPr>
        <w:rPr>
          <w:sz w:val="16"/>
        </w:rPr>
      </w:pPr>
      <w:r w:rsidRPr="00121809">
        <w:rPr>
          <w:rStyle w:val="StyleUnderline"/>
        </w:rPr>
        <w:t xml:space="preserve">The nuisance lawsuits have been topic </w:t>
      </w:r>
      <w:r w:rsidRPr="00121809">
        <w:rPr>
          <w:sz w:val="16"/>
        </w:rPr>
        <w:t xml:space="preserve">one </w:t>
      </w:r>
      <w:r w:rsidRPr="00121809">
        <w:rPr>
          <w:rStyle w:val="StyleUnderline"/>
        </w:rPr>
        <w:t>for</w:t>
      </w:r>
      <w:r w:rsidRPr="00121809">
        <w:rPr>
          <w:sz w:val="16"/>
        </w:rPr>
        <w:t xml:space="preserve"> both North Carolina </w:t>
      </w:r>
      <w:r w:rsidRPr="00121809">
        <w:rPr>
          <w:rStyle w:val="StyleUnderline"/>
        </w:rPr>
        <w:t>livestock and crop producers who are deeply concerned about the impact on their livelihoods</w:t>
      </w:r>
      <w:r w:rsidRPr="00121809">
        <w:rPr>
          <w:sz w:val="16"/>
        </w:rPr>
        <w:t>. A total of 26 lawsuits with more than 500 plaintiffs have been filed against Murphy-Brown.</w:t>
      </w:r>
    </w:p>
    <w:p w14:paraId="27C25166" w14:textId="77777777" w:rsidR="00ED61A2" w:rsidRPr="00121809" w:rsidRDefault="00ED61A2" w:rsidP="00ED61A2">
      <w:pPr>
        <w:rPr>
          <w:sz w:val="16"/>
        </w:rPr>
      </w:pPr>
      <w:r w:rsidRPr="00121809">
        <w:rPr>
          <w:rStyle w:val="StyleUnderline"/>
        </w:rPr>
        <w:t>“Farmers are being put out of business because of this.</w:t>
      </w:r>
      <w:r w:rsidRPr="00121809">
        <w:rPr>
          <w:sz w:val="16"/>
        </w:rPr>
        <w:t xml:space="preserve"> If you read a lot of the things that have been said about it, they say ‘we’re not suing the farmers we’re suing a multinational corporation.  </w:t>
      </w:r>
      <w:r w:rsidRPr="00121809">
        <w:rPr>
          <w:rStyle w:val="StyleUnderline"/>
        </w:rPr>
        <w:t>But the end result is farmers will not get hogs back on these hog farms,”</w:t>
      </w:r>
      <w:r w:rsidRPr="00121809">
        <w:rPr>
          <w:sz w:val="16"/>
        </w:rPr>
        <w:t xml:space="preserve"> Troxler said.</w:t>
      </w:r>
    </w:p>
    <w:p w14:paraId="64B972AB" w14:textId="77777777" w:rsidR="00ED61A2" w:rsidRPr="00121809" w:rsidRDefault="00ED61A2" w:rsidP="00ED61A2">
      <w:pPr>
        <w:rPr>
          <w:sz w:val="16"/>
          <w:szCs w:val="16"/>
        </w:rPr>
      </w:pPr>
      <w:r w:rsidRPr="00121809">
        <w:rPr>
          <w:sz w:val="16"/>
          <w:szCs w:val="16"/>
        </w:rPr>
        <w:t>A round table hearing on the impact nuisance lawsuits against the North Carolina hog industry will have all of that drew more than 20 national and state farm leaders to the North Carolina State Fairgrounds in Raleigh Aug. 3.</w:t>
      </w:r>
    </w:p>
    <w:p w14:paraId="3971084D" w14:textId="77777777" w:rsidR="00ED61A2" w:rsidRPr="00121809" w:rsidRDefault="00ED61A2" w:rsidP="00ED61A2">
      <w:pPr>
        <w:rPr>
          <w:rStyle w:val="StyleUnderline"/>
        </w:rPr>
      </w:pPr>
      <w:r w:rsidRPr="00121809">
        <w:rPr>
          <w:sz w:val="16"/>
        </w:rPr>
        <w:t>“We have to stand shoulder-to-shoulder to stop it nationally</w:t>
      </w:r>
      <w:r w:rsidRPr="00121809">
        <w:rPr>
          <w:rStyle w:val="StyleUnderline"/>
        </w:rPr>
        <w:t>. Food is a national security issue. If we lost that ability to feed ourselves, then we won’t last long,” he said.</w:t>
      </w:r>
    </w:p>
    <w:p w14:paraId="40584751" w14:textId="77777777" w:rsidR="00ED61A2" w:rsidRDefault="00ED61A2" w:rsidP="00ED61A2"/>
    <w:p w14:paraId="15B4C3FF" w14:textId="77777777" w:rsidR="00ED61A2" w:rsidRDefault="00ED61A2" w:rsidP="00ED61A2">
      <w:pPr>
        <w:pStyle w:val="Heading4"/>
      </w:pPr>
      <w:r>
        <w:t xml:space="preserve">Public nuisance lawsuits in context of corporate personhood have already set a precedent – spills over to environmental </w:t>
      </w:r>
    </w:p>
    <w:p w14:paraId="52CFD1BF" w14:textId="77777777" w:rsidR="00ED61A2" w:rsidRDefault="00ED61A2" w:rsidP="00ED61A2">
      <w:r>
        <w:t xml:space="preserve">Aisha I. </w:t>
      </w:r>
      <w:r w:rsidRPr="00644348">
        <w:rPr>
          <w:rStyle w:val="Heading4Char"/>
        </w:rPr>
        <w:t>Saad</w:t>
      </w:r>
      <w:r>
        <w:t>,</w:t>
      </w:r>
      <w:r w:rsidRPr="00644348">
        <w:t xml:space="preserve"> </w:t>
      </w:r>
      <w:r>
        <w:t>20</w:t>
      </w:r>
      <w:r w:rsidRPr="00644348">
        <w:rPr>
          <w:rStyle w:val="Heading4Char"/>
        </w:rPr>
        <w:t>19</w:t>
      </w:r>
      <w:r>
        <w:t>. (Aisha Saad is a Fellow of the Program on Corporate Governance. She holds a JD from Yale Law School and a DPhil from Oxford University where she studied as a Rhodes Scholar. Aisha was an extern for Judge William Fletcher on the U.S. Court of Appeals for the Ninth Circuit and for Judge Edward Chen on the U.S. District Court for the Northern District of California.) Corporate Personhood: Possibilities for Progressive, Trans-Doctrinal Legal Reform, 61 B.C.L. Rev. E.Supp. I.-21, https://lawdigitalcommons.bc.edu/bclr/vol61/iss9/3//LaD</w:t>
      </w:r>
    </w:p>
    <w:p w14:paraId="09AE6A80" w14:textId="77777777" w:rsidR="00ED61A2" w:rsidRPr="00644348" w:rsidRDefault="00ED61A2" w:rsidP="00ED61A2">
      <w:pPr>
        <w:rPr>
          <w:sz w:val="16"/>
          <w:szCs w:val="16"/>
        </w:rPr>
      </w:pPr>
      <w:r w:rsidRPr="0056522F">
        <w:rPr>
          <w:rStyle w:val="StyleUnderline"/>
        </w:rPr>
        <w:t>In tort law, corporate</w:t>
      </w:r>
      <w:r w:rsidRPr="00644348">
        <w:rPr>
          <w:rStyle w:val="StyleUnderline"/>
        </w:rPr>
        <w:t xml:space="preserve"> personhood raises questions concerning the types of harms for which the corporation is liable</w:t>
      </w:r>
      <w:r w:rsidRPr="00644348">
        <w:rPr>
          <w:sz w:val="16"/>
        </w:rPr>
        <w:t xml:space="preserve">, including the corporate person’s obligation to broader society </w:t>
      </w:r>
      <w:r w:rsidRPr="00644348">
        <w:rPr>
          <w:rStyle w:val="StyleUnderline"/>
        </w:rPr>
        <w:t>and the types of harms that are attributable to the corporate person</w:t>
      </w:r>
      <w:r w:rsidRPr="00644348">
        <w:rPr>
          <w:sz w:val="16"/>
        </w:rPr>
        <w:t xml:space="preserve">.35 Such classic tort law questions will have to be revisited and </w:t>
      </w:r>
      <w:r w:rsidRPr="00644348">
        <w:rPr>
          <w:sz w:val="16"/>
          <w:szCs w:val="16"/>
        </w:rPr>
        <w:t xml:space="preserve">revised through the lens of a corporate personhood agenda. </w:t>
      </w:r>
    </w:p>
    <w:p w14:paraId="03386960" w14:textId="77777777" w:rsidR="00ED61A2" w:rsidRPr="00644348" w:rsidRDefault="00ED61A2" w:rsidP="00ED61A2">
      <w:pPr>
        <w:rPr>
          <w:sz w:val="14"/>
          <w:szCs w:val="14"/>
        </w:rPr>
      </w:pPr>
      <w:r w:rsidRPr="00644348">
        <w:rPr>
          <w:sz w:val="14"/>
          <w:szCs w:val="14"/>
        </w:rPr>
        <w:t xml:space="preserve">Tort doctrine has grappled with the unique challenges and opportunities presented by the modern corporation, especially during periods of dramatic industrial and commercial transition. The twentieth century, for example, saw major industrial shifts to mass manufacturing and a changing relationship between companies and consumers. These shifts spawned doctrinal innovations like market share liability and strict liability, which reconceptualized the public role and responsibility of corporations in bearing the costs of product-related injury.36 Market share liability allowed plaintiffs to hold product manufacturers liable by recovering damages in proportion to a manufacturer or manufacturers’ total market share, even where the specific producer of a particular product could not be determined.37 In advancing theories of strict liability, drafters of the Second Restatement of Torts reasoned that corporations were the best positioned parties to redistribute the costs of accidental injury as a sort of public insurer,38 and that they should therefore bear liability based on policy grounds.39 Courts embraced this rationale, highlighting the unique features of mass producers like their capitalized structures and the greater bargaining power they maintain in relation to consumers.40 Progressive corporate personhood in the tort law domain will need to reengage questions about how to distribute the risks and costs of corporate-driven development fairly and effectively, whether in the context of product-related accidents, systemic risks like climate change, or public health crises like the opioid epidemic. </w:t>
      </w:r>
    </w:p>
    <w:p w14:paraId="262F362F" w14:textId="77777777" w:rsidR="00ED61A2" w:rsidRPr="00644348" w:rsidRDefault="00ED61A2" w:rsidP="00ED61A2">
      <w:pPr>
        <w:rPr>
          <w:rStyle w:val="StyleUnderline"/>
        </w:rPr>
      </w:pPr>
      <w:r w:rsidRPr="00644348">
        <w:rPr>
          <w:sz w:val="16"/>
        </w:rPr>
        <w:t xml:space="preserve">In recent years, </w:t>
      </w:r>
      <w:r w:rsidRPr="00644348">
        <w:rPr>
          <w:rStyle w:val="StyleUnderline"/>
        </w:rPr>
        <w:t>public-interest litigation efforts have been attempting to wield public nuisance law as a cost-spreading mechanism for public harms by targeting</w:t>
      </w:r>
      <w:r w:rsidRPr="00644348">
        <w:rPr>
          <w:sz w:val="16"/>
        </w:rPr>
        <w:t xml:space="preserve"> the deep pockets of </w:t>
      </w:r>
      <w:r w:rsidRPr="00644348">
        <w:rPr>
          <w:rStyle w:val="StyleUnderline"/>
        </w:rPr>
        <w:t>corporations</w:t>
      </w:r>
      <w:r w:rsidRPr="00644348">
        <w:rPr>
          <w:sz w:val="16"/>
        </w:rPr>
        <w:t xml:space="preserve">. </w:t>
      </w:r>
      <w:r w:rsidRPr="00644348">
        <w:rPr>
          <w:rStyle w:val="StyleUnderline"/>
        </w:rPr>
        <w:t>Recent tort litigation concerning</w:t>
      </w:r>
      <w:r w:rsidRPr="00644348">
        <w:rPr>
          <w:sz w:val="16"/>
        </w:rPr>
        <w:t xml:space="preserve"> the costs of the opioid crisis and of </w:t>
      </w:r>
      <w:r w:rsidRPr="00644348">
        <w:rPr>
          <w:rStyle w:val="StyleUnderline"/>
        </w:rPr>
        <w:t>climate change on state and local</w:t>
      </w:r>
      <w:r w:rsidRPr="00644348">
        <w:rPr>
          <w:sz w:val="16"/>
        </w:rPr>
        <w:t xml:space="preserve"> </w:t>
      </w:r>
      <w:r w:rsidRPr="00644348">
        <w:rPr>
          <w:rStyle w:val="StyleUnderline"/>
        </w:rPr>
        <w:t>governments demonstrates a public appetite for expanding the scope of corporate liability</w:t>
      </w:r>
      <w:r w:rsidRPr="00644348">
        <w:rPr>
          <w:sz w:val="16"/>
        </w:rPr>
        <w:t xml:space="preserve"> to cover systemic or societal harms </w:t>
      </w:r>
      <w:r w:rsidRPr="00644348">
        <w:rPr>
          <w:rStyle w:val="StyleUnderline"/>
        </w:rPr>
        <w:t>using broader interpretations of public nuisance doctrine</w:t>
      </w:r>
      <w:r w:rsidRPr="00644348">
        <w:rPr>
          <w:sz w:val="16"/>
        </w:rPr>
        <w:t xml:space="preserve">. In 2018, a number of local governments and cities including San Francisco, Oakland, and New York filed public nuisance lawsuits against fossil fuel companies for the costs of climate change.41 Although their </w:t>
      </w:r>
      <w:r w:rsidRPr="00644348">
        <w:rPr>
          <w:rStyle w:val="StyleUnderline"/>
        </w:rPr>
        <w:t>public nuisance theory</w:t>
      </w:r>
      <w:r w:rsidRPr="00644348">
        <w:rPr>
          <w:sz w:val="16"/>
        </w:rPr>
        <w:t xml:space="preserve"> was ultimately not successful, the same theory </w:t>
      </w:r>
      <w:r w:rsidRPr="00644348">
        <w:rPr>
          <w:rStyle w:val="StyleUnderline"/>
        </w:rPr>
        <w:t>has</w:t>
      </w:r>
      <w:r w:rsidRPr="00644348">
        <w:rPr>
          <w:sz w:val="16"/>
        </w:rPr>
        <w:t xml:space="preserve"> </w:t>
      </w:r>
      <w:r w:rsidRPr="00644348">
        <w:rPr>
          <w:rStyle w:val="StyleUnderline"/>
        </w:rPr>
        <w:t>recently led to legal victories against corporate defendants in the context of the opioid crisis</w:t>
      </w:r>
      <w:r w:rsidRPr="00644348">
        <w:rPr>
          <w:sz w:val="16"/>
        </w:rPr>
        <w:t>.</w:t>
      </w:r>
      <w:r w:rsidRPr="00644348">
        <w:rPr>
          <w:rStyle w:val="StyleUnderline"/>
        </w:rPr>
        <w:t xml:space="preserve">42 An Oklahoma court ruled against Johnson &amp; Johnson in a case concerning the </w:t>
      </w:r>
      <w:r w:rsidRPr="00644348">
        <w:rPr>
          <w:sz w:val="16"/>
        </w:rPr>
        <w:t>pharmaceutical</w:t>
      </w:r>
      <w:r w:rsidRPr="00644348">
        <w:rPr>
          <w:rStyle w:val="StyleUnderline"/>
        </w:rPr>
        <w:t xml:space="preserve"> company’s role in the public health crisis</w:t>
      </w:r>
      <w:r w:rsidRPr="00644348">
        <w:rPr>
          <w:sz w:val="16"/>
        </w:rPr>
        <w:t xml:space="preserve">. The presiding judge found that it had breached state public nuisance law,43 </w:t>
      </w:r>
      <w:r w:rsidRPr="00644348">
        <w:rPr>
          <w:rStyle w:val="StyleUnderline"/>
        </w:rPr>
        <w:t>providing an example for thousands of similar lawsuits</w:t>
      </w:r>
      <w:r w:rsidRPr="00644348">
        <w:rPr>
          <w:sz w:val="16"/>
        </w:rPr>
        <w:t xml:space="preserve">.44 A key challenge to these </w:t>
      </w:r>
      <w:r w:rsidRPr="00644348">
        <w:rPr>
          <w:rStyle w:val="StyleUnderline"/>
        </w:rPr>
        <w:t>public nuisance cases</w:t>
      </w:r>
      <w:r w:rsidRPr="00644348">
        <w:rPr>
          <w:sz w:val="16"/>
        </w:rPr>
        <w:t xml:space="preserve"> argues that such legal theories </w:t>
      </w:r>
      <w:r w:rsidRPr="00644348">
        <w:rPr>
          <w:rStyle w:val="StyleUnderline"/>
        </w:rPr>
        <w:t>unfairly conscript companies to cover the costs of complex and multifactorial social problems</w:t>
      </w:r>
      <w:r w:rsidRPr="00644348">
        <w:rPr>
          <w:sz w:val="16"/>
        </w:rPr>
        <w:t>.</w:t>
      </w:r>
      <w:r w:rsidRPr="00644348">
        <w:rPr>
          <w:rStyle w:val="StyleUnderline"/>
        </w:rPr>
        <w:t xml:space="preserve">45 Those advocating for an expanded interpretation of public nuisance, however, attribute greater liability to corporations by virtue of their scale, the magnitude of their contribution to the public crisis in question, and their ability to bear the expense of abating the consequential costs.46 </w:t>
      </w:r>
    </w:p>
    <w:p w14:paraId="7C3E664A" w14:textId="77777777" w:rsidR="00ED61A2" w:rsidRPr="00644348" w:rsidRDefault="00ED61A2" w:rsidP="00ED61A2">
      <w:pPr>
        <w:rPr>
          <w:rStyle w:val="StyleUnderline"/>
        </w:rPr>
      </w:pPr>
      <w:r w:rsidRPr="00644348">
        <w:rPr>
          <w:sz w:val="16"/>
        </w:rPr>
        <w:t xml:space="preserve">CONCLUSION </w:t>
      </w:r>
      <w:r w:rsidRPr="00644348">
        <w:rPr>
          <w:rStyle w:val="StyleUnderline"/>
        </w:rPr>
        <w:t>Embracing corporate personhood for progressive ends has widereaching implications</w:t>
      </w:r>
      <w:r w:rsidRPr="00644348">
        <w:rPr>
          <w:sz w:val="16"/>
        </w:rPr>
        <w:t xml:space="preserve"> for contemporary American jurisprudence. Kent Greenfield has laid the cornerstone of an ambitious and timely legal reform project by developing a framework for conceptualizing corporate personhood in constitutional and in corporate law. This symposium response has drawn the broad strokes of the types of questions that progressive corporate personhood implies for securities and tort law. </w:t>
      </w:r>
      <w:r w:rsidRPr="00644348">
        <w:rPr>
          <w:rStyle w:val="StyleUnderline"/>
        </w:rPr>
        <w:t>Extending this project to other legal domains will require identifying and addressing relevant questions that personhood presents for established doctrine. It will be the charge of progressive legal scholars to</w:t>
      </w:r>
      <w:r w:rsidRPr="00644348">
        <w:rPr>
          <w:sz w:val="16"/>
        </w:rPr>
        <w:t xml:space="preserve"> take up Greenfield’s mantle and </w:t>
      </w:r>
      <w:r w:rsidRPr="00644348">
        <w:rPr>
          <w:rStyle w:val="StyleUnderline"/>
        </w:rPr>
        <w:t>further translate corporate personhood into coherent doctrine that reaches across U.S. law.</w:t>
      </w:r>
    </w:p>
    <w:p w14:paraId="00E72517" w14:textId="77777777" w:rsidR="00ED61A2" w:rsidRDefault="00ED61A2" w:rsidP="00ED61A2"/>
    <w:p w14:paraId="3E868EBD" w14:textId="77777777" w:rsidR="00ED61A2" w:rsidRDefault="00ED61A2" w:rsidP="00ED61A2"/>
    <w:p w14:paraId="4B1EC905" w14:textId="77777777" w:rsidR="00ED61A2" w:rsidRDefault="00ED61A2" w:rsidP="00ED61A2"/>
    <w:p w14:paraId="77129A62" w14:textId="77777777" w:rsidR="00ED61A2" w:rsidRPr="007E2565" w:rsidRDefault="00ED61A2" w:rsidP="00ED61A2">
      <w:pPr>
        <w:pStyle w:val="Heading2"/>
        <w:jc w:val="left"/>
        <w:rPr>
          <w:rStyle w:val="StyleUnderline"/>
          <w:rFonts w:asciiTheme="minorHAnsi" w:hAnsiTheme="minorHAnsi" w:cstheme="minorHAnsi"/>
        </w:rPr>
      </w:pPr>
    </w:p>
    <w:p w14:paraId="1FB98C14" w14:textId="77777777" w:rsidR="00ED61A2" w:rsidRPr="007E2565" w:rsidRDefault="00ED61A2" w:rsidP="00ED61A2">
      <w:pPr>
        <w:rPr>
          <w:rFonts w:asciiTheme="minorHAnsi" w:hAnsiTheme="minorHAnsi" w:cstheme="minorHAnsi"/>
        </w:rPr>
      </w:pPr>
    </w:p>
    <w:p w14:paraId="2C3F9317" w14:textId="77777777" w:rsidR="00ED61A2" w:rsidRPr="007E2565" w:rsidRDefault="00ED61A2" w:rsidP="00ED61A2">
      <w:pPr>
        <w:rPr>
          <w:rFonts w:asciiTheme="minorHAnsi" w:hAnsiTheme="minorHAnsi" w:cstheme="minorHAnsi"/>
        </w:rPr>
      </w:pPr>
    </w:p>
    <w:p w14:paraId="1DFA9932" w14:textId="77777777" w:rsidR="00ED61A2" w:rsidRPr="007E2565" w:rsidRDefault="00ED61A2" w:rsidP="00ED61A2">
      <w:pPr>
        <w:rPr>
          <w:rFonts w:asciiTheme="minorHAnsi" w:hAnsiTheme="minorHAnsi" w:cstheme="minorHAnsi"/>
        </w:rPr>
      </w:pPr>
    </w:p>
    <w:p w14:paraId="31D3E3B7" w14:textId="77777777" w:rsidR="00ED61A2" w:rsidRPr="007E2565" w:rsidRDefault="00ED61A2" w:rsidP="00ED61A2">
      <w:pPr>
        <w:rPr>
          <w:rFonts w:asciiTheme="minorHAnsi" w:hAnsiTheme="minorHAnsi" w:cstheme="minorHAnsi"/>
        </w:rPr>
      </w:pPr>
    </w:p>
    <w:p w14:paraId="28D3A113" w14:textId="77777777" w:rsidR="00ED61A2" w:rsidRPr="007E2565" w:rsidRDefault="00ED61A2" w:rsidP="00ED61A2">
      <w:pPr>
        <w:pStyle w:val="Heading1"/>
        <w:rPr>
          <w:rFonts w:asciiTheme="minorHAnsi" w:hAnsiTheme="minorHAnsi" w:cstheme="minorHAnsi"/>
        </w:rPr>
      </w:pPr>
      <w:r w:rsidRPr="007E2565">
        <w:rPr>
          <w:rFonts w:asciiTheme="minorHAnsi" w:hAnsiTheme="minorHAnsi" w:cstheme="minorHAnsi"/>
        </w:rPr>
        <w:t xml:space="preserve">Case </w:t>
      </w:r>
    </w:p>
    <w:p w14:paraId="59D71537" w14:textId="77777777" w:rsidR="00ED61A2" w:rsidRPr="007E2565" w:rsidRDefault="00ED61A2" w:rsidP="00ED61A2">
      <w:pPr>
        <w:pStyle w:val="Heading2"/>
        <w:rPr>
          <w:rFonts w:asciiTheme="minorHAnsi" w:hAnsiTheme="minorHAnsi" w:cstheme="minorHAnsi"/>
        </w:rPr>
      </w:pPr>
      <w:r w:rsidRPr="007E2565">
        <w:rPr>
          <w:rFonts w:asciiTheme="minorHAnsi" w:hAnsiTheme="minorHAnsi" w:cstheme="minorHAnsi"/>
        </w:rPr>
        <w:t>Indigenous Adv</w:t>
      </w:r>
    </w:p>
    <w:p w14:paraId="2B55CB7A" w14:textId="77777777" w:rsidR="00ED61A2" w:rsidRPr="007E2565" w:rsidRDefault="00ED61A2" w:rsidP="00ED61A2">
      <w:pPr>
        <w:pStyle w:val="Heading3"/>
        <w:rPr>
          <w:rFonts w:asciiTheme="minorHAnsi" w:hAnsiTheme="minorHAnsi" w:cstheme="minorHAnsi"/>
        </w:rPr>
      </w:pPr>
      <w:r w:rsidRPr="007E2565">
        <w:rPr>
          <w:rFonts w:asciiTheme="minorHAnsi" w:hAnsiTheme="minorHAnsi" w:cstheme="minorHAnsi"/>
        </w:rPr>
        <w:t xml:space="preserve">Indigenous Food </w:t>
      </w:r>
    </w:p>
    <w:p w14:paraId="156BE1C3"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Squo solves—White Earth Band implementation of personhood for wild rice solves legal enforcement while maintaining tribal sovereignty— 1AC Butler gives no warrant fed follow-on key.</w:t>
      </w:r>
    </w:p>
    <w:p w14:paraId="66C0B288" w14:textId="77777777" w:rsidR="00ED61A2" w:rsidRPr="007E2565" w:rsidRDefault="00ED61A2" w:rsidP="00ED61A2">
      <w:pPr>
        <w:rPr>
          <w:rFonts w:asciiTheme="minorHAnsi" w:hAnsiTheme="minorHAnsi" w:cstheme="minorHAnsi"/>
          <w:color w:val="000000" w:themeColor="text1"/>
        </w:rPr>
      </w:pPr>
      <w:r w:rsidRPr="007E2565">
        <w:rPr>
          <w:rFonts w:asciiTheme="minorHAnsi" w:eastAsiaTheme="majorEastAsia" w:hAnsiTheme="minorHAnsi" w:cstheme="minorHAnsi"/>
          <w:b/>
          <w:bCs/>
          <w:sz w:val="26"/>
          <w:szCs w:val="26"/>
        </w:rPr>
        <w:t xml:space="preserve">Healingmn </w:t>
      </w:r>
      <w:r w:rsidRPr="007E2565">
        <w:rPr>
          <w:rFonts w:asciiTheme="minorHAnsi" w:eastAsiaTheme="majorEastAsia" w:hAnsiTheme="minorHAnsi" w:cstheme="minorHAnsi"/>
          <w:b/>
          <w:bCs/>
          <w:color w:val="000000" w:themeColor="text1"/>
          <w:sz w:val="26"/>
          <w:szCs w:val="26"/>
        </w:rPr>
        <w:t>19</w:t>
      </w:r>
      <w:r w:rsidRPr="007E2565">
        <w:rPr>
          <w:rFonts w:asciiTheme="minorHAnsi" w:hAnsiTheme="minorHAnsi" w:cstheme="minorHAnsi"/>
          <w:color w:val="000000" w:themeColor="text1"/>
        </w:rPr>
        <w:t xml:space="preserve"> </w:t>
      </w:r>
      <w:r w:rsidRPr="007E2565">
        <w:rPr>
          <w:rFonts w:asciiTheme="minorHAnsi" w:hAnsiTheme="minorHAnsi" w:cstheme="minorHAnsi"/>
          <w:color w:val="000000" w:themeColor="text1"/>
          <w:sz w:val="20"/>
          <w:szCs w:val="20"/>
        </w:rPr>
        <w:t>(</w:t>
      </w:r>
      <w:r w:rsidRPr="007E2565">
        <w:rPr>
          <w:rFonts w:asciiTheme="minorHAnsi" w:hAnsiTheme="minorHAnsi" w:cstheme="minorHAnsi"/>
          <w:color w:val="000000" w:themeColor="text1"/>
          <w:sz w:val="20"/>
          <w:szCs w:val="20"/>
          <w:shd w:val="clear" w:color="auto" w:fill="FFFFFF"/>
        </w:rPr>
        <w:t>Healing Minnesota Stories was created to promote dialogue, understanding and healing between Native American and non-Native peoples, particularly those in various faith communities.</w:t>
      </w:r>
      <w:r w:rsidRPr="007E2565">
        <w:rPr>
          <w:rFonts w:asciiTheme="minorHAnsi" w:hAnsiTheme="minorHAnsi" w:cstheme="minorHAnsi"/>
          <w:color w:val="000000" w:themeColor="text1"/>
          <w:sz w:val="20"/>
          <w:szCs w:val="20"/>
        </w:rPr>
        <w:t xml:space="preserve"> “Anishinaabe 'Rights of Manoomin' Laws Create Legal Basis to Protect Sacred Wild Rice.” Healing Minnesota Stories, Wordpress.com, 13 Jan. 2019, healingmnstories.wordpress.com/2019/01/12/anishinaabe-rights-of-manoomin-laws-create-legal-basis-to-protect-sacred-wild-rice/.) ZE</w:t>
      </w:r>
    </w:p>
    <w:p w14:paraId="098DEA32" w14:textId="77777777" w:rsidR="00ED61A2" w:rsidRPr="007E2565" w:rsidRDefault="00ED61A2" w:rsidP="00ED61A2">
      <w:pPr>
        <w:rPr>
          <w:rStyle w:val="StyleUnderline"/>
          <w:rFonts w:asciiTheme="minorHAnsi" w:hAnsiTheme="minorHAnsi" w:cstheme="minorHAnsi"/>
          <w:color w:val="000000" w:themeColor="text1"/>
        </w:rPr>
      </w:pPr>
      <w:r w:rsidRPr="007E2565">
        <w:rPr>
          <w:rStyle w:val="StyleUnderline"/>
          <w:rFonts w:asciiTheme="minorHAnsi" w:hAnsiTheme="minorHAnsi" w:cstheme="minorHAnsi"/>
          <w:color w:val="000000" w:themeColor="text1"/>
        </w:rPr>
        <w:t xml:space="preserve">The White Earth Band passed </w:t>
      </w:r>
      <w:r w:rsidRPr="007E2565">
        <w:rPr>
          <w:rStyle w:val="StyleUnderline"/>
          <w:rFonts w:asciiTheme="minorHAnsi" w:hAnsiTheme="minorHAnsi" w:cstheme="minorHAnsi"/>
          <w:color w:val="000000" w:themeColor="text1"/>
          <w:highlight w:val="cyan"/>
        </w:rPr>
        <w:t xml:space="preserve">the </w:t>
      </w:r>
      <w:hyperlink r:id="rId33" w:history="1">
        <w:r w:rsidRPr="007E2565">
          <w:rPr>
            <w:rStyle w:val="StyleUnderline"/>
            <w:rFonts w:asciiTheme="minorHAnsi" w:hAnsiTheme="minorHAnsi" w:cstheme="minorHAnsi"/>
            <w:color w:val="000000" w:themeColor="text1"/>
            <w:highlight w:val="cyan"/>
          </w:rPr>
          <w:t>Rights of Manoomin</w:t>
        </w:r>
        <w:r w:rsidRPr="007E2565">
          <w:rPr>
            <w:rStyle w:val="StyleUnderline"/>
            <w:rFonts w:asciiTheme="minorHAnsi" w:eastAsiaTheme="majorEastAsia" w:hAnsiTheme="minorHAnsi" w:cstheme="minorHAnsi"/>
            <w:color w:val="000000" w:themeColor="text1"/>
            <w:highlight w:val="cyan"/>
          </w:rPr>
          <w:t xml:space="preserve"> ordinance</w:t>
        </w:r>
      </w:hyperlink>
      <w:r w:rsidRPr="007E2565">
        <w:rPr>
          <w:rStyle w:val="StyleUnderline"/>
          <w:rFonts w:asciiTheme="minorHAnsi" w:hAnsiTheme="minorHAnsi" w:cstheme="minorHAnsi"/>
          <w:color w:val="000000" w:themeColor="text1"/>
        </w:rPr>
        <w:t xml:space="preserve"> to protect the wild rice within the reservation boundaries.</w:t>
      </w:r>
      <w:r w:rsidRPr="007E2565">
        <w:rPr>
          <w:rFonts w:asciiTheme="minorHAnsi" w:hAnsiTheme="minorHAnsi" w:cstheme="minorHAnsi"/>
          <w:color w:val="000000" w:themeColor="text1"/>
          <w:sz w:val="16"/>
          <w:szCs w:val="30"/>
          <w:shd w:val="clear" w:color="auto" w:fill="FFFFFF"/>
        </w:rPr>
        <w:t xml:space="preserve"> According to the ordinance: Manoomin, or wild rice, within the White Earth Reservation possesses inherent rights to exist, flourish, regenerate, and evolve, as well as inherent rights to restoration, recovery, and preservation. These rights include, but are not limited to, the right to pure water and fresh water habitat; the right to a healthy climate system and a natural environment free from human-caused global warming impacts and emissions; the right to be free from patenting; as well as rights to be free from infection, infestation, or drift by any means from genetically engineered organisms, trans-genetic risk seed, or other seeds that hve been developed using methods other than traditional plant breeding.</w:t>
      </w:r>
      <w:r w:rsidRPr="007E2565">
        <w:rPr>
          <w:rFonts w:asciiTheme="minorHAnsi" w:hAnsiTheme="minorHAnsi" w:cstheme="minorHAnsi"/>
          <w:color w:val="000000" w:themeColor="text1"/>
          <w:sz w:val="16"/>
        </w:rPr>
        <w:t xml:space="preserve"> </w:t>
      </w:r>
      <w:r w:rsidRPr="007E2565">
        <w:rPr>
          <w:rStyle w:val="StyleUnderline"/>
          <w:rFonts w:asciiTheme="minorHAnsi" w:hAnsiTheme="minorHAnsi" w:cstheme="minorHAnsi"/>
          <w:color w:val="000000" w:themeColor="text1"/>
        </w:rPr>
        <w:t xml:space="preserve">The resolution </w:t>
      </w:r>
      <w:r w:rsidRPr="007E2565">
        <w:rPr>
          <w:rStyle w:val="StyleUnderline"/>
          <w:rFonts w:asciiTheme="minorHAnsi" w:hAnsiTheme="minorHAnsi" w:cstheme="minorHAnsi"/>
          <w:color w:val="000000" w:themeColor="text1"/>
          <w:highlight w:val="cyan"/>
        </w:rPr>
        <w:t>went into effect upon signing</w:t>
      </w:r>
      <w:r w:rsidRPr="007E2565">
        <w:rPr>
          <w:rStyle w:val="StyleUnderline"/>
          <w:rFonts w:asciiTheme="minorHAnsi" w:hAnsiTheme="minorHAnsi" w:cstheme="minorHAnsi"/>
          <w:color w:val="000000" w:themeColor="text1"/>
        </w:rPr>
        <w:t xml:space="preserve">. It states: “The Tribal Government shall take all necessary actions to protect, implement, defend and enforce the rights and prohibitions of this law.” </w:t>
      </w:r>
      <w:r w:rsidRPr="007E2565">
        <w:rPr>
          <w:rStyle w:val="StyleUnderline"/>
          <w:rFonts w:asciiTheme="minorHAnsi" w:hAnsiTheme="minorHAnsi" w:cstheme="minorHAnsi"/>
          <w:color w:val="000000" w:themeColor="text1"/>
          <w:highlight w:val="cyan"/>
        </w:rPr>
        <w:t>Any business or government violating the law will be given the “maximum fine allowable under tribal law</w:t>
      </w:r>
      <w:r w:rsidRPr="007E2565">
        <w:rPr>
          <w:rStyle w:val="StyleUnderline"/>
          <w:rFonts w:asciiTheme="minorHAnsi" w:hAnsiTheme="minorHAnsi" w:cstheme="minorHAnsi"/>
          <w:color w:val="000000" w:themeColor="text1"/>
        </w:rPr>
        <w:t xml:space="preserve">,” the resolution says. </w:t>
      </w:r>
      <w:r w:rsidRPr="007E2565">
        <w:rPr>
          <w:rStyle w:val="StyleUnderline"/>
          <w:rFonts w:asciiTheme="minorHAnsi" w:hAnsiTheme="minorHAnsi" w:cstheme="minorHAnsi"/>
          <w:color w:val="000000" w:themeColor="text1"/>
          <w:highlight w:val="cyan"/>
        </w:rPr>
        <w:t>And</w:t>
      </w:r>
      <w:r w:rsidRPr="007E2565">
        <w:rPr>
          <w:rStyle w:val="StyleUnderline"/>
          <w:rFonts w:asciiTheme="minorHAnsi" w:hAnsiTheme="minorHAnsi" w:cstheme="minorHAnsi"/>
          <w:color w:val="000000" w:themeColor="text1"/>
        </w:rPr>
        <w:t xml:space="preserve"> they will be “</w:t>
      </w:r>
      <w:r w:rsidRPr="007E2565">
        <w:rPr>
          <w:rStyle w:val="StyleUnderline"/>
          <w:rFonts w:asciiTheme="minorHAnsi" w:hAnsiTheme="minorHAnsi" w:cstheme="minorHAnsi"/>
          <w:color w:val="000000" w:themeColor="text1"/>
          <w:highlight w:val="cyan"/>
        </w:rPr>
        <w:t>liable for for any damages to the manoomin and its habitat</w:t>
      </w:r>
      <w:r w:rsidRPr="007E2565">
        <w:rPr>
          <w:rStyle w:val="StyleUnderline"/>
          <w:rFonts w:asciiTheme="minorHAnsi" w:hAnsiTheme="minorHAnsi" w:cstheme="minorHAnsi"/>
          <w:color w:val="000000" w:themeColor="text1"/>
        </w:rPr>
        <w:t xml:space="preserve"> caused by the violation.” Further, </w:t>
      </w:r>
      <w:r w:rsidRPr="007E2565">
        <w:rPr>
          <w:rStyle w:val="StyleUnderline"/>
          <w:rFonts w:asciiTheme="minorHAnsi" w:hAnsiTheme="minorHAnsi" w:cstheme="minorHAnsi"/>
          <w:color w:val="000000" w:themeColor="text1"/>
          <w:highlight w:val="cyan"/>
        </w:rPr>
        <w:t>the resolution bans law enforcement from “arresting or detaining persons directly enforcing these rights.”</w:t>
      </w:r>
    </w:p>
    <w:p w14:paraId="245E2B06" w14:textId="77777777" w:rsidR="00ED61A2" w:rsidRPr="007E2565" w:rsidRDefault="00ED61A2" w:rsidP="00ED61A2">
      <w:pPr>
        <w:rPr>
          <w:rStyle w:val="StyleUnderline"/>
          <w:rFonts w:asciiTheme="minorHAnsi" w:hAnsiTheme="minorHAnsi" w:cstheme="minorHAnsi"/>
          <w:color w:val="000000" w:themeColor="text1"/>
        </w:rPr>
      </w:pPr>
    </w:p>
    <w:p w14:paraId="4BA55B1F"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Environmental personhood can’t solve health—2 alt causes</w:t>
      </w:r>
    </w:p>
    <w:p w14:paraId="21A59B37" w14:textId="77777777" w:rsidR="00ED61A2" w:rsidRPr="007E2565" w:rsidRDefault="00ED61A2" w:rsidP="00ED61A2">
      <w:pPr>
        <w:rPr>
          <w:rStyle w:val="Style13ptBold"/>
          <w:rFonts w:asciiTheme="minorHAnsi" w:hAnsiTheme="minorHAnsi" w:cstheme="minorHAnsi"/>
        </w:rPr>
      </w:pPr>
      <w:r w:rsidRPr="007E2565">
        <w:rPr>
          <w:rStyle w:val="Style13ptBold"/>
          <w:rFonts w:asciiTheme="minorHAnsi" w:hAnsiTheme="minorHAnsi" w:cstheme="minorHAnsi"/>
        </w:rPr>
        <w:t>Beck, 19. (Abaki Beck, Project Coordinator, Social Policy Institute, Washington University in St. Louis, public health practitioner, and member of the Blackfeet Nation, “How One Tribe Is Fighting for Their Food Culture in the Face of Climate Change” 2-27-19, https://talkpoverty.org/2019/02/27/tribal-food-sovereignty-climate-change/) JB</w:t>
      </w:r>
    </w:p>
    <w:p w14:paraId="6940567C" w14:textId="77777777" w:rsidR="00ED61A2" w:rsidRPr="007E2565" w:rsidRDefault="00ED61A2" w:rsidP="00ED61A2">
      <w:pPr>
        <w:rPr>
          <w:rStyle w:val="Style13ptBold"/>
          <w:rFonts w:asciiTheme="minorHAnsi" w:hAnsiTheme="minorHAnsi" w:cstheme="minorHAnsi"/>
          <w:b w:val="0"/>
          <w:bCs/>
        </w:rPr>
      </w:pPr>
      <w:r w:rsidRPr="007E2565">
        <w:rPr>
          <w:rStyle w:val="Style13ptBold"/>
          <w:rFonts w:asciiTheme="minorHAnsi" w:hAnsiTheme="minorHAnsi" w:cstheme="minorHAnsi"/>
        </w:rPr>
        <w:t xml:space="preserve">AT in </w:t>
      </w:r>
      <w:r w:rsidRPr="007E2565">
        <w:rPr>
          <w:rStyle w:val="Style13ptBold"/>
          <w:rFonts w:asciiTheme="minorHAnsi" w:hAnsiTheme="minorHAnsi" w:cstheme="minorHAnsi"/>
          <w:highlight w:val="cyan"/>
        </w:rPr>
        <w:t>blue</w:t>
      </w:r>
    </w:p>
    <w:p w14:paraId="6442B427" w14:textId="77777777" w:rsidR="00ED61A2" w:rsidRPr="007E2565" w:rsidRDefault="00ED61A2" w:rsidP="00ED61A2">
      <w:pPr>
        <w:rPr>
          <w:rFonts w:asciiTheme="minorHAnsi" w:hAnsiTheme="minorHAnsi" w:cstheme="minorHAnsi"/>
        </w:rPr>
      </w:pPr>
      <w:r w:rsidRPr="007E2565">
        <w:rPr>
          <w:rStyle w:val="Emphasis"/>
          <w:rFonts w:asciiTheme="minorHAnsi" w:hAnsiTheme="minorHAnsi" w:cstheme="minorHAnsi"/>
          <w:highlight w:val="yellow"/>
        </w:rPr>
        <w:t xml:space="preserve">Food sovereignty — efforts to re-create local, sustainable, and traditional food systems that prioritize community need over profits — has been one of the major ways tribal communities are combating disparities driven by colonial policies. Food sovereignty looks different in every tribe, </w:t>
      </w:r>
      <w:r w:rsidRPr="007E2565">
        <w:rPr>
          <w:rStyle w:val="StyleUnderline"/>
          <w:rFonts w:asciiTheme="minorHAnsi" w:hAnsiTheme="minorHAnsi" w:cstheme="minorHAnsi"/>
          <w:highlight w:val="yellow"/>
        </w:rPr>
        <w:t>as it is based on community need and tribal tradition</w:t>
      </w:r>
      <w:r w:rsidRPr="007E2565">
        <w:rPr>
          <w:rStyle w:val="Emphasis"/>
          <w:rFonts w:asciiTheme="minorHAnsi" w:hAnsiTheme="minorHAnsi" w:cstheme="minorHAnsi"/>
          <w:highlight w:val="yellow"/>
        </w:rPr>
        <w:t>, and it isn’t just about food.</w:t>
      </w:r>
      <w:r w:rsidRPr="007E2565">
        <w:rPr>
          <w:rStyle w:val="Emphasis"/>
          <w:rFonts w:asciiTheme="minorHAnsi" w:hAnsiTheme="minorHAnsi" w:cstheme="minorHAnsi"/>
        </w:rPr>
        <w:t xml:space="preserve"> </w:t>
      </w:r>
      <w:r w:rsidRPr="007E2565">
        <w:rPr>
          <w:rFonts w:asciiTheme="minorHAnsi" w:hAnsiTheme="minorHAnsi" w:cstheme="minorHAnsi"/>
          <w:sz w:val="16"/>
        </w:rPr>
        <w:t xml:space="preserve">Swinomish </w:t>
      </w:r>
      <w:r w:rsidRPr="007E2565">
        <w:rPr>
          <w:rStyle w:val="Emphasis"/>
          <w:rFonts w:asciiTheme="minorHAnsi" w:hAnsiTheme="minorHAnsi" w:cstheme="minorHAnsi"/>
          <w:highlight w:val="yellow"/>
        </w:rPr>
        <w:t>efforts have focused on the impacts of climate change, which is already threatening their community health. History led many reservations to become food insecure, and federal support is limited</w:t>
      </w:r>
      <w:r w:rsidRPr="007E2565">
        <w:rPr>
          <w:rFonts w:asciiTheme="minorHAnsi" w:hAnsiTheme="minorHAnsi" w:cstheme="minorHAnsi"/>
          <w:sz w:val="16"/>
        </w:rPr>
        <w:t xml:space="preserve">. Hundreds of tribes utilize the Federal Distribution Program on Indian Reservations — which since 1973 has distributed bulk food items to rural Native Americans who don’t have access to Supplemental Nutrition Assistance Program-eligible stores — but the food often doesn’t meet basic dietary standards and sometimes arrives spoiled. </w:t>
      </w:r>
      <w:r w:rsidRPr="007E2565">
        <w:rPr>
          <w:rStyle w:val="Emphasis"/>
          <w:rFonts w:asciiTheme="minorHAnsi" w:hAnsiTheme="minorHAnsi" w:cstheme="minorHAnsi"/>
          <w:highlight w:val="yellow"/>
        </w:rPr>
        <w:t>Loss of</w:t>
      </w:r>
      <w:r w:rsidRPr="007E2565">
        <w:rPr>
          <w:rFonts w:asciiTheme="minorHAnsi" w:hAnsiTheme="minorHAnsi" w:cstheme="minorHAnsi"/>
          <w:sz w:val="16"/>
        </w:rPr>
        <w:t xml:space="preserve"> land and </w:t>
      </w:r>
      <w:r w:rsidRPr="007E2565">
        <w:rPr>
          <w:rStyle w:val="Emphasis"/>
          <w:rFonts w:asciiTheme="minorHAnsi" w:hAnsiTheme="minorHAnsi" w:cstheme="minorHAnsi"/>
          <w:highlight w:val="yellow"/>
        </w:rPr>
        <w:t>traditional foods has caused</w:t>
      </w:r>
      <w:r w:rsidRPr="007E2565">
        <w:rPr>
          <w:rStyle w:val="Emphasis"/>
          <w:rFonts w:asciiTheme="minorHAnsi" w:hAnsiTheme="minorHAnsi" w:cstheme="minorHAnsi"/>
        </w:rPr>
        <w:t xml:space="preserve"> </w:t>
      </w:r>
      <w:r w:rsidRPr="007E2565">
        <w:rPr>
          <w:rStyle w:val="StyleUnderline"/>
          <w:rFonts w:asciiTheme="minorHAnsi" w:hAnsiTheme="minorHAnsi" w:cstheme="minorHAnsi"/>
        </w:rPr>
        <w:t>myriad</w:t>
      </w:r>
      <w:r w:rsidRPr="007E2565">
        <w:rPr>
          <w:rStyle w:val="Emphasis"/>
          <w:rFonts w:asciiTheme="minorHAnsi" w:hAnsiTheme="minorHAnsi" w:cstheme="minorHAnsi"/>
        </w:rPr>
        <w:t xml:space="preserve"> </w:t>
      </w:r>
      <w:r w:rsidRPr="007E2565">
        <w:rPr>
          <w:rStyle w:val="Emphasis"/>
          <w:rFonts w:asciiTheme="minorHAnsi" w:hAnsiTheme="minorHAnsi" w:cstheme="minorHAnsi"/>
          <w:highlight w:val="yellow"/>
        </w:rPr>
        <w:t>health problems in tribal communities.</w:t>
      </w:r>
      <w:r w:rsidRPr="007E2565">
        <w:rPr>
          <w:rFonts w:asciiTheme="minorHAnsi" w:hAnsiTheme="minorHAnsi" w:cstheme="minorHAnsi"/>
          <w:sz w:val="16"/>
          <w:highlight w:val="yellow"/>
        </w:rPr>
        <w:t xml:space="preserve"> </w:t>
      </w:r>
      <w:r w:rsidRPr="007E2565">
        <w:rPr>
          <w:rStyle w:val="Emphasis"/>
          <w:rFonts w:asciiTheme="minorHAnsi" w:hAnsiTheme="minorHAnsi" w:cstheme="minorHAnsi"/>
          <w:highlight w:val="yellow"/>
        </w:rPr>
        <w:t xml:space="preserve">Native Americans have the highest rates of diabetes of any racial group, as well as disproportionately higher rates of cancer, heart disease, and stroke. Mental wellbeing has also been impacted: </w:t>
      </w:r>
      <w:r w:rsidRPr="007E2565">
        <w:rPr>
          <w:rFonts w:asciiTheme="minorHAnsi" w:hAnsiTheme="minorHAnsi" w:cstheme="minorHAnsi"/>
        </w:rPr>
        <w:t>Some</w:t>
      </w:r>
      <w:r w:rsidRPr="007E2565">
        <w:rPr>
          <w:rStyle w:val="Emphasis"/>
          <w:rFonts w:asciiTheme="minorHAnsi" w:hAnsiTheme="minorHAnsi" w:cstheme="minorHAnsi"/>
          <w:highlight w:val="yellow"/>
        </w:rPr>
        <w:t xml:space="preserve"> </w:t>
      </w:r>
      <w:r w:rsidRPr="007E2565">
        <w:rPr>
          <w:rStyle w:val="Emphasis"/>
          <w:rFonts w:asciiTheme="minorHAnsi" w:hAnsiTheme="minorHAnsi" w:cstheme="minorHAnsi"/>
          <w:highlight w:val="cyan"/>
        </w:rPr>
        <w:t xml:space="preserve">scholars argue that colonial violence like displacement and spiritual disconnection from the land has led to cross-generational trauma and unresolved grief for Native individuals and communities. </w:t>
      </w:r>
      <w:r w:rsidRPr="007E2565">
        <w:rPr>
          <w:rStyle w:val="Emphasis"/>
          <w:rFonts w:asciiTheme="minorHAnsi" w:hAnsiTheme="minorHAnsi" w:cstheme="minorHAnsi"/>
          <w:highlight w:val="yellow"/>
        </w:rPr>
        <w:t>Climate change is making this worse.</w:t>
      </w:r>
      <w:r w:rsidRPr="007E2565">
        <w:rPr>
          <w:rFonts w:asciiTheme="minorHAnsi" w:hAnsiTheme="minorHAnsi" w:cstheme="minorHAnsi"/>
          <w:sz w:val="16"/>
        </w:rPr>
        <w:t xml:space="preserve"> Historically, the Swinomish harvesting calendar revolved around 13 moons. The calendar corresponds to seasonal shifts throughout the year, with each moon bringing a new set of ceremonies and foods to be collected and processed. The first moon of spring, moon when the frog talks, is when herring and smelt are harvested and sitka spruce, red cedar, and Oregon grape roots are collected. In the moon of the sacred time, during the end of December and January, cultural traditions are passed from elders to younger community members. The seasonal changes associated with each moon are becoming less predictable with climate change. Extreme heat waves in the normally moderate climate stress plants and may stunt root development. Less predictable or extreme tides (whether too high or too low) hamper clam digging and other shorefront gathering. </w:t>
      </w:r>
      <w:r w:rsidRPr="007E2565">
        <w:rPr>
          <w:rStyle w:val="StyleUnderline"/>
          <w:rFonts w:asciiTheme="minorHAnsi" w:hAnsiTheme="minorHAnsi" w:cstheme="minorHAnsi"/>
        </w:rPr>
        <w:t xml:space="preserve">Public health leaders, including </w:t>
      </w:r>
      <w:r w:rsidRPr="007E2565">
        <w:rPr>
          <w:rStyle w:val="StyleUnderline"/>
          <w:rFonts w:asciiTheme="minorHAnsi" w:hAnsiTheme="minorHAnsi" w:cstheme="minorHAnsi"/>
          <w:highlight w:val="cyan"/>
        </w:rPr>
        <w:t>the C</w:t>
      </w:r>
      <w:r w:rsidRPr="007E2565">
        <w:rPr>
          <w:rFonts w:asciiTheme="minorHAnsi" w:hAnsiTheme="minorHAnsi" w:cstheme="minorHAnsi"/>
          <w:sz w:val="16"/>
        </w:rPr>
        <w:t xml:space="preserve">enters for </w:t>
      </w:r>
      <w:r w:rsidRPr="007E2565">
        <w:rPr>
          <w:rStyle w:val="StyleUnderline"/>
          <w:rFonts w:asciiTheme="minorHAnsi" w:hAnsiTheme="minorHAnsi" w:cstheme="minorHAnsi"/>
          <w:highlight w:val="cyan"/>
        </w:rPr>
        <w:t>D</w:t>
      </w:r>
      <w:r w:rsidRPr="007E2565">
        <w:rPr>
          <w:rFonts w:asciiTheme="minorHAnsi" w:hAnsiTheme="minorHAnsi" w:cstheme="minorHAnsi"/>
          <w:sz w:val="16"/>
        </w:rPr>
        <w:t xml:space="preserve">isease </w:t>
      </w:r>
      <w:r w:rsidRPr="007E2565">
        <w:rPr>
          <w:rStyle w:val="StyleUnderline"/>
          <w:rFonts w:asciiTheme="minorHAnsi" w:hAnsiTheme="minorHAnsi" w:cstheme="minorHAnsi"/>
          <w:highlight w:val="cyan"/>
        </w:rPr>
        <w:t>C</w:t>
      </w:r>
      <w:r w:rsidRPr="007E2565">
        <w:rPr>
          <w:rFonts w:asciiTheme="minorHAnsi" w:hAnsiTheme="minorHAnsi" w:cstheme="minorHAnsi"/>
          <w:sz w:val="16"/>
        </w:rPr>
        <w:t xml:space="preserve">ontrol and Prevention </w:t>
      </w:r>
      <w:r w:rsidRPr="007E2565">
        <w:rPr>
          <w:rStyle w:val="StyleUnderline"/>
          <w:rFonts w:asciiTheme="minorHAnsi" w:hAnsiTheme="minorHAnsi" w:cstheme="minorHAnsi"/>
          <w:highlight w:val="cyan"/>
        </w:rPr>
        <w:t>and the W</w:t>
      </w:r>
      <w:r w:rsidRPr="007E2565">
        <w:rPr>
          <w:rFonts w:asciiTheme="minorHAnsi" w:hAnsiTheme="minorHAnsi" w:cstheme="minorHAnsi"/>
          <w:sz w:val="16"/>
        </w:rPr>
        <w:t xml:space="preserve">orld </w:t>
      </w:r>
      <w:r w:rsidRPr="007E2565">
        <w:rPr>
          <w:rStyle w:val="StyleUnderline"/>
          <w:rFonts w:asciiTheme="minorHAnsi" w:hAnsiTheme="minorHAnsi" w:cstheme="minorHAnsi"/>
          <w:highlight w:val="cyan"/>
        </w:rPr>
        <w:t>H</w:t>
      </w:r>
      <w:r w:rsidRPr="007E2565">
        <w:rPr>
          <w:rFonts w:asciiTheme="minorHAnsi" w:hAnsiTheme="minorHAnsi" w:cstheme="minorHAnsi"/>
          <w:sz w:val="16"/>
        </w:rPr>
        <w:t xml:space="preserve">ealth </w:t>
      </w:r>
      <w:r w:rsidRPr="007E2565">
        <w:rPr>
          <w:rStyle w:val="StyleUnderline"/>
          <w:rFonts w:asciiTheme="minorHAnsi" w:hAnsiTheme="minorHAnsi" w:cstheme="minorHAnsi"/>
          <w:highlight w:val="cyan"/>
        </w:rPr>
        <w:t>O</w:t>
      </w:r>
      <w:r w:rsidRPr="007E2565">
        <w:rPr>
          <w:rFonts w:asciiTheme="minorHAnsi" w:hAnsiTheme="minorHAnsi" w:cstheme="minorHAnsi"/>
          <w:sz w:val="16"/>
        </w:rPr>
        <w:t>rganization</w:t>
      </w:r>
      <w:r w:rsidRPr="007E2565">
        <w:rPr>
          <w:rFonts w:asciiTheme="minorHAnsi" w:hAnsiTheme="minorHAnsi" w:cstheme="minorHAnsi"/>
          <w:sz w:val="16"/>
          <w:highlight w:val="cyan"/>
        </w:rPr>
        <w:t xml:space="preserve">, </w:t>
      </w:r>
      <w:r w:rsidRPr="007E2565">
        <w:rPr>
          <w:rStyle w:val="StyleUnderline"/>
          <w:rFonts w:asciiTheme="minorHAnsi" w:hAnsiTheme="minorHAnsi" w:cstheme="minorHAnsi"/>
          <w:highlight w:val="cyan"/>
        </w:rPr>
        <w:t>recognize that climate change has direct impacts</w:t>
      </w:r>
      <w:r w:rsidRPr="007E2565">
        <w:rPr>
          <w:rFonts w:asciiTheme="minorHAnsi" w:hAnsiTheme="minorHAnsi" w:cstheme="minorHAnsi"/>
          <w:sz w:val="16"/>
        </w:rPr>
        <w:t xml:space="preserve"> on human </w:t>
      </w:r>
      <w:r w:rsidRPr="007E2565">
        <w:rPr>
          <w:rStyle w:val="StyleUnderline"/>
          <w:rFonts w:asciiTheme="minorHAnsi" w:hAnsiTheme="minorHAnsi" w:cstheme="minorHAnsi"/>
          <w:highlight w:val="cyan"/>
        </w:rPr>
        <w:t>health</w:t>
      </w:r>
      <w:r w:rsidRPr="007E2565">
        <w:rPr>
          <w:rFonts w:asciiTheme="minorHAnsi" w:hAnsiTheme="minorHAnsi" w:cstheme="minorHAnsi"/>
          <w:sz w:val="16"/>
        </w:rPr>
        <w:t xml:space="preserve">. </w:t>
      </w:r>
      <w:r w:rsidRPr="007E2565">
        <w:rPr>
          <w:rStyle w:val="StyleUnderline"/>
          <w:rFonts w:asciiTheme="minorHAnsi" w:hAnsiTheme="minorHAnsi" w:cstheme="minorHAnsi"/>
          <w:highlight w:val="cyan"/>
        </w:rPr>
        <w:t>These impacts may be even more acute</w:t>
      </w:r>
      <w:r w:rsidRPr="007E2565">
        <w:rPr>
          <w:rFonts w:asciiTheme="minorHAnsi" w:hAnsiTheme="minorHAnsi" w:cstheme="minorHAnsi"/>
          <w:sz w:val="16"/>
        </w:rPr>
        <w:t xml:space="preserve"> for the Washington tribe: the reservation is 90 percent surrounded by water, and salmon, crab, and clam are major sources of food. The sea is of intimate importance. Yet </w:t>
      </w:r>
      <w:r w:rsidRPr="007E2565">
        <w:rPr>
          <w:rStyle w:val="Emphasis"/>
          <w:rFonts w:asciiTheme="minorHAnsi" w:hAnsiTheme="minorHAnsi" w:cstheme="minorHAnsi"/>
          <w:highlight w:val="yellow"/>
        </w:rPr>
        <w:t>Western measurements of health and climate impact do not take cultural history, interdependence, and connection to the land and non-human world into consideration</w:t>
      </w:r>
      <w:r w:rsidRPr="007E2565">
        <w:rPr>
          <w:rStyle w:val="StyleUnderline"/>
          <w:rFonts w:asciiTheme="minorHAnsi" w:hAnsiTheme="minorHAnsi" w:cstheme="minorHAnsi"/>
        </w:rPr>
        <w:t>, often focusing exclusively on individual, physiological health impacts.</w:t>
      </w:r>
      <w:r w:rsidRPr="007E2565">
        <w:rPr>
          <w:rFonts w:asciiTheme="minorHAnsi" w:hAnsiTheme="minorHAnsi" w:cstheme="minorHAnsi"/>
          <w:sz w:val="16"/>
        </w:rPr>
        <w:t xml:space="preserve"> For example, a toxicologist may look at </w:t>
      </w:r>
      <w:r w:rsidRPr="007E2565">
        <w:rPr>
          <w:rStyle w:val="Emphasis"/>
          <w:rFonts w:asciiTheme="minorHAnsi" w:hAnsiTheme="minorHAnsi" w:cstheme="minorHAnsi"/>
          <w:highlight w:val="yellow"/>
        </w:rPr>
        <w:t>pollutants in</w:t>
      </w:r>
      <w:r w:rsidRPr="007E2565">
        <w:rPr>
          <w:rStyle w:val="Emphasis"/>
          <w:rFonts w:asciiTheme="minorHAnsi" w:hAnsiTheme="minorHAnsi" w:cstheme="minorHAnsi"/>
        </w:rPr>
        <w:t xml:space="preserve"> </w:t>
      </w:r>
      <w:r w:rsidRPr="007E2565">
        <w:rPr>
          <w:rFonts w:asciiTheme="minorHAnsi" w:hAnsiTheme="minorHAnsi" w:cstheme="minorHAnsi"/>
          <w:sz w:val="16"/>
        </w:rPr>
        <w:t>sea</w:t>
      </w:r>
      <w:r w:rsidRPr="007E2565">
        <w:rPr>
          <w:rStyle w:val="Emphasis"/>
          <w:rFonts w:asciiTheme="minorHAnsi" w:hAnsiTheme="minorHAnsi" w:cstheme="minorHAnsi"/>
          <w:highlight w:val="yellow"/>
        </w:rPr>
        <w:t>food</w:t>
      </w:r>
      <w:r w:rsidRPr="007E2565">
        <w:rPr>
          <w:rFonts w:asciiTheme="minorHAnsi" w:hAnsiTheme="minorHAnsi" w:cstheme="minorHAnsi"/>
          <w:sz w:val="16"/>
        </w:rPr>
        <w:t xml:space="preserve"> and advise the Swinomish to eat </w:t>
      </w:r>
      <w:r w:rsidRPr="007E2565">
        <w:rPr>
          <w:rStyle w:val="Emphasis"/>
          <w:rFonts w:asciiTheme="minorHAnsi" w:hAnsiTheme="minorHAnsi" w:cstheme="minorHAnsi"/>
          <w:highlight w:val="yellow"/>
        </w:rPr>
        <w:t>less</w:t>
      </w:r>
      <w:r w:rsidRPr="007E2565">
        <w:rPr>
          <w:rFonts w:asciiTheme="minorHAnsi" w:hAnsiTheme="minorHAnsi" w:cstheme="minorHAnsi"/>
          <w:sz w:val="16"/>
          <w:highlight w:val="yellow"/>
        </w:rPr>
        <w:t>.</w:t>
      </w:r>
      <w:r w:rsidRPr="007E2565">
        <w:rPr>
          <w:rFonts w:asciiTheme="minorHAnsi" w:hAnsiTheme="minorHAnsi" w:cstheme="minorHAnsi"/>
          <w:sz w:val="16"/>
        </w:rPr>
        <w:t xml:space="preserve"> Yet when taking into consideration </w:t>
      </w:r>
      <w:r w:rsidRPr="007E2565">
        <w:rPr>
          <w:rStyle w:val="Emphasis"/>
          <w:rFonts w:asciiTheme="minorHAnsi" w:hAnsiTheme="minorHAnsi" w:cstheme="minorHAnsi"/>
          <w:highlight w:val="yellow"/>
        </w:rPr>
        <w:t>food security</w:t>
      </w:r>
      <w:r w:rsidRPr="007E2565">
        <w:rPr>
          <w:rFonts w:asciiTheme="minorHAnsi" w:hAnsiTheme="minorHAnsi" w:cstheme="minorHAnsi"/>
          <w:sz w:val="16"/>
        </w:rPr>
        <w:t xml:space="preserve">, ceremonial use, </w:t>
      </w:r>
      <w:r w:rsidRPr="007E2565">
        <w:rPr>
          <w:rStyle w:val="Emphasis"/>
          <w:rFonts w:asciiTheme="minorHAnsi" w:hAnsiTheme="minorHAnsi" w:cstheme="minorHAnsi"/>
          <w:highlight w:val="yellow"/>
        </w:rPr>
        <w:t>and</w:t>
      </w:r>
      <w:r w:rsidRPr="007E2565">
        <w:rPr>
          <w:rFonts w:asciiTheme="minorHAnsi" w:hAnsiTheme="minorHAnsi" w:cstheme="minorHAnsi"/>
          <w:sz w:val="16"/>
        </w:rPr>
        <w:t xml:space="preserve"> transmission of traditional knowledge, the removal of seafood would be detrimental to Swinomish conceptions of health; </w:t>
      </w:r>
      <w:r w:rsidRPr="007E2565">
        <w:rPr>
          <w:rStyle w:val="Emphasis"/>
          <w:rFonts w:asciiTheme="minorHAnsi" w:hAnsiTheme="minorHAnsi" w:cstheme="minorHAnsi"/>
          <w:highlight w:val="yellow"/>
        </w:rPr>
        <w:t>climate change</w:t>
      </w:r>
      <w:r w:rsidRPr="007E2565">
        <w:rPr>
          <w:rFonts w:asciiTheme="minorHAnsi" w:hAnsiTheme="minorHAnsi" w:cstheme="minorHAnsi"/>
          <w:sz w:val="16"/>
        </w:rPr>
        <w:t xml:space="preserve"> is</w:t>
      </w:r>
      <w:r w:rsidRPr="007E2565">
        <w:rPr>
          <w:rStyle w:val="Emphasis"/>
          <w:rFonts w:asciiTheme="minorHAnsi" w:hAnsiTheme="minorHAnsi" w:cstheme="minorHAnsi"/>
        </w:rPr>
        <w:t xml:space="preserve"> </w:t>
      </w:r>
      <w:r w:rsidRPr="007E2565">
        <w:rPr>
          <w:rStyle w:val="Emphasis"/>
          <w:rFonts w:asciiTheme="minorHAnsi" w:hAnsiTheme="minorHAnsi" w:cstheme="minorHAnsi"/>
          <w:highlight w:val="yellow"/>
        </w:rPr>
        <w:t>threaten</w:t>
      </w:r>
      <w:r w:rsidRPr="007E2565">
        <w:rPr>
          <w:rFonts w:asciiTheme="minorHAnsi" w:hAnsiTheme="minorHAnsi" w:cstheme="minorHAnsi"/>
          <w:sz w:val="16"/>
        </w:rPr>
        <w:t xml:space="preserve">ing the tribe’s </w:t>
      </w:r>
      <w:r w:rsidRPr="007E2565">
        <w:rPr>
          <w:rStyle w:val="Emphasis"/>
          <w:rFonts w:asciiTheme="minorHAnsi" w:hAnsiTheme="minorHAnsi" w:cstheme="minorHAnsi"/>
          <w:highlight w:val="yellow"/>
        </w:rPr>
        <w:t>autonomy.</w:t>
      </w:r>
      <w:r w:rsidRPr="007E2565">
        <w:rPr>
          <w:rStyle w:val="Emphasis"/>
          <w:rFonts w:asciiTheme="minorHAnsi" w:hAnsiTheme="minorHAnsi" w:cstheme="minorHAnsi"/>
        </w:rPr>
        <w:t xml:space="preserve"> </w:t>
      </w:r>
    </w:p>
    <w:p w14:paraId="6E062597" w14:textId="77777777" w:rsidR="00ED61A2" w:rsidRPr="007E2565" w:rsidRDefault="00ED61A2" w:rsidP="00ED61A2">
      <w:pPr>
        <w:rPr>
          <w:rFonts w:asciiTheme="minorHAnsi" w:hAnsiTheme="minorHAnsi" w:cstheme="minorHAnsi"/>
        </w:rPr>
      </w:pPr>
    </w:p>
    <w:p w14:paraId="7CDD017F"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Legal personhood is a fictitious and homogenizing translation of Indigenous relationalities to water that is weaponized to suppress efforts towards sovereign water governance</w:t>
      </w:r>
    </w:p>
    <w:p w14:paraId="458F57DA" w14:textId="77777777" w:rsidR="00ED61A2" w:rsidRPr="007E2565" w:rsidRDefault="00ED61A2" w:rsidP="00ED61A2">
      <w:pPr>
        <w:rPr>
          <w:rFonts w:asciiTheme="minorHAnsi" w:hAnsiTheme="minorHAnsi" w:cstheme="minorHAnsi"/>
          <w:sz w:val="20"/>
          <w:szCs w:val="20"/>
        </w:rPr>
      </w:pPr>
      <w:r w:rsidRPr="007E2565">
        <w:rPr>
          <w:rFonts w:asciiTheme="minorHAnsi" w:hAnsiTheme="minorHAnsi" w:cstheme="minorHAnsi"/>
          <w:b/>
          <w:bCs/>
          <w:sz w:val="26"/>
          <w:szCs w:val="26"/>
        </w:rPr>
        <w:t>Johnson 17</w:t>
      </w:r>
      <w:r w:rsidRPr="007E2565">
        <w:rPr>
          <w:rFonts w:asciiTheme="minorHAnsi" w:hAnsiTheme="minorHAnsi" w:cstheme="minorHAnsi"/>
          <w:sz w:val="20"/>
          <w:szCs w:val="20"/>
        </w:rPr>
        <w:t xml:space="preserve"> (Miranda Johnson is a senior lecturer in Pacific world and Australasian history at the University of Sydney. She is the author of the award-winning The Land Is Our History: Indigeneity, Law and the Settler State and coeditor of Pacific Futures: Past and Present. Her work appears in American Historical Review, Postcolonial Studies, and Public Culture. “The River Is Not a Person: Indigeneity and the Sacred in Aotearoa New Zealand.” The Immanent Frame, Social Science Research Council, 14 June 2017, tif.ssrc.org/2017/06/14/the-river-is-not-a-person/.) ZE</w:t>
      </w:r>
    </w:p>
    <w:p w14:paraId="272A23A2" w14:textId="77777777" w:rsidR="00ED61A2" w:rsidRPr="007E2565" w:rsidRDefault="00ED61A2" w:rsidP="00ED61A2">
      <w:pPr>
        <w:pStyle w:val="NormalWeb"/>
        <w:shd w:val="clear" w:color="auto" w:fill="FFFFFF"/>
        <w:spacing w:before="0" w:beforeAutospacing="0" w:after="390" w:afterAutospacing="0"/>
        <w:rPr>
          <w:rFonts w:asciiTheme="minorHAnsi" w:hAnsiTheme="minorHAnsi" w:cstheme="minorHAnsi"/>
          <w:sz w:val="12"/>
        </w:rPr>
      </w:pPr>
      <w:r w:rsidRPr="007E2565">
        <w:rPr>
          <w:rFonts w:asciiTheme="minorHAnsi" w:hAnsiTheme="minorHAnsi" w:cstheme="minorHAnsi"/>
          <w:sz w:val="12"/>
        </w:rPr>
        <w:t>However, in what follows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I question the assumption that</w:t>
      </w:r>
      <w:r w:rsidRPr="007E2565">
        <w:rPr>
          <w:rStyle w:val="StyleUnderline"/>
          <w:rFonts w:asciiTheme="minorHAnsi" w:hAnsiTheme="minorHAnsi" w:cstheme="minorHAnsi"/>
        </w:rPr>
        <w:t xml:space="preserve"> the legal fiction of </w:t>
      </w:r>
      <w:r w:rsidRPr="007E2565">
        <w:rPr>
          <w:rStyle w:val="StyleUnderline"/>
          <w:rFonts w:asciiTheme="minorHAnsi" w:hAnsiTheme="minorHAnsi" w:cstheme="minorHAnsi"/>
          <w:highlight w:val="cyan"/>
        </w:rPr>
        <w:t>personality is an accurate translation into law</w:t>
      </w:r>
      <w:r w:rsidRPr="007E2565">
        <w:rPr>
          <w:rStyle w:val="StyleUnderline"/>
          <w:rFonts w:asciiTheme="minorHAnsi" w:hAnsiTheme="minorHAnsi" w:cstheme="minorHAnsi"/>
        </w:rPr>
        <w:t xml:space="preserve"> of what Whanganui people believe and practice</w:t>
      </w:r>
      <w:r w:rsidRPr="007E2565">
        <w:rPr>
          <w:rFonts w:asciiTheme="minorHAnsi" w:hAnsiTheme="minorHAnsi" w:cstheme="minorHAnsi"/>
          <w:sz w:val="12"/>
        </w:rPr>
        <w:t>. Holding open a space for considering the declaration of the river’s legal personality in critical terms</w:t>
      </w:r>
      <w:r w:rsidRPr="007E2565">
        <w:rPr>
          <w:rFonts w:asciiTheme="minorHAnsi" w:hAnsiTheme="minorHAnsi" w:cstheme="minorHAnsi"/>
          <w:sz w:val="12"/>
        </w:rPr>
        <w:softHyphen/>
      </w:r>
      <w:r w:rsidRPr="007E2565">
        <w:rPr>
          <w:rFonts w:asciiTheme="minorHAnsi" w:hAnsiTheme="minorHAnsi" w:cstheme="minorHAnsi"/>
          <w:sz w:val="12"/>
        </w:rPr>
        <w:softHyphen/>
        <w:t>—itself a “way of caring for and even renewing the object in question”</w:t>
      </w:r>
      <w:hyperlink r:id="rId34" w:history="1">
        <w:r w:rsidRPr="007E2565">
          <w:rPr>
            <w:rStyle w:val="Hyperlink"/>
            <w:rFonts w:asciiTheme="minorHAnsi" w:eastAsiaTheme="majorEastAsia" w:hAnsiTheme="minorHAnsi" w:cstheme="minorHAnsi"/>
            <w:b/>
            <w:bCs/>
            <w:color w:val="FFFFFF"/>
            <w:sz w:val="12"/>
            <w:szCs w:val="18"/>
            <w:bdr w:val="none" w:sz="0" w:space="0" w:color="auto" w:frame="1"/>
            <w:shd w:val="clear" w:color="auto" w:fill="5C6F7C"/>
          </w:rPr>
          <w:t>1</w:t>
        </w:r>
      </w:hyperlink>
      <w:r w:rsidRPr="007E2565">
        <w:rPr>
          <w:rFonts w:asciiTheme="minorHAnsi" w:hAnsiTheme="minorHAnsi" w:cstheme="minorHAnsi"/>
          <w:sz w:val="12"/>
        </w:rPr>
        <w:t xml:space="preserve">—I argue that </w:t>
      </w:r>
      <w:r w:rsidRPr="007E2565">
        <w:rPr>
          <w:rStyle w:val="StyleUnderline"/>
          <w:rFonts w:asciiTheme="minorHAnsi" w:hAnsiTheme="minorHAnsi" w:cstheme="minorHAnsi"/>
          <w:highlight w:val="cyan"/>
        </w:rPr>
        <w:t>this</w:t>
      </w:r>
      <w:r w:rsidRPr="007E2565">
        <w:rPr>
          <w:rStyle w:val="StyleUnderline"/>
          <w:rFonts w:asciiTheme="minorHAnsi" w:hAnsiTheme="minorHAnsi" w:cstheme="minorHAnsi"/>
        </w:rPr>
        <w:t xml:space="preserve"> beguiling </w:t>
      </w:r>
      <w:r w:rsidRPr="007E2565">
        <w:rPr>
          <w:rStyle w:val="StyleUnderline"/>
          <w:rFonts w:asciiTheme="minorHAnsi" w:hAnsiTheme="minorHAnsi" w:cstheme="minorHAnsi"/>
          <w:highlight w:val="cyan"/>
        </w:rPr>
        <w:t>notion cannot capture</w:t>
      </w:r>
      <w:r w:rsidRPr="007E2565">
        <w:rPr>
          <w:rStyle w:val="StyleUnderline"/>
          <w:rFonts w:asciiTheme="minorHAnsi" w:hAnsiTheme="minorHAnsi" w:cstheme="minorHAnsi"/>
        </w:rPr>
        <w:t xml:space="preserve"> the </w:t>
      </w:r>
      <w:r w:rsidRPr="007E2565">
        <w:rPr>
          <w:rStyle w:val="StyleUnderline"/>
          <w:rFonts w:asciiTheme="minorHAnsi" w:hAnsiTheme="minorHAnsi" w:cstheme="minorHAnsi"/>
          <w:highlight w:val="cyan"/>
        </w:rPr>
        <w:t>plural and heterogeneous</w:t>
      </w:r>
      <w:r w:rsidRPr="007E2565">
        <w:rPr>
          <w:rStyle w:val="StyleUnderline"/>
          <w:rFonts w:asciiTheme="minorHAnsi" w:hAnsiTheme="minorHAnsi" w:cstheme="minorHAnsi"/>
        </w:rPr>
        <w:t xml:space="preserve"> expressions of attachment, </w:t>
      </w:r>
      <w:r w:rsidRPr="007E2565">
        <w:rPr>
          <w:rStyle w:val="StyleUnderline"/>
          <w:rFonts w:asciiTheme="minorHAnsi" w:hAnsiTheme="minorHAnsi" w:cstheme="minorHAnsi"/>
          <w:highlight w:val="cyan"/>
        </w:rPr>
        <w:t>practices</w:t>
      </w:r>
      <w:r w:rsidRPr="007E2565">
        <w:rPr>
          <w:rStyle w:val="StyleUnderline"/>
          <w:rFonts w:asciiTheme="minorHAnsi" w:hAnsiTheme="minorHAnsi" w:cstheme="minorHAnsi"/>
        </w:rPr>
        <w:t xml:space="preserve"> of belonging and care, economic interests, and complex </w:t>
      </w:r>
      <w:r w:rsidRPr="007E2565">
        <w:rPr>
          <w:rStyle w:val="StyleUnderline"/>
          <w:rFonts w:asciiTheme="minorHAnsi" w:hAnsiTheme="minorHAnsi" w:cstheme="minorHAnsi"/>
          <w:highlight w:val="cyan"/>
        </w:rPr>
        <w:t>notions of identity</w:t>
      </w:r>
      <w:r w:rsidRPr="007E2565">
        <w:rPr>
          <w:rStyle w:val="StyleUnderline"/>
          <w:rFonts w:asciiTheme="minorHAnsi" w:hAnsiTheme="minorHAnsi" w:cstheme="minorHAnsi"/>
        </w:rPr>
        <w:t xml:space="preserve"> that Whanganui people bear in relation to the ever-changing river.</w:t>
      </w:r>
      <w:r w:rsidRPr="007E2565">
        <w:rPr>
          <w:rFonts w:asciiTheme="minorHAnsi" w:hAnsiTheme="minorHAnsi" w:cstheme="minorHAnsi"/>
          <w:sz w:val="12"/>
        </w:rPr>
        <w:t xml:space="preserve"> The legislation is better interpreted as a strategic compromise reached between Iwi and the New Zealand state, as these distinct political entities negotiate settlement packages for long-standing grievances. It may also be another example of particular postcolonial imaginings in this country as it re-locates itself in the watery south Pacific rather than as a distant outpost of Britain. In this process of geopolitical reorientation, notions of Indigeneity and the sacred provide new ways of expressing national identity. The declaration of legal personality endows the Whanganui River with standing in court where it can defend its rights. In drawing up the legislation, lawyers turned to the argument made by American environmental scholar </w:t>
      </w:r>
      <w:hyperlink r:id="rId35" w:tgtFrame="_blank" w:tooltip="Should Trees Have Standing? - Christopher D. Stone - Oxford University Press" w:history="1">
        <w:r w:rsidRPr="007E2565">
          <w:rPr>
            <w:rStyle w:val="Hyperlink"/>
            <w:rFonts w:asciiTheme="minorHAnsi" w:eastAsiaTheme="majorEastAsia" w:hAnsiTheme="minorHAnsi" w:cstheme="minorHAnsi"/>
            <w:sz w:val="12"/>
          </w:rPr>
          <w:t>Christopher Stone</w:t>
        </w:r>
      </w:hyperlink>
      <w:r w:rsidRPr="007E2565">
        <w:rPr>
          <w:rFonts w:asciiTheme="minorHAnsi" w:hAnsiTheme="minorHAnsi" w:cstheme="minorHAnsi"/>
          <w:sz w:val="12"/>
        </w:rPr>
        <w:t xml:space="preserve"> in 1972 that trees should have legal standing. (Though, significantly he did not consider the role of Indigenous peoples in pushing for environmental protections.) Stone defended his controversial argument as necessary in order to move beyond seeing nature as a “thing” valued only in terms of an economic resource. In any case, as he pointed out, plenty of non-human objects had already been granted legal standing, notably corporations and even states. In the post-World War II era of expanding human rights, those who had previously been considered as right-less—including women and African Americans—were winning new legal equality. Expanding the idea of legal personality to include non-human natural objects was itself an inevitable expansion of the morality of the law, he claimed. In the case of non-humans, while these legal persons could not, of course, represent themselves in court they could be represented by humans appointed to attend to their interests. Following Stone’s proposals, the Te Awa Tupua Act creates a guardianship structure, with one representative appointed by Whanganui Māori and another by the government. They are charged with supporting the river’s health and representing it if and when legal issues arise. </w:t>
      </w:r>
      <w:r w:rsidRPr="007E2565">
        <w:rPr>
          <w:rStyle w:val="StyleUnderline"/>
          <w:rFonts w:asciiTheme="minorHAnsi" w:hAnsiTheme="minorHAnsi" w:cstheme="minorHAnsi"/>
        </w:rPr>
        <w:t xml:space="preserve">In the context of </w:t>
      </w:r>
      <w:r w:rsidRPr="007E2565">
        <w:rPr>
          <w:rStyle w:val="StyleUnderline"/>
          <w:rFonts w:asciiTheme="minorHAnsi" w:hAnsiTheme="minorHAnsi" w:cstheme="minorHAnsi"/>
          <w:highlight w:val="cyan"/>
        </w:rPr>
        <w:t>a settler state seeking to further enhance a distinctive policy of biculturalism in a post-imperial world, using</w:t>
      </w:r>
      <w:r w:rsidRPr="007E2565">
        <w:rPr>
          <w:rStyle w:val="StyleUnderline"/>
          <w:rFonts w:asciiTheme="minorHAnsi" w:hAnsiTheme="minorHAnsi" w:cstheme="minorHAnsi"/>
        </w:rPr>
        <w:t xml:space="preserve"> the “</w:t>
      </w:r>
      <w:hyperlink r:id="rId36" w:tgtFrame="_blank" w:tooltip="GIVING VOICE TO RIVERS: LEGAL PERSONALITY AS A VEHICLE FOR RECOGNISING INDIGENOUS PEOPLES' RELATIONSHIPS TO WATER?, James D K Morris and Jacinta Ruru (2010)" w:history="1">
        <w:r w:rsidRPr="007E2565">
          <w:rPr>
            <w:rStyle w:val="StyleUnderline"/>
            <w:rFonts w:asciiTheme="minorHAnsi" w:eastAsiaTheme="majorEastAsia" w:hAnsiTheme="minorHAnsi" w:cstheme="minorHAnsi"/>
          </w:rPr>
          <w:t>vehicle</w:t>
        </w:r>
      </w:hyperlink>
      <w:r w:rsidRPr="007E2565">
        <w:rPr>
          <w:rStyle w:val="StyleUnderline"/>
          <w:rFonts w:asciiTheme="minorHAnsi" w:hAnsiTheme="minorHAnsi" w:cstheme="minorHAnsi"/>
        </w:rPr>
        <w:t xml:space="preserve">” of </w:t>
      </w:r>
      <w:r w:rsidRPr="007E2565">
        <w:rPr>
          <w:rStyle w:val="StyleUnderline"/>
          <w:rFonts w:asciiTheme="minorHAnsi" w:hAnsiTheme="minorHAnsi" w:cstheme="minorHAnsi"/>
          <w:highlight w:val="cyan"/>
        </w:rPr>
        <w:t>legal personality carries</w:t>
      </w:r>
      <w:r w:rsidRPr="007E2565">
        <w:rPr>
          <w:rStyle w:val="StyleUnderline"/>
          <w:rFonts w:asciiTheme="minorHAnsi" w:hAnsiTheme="minorHAnsi" w:cstheme="minorHAnsi"/>
        </w:rPr>
        <w:t xml:space="preserve"> with it a particular kind of politics. Some hope that protecting the river’s health in terms that recognize distinctive Indigenous relationships to water might even take New Zealand law in a new direction—toward an indigenized future that is better attuned to environmental exigencies.</w:t>
      </w:r>
      <w:r w:rsidRPr="007E2565">
        <w:rPr>
          <w:rFonts w:asciiTheme="minorHAnsi" w:hAnsiTheme="minorHAnsi" w:cstheme="minorHAnsi"/>
          <w:sz w:val="12"/>
        </w:rPr>
        <w:t xml:space="preserve"> It is certainly a far cry from a 1958 legal decision on the rights of Whanganui Māori to their river, in which one judge dismissed the “cosmogonic [sic]” explanations of claimants about their inextricable identity with the river as “mere symbolism,” unrecognizable in a positivist legal idiom of “practical realism.”</w:t>
      </w:r>
      <w:hyperlink r:id="rId37" w:history="1">
        <w:r w:rsidRPr="007E2565">
          <w:rPr>
            <w:rStyle w:val="Hyperlink"/>
            <w:rFonts w:asciiTheme="minorHAnsi" w:eastAsiaTheme="majorEastAsia" w:hAnsiTheme="minorHAnsi" w:cstheme="minorHAnsi"/>
            <w:b/>
            <w:bCs/>
            <w:color w:val="FFFFFF"/>
            <w:sz w:val="12"/>
            <w:szCs w:val="18"/>
            <w:bdr w:val="none" w:sz="0" w:space="0" w:color="auto" w:frame="1"/>
            <w:shd w:val="clear" w:color="auto" w:fill="5C6F7C"/>
          </w:rPr>
          <w:t>2</w:t>
        </w:r>
      </w:hyperlink>
      <w:r w:rsidRPr="007E2565">
        <w:rPr>
          <w:rFonts w:asciiTheme="minorHAnsi" w:hAnsiTheme="minorHAnsi" w:cstheme="minorHAnsi"/>
          <w:sz w:val="12"/>
        </w:rPr>
        <w:t xml:space="preserve"> In hearings about the river in the 1990s, the </w:t>
      </w:r>
      <w:hyperlink r:id="rId38" w:tgtFrame="_blank" w:tooltip="https://forms.justice.govt.nz/search/Documents/WT/wt_DOC_68450539/Whanganui River Report 1999.pdf" w:history="1">
        <w:r w:rsidRPr="007E2565">
          <w:rPr>
            <w:rStyle w:val="Hyperlink"/>
            <w:rFonts w:asciiTheme="minorHAnsi" w:eastAsiaTheme="majorEastAsia" w:hAnsiTheme="minorHAnsi" w:cstheme="minorHAnsi"/>
            <w:sz w:val="12"/>
          </w:rPr>
          <w:t>Waitangi Tribunal</w:t>
        </w:r>
      </w:hyperlink>
      <w:r w:rsidRPr="007E2565">
        <w:rPr>
          <w:rFonts w:asciiTheme="minorHAnsi" w:hAnsiTheme="minorHAnsi" w:cstheme="minorHAnsi"/>
          <w:sz w:val="12"/>
        </w:rPr>
        <w:t xml:space="preserve"> (created in 1975 to investigate Maori claims of breach to the colonial Treaty of Waitangi) acknowledged that conceptual binaries drawn in earlier court cases between the material and spiritual, the real and the symbolic, were untenable. It also found that Whanganui people’s relationship to the river was distinct. “Ko au te awa, ko te awa ko au” </w:t>
      </w:r>
      <w:r w:rsidRPr="007E2565">
        <w:rPr>
          <w:rStyle w:val="StyleUnderline"/>
          <w:rFonts w:asciiTheme="minorHAnsi" w:hAnsiTheme="minorHAnsi" w:cstheme="minorHAnsi"/>
        </w:rPr>
        <w:t>(“I am the river, the river is me,”</w:t>
      </w:r>
      <w:r w:rsidRPr="007E2565">
        <w:rPr>
          <w:rFonts w:asciiTheme="minorHAnsi" w:hAnsiTheme="minorHAnsi" w:cstheme="minorHAnsi"/>
          <w:sz w:val="12"/>
        </w:rPr>
        <w:t xml:space="preserve">) goes one of their most well-known sayings, which the tribunal interpreted as an Indigenous concept of belonging that could not be easily folded into notions of property ownership. </w:t>
      </w:r>
      <w:r w:rsidRPr="007E2565">
        <w:rPr>
          <w:rStyle w:val="StyleUnderline"/>
          <w:rFonts w:asciiTheme="minorHAnsi" w:hAnsiTheme="minorHAnsi" w:cstheme="minorHAnsi"/>
        </w:rPr>
        <w:t>It is perhaps the rhetorical effectiveness of this phrase, its economic expression of an interdependent identity of the river and the people, that has led some lawmakers and a wider public to claim that, in Indigenous terms, the river is a person.</w:t>
      </w:r>
      <w:r w:rsidRPr="007E2565">
        <w:rPr>
          <w:rStyle w:val="Emphasis"/>
          <w:rFonts w:asciiTheme="minorHAnsi" w:hAnsiTheme="minorHAnsi" w:cstheme="minorHAnsi"/>
        </w:rPr>
        <w:t xml:space="preserve"> But doing so echoes </w:t>
      </w:r>
      <w:r w:rsidRPr="007E2565">
        <w:rPr>
          <w:rStyle w:val="Emphasis"/>
          <w:rFonts w:asciiTheme="minorHAnsi" w:hAnsiTheme="minorHAnsi" w:cstheme="minorHAnsi"/>
          <w:highlight w:val="cyan"/>
        </w:rPr>
        <w:t>older colonial and racist tropes of natives mistaking Europeans for gods</w:t>
      </w:r>
      <w:r w:rsidRPr="007E2565">
        <w:rPr>
          <w:rStyle w:val="Emphasis"/>
          <w:rFonts w:asciiTheme="minorHAnsi" w:hAnsiTheme="minorHAnsi" w:cstheme="minorHAnsi"/>
        </w:rPr>
        <w:t xml:space="preserve">. </w:t>
      </w:r>
      <w:r w:rsidRPr="007E2565">
        <w:rPr>
          <w:rStyle w:val="StyleUnderline"/>
          <w:rFonts w:asciiTheme="minorHAnsi" w:hAnsiTheme="minorHAnsi" w:cstheme="minorHAnsi"/>
          <w:highlight w:val="cyan"/>
        </w:rPr>
        <w:t>To refer to</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a river in ancestral terms</w:t>
      </w:r>
      <w:r w:rsidRPr="007E2565">
        <w:rPr>
          <w:rStyle w:val="StyleUnderline"/>
          <w:rFonts w:asciiTheme="minorHAnsi" w:hAnsiTheme="minorHAnsi" w:cstheme="minorHAnsi"/>
        </w:rPr>
        <w:t xml:space="preserve">, or to express one’s sense of identity as intertwined with that of a natural force or process, </w:t>
      </w:r>
      <w:r w:rsidRPr="007E2565">
        <w:rPr>
          <w:rStyle w:val="StyleUnderline"/>
          <w:rFonts w:asciiTheme="minorHAnsi" w:hAnsiTheme="minorHAnsi" w:cstheme="minorHAnsi"/>
          <w:highlight w:val="cyan"/>
        </w:rPr>
        <w:t>is not equivalent to</w:t>
      </w:r>
      <w:r w:rsidRPr="007E2565">
        <w:rPr>
          <w:rStyle w:val="StyleUnderline"/>
          <w:rFonts w:asciiTheme="minorHAnsi" w:hAnsiTheme="minorHAnsi" w:cstheme="minorHAnsi"/>
        </w:rPr>
        <w:t xml:space="preserve"> what Stone (rightly) worried might be seen as a “fanciful” notion, that non-human natural objects could </w:t>
      </w:r>
      <w:r w:rsidRPr="007E2565">
        <w:rPr>
          <w:rStyle w:val="StyleUnderline"/>
          <w:rFonts w:asciiTheme="minorHAnsi" w:hAnsiTheme="minorHAnsi" w:cstheme="minorHAnsi"/>
          <w:highlight w:val="cyan"/>
        </w:rPr>
        <w:t>be considered legal persons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The simplistic idea that the river is a person does not accord with</w:t>
      </w:r>
      <w:r w:rsidRPr="007E2565">
        <w:rPr>
          <w:rStyle w:val="StyleUnderline"/>
          <w:rFonts w:asciiTheme="minorHAnsi" w:hAnsiTheme="minorHAnsi" w:cstheme="minorHAnsi"/>
        </w:rPr>
        <w:t xml:space="preserve"> the complex record produced over a century and more of protests, petitions, and litigation on the part of several generations of </w:t>
      </w:r>
      <w:r w:rsidRPr="007E2565">
        <w:rPr>
          <w:rStyle w:val="StyleUnderline"/>
          <w:rFonts w:asciiTheme="minorHAnsi" w:hAnsiTheme="minorHAnsi" w:cstheme="minorHAnsi"/>
          <w:highlight w:val="cyan"/>
        </w:rPr>
        <w:t xml:space="preserve">Whanganui leaders who wanted to control the use of the river by </w:t>
      </w:r>
      <w:r w:rsidRPr="007E2565">
        <w:rPr>
          <w:rStyle w:val="StyleUnderline"/>
          <w:rFonts w:asciiTheme="minorHAnsi" w:hAnsiTheme="minorHAnsi" w:cstheme="minorHAnsi"/>
        </w:rPr>
        <w:t>individual</w:t>
      </w:r>
      <w:r w:rsidRPr="007E2565">
        <w:rPr>
          <w:rStyle w:val="StyleUnderline"/>
          <w:rFonts w:asciiTheme="minorHAnsi" w:hAnsiTheme="minorHAnsi" w:cstheme="minorHAnsi"/>
          <w:highlight w:val="cyan"/>
        </w:rPr>
        <w:t xml:space="preserve"> settlers </w:t>
      </w:r>
      <w:r w:rsidRPr="007E2565">
        <w:rPr>
          <w:rStyle w:val="StyleUnderline"/>
          <w:rFonts w:asciiTheme="minorHAnsi" w:hAnsiTheme="minorHAnsi" w:cstheme="minorHAnsi"/>
        </w:rPr>
        <w:t xml:space="preserve">and government bodies. This archive reveals diverse, complex, and even contesting accounts and claims about Whanganui peoples’ changing relationship to, need for, and dependence on this waterway. They certainly spoke of the </w:t>
      </w:r>
      <w:r w:rsidRPr="007E2565">
        <w:rPr>
          <w:rStyle w:val="StyleUnderline"/>
          <w:rFonts w:asciiTheme="minorHAnsi" w:hAnsiTheme="minorHAnsi" w:cstheme="minorHAnsi"/>
          <w:highlight w:val="cyan"/>
        </w:rPr>
        <w:t>river as ancestor and life-giver, but</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in no</w:t>
      </w:r>
      <w:r w:rsidRPr="007E2565">
        <w:rPr>
          <w:rStyle w:val="StyleUnderline"/>
          <w:rFonts w:asciiTheme="minorHAnsi" w:hAnsiTheme="minorHAnsi" w:cstheme="minorHAnsi"/>
        </w:rPr>
        <w:t xml:space="preserve">ne of the </w:t>
      </w:r>
      <w:r w:rsidRPr="007E2565">
        <w:rPr>
          <w:rStyle w:val="StyleUnderline"/>
          <w:rFonts w:asciiTheme="minorHAnsi" w:hAnsiTheme="minorHAnsi" w:cstheme="minorHAnsi"/>
          <w:highlight w:val="cyan"/>
        </w:rPr>
        <w:t>accounts</w:t>
      </w:r>
      <w:r w:rsidRPr="007E2565">
        <w:rPr>
          <w:rStyle w:val="StyleUnderline"/>
          <w:rFonts w:asciiTheme="minorHAnsi" w:hAnsiTheme="minorHAnsi" w:cstheme="minorHAnsi"/>
        </w:rPr>
        <w:t xml:space="preserve"> that I have seen </w:t>
      </w:r>
      <w:r w:rsidRPr="007E2565">
        <w:rPr>
          <w:rStyle w:val="StyleUnderline"/>
          <w:rFonts w:asciiTheme="minorHAnsi" w:hAnsiTheme="minorHAnsi" w:cstheme="minorHAnsi"/>
          <w:highlight w:val="cyan"/>
        </w:rPr>
        <w:t>do Whanganui people call the river a “person</w:t>
      </w:r>
      <w:r w:rsidRPr="007E2565">
        <w:rPr>
          <w:rStyle w:val="StyleUnderline"/>
          <w:rFonts w:asciiTheme="minorHAnsi" w:hAnsiTheme="minorHAnsi" w:cstheme="minorHAnsi"/>
        </w:rPr>
        <w:t>,” which etymologically refers us back to roles played in theatre, to the masks worn on stage or in public life</w:t>
      </w:r>
      <w:r w:rsidRPr="007E2565">
        <w:rPr>
          <w:rFonts w:asciiTheme="minorHAnsi" w:hAnsiTheme="minorHAnsi" w:cstheme="minorHAnsi"/>
          <w:sz w:val="12"/>
        </w:rPr>
        <w:t xml:space="preserve">. The river was (and is) a boundary and highway; it harbored potentially harmful forces that need to be respected and placated. Whanganui people prayed at its edge and were baptized in it. They demanded that riverboats plying the tourist trade along the “Rhine of Maoriland” pay royalties to them, and they sought compensation for gravel removed from the river’s bed. Many Whanganui people were, and are, devout Catholics, and in legal appeals they quoted Biblical passages and they recounted founding stories of the “plaited rope” that bound together the different communities from the headwaters to the sea. The Australian philosopher of science </w:t>
      </w:r>
      <w:hyperlink r:id="rId39" w:tgtFrame="_blank" w:tooltip="Helen Verran, &quot;Governance and Land Management Fires Understanding Objects of Governance as Expressing an Ethics of Dissensus,&quot; 2015" w:history="1">
        <w:r w:rsidRPr="007E2565">
          <w:rPr>
            <w:rStyle w:val="Hyperlink"/>
            <w:rFonts w:asciiTheme="minorHAnsi" w:eastAsiaTheme="majorEastAsia" w:hAnsiTheme="minorHAnsi" w:cstheme="minorHAnsi"/>
            <w:sz w:val="12"/>
          </w:rPr>
          <w:t>Helen Verran</w:t>
        </w:r>
      </w:hyperlink>
      <w:r w:rsidRPr="007E2565">
        <w:rPr>
          <w:rFonts w:asciiTheme="minorHAnsi" w:hAnsiTheme="minorHAnsi" w:cstheme="minorHAnsi"/>
          <w:sz w:val="12"/>
        </w:rPr>
        <w:t xml:space="preserve"> asks us to consider the “puzzling process of singularizing a governance object” as a political event, particularly in cases where different knowledge systems are in play. In this case, </w:t>
      </w:r>
      <w:r w:rsidRPr="007E2565">
        <w:rPr>
          <w:rStyle w:val="StyleUnderline"/>
          <w:rFonts w:asciiTheme="minorHAnsi" w:hAnsiTheme="minorHAnsi" w:cstheme="minorHAnsi"/>
          <w:highlight w:val="cyan"/>
        </w:rPr>
        <w:t>the fiction of legal personality singularizes diverse and heterogeneous understandings of the river</w:t>
      </w:r>
      <w:r w:rsidRPr="007E2565">
        <w:rPr>
          <w:rStyle w:val="StyleUnderline"/>
          <w:rFonts w:asciiTheme="minorHAnsi" w:hAnsiTheme="minorHAnsi" w:cstheme="minorHAnsi"/>
        </w:rPr>
        <w:t xml:space="preserve"> in a form that, it is claimed, actually recognizes Māori beliefs and practices. </w:t>
      </w:r>
      <w:r w:rsidRPr="007E2565">
        <w:rPr>
          <w:rStyle w:val="StyleUnderline"/>
          <w:rFonts w:asciiTheme="minorHAnsi" w:hAnsiTheme="minorHAnsi" w:cstheme="minorHAnsi"/>
          <w:highlight w:val="cyan"/>
        </w:rPr>
        <w:t>This claim serves a wider politics of</w:t>
      </w:r>
      <w:r w:rsidRPr="007E2565">
        <w:rPr>
          <w:rStyle w:val="StyleUnderline"/>
          <w:rFonts w:asciiTheme="minorHAnsi" w:hAnsiTheme="minorHAnsi" w:cstheme="minorHAnsi"/>
        </w:rPr>
        <w:t xml:space="preserve"> national identity in which New Zealand becomes postcolonial by </w:t>
      </w:r>
      <w:r w:rsidRPr="007E2565">
        <w:rPr>
          <w:rStyle w:val="StyleUnderline"/>
          <w:rFonts w:asciiTheme="minorHAnsi" w:hAnsiTheme="minorHAnsi" w:cstheme="minorHAnsi"/>
          <w:highlight w:val="cyan"/>
        </w:rPr>
        <w:t>incorporating</w:t>
      </w:r>
      <w:r w:rsidRPr="007E2565">
        <w:rPr>
          <w:rStyle w:val="StyleUnderline"/>
          <w:rFonts w:asciiTheme="minorHAnsi" w:hAnsiTheme="minorHAnsi" w:cstheme="minorHAnsi"/>
        </w:rPr>
        <w:t xml:space="preserve">, through a process of translation, key elements of </w:t>
      </w:r>
      <w:r w:rsidRPr="007E2565">
        <w:rPr>
          <w:rStyle w:val="StyleUnderline"/>
          <w:rFonts w:asciiTheme="minorHAnsi" w:hAnsiTheme="minorHAnsi" w:cstheme="minorHAnsi"/>
          <w:highlight w:val="cyan"/>
        </w:rPr>
        <w:t>Indigeneity</w:t>
      </w:r>
      <w:r w:rsidRPr="007E2565">
        <w:rPr>
          <w:rStyle w:val="StyleUnderline"/>
          <w:rFonts w:asciiTheme="minorHAnsi" w:hAnsiTheme="minorHAnsi" w:cstheme="minorHAnsi"/>
        </w:rPr>
        <w:t>.</w:t>
      </w:r>
      <w:r w:rsidRPr="007E2565">
        <w:rPr>
          <w:rFonts w:asciiTheme="minorHAnsi" w:hAnsiTheme="minorHAnsi" w:cstheme="minorHAnsi"/>
          <w:sz w:val="12"/>
        </w:rPr>
        <w:t xml:space="preserve"> In questioning the adequacy of that translation, I am holding open a space for telling other stories, ones that do not necessarily accord with the expectations of postcolonial politics, or reveal the moral progress of the law, or even necessarily equate Indigeneity with a spiritual attachment to nature.</w:t>
      </w:r>
    </w:p>
    <w:p w14:paraId="16A5C4BD" w14:textId="77777777" w:rsidR="00ED61A2" w:rsidRPr="007E2565" w:rsidRDefault="00ED61A2" w:rsidP="00ED61A2">
      <w:pPr>
        <w:rPr>
          <w:rFonts w:asciiTheme="minorHAnsi" w:hAnsiTheme="minorHAnsi" w:cstheme="minorHAnsi"/>
        </w:rPr>
      </w:pPr>
    </w:p>
    <w:p w14:paraId="707933B0" w14:textId="77777777" w:rsidR="00ED61A2" w:rsidRPr="007E2565" w:rsidRDefault="00ED61A2" w:rsidP="00ED61A2">
      <w:pPr>
        <w:pStyle w:val="Heading3"/>
        <w:rPr>
          <w:rStyle w:val="StyleUnderline"/>
          <w:rFonts w:asciiTheme="minorHAnsi" w:hAnsiTheme="minorHAnsi" w:cstheme="minorHAnsi"/>
          <w:sz w:val="32"/>
        </w:rPr>
      </w:pPr>
      <w:r w:rsidRPr="007E2565">
        <w:rPr>
          <w:rFonts w:asciiTheme="minorHAnsi" w:hAnsiTheme="minorHAnsi" w:cstheme="minorHAnsi"/>
        </w:rPr>
        <w:t>Ecocentrism</w:t>
      </w:r>
    </w:p>
    <w:p w14:paraId="74C0ED81" w14:textId="77777777" w:rsidR="00ED61A2" w:rsidRPr="007E2565" w:rsidRDefault="00ED61A2" w:rsidP="00ED61A2">
      <w:pPr>
        <w:pStyle w:val="Heading4"/>
        <w:rPr>
          <w:rStyle w:val="Style13ptBold"/>
          <w:rFonts w:asciiTheme="minorHAnsi" w:hAnsiTheme="minorHAnsi" w:cstheme="minorHAnsi"/>
          <w:b/>
        </w:rPr>
      </w:pPr>
      <w:r w:rsidRPr="007E2565">
        <w:rPr>
          <w:rStyle w:val="StyleUnderline"/>
          <w:rFonts w:asciiTheme="minorHAnsi" w:hAnsiTheme="minorHAnsi" w:cstheme="minorHAnsi"/>
        </w:rPr>
        <w:t xml:space="preserve">Cross apply </w:t>
      </w:r>
      <w:r w:rsidRPr="007E2565">
        <w:rPr>
          <w:rStyle w:val="Style13ptBold"/>
          <w:rFonts w:asciiTheme="minorHAnsi" w:hAnsiTheme="minorHAnsi" w:cstheme="minorHAnsi"/>
        </w:rPr>
        <w:t>O’Donnell from the K—legal personhood reifies colonial and anthropocentric discourse by centering human rights as a metric of valorization. Their human-need based impacts in scenario 1 prove.</w:t>
      </w:r>
    </w:p>
    <w:p w14:paraId="286476C2" w14:textId="77777777" w:rsidR="00ED61A2" w:rsidRPr="007E2565" w:rsidRDefault="00ED61A2" w:rsidP="00ED61A2">
      <w:pPr>
        <w:rPr>
          <w:rFonts w:asciiTheme="minorHAnsi" w:hAnsiTheme="minorHAnsi" w:cstheme="minorHAnsi"/>
        </w:rPr>
      </w:pPr>
    </w:p>
    <w:p w14:paraId="312CC4EC"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Human rights-based paradigm is anthropocentric and exclusionary.</w:t>
      </w:r>
    </w:p>
    <w:p w14:paraId="1D8B6069" w14:textId="77777777" w:rsidR="00ED61A2" w:rsidRPr="007E2565" w:rsidRDefault="00ED61A2" w:rsidP="00ED61A2">
      <w:pPr>
        <w:rPr>
          <w:rFonts w:asciiTheme="minorHAnsi" w:hAnsiTheme="minorHAnsi" w:cstheme="minorHAnsi"/>
        </w:rPr>
      </w:pPr>
      <w:r w:rsidRPr="007E2565">
        <w:rPr>
          <w:rFonts w:asciiTheme="minorHAnsi" w:hAnsiTheme="minorHAnsi" w:cstheme="minorHAnsi"/>
          <w:b/>
          <w:bCs/>
          <w:sz w:val="26"/>
          <w:szCs w:val="26"/>
        </w:rPr>
        <w:t>Grear 19</w:t>
      </w:r>
      <w:r w:rsidRPr="007E2565">
        <w:rPr>
          <w:rFonts w:asciiTheme="minorHAnsi" w:hAnsiTheme="minorHAnsi" w:cstheme="minorHAnsi"/>
        </w:rPr>
        <w:t xml:space="preserve"> </w:t>
      </w:r>
      <w:r w:rsidRPr="007E2565">
        <w:rPr>
          <w:rFonts w:asciiTheme="minorHAnsi" w:hAnsiTheme="minorHAnsi" w:cstheme="minorHAnsi"/>
          <w:sz w:val="20"/>
          <w:szCs w:val="20"/>
        </w:rPr>
        <w:t>(Anna Grear is professor of law at Cardiff University, and the founder and editor in chief of the </w:t>
      </w:r>
      <w:r w:rsidRPr="007E2565">
        <w:rPr>
          <w:rFonts w:asciiTheme="minorHAnsi" w:eastAsiaTheme="majorEastAsia" w:hAnsiTheme="minorHAnsi" w:cstheme="minorHAnsi"/>
          <w:sz w:val="20"/>
          <w:szCs w:val="20"/>
        </w:rPr>
        <w:t>Journal of Human Rights and the Environment</w:t>
      </w:r>
      <w:r w:rsidRPr="007E2565">
        <w:rPr>
          <w:rFonts w:asciiTheme="minorHAnsi" w:hAnsiTheme="minorHAnsi" w:cstheme="minorHAnsi"/>
          <w:sz w:val="20"/>
          <w:szCs w:val="20"/>
        </w:rPr>
        <w:t>. She is the author of </w:t>
      </w:r>
      <w:hyperlink r:id="rId40" w:history="1">
        <w:r w:rsidRPr="007E2565">
          <w:rPr>
            <w:rStyle w:val="Hyperlink"/>
            <w:rFonts w:asciiTheme="minorHAnsi" w:eastAsiaTheme="majorEastAsia" w:hAnsiTheme="minorHAnsi" w:cstheme="minorHAnsi"/>
            <w:sz w:val="20"/>
            <w:szCs w:val="20"/>
          </w:rPr>
          <w:t>Redirecting Human Rights: Facing the Challenge of Corporate Legal Humanity</w:t>
        </w:r>
      </w:hyperlink>
      <w:r w:rsidRPr="007E2565">
        <w:rPr>
          <w:rFonts w:asciiTheme="minorHAnsi" w:hAnsiTheme="minorHAnsi" w:cstheme="minorHAnsi"/>
          <w:sz w:val="20"/>
          <w:szCs w:val="20"/>
        </w:rPr>
        <w:t> (2010). “It's Wrongheaded to Protect Nature with Human-Style Rights: Aeon Ideas.” Aeon, Aeon Magazine, 19 Mar. 2019, aeon.co/ideas/its-wrongheaded-to-protect-nature-with-human-style-rights.) ZE</w:t>
      </w:r>
    </w:p>
    <w:p w14:paraId="06FE6B59" w14:textId="77777777" w:rsidR="00ED61A2" w:rsidRPr="007E2565" w:rsidRDefault="00ED61A2" w:rsidP="00ED61A2">
      <w:pPr>
        <w:rPr>
          <w:rStyle w:val="StyleUnderline"/>
          <w:rFonts w:asciiTheme="minorHAnsi" w:hAnsiTheme="minorHAnsi" w:cstheme="minorHAnsi"/>
        </w:rPr>
      </w:pPr>
      <w:r w:rsidRPr="007E2565">
        <w:rPr>
          <w:rFonts w:asciiTheme="minorHAnsi" w:hAnsiTheme="minorHAnsi" w:cstheme="minorHAnsi"/>
          <w:color w:val="000000"/>
          <w:sz w:val="14"/>
          <w:szCs w:val="33"/>
        </w:rPr>
        <w:t xml:space="preserve">Some theorists argue that there’s a clear historical precedent for what we should do, arising from the struggle for universal human rights. The law and discourse of human rights, commonly traced back to the Enlightenment, has held sway over the sections of the Western public for decades, if not centuries. Perhaps we should take </w:t>
      </w:r>
      <w:r w:rsidRPr="007E2565">
        <w:rPr>
          <w:rStyle w:val="StyleUnderline"/>
          <w:rFonts w:asciiTheme="minorHAnsi" w:hAnsiTheme="minorHAnsi" w:cstheme="minorHAnsi"/>
          <w:highlight w:val="cyan"/>
        </w:rPr>
        <w:t>the idea of ‘the human’ as a rights-bearer and extend it to</w:t>
      </w:r>
      <w:r w:rsidRPr="007E2565">
        <w:rPr>
          <w:rStyle w:val="StyleUnderline"/>
          <w:rFonts w:asciiTheme="minorHAnsi" w:hAnsiTheme="minorHAnsi" w:cstheme="minorHAnsi"/>
        </w:rPr>
        <w:t xml:space="preserve"> the complex, </w:t>
      </w:r>
      <w:r w:rsidRPr="007E2565">
        <w:rPr>
          <w:rStyle w:val="StyleUnderline"/>
          <w:rFonts w:asciiTheme="minorHAnsi" w:hAnsiTheme="minorHAnsi" w:cstheme="minorHAnsi"/>
          <w:highlight w:val="cyan"/>
        </w:rPr>
        <w:t>nonhuman systems</w:t>
      </w:r>
      <w:r w:rsidRPr="007E2565">
        <w:rPr>
          <w:rStyle w:val="StyleUnderline"/>
          <w:rFonts w:asciiTheme="minorHAnsi" w:hAnsiTheme="minorHAnsi" w:cstheme="minorHAnsi"/>
        </w:rPr>
        <w:t xml:space="preserve"> that we wish to protect, that we know are deserving of care and concern</w:t>
      </w:r>
      <w:r w:rsidRPr="007E2565">
        <w:rPr>
          <w:rFonts w:asciiTheme="minorHAnsi" w:hAnsiTheme="minorHAnsi" w:cstheme="minorHAnsi"/>
          <w:color w:val="000000"/>
          <w:sz w:val="14"/>
          <w:szCs w:val="33"/>
        </w:rPr>
        <w:t xml:space="preserve">. Tempting as it is, this move </w:t>
      </w:r>
      <w:r w:rsidRPr="007E2565">
        <w:rPr>
          <w:rStyle w:val="StyleUnderline"/>
          <w:rFonts w:asciiTheme="minorHAnsi" w:hAnsiTheme="minorHAnsi" w:cstheme="minorHAnsi"/>
          <w:highlight w:val="cyan"/>
        </w:rPr>
        <w:t>must be resisted</w:t>
      </w:r>
      <w:r w:rsidRPr="007E2565">
        <w:rPr>
          <w:rFonts w:asciiTheme="minorHAnsi" w:hAnsiTheme="minorHAnsi" w:cstheme="minorHAnsi"/>
          <w:color w:val="000000"/>
          <w:sz w:val="14"/>
          <w:szCs w:val="33"/>
        </w:rPr>
        <w:t xml:space="preserve">. For one thing, </w:t>
      </w:r>
      <w:r w:rsidRPr="007E2565">
        <w:rPr>
          <w:rStyle w:val="StyleUnderline"/>
          <w:rFonts w:asciiTheme="minorHAnsi" w:hAnsiTheme="minorHAnsi" w:cstheme="minorHAnsi"/>
        </w:rPr>
        <w:t xml:space="preserve">human </w:t>
      </w:r>
      <w:r w:rsidRPr="007E2565">
        <w:rPr>
          <w:rStyle w:val="StyleUnderline"/>
          <w:rFonts w:asciiTheme="minorHAnsi" w:hAnsiTheme="minorHAnsi" w:cstheme="minorHAnsi"/>
          <w:highlight w:val="cyan"/>
        </w:rPr>
        <w:t>rights have proven</w:t>
      </w:r>
      <w:r w:rsidRPr="007E2565">
        <w:rPr>
          <w:rStyle w:val="StyleUnderline"/>
          <w:rFonts w:asciiTheme="minorHAnsi" w:hAnsiTheme="minorHAnsi" w:cstheme="minorHAnsi"/>
        </w:rPr>
        <w:t xml:space="preserve"> to be </w:t>
      </w:r>
      <w:r w:rsidRPr="007E2565">
        <w:rPr>
          <w:rStyle w:val="StyleUnderline"/>
          <w:rFonts w:asciiTheme="minorHAnsi" w:hAnsiTheme="minorHAnsi" w:cstheme="minorHAnsi"/>
          <w:highlight w:val="cyan"/>
        </w:rPr>
        <w:t>exclusionary</w:t>
      </w:r>
      <w:r w:rsidRPr="007E2565">
        <w:rPr>
          <w:rStyle w:val="StyleUnderline"/>
          <w:rFonts w:asciiTheme="minorHAnsi" w:hAnsiTheme="minorHAnsi" w:cstheme="minorHAnsi"/>
        </w:rPr>
        <w:t xml:space="preserve"> – even within our own species. Its emergence as a set of legal and moral norms betrays the fact that the white, European, male property-owner is the paradigm </w:t>
      </w:r>
      <w:hyperlink r:id="rId41" w:tgtFrame="_blank" w:history="1">
        <w:r w:rsidRPr="007E2565">
          <w:rPr>
            <w:rStyle w:val="StyleUnderline"/>
            <w:rFonts w:asciiTheme="minorHAnsi" w:eastAsiaTheme="majorEastAsia" w:hAnsiTheme="minorHAnsi" w:cstheme="minorHAnsi"/>
          </w:rPr>
          <w:t>case</w:t>
        </w:r>
      </w:hyperlink>
      <w:r w:rsidRPr="007E2565">
        <w:rPr>
          <w:rStyle w:val="StyleUnderline"/>
          <w:rFonts w:asciiTheme="minorHAnsi" w:hAnsiTheme="minorHAnsi" w:cstheme="minorHAnsi"/>
        </w:rPr>
        <w:t xml:space="preserve"> of ‘the human’</w:t>
      </w:r>
      <w:r w:rsidRPr="007E2565">
        <w:rPr>
          <w:rFonts w:asciiTheme="minorHAnsi" w:hAnsiTheme="minorHAnsi" w:cstheme="minorHAnsi"/>
          <w:color w:val="000000"/>
          <w:sz w:val="14"/>
          <w:szCs w:val="33"/>
        </w:rPr>
        <w:t xml:space="preserve">: others, historically, have had to fight even to be seen as fully capable of bearing rights. </w:t>
      </w:r>
      <w:r w:rsidRPr="007E2565">
        <w:rPr>
          <w:rStyle w:val="StyleUnderline"/>
          <w:rFonts w:asciiTheme="minorHAnsi" w:hAnsiTheme="minorHAnsi" w:cstheme="minorHAnsi"/>
        </w:rPr>
        <w:t xml:space="preserve">International treaties have been required to address the rights of women, children, workers, LGBT people, indigenous communities and others, precisely because such ‘minorities’ were </w:t>
      </w:r>
      <w:hyperlink r:id="rId42" w:tgtFrame="_blank" w:history="1">
        <w:r w:rsidRPr="007E2565">
          <w:rPr>
            <w:rStyle w:val="StyleUnderline"/>
            <w:rFonts w:asciiTheme="minorHAnsi" w:eastAsiaTheme="majorEastAsia" w:hAnsiTheme="minorHAnsi" w:cstheme="minorHAnsi"/>
          </w:rPr>
          <w:t>marginalised</w:t>
        </w:r>
      </w:hyperlink>
      <w:r w:rsidRPr="007E2565">
        <w:rPr>
          <w:rStyle w:val="StyleUnderline"/>
          <w:rFonts w:asciiTheme="minorHAnsi" w:hAnsiTheme="minorHAnsi" w:cstheme="minorHAnsi"/>
        </w:rPr>
        <w:t xml:space="preserve"> by the abstract idea of ‘the human’ of the Universal Declaration of Human Rights</w:t>
      </w:r>
      <w:r w:rsidRPr="007E2565">
        <w:rPr>
          <w:rFonts w:asciiTheme="minorHAnsi" w:hAnsiTheme="minorHAnsi" w:cstheme="minorHAnsi"/>
          <w:color w:val="000000"/>
          <w:sz w:val="14"/>
          <w:szCs w:val="33"/>
        </w:rPr>
        <w:t xml:space="preserve">. </w:t>
      </w:r>
      <w:r w:rsidRPr="007E2565">
        <w:rPr>
          <w:rStyle w:val="Emphasis"/>
          <w:rFonts w:asciiTheme="minorHAnsi" w:hAnsiTheme="minorHAnsi" w:cstheme="minorHAnsi"/>
        </w:rPr>
        <w:t xml:space="preserve">Critics have also </w:t>
      </w:r>
      <w:hyperlink r:id="rId43" w:tgtFrame="_blank" w:history="1">
        <w:r w:rsidRPr="007E2565">
          <w:rPr>
            <w:rStyle w:val="Emphasis"/>
            <w:rFonts w:asciiTheme="minorHAnsi" w:eastAsiaTheme="majorEastAsia" w:hAnsiTheme="minorHAnsi" w:cstheme="minorHAnsi"/>
          </w:rPr>
          <w:t>suggested</w:t>
        </w:r>
      </w:hyperlink>
      <w:r w:rsidRPr="007E2565">
        <w:rPr>
          <w:rStyle w:val="Emphasis"/>
          <w:rFonts w:asciiTheme="minorHAnsi" w:hAnsiTheme="minorHAnsi" w:cstheme="minorHAnsi"/>
        </w:rPr>
        <w:t xml:space="preserve"> that </w:t>
      </w:r>
      <w:r w:rsidRPr="007E2565">
        <w:rPr>
          <w:rStyle w:val="Emphasis"/>
          <w:rFonts w:asciiTheme="minorHAnsi" w:hAnsiTheme="minorHAnsi" w:cstheme="minorHAnsi"/>
          <w:highlight w:val="cyan"/>
        </w:rPr>
        <w:t>human rights norms are a Trojan horse for neo-imperial</w:t>
      </w:r>
      <w:r w:rsidRPr="007E2565">
        <w:rPr>
          <w:rStyle w:val="Emphasis"/>
          <w:rFonts w:asciiTheme="minorHAnsi" w:hAnsiTheme="minorHAnsi" w:cstheme="minorHAnsi"/>
        </w:rPr>
        <w:t xml:space="preserve"> ism, providing ideological cover for dubious ‘</w:t>
      </w:r>
      <w:r w:rsidRPr="007E2565">
        <w:rPr>
          <w:rStyle w:val="Emphasis"/>
          <w:rFonts w:asciiTheme="minorHAnsi" w:hAnsiTheme="minorHAnsi" w:cstheme="minorHAnsi"/>
          <w:highlight w:val="cyan"/>
        </w:rPr>
        <w:t>humanitarian’</w:t>
      </w:r>
      <w:r w:rsidRPr="007E2565">
        <w:rPr>
          <w:rStyle w:val="Emphasis"/>
          <w:rFonts w:asciiTheme="minorHAnsi" w:hAnsiTheme="minorHAnsi" w:cstheme="minorHAnsi"/>
          <w:highlight w:val="green"/>
        </w:rPr>
        <w:t xml:space="preserve"> </w:t>
      </w:r>
      <w:r w:rsidRPr="007E2565">
        <w:rPr>
          <w:rStyle w:val="Emphasis"/>
          <w:rFonts w:asciiTheme="minorHAnsi" w:hAnsiTheme="minorHAnsi" w:cstheme="minorHAnsi"/>
          <w:highlight w:val="cyan"/>
        </w:rPr>
        <w:t>interventions and capitalist plundering</w:t>
      </w:r>
      <w:r w:rsidRPr="007E2565">
        <w:rPr>
          <w:rStyle w:val="Emphasis"/>
          <w:rFonts w:asciiTheme="minorHAnsi" w:hAnsiTheme="minorHAnsi" w:cstheme="minorHAnsi"/>
        </w:rPr>
        <w:t>.</w:t>
      </w:r>
      <w:r w:rsidRPr="007E2565">
        <w:rPr>
          <w:rFonts w:asciiTheme="minorHAnsi" w:hAnsiTheme="minorHAnsi" w:cstheme="minorHAnsi"/>
          <w:color w:val="000000"/>
          <w:sz w:val="14"/>
          <w:szCs w:val="33"/>
        </w:rPr>
        <w:t xml:space="preserve"> In theory, human rights are for all humans, but it turns out that some people are more human than others. Yet maybe there’s something to be salvaged from rights discourse all the same – if we can find a way to deploy the idea of ‘rights’ while decentring ‘the human’. Perhaps we can find ways of understanding ourselves as entangled partners, and sometimes co-sufferers, with nonhuman animals, beings and systems in a ‘more-than-human world’, as the gender scholar Astrida Neimanis at the University of Sydney put it in an </w:t>
      </w:r>
      <w:hyperlink r:id="rId44" w:tgtFrame="_blank" w:history="1">
        <w:r w:rsidRPr="007E2565">
          <w:rPr>
            <w:rStyle w:val="Hyperlink"/>
            <w:rFonts w:asciiTheme="minorHAnsi" w:eastAsiaTheme="majorEastAsia" w:hAnsiTheme="minorHAnsi" w:cstheme="minorHAnsi"/>
            <w:sz w:val="14"/>
            <w:szCs w:val="33"/>
          </w:rPr>
          <w:t>article</w:t>
        </w:r>
      </w:hyperlink>
      <w:r w:rsidRPr="007E2565">
        <w:rPr>
          <w:rFonts w:asciiTheme="minorHAnsi" w:hAnsiTheme="minorHAnsi" w:cstheme="minorHAnsi"/>
          <w:color w:val="000000"/>
          <w:sz w:val="14"/>
          <w:szCs w:val="33"/>
        </w:rPr>
        <w:t xml:space="preserve"> in 2014. Certain </w:t>
      </w:r>
      <w:r w:rsidRPr="007E2565">
        <w:rPr>
          <w:rStyle w:val="StyleUnderline"/>
          <w:rFonts w:asciiTheme="minorHAnsi" w:hAnsiTheme="minorHAnsi" w:cstheme="minorHAnsi"/>
        </w:rPr>
        <w:t xml:space="preserve">dangers lurk in using human rights to capture the interests of the nonhuman. First, </w:t>
      </w:r>
      <w:r w:rsidRPr="007E2565">
        <w:rPr>
          <w:rStyle w:val="StyleUnderline"/>
          <w:rFonts w:asciiTheme="minorHAnsi" w:hAnsiTheme="minorHAnsi" w:cstheme="minorHAnsi"/>
          <w:highlight w:val="cyan"/>
        </w:rPr>
        <w:t>its</w:t>
      </w:r>
      <w:r w:rsidRPr="007E2565">
        <w:rPr>
          <w:rStyle w:val="StyleUnderline"/>
          <w:rFonts w:asciiTheme="minorHAnsi" w:hAnsiTheme="minorHAnsi" w:cstheme="minorHAnsi"/>
        </w:rPr>
        <w:t xml:space="preserve"> language and </w:t>
      </w:r>
      <w:r w:rsidRPr="007E2565">
        <w:rPr>
          <w:rStyle w:val="StyleUnderline"/>
          <w:rFonts w:asciiTheme="minorHAnsi" w:hAnsiTheme="minorHAnsi" w:cstheme="minorHAnsi"/>
          <w:highlight w:val="cyan"/>
        </w:rPr>
        <w:t>conceptual framing</w:t>
      </w:r>
      <w:r w:rsidRPr="007E2565">
        <w:rPr>
          <w:rStyle w:val="StyleUnderline"/>
          <w:rFonts w:asciiTheme="minorHAnsi" w:hAnsiTheme="minorHAnsi" w:cstheme="minorHAnsi"/>
        </w:rPr>
        <w:t xml:space="preserve"> risk </w:t>
      </w:r>
      <w:r w:rsidRPr="007E2565">
        <w:rPr>
          <w:rStyle w:val="StyleUnderline"/>
          <w:rFonts w:asciiTheme="minorHAnsi" w:hAnsiTheme="minorHAnsi" w:cstheme="minorHAnsi"/>
          <w:highlight w:val="cyan"/>
        </w:rPr>
        <w:t>blunt</w:t>
      </w:r>
      <w:r w:rsidRPr="007E2565">
        <w:rPr>
          <w:rStyle w:val="StyleUnderline"/>
          <w:rFonts w:asciiTheme="minorHAnsi" w:hAnsiTheme="minorHAnsi" w:cstheme="minorHAnsi"/>
        </w:rPr>
        <w:t xml:space="preserve">ing </w:t>
      </w:r>
      <w:r w:rsidRPr="007E2565">
        <w:rPr>
          <w:rStyle w:val="StyleUnderline"/>
          <w:rFonts w:asciiTheme="minorHAnsi" w:hAnsiTheme="minorHAnsi" w:cstheme="minorHAnsi"/>
          <w:highlight w:val="cyan"/>
        </w:rPr>
        <w:t>attention to</w:t>
      </w:r>
      <w:r w:rsidRPr="007E2565">
        <w:rPr>
          <w:rStyle w:val="StyleUnderline"/>
          <w:rFonts w:asciiTheme="minorHAnsi" w:hAnsiTheme="minorHAnsi" w:cstheme="minorHAnsi"/>
        </w:rPr>
        <w:t xml:space="preserve"> the </w:t>
      </w:r>
      <w:r w:rsidRPr="007E2565">
        <w:rPr>
          <w:rStyle w:val="StyleUnderline"/>
          <w:rFonts w:asciiTheme="minorHAnsi" w:hAnsiTheme="minorHAnsi" w:cstheme="minorHAnsi"/>
          <w:highlight w:val="cyan"/>
        </w:rPr>
        <w:t>distinctiveness</w:t>
      </w:r>
      <w:r w:rsidRPr="007E2565">
        <w:rPr>
          <w:rStyle w:val="StyleUnderline"/>
          <w:rFonts w:asciiTheme="minorHAnsi" w:hAnsiTheme="minorHAnsi" w:cstheme="minorHAnsi"/>
        </w:rPr>
        <w:t xml:space="preserve"> and particularities </w:t>
      </w:r>
      <w:r w:rsidRPr="007E2565">
        <w:rPr>
          <w:rStyle w:val="StyleUnderline"/>
          <w:rFonts w:asciiTheme="minorHAnsi" w:hAnsiTheme="minorHAnsi" w:cstheme="minorHAnsi"/>
          <w:highlight w:val="cyan"/>
        </w:rPr>
        <w:t>of</w:t>
      </w:r>
      <w:r w:rsidRPr="007E2565">
        <w:rPr>
          <w:rStyle w:val="StyleUnderline"/>
          <w:rFonts w:asciiTheme="minorHAnsi" w:hAnsiTheme="minorHAnsi" w:cstheme="minorHAnsi"/>
        </w:rPr>
        <w:t xml:space="preserve"> such </w:t>
      </w:r>
      <w:r w:rsidRPr="007E2565">
        <w:rPr>
          <w:rStyle w:val="StyleUnderline"/>
          <w:rFonts w:asciiTheme="minorHAnsi" w:hAnsiTheme="minorHAnsi" w:cstheme="minorHAnsi"/>
          <w:highlight w:val="cyan"/>
        </w:rPr>
        <w:t>dynamic beings</w:t>
      </w:r>
      <w:r w:rsidRPr="007E2565">
        <w:rPr>
          <w:rStyle w:val="StyleUnderline"/>
          <w:rFonts w:asciiTheme="minorHAnsi" w:hAnsiTheme="minorHAnsi" w:cstheme="minorHAnsi"/>
        </w:rPr>
        <w:t>. We risk only having respect for things insofar as they resemble human experience and characteristics. Secondly,</w:t>
      </w:r>
      <w:r w:rsidRPr="007E2565">
        <w:rPr>
          <w:rFonts w:asciiTheme="minorHAnsi" w:hAnsiTheme="minorHAnsi" w:cstheme="minorHAnsi"/>
          <w:color w:val="000000"/>
          <w:sz w:val="14"/>
          <w:szCs w:val="33"/>
        </w:rPr>
        <w:t xml:space="preserve"> and just as important, is </w:t>
      </w:r>
      <w:r w:rsidRPr="007E2565">
        <w:rPr>
          <w:rStyle w:val="StyleUnderline"/>
          <w:rFonts w:asciiTheme="minorHAnsi" w:hAnsiTheme="minorHAnsi" w:cstheme="minorHAnsi"/>
        </w:rPr>
        <w:t>the related danger of diminishing our awareness of the human itself as a variegated mode of being in the world.</w:t>
      </w:r>
      <w:r w:rsidRPr="007E2565">
        <w:rPr>
          <w:rFonts w:asciiTheme="minorHAnsi" w:hAnsiTheme="minorHAnsi" w:cstheme="minorHAnsi"/>
          <w:color w:val="000000"/>
          <w:sz w:val="14"/>
          <w:szCs w:val="33"/>
        </w:rPr>
        <w:t xml:space="preserve"> This danger is already starkly </w:t>
      </w:r>
      <w:r w:rsidRPr="007E2565">
        <w:rPr>
          <w:rStyle w:val="StyleUnderline"/>
          <w:rFonts w:asciiTheme="minorHAnsi" w:hAnsiTheme="minorHAnsi" w:cstheme="minorHAnsi"/>
        </w:rPr>
        <w:t xml:space="preserve">present in </w:t>
      </w:r>
      <w:r w:rsidRPr="007E2565">
        <w:rPr>
          <w:rStyle w:val="StyleUnderline"/>
          <w:rFonts w:asciiTheme="minorHAnsi" w:hAnsiTheme="minorHAnsi" w:cstheme="minorHAnsi"/>
          <w:highlight w:val="cyan"/>
        </w:rPr>
        <w:t>the advent of corporate human rights</w:t>
      </w:r>
      <w:r w:rsidRPr="007E2565">
        <w:rPr>
          <w:rStyle w:val="StyleUnderline"/>
          <w:rFonts w:asciiTheme="minorHAnsi" w:hAnsiTheme="minorHAnsi" w:cstheme="minorHAnsi"/>
        </w:rPr>
        <w:t xml:space="preserve">, a development that has </w:t>
      </w:r>
      <w:r w:rsidRPr="007E2565">
        <w:rPr>
          <w:rStyle w:val="StyleUnderline"/>
          <w:rFonts w:asciiTheme="minorHAnsi" w:hAnsiTheme="minorHAnsi" w:cstheme="minorHAnsi"/>
          <w:highlight w:val="cyan"/>
        </w:rPr>
        <w:t>distorted the entire</w:t>
      </w:r>
      <w:r w:rsidRPr="007E2565">
        <w:rPr>
          <w:rStyle w:val="StyleUnderline"/>
          <w:rFonts w:asciiTheme="minorHAnsi" w:hAnsiTheme="minorHAnsi" w:cstheme="minorHAnsi"/>
        </w:rPr>
        <w:t xml:space="preserve"> international human </w:t>
      </w:r>
      <w:r w:rsidRPr="007E2565">
        <w:rPr>
          <w:rStyle w:val="StyleUnderline"/>
          <w:rFonts w:asciiTheme="minorHAnsi" w:hAnsiTheme="minorHAnsi" w:cstheme="minorHAnsi"/>
          <w:highlight w:val="cyan"/>
        </w:rPr>
        <w:t>rights paradigm</w:t>
      </w:r>
      <w:r w:rsidRPr="007E2565">
        <w:rPr>
          <w:rStyle w:val="Emphasis"/>
          <w:rFonts w:asciiTheme="minorHAnsi" w:hAnsiTheme="minorHAnsi" w:cstheme="minorHAnsi"/>
        </w:rPr>
        <w:t xml:space="preserve">. At the heart of these developments is a </w:t>
      </w:r>
      <w:r w:rsidRPr="007E2565">
        <w:rPr>
          <w:rStyle w:val="Emphasis"/>
          <w:rFonts w:asciiTheme="minorHAnsi" w:hAnsiTheme="minorHAnsi" w:cstheme="minorHAnsi"/>
          <w:highlight w:val="cyan"/>
        </w:rPr>
        <w:t>legal conflation of</w:t>
      </w:r>
      <w:r w:rsidRPr="007E2565">
        <w:rPr>
          <w:rStyle w:val="Emphasis"/>
          <w:rFonts w:asciiTheme="minorHAnsi" w:hAnsiTheme="minorHAnsi" w:cstheme="minorHAnsi"/>
        </w:rPr>
        <w:t xml:space="preserve"> the ‘</w:t>
      </w:r>
      <w:r w:rsidRPr="007E2565">
        <w:rPr>
          <w:rStyle w:val="Emphasis"/>
          <w:rFonts w:asciiTheme="minorHAnsi" w:hAnsiTheme="minorHAnsi" w:cstheme="minorHAnsi"/>
          <w:highlight w:val="cyan"/>
        </w:rPr>
        <w:t>human’ and</w:t>
      </w:r>
      <w:r w:rsidRPr="007E2565">
        <w:rPr>
          <w:rStyle w:val="Emphasis"/>
          <w:rFonts w:asciiTheme="minorHAnsi" w:hAnsiTheme="minorHAnsi" w:cstheme="minorHAnsi"/>
        </w:rPr>
        <w:t xml:space="preserve"> the ‘</w:t>
      </w:r>
      <w:r w:rsidRPr="007E2565">
        <w:rPr>
          <w:rStyle w:val="Emphasis"/>
          <w:rFonts w:asciiTheme="minorHAnsi" w:hAnsiTheme="minorHAnsi" w:cstheme="minorHAnsi"/>
          <w:highlight w:val="cyan"/>
        </w:rPr>
        <w:t>person</w:t>
      </w:r>
      <w:r w:rsidRPr="007E2565">
        <w:rPr>
          <w:rStyle w:val="Emphasis"/>
          <w:rFonts w:asciiTheme="minorHAnsi" w:hAnsiTheme="minorHAnsi" w:cstheme="minorHAnsi"/>
        </w:rPr>
        <w:t xml:space="preserve">’ – a merger </w:t>
      </w:r>
      <w:r w:rsidRPr="007E2565">
        <w:rPr>
          <w:rStyle w:val="Emphasis"/>
          <w:rFonts w:asciiTheme="minorHAnsi" w:hAnsiTheme="minorHAnsi" w:cstheme="minorHAnsi"/>
          <w:highlight w:val="cyan"/>
        </w:rPr>
        <w:t>by which global capital can claim the mantle of humanity in ways that</w:t>
      </w:r>
      <w:r w:rsidRPr="007E2565">
        <w:rPr>
          <w:rStyle w:val="Emphasis"/>
          <w:rFonts w:asciiTheme="minorHAnsi" w:hAnsiTheme="minorHAnsi" w:cstheme="minorHAnsi"/>
        </w:rPr>
        <w:t xml:space="preserve"> risk </w:t>
      </w:r>
      <w:r w:rsidRPr="007E2565">
        <w:rPr>
          <w:rStyle w:val="Emphasis"/>
          <w:rFonts w:asciiTheme="minorHAnsi" w:hAnsiTheme="minorHAnsi" w:cstheme="minorHAnsi"/>
          <w:highlight w:val="cyan"/>
        </w:rPr>
        <w:t>harm</w:t>
      </w:r>
      <w:r w:rsidRPr="007E2565">
        <w:rPr>
          <w:rStyle w:val="Emphasis"/>
          <w:rFonts w:asciiTheme="minorHAnsi" w:hAnsiTheme="minorHAnsi" w:cstheme="minorHAnsi"/>
        </w:rPr>
        <w:t xml:space="preserve">ing real, </w:t>
      </w:r>
      <w:r w:rsidRPr="007E2565">
        <w:rPr>
          <w:rStyle w:val="Emphasis"/>
          <w:rFonts w:asciiTheme="minorHAnsi" w:hAnsiTheme="minorHAnsi" w:cstheme="minorHAnsi"/>
          <w:highlight w:val="cyan"/>
        </w:rPr>
        <w:t>living people</w:t>
      </w:r>
      <w:r w:rsidRPr="007E2565">
        <w:rPr>
          <w:rFonts w:asciiTheme="minorHAnsi" w:hAnsiTheme="minorHAnsi" w:cstheme="minorHAnsi"/>
          <w:color w:val="000000"/>
          <w:sz w:val="14"/>
          <w:szCs w:val="33"/>
        </w:rPr>
        <w:t xml:space="preserve">. </w:t>
      </w:r>
      <w:r w:rsidRPr="007E2565">
        <w:rPr>
          <w:rStyle w:val="StyleUnderline"/>
          <w:rFonts w:asciiTheme="minorHAnsi" w:hAnsiTheme="minorHAnsi" w:cstheme="minorHAnsi"/>
        </w:rPr>
        <w:t xml:space="preserve">The human right to health, for example, can be cast as a byproduct of big pharma protecting intellectual property monopolies; or the human right to food can be deployed as a justification for agribusiness companies to dominate global food supplies. </w:t>
      </w:r>
      <w:r w:rsidRPr="007E2565">
        <w:rPr>
          <w:rFonts w:asciiTheme="minorHAnsi" w:hAnsiTheme="minorHAnsi" w:cstheme="minorHAnsi"/>
          <w:color w:val="000000"/>
          <w:sz w:val="14"/>
          <w:szCs w:val="33"/>
        </w:rPr>
        <w:t>So, if we resist the idea of ‘</w:t>
      </w:r>
      <w:r w:rsidRPr="007E2565">
        <w:rPr>
          <w:rFonts w:asciiTheme="minorHAnsi" w:hAnsiTheme="minorHAnsi" w:cstheme="minorHAnsi"/>
          <w:sz w:val="16"/>
          <w:szCs w:val="16"/>
        </w:rPr>
        <w:t>human</w:t>
      </w:r>
      <w:r w:rsidRPr="007E2565">
        <w:rPr>
          <w:rFonts w:asciiTheme="minorHAnsi" w:hAnsiTheme="minorHAnsi" w:cstheme="minorHAnsi"/>
          <w:color w:val="000000"/>
          <w:sz w:val="14"/>
          <w:szCs w:val="33"/>
        </w:rPr>
        <w:t xml:space="preserve"> rights’ for nonhumans, and we carefully distinguish between ‘humanity’ and legal personhood, what is left standing? There are already ways of thinking about rights that are sensitive to various beings and systems. In a seminal paper from 1972, the legal scholar Christopher Stone </w:t>
      </w:r>
      <w:hyperlink r:id="rId45" w:tgtFrame="_blank" w:history="1">
        <w:r w:rsidRPr="007E2565">
          <w:rPr>
            <w:rStyle w:val="Hyperlink"/>
            <w:rFonts w:asciiTheme="minorHAnsi" w:eastAsiaTheme="majorEastAsia" w:hAnsiTheme="minorHAnsi" w:cstheme="minorHAnsi"/>
            <w:sz w:val="14"/>
            <w:szCs w:val="33"/>
          </w:rPr>
          <w:t>asked</w:t>
        </w:r>
      </w:hyperlink>
      <w:r w:rsidRPr="007E2565">
        <w:rPr>
          <w:rFonts w:asciiTheme="minorHAnsi" w:hAnsiTheme="minorHAnsi" w:cstheme="minorHAnsi"/>
          <w:color w:val="000000"/>
          <w:sz w:val="14"/>
          <w:szCs w:val="33"/>
        </w:rPr>
        <w:t xml:space="preserve"> if trees should have ‘standing’ – that is, if they could claim the necessary status to mount claims at law. His response was to wonder if the law might award ‘river rights’ to rivers, tree rights to trees, or ecosystem rights to ecosystems. Yet I think </w:t>
      </w:r>
      <w:r w:rsidRPr="007E2565">
        <w:rPr>
          <w:rStyle w:val="StyleUnderline"/>
          <w:rFonts w:asciiTheme="minorHAnsi" w:hAnsiTheme="minorHAnsi" w:cstheme="minorHAnsi"/>
        </w:rPr>
        <w:t>it’s important to</w:t>
      </w:r>
      <w:r w:rsidRPr="007E2565">
        <w:rPr>
          <w:rFonts w:asciiTheme="minorHAnsi" w:hAnsiTheme="minorHAnsi" w:cstheme="minorHAnsi"/>
          <w:color w:val="000000"/>
          <w:sz w:val="14"/>
          <w:szCs w:val="33"/>
        </w:rPr>
        <w:t xml:space="preserve"> move beyond Stone’s suggestion, and inch closer to </w:t>
      </w:r>
      <w:r w:rsidRPr="007E2565">
        <w:rPr>
          <w:rStyle w:val="StyleUnderline"/>
          <w:rFonts w:asciiTheme="minorHAnsi" w:hAnsiTheme="minorHAnsi" w:cstheme="minorHAnsi"/>
        </w:rPr>
        <w:t>acknowledg</w:t>
      </w:r>
      <w:r w:rsidRPr="007E2565">
        <w:rPr>
          <w:rFonts w:asciiTheme="minorHAnsi" w:hAnsiTheme="minorHAnsi" w:cstheme="minorHAnsi"/>
          <w:color w:val="000000"/>
          <w:sz w:val="14"/>
          <w:szCs w:val="33"/>
        </w:rPr>
        <w:t xml:space="preserve">ing </w:t>
      </w:r>
      <w:r w:rsidRPr="007E2565">
        <w:rPr>
          <w:rStyle w:val="StyleUnderline"/>
          <w:rFonts w:asciiTheme="minorHAnsi" w:hAnsiTheme="minorHAnsi" w:cstheme="minorHAnsi"/>
        </w:rPr>
        <w:t>the complexity and liveliness of the nonhuman by admitting the porousness of our own boundaries</w:t>
      </w:r>
      <w:r w:rsidRPr="007E2565">
        <w:rPr>
          <w:rFonts w:asciiTheme="minorHAnsi" w:hAnsiTheme="minorHAnsi" w:cstheme="minorHAnsi"/>
          <w:color w:val="000000"/>
          <w:sz w:val="14"/>
          <w:szCs w:val="33"/>
        </w:rPr>
        <w:t xml:space="preserve">. </w:t>
      </w:r>
      <w:r w:rsidRPr="007E2565">
        <w:rPr>
          <w:rStyle w:val="StyleUnderline"/>
          <w:rFonts w:asciiTheme="minorHAnsi" w:hAnsiTheme="minorHAnsi" w:cstheme="minorHAnsi"/>
        </w:rPr>
        <w:t xml:space="preserve">Perhaps </w:t>
      </w:r>
      <w:r w:rsidRPr="007E2565">
        <w:rPr>
          <w:rStyle w:val="StyleUnderline"/>
          <w:rFonts w:asciiTheme="minorHAnsi" w:hAnsiTheme="minorHAnsi" w:cstheme="minorHAnsi"/>
          <w:highlight w:val="cyan"/>
        </w:rPr>
        <w:t>we should not extend outwards from ourselves, so much as question humanity’s entitlement to act as a model.</w:t>
      </w:r>
      <w:r w:rsidRPr="007E2565">
        <w:rPr>
          <w:rStyle w:val="StyleUnderline"/>
          <w:rFonts w:asciiTheme="minorHAnsi" w:hAnsiTheme="minorHAnsi" w:cstheme="minorHAnsi"/>
        </w:rPr>
        <w:t xml:space="preserve"> After all, </w:t>
      </w:r>
      <w:r w:rsidRPr="007E2565">
        <w:rPr>
          <w:rStyle w:val="StyleUnderline"/>
          <w:rFonts w:asciiTheme="minorHAnsi" w:hAnsiTheme="minorHAnsi" w:cstheme="minorHAnsi"/>
          <w:highlight w:val="cyan"/>
        </w:rPr>
        <w:t>it is a hubristic belief in our own singularity</w:t>
      </w:r>
      <w:r w:rsidRPr="007E2565">
        <w:rPr>
          <w:rStyle w:val="StyleUnderline"/>
          <w:rFonts w:asciiTheme="minorHAnsi" w:hAnsiTheme="minorHAnsi" w:cstheme="minorHAnsi"/>
        </w:rPr>
        <w:t xml:space="preserve"> and exceptionalism </w:t>
      </w:r>
      <w:r w:rsidRPr="007E2565">
        <w:rPr>
          <w:rStyle w:val="StyleUnderline"/>
          <w:rFonts w:asciiTheme="minorHAnsi" w:hAnsiTheme="minorHAnsi" w:cstheme="minorHAnsi"/>
          <w:highlight w:val="cyan"/>
        </w:rPr>
        <w:t>that’s</w:t>
      </w:r>
      <w:r w:rsidRPr="007E2565">
        <w:rPr>
          <w:rStyle w:val="StyleUnderline"/>
          <w:rFonts w:asciiTheme="minorHAnsi" w:hAnsiTheme="minorHAnsi" w:cstheme="minorHAnsi"/>
        </w:rPr>
        <w:t xml:space="preserve"> partly </w:t>
      </w:r>
      <w:r w:rsidRPr="007E2565">
        <w:rPr>
          <w:rStyle w:val="StyleUnderline"/>
          <w:rFonts w:asciiTheme="minorHAnsi" w:hAnsiTheme="minorHAnsi" w:cstheme="minorHAnsi"/>
          <w:highlight w:val="cyan"/>
        </w:rPr>
        <w:t>responsible for destroying the planet</w:t>
      </w:r>
      <w:r w:rsidRPr="007E2565">
        <w:rPr>
          <w:rStyle w:val="StyleUnderline"/>
          <w:rFonts w:asciiTheme="minorHAnsi" w:hAnsiTheme="minorHAnsi" w:cstheme="minorHAnsi"/>
        </w:rPr>
        <w:t>.</w:t>
      </w:r>
      <w:r w:rsidRPr="007E2565">
        <w:rPr>
          <w:rFonts w:asciiTheme="minorHAnsi" w:hAnsiTheme="minorHAnsi" w:cstheme="minorHAnsi"/>
          <w:color w:val="000000"/>
          <w:sz w:val="14"/>
          <w:szCs w:val="33"/>
        </w:rPr>
        <w:t xml:space="preserve"> One thing seems certain: if the law is to respond to the multiple crises afflicting the Earth, and if rights are to be deployed, </w:t>
      </w:r>
      <w:r w:rsidRPr="007E2565">
        <w:rPr>
          <w:rStyle w:val="StyleUnderline"/>
          <w:rFonts w:asciiTheme="minorHAnsi" w:hAnsiTheme="minorHAnsi" w:cstheme="minorHAnsi"/>
          <w:highlight w:val="cyan"/>
        </w:rPr>
        <w:t>we need</w:t>
      </w:r>
      <w:r w:rsidRPr="007E2565">
        <w:rPr>
          <w:rStyle w:val="StyleUnderline"/>
          <w:rFonts w:asciiTheme="minorHAnsi" w:hAnsiTheme="minorHAnsi" w:cstheme="minorHAnsi"/>
        </w:rPr>
        <w:t xml:space="preserve"> to get </w:t>
      </w:r>
      <w:r w:rsidRPr="007E2565">
        <w:rPr>
          <w:rStyle w:val="StyleUnderline"/>
          <w:rFonts w:asciiTheme="minorHAnsi" w:hAnsiTheme="minorHAnsi" w:cstheme="minorHAnsi"/>
          <w:highlight w:val="cyan"/>
        </w:rPr>
        <w:t>rid</w:t>
      </w:r>
      <w:r w:rsidRPr="007E2565">
        <w:rPr>
          <w:rStyle w:val="StyleUnderline"/>
          <w:rFonts w:asciiTheme="minorHAnsi" w:hAnsiTheme="minorHAnsi" w:cstheme="minorHAnsi"/>
        </w:rPr>
        <w:t xml:space="preserve"> of the notion of a rights-bearer who is an active, wilful human subject, set against a passive, acted-upon, nonhuman object</w:t>
      </w:r>
      <w:r w:rsidRPr="007E2565">
        <w:rPr>
          <w:rFonts w:asciiTheme="minorHAnsi" w:hAnsiTheme="minorHAnsi" w:cstheme="minorHAnsi"/>
          <w:color w:val="000000"/>
          <w:sz w:val="14"/>
          <w:szCs w:val="33"/>
        </w:rPr>
        <w:t xml:space="preserve">. The </w:t>
      </w:r>
      <w:r w:rsidRPr="007E2565">
        <w:rPr>
          <w:rStyle w:val="StyleUnderline"/>
          <w:rFonts w:asciiTheme="minorHAnsi" w:hAnsiTheme="minorHAnsi" w:cstheme="minorHAnsi"/>
          <w:highlight w:val="cyan"/>
        </w:rPr>
        <w:t>law</w:t>
      </w:r>
      <w:r w:rsidRPr="007E2565">
        <w:rPr>
          <w:rFonts w:asciiTheme="minorHAnsi" w:hAnsiTheme="minorHAnsi" w:cstheme="minorHAnsi"/>
          <w:color w:val="000000"/>
          <w:sz w:val="14"/>
          <w:szCs w:val="33"/>
        </w:rPr>
        <w:t xml:space="preserve">, in short, needs to develop a new framework in which the human is entangled and thrown in the midst </w:t>
      </w:r>
      <w:r w:rsidRPr="007E2565">
        <w:rPr>
          <w:rStyle w:val="StyleUnderline"/>
          <w:rFonts w:asciiTheme="minorHAnsi" w:hAnsiTheme="minorHAnsi" w:cstheme="minorHAnsi"/>
          <w:highlight w:val="cyan"/>
        </w:rPr>
        <w:t xml:space="preserve">of </w:t>
      </w:r>
      <w:r w:rsidRPr="007E2565">
        <w:rPr>
          <w:rFonts w:asciiTheme="minorHAnsi" w:hAnsiTheme="minorHAnsi" w:cstheme="minorHAnsi"/>
          <w:sz w:val="16"/>
          <w:szCs w:val="16"/>
        </w:rPr>
        <w:t>a</w:t>
      </w:r>
      <w:r w:rsidRPr="007E2565">
        <w:rPr>
          <w:rFonts w:asciiTheme="minorHAnsi" w:hAnsiTheme="minorHAnsi" w:cstheme="minorHAnsi"/>
          <w:color w:val="000000"/>
          <w:sz w:val="14"/>
          <w:szCs w:val="33"/>
        </w:rPr>
        <w:t xml:space="preserve"> lively materiality – rather than </w:t>
      </w:r>
      <w:r w:rsidRPr="007E2565">
        <w:rPr>
          <w:rStyle w:val="StyleUnderline"/>
          <w:rFonts w:asciiTheme="minorHAnsi" w:hAnsiTheme="minorHAnsi" w:cstheme="minorHAnsi"/>
          <w:highlight w:val="cyan"/>
        </w:rPr>
        <w:t>assumed</w:t>
      </w:r>
      <w:r w:rsidRPr="007E2565">
        <w:rPr>
          <w:rStyle w:val="StyleUnderline"/>
          <w:rFonts w:asciiTheme="minorHAnsi" w:hAnsiTheme="minorHAnsi" w:cstheme="minorHAnsi"/>
        </w:rPr>
        <w:t xml:space="preserve"> to be the </w:t>
      </w:r>
      <w:r w:rsidRPr="007E2565">
        <w:rPr>
          <w:rStyle w:val="StyleUnderline"/>
          <w:rFonts w:asciiTheme="minorHAnsi" w:hAnsiTheme="minorHAnsi" w:cstheme="minorHAnsi"/>
          <w:highlight w:val="cyan"/>
        </w:rPr>
        <w:t>masterful, knowing centre</w:t>
      </w:r>
      <w:r w:rsidRPr="007E2565">
        <w:rPr>
          <w:rStyle w:val="StyleUnderline"/>
          <w:rFonts w:asciiTheme="minorHAnsi" w:hAnsiTheme="minorHAnsi" w:cstheme="minorHAnsi"/>
        </w:rPr>
        <w:t>, or the pivot around which everything else turns.</w:t>
      </w:r>
    </w:p>
    <w:p w14:paraId="6968E895" w14:textId="77777777" w:rsidR="00ED61A2" w:rsidRPr="007E2565" w:rsidRDefault="00ED61A2" w:rsidP="00ED61A2">
      <w:pPr>
        <w:rPr>
          <w:rStyle w:val="StyleUnderline"/>
          <w:rFonts w:asciiTheme="minorHAnsi" w:hAnsiTheme="minorHAnsi" w:cstheme="minorHAnsi"/>
          <w:sz w:val="24"/>
        </w:rPr>
      </w:pPr>
    </w:p>
    <w:p w14:paraId="78AF7F42"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Environmental personhood is just show. Empirics prove extractive corporations overcome legal regulation.</w:t>
      </w:r>
    </w:p>
    <w:p w14:paraId="7FB1ECBA" w14:textId="77777777" w:rsidR="00ED61A2" w:rsidRPr="007E2565" w:rsidRDefault="00ED61A2" w:rsidP="00ED61A2">
      <w:pPr>
        <w:rPr>
          <w:rFonts w:asciiTheme="minorHAnsi" w:hAnsiTheme="minorHAnsi" w:cstheme="minorHAnsi"/>
          <w:sz w:val="20"/>
          <w:szCs w:val="20"/>
        </w:rPr>
      </w:pPr>
      <w:r w:rsidRPr="007E2565">
        <w:rPr>
          <w:rFonts w:asciiTheme="minorHAnsi" w:hAnsiTheme="minorHAnsi" w:cstheme="minorHAnsi"/>
          <w:b/>
          <w:bCs/>
        </w:rPr>
        <w:t>Gordon 19</w:t>
      </w:r>
      <w:r w:rsidRPr="007E2565">
        <w:rPr>
          <w:rFonts w:asciiTheme="minorHAnsi" w:hAnsiTheme="minorHAnsi" w:cstheme="minorHAnsi"/>
        </w:rPr>
        <w:t xml:space="preserve"> </w:t>
      </w:r>
      <w:r w:rsidRPr="007E2565">
        <w:rPr>
          <w:rFonts w:asciiTheme="minorHAnsi" w:hAnsiTheme="minorHAnsi" w:cstheme="minorHAnsi"/>
          <w:sz w:val="20"/>
          <w:szCs w:val="20"/>
        </w:rPr>
        <w:t xml:space="preserve">(Gwendolyn J. Gordon was appointed to the department of Legal Studies and Business Ethics in 2013. Her research is an ethnographically-informed comparative corporate law, focusing specifically on the intersection of indigenous peoples’ cultural norms with issues of corporate governance and social responsibility. “Environmental Personhood.” The Wharton School from University of Pennsylvania, Aug. 2019. </w:t>
      </w:r>
      <w:hyperlink r:id="rId46" w:history="1">
        <w:r w:rsidRPr="007E2565">
          <w:rPr>
            <w:rStyle w:val="Hyperlink"/>
            <w:rFonts w:asciiTheme="minorHAnsi" w:hAnsiTheme="minorHAnsi" w:cstheme="minorHAnsi"/>
            <w:sz w:val="20"/>
            <w:szCs w:val="20"/>
          </w:rPr>
          <w:t>https://faculty.wharton.upenn.edu/wp-content/uploads/2019/08/Gordon-Environmental-Personhood.pdf</w:t>
        </w:r>
      </w:hyperlink>
      <w:r w:rsidRPr="007E2565">
        <w:rPr>
          <w:rFonts w:asciiTheme="minorHAnsi" w:hAnsiTheme="minorHAnsi" w:cstheme="minorHAnsi"/>
          <w:sz w:val="20"/>
          <w:szCs w:val="20"/>
        </w:rPr>
        <w:t>) ZE</w:t>
      </w:r>
    </w:p>
    <w:p w14:paraId="67D38F2F" w14:textId="77777777" w:rsidR="00ED61A2" w:rsidRPr="007E2565" w:rsidRDefault="00ED61A2" w:rsidP="00ED61A2">
      <w:pPr>
        <w:rPr>
          <w:rFonts w:asciiTheme="minorHAnsi" w:hAnsiTheme="minorHAnsi" w:cstheme="minorHAnsi"/>
          <w:sz w:val="16"/>
        </w:rPr>
      </w:pPr>
      <w:r w:rsidRPr="007E2565">
        <w:rPr>
          <w:rStyle w:val="StyleUnderline"/>
          <w:rFonts w:asciiTheme="minorHAnsi" w:hAnsiTheme="minorHAnsi" w:cstheme="minorHAnsi"/>
        </w:rPr>
        <w:t xml:space="preserve">The tensions articulated in popular and social scientific debates as to the nature of the relationship between human beings and nature are echoed in legal regimes recognizing the rights of nature. </w:t>
      </w:r>
      <w:r w:rsidRPr="007E2565">
        <w:rPr>
          <w:rFonts w:asciiTheme="minorHAnsi" w:hAnsiTheme="minorHAnsi" w:cstheme="minorHAnsi"/>
          <w:sz w:val="16"/>
        </w:rPr>
        <w:t xml:space="preserve">For example, the holistic theory of environmental ethics common to many rights of nature regimes “locates value in self-organizing systems such as ecosystems, species, or ‘nature’ itself.”166 </w:t>
      </w:r>
      <w:r w:rsidRPr="007E2565">
        <w:rPr>
          <w:rStyle w:val="StyleUnderline"/>
          <w:rFonts w:asciiTheme="minorHAnsi" w:hAnsiTheme="minorHAnsi" w:cstheme="minorHAnsi"/>
        </w:rPr>
        <w:t>In considering environmental value, a too-pure commitment to principals of holism, on the one hand, or individualism, on the other, both lead to unsatisfactory outcomes.</w:t>
      </w:r>
      <w:r w:rsidRPr="007E2565">
        <w:rPr>
          <w:rFonts w:asciiTheme="minorHAnsi" w:hAnsiTheme="minorHAnsi" w:cstheme="minorHAnsi"/>
          <w:sz w:val="16"/>
        </w:rPr>
        <w:t xml:space="preserve">167 Holism in particular renders difficult the very aim of environmental ethics, that of determining the proper way to evaluate human actions in relation to nature.168 Anthropocentrism in itself does not rob protections of nonhuman persons of all their power: corporate personhood itself is sometimes anthropocentric. Consider, in this vein, the aggregate approach and Pollman and Blair’s derivative rights approach.169 Thus, the protection of corporate interests does not necessarily depend upon decentering specific human interests. Importantly, however, corporate interests may, at varied junctures, be expressed as anthropocentric, corporate-entity-centric, or even both at the same time. As outlined in Part III, this flexibility gives corporate personhood some of its protective power. Thus, </w:t>
      </w:r>
      <w:r w:rsidRPr="007E2565">
        <w:rPr>
          <w:rStyle w:val="StyleUnderline"/>
          <w:rFonts w:asciiTheme="minorHAnsi" w:hAnsiTheme="minorHAnsi" w:cstheme="minorHAnsi"/>
          <w:highlight w:val="cyan"/>
        </w:rPr>
        <w:t>one weakness in environmental personhood</w:t>
      </w:r>
      <w:r w:rsidRPr="007E2565">
        <w:rPr>
          <w:rStyle w:val="StyleUnderline"/>
          <w:rFonts w:asciiTheme="minorHAnsi" w:hAnsiTheme="minorHAnsi" w:cstheme="minorHAnsi"/>
        </w:rPr>
        <w:t xml:space="preserve"> as it is currently articulated is what appears to be a widespread political commitment to a holistic ecocentrism functionally equivalent to real entity theories of the corporation. This Part outlines the parameters of this stance as it is expressed in the Bolivian and Ecuadorian context</w:t>
      </w:r>
      <w:r w:rsidRPr="007E2565">
        <w:rPr>
          <w:rFonts w:asciiTheme="minorHAnsi" w:hAnsiTheme="minorHAnsi" w:cstheme="minorHAnsi"/>
          <w:sz w:val="16"/>
        </w:rPr>
        <w:t xml:space="preserve">. It then examines an alternative that takes up corporate theory’s “slipperiness”—its non-committal stance toward any one vision of the corporation—to protective effect. Since the Ecuadorian and Bolivian regimes center holism so strongly, nature, even though metaphorically a person (“Mother Nature”) and legally an entity, for practical purposes is not so bounded. </w:t>
      </w:r>
      <w:r w:rsidRPr="007E2565">
        <w:rPr>
          <w:rStyle w:val="StyleUnderline"/>
          <w:rFonts w:asciiTheme="minorHAnsi" w:hAnsiTheme="minorHAnsi" w:cstheme="minorHAnsi"/>
          <w:highlight w:val="cyan"/>
        </w:rPr>
        <w:t>If</w:t>
      </w:r>
      <w:r w:rsidRPr="007E2565">
        <w:rPr>
          <w:rStyle w:val="StyleUnderline"/>
          <w:rFonts w:asciiTheme="minorHAnsi" w:hAnsiTheme="minorHAnsi" w:cstheme="minorHAnsi"/>
        </w:rPr>
        <w:t xml:space="preserve"> all of </w:t>
      </w:r>
      <w:r w:rsidRPr="007E2565">
        <w:rPr>
          <w:rStyle w:val="StyleUnderline"/>
          <w:rFonts w:asciiTheme="minorHAnsi" w:hAnsiTheme="minorHAnsi" w:cstheme="minorHAnsi"/>
          <w:highlight w:val="cyan"/>
        </w:rPr>
        <w:t>nature,</w:t>
      </w:r>
      <w:r w:rsidRPr="007E2565">
        <w:rPr>
          <w:rStyle w:val="StyleUnderline"/>
          <w:rFonts w:asciiTheme="minorHAnsi" w:hAnsiTheme="minorHAnsi" w:cstheme="minorHAnsi"/>
        </w:rPr>
        <w:t xml:space="preserve"> including humankind, </w:t>
      </w:r>
      <w:r w:rsidRPr="007E2565">
        <w:rPr>
          <w:rStyle w:val="StyleUnderline"/>
          <w:rFonts w:asciiTheme="minorHAnsi" w:hAnsiTheme="minorHAnsi" w:cstheme="minorHAnsi"/>
          <w:highlight w:val="cyan"/>
        </w:rPr>
        <w:t>is the entity, it becomes difficult to partition</w:t>
      </w:r>
      <w:r w:rsidRPr="007E2565">
        <w:rPr>
          <w:rStyle w:val="StyleUnderline"/>
          <w:rFonts w:asciiTheme="minorHAnsi" w:hAnsiTheme="minorHAnsi" w:cstheme="minorHAnsi"/>
        </w:rPr>
        <w:t xml:space="preserve"> out various, and perhaps </w:t>
      </w:r>
      <w:r w:rsidRPr="007E2565">
        <w:rPr>
          <w:rStyle w:val="StyleUnderline"/>
          <w:rFonts w:asciiTheme="minorHAnsi" w:hAnsiTheme="minorHAnsi" w:cstheme="minorHAnsi"/>
          <w:highlight w:val="cyan"/>
        </w:rPr>
        <w:t>conflicting, interests in a principled way</w:t>
      </w:r>
      <w:r w:rsidRPr="007E2565">
        <w:rPr>
          <w:rStyle w:val="StyleUnderline"/>
          <w:rFonts w:asciiTheme="minorHAnsi" w:hAnsiTheme="minorHAnsi" w:cstheme="minorHAnsi"/>
        </w:rPr>
        <w:t>. Boths the constitution of Ecuador and the Bolivian Framework Law are hard to implement</w:t>
      </w:r>
      <w:r w:rsidRPr="007E2565">
        <w:rPr>
          <w:rFonts w:asciiTheme="minorHAnsi" w:hAnsiTheme="minorHAnsi" w:cstheme="minorHAnsi"/>
          <w:sz w:val="16"/>
        </w:rPr>
        <w:t xml:space="preserve"> in ways that play out similarly to how one might have expected in looking at the development of holistic theories of environmental ethics.170 </w:t>
      </w:r>
      <w:r w:rsidRPr="007E2565">
        <w:rPr>
          <w:rStyle w:val="StyleUnderline"/>
          <w:rFonts w:asciiTheme="minorHAnsi" w:hAnsiTheme="minorHAnsi" w:cstheme="minorHAnsi"/>
        </w:rPr>
        <w:t>A difficulty arises from this theoretical commitment: once we concede that humans are part of nature itself, what motivates human attention to what we would otherwise conceptualize as “‘our effect’” on “nature”?1</w:t>
      </w:r>
      <w:r w:rsidRPr="007E2565">
        <w:rPr>
          <w:rStyle w:val="StyleUnderline"/>
          <w:rFonts w:asciiTheme="minorHAnsi" w:hAnsiTheme="minorHAnsi" w:cstheme="minorHAnsi"/>
          <w:sz w:val="16"/>
        </w:rPr>
        <w:t xml:space="preserve"> </w:t>
      </w:r>
      <w:r w:rsidRPr="007E2565">
        <w:rPr>
          <w:rStyle w:val="StyleUnderline"/>
          <w:rFonts w:asciiTheme="minorHAnsi" w:hAnsiTheme="minorHAnsi" w:cstheme="minorHAnsi"/>
        </w:rPr>
        <w:t xml:space="preserve">From here </w:t>
      </w:r>
      <w:r w:rsidRPr="007E2565">
        <w:rPr>
          <w:rStyle w:val="StyleUnderline"/>
          <w:rFonts w:asciiTheme="minorHAnsi" w:hAnsiTheme="minorHAnsi" w:cstheme="minorHAnsi"/>
          <w:highlight w:val="cyan"/>
        </w:rPr>
        <w:t>it is likely</w:t>
      </w:r>
      <w:r w:rsidRPr="007E2565">
        <w:rPr>
          <w:rStyle w:val="StyleUnderline"/>
          <w:rFonts w:asciiTheme="minorHAnsi" w:hAnsiTheme="minorHAnsi" w:cstheme="minorHAnsi"/>
        </w:rPr>
        <w:t xml:space="preserve"> very easy to slide, as </w:t>
      </w:r>
      <w:r w:rsidRPr="007E2565">
        <w:rPr>
          <w:rStyle w:val="StyleUnderline"/>
          <w:rFonts w:asciiTheme="minorHAnsi" w:hAnsiTheme="minorHAnsi" w:cstheme="minorHAnsi"/>
          <w:highlight w:val="cyan"/>
        </w:rPr>
        <w:t>political will for protecting the environment degrades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to a view that</w:t>
      </w:r>
      <w:r w:rsidRPr="007E2565">
        <w:rPr>
          <w:rStyle w:val="StyleUnderline"/>
          <w:rFonts w:asciiTheme="minorHAnsi" w:hAnsiTheme="minorHAnsi" w:cstheme="minorHAnsi"/>
        </w:rPr>
        <w:t xml:space="preserve"> (perversely) </w:t>
      </w:r>
      <w:r w:rsidRPr="007E2565">
        <w:rPr>
          <w:rStyle w:val="StyleUnderline"/>
          <w:rFonts w:asciiTheme="minorHAnsi" w:hAnsiTheme="minorHAnsi" w:cstheme="minorHAnsi"/>
          <w:highlight w:val="cyan"/>
        </w:rPr>
        <w:t>privileges</w:t>
      </w:r>
      <w:r w:rsidRPr="007E2565">
        <w:rPr>
          <w:rStyle w:val="StyleUnderline"/>
          <w:rFonts w:asciiTheme="minorHAnsi" w:hAnsiTheme="minorHAnsi" w:cstheme="minorHAnsi"/>
        </w:rPr>
        <w:t xml:space="preserve"> what once were imagined as </w:t>
      </w:r>
      <w:r w:rsidRPr="007E2565">
        <w:rPr>
          <w:rStyle w:val="StyleUnderline"/>
          <w:rFonts w:asciiTheme="minorHAnsi" w:hAnsiTheme="minorHAnsi" w:cstheme="minorHAnsi"/>
          <w:highlight w:val="cyan"/>
        </w:rPr>
        <w:t>human interests</w:t>
      </w:r>
      <w:r w:rsidRPr="007E2565">
        <w:rPr>
          <w:rStyle w:val="StyleUnderline"/>
          <w:rFonts w:asciiTheme="minorHAnsi" w:hAnsiTheme="minorHAnsi" w:cstheme="minorHAnsi"/>
        </w:rPr>
        <w:t>—</w:t>
      </w:r>
      <w:r w:rsidRPr="007E2565">
        <w:rPr>
          <w:rStyle w:val="StyleUnderline"/>
          <w:rFonts w:asciiTheme="minorHAnsi" w:hAnsiTheme="minorHAnsi" w:cstheme="minorHAnsi"/>
          <w:highlight w:val="cyan"/>
        </w:rPr>
        <w:t>especially</w:t>
      </w:r>
      <w:r w:rsidRPr="007E2565">
        <w:rPr>
          <w:rStyle w:val="StyleUnderline"/>
          <w:rFonts w:asciiTheme="minorHAnsi" w:hAnsiTheme="minorHAnsi" w:cstheme="minorHAnsi"/>
        </w:rPr>
        <w:t xml:space="preserve"> when </w:t>
      </w:r>
      <w:r w:rsidRPr="007E2565">
        <w:rPr>
          <w:rStyle w:val="StyleUnderline"/>
          <w:rFonts w:asciiTheme="minorHAnsi" w:hAnsiTheme="minorHAnsi" w:cstheme="minorHAnsi"/>
          <w:highlight w:val="cyan"/>
        </w:rPr>
        <w:t>powerful industries</w:t>
      </w:r>
      <w:r w:rsidRPr="007E2565">
        <w:rPr>
          <w:rStyle w:val="StyleUnderline"/>
          <w:rFonts w:asciiTheme="minorHAnsi" w:hAnsiTheme="minorHAnsi" w:cstheme="minorHAnsi"/>
        </w:rPr>
        <w:t xml:space="preserve"> are doing the talking</w:t>
      </w:r>
      <w:r w:rsidRPr="007E2565">
        <w:rPr>
          <w:rFonts w:asciiTheme="minorHAnsi" w:hAnsiTheme="minorHAnsi" w:cstheme="minorHAnsi"/>
          <w:sz w:val="16"/>
        </w:rPr>
        <w:t xml:space="preserve">.172 Just </w:t>
      </w:r>
      <w:r w:rsidRPr="007E2565">
        <w:rPr>
          <w:rStyle w:val="StyleUnderline"/>
          <w:rFonts w:asciiTheme="minorHAnsi" w:hAnsiTheme="minorHAnsi" w:cstheme="minorHAnsi"/>
        </w:rPr>
        <w:t>such industrial concerns dominate the economy of Bolivia.</w:t>
      </w:r>
      <w:r w:rsidRPr="007E2565">
        <w:rPr>
          <w:rFonts w:asciiTheme="minorHAnsi" w:hAnsiTheme="minorHAnsi" w:cstheme="minorHAnsi"/>
          <w:sz w:val="16"/>
        </w:rPr>
        <w:t xml:space="preserve">173 The </w:t>
      </w:r>
      <w:r w:rsidRPr="007E2565">
        <w:rPr>
          <w:rStyle w:val="StyleUnderline"/>
          <w:rFonts w:asciiTheme="minorHAnsi" w:hAnsiTheme="minorHAnsi" w:cstheme="minorHAnsi"/>
          <w:highlight w:val="cyan"/>
        </w:rPr>
        <w:t>Bolivian laws for nature were imagined to be a strong response to</w:t>
      </w:r>
      <w:r w:rsidRPr="007E2565">
        <w:rPr>
          <w:rStyle w:val="StyleUnderline"/>
          <w:rFonts w:asciiTheme="minorHAnsi" w:hAnsiTheme="minorHAnsi" w:cstheme="minorHAnsi"/>
        </w:rPr>
        <w:t xml:space="preserve"> climate change174 and to </w:t>
      </w:r>
      <w:r w:rsidRPr="007E2565">
        <w:rPr>
          <w:rStyle w:val="StyleUnderline"/>
          <w:rFonts w:asciiTheme="minorHAnsi" w:hAnsiTheme="minorHAnsi" w:cstheme="minorHAnsi"/>
          <w:highlight w:val="cyan"/>
        </w:rPr>
        <w:t>environmental destruction</w:t>
      </w:r>
      <w:r w:rsidRPr="007E2565">
        <w:rPr>
          <w:rStyle w:val="StyleUnderline"/>
          <w:rFonts w:asciiTheme="minorHAnsi" w:hAnsiTheme="minorHAnsi" w:cstheme="minorHAnsi"/>
        </w:rPr>
        <w:t xml:space="preserve"> wrought by the work of extractive industries.175 Things have not, </w:t>
      </w:r>
      <w:r w:rsidRPr="007E2565">
        <w:rPr>
          <w:rStyle w:val="StyleUnderline"/>
          <w:rFonts w:asciiTheme="minorHAnsi" w:hAnsiTheme="minorHAnsi" w:cstheme="minorHAnsi"/>
          <w:highlight w:val="cyan"/>
        </w:rPr>
        <w:t>however</w:t>
      </w:r>
      <w:r w:rsidRPr="007E2565">
        <w:rPr>
          <w:rStyle w:val="StyleUnderline"/>
          <w:rFonts w:asciiTheme="minorHAnsi" w:hAnsiTheme="minorHAnsi" w:cstheme="minorHAnsi"/>
        </w:rPr>
        <w:t>, turned out quite so neatly.</w:t>
      </w:r>
      <w:r w:rsidRPr="007E2565">
        <w:rPr>
          <w:rStyle w:val="StyleUnderline"/>
          <w:rFonts w:asciiTheme="minorHAnsi" w:hAnsiTheme="minorHAnsi" w:cstheme="minorHAnsi"/>
          <w:sz w:val="16"/>
        </w:rPr>
        <w:t xml:space="preserve"> </w:t>
      </w:r>
      <w:r w:rsidRPr="007E2565">
        <w:rPr>
          <w:rStyle w:val="StyleUnderline"/>
          <w:rFonts w:asciiTheme="minorHAnsi" w:hAnsiTheme="minorHAnsi" w:cstheme="minorHAnsi"/>
        </w:rPr>
        <w:t xml:space="preserve">While the </w:t>
      </w:r>
      <w:r w:rsidRPr="007E2565">
        <w:rPr>
          <w:rStyle w:val="StyleUnderline"/>
          <w:rFonts w:asciiTheme="minorHAnsi" w:hAnsiTheme="minorHAnsi" w:cstheme="minorHAnsi"/>
          <w:highlight w:val="cyan"/>
        </w:rPr>
        <w:t>Ecuadorian and Bolivian laws</w:t>
      </w:r>
      <w:r w:rsidRPr="007E2565">
        <w:rPr>
          <w:rStyle w:val="StyleUnderline"/>
          <w:rFonts w:asciiTheme="minorHAnsi" w:hAnsiTheme="minorHAnsi" w:cstheme="minorHAnsi"/>
        </w:rPr>
        <w:t xml:space="preserve"> generated a great deal of hope and excitement</w:t>
      </w:r>
      <w:r w:rsidRPr="007E2565">
        <w:rPr>
          <w:rFonts w:asciiTheme="minorHAnsi" w:hAnsiTheme="minorHAnsi" w:cstheme="minorHAnsi"/>
          <w:sz w:val="16"/>
        </w:rPr>
        <w:t xml:space="preserve">,176 and while in Bolivia the original law’s much more detailed successor was easily enacted in 2012,177 </w:t>
      </w:r>
      <w:r w:rsidRPr="007E2565">
        <w:rPr>
          <w:rStyle w:val="StyleUnderline"/>
          <w:rFonts w:asciiTheme="minorHAnsi" w:hAnsiTheme="minorHAnsi" w:cstheme="minorHAnsi"/>
        </w:rPr>
        <w:t xml:space="preserve">their implementation </w:t>
      </w:r>
      <w:r w:rsidRPr="007E2565">
        <w:rPr>
          <w:rStyle w:val="StyleUnderline"/>
          <w:rFonts w:asciiTheme="minorHAnsi" w:hAnsiTheme="minorHAnsi" w:cstheme="minorHAnsi"/>
          <w:highlight w:val="cyan"/>
        </w:rPr>
        <w:t>has been plagued with issues</w:t>
      </w:r>
      <w:r w:rsidRPr="007E2565">
        <w:rPr>
          <w:rFonts w:asciiTheme="minorHAnsi" w:hAnsiTheme="minorHAnsi" w:cstheme="minorHAnsi"/>
          <w:sz w:val="16"/>
        </w:rPr>
        <w:t>.</w:t>
      </w:r>
      <w:r w:rsidRPr="007E2565">
        <w:rPr>
          <w:rStyle w:val="StyleUnderline"/>
          <w:rFonts w:asciiTheme="minorHAnsi" w:hAnsiTheme="minorHAnsi" w:cstheme="minorHAnsi"/>
          <w:sz w:val="16"/>
        </w:rPr>
        <w:t xml:space="preserve"> </w:t>
      </w:r>
      <w:r w:rsidRPr="007E2565">
        <w:rPr>
          <w:rStyle w:val="StyleUnderline"/>
          <w:rFonts w:asciiTheme="minorHAnsi" w:hAnsiTheme="minorHAnsi" w:cstheme="minorHAnsi"/>
        </w:rPr>
        <w:t>The first successful Ecuadorian rights of nature case did not occur until 2011</w:t>
      </w:r>
      <w:r w:rsidRPr="007E2565">
        <w:rPr>
          <w:rFonts w:asciiTheme="minorHAnsi" w:hAnsiTheme="minorHAnsi" w:cstheme="minorHAnsi"/>
          <w:sz w:val="16"/>
        </w:rPr>
        <w:t xml:space="preserve">.179 Even now that there are several cases wherein </w:t>
      </w:r>
      <w:r w:rsidRPr="007E2565">
        <w:rPr>
          <w:rStyle w:val="StyleUnderline"/>
          <w:rFonts w:asciiTheme="minorHAnsi" w:hAnsiTheme="minorHAnsi" w:cstheme="minorHAnsi"/>
          <w:highlight w:val="cyan"/>
        </w:rPr>
        <w:t>rights of nature</w:t>
      </w:r>
      <w:r w:rsidRPr="007E2565">
        <w:rPr>
          <w:rFonts w:asciiTheme="minorHAnsi" w:hAnsiTheme="minorHAnsi" w:cstheme="minorHAnsi"/>
          <w:sz w:val="16"/>
        </w:rPr>
        <w:t xml:space="preserve"> arguments were used successfully, it is notable that the </w:t>
      </w:r>
      <w:r w:rsidRPr="007E2565">
        <w:rPr>
          <w:rStyle w:val="StyleUnderline"/>
          <w:rFonts w:asciiTheme="minorHAnsi" w:hAnsiTheme="minorHAnsi" w:cstheme="minorHAnsi"/>
          <w:highlight w:val="cyan"/>
        </w:rPr>
        <w:t>losing cases tend to be</w:t>
      </w:r>
      <w:r w:rsidRPr="007E2565">
        <w:rPr>
          <w:rFonts w:asciiTheme="minorHAnsi" w:hAnsiTheme="minorHAnsi" w:cstheme="minorHAnsi"/>
          <w:sz w:val="16"/>
        </w:rPr>
        <w:t xml:space="preserve"> ones </w:t>
      </w:r>
      <w:r w:rsidRPr="007E2565">
        <w:rPr>
          <w:rStyle w:val="StyleUnderline"/>
          <w:rFonts w:asciiTheme="minorHAnsi" w:hAnsiTheme="minorHAnsi" w:cstheme="minorHAnsi"/>
          <w:highlight w:val="cyan"/>
        </w:rPr>
        <w:t>versus large extractive interests</w:t>
      </w:r>
      <w:r w:rsidRPr="007E2565">
        <w:rPr>
          <w:rStyle w:val="StyleUnderline"/>
          <w:rFonts w:asciiTheme="minorHAnsi" w:hAnsiTheme="minorHAnsi" w:cstheme="minorHAnsi"/>
        </w:rPr>
        <w:t>.</w:t>
      </w:r>
      <w:r w:rsidRPr="007E2565">
        <w:rPr>
          <w:rFonts w:asciiTheme="minorHAnsi" w:hAnsiTheme="minorHAnsi" w:cstheme="minorHAnsi"/>
          <w:sz w:val="16"/>
        </w:rPr>
        <w:t>180</w:t>
      </w:r>
      <w:r w:rsidRPr="007E2565">
        <w:rPr>
          <w:rStyle w:val="StyleUnderline"/>
          <w:rFonts w:asciiTheme="minorHAnsi" w:hAnsiTheme="minorHAnsi" w:cstheme="minorHAnsi"/>
          <w:sz w:val="16"/>
        </w:rPr>
        <w:t xml:space="preserve"> </w:t>
      </w:r>
      <w:r w:rsidRPr="007E2565">
        <w:rPr>
          <w:rStyle w:val="StyleUnderline"/>
          <w:rFonts w:asciiTheme="minorHAnsi" w:hAnsiTheme="minorHAnsi" w:cstheme="minorHAnsi"/>
        </w:rPr>
        <w:t xml:space="preserve">Perhaps, then, these </w:t>
      </w:r>
      <w:r w:rsidRPr="007E2565">
        <w:rPr>
          <w:rStyle w:val="Emphasis"/>
          <w:rFonts w:asciiTheme="minorHAnsi" w:hAnsiTheme="minorHAnsi" w:cstheme="minorHAnsi"/>
          <w:highlight w:val="cyan"/>
        </w:rPr>
        <w:t>revolutionary-sounding rights of nature</w:t>
      </w:r>
      <w:r w:rsidRPr="007E2565">
        <w:rPr>
          <w:rStyle w:val="Emphasis"/>
          <w:rFonts w:asciiTheme="minorHAnsi" w:hAnsiTheme="minorHAnsi" w:cstheme="minorHAnsi"/>
        </w:rPr>
        <w:t xml:space="preserve"> regimes </w:t>
      </w:r>
      <w:r w:rsidRPr="007E2565">
        <w:rPr>
          <w:rStyle w:val="Emphasis"/>
          <w:rFonts w:asciiTheme="minorHAnsi" w:hAnsiTheme="minorHAnsi" w:cstheme="minorHAnsi"/>
          <w:highlight w:val="cyan"/>
        </w:rPr>
        <w:t>are</w:t>
      </w:r>
      <w:r w:rsidRPr="007E2565">
        <w:rPr>
          <w:rStyle w:val="Emphasis"/>
          <w:rFonts w:asciiTheme="minorHAnsi" w:hAnsiTheme="minorHAnsi" w:cstheme="minorHAnsi"/>
        </w:rPr>
        <w:t xml:space="preserve"> just </w:t>
      </w:r>
      <w:r w:rsidRPr="007E2565">
        <w:rPr>
          <w:rStyle w:val="Emphasis"/>
          <w:rFonts w:asciiTheme="minorHAnsi" w:hAnsiTheme="minorHAnsi" w:cstheme="minorHAnsi"/>
          <w:highlight w:val="cyan"/>
        </w:rPr>
        <w:t>for show</w:t>
      </w:r>
      <w:r w:rsidRPr="007E2565">
        <w:rPr>
          <w:rStyle w:val="StyleUnderline"/>
          <w:rFonts w:asciiTheme="minorHAnsi" w:hAnsiTheme="minorHAnsi" w:cstheme="minorHAnsi"/>
        </w:rPr>
        <w:t>.</w:t>
      </w:r>
      <w:r w:rsidRPr="007E2565">
        <w:rPr>
          <w:rFonts w:asciiTheme="minorHAnsi" w:hAnsiTheme="minorHAnsi" w:cstheme="minorHAnsi"/>
          <w:sz w:val="16"/>
        </w:rPr>
        <w:t xml:space="preserve"> Consider, for instance, </w:t>
      </w:r>
      <w:r w:rsidRPr="007E2565">
        <w:rPr>
          <w:rStyle w:val="StyleUnderline"/>
          <w:rFonts w:asciiTheme="minorHAnsi" w:hAnsiTheme="minorHAnsi" w:cstheme="minorHAnsi"/>
          <w:highlight w:val="cyan"/>
        </w:rPr>
        <w:t>New Zealand</w:t>
      </w:r>
      <w:r w:rsidRPr="007E2565">
        <w:rPr>
          <w:rFonts w:asciiTheme="minorHAnsi" w:hAnsiTheme="minorHAnsi" w:cstheme="minorHAnsi"/>
          <w:sz w:val="16"/>
        </w:rPr>
        <w:t xml:space="preserve">. Arguably, </w:t>
      </w:r>
      <w:r w:rsidRPr="007E2565">
        <w:rPr>
          <w:rStyle w:val="Emphasis"/>
          <w:rFonts w:asciiTheme="minorHAnsi" w:hAnsiTheme="minorHAnsi" w:cstheme="minorHAnsi"/>
          <w:highlight w:val="cyan"/>
        </w:rPr>
        <w:t>personhood</w:t>
      </w:r>
      <w:r w:rsidRPr="007E2565">
        <w:rPr>
          <w:rStyle w:val="Emphasis"/>
          <w:rFonts w:asciiTheme="minorHAnsi" w:hAnsiTheme="minorHAnsi" w:cstheme="minorHAnsi"/>
        </w:rPr>
        <w:t xml:space="preserve"> for natural features in New Zealand </w:t>
      </w:r>
      <w:r w:rsidRPr="007E2565">
        <w:rPr>
          <w:rStyle w:val="Emphasis"/>
          <w:rFonts w:asciiTheme="minorHAnsi" w:hAnsiTheme="minorHAnsi" w:cstheme="minorHAnsi"/>
          <w:highlight w:val="cyan"/>
        </w:rPr>
        <w:t>was an easy change that changes little</w:t>
      </w:r>
      <w:r w:rsidRPr="007E2565">
        <w:rPr>
          <w:rFonts w:asciiTheme="minorHAnsi" w:hAnsiTheme="minorHAnsi" w:cstheme="minorHAnsi"/>
          <w:sz w:val="16"/>
        </w:rPr>
        <w:t>. New Zealand’s environmental statute, the Resource Management Act (“RMA”), already functions in parts in a manner equivalent to a rights of nature stance.181 These protections are buttressed by protections of traditional Maori relationships to land attributable to the Treaty of Waitangi, widely seen as New Zealand’s foundational document. This document ensures that Maori conceptions of land use matter; they affect how RMA protections of the environment play out. Thus, the RMA combined with the Treaty of Waitangi might be regarded as their own protector of the rights of nature, outside of entity status. Further, New Zealand law has long taken the corporation to be a concession of the state.182 Parliament may quite easily declare entities to be legal persons.</w:t>
      </w:r>
      <w:r w:rsidRPr="007E2565">
        <w:rPr>
          <w:rStyle w:val="StyleUnderline"/>
          <w:rFonts w:asciiTheme="minorHAnsi" w:hAnsiTheme="minorHAnsi" w:cstheme="minorHAnsi"/>
          <w:sz w:val="16"/>
        </w:rPr>
        <w:t xml:space="preserve"> </w:t>
      </w:r>
      <w:r w:rsidRPr="007E2565">
        <w:rPr>
          <w:rStyle w:val="StyleUnderline"/>
          <w:rFonts w:asciiTheme="minorHAnsi" w:hAnsiTheme="minorHAnsi" w:cstheme="minorHAnsi"/>
        </w:rPr>
        <w:t xml:space="preserve">But the legal personhood of natural objects is not quite so straightforward. The status of these persons is twinned: in the view of the government, concession theory rules, with </w:t>
      </w:r>
      <w:r w:rsidRPr="007E2565">
        <w:rPr>
          <w:rStyle w:val="StyleUnderline"/>
          <w:rFonts w:asciiTheme="minorHAnsi" w:hAnsiTheme="minorHAnsi" w:cstheme="minorHAnsi"/>
          <w:highlight w:val="cyan"/>
        </w:rPr>
        <w:t>Parliament</w:t>
      </w:r>
      <w:r w:rsidRPr="007E2565">
        <w:rPr>
          <w:rStyle w:val="StyleUnderline"/>
          <w:rFonts w:asciiTheme="minorHAnsi" w:hAnsiTheme="minorHAnsi" w:cstheme="minorHAnsi"/>
        </w:rPr>
        <w:t xml:space="preserve"> able to name whatever it wishes as a person</w:t>
      </w:r>
      <w:r w:rsidRPr="007E2565">
        <w:rPr>
          <w:rFonts w:asciiTheme="minorHAnsi" w:hAnsiTheme="minorHAnsi" w:cstheme="minorHAnsi"/>
          <w:sz w:val="16"/>
        </w:rPr>
        <w:t>. In the view of Maori, these are real entities gaining their personhood not merely from government grant but also from the spiritual ties of whakapapa, genealogy.184 Simultaneously for Maori, and not necessarily contradictorily, the legal structure of these persons aligns with the government’s concession or artificial entity view. Parliamentary action was necessary to “personify” these natural objects</w:t>
      </w:r>
      <w:r w:rsidRPr="007E2565">
        <w:rPr>
          <w:rStyle w:val="StyleUnderline"/>
          <w:rFonts w:asciiTheme="minorHAnsi" w:hAnsiTheme="minorHAnsi" w:cstheme="minorHAnsi"/>
        </w:rPr>
        <w:t xml:space="preserve">; Parliamentary action </w:t>
      </w:r>
      <w:r w:rsidRPr="007E2565">
        <w:rPr>
          <w:rStyle w:val="StyleUnderline"/>
          <w:rFonts w:asciiTheme="minorHAnsi" w:hAnsiTheme="minorHAnsi" w:cstheme="minorHAnsi"/>
          <w:highlight w:val="cyan"/>
        </w:rPr>
        <w:t xml:space="preserve">could putatively take </w:t>
      </w:r>
      <w:r w:rsidRPr="007E2565">
        <w:rPr>
          <w:rStyle w:val="StyleUnderline"/>
          <w:rFonts w:asciiTheme="minorHAnsi" w:hAnsiTheme="minorHAnsi" w:cstheme="minorHAnsi"/>
        </w:rPr>
        <w:t>their</w:t>
      </w:r>
      <w:r w:rsidRPr="007E2565">
        <w:rPr>
          <w:rStyle w:val="StyleUnderline"/>
          <w:rFonts w:asciiTheme="minorHAnsi" w:hAnsiTheme="minorHAnsi" w:cstheme="minorHAnsi"/>
          <w:highlight w:val="cyan"/>
        </w:rPr>
        <w:t xml:space="preserve"> legal personhood away</w:t>
      </w:r>
      <w:r w:rsidRPr="007E2565">
        <w:rPr>
          <w:rStyle w:val="StyleUnderline"/>
          <w:rFonts w:asciiTheme="minorHAnsi" w:hAnsiTheme="minorHAnsi" w:cstheme="minorHAnsi"/>
        </w:rPr>
        <w:t xml:space="preserve">. </w:t>
      </w:r>
      <w:r w:rsidRPr="007E2565">
        <w:rPr>
          <w:rFonts w:asciiTheme="minorHAnsi" w:hAnsiTheme="minorHAnsi" w:cstheme="minorHAnsi"/>
          <w:sz w:val="16"/>
        </w:rPr>
        <w:t xml:space="preserve">The statuses of the Whanganui River and the Te Urewera forest are thus conceptualized in New Zealand as a new kind of personhood in addition to that of the natural person and the artificial person—the corporation.185 This duality is useful in escaping political binds and encouraging compromise. It is also useful in normalizing environmental personhood, giving it simultaneous legal and cultural heft. As it so happens, the interrelation of the RMA and the Treaty of Waitangi means that Parliament is unlikely to withdraw the personhood of the environmental entities it sees as having been created by New Zealand law. Thus, Maori cultural conceptions of environmental persons as real entities have effect in the law. The duality of the New Zealand conception of the nature of environmental personhood seems a good demonstration of the ANT idea that, as mentioned in the previous Part, it is not just that things are real, nor that they are merely constructed, nor just that things are discursive; things are, at once, real, constructed, and lodged in discursive place. And perhaps that is just the point: the legal structure underlying the personhood changes give them actual heft, and can change the way people think about the rights of the environment in ways that really change the law in ways that affect the real world. Contrast this legal heft with </w:t>
      </w:r>
      <w:r w:rsidRPr="007E2565">
        <w:rPr>
          <w:rStyle w:val="StyleUnderline"/>
          <w:rFonts w:asciiTheme="minorHAnsi" w:hAnsiTheme="minorHAnsi" w:cstheme="minorHAnsi"/>
        </w:rPr>
        <w:t>the status of the rights of nature in Ecuador</w:t>
      </w:r>
      <w:r w:rsidRPr="007E2565">
        <w:rPr>
          <w:rFonts w:asciiTheme="minorHAnsi" w:hAnsiTheme="minorHAnsi" w:cstheme="minorHAnsi"/>
          <w:sz w:val="16"/>
        </w:rPr>
        <w:t xml:space="preserve">. There, </w:t>
      </w:r>
      <w:r w:rsidRPr="007E2565">
        <w:rPr>
          <w:rStyle w:val="StyleUnderline"/>
          <w:rFonts w:asciiTheme="minorHAnsi" w:hAnsiTheme="minorHAnsi" w:cstheme="minorHAnsi"/>
        </w:rPr>
        <w:t>despite much sound and fury</w:t>
      </w:r>
      <w:r w:rsidRPr="007E2565">
        <w:rPr>
          <w:rFonts w:asciiTheme="minorHAnsi" w:hAnsiTheme="minorHAnsi" w:cstheme="minorHAnsi"/>
          <w:sz w:val="16"/>
        </w:rPr>
        <w:t xml:space="preserve">, the legal fabric underpinning nature’s rights </w:t>
      </w:r>
      <w:r w:rsidRPr="007E2565">
        <w:rPr>
          <w:rStyle w:val="StyleUnderline"/>
          <w:rFonts w:asciiTheme="minorHAnsi" w:hAnsiTheme="minorHAnsi" w:cstheme="minorHAnsi"/>
        </w:rPr>
        <w:t>was far more fragile</w:t>
      </w:r>
      <w:r w:rsidRPr="007E2565">
        <w:rPr>
          <w:rFonts w:asciiTheme="minorHAnsi" w:hAnsiTheme="minorHAnsi" w:cstheme="minorHAnsi"/>
          <w:sz w:val="16"/>
        </w:rPr>
        <w:t xml:space="preserve"> than in New Zealand. </w:t>
      </w:r>
      <w:r w:rsidRPr="007E2565">
        <w:rPr>
          <w:rStyle w:val="StyleUnderline"/>
          <w:rFonts w:asciiTheme="minorHAnsi" w:hAnsiTheme="minorHAnsi" w:cstheme="minorHAnsi"/>
        </w:rPr>
        <w:t xml:space="preserve">Just after the rights of nature were triumphantly enshrined in Ecuadorian law, </w:t>
      </w:r>
      <w:r w:rsidRPr="007E2565">
        <w:rPr>
          <w:rStyle w:val="StyleUnderline"/>
          <w:rFonts w:asciiTheme="minorHAnsi" w:hAnsiTheme="minorHAnsi" w:cstheme="minorHAnsi"/>
          <w:highlight w:val="cyan"/>
        </w:rPr>
        <w:t>the government asserted</w:t>
      </w:r>
      <w:r w:rsidRPr="007E2565">
        <w:rPr>
          <w:rStyle w:val="StyleUnderline"/>
          <w:rFonts w:asciiTheme="minorHAnsi" w:hAnsiTheme="minorHAnsi" w:cstheme="minorHAnsi"/>
        </w:rPr>
        <w:t xml:space="preserve"> its </w:t>
      </w:r>
      <w:r w:rsidRPr="007E2565">
        <w:rPr>
          <w:rStyle w:val="StyleUnderline"/>
          <w:rFonts w:asciiTheme="minorHAnsi" w:hAnsiTheme="minorHAnsi" w:cstheme="minorHAnsi"/>
          <w:highlight w:val="cyan"/>
        </w:rPr>
        <w:t>intent to</w:t>
      </w:r>
      <w:r w:rsidRPr="007E2565">
        <w:rPr>
          <w:rStyle w:val="StyleUnderline"/>
          <w:rFonts w:asciiTheme="minorHAnsi" w:hAnsiTheme="minorHAnsi" w:cstheme="minorHAnsi"/>
        </w:rPr>
        <w:t xml:space="preserve"> continue to </w:t>
      </w:r>
      <w:r w:rsidRPr="007E2565">
        <w:rPr>
          <w:rStyle w:val="StyleUnderline"/>
          <w:rFonts w:asciiTheme="minorHAnsi" w:hAnsiTheme="minorHAnsi" w:cstheme="minorHAnsi"/>
          <w:highlight w:val="cyan"/>
        </w:rPr>
        <w:t>further development in</w:t>
      </w:r>
      <w:r w:rsidRPr="007E2565">
        <w:rPr>
          <w:rStyle w:val="StyleUnderline"/>
          <w:rFonts w:asciiTheme="minorHAnsi" w:hAnsiTheme="minorHAnsi" w:cstheme="minorHAnsi"/>
        </w:rPr>
        <w:t xml:space="preserve"> the nation by means of the already dominant </w:t>
      </w:r>
      <w:r w:rsidRPr="007E2565">
        <w:rPr>
          <w:rStyle w:val="StyleUnderline"/>
          <w:rFonts w:asciiTheme="minorHAnsi" w:hAnsiTheme="minorHAnsi" w:cstheme="minorHAnsi"/>
          <w:highlight w:val="cyan"/>
        </w:rPr>
        <w:t>extractive industries</w:t>
      </w:r>
      <w:r w:rsidRPr="007E2565">
        <w:rPr>
          <w:rStyle w:val="StyleUnderline"/>
          <w:rFonts w:asciiTheme="minorHAnsi" w:hAnsiTheme="minorHAnsi" w:cstheme="minorHAnsi"/>
        </w:rPr>
        <w:t xml:space="preserve">.186 In the face of this pushback, </w:t>
      </w:r>
      <w:r w:rsidRPr="007E2565">
        <w:rPr>
          <w:rStyle w:val="StyleUnderline"/>
          <w:rFonts w:asciiTheme="minorHAnsi" w:hAnsiTheme="minorHAnsi" w:cstheme="minorHAnsi"/>
          <w:highlight w:val="cyan"/>
        </w:rPr>
        <w:t>proponents of</w:t>
      </w:r>
      <w:r w:rsidRPr="007E2565">
        <w:rPr>
          <w:rStyle w:val="StyleUnderline"/>
          <w:rFonts w:asciiTheme="minorHAnsi" w:hAnsiTheme="minorHAnsi" w:cstheme="minorHAnsi"/>
        </w:rPr>
        <w:t xml:space="preserve"> the </w:t>
      </w:r>
      <w:r w:rsidRPr="007E2565">
        <w:rPr>
          <w:rStyle w:val="StyleUnderline"/>
          <w:rFonts w:asciiTheme="minorHAnsi" w:hAnsiTheme="minorHAnsi" w:cstheme="minorHAnsi"/>
          <w:highlight w:val="cyan"/>
        </w:rPr>
        <w:t>rights of nature feared bringing cases</w:t>
      </w:r>
      <w:r w:rsidRPr="007E2565">
        <w:rPr>
          <w:rStyle w:val="StyleUnderline"/>
          <w:rFonts w:asciiTheme="minorHAnsi" w:hAnsiTheme="minorHAnsi" w:cstheme="minorHAnsi"/>
        </w:rPr>
        <w:t xml:space="preserve"> on the chance </w:t>
      </w:r>
      <w:r w:rsidRPr="007E2565">
        <w:rPr>
          <w:rStyle w:val="StyleUnderline"/>
          <w:rFonts w:asciiTheme="minorHAnsi" w:hAnsiTheme="minorHAnsi" w:cstheme="minorHAnsi"/>
          <w:highlight w:val="cyan"/>
        </w:rPr>
        <w:t>that</w:t>
      </w:r>
      <w:r w:rsidRPr="007E2565">
        <w:rPr>
          <w:rStyle w:val="StyleUnderline"/>
          <w:rFonts w:asciiTheme="minorHAnsi" w:hAnsiTheme="minorHAnsi" w:cstheme="minorHAnsi"/>
        </w:rPr>
        <w:t xml:space="preserve"> these </w:t>
      </w:r>
      <w:r w:rsidRPr="007E2565">
        <w:rPr>
          <w:rStyle w:val="StyleUnderline"/>
          <w:rFonts w:asciiTheme="minorHAnsi" w:hAnsiTheme="minorHAnsi" w:cstheme="minorHAnsi"/>
          <w:highlight w:val="cyan"/>
        </w:rPr>
        <w:t>might set bad precedent</w:t>
      </w:r>
      <w:r w:rsidRPr="007E2565">
        <w:rPr>
          <w:rStyle w:val="StyleUnderline"/>
          <w:rFonts w:asciiTheme="minorHAnsi" w:hAnsiTheme="minorHAnsi" w:cstheme="minorHAnsi"/>
        </w:rPr>
        <w:t xml:space="preserve">.187 Thus, the </w:t>
      </w:r>
      <w:r w:rsidRPr="007E2565">
        <w:rPr>
          <w:rStyle w:val="StyleUnderline"/>
          <w:rFonts w:asciiTheme="minorHAnsi" w:hAnsiTheme="minorHAnsi" w:cstheme="minorHAnsi"/>
          <w:highlight w:val="cyan"/>
        </w:rPr>
        <w:t>rights of nature have not developed</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with the robustness</w:t>
      </w:r>
      <w:r w:rsidRPr="007E2565">
        <w:rPr>
          <w:rStyle w:val="StyleUnderline"/>
          <w:rFonts w:asciiTheme="minorHAnsi" w:hAnsiTheme="minorHAnsi" w:cstheme="minorHAnsi"/>
        </w:rPr>
        <w:t xml:space="preserve"> that might have been </w:t>
      </w:r>
      <w:r w:rsidRPr="007E2565">
        <w:rPr>
          <w:rStyle w:val="StyleUnderline"/>
          <w:rFonts w:asciiTheme="minorHAnsi" w:hAnsiTheme="minorHAnsi" w:cstheme="minorHAnsi"/>
          <w:highlight w:val="cyan"/>
        </w:rPr>
        <w:t>expected</w:t>
      </w:r>
      <w:r w:rsidRPr="007E2565">
        <w:rPr>
          <w:rStyle w:val="StyleUnderline"/>
          <w:rFonts w:asciiTheme="minorHAnsi" w:hAnsiTheme="minorHAnsi" w:cstheme="minorHAnsi"/>
        </w:rPr>
        <w:t>.</w:t>
      </w:r>
    </w:p>
    <w:p w14:paraId="3A28E267" w14:textId="77777777" w:rsidR="00ED61A2" w:rsidRPr="007E2565" w:rsidRDefault="00ED61A2" w:rsidP="00ED61A2">
      <w:pPr>
        <w:pStyle w:val="NormalWeb"/>
        <w:shd w:val="clear" w:color="auto" w:fill="FFFFFF"/>
        <w:spacing w:before="0" w:beforeAutospacing="0" w:after="0" w:afterAutospacing="0"/>
        <w:textAlignment w:val="baseline"/>
        <w:rPr>
          <w:rStyle w:val="StyleUnderline"/>
          <w:rFonts w:asciiTheme="minorHAnsi" w:hAnsiTheme="minorHAnsi" w:cstheme="minorHAnsi"/>
        </w:rPr>
      </w:pPr>
    </w:p>
    <w:p w14:paraId="4D826B93" w14:textId="77777777" w:rsidR="00ED61A2" w:rsidRPr="007E2565" w:rsidRDefault="00ED61A2" w:rsidP="00ED61A2">
      <w:pPr>
        <w:rPr>
          <w:rFonts w:asciiTheme="minorHAnsi" w:hAnsiTheme="minorHAnsi" w:cstheme="minorHAnsi"/>
        </w:rPr>
      </w:pPr>
    </w:p>
    <w:p w14:paraId="1F65BE4C" w14:textId="77777777" w:rsidR="00ED61A2" w:rsidRPr="007E2565" w:rsidRDefault="00ED61A2" w:rsidP="00ED61A2">
      <w:pPr>
        <w:rPr>
          <w:rStyle w:val="StyleUnderline"/>
          <w:rFonts w:asciiTheme="minorHAnsi" w:hAnsiTheme="minorHAnsi" w:cstheme="minorHAnsi"/>
        </w:rPr>
      </w:pPr>
    </w:p>
    <w:p w14:paraId="1D421F8F" w14:textId="77777777" w:rsidR="00ED61A2" w:rsidRPr="007E2565" w:rsidRDefault="00ED61A2" w:rsidP="00ED61A2">
      <w:pPr>
        <w:pStyle w:val="Heading2"/>
        <w:rPr>
          <w:rFonts w:asciiTheme="minorHAnsi" w:hAnsiTheme="minorHAnsi" w:cstheme="minorHAnsi"/>
        </w:rPr>
      </w:pPr>
      <w:r w:rsidRPr="007E2565">
        <w:rPr>
          <w:rFonts w:asciiTheme="minorHAnsi" w:hAnsiTheme="minorHAnsi" w:cstheme="minorHAnsi"/>
        </w:rPr>
        <w:t>Legal Adv</w:t>
      </w:r>
    </w:p>
    <w:p w14:paraId="0CC18266" w14:textId="77777777" w:rsidR="00ED61A2" w:rsidRPr="007E2565" w:rsidRDefault="00ED61A2" w:rsidP="00ED61A2">
      <w:pPr>
        <w:pStyle w:val="Heading3"/>
        <w:rPr>
          <w:rFonts w:asciiTheme="minorHAnsi" w:hAnsiTheme="minorHAnsi" w:cstheme="minorHAnsi"/>
        </w:rPr>
      </w:pPr>
      <w:r w:rsidRPr="007E2565">
        <w:rPr>
          <w:rFonts w:asciiTheme="minorHAnsi" w:hAnsiTheme="minorHAnsi" w:cstheme="minorHAnsi"/>
        </w:rPr>
        <w:t>Modeling</w:t>
      </w:r>
    </w:p>
    <w:p w14:paraId="76B44789"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 xml:space="preserve">No Brazil follow-on— </w:t>
      </w:r>
    </w:p>
    <w:p w14:paraId="7D2953B8"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a) Ecuador and Bolivia already implemented Rights of Nature, but Brazil hasn’t budged—‘precedent’ fails.</w:t>
      </w:r>
    </w:p>
    <w:p w14:paraId="357DAAE9"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b) No warrants US pressure uniquely solves—1AC Gordon just says, “Developments in the US are catalysts for changes worldwide.”</w:t>
      </w:r>
    </w:p>
    <w:p w14:paraId="31128A3B"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 xml:space="preserve">c) Bolsonaro’s self-declared priority is mining wealth—modeling can’t overcome. </w:t>
      </w:r>
    </w:p>
    <w:p w14:paraId="2F4DCE41" w14:textId="77777777" w:rsidR="00ED61A2" w:rsidRPr="007E2565" w:rsidRDefault="00ED61A2" w:rsidP="00ED61A2">
      <w:pPr>
        <w:rPr>
          <w:rFonts w:asciiTheme="minorHAnsi" w:hAnsiTheme="minorHAnsi" w:cstheme="minorHAnsi"/>
          <w:color w:val="000000" w:themeColor="text1"/>
          <w:sz w:val="20"/>
          <w:szCs w:val="20"/>
        </w:rPr>
      </w:pPr>
      <w:r w:rsidRPr="007E2565">
        <w:rPr>
          <w:rFonts w:asciiTheme="minorHAnsi" w:eastAsiaTheme="majorEastAsia" w:hAnsiTheme="minorHAnsi" w:cstheme="minorHAnsi"/>
          <w:b/>
          <w:bCs/>
          <w:sz w:val="26"/>
          <w:szCs w:val="26"/>
        </w:rPr>
        <w:t>Wallace 21</w:t>
      </w:r>
      <w:r w:rsidRPr="007E2565">
        <w:rPr>
          <w:rFonts w:asciiTheme="minorHAnsi" w:hAnsiTheme="minorHAnsi" w:cstheme="minorHAnsi"/>
        </w:rPr>
        <w:t xml:space="preserve"> </w:t>
      </w:r>
      <w:r w:rsidRPr="007E2565">
        <w:rPr>
          <w:rFonts w:asciiTheme="minorHAnsi" w:hAnsiTheme="minorHAnsi" w:cstheme="minorHAnsi"/>
          <w:color w:val="000000" w:themeColor="text1"/>
          <w:sz w:val="20"/>
          <w:szCs w:val="20"/>
        </w:rPr>
        <w:t xml:space="preserve">(Scott Wallace </w:t>
      </w:r>
      <w:r w:rsidRPr="007E2565">
        <w:rPr>
          <w:rFonts w:asciiTheme="minorHAnsi" w:hAnsiTheme="minorHAnsi" w:cstheme="minorHAnsi"/>
          <w:color w:val="000000" w:themeColor="text1"/>
          <w:spacing w:val="2"/>
          <w:sz w:val="20"/>
          <w:szCs w:val="20"/>
          <w:shd w:val="clear" w:color="auto" w:fill="FFFFFF"/>
        </w:rPr>
        <w:t>is a professor of journalism at the University of Connecticut and a frequent contributor to National Geographic. He is the author of </w:t>
      </w:r>
      <w:r w:rsidRPr="007E2565">
        <w:rPr>
          <w:rFonts w:asciiTheme="minorHAnsi" w:hAnsiTheme="minorHAnsi" w:cstheme="minorHAnsi"/>
          <w:i/>
          <w:iCs/>
          <w:color w:val="000000" w:themeColor="text1"/>
          <w:spacing w:val="2"/>
          <w:sz w:val="20"/>
          <w:szCs w:val="20"/>
          <w:shd w:val="clear" w:color="auto" w:fill="FFFFFF"/>
        </w:rPr>
        <w:t>The Unconquered: In Search of the Amazon's Last Uncontacted Tribes.</w:t>
      </w:r>
      <w:r w:rsidRPr="007E2565">
        <w:rPr>
          <w:rFonts w:asciiTheme="minorHAnsi" w:hAnsiTheme="minorHAnsi" w:cstheme="minorHAnsi"/>
          <w:color w:val="000000" w:themeColor="text1"/>
          <w:sz w:val="20"/>
          <w:szCs w:val="20"/>
        </w:rPr>
        <w:t xml:space="preserve"> “</w:t>
      </w:r>
      <w:r w:rsidRPr="007E2565">
        <w:rPr>
          <w:rFonts w:asciiTheme="minorHAnsi" w:hAnsiTheme="minorHAnsi" w:cstheme="minorHAnsi"/>
          <w:sz w:val="20"/>
          <w:szCs w:val="20"/>
        </w:rPr>
        <w:t xml:space="preserve">Death Stalks the Amazon as Tribes and Their Defenders Come under Attack.” History, National Geographic, 3 May 2021, </w:t>
      </w:r>
      <w:hyperlink r:id="rId47" w:history="1">
        <w:r w:rsidRPr="007E2565">
          <w:rPr>
            <w:rStyle w:val="Hyperlink"/>
            <w:rFonts w:asciiTheme="minorHAnsi" w:hAnsiTheme="minorHAnsi" w:cstheme="minorHAnsi"/>
            <w:sz w:val="20"/>
            <w:szCs w:val="20"/>
          </w:rPr>
          <w:t>www.nationalgeographic.com/history/article/defenders-threatened-tribes-warn-mounting-hostility-amazon</w:t>
        </w:r>
      </w:hyperlink>
      <w:r w:rsidRPr="007E2565">
        <w:rPr>
          <w:rFonts w:asciiTheme="minorHAnsi" w:hAnsiTheme="minorHAnsi" w:cstheme="minorHAnsi"/>
          <w:sz w:val="20"/>
          <w:szCs w:val="20"/>
        </w:rPr>
        <w:t>.) ZE</w:t>
      </w:r>
    </w:p>
    <w:p w14:paraId="56EE5EC4" w14:textId="77777777" w:rsidR="00ED61A2" w:rsidRPr="007E2565" w:rsidRDefault="00ED61A2" w:rsidP="00ED61A2">
      <w:pPr>
        <w:rPr>
          <w:rStyle w:val="StyleUnderline"/>
          <w:rFonts w:asciiTheme="minorHAnsi" w:hAnsiTheme="minorHAnsi" w:cstheme="minorHAnsi"/>
        </w:rPr>
      </w:pPr>
      <w:r w:rsidRPr="007E2565">
        <w:rPr>
          <w:rFonts w:asciiTheme="minorHAnsi" w:hAnsiTheme="minorHAnsi" w:cstheme="minorHAnsi"/>
          <w:color w:val="333333"/>
          <w:spacing w:val="2"/>
          <w:sz w:val="16"/>
          <w:szCs w:val="29"/>
        </w:rPr>
        <w:t xml:space="preserve">Veteran agents were unnerved in early October when </w:t>
      </w:r>
      <w:r w:rsidRPr="007E2565">
        <w:rPr>
          <w:rStyle w:val="StyleUnderline"/>
          <w:rFonts w:asciiTheme="minorHAnsi" w:hAnsiTheme="minorHAnsi" w:cstheme="minorHAnsi"/>
        </w:rPr>
        <w:t>FUNAI’s Bolsonaro-appointed president</w:t>
      </w:r>
      <w:r w:rsidRPr="007E2565">
        <w:rPr>
          <w:rFonts w:asciiTheme="minorHAnsi" w:hAnsiTheme="minorHAnsi" w:cstheme="minorHAnsi"/>
          <w:color w:val="333333"/>
          <w:spacing w:val="2"/>
          <w:sz w:val="16"/>
          <w:szCs w:val="29"/>
        </w:rPr>
        <w:t xml:space="preserve">, Marcelo Augusto Xavier da Silva, </w:t>
      </w:r>
      <w:hyperlink r:id="rId48" w:history="1">
        <w:r w:rsidRPr="007E2565">
          <w:rPr>
            <w:rStyle w:val="StyleUnderline"/>
            <w:rFonts w:asciiTheme="minorHAnsi" w:eastAsiaTheme="majorEastAsia" w:hAnsiTheme="minorHAnsi" w:cstheme="minorHAnsi"/>
          </w:rPr>
          <w:t>replaced 15 coordinators</w:t>
        </w:r>
      </w:hyperlink>
      <w:r w:rsidRPr="007E2565">
        <w:rPr>
          <w:rStyle w:val="StyleUnderline"/>
          <w:rFonts w:asciiTheme="minorHAnsi" w:hAnsiTheme="minorHAnsi" w:cstheme="minorHAnsi"/>
        </w:rPr>
        <w:t xml:space="preserve"> within the agency’s hierarchy without warning.</w:t>
      </w:r>
      <w:r w:rsidRPr="007E2565">
        <w:rPr>
          <w:rFonts w:asciiTheme="minorHAnsi" w:hAnsiTheme="minorHAnsi" w:cstheme="minorHAnsi"/>
          <w:color w:val="333333"/>
          <w:spacing w:val="2"/>
          <w:sz w:val="16"/>
          <w:szCs w:val="29"/>
        </w:rPr>
        <w:t xml:space="preserve"> They took particular issue with the removal of Bruno da Cunha Araújo Pereira from the helm of the Department of Isolated and Recently Contacted Indians. Pereira is a veteran of years of work in the Javari Valley. In the days before his removal, he helped oversee a coordinated strike with heliborne federal police and army units that destroyed dozens of gold dredges operating illegally along the Javari’s eastern flank. “Bruno was carrying out his duties very well, with all the limitations he had to deal with,” says Antenor Vaz, 25-year veteran who retired from FUNAI in 2013 and now consults on issues involving isolated tribes. “We don’t understand why they removed Bruno from his post.” Vaz was among a group of 15 indigenous leaders and former FUNAI officials who signed an open letter on October 5th protesting Pereira’s removal. The letter warned of </w:t>
      </w:r>
      <w:r w:rsidRPr="007E2565">
        <w:rPr>
          <w:rStyle w:val="StyleUnderline"/>
          <w:rFonts w:asciiTheme="minorHAnsi" w:hAnsiTheme="minorHAnsi" w:cstheme="minorHAnsi"/>
        </w:rPr>
        <w:t>a “</w:t>
      </w:r>
      <w:r w:rsidRPr="007E2565">
        <w:rPr>
          <w:rStyle w:val="StyleUnderline"/>
          <w:rFonts w:asciiTheme="minorHAnsi" w:hAnsiTheme="minorHAnsi" w:cstheme="minorHAnsi"/>
          <w:highlight w:val="cyan"/>
        </w:rPr>
        <w:t>genocide</w:t>
      </w:r>
      <w:r w:rsidRPr="007E2565">
        <w:rPr>
          <w:rStyle w:val="StyleUnderline"/>
          <w:rFonts w:asciiTheme="minorHAnsi" w:hAnsiTheme="minorHAnsi" w:cstheme="minorHAnsi"/>
        </w:rPr>
        <w:t xml:space="preserve"> in progress” resulting </w:t>
      </w:r>
      <w:r w:rsidRPr="007E2565">
        <w:rPr>
          <w:rStyle w:val="StyleUnderline"/>
          <w:rFonts w:asciiTheme="minorHAnsi" w:hAnsiTheme="minorHAnsi" w:cstheme="minorHAnsi"/>
          <w:highlight w:val="cyan"/>
        </w:rPr>
        <w:t>from budget cuts and Bolsonaro’s pledges to open up indigenous territories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including</w:t>
      </w:r>
      <w:r w:rsidRPr="007E2565">
        <w:rPr>
          <w:rStyle w:val="StyleUnderline"/>
          <w:rFonts w:asciiTheme="minorHAnsi" w:hAnsiTheme="minorHAnsi" w:cstheme="minorHAnsi"/>
        </w:rPr>
        <w:t xml:space="preserve"> the homelands of some </w:t>
      </w:r>
      <w:r w:rsidRPr="007E2565">
        <w:rPr>
          <w:rStyle w:val="StyleUnderline"/>
          <w:rFonts w:asciiTheme="minorHAnsi" w:hAnsiTheme="minorHAnsi" w:cstheme="minorHAnsi"/>
          <w:highlight w:val="cyan"/>
        </w:rPr>
        <w:t>uncontacted tribes, to mining and logging</w:t>
      </w:r>
      <w:r w:rsidRPr="007E2565">
        <w:rPr>
          <w:rStyle w:val="StyleUnderline"/>
          <w:rFonts w:asciiTheme="minorHAnsi" w:hAnsiTheme="minorHAnsi" w:cstheme="minorHAnsi"/>
        </w:rPr>
        <w:t xml:space="preserve">. As early as April 2015, </w:t>
      </w:r>
      <w:r w:rsidRPr="007E2565">
        <w:rPr>
          <w:rStyle w:val="StyleUnderline"/>
          <w:rFonts w:asciiTheme="minorHAnsi" w:hAnsiTheme="minorHAnsi" w:cstheme="minorHAnsi"/>
          <w:highlight w:val="cyan"/>
        </w:rPr>
        <w:t>Bolsonaro was speaking</w:t>
      </w:r>
      <w:r w:rsidRPr="007E2565">
        <w:rPr>
          <w:rStyle w:val="StyleUnderline"/>
          <w:rFonts w:asciiTheme="minorHAnsi" w:hAnsiTheme="minorHAnsi" w:cstheme="minorHAnsi"/>
        </w:rPr>
        <w:t xml:space="preserve"> his mind: "</w:t>
      </w:r>
      <w:r w:rsidRPr="007E2565">
        <w:rPr>
          <w:rStyle w:val="StyleUnderline"/>
          <w:rFonts w:asciiTheme="minorHAnsi" w:hAnsiTheme="minorHAnsi" w:cstheme="minorHAnsi"/>
          <w:highlight w:val="cyan"/>
        </w:rPr>
        <w:t>There is no indigenous territory where there aren’t minerals</w:t>
      </w:r>
      <w:r w:rsidRPr="007E2565">
        <w:rPr>
          <w:rStyle w:val="StyleUnderline"/>
          <w:rFonts w:asciiTheme="minorHAnsi" w:hAnsiTheme="minorHAnsi" w:cstheme="minorHAnsi"/>
        </w:rPr>
        <w:t>. Gold, tin, and magnesium are in these lands</w:t>
      </w:r>
      <w:r w:rsidRPr="007E2565">
        <w:rPr>
          <w:rStyle w:val="StyleUnderline"/>
          <w:rFonts w:asciiTheme="minorHAnsi" w:hAnsiTheme="minorHAnsi" w:cstheme="minorHAnsi"/>
          <w:highlight w:val="cyan"/>
        </w:rPr>
        <w:t>, especially</w:t>
      </w:r>
      <w:r w:rsidRPr="007E2565">
        <w:rPr>
          <w:rStyle w:val="StyleUnderline"/>
          <w:rFonts w:asciiTheme="minorHAnsi" w:hAnsiTheme="minorHAnsi" w:cstheme="minorHAnsi"/>
        </w:rPr>
        <w:t xml:space="preserve"> in </w:t>
      </w:r>
      <w:r w:rsidRPr="007E2565">
        <w:rPr>
          <w:rStyle w:val="StyleUnderline"/>
          <w:rFonts w:asciiTheme="minorHAnsi" w:hAnsiTheme="minorHAnsi" w:cstheme="minorHAnsi"/>
          <w:highlight w:val="cyan"/>
        </w:rPr>
        <w:t>the Amazon</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 xml:space="preserve">the richest area in the world. I’m not getting into </w:t>
      </w:r>
      <w:r w:rsidRPr="007E2565">
        <w:rPr>
          <w:rStyle w:val="StyleUnderline"/>
          <w:rFonts w:asciiTheme="minorHAnsi" w:hAnsiTheme="minorHAnsi" w:cstheme="minorHAnsi"/>
        </w:rPr>
        <w:t>this</w:t>
      </w:r>
      <w:r w:rsidRPr="007E2565">
        <w:rPr>
          <w:rStyle w:val="StyleUnderline"/>
          <w:rFonts w:asciiTheme="minorHAnsi" w:hAnsiTheme="minorHAnsi" w:cstheme="minorHAnsi"/>
          <w:highlight w:val="cyan"/>
        </w:rPr>
        <w:t xml:space="preserve"> nonsense of defending land for Indians</w:t>
      </w:r>
      <w:r w:rsidRPr="007E2565">
        <w:rPr>
          <w:rStyle w:val="StyleUnderline"/>
          <w:rFonts w:asciiTheme="minorHAnsi" w:hAnsiTheme="minorHAnsi" w:cstheme="minorHAnsi"/>
        </w:rPr>
        <w:t xml:space="preserve">.” Then, while campaigning for the presidency in August 2018, he declared, “If I’m elected, </w:t>
      </w:r>
      <w:r w:rsidRPr="007E2565">
        <w:rPr>
          <w:rStyle w:val="StyleUnderline"/>
          <w:rFonts w:asciiTheme="minorHAnsi" w:hAnsiTheme="minorHAnsi" w:cstheme="minorHAnsi"/>
          <w:highlight w:val="cyan"/>
        </w:rPr>
        <w:t>I’ll serve a blow to FUNAI</w:t>
      </w:r>
      <w:r w:rsidRPr="007E2565">
        <w:rPr>
          <w:rStyle w:val="StyleUnderline"/>
          <w:rFonts w:asciiTheme="minorHAnsi" w:hAnsiTheme="minorHAnsi" w:cstheme="minorHAnsi"/>
        </w:rPr>
        <w:t xml:space="preserve">, a blow to the neck. There’s no other way. </w:t>
      </w:r>
      <w:r w:rsidRPr="007E2565">
        <w:rPr>
          <w:rStyle w:val="StyleUnderline"/>
          <w:rFonts w:asciiTheme="minorHAnsi" w:hAnsiTheme="minorHAnsi" w:cstheme="minorHAnsi"/>
          <w:highlight w:val="cyan"/>
        </w:rPr>
        <w:t>It’s not useful anymore.”</w:t>
      </w:r>
    </w:p>
    <w:p w14:paraId="11B6662A" w14:textId="77777777" w:rsidR="00ED61A2" w:rsidRPr="007E2565" w:rsidRDefault="00ED61A2" w:rsidP="00ED61A2">
      <w:pPr>
        <w:rPr>
          <w:rFonts w:asciiTheme="minorHAnsi" w:hAnsiTheme="minorHAnsi" w:cstheme="minorHAnsi"/>
          <w:u w:val="single"/>
        </w:rPr>
      </w:pPr>
    </w:p>
    <w:p w14:paraId="1D7A0E62"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 xml:space="preserve">d) Bolsonaro promotes already </w:t>
      </w:r>
      <w:r w:rsidRPr="007E2565">
        <w:rPr>
          <w:rFonts w:asciiTheme="minorHAnsi" w:hAnsiTheme="minorHAnsi" w:cstheme="minorHAnsi"/>
          <w:u w:val="single"/>
        </w:rPr>
        <w:t>unconstitutional</w:t>
      </w:r>
      <w:r w:rsidRPr="007E2565">
        <w:rPr>
          <w:rFonts w:asciiTheme="minorHAnsi" w:hAnsiTheme="minorHAnsi" w:cstheme="minorHAnsi"/>
        </w:rPr>
        <w:t xml:space="preserve"> land invasion and mining with </w:t>
      </w:r>
      <w:r w:rsidRPr="007E2565">
        <w:rPr>
          <w:rFonts w:asciiTheme="minorHAnsi" w:hAnsiTheme="minorHAnsi" w:cstheme="minorHAnsi"/>
          <w:u w:val="single"/>
        </w:rPr>
        <w:t>impunity</w:t>
      </w:r>
      <w:r w:rsidRPr="007E2565">
        <w:rPr>
          <w:rFonts w:asciiTheme="minorHAnsi" w:hAnsiTheme="minorHAnsi" w:cstheme="minorHAnsi"/>
        </w:rPr>
        <w:t>. Legal protections don’t stop environmental protections.</w:t>
      </w:r>
    </w:p>
    <w:p w14:paraId="6E86971F" w14:textId="77777777" w:rsidR="00ED61A2" w:rsidRPr="007E2565" w:rsidRDefault="00ED61A2" w:rsidP="00ED61A2">
      <w:pPr>
        <w:rPr>
          <w:rFonts w:asciiTheme="minorHAnsi" w:hAnsiTheme="minorHAnsi" w:cstheme="minorHAnsi"/>
        </w:rPr>
      </w:pPr>
      <w:r w:rsidRPr="007E2565">
        <w:rPr>
          <w:rFonts w:asciiTheme="minorHAnsi" w:eastAsiaTheme="majorEastAsia" w:hAnsiTheme="minorHAnsi" w:cstheme="minorHAnsi"/>
          <w:b/>
          <w:bCs/>
          <w:sz w:val="26"/>
          <w:szCs w:val="26"/>
        </w:rPr>
        <w:t>Krenak 21</w:t>
      </w:r>
      <w:r w:rsidRPr="007E2565">
        <w:rPr>
          <w:rFonts w:asciiTheme="minorHAnsi" w:hAnsiTheme="minorHAnsi" w:cstheme="minorHAnsi"/>
        </w:rPr>
        <w:t xml:space="preserve"> </w:t>
      </w:r>
      <w:r w:rsidRPr="007E2565">
        <w:rPr>
          <w:rFonts w:asciiTheme="minorHAnsi" w:hAnsiTheme="minorHAnsi" w:cstheme="minorHAnsi"/>
          <w:sz w:val="20"/>
          <w:szCs w:val="20"/>
        </w:rPr>
        <w:t>(</w:t>
      </w:r>
      <w:r w:rsidRPr="007E2565">
        <w:rPr>
          <w:rFonts w:asciiTheme="minorHAnsi" w:hAnsiTheme="minorHAnsi" w:cstheme="minorHAnsi"/>
          <w:color w:val="000000" w:themeColor="text1"/>
          <w:sz w:val="20"/>
          <w:szCs w:val="20"/>
        </w:rPr>
        <w:t xml:space="preserve">Edson Krenak Naknanuk </w:t>
      </w:r>
      <w:r w:rsidRPr="007E2565">
        <w:rPr>
          <w:rFonts w:asciiTheme="minorHAnsi" w:hAnsiTheme="minorHAnsi" w:cstheme="minorHAnsi"/>
          <w:color w:val="000000" w:themeColor="text1"/>
          <w:sz w:val="20"/>
          <w:szCs w:val="20"/>
          <w:shd w:val="clear" w:color="auto" w:fill="FFFFFF"/>
        </w:rPr>
        <w:t>is an Indigenous (Botocudo) activist, writer, and a PhD student at Vienna University, Austria, where he develops studies in legal anthropology. He holds degrees in linguistics and literary theory at Sao Carlos Federal University in Brazil. He also works as a speaker and trainer at Uka Instituto in Brazil. As writer, he won the 10th Tamoios National Prize of Indigenous writers in Brazil with the book </w:t>
      </w:r>
      <w:r w:rsidRPr="007E2565">
        <w:rPr>
          <w:rFonts w:asciiTheme="minorHAnsi" w:hAnsiTheme="minorHAnsi" w:cstheme="minorHAnsi"/>
          <w:i/>
          <w:iCs/>
          <w:color w:val="000000" w:themeColor="text1"/>
          <w:sz w:val="20"/>
          <w:szCs w:val="20"/>
          <w:shd w:val="clear" w:color="auto" w:fill="FFFFFF"/>
        </w:rPr>
        <w:t>O Sonho de Borum</w:t>
      </w:r>
      <w:r w:rsidRPr="007E2565">
        <w:rPr>
          <w:rFonts w:asciiTheme="minorHAnsi" w:hAnsiTheme="minorHAnsi" w:cstheme="minorHAnsi"/>
          <w:color w:val="000000" w:themeColor="text1"/>
          <w:sz w:val="20"/>
          <w:szCs w:val="20"/>
          <w:shd w:val="clear" w:color="auto" w:fill="FFFFFF"/>
        </w:rPr>
        <w:t>', and his tale</w:t>
      </w:r>
      <w:r w:rsidRPr="007E2565">
        <w:rPr>
          <w:rFonts w:asciiTheme="minorHAnsi" w:hAnsiTheme="minorHAnsi" w:cstheme="minorHAnsi"/>
          <w:i/>
          <w:iCs/>
          <w:color w:val="000000" w:themeColor="text1"/>
          <w:sz w:val="20"/>
          <w:szCs w:val="20"/>
          <w:shd w:val="clear" w:color="auto" w:fill="FFFFFF"/>
        </w:rPr>
        <w:t> "</w:t>
      </w:r>
      <w:r w:rsidRPr="007E2565">
        <w:rPr>
          <w:rFonts w:asciiTheme="minorHAnsi" w:hAnsiTheme="minorHAnsi" w:cstheme="minorHAnsi"/>
          <w:color w:val="000000" w:themeColor="text1"/>
          <w:sz w:val="20"/>
          <w:szCs w:val="20"/>
          <w:shd w:val="clear" w:color="auto" w:fill="FFFFFF"/>
        </w:rPr>
        <w:t>Kren and Pockrane, Why There Are Not Twing among The Krenak People" is part of the Uniced nominated book </w:t>
      </w:r>
      <w:r w:rsidRPr="007E2565">
        <w:rPr>
          <w:rFonts w:asciiTheme="minorHAnsi" w:hAnsiTheme="minorHAnsi" w:cstheme="minorHAnsi"/>
          <w:i/>
          <w:iCs/>
          <w:color w:val="000000" w:themeColor="text1"/>
          <w:sz w:val="20"/>
          <w:szCs w:val="20"/>
          <w:shd w:val="clear" w:color="auto" w:fill="FFFFFF"/>
        </w:rPr>
        <w:t>Nos, Antologia de Contos Indigenas</w:t>
      </w:r>
      <w:r w:rsidRPr="007E2565">
        <w:rPr>
          <w:rFonts w:asciiTheme="minorHAnsi" w:hAnsiTheme="minorHAnsi" w:cstheme="minorHAnsi"/>
          <w:color w:val="000000" w:themeColor="text1"/>
          <w:sz w:val="20"/>
          <w:szCs w:val="20"/>
          <w:shd w:val="clear" w:color="auto" w:fill="FFFFFF"/>
        </w:rPr>
        <w:t>. </w:t>
      </w:r>
      <w:r w:rsidRPr="007E2565">
        <w:rPr>
          <w:rFonts w:asciiTheme="minorHAnsi" w:hAnsiTheme="minorHAnsi" w:cstheme="minorHAnsi"/>
          <w:color w:val="000000" w:themeColor="text1"/>
          <w:sz w:val="20"/>
          <w:szCs w:val="20"/>
        </w:rPr>
        <w:t xml:space="preserve">“The Amazon Is Dirty, Our Rivers and Fish Are Contaminated, Everyone Is Sick.” Cultural Survival, 21 Jan. 2021, </w:t>
      </w:r>
      <w:hyperlink r:id="rId49" w:history="1">
        <w:r w:rsidRPr="007E2565">
          <w:rPr>
            <w:rStyle w:val="Hyperlink"/>
            <w:rFonts w:asciiTheme="minorHAnsi" w:hAnsiTheme="minorHAnsi" w:cstheme="minorHAnsi"/>
            <w:color w:val="000000" w:themeColor="text1"/>
            <w:sz w:val="20"/>
            <w:szCs w:val="20"/>
          </w:rPr>
          <w:t>www.culturalsurvival.org/news/amazon-dirty-our-rivers-and-fish-are-contaminated-everyone-sick</w:t>
        </w:r>
      </w:hyperlink>
      <w:r w:rsidRPr="007E2565">
        <w:rPr>
          <w:rFonts w:asciiTheme="minorHAnsi" w:hAnsiTheme="minorHAnsi" w:cstheme="minorHAnsi"/>
          <w:color w:val="000000" w:themeColor="text1"/>
          <w:sz w:val="20"/>
          <w:szCs w:val="20"/>
        </w:rPr>
        <w:t>.) ZE</w:t>
      </w:r>
      <w:r w:rsidRPr="007E2565">
        <w:rPr>
          <w:rFonts w:asciiTheme="minorHAnsi" w:hAnsiTheme="minorHAnsi" w:cstheme="minorHAnsi"/>
          <w:color w:val="333333"/>
          <w:sz w:val="16"/>
        </w:rPr>
        <w:br/>
        <w:t xml:space="preserve">If a mining station accommodates an average of 1000 people, it is not difficult to conclude that the Amazon today has never been more in danger. </w:t>
      </w:r>
      <w:r w:rsidRPr="007E2565">
        <w:rPr>
          <w:rStyle w:val="StyleUnderline"/>
          <w:rFonts w:asciiTheme="minorHAnsi" w:hAnsiTheme="minorHAnsi" w:cstheme="minorHAnsi"/>
          <w:highlight w:val="cyan"/>
        </w:rPr>
        <w:t>With the high price of gold</w:t>
      </w:r>
      <w:r w:rsidRPr="007E2565">
        <w:rPr>
          <w:rStyle w:val="StyleUnderline"/>
          <w:rFonts w:asciiTheme="minorHAnsi" w:hAnsiTheme="minorHAnsi" w:cstheme="minorHAnsi"/>
        </w:rPr>
        <w:t xml:space="preserve"> on the international market, the practice of </w:t>
      </w:r>
      <w:r w:rsidRPr="007E2565">
        <w:rPr>
          <w:rStyle w:val="StyleUnderline"/>
          <w:rFonts w:asciiTheme="minorHAnsi" w:hAnsiTheme="minorHAnsi" w:cstheme="minorHAnsi"/>
          <w:highlight w:val="cyan"/>
        </w:rPr>
        <w:t>mining has intensified</w:t>
      </w:r>
      <w:r w:rsidRPr="007E2565">
        <w:rPr>
          <w:rStyle w:val="StyleUnderline"/>
          <w:rFonts w:asciiTheme="minorHAnsi" w:hAnsiTheme="minorHAnsi" w:cstheme="minorHAnsi"/>
        </w:rPr>
        <w:t xml:space="preserve"> even more during the COVID-19 pandemic</w:t>
      </w:r>
      <w:r w:rsidRPr="007E2565">
        <w:rPr>
          <w:rFonts w:asciiTheme="minorHAnsi" w:hAnsiTheme="minorHAnsi" w:cstheme="minorHAnsi"/>
          <w:color w:val="333333"/>
          <w:sz w:val="16"/>
        </w:rPr>
        <w:t xml:space="preserve">, which in turn increases the human rights violations against Indigenous Peoples. Given this situation, </w:t>
      </w:r>
      <w:r w:rsidRPr="007E2565">
        <w:rPr>
          <w:rStyle w:val="StyleUnderline"/>
          <w:rFonts w:asciiTheme="minorHAnsi" w:hAnsiTheme="minorHAnsi" w:cstheme="minorHAnsi"/>
          <w:highlight w:val="cyan"/>
        </w:rPr>
        <w:t>protection agencies as FUNAI</w:t>
      </w:r>
      <w:r w:rsidRPr="007E2565">
        <w:rPr>
          <w:rFonts w:asciiTheme="minorHAnsi" w:hAnsiTheme="minorHAnsi" w:cstheme="minorHAnsi"/>
          <w:color w:val="333333"/>
          <w:sz w:val="16"/>
        </w:rPr>
        <w:t xml:space="preserve">, the federal police, and IBAMA-- the federal agency of monitoring and protection of the environment, </w:t>
      </w:r>
      <w:r w:rsidRPr="007E2565">
        <w:rPr>
          <w:rStyle w:val="StyleUnderline"/>
          <w:rFonts w:asciiTheme="minorHAnsi" w:hAnsiTheme="minorHAnsi" w:cstheme="minorHAnsi"/>
        </w:rPr>
        <w:t xml:space="preserve">have seen their </w:t>
      </w:r>
      <w:r w:rsidRPr="007E2565">
        <w:rPr>
          <w:rStyle w:val="StyleUnderline"/>
          <w:rFonts w:asciiTheme="minorHAnsi" w:hAnsiTheme="minorHAnsi" w:cstheme="minorHAnsi"/>
          <w:highlight w:val="cyan"/>
        </w:rPr>
        <w:t>budgets cut dramatically</w:t>
      </w:r>
      <w:r w:rsidRPr="007E2565">
        <w:rPr>
          <w:rFonts w:asciiTheme="minorHAnsi" w:hAnsiTheme="minorHAnsi" w:cstheme="minorHAnsi"/>
          <w:color w:val="333333"/>
          <w:sz w:val="16"/>
        </w:rPr>
        <w:t xml:space="preserve">. In the case of </w:t>
      </w:r>
      <w:r w:rsidRPr="007E2565">
        <w:rPr>
          <w:rStyle w:val="StyleUnderline"/>
          <w:rFonts w:asciiTheme="minorHAnsi" w:hAnsiTheme="minorHAnsi" w:cstheme="minorHAnsi"/>
        </w:rPr>
        <w:t xml:space="preserve">FUNAI, </w:t>
      </w:r>
      <w:r w:rsidRPr="007E2565">
        <w:rPr>
          <w:rStyle w:val="StyleUnderline"/>
          <w:rFonts w:asciiTheme="minorHAnsi" w:hAnsiTheme="minorHAnsi" w:cstheme="minorHAnsi"/>
          <w:color w:val="000000" w:themeColor="text1"/>
          <w:highlight w:val="cyan"/>
        </w:rPr>
        <w:t>its mission has</w:t>
      </w:r>
      <w:r w:rsidRPr="007E2565">
        <w:rPr>
          <w:rStyle w:val="StyleUnderline"/>
          <w:rFonts w:asciiTheme="minorHAnsi" w:hAnsiTheme="minorHAnsi" w:cstheme="minorHAnsi"/>
          <w:color w:val="000000" w:themeColor="text1"/>
        </w:rPr>
        <w:t xml:space="preserve"> been </w:t>
      </w:r>
      <w:r w:rsidRPr="007E2565">
        <w:rPr>
          <w:rStyle w:val="StyleUnderline"/>
          <w:rFonts w:asciiTheme="minorHAnsi" w:hAnsiTheme="minorHAnsi" w:cstheme="minorHAnsi"/>
          <w:color w:val="000000" w:themeColor="text1"/>
          <w:highlight w:val="cyan"/>
        </w:rPr>
        <w:t>changed</w:t>
      </w:r>
      <w:r w:rsidRPr="007E2565">
        <w:rPr>
          <w:rStyle w:val="StyleUnderline"/>
          <w:rFonts w:asciiTheme="minorHAnsi" w:hAnsiTheme="minorHAnsi" w:cstheme="minorHAnsi"/>
          <w:color w:val="000000" w:themeColor="text1"/>
        </w:rPr>
        <w:t xml:space="preserve"> profoundly, “</w:t>
      </w:r>
      <w:r w:rsidRPr="007E2565">
        <w:rPr>
          <w:rStyle w:val="StyleUnderline"/>
          <w:rFonts w:asciiTheme="minorHAnsi" w:hAnsiTheme="minorHAnsi" w:cstheme="minorHAnsi"/>
          <w:color w:val="000000" w:themeColor="text1"/>
          <w:highlight w:val="cyan"/>
        </w:rPr>
        <w:t>from an Indian affairs agency to a State agency against Indigenous Peoples</w:t>
      </w:r>
      <w:r w:rsidRPr="007E2565">
        <w:rPr>
          <w:rStyle w:val="StyleUnderline"/>
          <w:rFonts w:asciiTheme="minorHAnsi" w:hAnsiTheme="minorHAnsi" w:cstheme="minorHAnsi"/>
          <w:color w:val="000000" w:themeColor="text1"/>
        </w:rPr>
        <w:t>,</w:t>
      </w:r>
      <w:r w:rsidRPr="007E2565">
        <w:rPr>
          <w:rFonts w:asciiTheme="minorHAnsi" w:hAnsiTheme="minorHAnsi" w:cstheme="minorHAnsi"/>
          <w:color w:val="000000" w:themeColor="text1"/>
          <w:sz w:val="16"/>
        </w:rPr>
        <w:t>” as described by Alessandra Munduruku, a Indigenous activist from Munduruku people</w:t>
      </w:r>
      <w:r w:rsidRPr="007E2565">
        <w:rPr>
          <w:rStyle w:val="StyleUnderline"/>
          <w:rFonts w:asciiTheme="minorHAnsi" w:hAnsiTheme="minorHAnsi" w:cstheme="minorHAnsi"/>
          <w:color w:val="000000" w:themeColor="text1"/>
        </w:rPr>
        <w:t xml:space="preserve">. In addition, </w:t>
      </w:r>
      <w:r w:rsidRPr="007E2565">
        <w:rPr>
          <w:rStyle w:val="StyleUnderline"/>
          <w:rFonts w:asciiTheme="minorHAnsi" w:hAnsiTheme="minorHAnsi" w:cstheme="minorHAnsi"/>
          <w:color w:val="000000" w:themeColor="text1"/>
          <w:highlight w:val="cyan"/>
        </w:rPr>
        <w:t>the Brazilian government has insisted on implementing unconstitutional laws and influencing public opinion to serve the interests of mining companies</w:t>
      </w:r>
      <w:r w:rsidRPr="007E2565">
        <w:rPr>
          <w:rFonts w:asciiTheme="minorHAnsi" w:hAnsiTheme="minorHAnsi" w:cstheme="minorHAnsi"/>
          <w:color w:val="000000" w:themeColor="text1"/>
          <w:sz w:val="16"/>
        </w:rPr>
        <w:t xml:space="preserve">. According to the website </w:t>
      </w:r>
      <w:hyperlink r:id="rId50" w:history="1">
        <w:r w:rsidRPr="007E2565">
          <w:rPr>
            <w:rStyle w:val="Hyperlink"/>
            <w:rFonts w:asciiTheme="minorHAnsi" w:eastAsiaTheme="majorEastAsia" w:hAnsiTheme="minorHAnsi" w:cstheme="minorHAnsi"/>
            <w:color w:val="000000" w:themeColor="text1"/>
            <w:sz w:val="16"/>
          </w:rPr>
          <w:t>Amazonia Legal and E. de Sao Paulo newspaper</w:t>
        </w:r>
      </w:hyperlink>
      <w:r w:rsidRPr="007E2565">
        <w:rPr>
          <w:rFonts w:asciiTheme="minorHAnsi" w:hAnsiTheme="minorHAnsi" w:cstheme="minorHAnsi"/>
          <w:color w:val="000000" w:themeColor="text1"/>
          <w:sz w:val="16"/>
        </w:rPr>
        <w:t xml:space="preserve">, a survey reveals that </w:t>
      </w:r>
      <w:r w:rsidRPr="007E2565">
        <w:rPr>
          <w:rStyle w:val="StyleUnderline"/>
          <w:rFonts w:asciiTheme="minorHAnsi" w:hAnsiTheme="minorHAnsi" w:cstheme="minorHAnsi"/>
          <w:color w:val="000000" w:themeColor="text1"/>
        </w:rPr>
        <w:t>145 applications for mining permits were filed with the National Mining Agency by November 3, 2020, the highest volume in 24 years</w:t>
      </w:r>
      <w:r w:rsidRPr="007E2565">
        <w:rPr>
          <w:rFonts w:asciiTheme="minorHAnsi" w:hAnsiTheme="minorHAnsi" w:cstheme="minorHAnsi"/>
          <w:color w:val="000000" w:themeColor="text1"/>
          <w:sz w:val="16"/>
        </w:rPr>
        <w:t xml:space="preserve">. </w:t>
      </w:r>
      <w:r w:rsidRPr="007E2565">
        <w:rPr>
          <w:rStyle w:val="StyleUnderline"/>
          <w:rFonts w:asciiTheme="minorHAnsi" w:hAnsiTheme="minorHAnsi" w:cstheme="minorHAnsi"/>
          <w:color w:val="000000" w:themeColor="text1"/>
          <w:highlight w:val="cyan"/>
        </w:rPr>
        <w:t>A bill</w:t>
      </w:r>
      <w:r w:rsidRPr="007E2565">
        <w:rPr>
          <w:rStyle w:val="StyleUnderline"/>
          <w:rFonts w:asciiTheme="minorHAnsi" w:hAnsiTheme="minorHAnsi" w:cstheme="minorHAnsi"/>
          <w:color w:val="000000" w:themeColor="text1"/>
        </w:rPr>
        <w:t xml:space="preserve"> formulated </w:t>
      </w:r>
      <w:r w:rsidRPr="007E2565">
        <w:rPr>
          <w:rStyle w:val="StyleUnderline"/>
          <w:rFonts w:asciiTheme="minorHAnsi" w:hAnsiTheme="minorHAnsi" w:cstheme="minorHAnsi"/>
          <w:color w:val="000000" w:themeColor="text1"/>
          <w:highlight w:val="cyan"/>
        </w:rPr>
        <w:t>by</w:t>
      </w:r>
      <w:r w:rsidRPr="007E2565">
        <w:rPr>
          <w:rStyle w:val="StyleUnderline"/>
          <w:rFonts w:asciiTheme="minorHAnsi" w:hAnsiTheme="minorHAnsi" w:cstheme="minorHAnsi"/>
          <w:color w:val="000000" w:themeColor="text1"/>
        </w:rPr>
        <w:t xml:space="preserve"> Brazilian President </w:t>
      </w:r>
      <w:r w:rsidRPr="007E2565">
        <w:rPr>
          <w:rStyle w:val="StyleUnderline"/>
          <w:rFonts w:asciiTheme="minorHAnsi" w:hAnsiTheme="minorHAnsi" w:cstheme="minorHAnsi"/>
          <w:color w:val="000000" w:themeColor="text1"/>
          <w:highlight w:val="cyan"/>
        </w:rPr>
        <w:t xml:space="preserve">Bolsonaro </w:t>
      </w:r>
      <w:r w:rsidRPr="007E2565">
        <w:rPr>
          <w:rStyle w:val="StyleUnderline"/>
          <w:rFonts w:asciiTheme="minorHAnsi" w:hAnsiTheme="minorHAnsi" w:cstheme="minorHAnsi"/>
          <w:highlight w:val="cyan"/>
        </w:rPr>
        <w:t>in</w:t>
      </w:r>
      <w:r w:rsidRPr="007E2565">
        <w:rPr>
          <w:rStyle w:val="StyleUnderline"/>
          <w:rFonts w:asciiTheme="minorHAnsi" w:hAnsiTheme="minorHAnsi" w:cstheme="minorHAnsi"/>
        </w:rPr>
        <w:t xml:space="preserve"> February </w:t>
      </w:r>
      <w:r w:rsidRPr="007E2565">
        <w:rPr>
          <w:rStyle w:val="StyleUnderline"/>
          <w:rFonts w:asciiTheme="minorHAnsi" w:hAnsiTheme="minorHAnsi" w:cstheme="minorHAnsi"/>
          <w:highlight w:val="cyan"/>
        </w:rPr>
        <w:t>2020 aims to legalize mining activity on Indigenous lands and is</w:t>
      </w:r>
      <w:r w:rsidRPr="007E2565">
        <w:rPr>
          <w:rStyle w:val="StyleUnderline"/>
          <w:rFonts w:asciiTheme="minorHAnsi" w:hAnsiTheme="minorHAnsi" w:cstheme="minorHAnsi"/>
        </w:rPr>
        <w:t xml:space="preserve"> currently </w:t>
      </w:r>
      <w:r w:rsidRPr="007E2565">
        <w:rPr>
          <w:rStyle w:val="StyleUnderline"/>
          <w:rFonts w:asciiTheme="minorHAnsi" w:hAnsiTheme="minorHAnsi" w:cstheme="minorHAnsi"/>
          <w:highlight w:val="cyan"/>
        </w:rPr>
        <w:t>sealed by the Brazilian Constitution</w:t>
      </w:r>
      <w:r w:rsidRPr="007E2565">
        <w:rPr>
          <w:rFonts w:asciiTheme="minorHAnsi" w:hAnsiTheme="minorHAnsi" w:cstheme="minorHAnsi"/>
          <w:color w:val="333333"/>
          <w:sz w:val="16"/>
        </w:rPr>
        <w:t xml:space="preserve">. </w:t>
      </w:r>
      <w:r w:rsidRPr="007E2565">
        <w:rPr>
          <w:rStyle w:val="StyleUnderline"/>
          <w:rFonts w:asciiTheme="minorHAnsi" w:hAnsiTheme="minorHAnsi" w:cstheme="minorHAnsi"/>
        </w:rPr>
        <w:t xml:space="preserve">In September, </w:t>
      </w:r>
      <w:r w:rsidRPr="007E2565">
        <w:rPr>
          <w:rStyle w:val="StyleUnderline"/>
          <w:rFonts w:asciiTheme="minorHAnsi" w:hAnsiTheme="minorHAnsi" w:cstheme="minorHAnsi"/>
          <w:highlight w:val="cyan"/>
        </w:rPr>
        <w:t xml:space="preserve">the government launched the </w:t>
      </w:r>
      <w:hyperlink r:id="rId51" w:history="1">
        <w:r w:rsidRPr="007E2565">
          <w:rPr>
            <w:rStyle w:val="StyleUnderline"/>
            <w:rFonts w:asciiTheme="minorHAnsi" w:eastAsiaTheme="majorEastAsia" w:hAnsiTheme="minorHAnsi" w:cstheme="minorHAnsi"/>
            <w:highlight w:val="cyan"/>
          </w:rPr>
          <w:t>Mining and Development Program</w:t>
        </w:r>
      </w:hyperlink>
      <w:r w:rsidRPr="007E2565">
        <w:rPr>
          <w:rStyle w:val="StyleUnderline"/>
          <w:rFonts w:asciiTheme="minorHAnsi" w:hAnsiTheme="minorHAnsi" w:cstheme="minorHAnsi"/>
        </w:rPr>
        <w:t>, which cites its goals as "</w:t>
      </w:r>
      <w:r w:rsidRPr="007E2565">
        <w:rPr>
          <w:rStyle w:val="StyleUnderline"/>
          <w:rFonts w:asciiTheme="minorHAnsi" w:hAnsiTheme="minorHAnsi" w:cstheme="minorHAnsi"/>
          <w:highlight w:val="cyan"/>
        </w:rPr>
        <w:t>promoting</w:t>
      </w:r>
      <w:r w:rsidRPr="007E2565">
        <w:rPr>
          <w:rStyle w:val="StyleUnderline"/>
          <w:rFonts w:asciiTheme="minorHAnsi" w:hAnsiTheme="minorHAnsi" w:cstheme="minorHAnsi"/>
        </w:rPr>
        <w:t xml:space="preserve"> the regulation of mining on Indigenous land, granting of </w:t>
      </w:r>
      <w:r w:rsidRPr="007E2565">
        <w:rPr>
          <w:rStyle w:val="StyleUnderline"/>
          <w:rFonts w:asciiTheme="minorHAnsi" w:hAnsiTheme="minorHAnsi" w:cstheme="minorHAnsi"/>
          <w:highlight w:val="cyan"/>
        </w:rPr>
        <w:t>mining titles</w:t>
      </w:r>
      <w:r w:rsidRPr="007E2565">
        <w:rPr>
          <w:rStyle w:val="StyleUnderline"/>
          <w:rFonts w:asciiTheme="minorHAnsi" w:hAnsiTheme="minorHAnsi" w:cstheme="minorHAnsi"/>
        </w:rPr>
        <w:t xml:space="preserve">, stimulating the implantation of </w:t>
      </w:r>
      <w:r w:rsidRPr="007E2565">
        <w:rPr>
          <w:rStyle w:val="StyleUnderline"/>
          <w:rFonts w:asciiTheme="minorHAnsi" w:hAnsiTheme="minorHAnsi" w:cstheme="minorHAnsi"/>
          <w:highlight w:val="cyan"/>
        </w:rPr>
        <w:t>mining sites, and</w:t>
      </w:r>
      <w:r w:rsidRPr="007E2565">
        <w:rPr>
          <w:rStyle w:val="StyleUnderline"/>
          <w:rFonts w:asciiTheme="minorHAnsi" w:hAnsiTheme="minorHAnsi" w:cstheme="minorHAnsi"/>
        </w:rPr>
        <w:t xml:space="preserve"> fostering geological </w:t>
      </w:r>
      <w:r w:rsidRPr="007E2565">
        <w:rPr>
          <w:rStyle w:val="StyleUnderline"/>
          <w:rFonts w:asciiTheme="minorHAnsi" w:hAnsiTheme="minorHAnsi" w:cstheme="minorHAnsi"/>
          <w:highlight w:val="cyan"/>
        </w:rPr>
        <w:t>research of mineral goods</w:t>
      </w:r>
      <w:r w:rsidRPr="007E2565">
        <w:rPr>
          <w:rStyle w:val="StyleUnderline"/>
          <w:rFonts w:asciiTheme="minorHAnsi" w:hAnsiTheme="minorHAnsi" w:cstheme="minorHAnsi"/>
        </w:rPr>
        <w:t xml:space="preserve"> considered a priority for the country.</w:t>
      </w:r>
      <w:r w:rsidRPr="007E2565">
        <w:rPr>
          <w:rFonts w:asciiTheme="minorHAnsi" w:hAnsiTheme="minorHAnsi" w:cstheme="minorHAnsi"/>
          <w:color w:val="333333"/>
          <w:sz w:val="16"/>
        </w:rPr>
        <w:t xml:space="preserve">” </w:t>
      </w:r>
      <w:r w:rsidRPr="007E2565">
        <w:rPr>
          <w:rStyle w:val="StyleUnderline"/>
          <w:rFonts w:asciiTheme="minorHAnsi" w:hAnsiTheme="minorHAnsi" w:cstheme="minorHAnsi"/>
          <w:highlight w:val="cyan"/>
        </w:rPr>
        <w:t>Despite being unconstitutional, the</w:t>
      </w:r>
      <w:r w:rsidRPr="007E2565">
        <w:rPr>
          <w:rStyle w:val="StyleUnderline"/>
          <w:rFonts w:asciiTheme="minorHAnsi" w:hAnsiTheme="minorHAnsi" w:cstheme="minorHAnsi"/>
        </w:rPr>
        <w:t xml:space="preserve"> National Mining Agency (</w:t>
      </w:r>
      <w:r w:rsidRPr="007E2565">
        <w:rPr>
          <w:rStyle w:val="StyleUnderline"/>
          <w:rFonts w:asciiTheme="minorHAnsi" w:hAnsiTheme="minorHAnsi" w:cstheme="minorHAnsi"/>
          <w:highlight w:val="cyan"/>
        </w:rPr>
        <w:t>ANM</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maintains</w:t>
      </w:r>
      <w:r w:rsidRPr="007E2565">
        <w:rPr>
          <w:rStyle w:val="StyleUnderline"/>
          <w:rFonts w:asciiTheme="minorHAnsi" w:hAnsiTheme="minorHAnsi" w:cstheme="minorHAnsi"/>
        </w:rPr>
        <w:t xml:space="preserve"> the requests of more than </w:t>
      </w:r>
      <w:r w:rsidRPr="007E2565">
        <w:rPr>
          <w:rStyle w:val="StyleUnderline"/>
          <w:rFonts w:asciiTheme="minorHAnsi" w:hAnsiTheme="minorHAnsi" w:cstheme="minorHAnsi"/>
          <w:highlight w:val="cyan"/>
        </w:rPr>
        <w:t>3,000 applications to mine on Indigenous lands</w:t>
      </w:r>
      <w:r w:rsidRPr="007E2565">
        <w:rPr>
          <w:rStyle w:val="StyleUnderline"/>
          <w:rFonts w:asciiTheme="minorHAnsi" w:hAnsiTheme="minorHAnsi" w:cstheme="minorHAnsi"/>
        </w:rPr>
        <w:t xml:space="preserve"> (IT) </w:t>
      </w:r>
      <w:r w:rsidRPr="007E2565">
        <w:rPr>
          <w:rStyle w:val="StyleUnderline"/>
          <w:rFonts w:asciiTheme="minorHAnsi" w:hAnsiTheme="minorHAnsi" w:cstheme="minorHAnsi"/>
          <w:highlight w:val="cyan"/>
        </w:rPr>
        <w:t>in the Amazon</w:t>
      </w:r>
      <w:r w:rsidRPr="007E2565">
        <w:rPr>
          <w:rFonts w:asciiTheme="minorHAnsi" w:hAnsiTheme="minorHAnsi" w:cstheme="minorHAnsi"/>
          <w:color w:val="333333"/>
          <w:sz w:val="16"/>
        </w:rPr>
        <w:t xml:space="preserve">, as the Looted Amazon report reveals. </w:t>
      </w:r>
      <w:r w:rsidRPr="007E2565">
        <w:rPr>
          <w:rStyle w:val="StyleUnderline"/>
          <w:rFonts w:asciiTheme="minorHAnsi" w:hAnsiTheme="minorHAnsi" w:cstheme="minorHAnsi"/>
        </w:rPr>
        <w:t xml:space="preserve">Any </w:t>
      </w:r>
      <w:r w:rsidRPr="007E2565">
        <w:rPr>
          <w:rStyle w:val="StyleUnderline"/>
          <w:rFonts w:asciiTheme="minorHAnsi" w:hAnsiTheme="minorHAnsi" w:cstheme="minorHAnsi"/>
          <w:highlight w:val="cyan"/>
        </w:rPr>
        <w:t>mining</w:t>
      </w:r>
      <w:r w:rsidRPr="007E2565">
        <w:rPr>
          <w:rStyle w:val="StyleUnderline"/>
          <w:rFonts w:asciiTheme="minorHAnsi" w:hAnsiTheme="minorHAnsi" w:cstheme="minorHAnsi"/>
        </w:rPr>
        <w:t xml:space="preserve"> activity</w:t>
      </w:r>
      <w:r w:rsidRPr="007E2565">
        <w:rPr>
          <w:rFonts w:asciiTheme="minorHAnsi" w:hAnsiTheme="minorHAnsi" w:cstheme="minorHAnsi"/>
          <w:color w:val="333333"/>
          <w:sz w:val="16"/>
        </w:rPr>
        <w:t xml:space="preserve">, even research and prospecting, </w:t>
      </w:r>
      <w:r w:rsidRPr="007E2565">
        <w:rPr>
          <w:rStyle w:val="StyleUnderline"/>
          <w:rFonts w:asciiTheme="minorHAnsi" w:hAnsiTheme="minorHAnsi" w:cstheme="minorHAnsi"/>
          <w:highlight w:val="cyan"/>
        </w:rPr>
        <w:t>is prohibited by Brazil’s Constitution in these areas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but</w:t>
      </w:r>
      <w:r w:rsidRPr="007E2565">
        <w:rPr>
          <w:rStyle w:val="StyleUnderline"/>
          <w:rFonts w:asciiTheme="minorHAnsi" w:hAnsiTheme="minorHAnsi" w:cstheme="minorHAnsi"/>
        </w:rPr>
        <w:t xml:space="preserve"> Indigenous Peoples have witnessed that </w:t>
      </w:r>
      <w:r w:rsidRPr="007E2565">
        <w:rPr>
          <w:rStyle w:val="StyleUnderline"/>
          <w:rFonts w:asciiTheme="minorHAnsi" w:hAnsiTheme="minorHAnsi" w:cstheme="minorHAnsi"/>
          <w:highlight w:val="cyan"/>
        </w:rPr>
        <w:t>leveraged by the federal government</w:t>
      </w:r>
      <w:r w:rsidRPr="007E2565">
        <w:rPr>
          <w:rStyle w:val="StyleUnderline"/>
          <w:rFonts w:asciiTheme="minorHAnsi" w:hAnsiTheme="minorHAnsi" w:cstheme="minorHAnsi"/>
        </w:rPr>
        <w:t xml:space="preserve">, every month, </w:t>
      </w:r>
      <w:r w:rsidRPr="007E2565">
        <w:rPr>
          <w:rStyle w:val="StyleUnderline"/>
          <w:rFonts w:asciiTheme="minorHAnsi" w:hAnsiTheme="minorHAnsi" w:cstheme="minorHAnsi"/>
          <w:highlight w:val="cyan"/>
        </w:rPr>
        <w:t>dozens of new requests</w:t>
      </w:r>
      <w:r w:rsidRPr="007E2565">
        <w:rPr>
          <w:rStyle w:val="StyleUnderline"/>
          <w:rFonts w:asciiTheme="minorHAnsi" w:hAnsiTheme="minorHAnsi" w:cstheme="minorHAnsi"/>
        </w:rPr>
        <w:t xml:space="preserve"> are filed and </w:t>
      </w:r>
      <w:r w:rsidRPr="007E2565">
        <w:rPr>
          <w:rStyle w:val="StyleUnderline"/>
          <w:rFonts w:asciiTheme="minorHAnsi" w:hAnsiTheme="minorHAnsi" w:cstheme="minorHAnsi"/>
          <w:highlight w:val="cyan"/>
        </w:rPr>
        <w:t>accepted</w:t>
      </w:r>
      <w:r w:rsidRPr="007E2565">
        <w:rPr>
          <w:rFonts w:asciiTheme="minorHAnsi" w:hAnsiTheme="minorHAnsi" w:cstheme="minorHAnsi"/>
          <w:color w:val="333333"/>
          <w:sz w:val="16"/>
        </w:rPr>
        <w:t xml:space="preserve">. All these actions multiply the problems that Indigenous Peoples in Amazon are facing. </w:t>
      </w:r>
    </w:p>
    <w:p w14:paraId="3C607214" w14:textId="77777777" w:rsidR="00ED61A2" w:rsidRPr="007E2565" w:rsidRDefault="00ED61A2" w:rsidP="00ED61A2">
      <w:pPr>
        <w:rPr>
          <w:rFonts w:asciiTheme="minorHAnsi" w:hAnsiTheme="minorHAnsi" w:cstheme="minorHAnsi"/>
        </w:rPr>
      </w:pPr>
    </w:p>
    <w:p w14:paraId="5B053FCE"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 xml:space="preserve">No climate impact – adapted studies are </w:t>
      </w:r>
      <w:r w:rsidRPr="007E2565">
        <w:rPr>
          <w:rFonts w:asciiTheme="minorHAnsi" w:hAnsiTheme="minorHAnsi" w:cstheme="minorHAnsi"/>
          <w:u w:val="single"/>
        </w:rPr>
        <w:t>flawed</w:t>
      </w:r>
      <w:r w:rsidRPr="007E2565">
        <w:rPr>
          <w:rFonts w:asciiTheme="minorHAnsi" w:hAnsiTheme="minorHAnsi" w:cstheme="minorHAnsi"/>
        </w:rPr>
        <w:t xml:space="preserve"> </w:t>
      </w:r>
    </w:p>
    <w:p w14:paraId="736DBA2B" w14:textId="77777777" w:rsidR="00ED61A2" w:rsidRPr="007E2565" w:rsidRDefault="00ED61A2" w:rsidP="00ED61A2">
      <w:pPr>
        <w:rPr>
          <w:rFonts w:asciiTheme="minorHAnsi" w:hAnsiTheme="minorHAnsi" w:cstheme="minorHAnsi"/>
        </w:rPr>
      </w:pPr>
      <w:r w:rsidRPr="007E2565">
        <w:rPr>
          <w:rFonts w:asciiTheme="minorHAnsi" w:hAnsiTheme="minorHAnsi" w:cstheme="minorHAnsi"/>
        </w:rPr>
        <w:fldChar w:fldCharType="begin"/>
      </w:r>
      <w:r w:rsidRPr="007E2565">
        <w:rPr>
          <w:rFonts w:asciiTheme="minorHAnsi" w:hAnsiTheme="minorHAnsi" w:cstheme="minorHAnsi"/>
        </w:rPr>
        <w:instrText xml:space="preserve"> LINK Word.Document.12 "Document4" "OLE_LINK1" \a \r  \* MERGEFORMAT </w:instrText>
      </w:r>
      <w:r w:rsidRPr="007E2565">
        <w:rPr>
          <w:rFonts w:asciiTheme="minorHAnsi" w:hAnsiTheme="minorHAnsi" w:cstheme="minorHAnsi"/>
        </w:rPr>
        <w:fldChar w:fldCharType="separate"/>
      </w:r>
      <w:r w:rsidRPr="007E2565">
        <w:rPr>
          <w:rStyle w:val="Style13ptBold"/>
          <w:rFonts w:asciiTheme="minorHAnsi" w:hAnsiTheme="minorHAnsi" w:cstheme="minorHAnsi"/>
        </w:rPr>
        <w:t>Gleditsch 21</w:t>
      </w:r>
      <w:r w:rsidRPr="007E2565">
        <w:rPr>
          <w:rFonts w:asciiTheme="minorHAnsi" w:hAnsiTheme="minorHAnsi" w:cstheme="minorHAnsi"/>
        </w:rPr>
        <w:fldChar w:fldCharType="end"/>
      </w:r>
      <w:r w:rsidRPr="007E2565">
        <w:rPr>
          <w:rFonts w:asciiTheme="minorHAnsi" w:hAnsiTheme="minorHAnsi" w:cstheme="minorHAnsi"/>
        </w:rPr>
        <w:t xml:space="preserve"> </w:t>
      </w:r>
      <w:r w:rsidRPr="007E2565">
        <w:rPr>
          <w:rFonts w:asciiTheme="minorHAnsi" w:eastAsiaTheme="majorEastAsia" w:hAnsiTheme="minorHAnsi" w:cstheme="minorHAnsi"/>
          <w:b/>
          <w:bCs/>
          <w:sz w:val="26"/>
          <w:szCs w:val="26"/>
        </w:rPr>
        <w:t xml:space="preserve">- </w:t>
      </w:r>
      <w:hyperlink r:id="rId52" w:history="1">
        <w:r w:rsidRPr="007E2565">
          <w:rPr>
            <w:rFonts w:asciiTheme="minorHAnsi" w:hAnsiTheme="minorHAnsi" w:cstheme="minorHAnsi"/>
          </w:rPr>
          <w:t>Nils Petter Gleditsch</w:t>
        </w:r>
      </w:hyperlink>
      <w:r w:rsidRPr="007E2565">
        <w:rPr>
          <w:rFonts w:asciiTheme="minorHAnsi" w:hAnsiTheme="minorHAnsi" w:cstheme="minorHAnsi"/>
        </w:rPr>
        <w:t>, Research Professor at the Peace Research Institute Oslo, “This time is different! Or is it? NeoMalthusians and environmental optimists in the age of climate change,” Journal of Peace Research, pg. 5-6, 2021, SAGE. clarification denoted with brackets.</w:t>
      </w:r>
    </w:p>
    <w:p w14:paraId="538BF8E2" w14:textId="77777777" w:rsidR="00ED61A2" w:rsidRPr="007E2565" w:rsidRDefault="00ED61A2" w:rsidP="00ED61A2">
      <w:pPr>
        <w:rPr>
          <w:rFonts w:asciiTheme="minorHAnsi" w:hAnsiTheme="minorHAnsi" w:cstheme="minorHAnsi"/>
          <w:sz w:val="16"/>
        </w:rPr>
      </w:pPr>
      <w:r w:rsidRPr="007E2565">
        <w:rPr>
          <w:rFonts w:asciiTheme="minorHAnsi" w:hAnsiTheme="minorHAnsi" w:cstheme="minorHAnsi"/>
          <w:sz w:val="16"/>
        </w:rPr>
        <w:t xml:space="preserve">The most extreme contrarian position is, of course, to deny one or both key conclusions of the IPCC: the reality of global warming or the human contribution to it. However, most </w:t>
      </w:r>
      <w:r w:rsidRPr="007E2565">
        <w:rPr>
          <w:rStyle w:val="StyleUnderline"/>
          <w:rFonts w:asciiTheme="minorHAnsi" w:hAnsiTheme="minorHAnsi" w:cstheme="minorHAnsi"/>
          <w:highlight w:val="cyan"/>
        </w:rPr>
        <w:t xml:space="preserve">environmental </w:t>
      </w:r>
      <w:r w:rsidRPr="007E2565">
        <w:rPr>
          <w:rStyle w:val="Emphasis"/>
          <w:rFonts w:asciiTheme="minorHAnsi" w:hAnsiTheme="minorHAnsi" w:cstheme="minorHAnsi"/>
          <w:bCs/>
          <w:highlight w:val="cyan"/>
        </w:rPr>
        <w:t>optimists</w:t>
      </w:r>
      <w:r w:rsidRPr="007E2565">
        <w:rPr>
          <w:rFonts w:asciiTheme="minorHAnsi" w:hAnsiTheme="minorHAnsi" w:cstheme="minorHAnsi"/>
          <w:sz w:val="16"/>
        </w:rPr>
        <w:t xml:space="preserve"> accept these two key conclusions but </w:t>
      </w:r>
      <w:r w:rsidRPr="007E2565">
        <w:rPr>
          <w:rStyle w:val="StyleUnderline"/>
          <w:rFonts w:asciiTheme="minorHAnsi" w:hAnsiTheme="minorHAnsi" w:cstheme="minorHAnsi"/>
          <w:highlight w:val="cyan"/>
        </w:rPr>
        <w:t>raise</w:t>
      </w:r>
      <w:r w:rsidRPr="007E2565">
        <w:rPr>
          <w:rFonts w:asciiTheme="minorHAnsi" w:hAnsiTheme="minorHAnsi" w:cstheme="minorHAnsi"/>
          <w:sz w:val="16"/>
        </w:rPr>
        <w:t xml:space="preserve"> other </w:t>
      </w:r>
      <w:r w:rsidRPr="007E2565">
        <w:rPr>
          <w:rStyle w:val="StyleUnderline"/>
          <w:rFonts w:asciiTheme="minorHAnsi" w:hAnsiTheme="minorHAnsi" w:cstheme="minorHAnsi"/>
          <w:highlight w:val="cyan"/>
        </w:rPr>
        <w:t>problems with</w:t>
      </w:r>
      <w:r w:rsidRPr="007E2565">
        <w:rPr>
          <w:rStyle w:val="StyleUnderline"/>
          <w:rFonts w:asciiTheme="minorHAnsi" w:hAnsiTheme="minorHAnsi" w:cstheme="minorHAnsi"/>
        </w:rPr>
        <w:t xml:space="preserve"> the</w:t>
      </w:r>
      <w:r w:rsidRPr="007E2565">
        <w:rPr>
          <w:rFonts w:asciiTheme="minorHAnsi" w:hAnsiTheme="minorHAnsi" w:cstheme="minorHAnsi"/>
          <w:sz w:val="16"/>
        </w:rPr>
        <w:t xml:space="preserve"> panel’s </w:t>
      </w:r>
      <w:r w:rsidRPr="007E2565">
        <w:rPr>
          <w:rStyle w:val="StyleUnderline"/>
          <w:rFonts w:asciiTheme="minorHAnsi" w:hAnsiTheme="minorHAnsi" w:cstheme="minorHAnsi"/>
        </w:rPr>
        <w:t>discussion of</w:t>
      </w:r>
      <w:r w:rsidRPr="007E2565">
        <w:rPr>
          <w:rFonts w:asciiTheme="minorHAnsi" w:hAnsiTheme="minorHAnsi" w:cstheme="minorHAnsi"/>
          <w:sz w:val="16"/>
        </w:rPr>
        <w:t xml:space="preserve"> the social </w:t>
      </w:r>
      <w:r w:rsidRPr="007E2565">
        <w:rPr>
          <w:rStyle w:val="Emphasis"/>
          <w:rFonts w:asciiTheme="minorHAnsi" w:hAnsiTheme="minorHAnsi" w:cstheme="minorHAnsi"/>
          <w:bCs/>
        </w:rPr>
        <w:t>effects of climate</w:t>
      </w:r>
      <w:r w:rsidRPr="007E2565">
        <w:rPr>
          <w:rStyle w:val="StyleUnderline"/>
          <w:rFonts w:asciiTheme="minorHAnsi" w:hAnsiTheme="minorHAnsi" w:cstheme="minorHAnsi"/>
        </w:rPr>
        <w:t xml:space="preserve"> </w:t>
      </w:r>
      <w:r w:rsidRPr="007E2565">
        <w:rPr>
          <w:rStyle w:val="Emphasis"/>
          <w:rFonts w:asciiTheme="minorHAnsi" w:hAnsiTheme="minorHAnsi" w:cstheme="minorHAnsi"/>
          <w:bCs/>
        </w:rPr>
        <w:t>change</w:t>
      </w:r>
      <w:r w:rsidRPr="007E2565">
        <w:rPr>
          <w:rStyle w:val="StyleUnderline"/>
          <w:rFonts w:asciiTheme="minorHAnsi" w:hAnsiTheme="minorHAnsi" w:cstheme="minorHAnsi"/>
        </w:rPr>
        <w:t xml:space="preserve"> and</w:t>
      </w:r>
      <w:r w:rsidRPr="007E2565">
        <w:rPr>
          <w:rFonts w:asciiTheme="minorHAnsi" w:hAnsiTheme="minorHAnsi" w:cstheme="minorHAnsi"/>
          <w:sz w:val="16"/>
        </w:rPr>
        <w:t xml:space="preserve"> even </w:t>
      </w:r>
      <w:r w:rsidRPr="007E2565">
        <w:rPr>
          <w:rStyle w:val="StyleUnderline"/>
          <w:rFonts w:asciiTheme="minorHAnsi" w:hAnsiTheme="minorHAnsi" w:cstheme="minorHAnsi"/>
        </w:rPr>
        <w:t>more so with</w:t>
      </w:r>
      <w:r w:rsidRPr="007E2565">
        <w:rPr>
          <w:rFonts w:asciiTheme="minorHAnsi" w:hAnsiTheme="minorHAnsi" w:cstheme="minorHAnsi"/>
          <w:sz w:val="16"/>
        </w:rPr>
        <w:t xml:space="preserve"> </w:t>
      </w:r>
      <w:r w:rsidRPr="007E2565">
        <w:rPr>
          <w:rStyle w:val="Emphasis"/>
          <w:rFonts w:asciiTheme="minorHAnsi" w:hAnsiTheme="minorHAnsi" w:cstheme="minorHAnsi"/>
          <w:bCs/>
        </w:rPr>
        <w:t>popular interpretations</w:t>
      </w:r>
      <w:r w:rsidRPr="007E2565">
        <w:rPr>
          <w:rFonts w:asciiTheme="minorHAnsi" w:hAnsiTheme="minorHAnsi" w:cstheme="minorHAnsi"/>
          <w:sz w:val="16"/>
        </w:rPr>
        <w:t xml:space="preserve"> of the panel reports. For instance, Hausfather &amp; Peters (2020), by no means ‘climate deniers’, </w:t>
      </w:r>
      <w:r w:rsidRPr="007E2565">
        <w:rPr>
          <w:rStyle w:val="StyleUnderline"/>
          <w:rFonts w:asciiTheme="minorHAnsi" w:hAnsiTheme="minorHAnsi" w:cstheme="minorHAnsi"/>
        </w:rPr>
        <w:t xml:space="preserve">decry the </w:t>
      </w:r>
      <w:r w:rsidRPr="007E2565">
        <w:rPr>
          <w:rStyle w:val="Emphasis"/>
          <w:rFonts w:asciiTheme="minorHAnsi" w:hAnsiTheme="minorHAnsi" w:cstheme="minorHAnsi"/>
        </w:rPr>
        <w:t>common</w:t>
      </w:r>
      <w:r w:rsidRPr="007E2565">
        <w:rPr>
          <w:rStyle w:val="StyleUnderline"/>
          <w:rFonts w:asciiTheme="minorHAnsi" w:hAnsiTheme="minorHAnsi" w:cstheme="minorHAnsi"/>
        </w:rPr>
        <w:t xml:space="preserve"> use of choosing the </w:t>
      </w:r>
      <w:r w:rsidRPr="007E2565">
        <w:rPr>
          <w:rStyle w:val="Emphasis"/>
          <w:rFonts w:asciiTheme="minorHAnsi" w:hAnsiTheme="minorHAnsi" w:cstheme="minorHAnsi"/>
          <w:bCs/>
          <w:highlight w:val="cyan"/>
        </w:rPr>
        <w:t>high-risk</w:t>
      </w:r>
      <w:r w:rsidRPr="007E2565">
        <w:rPr>
          <w:rStyle w:val="StyleUnderline"/>
          <w:rFonts w:asciiTheme="minorHAnsi" w:hAnsiTheme="minorHAnsi" w:cstheme="minorHAnsi"/>
          <w:highlight w:val="cyan"/>
        </w:rPr>
        <w:t xml:space="preserve"> </w:t>
      </w:r>
      <w:r w:rsidRPr="007E2565">
        <w:rPr>
          <w:rStyle w:val="Emphasis"/>
          <w:rFonts w:asciiTheme="minorHAnsi" w:hAnsiTheme="minorHAnsi" w:cstheme="minorHAnsi"/>
          <w:bCs/>
          <w:highlight w:val="cyan"/>
        </w:rPr>
        <w:t>[scenario</w:t>
      </w:r>
      <w:r w:rsidRPr="007E2565">
        <w:rPr>
          <w:rStyle w:val="Emphasis"/>
          <w:rFonts w:asciiTheme="minorHAnsi" w:hAnsiTheme="minorHAnsi" w:cstheme="minorHAnsi"/>
          <w:bCs/>
        </w:rPr>
        <w:t>]</w:t>
      </w:r>
      <w:r w:rsidRPr="007E2565">
        <w:rPr>
          <w:rFonts w:asciiTheme="minorHAnsi" w:hAnsiTheme="minorHAnsi" w:cstheme="minorHAnsi"/>
          <w:sz w:val="16"/>
        </w:rPr>
        <w:t xml:space="preserve"> RCP8.59 </w:t>
      </w:r>
      <w:r w:rsidRPr="007E2565">
        <w:rPr>
          <w:rStyle w:val="StyleUnderline"/>
          <w:rFonts w:asciiTheme="minorHAnsi" w:hAnsiTheme="minorHAnsi" w:cstheme="minorHAnsi"/>
          <w:highlight w:val="cyan"/>
        </w:rPr>
        <w:t xml:space="preserve">to illustrate </w:t>
      </w:r>
      <w:r w:rsidRPr="007E2565">
        <w:rPr>
          <w:rStyle w:val="Emphasis"/>
          <w:rFonts w:asciiTheme="minorHAnsi" w:hAnsiTheme="minorHAnsi" w:cstheme="minorHAnsi"/>
          <w:bCs/>
          <w:highlight w:val="cyan"/>
        </w:rPr>
        <w:t>‘business as usual’</w:t>
      </w:r>
      <w:r w:rsidRPr="007E2565">
        <w:rPr>
          <w:rStyle w:val="StyleUnderline"/>
          <w:rFonts w:asciiTheme="minorHAnsi" w:hAnsiTheme="minorHAnsi" w:cstheme="minorHAnsi"/>
          <w:highlight w:val="cyan"/>
        </w:rPr>
        <w:t xml:space="preserve"> as </w:t>
      </w:r>
      <w:r w:rsidRPr="007E2565">
        <w:rPr>
          <w:rStyle w:val="Emphasis"/>
          <w:rFonts w:asciiTheme="minorHAnsi" w:hAnsiTheme="minorHAnsi" w:cstheme="minorHAnsi"/>
          <w:bCs/>
          <w:highlight w:val="cyan"/>
        </w:rPr>
        <w:t>misleading</w:t>
      </w:r>
      <w:r w:rsidRPr="007E2565">
        <w:rPr>
          <w:rFonts w:asciiTheme="minorHAnsi" w:hAnsiTheme="minorHAnsi" w:cstheme="minorHAnsi"/>
          <w:sz w:val="16"/>
        </w:rPr>
        <w:t xml:space="preserve">. The </w:t>
      </w:r>
      <w:r w:rsidRPr="007E2565">
        <w:rPr>
          <w:rStyle w:val="StyleUnderline"/>
          <w:rFonts w:asciiTheme="minorHAnsi" w:hAnsiTheme="minorHAnsi" w:cstheme="minorHAnsi"/>
          <w:highlight w:val="cyan"/>
        </w:rPr>
        <w:t>causal chains</w:t>
      </w:r>
      <w:r w:rsidRPr="007E2565">
        <w:rPr>
          <w:rStyle w:val="StyleUnderline"/>
          <w:rFonts w:asciiTheme="minorHAnsi" w:hAnsiTheme="minorHAnsi" w:cstheme="minorHAnsi"/>
        </w:rPr>
        <w:t xml:space="preserve"> from climate change to</w:t>
      </w:r>
      <w:r w:rsidRPr="007E2565">
        <w:rPr>
          <w:rFonts w:asciiTheme="minorHAnsi" w:hAnsiTheme="minorHAnsi" w:cstheme="minorHAnsi"/>
          <w:sz w:val="16"/>
        </w:rPr>
        <w:t xml:space="preserve"> the </w:t>
      </w:r>
      <w:r w:rsidRPr="007E2565">
        <w:rPr>
          <w:rStyle w:val="Emphasis"/>
          <w:rFonts w:asciiTheme="minorHAnsi" w:hAnsiTheme="minorHAnsi" w:cstheme="minorHAnsi"/>
          <w:bCs/>
        </w:rPr>
        <w:t>proposed</w:t>
      </w:r>
      <w:r w:rsidRPr="007E2565">
        <w:rPr>
          <w:rStyle w:val="StyleUnderline"/>
          <w:rFonts w:asciiTheme="minorHAnsi" w:hAnsiTheme="minorHAnsi" w:cstheme="minorHAnsi"/>
        </w:rPr>
        <w:t xml:space="preserve"> effects on human beings </w:t>
      </w:r>
      <w:r w:rsidRPr="007E2565">
        <w:rPr>
          <w:rStyle w:val="StyleUnderline"/>
          <w:rFonts w:asciiTheme="minorHAnsi" w:hAnsiTheme="minorHAnsi" w:cstheme="minorHAnsi"/>
          <w:highlight w:val="cyan"/>
        </w:rPr>
        <w:t>are</w:t>
      </w:r>
      <w:r w:rsidRPr="007E2565">
        <w:rPr>
          <w:rFonts w:asciiTheme="minorHAnsi" w:hAnsiTheme="minorHAnsi" w:cstheme="minorHAnsi"/>
          <w:sz w:val="16"/>
        </w:rPr>
        <w:t xml:space="preserve"> </w:t>
      </w:r>
      <w:r w:rsidRPr="007E2565">
        <w:rPr>
          <w:rStyle w:val="Emphasis"/>
          <w:rFonts w:asciiTheme="minorHAnsi" w:hAnsiTheme="minorHAnsi" w:cstheme="minorHAnsi"/>
          <w:bCs/>
        </w:rPr>
        <w:t>long</w:t>
      </w:r>
      <w:r w:rsidRPr="007E2565">
        <w:rPr>
          <w:rStyle w:val="StyleUnderline"/>
          <w:rFonts w:asciiTheme="minorHAnsi" w:hAnsiTheme="minorHAnsi" w:cstheme="minorHAnsi"/>
        </w:rPr>
        <w:t xml:space="preserve"> and </w:t>
      </w:r>
      <w:r w:rsidRPr="007E2565">
        <w:rPr>
          <w:rStyle w:val="Emphasis"/>
          <w:rFonts w:asciiTheme="minorHAnsi" w:hAnsiTheme="minorHAnsi" w:cstheme="minorHAnsi"/>
          <w:bCs/>
          <w:highlight w:val="cyan"/>
        </w:rPr>
        <w:t>complex</w:t>
      </w:r>
      <w:r w:rsidRPr="007E2565">
        <w:rPr>
          <w:rStyle w:val="StyleUnderline"/>
          <w:rFonts w:asciiTheme="minorHAnsi" w:hAnsiTheme="minorHAnsi" w:cstheme="minorHAnsi"/>
        </w:rPr>
        <w:t>, and</w:t>
      </w:r>
      <w:r w:rsidRPr="007E2565">
        <w:rPr>
          <w:rFonts w:asciiTheme="minorHAnsi" w:hAnsiTheme="minorHAnsi" w:cstheme="minorHAnsi"/>
          <w:sz w:val="16"/>
        </w:rPr>
        <w:t xml:space="preserve"> the </w:t>
      </w:r>
      <w:r w:rsidRPr="007E2565">
        <w:rPr>
          <w:rStyle w:val="Emphasis"/>
          <w:rFonts w:asciiTheme="minorHAnsi" w:hAnsiTheme="minorHAnsi" w:cstheme="minorHAnsi"/>
          <w:bCs/>
          <w:highlight w:val="cyan"/>
        </w:rPr>
        <w:t>uncertainty increases every step</w:t>
      </w:r>
      <w:r w:rsidRPr="007E2565">
        <w:rPr>
          <w:rStyle w:val="StyleUnderline"/>
          <w:rFonts w:asciiTheme="minorHAnsi" w:hAnsiTheme="minorHAnsi" w:cstheme="minorHAnsi"/>
          <w:highlight w:val="cyan"/>
        </w:rPr>
        <w:t xml:space="preserve"> of the way</w:t>
      </w:r>
      <w:r w:rsidRPr="007E2565">
        <w:rPr>
          <w:rFonts w:asciiTheme="minorHAnsi" w:hAnsiTheme="minorHAnsi" w:cstheme="minorHAnsi"/>
          <w:sz w:val="16"/>
        </w:rPr>
        <w:t xml:space="preserve">. </w:t>
      </w:r>
      <w:r w:rsidRPr="007E2565">
        <w:rPr>
          <w:rStyle w:val="StyleUnderline"/>
          <w:rFonts w:asciiTheme="minorHAnsi" w:hAnsiTheme="minorHAnsi" w:cstheme="minorHAnsi"/>
        </w:rPr>
        <w:t>In the literature</w:t>
      </w:r>
      <w:r w:rsidRPr="007E2565">
        <w:rPr>
          <w:rFonts w:asciiTheme="minorHAnsi" w:hAnsiTheme="minorHAnsi" w:cstheme="minorHAnsi"/>
          <w:sz w:val="16"/>
        </w:rPr>
        <w:t xml:space="preserve"> </w:t>
      </w:r>
      <w:r w:rsidRPr="007E2565">
        <w:rPr>
          <w:rStyle w:val="StyleUnderline"/>
          <w:rFonts w:asciiTheme="minorHAnsi" w:hAnsiTheme="minorHAnsi" w:cstheme="minorHAnsi"/>
        </w:rPr>
        <w:t>on</w:t>
      </w:r>
      <w:r w:rsidRPr="007E2565">
        <w:rPr>
          <w:rFonts w:asciiTheme="minorHAnsi" w:hAnsiTheme="minorHAnsi" w:cstheme="minorHAnsi"/>
          <w:sz w:val="16"/>
        </w:rPr>
        <w:t xml:space="preserve"> the social </w:t>
      </w:r>
      <w:r w:rsidRPr="007E2565">
        <w:rPr>
          <w:rStyle w:val="StyleUnderline"/>
          <w:rFonts w:asciiTheme="minorHAnsi" w:hAnsiTheme="minorHAnsi" w:cstheme="minorHAnsi"/>
        </w:rPr>
        <w:t>effects of climate change, including</w:t>
      </w:r>
      <w:r w:rsidRPr="007E2565">
        <w:rPr>
          <w:rFonts w:asciiTheme="minorHAnsi" w:hAnsiTheme="minorHAnsi" w:cstheme="minorHAnsi"/>
          <w:sz w:val="16"/>
        </w:rPr>
        <w:t xml:space="preserve"> the </w:t>
      </w:r>
      <w:r w:rsidRPr="007E2565">
        <w:rPr>
          <w:rStyle w:val="Emphasis"/>
          <w:rFonts w:asciiTheme="minorHAnsi" w:hAnsiTheme="minorHAnsi" w:cstheme="minorHAnsi"/>
          <w:bCs/>
        </w:rPr>
        <w:t>IPCC reports</w:t>
      </w:r>
      <w:r w:rsidRPr="007E2565">
        <w:rPr>
          <w:rStyle w:val="StyleUnderline"/>
          <w:rFonts w:asciiTheme="minorHAnsi" w:hAnsiTheme="minorHAnsi" w:cstheme="minorHAnsi"/>
        </w:rPr>
        <w:t xml:space="preserve">, </w:t>
      </w:r>
      <w:r w:rsidRPr="007E2565">
        <w:rPr>
          <w:rStyle w:val="Emphasis"/>
          <w:rFonts w:asciiTheme="minorHAnsi" w:hAnsiTheme="minorHAnsi" w:cstheme="minorHAnsi"/>
          <w:bCs/>
        </w:rPr>
        <w:t>statements</w:t>
      </w:r>
      <w:r w:rsidRPr="007E2565">
        <w:rPr>
          <w:rStyle w:val="StyleUnderline"/>
          <w:rFonts w:asciiTheme="minorHAnsi" w:hAnsiTheme="minorHAnsi" w:cstheme="minorHAnsi"/>
        </w:rPr>
        <w:t xml:space="preserve"> abound</w:t>
      </w:r>
      <w:r w:rsidRPr="007E2565">
        <w:rPr>
          <w:rFonts w:asciiTheme="minorHAnsi" w:hAnsiTheme="minorHAnsi" w:cstheme="minorHAnsi"/>
          <w:sz w:val="16"/>
        </w:rPr>
        <w:t xml:space="preserve"> that </w:t>
      </w:r>
      <w:r w:rsidRPr="007E2565">
        <w:rPr>
          <w:rStyle w:val="StyleUnderline"/>
          <w:rFonts w:asciiTheme="minorHAnsi" w:hAnsiTheme="minorHAnsi" w:cstheme="minorHAnsi"/>
        </w:rPr>
        <w:t xml:space="preserve">something </w:t>
      </w:r>
      <w:r w:rsidRPr="007E2565">
        <w:rPr>
          <w:rStyle w:val="Emphasis"/>
          <w:rFonts w:asciiTheme="minorHAnsi" w:hAnsiTheme="minorHAnsi" w:cstheme="minorHAnsi"/>
          <w:bCs/>
        </w:rPr>
        <w:t>‘may’ lead</w:t>
      </w:r>
      <w:r w:rsidRPr="007E2565">
        <w:rPr>
          <w:rStyle w:val="StyleUnderline"/>
          <w:rFonts w:asciiTheme="minorHAnsi" w:hAnsiTheme="minorHAnsi" w:cstheme="minorHAnsi"/>
        </w:rPr>
        <w:t xml:space="preserve"> to something else, or</w:t>
      </w:r>
      <w:r w:rsidRPr="007E2565">
        <w:rPr>
          <w:rFonts w:asciiTheme="minorHAnsi" w:hAnsiTheme="minorHAnsi" w:cstheme="minorHAnsi"/>
          <w:sz w:val="16"/>
        </w:rPr>
        <w:t xml:space="preserve"> that </w:t>
      </w:r>
      <w:r w:rsidRPr="007E2565">
        <w:rPr>
          <w:rStyle w:val="StyleUnderline"/>
          <w:rFonts w:asciiTheme="minorHAnsi" w:hAnsiTheme="minorHAnsi" w:cstheme="minorHAnsi"/>
          <w:highlight w:val="cyan"/>
        </w:rPr>
        <w:t xml:space="preserve">a variable </w:t>
      </w:r>
      <w:r w:rsidRPr="007E2565">
        <w:rPr>
          <w:rStyle w:val="Emphasis"/>
          <w:rFonts w:asciiTheme="minorHAnsi" w:hAnsiTheme="minorHAnsi" w:cstheme="minorHAnsi"/>
          <w:bCs/>
          <w:highlight w:val="cyan"/>
        </w:rPr>
        <w:t>‘is sensitive to’ another</w:t>
      </w:r>
      <w:r w:rsidRPr="007E2565">
        <w:rPr>
          <w:rStyle w:val="StyleUnderline"/>
          <w:rFonts w:asciiTheme="minorHAnsi" w:hAnsiTheme="minorHAnsi" w:cstheme="minorHAnsi"/>
          <w:highlight w:val="cyan"/>
        </w:rPr>
        <w:t>, without</w:t>
      </w:r>
      <w:r w:rsidRPr="007E2565">
        <w:rPr>
          <w:rFonts w:asciiTheme="minorHAnsi" w:hAnsiTheme="minorHAnsi" w:cstheme="minorHAnsi"/>
          <w:sz w:val="16"/>
          <w:highlight w:val="cyan"/>
        </w:rPr>
        <w:t xml:space="preserve"> </w:t>
      </w:r>
      <w:r w:rsidRPr="007E2565">
        <w:rPr>
          <w:rFonts w:asciiTheme="minorHAnsi" w:hAnsiTheme="minorHAnsi" w:cstheme="minorHAnsi"/>
          <w:sz w:val="16"/>
        </w:rPr>
        <w:t xml:space="preserve">any </w:t>
      </w:r>
      <w:r w:rsidRPr="007E2565">
        <w:rPr>
          <w:rStyle w:val="StyleUnderline"/>
          <w:rFonts w:asciiTheme="minorHAnsi" w:hAnsiTheme="minorHAnsi" w:cstheme="minorHAnsi"/>
          <w:highlight w:val="cyan"/>
        </w:rPr>
        <w:t xml:space="preserve">guidelines for how to </w:t>
      </w:r>
      <w:r w:rsidRPr="007E2565">
        <w:rPr>
          <w:rStyle w:val="Emphasis"/>
          <w:rFonts w:asciiTheme="minorHAnsi" w:hAnsiTheme="minorHAnsi" w:cstheme="minorHAnsi"/>
          <w:bCs/>
          <w:highlight w:val="cyan"/>
        </w:rPr>
        <w:t>translate</w:t>
      </w:r>
      <w:r w:rsidRPr="007E2565">
        <w:rPr>
          <w:rStyle w:val="StyleUnderline"/>
          <w:rFonts w:asciiTheme="minorHAnsi" w:hAnsiTheme="minorHAnsi" w:cstheme="minorHAnsi"/>
          <w:highlight w:val="cyan"/>
        </w:rPr>
        <w:t xml:space="preserve"> this into </w:t>
      </w:r>
      <w:r w:rsidRPr="007E2565">
        <w:rPr>
          <w:rStyle w:val="Emphasis"/>
          <w:rFonts w:asciiTheme="minorHAnsi" w:hAnsiTheme="minorHAnsi" w:cstheme="minorHAnsi"/>
          <w:bCs/>
          <w:highlight w:val="cyan"/>
        </w:rPr>
        <w:t>probabilities</w:t>
      </w:r>
      <w:r w:rsidRPr="007E2565">
        <w:rPr>
          <w:rFonts w:asciiTheme="minorHAnsi" w:hAnsiTheme="minorHAnsi" w:cstheme="minorHAnsi"/>
          <w:sz w:val="16"/>
        </w:rPr>
        <w:t xml:space="preserve"> (Gleditsch &amp; Nordås, 2014: 87f). </w:t>
      </w:r>
      <w:r w:rsidRPr="007E2565">
        <w:rPr>
          <w:rStyle w:val="StyleUnderline"/>
          <w:rFonts w:asciiTheme="minorHAnsi" w:hAnsiTheme="minorHAnsi" w:cstheme="minorHAnsi"/>
          <w:highlight w:val="cyan"/>
        </w:rPr>
        <w:t>Uncritical</w:t>
      </w:r>
      <w:r w:rsidRPr="007E2565">
        <w:rPr>
          <w:rStyle w:val="StyleUnderline"/>
          <w:rFonts w:asciiTheme="minorHAnsi" w:hAnsiTheme="minorHAnsi" w:cstheme="minorHAnsi"/>
        </w:rPr>
        <w:t xml:space="preserve"> use of the </w:t>
      </w:r>
      <w:r w:rsidRPr="007E2565">
        <w:rPr>
          <w:rStyle w:val="Emphasis"/>
          <w:rFonts w:asciiTheme="minorHAnsi" w:hAnsiTheme="minorHAnsi" w:cstheme="minorHAnsi"/>
          <w:bCs/>
          <w:highlight w:val="cyan"/>
        </w:rPr>
        <w:t>precautionary principle</w:t>
      </w:r>
      <w:r w:rsidRPr="007E2565">
        <w:rPr>
          <w:rStyle w:val="StyleUnderline"/>
          <w:rFonts w:asciiTheme="minorHAnsi" w:hAnsiTheme="minorHAnsi" w:cstheme="minorHAnsi"/>
        </w:rPr>
        <w:t xml:space="preserve">, where </w:t>
      </w:r>
      <w:r w:rsidRPr="007E2565">
        <w:rPr>
          <w:rStyle w:val="Emphasis"/>
          <w:rFonts w:asciiTheme="minorHAnsi" w:hAnsiTheme="minorHAnsi" w:cstheme="minorHAnsi"/>
          <w:bCs/>
        </w:rPr>
        <w:t>a</w:t>
      </w:r>
      <w:r w:rsidRPr="007E2565">
        <w:rPr>
          <w:rFonts w:asciiTheme="minorHAnsi" w:hAnsiTheme="minorHAnsi" w:cstheme="minorHAnsi"/>
          <w:b/>
          <w:bCs/>
          <w:sz w:val="16"/>
        </w:rPr>
        <w:t xml:space="preserve">ny </w:t>
      </w:r>
      <w:r w:rsidRPr="007E2565">
        <w:rPr>
          <w:rStyle w:val="Emphasis"/>
          <w:rFonts w:asciiTheme="minorHAnsi" w:hAnsiTheme="minorHAnsi" w:cstheme="minorHAnsi"/>
          <w:bCs/>
        </w:rPr>
        <w:t>remotely</w:t>
      </w:r>
      <w:r w:rsidRPr="007E2565">
        <w:rPr>
          <w:rStyle w:val="StyleUnderline"/>
          <w:rFonts w:asciiTheme="minorHAnsi" w:hAnsiTheme="minorHAnsi" w:cstheme="minorHAnsi"/>
        </w:rPr>
        <w:t xml:space="preserve"> possible</w:t>
      </w:r>
      <w:r w:rsidRPr="007E2565">
        <w:rPr>
          <w:rFonts w:asciiTheme="minorHAnsi" w:hAnsiTheme="minorHAnsi" w:cstheme="minorHAnsi"/>
          <w:sz w:val="16"/>
        </w:rPr>
        <w:t xml:space="preserve"> </w:t>
      </w:r>
      <w:r w:rsidRPr="007E2565">
        <w:rPr>
          <w:rStyle w:val="StyleUnderline"/>
          <w:rFonts w:asciiTheme="minorHAnsi" w:hAnsiTheme="minorHAnsi" w:cstheme="minorHAnsi"/>
        </w:rPr>
        <w:t>calamity unwittingly becomes</w:t>
      </w:r>
      <w:r w:rsidRPr="007E2565">
        <w:rPr>
          <w:rFonts w:asciiTheme="minorHAnsi" w:hAnsiTheme="minorHAnsi" w:cstheme="minorHAnsi"/>
          <w:sz w:val="16"/>
        </w:rPr>
        <w:t xml:space="preserve"> a </w:t>
      </w:r>
      <w:r w:rsidRPr="007E2565">
        <w:rPr>
          <w:rStyle w:val="StyleUnderline"/>
          <w:rFonts w:asciiTheme="minorHAnsi" w:hAnsiTheme="minorHAnsi" w:cstheme="minorHAnsi"/>
        </w:rPr>
        <w:t>probable</w:t>
      </w:r>
      <w:r w:rsidRPr="007E2565">
        <w:rPr>
          <w:rFonts w:asciiTheme="minorHAnsi" w:hAnsiTheme="minorHAnsi" w:cstheme="minorHAnsi"/>
          <w:sz w:val="16"/>
        </w:rPr>
        <w:t xml:space="preserve"> event, </w:t>
      </w:r>
      <w:r w:rsidRPr="007E2565">
        <w:rPr>
          <w:rStyle w:val="Emphasis"/>
          <w:rFonts w:asciiTheme="minorHAnsi" w:hAnsiTheme="minorHAnsi" w:cstheme="minorHAnsi"/>
          <w:bCs/>
          <w:highlight w:val="cyan"/>
        </w:rPr>
        <w:t>is not helpful</w:t>
      </w:r>
      <w:r w:rsidRPr="007E2565">
        <w:rPr>
          <w:rFonts w:asciiTheme="minorHAnsi" w:hAnsiTheme="minorHAnsi" w:cstheme="minorHAnsi"/>
          <w:b/>
          <w:bCs/>
          <w:sz w:val="16"/>
        </w:rPr>
        <w:t>.</w:t>
      </w:r>
      <w:r w:rsidRPr="007E2565">
        <w:rPr>
          <w:rFonts w:asciiTheme="minorHAnsi" w:hAnsiTheme="minorHAnsi" w:cstheme="minorHAnsi"/>
          <w:sz w:val="16"/>
        </w:rPr>
        <w:t xml:space="preserve"> </w:t>
      </w:r>
      <w:r w:rsidRPr="007E2565">
        <w:rPr>
          <w:rStyle w:val="StyleUnderline"/>
          <w:rFonts w:asciiTheme="minorHAnsi" w:hAnsiTheme="minorHAnsi" w:cstheme="minorHAnsi"/>
        </w:rPr>
        <w:t>Gleditsch &amp; Nordås</w:t>
      </w:r>
      <w:r w:rsidRPr="007E2565">
        <w:rPr>
          <w:rFonts w:asciiTheme="minorHAnsi" w:hAnsiTheme="minorHAnsi" w:cstheme="minorHAnsi"/>
          <w:sz w:val="14"/>
        </w:rPr>
        <w:t xml:space="preserve"> (2014: 85) note that while AR5 (IPCC, 2014) </w:t>
      </w:r>
      <w:r w:rsidRPr="007E2565">
        <w:rPr>
          <w:rStyle w:val="StyleUnderline"/>
          <w:rFonts w:asciiTheme="minorHAnsi" w:hAnsiTheme="minorHAnsi" w:cstheme="minorHAnsi"/>
        </w:rPr>
        <w:t xml:space="preserve">did </w:t>
      </w:r>
      <w:r w:rsidRPr="007E2565">
        <w:rPr>
          <w:rStyle w:val="Emphasis"/>
          <w:rFonts w:asciiTheme="minorHAnsi" w:hAnsiTheme="minorHAnsi" w:cstheme="minorHAnsi"/>
          <w:bCs/>
        </w:rPr>
        <w:t>no</w:t>
      </w:r>
      <w:r w:rsidRPr="007E2565">
        <w:rPr>
          <w:rStyle w:val="StyleUnderline"/>
          <w:rFonts w:asciiTheme="minorHAnsi" w:hAnsiTheme="minorHAnsi" w:cstheme="minorHAnsi"/>
        </w:rPr>
        <w:t xml:space="preserve">t find </w:t>
      </w:r>
      <w:r w:rsidRPr="007E2565">
        <w:rPr>
          <w:rStyle w:val="Emphasis"/>
          <w:rFonts w:asciiTheme="minorHAnsi" w:hAnsiTheme="minorHAnsi" w:cstheme="minorHAnsi"/>
          <w:bCs/>
        </w:rPr>
        <w:t>strong evidence</w:t>
      </w:r>
      <w:r w:rsidRPr="007E2565">
        <w:rPr>
          <w:rStyle w:val="StyleUnderline"/>
          <w:rFonts w:asciiTheme="minorHAnsi" w:hAnsiTheme="minorHAnsi" w:cstheme="minorHAnsi"/>
        </w:rPr>
        <w:t xml:space="preserve"> for a </w:t>
      </w:r>
      <w:r w:rsidRPr="007E2565">
        <w:rPr>
          <w:rStyle w:val="Emphasis"/>
          <w:rFonts w:asciiTheme="minorHAnsi" w:hAnsiTheme="minorHAnsi" w:cstheme="minorHAnsi"/>
          <w:bCs/>
        </w:rPr>
        <w:t>direct</w:t>
      </w:r>
      <w:r w:rsidRPr="007E2565">
        <w:rPr>
          <w:rStyle w:val="StyleUnderline"/>
          <w:rFonts w:asciiTheme="minorHAnsi" w:hAnsiTheme="minorHAnsi" w:cstheme="minorHAnsi"/>
        </w:rPr>
        <w:t xml:space="preserve"> link between climate change and conflict</w:t>
      </w:r>
      <w:r w:rsidRPr="007E2565">
        <w:rPr>
          <w:rFonts w:asciiTheme="minorHAnsi" w:hAnsiTheme="minorHAnsi" w:cstheme="minorHAnsi"/>
          <w:sz w:val="14"/>
        </w:rPr>
        <w:t>,</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it</w:t>
      </w:r>
      <w:r w:rsidRPr="007E2565">
        <w:rPr>
          <w:rFonts w:asciiTheme="minorHAnsi" w:hAnsiTheme="minorHAnsi" w:cstheme="minorHAnsi"/>
          <w:sz w:val="14"/>
        </w:rPr>
        <w:t xml:space="preserve"> </w:t>
      </w:r>
      <w:r w:rsidRPr="007E2565">
        <w:rPr>
          <w:rStyle w:val="Emphasis"/>
          <w:rFonts w:asciiTheme="minorHAnsi" w:hAnsiTheme="minorHAnsi" w:cstheme="minorHAnsi"/>
          <w:bCs/>
        </w:rPr>
        <w:t>b</w:t>
      </w:r>
      <w:r w:rsidRPr="007E2565">
        <w:rPr>
          <w:rFonts w:asciiTheme="minorHAnsi" w:hAnsiTheme="minorHAnsi" w:cstheme="minorHAnsi"/>
          <w:sz w:val="14"/>
        </w:rPr>
        <w:t xml:space="preserve"> that </w:t>
      </w:r>
      <w:r w:rsidRPr="007E2565">
        <w:rPr>
          <w:rStyle w:val="StyleUnderline"/>
          <w:rFonts w:asciiTheme="minorHAnsi" w:hAnsiTheme="minorHAnsi" w:cstheme="minorHAnsi"/>
        </w:rPr>
        <w:t>climate</w:t>
      </w:r>
      <w:r w:rsidRPr="007E2565">
        <w:rPr>
          <w:rFonts w:asciiTheme="minorHAnsi" w:hAnsiTheme="minorHAnsi" w:cstheme="minorHAnsi"/>
          <w:sz w:val="14"/>
        </w:rPr>
        <w:t xml:space="preserve"> </w:t>
      </w:r>
      <w:r w:rsidRPr="007E2565">
        <w:rPr>
          <w:rStyle w:val="StyleUnderline"/>
          <w:rFonts w:asciiTheme="minorHAnsi" w:hAnsiTheme="minorHAnsi" w:cstheme="minorHAnsi"/>
        </w:rPr>
        <w:t>change</w:t>
      </w:r>
      <w:r w:rsidRPr="007E2565">
        <w:rPr>
          <w:rFonts w:asciiTheme="minorHAnsi" w:hAnsiTheme="minorHAnsi" w:cstheme="minorHAnsi"/>
          <w:sz w:val="14"/>
        </w:rPr>
        <w:t xml:space="preserve"> is likely to </w:t>
      </w:r>
      <w:r w:rsidRPr="007E2565">
        <w:rPr>
          <w:rStyle w:val="StyleUnderline"/>
          <w:rFonts w:asciiTheme="minorHAnsi" w:hAnsiTheme="minorHAnsi" w:cstheme="minorHAnsi"/>
        </w:rPr>
        <w:t>impact</w:t>
      </w:r>
      <w:r w:rsidRPr="007E2565">
        <w:rPr>
          <w:rFonts w:asciiTheme="minorHAnsi" w:hAnsiTheme="minorHAnsi" w:cstheme="minorHAnsi"/>
          <w:sz w:val="14"/>
        </w:rPr>
        <w:t xml:space="preserve"> known </w:t>
      </w:r>
      <w:r w:rsidRPr="007E2565">
        <w:rPr>
          <w:rStyle w:val="Emphasis"/>
          <w:rFonts w:asciiTheme="minorHAnsi" w:hAnsiTheme="minorHAnsi" w:cstheme="minorHAnsi"/>
          <w:bCs/>
        </w:rPr>
        <w:t>conflict-inducing factors</w:t>
      </w:r>
      <w:r w:rsidRPr="007E2565">
        <w:rPr>
          <w:rFonts w:asciiTheme="minorHAnsi" w:hAnsiTheme="minorHAnsi" w:cstheme="minorHAnsi"/>
          <w:sz w:val="14"/>
        </w:rPr>
        <w:t xml:space="preserve"> like poverty and inconsistent political institutions and therefore might have an indirect effect on conflict. But </w:t>
      </w:r>
      <w:r w:rsidRPr="007E2565">
        <w:rPr>
          <w:rStyle w:val="StyleUnderline"/>
          <w:rFonts w:asciiTheme="minorHAnsi" w:hAnsiTheme="minorHAnsi" w:cstheme="minorHAnsi"/>
        </w:rPr>
        <w:t>this</w:t>
      </w:r>
      <w:r w:rsidRPr="007E2565">
        <w:rPr>
          <w:rFonts w:asciiTheme="minorHAnsi" w:hAnsiTheme="minorHAnsi" w:cstheme="minorHAnsi"/>
          <w:sz w:val="14"/>
        </w:rPr>
        <w:t xml:space="preserve"> </w:t>
      </w:r>
      <w:r w:rsidRPr="007E2565">
        <w:rPr>
          <w:rStyle w:val="StyleUnderline"/>
          <w:rFonts w:asciiTheme="minorHAnsi" w:hAnsiTheme="minorHAnsi" w:cstheme="minorHAnsi"/>
          <w:highlight w:val="cyan"/>
        </w:rPr>
        <w:t>assumes</w:t>
      </w:r>
      <w:r w:rsidRPr="007E2565">
        <w:rPr>
          <w:rFonts w:asciiTheme="minorHAnsi" w:hAnsiTheme="minorHAnsi" w:cstheme="minorHAnsi"/>
          <w:sz w:val="14"/>
        </w:rPr>
        <w:t xml:space="preserve"> that </w:t>
      </w:r>
      <w:r w:rsidRPr="007E2565">
        <w:rPr>
          <w:rStyle w:val="StyleUnderline"/>
          <w:rFonts w:asciiTheme="minorHAnsi" w:hAnsiTheme="minorHAnsi" w:cstheme="minorHAnsi"/>
          <w:highlight w:val="cyan"/>
        </w:rPr>
        <w:t xml:space="preserve">correlations are </w:t>
      </w:r>
      <w:r w:rsidRPr="007E2565">
        <w:rPr>
          <w:rStyle w:val="Emphasis"/>
          <w:rFonts w:asciiTheme="minorHAnsi" w:hAnsiTheme="minorHAnsi" w:cstheme="minorHAnsi"/>
          <w:bCs/>
          <w:highlight w:val="cyan"/>
        </w:rPr>
        <w:t>transitive</w:t>
      </w:r>
      <w:r w:rsidRPr="007E2565">
        <w:rPr>
          <w:rStyle w:val="StyleUnderline"/>
          <w:rFonts w:asciiTheme="minorHAnsi" w:hAnsiTheme="minorHAnsi" w:cstheme="minorHAnsi"/>
        </w:rPr>
        <w:t>, which is not generally the case</w:t>
      </w:r>
      <w:r w:rsidRPr="007E2565">
        <w:rPr>
          <w:rFonts w:asciiTheme="minorHAnsi" w:hAnsiTheme="minorHAnsi" w:cstheme="minorHAnsi"/>
          <w:sz w:val="14"/>
        </w:rPr>
        <w:t xml:space="preserve">. </w:t>
      </w:r>
      <w:r w:rsidRPr="007E2565">
        <w:rPr>
          <w:rStyle w:val="StyleUnderline"/>
          <w:rFonts w:asciiTheme="minorHAnsi" w:hAnsiTheme="minorHAnsi" w:cstheme="minorHAnsi"/>
        </w:rPr>
        <w:t xml:space="preserve">If </w:t>
      </w:r>
      <w:r w:rsidRPr="007E2565">
        <w:rPr>
          <w:rStyle w:val="Emphasis"/>
          <w:rFonts w:asciiTheme="minorHAnsi" w:hAnsiTheme="minorHAnsi" w:cstheme="minorHAnsi"/>
          <w:bCs/>
        </w:rPr>
        <w:t>A</w:t>
      </w:r>
      <w:r w:rsidRPr="007E2565">
        <w:rPr>
          <w:rStyle w:val="Emphasis"/>
          <w:rFonts w:asciiTheme="minorHAnsi" w:hAnsiTheme="minorHAnsi" w:cstheme="minorHAnsi"/>
        </w:rPr>
        <w:t xml:space="preserve"> </w:t>
      </w:r>
      <w:r w:rsidRPr="007E2565">
        <w:rPr>
          <w:rStyle w:val="Emphasis"/>
          <w:rFonts w:asciiTheme="minorHAnsi" w:hAnsiTheme="minorHAnsi" w:cstheme="minorHAnsi"/>
          <w:bCs/>
        </w:rPr>
        <w:t>correlates</w:t>
      </w:r>
      <w:r w:rsidRPr="007E2565">
        <w:rPr>
          <w:rStyle w:val="Emphasis"/>
          <w:rFonts w:asciiTheme="minorHAnsi" w:hAnsiTheme="minorHAnsi" w:cstheme="minorHAnsi"/>
        </w:rPr>
        <w:t xml:space="preserve"> </w:t>
      </w:r>
      <w:r w:rsidRPr="007E2565">
        <w:rPr>
          <w:rStyle w:val="Emphasis"/>
          <w:rFonts w:asciiTheme="minorHAnsi" w:hAnsiTheme="minorHAnsi" w:cstheme="minorHAnsi"/>
          <w:bCs/>
        </w:rPr>
        <w:t>with B</w:t>
      </w:r>
      <w:r w:rsidRPr="007E2565">
        <w:rPr>
          <w:rStyle w:val="StyleUnderline"/>
          <w:rFonts w:asciiTheme="minorHAnsi" w:hAnsiTheme="minorHAnsi" w:cstheme="minorHAnsi"/>
        </w:rPr>
        <w:t xml:space="preserve"> and </w:t>
      </w:r>
      <w:r w:rsidRPr="007E2565">
        <w:rPr>
          <w:rStyle w:val="Emphasis"/>
          <w:rFonts w:asciiTheme="minorHAnsi" w:hAnsiTheme="minorHAnsi" w:cstheme="minorHAnsi"/>
          <w:bCs/>
        </w:rPr>
        <w:t>B with C</w:t>
      </w:r>
      <w:r w:rsidRPr="007E2565">
        <w:rPr>
          <w:rStyle w:val="StyleUnderline"/>
          <w:rFonts w:asciiTheme="minorHAnsi" w:hAnsiTheme="minorHAnsi" w:cstheme="minorHAnsi"/>
        </w:rPr>
        <w:t xml:space="preserve">, we know nothing about how </w:t>
      </w:r>
      <w:r w:rsidRPr="007E2565">
        <w:rPr>
          <w:rStyle w:val="Emphasis"/>
          <w:rFonts w:asciiTheme="minorHAnsi" w:hAnsiTheme="minorHAnsi" w:cstheme="minorHAnsi"/>
          <w:bCs/>
        </w:rPr>
        <w:t>A relates to C</w:t>
      </w:r>
      <w:r w:rsidRPr="007E2565">
        <w:rPr>
          <w:rStyle w:val="StyleUnderline"/>
          <w:rFonts w:asciiTheme="minorHAnsi" w:hAnsiTheme="minorHAnsi" w:cstheme="minorHAnsi"/>
        </w:rPr>
        <w:t xml:space="preserve"> unless</w:t>
      </w:r>
      <w:r w:rsidRPr="007E2565">
        <w:rPr>
          <w:rFonts w:asciiTheme="minorHAnsi" w:hAnsiTheme="minorHAnsi" w:cstheme="minorHAnsi"/>
          <w:sz w:val="14"/>
        </w:rPr>
        <w:t xml:space="preserve"> </w:t>
      </w:r>
      <w:r w:rsidRPr="007E2565">
        <w:rPr>
          <w:rStyle w:val="Emphasis"/>
          <w:rFonts w:asciiTheme="minorHAnsi" w:hAnsiTheme="minorHAnsi" w:cstheme="minorHAnsi"/>
          <w:bCs/>
        </w:rPr>
        <w:t>both</w:t>
      </w:r>
      <w:r w:rsidRPr="007E2565">
        <w:rPr>
          <w:rStyle w:val="StyleUnderline"/>
          <w:rFonts w:asciiTheme="minorHAnsi" w:hAnsiTheme="minorHAnsi" w:cstheme="minorHAnsi"/>
        </w:rPr>
        <w:t xml:space="preserve"> correlations</w:t>
      </w:r>
      <w:r w:rsidRPr="007E2565">
        <w:rPr>
          <w:rFonts w:asciiTheme="minorHAnsi" w:hAnsiTheme="minorHAnsi" w:cstheme="minorHAnsi"/>
          <w:sz w:val="14"/>
        </w:rPr>
        <w:t xml:space="preserve"> </w:t>
      </w:r>
      <w:r w:rsidRPr="007E2565">
        <w:rPr>
          <w:rStyle w:val="StyleUnderline"/>
          <w:rFonts w:asciiTheme="minorHAnsi" w:hAnsiTheme="minorHAnsi" w:cstheme="minorHAnsi"/>
        </w:rPr>
        <w:t xml:space="preserve">are </w:t>
      </w:r>
      <w:r w:rsidRPr="007E2565">
        <w:rPr>
          <w:rStyle w:val="Emphasis"/>
          <w:rFonts w:asciiTheme="minorHAnsi" w:hAnsiTheme="minorHAnsi" w:cstheme="minorHAnsi"/>
          <w:bCs/>
        </w:rPr>
        <w:t>extremely high</w:t>
      </w:r>
      <w:r w:rsidRPr="007E2565">
        <w:rPr>
          <w:rFonts w:asciiTheme="minorHAnsi" w:hAnsiTheme="minorHAnsi" w:cstheme="minorHAnsi"/>
          <w:sz w:val="14"/>
        </w:rPr>
        <w:t xml:space="preserve">.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 </w:t>
      </w:r>
      <w:r w:rsidRPr="007E2565">
        <w:rPr>
          <w:rFonts w:asciiTheme="minorHAnsi" w:hAnsiTheme="minorHAnsi" w:cstheme="minorHAnsi"/>
          <w:sz w:val="14"/>
          <w:szCs w:val="16"/>
        </w:rPr>
        <w:t>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Bartusevicˆius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r w:rsidRPr="007E2565">
        <w:rPr>
          <w:rFonts w:asciiTheme="minorHAnsi" w:hAnsiTheme="minorHAnsi" w:cstheme="minorHAnsi"/>
          <w:sz w:val="14"/>
        </w:rPr>
        <w:t xml:space="preserve"> </w:t>
      </w:r>
      <w:r w:rsidRPr="007E2565">
        <w:rPr>
          <w:rFonts w:asciiTheme="minorHAnsi" w:hAnsiTheme="minorHAnsi" w:cstheme="minorHAnsi"/>
          <w:sz w:val="16"/>
        </w:rPr>
        <w:t xml:space="preserve">The </w:t>
      </w:r>
      <w:r w:rsidRPr="007E2565">
        <w:rPr>
          <w:rStyle w:val="StyleUnderline"/>
          <w:rFonts w:asciiTheme="minorHAnsi" w:hAnsiTheme="minorHAnsi" w:cstheme="minorHAnsi"/>
        </w:rPr>
        <w:t>argument</w:t>
      </w:r>
      <w:r w:rsidRPr="007E2565">
        <w:rPr>
          <w:rFonts w:asciiTheme="minorHAnsi" w:hAnsiTheme="minorHAnsi" w:cstheme="minorHAnsi"/>
          <w:sz w:val="16"/>
        </w:rPr>
        <w:t xml:space="preserve"> about </w:t>
      </w:r>
      <w:r w:rsidRPr="007E2565">
        <w:rPr>
          <w:rStyle w:val="StyleUnderline"/>
          <w:rFonts w:asciiTheme="minorHAnsi" w:hAnsiTheme="minorHAnsi" w:cstheme="minorHAnsi"/>
        </w:rPr>
        <w:t>how climate change</w:t>
      </w:r>
      <w:r w:rsidRPr="007E2565">
        <w:rPr>
          <w:rFonts w:asciiTheme="minorHAnsi" w:hAnsiTheme="minorHAnsi" w:cstheme="minorHAnsi"/>
          <w:sz w:val="16"/>
        </w:rPr>
        <w:t xml:space="preserve"> may </w:t>
      </w:r>
      <w:r w:rsidRPr="007E2565">
        <w:rPr>
          <w:rStyle w:val="StyleUnderline"/>
          <w:rFonts w:asciiTheme="minorHAnsi" w:hAnsiTheme="minorHAnsi" w:cstheme="minorHAnsi"/>
        </w:rPr>
        <w:t xml:space="preserve">indirectly impact </w:t>
      </w:r>
      <w:r w:rsidRPr="007E2565">
        <w:rPr>
          <w:rStyle w:val="Emphasis"/>
          <w:rFonts w:asciiTheme="minorHAnsi" w:hAnsiTheme="minorHAnsi" w:cstheme="minorHAnsi"/>
          <w:bCs/>
        </w:rPr>
        <w:t>conflict</w:t>
      </w:r>
      <w:r w:rsidRPr="007E2565">
        <w:rPr>
          <w:rStyle w:val="StyleUnderline"/>
          <w:rFonts w:asciiTheme="minorHAnsi" w:hAnsiTheme="minorHAnsi" w:cstheme="minorHAnsi"/>
        </w:rPr>
        <w:t xml:space="preserve"> leans heavily on</w:t>
      </w:r>
      <w:r w:rsidRPr="007E2565">
        <w:rPr>
          <w:rFonts w:asciiTheme="minorHAnsi" w:hAnsiTheme="minorHAnsi" w:cstheme="minorHAnsi"/>
          <w:sz w:val="16"/>
        </w:rPr>
        <w:t xml:space="preserve"> the </w:t>
      </w:r>
      <w:r w:rsidRPr="007E2565">
        <w:rPr>
          <w:rStyle w:val="Emphasis"/>
          <w:rFonts w:asciiTheme="minorHAnsi" w:hAnsiTheme="minorHAnsi" w:cstheme="minorHAnsi"/>
          <w:bCs/>
        </w:rPr>
        <w:t>negative economic consequences</w:t>
      </w:r>
      <w:r w:rsidRPr="007E2565">
        <w:rPr>
          <w:rStyle w:val="StyleUnderline"/>
          <w:rFonts w:asciiTheme="minorHAnsi" w:hAnsiTheme="minorHAnsi" w:cstheme="minorHAnsi"/>
        </w:rPr>
        <w:t xml:space="preserve"> of climate change</w:t>
      </w:r>
      <w:r w:rsidRPr="007E2565">
        <w:rPr>
          <w:rFonts w:asciiTheme="minorHAnsi" w:hAnsiTheme="minorHAnsi" w:cstheme="minorHAnsi"/>
          <w:sz w:val="16"/>
        </w:rPr>
        <w:t xml:space="preserve">, but </w:t>
      </w:r>
      <w:r w:rsidRPr="007E2565">
        <w:rPr>
          <w:rStyle w:val="StyleUnderline"/>
          <w:rFonts w:asciiTheme="minorHAnsi" w:hAnsiTheme="minorHAnsi" w:cstheme="minorHAnsi"/>
          <w:highlight w:val="cyan"/>
        </w:rPr>
        <w:t xml:space="preserve">with little or </w:t>
      </w:r>
      <w:r w:rsidRPr="007E2565">
        <w:rPr>
          <w:rStyle w:val="Emphasis"/>
          <w:rFonts w:asciiTheme="minorHAnsi" w:hAnsiTheme="minorHAnsi" w:cstheme="minorHAnsi"/>
          <w:bCs/>
          <w:highlight w:val="cyan"/>
        </w:rPr>
        <w:t>no reference</w:t>
      </w:r>
      <w:r w:rsidRPr="007E2565">
        <w:rPr>
          <w:rStyle w:val="StyleUnderline"/>
          <w:rFonts w:asciiTheme="minorHAnsi" w:hAnsiTheme="minorHAnsi" w:cstheme="minorHAnsi"/>
        </w:rPr>
        <w:t xml:space="preserve"> to</w:t>
      </w:r>
      <w:r w:rsidRPr="007E2565">
        <w:rPr>
          <w:rFonts w:asciiTheme="minorHAnsi" w:hAnsiTheme="minorHAnsi" w:cstheme="minorHAnsi"/>
          <w:sz w:val="16"/>
        </w:rPr>
        <w:t xml:space="preserve"> the </w:t>
      </w:r>
      <w:r w:rsidRPr="007E2565">
        <w:rPr>
          <w:rStyle w:val="StyleUnderline"/>
          <w:rFonts w:asciiTheme="minorHAnsi" w:hAnsiTheme="minorHAnsi" w:cstheme="minorHAnsi"/>
        </w:rPr>
        <w:t>research that</w:t>
      </w:r>
      <w:r w:rsidRPr="007E2565">
        <w:rPr>
          <w:rFonts w:asciiTheme="minorHAnsi" w:hAnsiTheme="minorHAnsi" w:cstheme="minorHAnsi"/>
          <w:sz w:val="16"/>
        </w:rPr>
        <w:t xml:space="preserve"> explicitly </w:t>
      </w:r>
      <w:r w:rsidRPr="007E2565">
        <w:rPr>
          <w:rStyle w:val="StyleUnderline"/>
          <w:rFonts w:asciiTheme="minorHAnsi" w:hAnsiTheme="minorHAnsi" w:cstheme="minorHAnsi"/>
        </w:rPr>
        <w:t>deals with this topic</w:t>
      </w:r>
      <w:r w:rsidRPr="007E2565">
        <w:rPr>
          <w:rFonts w:asciiTheme="minorHAnsi" w:hAnsiTheme="minorHAnsi" w:cstheme="minorHAnsi"/>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w:t>
      </w:r>
      <w:r w:rsidRPr="007E2565">
        <w:rPr>
          <w:rFonts w:asciiTheme="minorHAnsi" w:hAnsiTheme="minorHAnsi" w:cstheme="minorHAnsi"/>
          <w:sz w:val="16"/>
          <w:szCs w:val="16"/>
        </w:rPr>
        <w:t>a century of climate change will have about the same impact on the economy as the loss of one year of economic growth. Other economists are more cautious, but the dean of climate change economics, William Nordhaus (2018: 345, 359), estimates that ‘damages are</w:t>
      </w:r>
      <w:r w:rsidRPr="007E2565">
        <w:rPr>
          <w:rFonts w:asciiTheme="minorHAnsi" w:hAnsiTheme="minorHAnsi" w:cstheme="minorHAnsi"/>
          <w:sz w:val="16"/>
        </w:rPr>
        <w:t xml:space="preserv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7E2565">
        <w:rPr>
          <w:rStyle w:val="StyleUnderline"/>
          <w:rFonts w:asciiTheme="minorHAnsi" w:hAnsiTheme="minorHAnsi" w:cstheme="minorHAnsi"/>
          <w:highlight w:val="cyan"/>
        </w:rPr>
        <w:t>Models</w:t>
      </w:r>
      <w:r w:rsidRPr="007E2565">
        <w:rPr>
          <w:rFonts w:asciiTheme="minorHAnsi" w:hAnsiTheme="minorHAnsi" w:cstheme="minorHAnsi"/>
          <w:sz w:val="16"/>
        </w:rPr>
        <w:t xml:space="preserve"> generally </w:t>
      </w:r>
      <w:r w:rsidRPr="007E2565">
        <w:rPr>
          <w:rStyle w:val="StyleUnderline"/>
          <w:rFonts w:asciiTheme="minorHAnsi" w:hAnsiTheme="minorHAnsi" w:cstheme="minorHAnsi"/>
        </w:rPr>
        <w:t>used in the</w:t>
      </w:r>
      <w:r w:rsidRPr="007E2565">
        <w:rPr>
          <w:rFonts w:asciiTheme="minorHAnsi" w:hAnsiTheme="minorHAnsi" w:cstheme="minorHAnsi"/>
          <w:sz w:val="16"/>
        </w:rPr>
        <w:t xml:space="preserve"> </w:t>
      </w:r>
      <w:r w:rsidRPr="007E2565">
        <w:rPr>
          <w:rStyle w:val="Emphasis"/>
          <w:rFonts w:asciiTheme="minorHAnsi" w:hAnsiTheme="minorHAnsi" w:cstheme="minorHAnsi"/>
          <w:bCs/>
        </w:rPr>
        <w:t>assessment</w:t>
      </w:r>
      <w:r w:rsidRPr="007E2565">
        <w:rPr>
          <w:rStyle w:val="StyleUnderline"/>
          <w:rFonts w:asciiTheme="minorHAnsi" w:hAnsiTheme="minorHAnsi" w:cstheme="minorHAnsi"/>
        </w:rPr>
        <w:t xml:space="preserve"> of</w:t>
      </w:r>
      <w:r w:rsidRPr="007E2565">
        <w:rPr>
          <w:rFonts w:asciiTheme="minorHAnsi" w:hAnsiTheme="minorHAnsi" w:cstheme="minorHAnsi"/>
          <w:sz w:val="16"/>
        </w:rPr>
        <w:t xml:space="preserve"> the </w:t>
      </w:r>
      <w:r w:rsidRPr="007E2565">
        <w:rPr>
          <w:rStyle w:val="StyleUnderline"/>
          <w:rFonts w:asciiTheme="minorHAnsi" w:hAnsiTheme="minorHAnsi" w:cstheme="minorHAnsi"/>
          <w:sz w:val="16"/>
          <w:szCs w:val="16"/>
        </w:rPr>
        <w:t>economics of</w:t>
      </w:r>
      <w:r w:rsidRPr="007E2565">
        <w:rPr>
          <w:rStyle w:val="StyleUnderline"/>
          <w:rFonts w:asciiTheme="minorHAnsi" w:hAnsiTheme="minorHAnsi" w:cstheme="minorHAnsi"/>
        </w:rPr>
        <w:t xml:space="preserve"> climate change </w:t>
      </w:r>
      <w:r w:rsidRPr="007E2565">
        <w:rPr>
          <w:rStyle w:val="StyleUnderline"/>
          <w:rFonts w:asciiTheme="minorHAnsi" w:hAnsiTheme="minorHAnsi" w:cstheme="minorHAnsi"/>
          <w:highlight w:val="cyan"/>
        </w:rPr>
        <w:t xml:space="preserve">are </w:t>
      </w:r>
      <w:r w:rsidRPr="007E2565">
        <w:rPr>
          <w:rStyle w:val="Emphasis"/>
          <w:rFonts w:asciiTheme="minorHAnsi" w:hAnsiTheme="minorHAnsi" w:cstheme="minorHAnsi"/>
          <w:bCs/>
          <w:highlight w:val="cyan"/>
        </w:rPr>
        <w:t>not accurate enough</w:t>
      </w:r>
      <w:r w:rsidRPr="007E2565">
        <w:rPr>
          <w:rStyle w:val="StyleUnderline"/>
          <w:rFonts w:asciiTheme="minorHAnsi" w:hAnsiTheme="minorHAnsi" w:cstheme="minorHAnsi"/>
          <w:highlight w:val="cyan"/>
        </w:rPr>
        <w:t xml:space="preserve"> to provide</w:t>
      </w:r>
      <w:r w:rsidRPr="007E2565">
        <w:rPr>
          <w:rFonts w:asciiTheme="minorHAnsi" w:hAnsiTheme="minorHAnsi" w:cstheme="minorHAnsi"/>
          <w:sz w:val="16"/>
          <w:highlight w:val="cyan"/>
        </w:rPr>
        <w:t xml:space="preserve"> </w:t>
      </w:r>
      <w:r w:rsidRPr="007E2565">
        <w:rPr>
          <w:rStyle w:val="Emphasis"/>
          <w:rFonts w:asciiTheme="minorHAnsi" w:hAnsiTheme="minorHAnsi" w:cstheme="minorHAnsi"/>
          <w:bCs/>
          <w:highlight w:val="cyan"/>
        </w:rPr>
        <w:t>quantitative insights</w:t>
      </w:r>
      <w:r w:rsidRPr="007E2565">
        <w:rPr>
          <w:rStyle w:val="StyleUnderline"/>
          <w:rFonts w:asciiTheme="minorHAnsi" w:hAnsiTheme="minorHAnsi" w:cstheme="minorHAnsi"/>
        </w:rPr>
        <w:t xml:space="preserve"> and</w:t>
      </w:r>
      <w:r w:rsidRPr="007E2565">
        <w:rPr>
          <w:rFonts w:asciiTheme="minorHAnsi" w:hAnsiTheme="minorHAnsi" w:cstheme="minorHAnsi"/>
          <w:sz w:val="16"/>
        </w:rPr>
        <w:t xml:space="preserve"> should </w:t>
      </w:r>
      <w:r w:rsidRPr="007E2565">
        <w:rPr>
          <w:rStyle w:val="StyleUnderline"/>
          <w:rFonts w:asciiTheme="minorHAnsi" w:hAnsiTheme="minorHAnsi" w:cstheme="minorHAnsi"/>
        </w:rPr>
        <w:t xml:space="preserve">not be taken </w:t>
      </w:r>
      <w:r w:rsidRPr="007E2565">
        <w:rPr>
          <w:rStyle w:val="StyleUnderline"/>
          <w:rFonts w:asciiTheme="minorHAnsi" w:hAnsiTheme="minorHAnsi" w:cstheme="minorHAnsi"/>
          <w:highlight w:val="cyan"/>
        </w:rPr>
        <w:t xml:space="preserve">as </w:t>
      </w:r>
      <w:r w:rsidRPr="007E2565">
        <w:rPr>
          <w:rStyle w:val="Emphasis"/>
          <w:rFonts w:asciiTheme="minorHAnsi" w:hAnsiTheme="minorHAnsi" w:cstheme="minorHAnsi"/>
          <w:bCs/>
          <w:highlight w:val="cyan"/>
        </w:rPr>
        <w:t>serious</w:t>
      </w:r>
      <w:r w:rsidRPr="007E2565">
        <w:rPr>
          <w:rStyle w:val="StyleUnderline"/>
          <w:rFonts w:asciiTheme="minorHAnsi" w:hAnsiTheme="minorHAnsi" w:cstheme="minorHAnsi"/>
          <w:highlight w:val="cyan"/>
        </w:rPr>
        <w:t xml:space="preserve"> forecasts</w:t>
      </w:r>
      <w:r w:rsidRPr="007E2565">
        <w:rPr>
          <w:rFonts w:asciiTheme="minorHAnsi" w:hAnsiTheme="minorHAnsi" w:cstheme="minorHAnsi"/>
          <w:sz w:val="16"/>
        </w:rPr>
        <w:t xml:space="preserve">. Yet, all these economists take the basically optimistic view that climate change is manageable with appropriate policies for raising the price on the emission of greenhouse gases. With a chapter heading from Wagner &amp; Weitzman (2015: 17): ‘We can do this’. </w:t>
      </w:r>
      <w:r w:rsidRPr="007E2565">
        <w:rPr>
          <w:rFonts w:asciiTheme="minorHAnsi" w:hAnsiTheme="minorHAnsi" w:cstheme="minorHAnsi"/>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cap and trade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 </w:t>
      </w:r>
      <w:r w:rsidRPr="007E2565">
        <w:rPr>
          <w:rFonts w:asciiTheme="minorHAnsi" w:hAnsiTheme="minorHAnsi" w:cstheme="minorHAnsi"/>
          <w:sz w:val="16"/>
        </w:rPr>
        <w:t xml:space="preserve">The response of the </w:t>
      </w:r>
      <w:r w:rsidRPr="007E2565">
        <w:rPr>
          <w:rStyle w:val="StyleUnderline"/>
          <w:rFonts w:asciiTheme="minorHAnsi" w:hAnsiTheme="minorHAnsi" w:cstheme="minorHAnsi"/>
        </w:rPr>
        <w:t>environmental optimists</w:t>
      </w:r>
      <w:r w:rsidRPr="007E2565">
        <w:rPr>
          <w:rFonts w:asciiTheme="minorHAnsi" w:hAnsiTheme="minorHAnsi" w:cstheme="minorHAnsi"/>
          <w:sz w:val="16"/>
        </w:rPr>
        <w:t xml:space="preserve"> continues to </w:t>
      </w:r>
      <w:r w:rsidRPr="007E2565">
        <w:rPr>
          <w:rStyle w:val="StyleUnderline"/>
          <w:rFonts w:asciiTheme="minorHAnsi" w:hAnsiTheme="minorHAnsi" w:cstheme="minorHAnsi"/>
        </w:rPr>
        <w:t>emphasize the role of</w:t>
      </w:r>
      <w:r w:rsidRPr="007E2565">
        <w:rPr>
          <w:rFonts w:asciiTheme="minorHAnsi" w:hAnsiTheme="minorHAnsi" w:cstheme="minorHAnsi"/>
          <w:sz w:val="16"/>
        </w:rPr>
        <w:t xml:space="preserve"> </w:t>
      </w:r>
      <w:r w:rsidRPr="007E2565">
        <w:rPr>
          <w:rStyle w:val="Emphasis"/>
          <w:rFonts w:asciiTheme="minorHAnsi" w:hAnsiTheme="minorHAnsi" w:cstheme="minorHAnsi"/>
          <w:bCs/>
          <w:highlight w:val="cyan"/>
        </w:rPr>
        <w:t>innovations</w:t>
      </w:r>
      <w:r w:rsidRPr="007E2565">
        <w:rPr>
          <w:rFonts w:asciiTheme="minorHAnsi" w:hAnsiTheme="minorHAnsi" w:cstheme="minorHAnsi"/>
          <w:sz w:val="16"/>
        </w:rPr>
        <w:t xml:space="preserve">; technological innovations, </w:t>
      </w:r>
      <w:r w:rsidRPr="007E2565">
        <w:rPr>
          <w:rStyle w:val="StyleUnderline"/>
          <w:rFonts w:asciiTheme="minorHAnsi" w:hAnsiTheme="minorHAnsi" w:cstheme="minorHAnsi"/>
        </w:rPr>
        <w:t xml:space="preserve">such as </w:t>
      </w:r>
      <w:r w:rsidRPr="007E2565">
        <w:rPr>
          <w:rStyle w:val="Emphasis"/>
          <w:rFonts w:asciiTheme="minorHAnsi" w:hAnsiTheme="minorHAnsi" w:cstheme="minorHAnsi"/>
          <w:bCs/>
        </w:rPr>
        <w:t>improvements in battery</w:t>
      </w:r>
      <w:r w:rsidRPr="007E2565">
        <w:rPr>
          <w:rStyle w:val="Emphasis"/>
          <w:rFonts w:asciiTheme="minorHAnsi" w:hAnsiTheme="minorHAnsi" w:cstheme="minorHAnsi"/>
        </w:rPr>
        <w:t xml:space="preserve"> </w:t>
      </w:r>
      <w:r w:rsidRPr="007E2565">
        <w:rPr>
          <w:rStyle w:val="Emphasis"/>
          <w:rFonts w:asciiTheme="minorHAnsi" w:hAnsiTheme="minorHAnsi" w:cstheme="minorHAnsi"/>
          <w:bCs/>
        </w:rPr>
        <w:t>technology</w:t>
      </w:r>
      <w:r w:rsidRPr="007E2565">
        <w:rPr>
          <w:rFonts w:asciiTheme="minorHAnsi" w:hAnsiTheme="minorHAnsi" w:cstheme="minorHAnsi"/>
          <w:sz w:val="16"/>
        </w:rPr>
        <w:t xml:space="preserve">, the key element in the 2019 Nobel Prize in chemistry,11 </w:t>
      </w:r>
      <w:r w:rsidRPr="007E2565">
        <w:rPr>
          <w:rStyle w:val="StyleUnderline"/>
          <w:rFonts w:asciiTheme="minorHAnsi" w:hAnsiTheme="minorHAnsi" w:cstheme="minorHAnsi"/>
        </w:rPr>
        <w:t xml:space="preserve">but </w:t>
      </w:r>
      <w:r w:rsidRPr="007E2565">
        <w:rPr>
          <w:rStyle w:val="StyleUnderline"/>
          <w:rFonts w:asciiTheme="minorHAnsi" w:hAnsiTheme="minorHAnsi" w:cstheme="minorHAnsi"/>
          <w:highlight w:val="cyan"/>
        </w:rPr>
        <w:t>also</w:t>
      </w:r>
      <w:r w:rsidRPr="007E2565">
        <w:rPr>
          <w:rFonts w:asciiTheme="minorHAnsi" w:hAnsiTheme="minorHAnsi" w:cstheme="minorHAnsi"/>
          <w:sz w:val="16"/>
        </w:rPr>
        <w:t xml:space="preserve"> </w:t>
      </w:r>
      <w:r w:rsidRPr="007E2565">
        <w:rPr>
          <w:rStyle w:val="StyleUnderline"/>
          <w:rFonts w:asciiTheme="minorHAnsi" w:hAnsiTheme="minorHAnsi" w:cstheme="minorHAnsi"/>
        </w:rPr>
        <w:t>social innovations</w:t>
      </w:r>
      <w:r w:rsidRPr="007E2565">
        <w:rPr>
          <w:rFonts w:asciiTheme="minorHAnsi" w:hAnsiTheme="minorHAnsi" w:cstheme="minorHAnsi"/>
          <w:sz w:val="16"/>
        </w:rPr>
        <w:t xml:space="preserve">, as </w:t>
      </w:r>
      <w:r w:rsidRPr="007E2565">
        <w:rPr>
          <w:rStyle w:val="StyleUnderline"/>
          <w:rFonts w:asciiTheme="minorHAnsi" w:hAnsiTheme="minorHAnsi" w:cstheme="minorHAnsi"/>
        </w:rPr>
        <w:t xml:space="preserve">exemplified by the </w:t>
      </w:r>
      <w:r w:rsidRPr="007E2565">
        <w:rPr>
          <w:rStyle w:val="Emphasis"/>
          <w:rFonts w:asciiTheme="minorHAnsi" w:hAnsiTheme="minorHAnsi" w:cstheme="minorHAnsi"/>
          <w:bCs/>
        </w:rPr>
        <w:t>experimental</w:t>
      </w:r>
      <w:r w:rsidRPr="007E2565">
        <w:rPr>
          <w:rStyle w:val="StyleUnderline"/>
          <w:rFonts w:asciiTheme="minorHAnsi" w:hAnsiTheme="minorHAnsi" w:cstheme="minorHAnsi"/>
        </w:rPr>
        <w:t xml:space="preserve"> </w:t>
      </w:r>
      <w:r w:rsidRPr="007E2565">
        <w:rPr>
          <w:rStyle w:val="Emphasis"/>
          <w:rFonts w:asciiTheme="minorHAnsi" w:hAnsiTheme="minorHAnsi" w:cstheme="minorHAnsi"/>
          <w:bCs/>
        </w:rPr>
        <w:t>approach</w:t>
      </w:r>
      <w:r w:rsidRPr="007E2565">
        <w:rPr>
          <w:rStyle w:val="StyleUnderline"/>
          <w:rFonts w:asciiTheme="minorHAnsi" w:hAnsiTheme="minorHAnsi" w:cstheme="minorHAnsi"/>
        </w:rPr>
        <w:t xml:space="preserve"> to the alleviation of </w:t>
      </w:r>
      <w:r w:rsidRPr="007E2565">
        <w:rPr>
          <w:rStyle w:val="Emphasis"/>
          <w:rFonts w:asciiTheme="minorHAnsi" w:hAnsiTheme="minorHAnsi" w:cstheme="minorHAnsi"/>
          <w:bCs/>
        </w:rPr>
        <w:t>poverty</w:t>
      </w:r>
      <w:r w:rsidRPr="007E2565">
        <w:rPr>
          <w:rFonts w:asciiTheme="minorHAnsi" w:hAnsiTheme="minorHAnsi" w:cstheme="minorHAnsi"/>
          <w:sz w:val="16"/>
        </w:rPr>
        <w:t xml:space="preserve">, rewarded in the same year by the Nobel Prize in economics.12 While the most important countermeasures will be directed at the mitigation of climate change, </w:t>
      </w:r>
      <w:r w:rsidRPr="007E2565">
        <w:rPr>
          <w:rStyle w:val="StyleUnderline"/>
          <w:rFonts w:asciiTheme="minorHAnsi" w:hAnsiTheme="minorHAnsi" w:cstheme="minorHAnsi"/>
        </w:rPr>
        <w:t>there is</w:t>
      </w:r>
      <w:r w:rsidRPr="007E2565">
        <w:rPr>
          <w:rFonts w:asciiTheme="minorHAnsi" w:hAnsiTheme="minorHAnsi" w:cstheme="minorHAnsi"/>
          <w:sz w:val="16"/>
        </w:rPr>
        <w:t xml:space="preserve"> also </w:t>
      </w:r>
      <w:r w:rsidRPr="007E2565">
        <w:rPr>
          <w:rStyle w:val="StyleUnderline"/>
          <w:rFonts w:asciiTheme="minorHAnsi" w:hAnsiTheme="minorHAnsi" w:cstheme="minorHAnsi"/>
        </w:rPr>
        <w:t xml:space="preserve">a strong case for </w:t>
      </w:r>
      <w:r w:rsidRPr="007E2565">
        <w:rPr>
          <w:rStyle w:val="Emphasis"/>
          <w:rFonts w:asciiTheme="minorHAnsi" w:hAnsiTheme="minorHAnsi" w:cstheme="minorHAnsi"/>
          <w:bCs/>
          <w:highlight w:val="cyan"/>
        </w:rPr>
        <w:t>adaptation</w:t>
      </w:r>
      <w:r w:rsidRPr="007E2565">
        <w:rPr>
          <w:rFonts w:asciiTheme="minorHAnsi" w:hAnsiTheme="minorHAnsi" w:cstheme="minorHAnsi"/>
          <w:sz w:val="16"/>
        </w:rPr>
        <w:t xml:space="preserve">. If sea-level rise cannot be totally prevented, </w:t>
      </w:r>
      <w:r w:rsidRPr="007E2565">
        <w:rPr>
          <w:rStyle w:val="StyleUnderline"/>
          <w:rFonts w:asciiTheme="minorHAnsi" w:hAnsiTheme="minorHAnsi" w:cstheme="minorHAnsi"/>
        </w:rPr>
        <w:t xml:space="preserve">dikes and flood barriers will be </w:t>
      </w:r>
      <w:r w:rsidRPr="007E2565">
        <w:rPr>
          <w:rStyle w:val="Emphasis"/>
          <w:rFonts w:asciiTheme="minorHAnsi" w:hAnsiTheme="minorHAnsi" w:cstheme="minorHAnsi"/>
          <w:bCs/>
        </w:rPr>
        <w:t>cost-effective</w:t>
      </w:r>
      <w:r w:rsidRPr="007E2565">
        <w:rPr>
          <w:rStyle w:val="StyleUnderline"/>
          <w:rFonts w:asciiTheme="minorHAnsi" w:hAnsiTheme="minorHAnsi" w:cstheme="minorHAnsi"/>
        </w:rPr>
        <w:t xml:space="preserve"> and </w:t>
      </w:r>
      <w:r w:rsidRPr="007E2565">
        <w:rPr>
          <w:rStyle w:val="Emphasis"/>
          <w:rFonts w:asciiTheme="minorHAnsi" w:hAnsiTheme="minorHAnsi" w:cstheme="minorHAnsi"/>
          <w:bCs/>
        </w:rPr>
        <w:t>necessary</w:t>
      </w:r>
      <w:r w:rsidRPr="007E2565">
        <w:rPr>
          <w:rFonts w:asciiTheme="minorHAnsi" w:hAnsiTheme="minorHAnsi" w:cstheme="minorHAnsi"/>
          <w:sz w:val="16"/>
        </w:rPr>
        <w:t xml:space="preserve">, at least in high-value urban areas. If parts of Africa suffer from drought, </w:t>
      </w:r>
      <w:r w:rsidRPr="007E2565">
        <w:rPr>
          <w:rStyle w:val="StyleUnderline"/>
          <w:rFonts w:asciiTheme="minorHAnsi" w:hAnsiTheme="minorHAnsi" w:cstheme="minorHAnsi"/>
        </w:rPr>
        <w:t xml:space="preserve">there </w:t>
      </w:r>
      <w:r w:rsidRPr="007E2565">
        <w:rPr>
          <w:rStyle w:val="StyleUnderline"/>
          <w:rFonts w:asciiTheme="minorHAnsi" w:hAnsiTheme="minorHAnsi" w:cstheme="minorHAnsi"/>
          <w:highlight w:val="cyan"/>
        </w:rPr>
        <w:t>will be</w:t>
      </w:r>
      <w:r w:rsidRPr="007E2565">
        <w:rPr>
          <w:rStyle w:val="StyleUnderline"/>
          <w:rFonts w:asciiTheme="minorHAnsi" w:hAnsiTheme="minorHAnsi" w:cstheme="minorHAnsi"/>
        </w:rPr>
        <w:t xml:space="preserve"> increased use for </w:t>
      </w:r>
      <w:r w:rsidRPr="007E2565">
        <w:rPr>
          <w:rStyle w:val="Emphasis"/>
          <w:rFonts w:asciiTheme="minorHAnsi" w:hAnsiTheme="minorHAnsi" w:cstheme="minorHAnsi"/>
          <w:bCs/>
        </w:rPr>
        <w:t>new crops</w:t>
      </w:r>
      <w:r w:rsidRPr="007E2565">
        <w:rPr>
          <w:rFonts w:asciiTheme="minorHAnsi" w:hAnsiTheme="minorHAnsi" w:cstheme="minorHAnsi"/>
          <w:sz w:val="16"/>
        </w:rPr>
        <w:t xml:space="preserve"> that are </w:t>
      </w:r>
      <w:r w:rsidRPr="007E2565">
        <w:rPr>
          <w:rStyle w:val="Emphasis"/>
          <w:rFonts w:asciiTheme="minorHAnsi" w:hAnsiTheme="minorHAnsi" w:cstheme="minorHAnsi"/>
          <w:bCs/>
          <w:highlight w:val="cyan"/>
        </w:rPr>
        <w:t>more suitable</w:t>
      </w:r>
      <w:r w:rsidRPr="007E2565">
        <w:rPr>
          <w:rStyle w:val="StyleUnderline"/>
          <w:rFonts w:asciiTheme="minorHAnsi" w:hAnsiTheme="minorHAnsi" w:cstheme="minorHAnsi"/>
          <w:highlight w:val="cyan"/>
        </w:rPr>
        <w:t xml:space="preserve"> for a </w:t>
      </w:r>
      <w:r w:rsidRPr="007E2565">
        <w:rPr>
          <w:rStyle w:val="Emphasis"/>
          <w:rFonts w:asciiTheme="minorHAnsi" w:hAnsiTheme="minorHAnsi" w:cstheme="minorHAnsi"/>
          <w:bCs/>
          <w:highlight w:val="cyan"/>
        </w:rPr>
        <w:t>dry</w:t>
      </w:r>
      <w:r w:rsidRPr="007E2565">
        <w:rPr>
          <w:rStyle w:val="StyleUnderline"/>
          <w:rFonts w:asciiTheme="minorHAnsi" w:hAnsiTheme="minorHAnsi" w:cstheme="minorHAnsi"/>
          <w:highlight w:val="cyan"/>
        </w:rPr>
        <w:t xml:space="preserve"> climate</w:t>
      </w:r>
      <w:r w:rsidRPr="007E2565">
        <w:rPr>
          <w:rFonts w:asciiTheme="minorHAnsi" w:hAnsiTheme="minorHAnsi" w:cstheme="minorHAnsi"/>
          <w:sz w:val="16"/>
        </w:rPr>
        <w:t xml:space="preserve">, possibly </w:t>
      </w:r>
      <w:r w:rsidRPr="007E2565">
        <w:rPr>
          <w:rStyle w:val="StyleUnderline"/>
          <w:rFonts w:asciiTheme="minorHAnsi" w:hAnsiTheme="minorHAnsi" w:cstheme="minorHAnsi"/>
        </w:rPr>
        <w:t xml:space="preserve">developed in part by </w:t>
      </w:r>
      <w:r w:rsidRPr="007E2565">
        <w:rPr>
          <w:rStyle w:val="Emphasis"/>
          <w:rFonts w:asciiTheme="minorHAnsi" w:hAnsiTheme="minorHAnsi" w:cstheme="minorHAnsi"/>
          <w:bCs/>
        </w:rPr>
        <w:t>GMO</w:t>
      </w:r>
      <w:r w:rsidRPr="007E2565">
        <w:rPr>
          <w:rStyle w:val="Emphasis"/>
          <w:rFonts w:asciiTheme="minorHAnsi" w:hAnsiTheme="minorHAnsi" w:cstheme="minorHAnsi"/>
        </w:rPr>
        <w:t xml:space="preserve"> </w:t>
      </w:r>
      <w:r w:rsidRPr="007E2565">
        <w:rPr>
          <w:rStyle w:val="Emphasis"/>
          <w:rFonts w:asciiTheme="minorHAnsi" w:hAnsiTheme="minorHAnsi" w:cstheme="minorHAnsi"/>
          <w:bCs/>
        </w:rPr>
        <w:t>technology</w:t>
      </w:r>
      <w:r w:rsidRPr="007E2565">
        <w:rPr>
          <w:rFonts w:asciiTheme="minorHAnsi" w:hAnsiTheme="minorHAnsi" w:cstheme="minorHAnsi"/>
          <w:sz w:val="16"/>
        </w:rPr>
        <w:t xml:space="preserve">. </w:t>
      </w:r>
      <w:r w:rsidRPr="007E2565">
        <w:rPr>
          <w:rStyle w:val="Emphasis"/>
          <w:rFonts w:asciiTheme="minorHAnsi" w:hAnsiTheme="minorHAnsi" w:cstheme="minorHAnsi"/>
          <w:bCs/>
          <w:highlight w:val="cyan"/>
        </w:rPr>
        <w:t>Industrialization</w:t>
      </w:r>
      <w:r w:rsidRPr="007E2565">
        <w:rPr>
          <w:rFonts w:asciiTheme="minorHAnsi" w:hAnsiTheme="minorHAnsi" w:cstheme="minorHAnsi"/>
          <w:sz w:val="16"/>
        </w:rPr>
        <w:t xml:space="preserve"> in Africa can </w:t>
      </w:r>
      <w:r w:rsidRPr="007E2565">
        <w:rPr>
          <w:rStyle w:val="StyleUnderline"/>
          <w:rFonts w:asciiTheme="minorHAnsi" w:hAnsiTheme="minorHAnsi" w:cstheme="minorHAnsi"/>
        </w:rPr>
        <w:t xml:space="preserve">decrease the </w:t>
      </w:r>
      <w:r w:rsidRPr="007E2565">
        <w:rPr>
          <w:rStyle w:val="Emphasis"/>
          <w:rFonts w:asciiTheme="minorHAnsi" w:hAnsiTheme="minorHAnsi" w:cstheme="minorHAnsi"/>
          <w:bCs/>
        </w:rPr>
        <w:t>one-sided reliance</w:t>
      </w:r>
      <w:r w:rsidRPr="007E2565">
        <w:rPr>
          <w:rStyle w:val="StyleUnderline"/>
          <w:rFonts w:asciiTheme="minorHAnsi" w:hAnsiTheme="minorHAnsi" w:cstheme="minorHAnsi"/>
        </w:rPr>
        <w:t xml:space="preserve"> on rain-fed</w:t>
      </w:r>
      <w:r w:rsidRPr="007E2565">
        <w:rPr>
          <w:rFonts w:asciiTheme="minorHAnsi" w:hAnsiTheme="minorHAnsi" w:cstheme="minorHAnsi"/>
          <w:sz w:val="16"/>
        </w:rPr>
        <w:t xml:space="preserve"> </w:t>
      </w:r>
      <w:r w:rsidRPr="007E2565">
        <w:rPr>
          <w:rStyle w:val="StyleUnderline"/>
          <w:rFonts w:asciiTheme="minorHAnsi" w:hAnsiTheme="minorHAnsi" w:cstheme="minorHAnsi"/>
        </w:rPr>
        <w:t>agriculture</w:t>
      </w:r>
      <w:r w:rsidRPr="007E2565">
        <w:rPr>
          <w:rFonts w:asciiTheme="minorHAnsi" w:hAnsiTheme="minorHAnsi" w:cstheme="minorHAnsi"/>
          <w:sz w:val="16"/>
        </w:rPr>
        <w:t xml:space="preserve">, as it has </w:t>
      </w:r>
      <w:r w:rsidRPr="007E2565">
        <w:rPr>
          <w:rStyle w:val="StyleUnderline"/>
          <w:rFonts w:asciiTheme="minorHAnsi" w:hAnsiTheme="minorHAnsi" w:cstheme="minorHAnsi"/>
        </w:rPr>
        <w:t>in</w:t>
      </w:r>
      <w:r w:rsidRPr="007E2565">
        <w:rPr>
          <w:rFonts w:asciiTheme="minorHAnsi" w:hAnsiTheme="minorHAnsi" w:cstheme="minorHAnsi"/>
          <w:sz w:val="16"/>
        </w:rPr>
        <w:t xml:space="preserve"> other parts of </w:t>
      </w:r>
      <w:r w:rsidRPr="007E2565">
        <w:rPr>
          <w:rStyle w:val="StyleUnderline"/>
          <w:rFonts w:asciiTheme="minorHAnsi" w:hAnsiTheme="minorHAnsi" w:cstheme="minorHAnsi"/>
        </w:rPr>
        <w:t>the world</w:t>
      </w:r>
      <w:r w:rsidRPr="007E2565">
        <w:rPr>
          <w:rFonts w:asciiTheme="minorHAnsi" w:hAnsiTheme="minorHAnsi" w:cstheme="minorHAnsi"/>
          <w:sz w:val="16"/>
        </w:rPr>
        <w:t xml:space="preserve">, which have moved human resources from the primary sector to industry (and then to services). Continuing </w:t>
      </w:r>
      <w:r w:rsidRPr="007E2565">
        <w:rPr>
          <w:rStyle w:val="StyleUnderline"/>
          <w:rFonts w:asciiTheme="minorHAnsi" w:hAnsiTheme="minorHAnsi" w:cstheme="minorHAnsi"/>
          <w:highlight w:val="cyan"/>
        </w:rPr>
        <w:t>urbanization will</w:t>
      </w:r>
      <w:r w:rsidRPr="007E2565">
        <w:rPr>
          <w:rFonts w:asciiTheme="minorHAnsi" w:hAnsiTheme="minorHAnsi" w:cstheme="minorHAnsi"/>
          <w:sz w:val="16"/>
          <w:highlight w:val="cyan"/>
        </w:rPr>
        <w:t xml:space="preserve"> </w:t>
      </w:r>
      <w:r w:rsidRPr="007E2565">
        <w:rPr>
          <w:rStyle w:val="StyleUnderline"/>
          <w:rFonts w:asciiTheme="minorHAnsi" w:hAnsiTheme="minorHAnsi" w:cstheme="minorHAnsi"/>
          <w:highlight w:val="cyan"/>
        </w:rPr>
        <w:t xml:space="preserve">move millions out of the </w:t>
      </w:r>
      <w:r w:rsidRPr="007E2565">
        <w:rPr>
          <w:rStyle w:val="Emphasis"/>
          <w:rFonts w:asciiTheme="minorHAnsi" w:hAnsiTheme="minorHAnsi" w:cstheme="minorHAnsi"/>
          <w:bCs/>
          <w:highlight w:val="cyan"/>
        </w:rPr>
        <w:t>most vulnerable communities</w:t>
      </w:r>
      <w:r w:rsidRPr="007E2565">
        <w:rPr>
          <w:rFonts w:asciiTheme="minorHAnsi" w:hAnsiTheme="minorHAnsi" w:cstheme="minorHAnsi"/>
          <w:sz w:val="16"/>
        </w:rPr>
        <w:t xml:space="preserve"> (Collier, 2010). While structural change failed to produce economic growth in Latin America and Africa after 1990, Africa has experienced a turnaround in the new millennium (McMillan &amp; Rodrik, 2014) and </w:t>
      </w:r>
      <w:r w:rsidRPr="007E2565">
        <w:rPr>
          <w:rStyle w:val="StyleUnderline"/>
          <w:rFonts w:asciiTheme="minorHAnsi" w:hAnsiTheme="minorHAnsi" w:cstheme="minorHAnsi"/>
          <w:highlight w:val="cyan"/>
        </w:rPr>
        <w:t>there are</w:t>
      </w:r>
      <w:r w:rsidRPr="007E2565">
        <w:rPr>
          <w:rFonts w:asciiTheme="minorHAnsi" w:hAnsiTheme="minorHAnsi" w:cstheme="minorHAnsi"/>
          <w:sz w:val="16"/>
        </w:rPr>
        <w:t xml:space="preserve"> also </w:t>
      </w:r>
      <w:r w:rsidRPr="007E2565">
        <w:rPr>
          <w:rStyle w:val="StyleUnderline"/>
          <w:rFonts w:asciiTheme="minorHAnsi" w:hAnsiTheme="minorHAnsi" w:cstheme="minorHAnsi"/>
          <w:highlight w:val="cyan"/>
        </w:rPr>
        <w:t xml:space="preserve">potentials for increasing </w:t>
      </w:r>
      <w:r w:rsidRPr="007E2565">
        <w:rPr>
          <w:rStyle w:val="Emphasis"/>
          <w:rFonts w:asciiTheme="minorHAnsi" w:hAnsiTheme="minorHAnsi" w:cstheme="minorHAnsi"/>
          <w:bCs/>
          <w:highlight w:val="cyan"/>
        </w:rPr>
        <w:t>productivity</w:t>
      </w:r>
      <w:r w:rsidRPr="007E2565">
        <w:rPr>
          <w:rStyle w:val="StyleUnderline"/>
          <w:rFonts w:asciiTheme="minorHAnsi" w:hAnsiTheme="minorHAnsi" w:cstheme="minorHAnsi"/>
          <w:highlight w:val="cyan"/>
        </w:rPr>
        <w:t xml:space="preserve"> by </w:t>
      </w:r>
      <w:r w:rsidRPr="007E2565">
        <w:rPr>
          <w:rStyle w:val="Emphasis"/>
          <w:rFonts w:asciiTheme="minorHAnsi" w:hAnsiTheme="minorHAnsi" w:cstheme="minorHAnsi"/>
          <w:bCs/>
          <w:highlight w:val="cyan"/>
        </w:rPr>
        <w:t>structural</w:t>
      </w:r>
      <w:r w:rsidRPr="007E2565">
        <w:rPr>
          <w:rStyle w:val="StyleUnderline"/>
          <w:rFonts w:asciiTheme="minorHAnsi" w:hAnsiTheme="minorHAnsi" w:cstheme="minorHAnsi"/>
          <w:highlight w:val="cyan"/>
        </w:rPr>
        <w:t xml:space="preserve"> </w:t>
      </w:r>
      <w:r w:rsidRPr="007E2565">
        <w:rPr>
          <w:rStyle w:val="Emphasis"/>
          <w:rFonts w:asciiTheme="minorHAnsi" w:hAnsiTheme="minorHAnsi" w:cstheme="minorHAnsi"/>
          <w:bCs/>
          <w:highlight w:val="cyan"/>
        </w:rPr>
        <w:t>change</w:t>
      </w:r>
      <w:r w:rsidRPr="007E2565">
        <w:rPr>
          <w:rStyle w:val="StyleUnderline"/>
          <w:rFonts w:asciiTheme="minorHAnsi" w:hAnsiTheme="minorHAnsi" w:cstheme="minorHAnsi"/>
        </w:rPr>
        <w:t xml:space="preserve"> within agriculture</w:t>
      </w:r>
      <w:r w:rsidRPr="007E2565">
        <w:rPr>
          <w:rFonts w:asciiTheme="minorHAnsi" w:hAnsiTheme="minorHAnsi" w:cstheme="minorHAnsi"/>
          <w:sz w:val="16"/>
        </w:rPr>
        <w:t xml:space="preserve"> in Africa (McCullough, 2017).</w:t>
      </w:r>
    </w:p>
    <w:p w14:paraId="3BD7DA48" w14:textId="77777777" w:rsidR="00ED61A2" w:rsidRPr="007E2565" w:rsidRDefault="00ED61A2" w:rsidP="00ED61A2">
      <w:pPr>
        <w:rPr>
          <w:rFonts w:asciiTheme="minorHAnsi" w:hAnsiTheme="minorHAnsi" w:cstheme="minorHAnsi"/>
          <w:sz w:val="16"/>
          <w:szCs w:val="16"/>
        </w:rPr>
      </w:pPr>
    </w:p>
    <w:p w14:paraId="62DDD060"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Climate change won’t lead to extinction, totally out of proportion</w:t>
      </w:r>
    </w:p>
    <w:p w14:paraId="728FD301" w14:textId="77777777" w:rsidR="00ED61A2" w:rsidRPr="007E2565" w:rsidRDefault="00ED61A2" w:rsidP="00ED61A2">
      <w:pPr>
        <w:rPr>
          <w:rFonts w:asciiTheme="minorHAnsi" w:hAnsiTheme="minorHAnsi" w:cstheme="minorHAnsi"/>
        </w:rPr>
      </w:pPr>
      <w:r w:rsidRPr="007E2565">
        <w:rPr>
          <w:rFonts w:asciiTheme="minorHAnsi" w:hAnsiTheme="minorHAnsi" w:cstheme="minorHAnsi"/>
        </w:rPr>
        <w:t xml:space="preserve">Michael </w:t>
      </w:r>
      <w:r w:rsidRPr="007E2565">
        <w:rPr>
          <w:rStyle w:val="Style13ptBold"/>
          <w:rFonts w:asciiTheme="minorHAnsi" w:hAnsiTheme="minorHAnsi" w:cstheme="minorHAnsi"/>
        </w:rPr>
        <w:t>Shellenberger</w:t>
      </w:r>
      <w:r w:rsidRPr="007E2565">
        <w:rPr>
          <w:rFonts w:asciiTheme="minorHAnsi" w:hAnsiTheme="minorHAnsi" w:cstheme="minorHAnsi"/>
        </w:rPr>
        <w:t>, 11-25</w:t>
      </w:r>
      <w:r w:rsidRPr="007E2565">
        <w:rPr>
          <w:rStyle w:val="Style13ptBold"/>
          <w:rFonts w:asciiTheme="minorHAnsi" w:hAnsiTheme="minorHAnsi" w:cstheme="minorHAnsi"/>
        </w:rPr>
        <w:t>-2019,</w:t>
      </w:r>
      <w:r w:rsidRPr="007E2565">
        <w:rPr>
          <w:rFonts w:asciiTheme="minorHAnsi" w:hAnsiTheme="minorHAnsi" w:cstheme="minorHAnsi"/>
        </w:rPr>
        <w:t xml:space="preserve"> Why Apocalyptic Claims About Climate Change Are Wrong," Forbes, https://www.forbes.com/sites/michaelshellenberger/2019/11/25/why-everything-they-say-about-climate-change-is-wrong/?sh=5f07cf612d6a, Accessed: 7-16-2021, /Kent Denver-IT</w:t>
      </w:r>
    </w:p>
    <w:p w14:paraId="129ECF4B" w14:textId="77777777" w:rsidR="00ED61A2" w:rsidRPr="007E2565" w:rsidRDefault="00ED61A2" w:rsidP="00ED61A2">
      <w:pPr>
        <w:rPr>
          <w:rFonts w:asciiTheme="minorHAnsi" w:hAnsiTheme="minorHAnsi" w:cstheme="minorHAnsi"/>
          <w:sz w:val="16"/>
        </w:rPr>
      </w:pPr>
      <w:r w:rsidRPr="007E2565">
        <w:rPr>
          <w:rFonts w:asciiTheme="minorHAnsi" w:hAnsiTheme="minorHAnsi" w:cstheme="minorHAnsi"/>
          <w:sz w:val="16"/>
        </w:rPr>
        <w:t>Sometimes</w:t>
      </w:r>
      <w:r w:rsidRPr="007E2565">
        <w:rPr>
          <w:rStyle w:val="Emphasis"/>
          <w:rFonts w:asciiTheme="minorHAnsi" w:hAnsiTheme="minorHAnsi" w:cstheme="minorHAnsi"/>
        </w:rPr>
        <w:t xml:space="preserve">, </w:t>
      </w:r>
      <w:r w:rsidRPr="007E2565">
        <w:rPr>
          <w:rStyle w:val="Emphasis"/>
          <w:rFonts w:asciiTheme="minorHAnsi" w:hAnsiTheme="minorHAnsi" w:cstheme="minorHAnsi"/>
          <w:highlight w:val="cyan"/>
        </w:rPr>
        <w:t>scientists</w:t>
      </w:r>
      <w:r w:rsidRPr="007E2565">
        <w:rPr>
          <w:rStyle w:val="Emphasis"/>
          <w:rFonts w:asciiTheme="minorHAnsi" w:hAnsiTheme="minorHAnsi" w:cstheme="minorHAnsi"/>
        </w:rPr>
        <w:t xml:space="preserve"> themselves </w:t>
      </w:r>
      <w:r w:rsidRPr="007E2565">
        <w:rPr>
          <w:rStyle w:val="Emphasis"/>
          <w:rFonts w:asciiTheme="minorHAnsi" w:hAnsiTheme="minorHAnsi" w:cstheme="minorHAnsi"/>
          <w:highlight w:val="cyan"/>
        </w:rPr>
        <w:t>make apocalyptic claims</w:t>
      </w:r>
      <w:r w:rsidRPr="007E2565">
        <w:rPr>
          <w:rFonts w:asciiTheme="minorHAnsi" w:hAnsiTheme="minorHAnsi" w:cstheme="minorHAnsi"/>
          <w:sz w:val="16"/>
        </w:rPr>
        <w:t xml:space="preserve">. “It’s difficult to see how we could accommodate a billion people or even half of that,” if Earth warms four degrees, said one earlier this year. “The potential for multi-breadbasket failure is increasing,” said another. If sea levels rise as much as the Intergovernmental Panel on Climate Change predicts, another scientist said, “It will be an unmanageable problem.” </w:t>
      </w:r>
      <w:r w:rsidRPr="007E2565">
        <w:rPr>
          <w:rFonts w:asciiTheme="minorHAnsi" w:hAnsiTheme="minorHAnsi" w:cstheme="minorHAnsi"/>
          <w:sz w:val="16"/>
          <w:szCs w:val="16"/>
        </w:rPr>
        <w:t xml:space="preserve">Apocalyptic statements like these have real-world impacts. In September, a group of British psychologists said children are increasingly suffering from anxiety from the frightening discourse around climate change. In October, an activist with Extinction Rebellion (”XR”) — an environmental group founded in 2018 to commit civil disobedience to draw awareness to the threat its founders and supporters say climate change poses to human existence — and a videographer, were kicked and beaten in a London Tube station by angry commuters. And last week, an XR co-founder said a genocide like the Holocaust was “happening again, on a far greater scale, and in plain sight” from climate change. 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r w:rsidRPr="007E2565">
        <w:rPr>
          <w:rFonts w:asciiTheme="minorHAnsi" w:hAnsiTheme="minorHAnsi" w:cstheme="minorHAnsi"/>
          <w:sz w:val="16"/>
        </w:rPr>
        <w:t xml:space="preserve">I also care about </w:t>
      </w:r>
      <w:r w:rsidRPr="007E2565">
        <w:rPr>
          <w:rStyle w:val="Emphasis"/>
          <w:rFonts w:asciiTheme="minorHAnsi" w:hAnsiTheme="minorHAnsi" w:cstheme="minorHAnsi"/>
        </w:rPr>
        <w:t xml:space="preserve">getting the facts and science right and have in recent months corrected </w:t>
      </w:r>
      <w:r w:rsidRPr="007E2565">
        <w:rPr>
          <w:rStyle w:val="Emphasis"/>
          <w:rFonts w:asciiTheme="minorHAnsi" w:hAnsiTheme="minorHAnsi" w:cstheme="minorHAnsi"/>
          <w:highlight w:val="cyan"/>
        </w:rPr>
        <w:t>inaccurate</w:t>
      </w:r>
      <w:r w:rsidRPr="007E2565">
        <w:rPr>
          <w:rStyle w:val="Emphasis"/>
          <w:rFonts w:asciiTheme="minorHAnsi" w:hAnsiTheme="minorHAnsi" w:cstheme="minorHAnsi"/>
        </w:rPr>
        <w:t xml:space="preserve"> and apocalyptic </w:t>
      </w:r>
      <w:r w:rsidRPr="007E2565">
        <w:rPr>
          <w:rStyle w:val="Emphasis"/>
          <w:rFonts w:asciiTheme="minorHAnsi" w:hAnsiTheme="minorHAnsi" w:cstheme="minorHAnsi"/>
          <w:highlight w:val="cyan"/>
        </w:rPr>
        <w:t>news media coverage</w:t>
      </w:r>
      <w:r w:rsidRPr="007E2565">
        <w:rPr>
          <w:rFonts w:asciiTheme="minorHAnsi" w:hAnsiTheme="minorHAnsi" w:cstheme="minorHAnsi"/>
          <w:sz w:val="16"/>
        </w:rPr>
        <w:t xml:space="preserve"> of fires in the Amazon and fires in California, both of which have been improperly presented as resulting primarily from climate change. </w:t>
      </w:r>
      <w:r w:rsidRPr="007E2565">
        <w:rPr>
          <w:rFonts w:asciiTheme="minorHAnsi" w:hAnsiTheme="minorHAnsi" w:cstheme="minorHAnsi"/>
          <w:sz w:val="16"/>
          <w:szCs w:val="16"/>
        </w:rPr>
        <w:t xml:space="preserve">Journalists and activists alike have an obligation to describe environmental problems honestly and accurately, even if they fear doing so will reduce their news value or salience with the public. There is good evidence that the catastrophist framing of climate change is self-defeating because it alienates and polarizes many people. And exaggerating climate change risks distracting us from other important issues including ones we might have more near-term control over. I feel the need to say this up-front because I want the issues I’m about to raise to be taken seriously and not dismissed by those who label as “climate deniers” or “climate delayers” anyone who pushes back against exaggeration. With that out of the way, let’s look whether the science supports what’s being said. </w:t>
      </w:r>
      <w:r w:rsidRPr="007E2565">
        <w:rPr>
          <w:rStyle w:val="StyleUnderline"/>
          <w:rFonts w:asciiTheme="minorHAnsi" w:hAnsiTheme="minorHAnsi" w:cstheme="minorHAnsi"/>
        </w:rPr>
        <w:t xml:space="preserve">First, no credible scientific body has ever said climate change threatens the collapse of civilization much less the </w:t>
      </w:r>
      <w:r w:rsidRPr="007E2565">
        <w:rPr>
          <w:rStyle w:val="StyleUnderline"/>
          <w:rFonts w:asciiTheme="minorHAnsi" w:hAnsiTheme="minorHAnsi" w:cstheme="minorHAnsi"/>
          <w:highlight w:val="cyan"/>
        </w:rPr>
        <w:t>extinction</w:t>
      </w:r>
      <w:r w:rsidRPr="007E2565">
        <w:rPr>
          <w:rStyle w:val="StyleUnderline"/>
          <w:rFonts w:asciiTheme="minorHAnsi" w:hAnsiTheme="minorHAnsi" w:cstheme="minorHAnsi"/>
        </w:rPr>
        <w:t xml:space="preserve"> of the human species. “‘Our children are going to die in the next 10 to 20 years.’ What’s the scientific basis for these claims?” BBC’s Andrew Neil asked a visibly uncomfortable XR spokesperson last month. “</w:t>
      </w:r>
      <w:r w:rsidRPr="007E2565">
        <w:rPr>
          <w:rStyle w:val="Emphasis"/>
          <w:rFonts w:asciiTheme="minorHAnsi" w:hAnsiTheme="minorHAnsi" w:cstheme="minorHAnsi"/>
        </w:rPr>
        <w:t xml:space="preserve">These </w:t>
      </w:r>
      <w:r w:rsidRPr="007E2565">
        <w:rPr>
          <w:rStyle w:val="Emphasis"/>
          <w:rFonts w:asciiTheme="minorHAnsi" w:hAnsiTheme="minorHAnsi" w:cstheme="minorHAnsi"/>
          <w:highlight w:val="cyan"/>
        </w:rPr>
        <w:t>claims have been disputed</w:t>
      </w:r>
      <w:r w:rsidRPr="007E2565">
        <w:rPr>
          <w:rStyle w:val="StyleUnderline"/>
          <w:rFonts w:asciiTheme="minorHAnsi" w:hAnsiTheme="minorHAnsi" w:cstheme="minorHAnsi"/>
        </w:rPr>
        <w:t xml:space="preserve">, admittedly,” she said. “There are </w:t>
      </w:r>
      <w:r w:rsidRPr="007E2565">
        <w:rPr>
          <w:rStyle w:val="StyleUnderline"/>
          <w:rFonts w:asciiTheme="minorHAnsi" w:hAnsiTheme="minorHAnsi" w:cstheme="minorHAnsi"/>
          <w:highlight w:val="cyan"/>
        </w:rPr>
        <w:t>some scientists</w:t>
      </w:r>
      <w:r w:rsidRPr="007E2565">
        <w:rPr>
          <w:rStyle w:val="StyleUnderline"/>
          <w:rFonts w:asciiTheme="minorHAnsi" w:hAnsiTheme="minorHAnsi" w:cstheme="minorHAnsi"/>
        </w:rPr>
        <w:t xml:space="preserve"> who are </w:t>
      </w:r>
      <w:r w:rsidRPr="007E2565">
        <w:rPr>
          <w:rStyle w:val="StyleUnderline"/>
          <w:rFonts w:asciiTheme="minorHAnsi" w:hAnsiTheme="minorHAnsi" w:cstheme="minorHAnsi"/>
          <w:highlight w:val="cyan"/>
        </w:rPr>
        <w:t>agree</w:t>
      </w:r>
      <w:r w:rsidRPr="007E2565">
        <w:rPr>
          <w:rStyle w:val="StyleUnderline"/>
          <w:rFonts w:asciiTheme="minorHAnsi" w:hAnsiTheme="minorHAnsi" w:cstheme="minorHAnsi"/>
        </w:rPr>
        <w:t xml:space="preserve">ing and </w:t>
      </w:r>
      <w:r w:rsidRPr="007E2565">
        <w:rPr>
          <w:rStyle w:val="StyleUnderline"/>
          <w:rFonts w:asciiTheme="minorHAnsi" w:hAnsiTheme="minorHAnsi" w:cstheme="minorHAnsi"/>
          <w:highlight w:val="cyan"/>
        </w:rPr>
        <w:t>some</w:t>
      </w:r>
      <w:r w:rsidRPr="007E2565">
        <w:rPr>
          <w:rStyle w:val="StyleUnderline"/>
          <w:rFonts w:asciiTheme="minorHAnsi" w:hAnsiTheme="minorHAnsi" w:cstheme="minorHAnsi"/>
        </w:rPr>
        <w:t xml:space="preserve"> who are </w:t>
      </w:r>
      <w:r w:rsidRPr="007E2565">
        <w:rPr>
          <w:rStyle w:val="StyleUnderline"/>
          <w:rFonts w:asciiTheme="minorHAnsi" w:hAnsiTheme="minorHAnsi" w:cstheme="minorHAnsi"/>
          <w:highlight w:val="cyan"/>
        </w:rPr>
        <w:t>say</w:t>
      </w:r>
      <w:r w:rsidRPr="007E2565">
        <w:rPr>
          <w:rStyle w:val="StyleUnderline"/>
          <w:rFonts w:asciiTheme="minorHAnsi" w:hAnsiTheme="minorHAnsi" w:cstheme="minorHAnsi"/>
        </w:rPr>
        <w:t xml:space="preserve">ing </w:t>
      </w:r>
      <w:r w:rsidRPr="007E2565">
        <w:rPr>
          <w:rStyle w:val="StyleUnderline"/>
          <w:rFonts w:asciiTheme="minorHAnsi" w:hAnsiTheme="minorHAnsi" w:cstheme="minorHAnsi"/>
          <w:highlight w:val="cyan"/>
        </w:rPr>
        <w:t>it’s not true</w:t>
      </w:r>
      <w:r w:rsidRPr="007E2565">
        <w:rPr>
          <w:rStyle w:val="StyleUnderline"/>
          <w:rFonts w:asciiTheme="minorHAnsi" w:hAnsiTheme="minorHAnsi" w:cstheme="minorHAnsi"/>
        </w:rPr>
        <w:t>.</w:t>
      </w:r>
    </w:p>
    <w:p w14:paraId="71832285" w14:textId="77777777" w:rsidR="00ED61A2" w:rsidRPr="007E2565" w:rsidRDefault="00ED61A2" w:rsidP="00ED61A2">
      <w:pPr>
        <w:rPr>
          <w:rFonts w:asciiTheme="minorHAnsi" w:hAnsiTheme="minorHAnsi" w:cstheme="minorHAnsi"/>
        </w:rPr>
      </w:pPr>
    </w:p>
    <w:p w14:paraId="4ED043F3" w14:textId="77777777" w:rsidR="00ED61A2" w:rsidRPr="007E2565" w:rsidRDefault="00ED61A2" w:rsidP="00ED61A2">
      <w:pPr>
        <w:pStyle w:val="Heading3"/>
        <w:rPr>
          <w:rFonts w:asciiTheme="minorHAnsi" w:hAnsiTheme="minorHAnsi" w:cstheme="minorHAnsi"/>
        </w:rPr>
      </w:pPr>
      <w:r w:rsidRPr="007E2565">
        <w:rPr>
          <w:rFonts w:asciiTheme="minorHAnsi" w:hAnsiTheme="minorHAnsi" w:cstheme="minorHAnsi"/>
        </w:rPr>
        <w:t>Precedent</w:t>
      </w:r>
    </w:p>
    <w:p w14:paraId="26CB9007"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The Plan only overcomes standing—that’s 1AC McDonough. Cross apply Gordon 19—empirically, once in court, losses against extractive industries stack up.</w:t>
      </w:r>
    </w:p>
    <w:p w14:paraId="6A6132B5" w14:textId="77777777" w:rsidR="00ED61A2" w:rsidRPr="007E2565" w:rsidRDefault="00ED61A2" w:rsidP="00ED61A2">
      <w:pPr>
        <w:rPr>
          <w:rFonts w:asciiTheme="minorHAnsi" w:hAnsiTheme="minorHAnsi" w:cstheme="minorHAnsi"/>
        </w:rPr>
      </w:pPr>
    </w:p>
    <w:p w14:paraId="2DE3459D" w14:textId="77777777" w:rsidR="00ED61A2" w:rsidRPr="00CC100C" w:rsidRDefault="00ED61A2" w:rsidP="00ED61A2">
      <w:pPr>
        <w:pStyle w:val="Heading4"/>
        <w:rPr>
          <w:rStyle w:val="StyleUnderline"/>
          <w:rFonts w:asciiTheme="minorHAnsi" w:hAnsiTheme="minorHAnsi" w:cstheme="minorHAnsi"/>
          <w:sz w:val="26"/>
          <w:u w:val="none"/>
        </w:rPr>
      </w:pPr>
      <w:r w:rsidRPr="00CC100C">
        <w:rPr>
          <w:rStyle w:val="StyleUnderline"/>
          <w:rFonts w:asciiTheme="minorHAnsi" w:hAnsiTheme="minorHAnsi" w:cstheme="minorHAnsi"/>
          <w:sz w:val="26"/>
          <w:u w:val="none"/>
        </w:rPr>
        <w:t>Rights of nature get circumvented, not disseminated—Ecuador proves</w:t>
      </w:r>
    </w:p>
    <w:p w14:paraId="02F2552E" w14:textId="77777777" w:rsidR="00ED61A2" w:rsidRPr="007E2565" w:rsidRDefault="00ED61A2" w:rsidP="00ED61A2">
      <w:pPr>
        <w:rPr>
          <w:rFonts w:asciiTheme="minorHAnsi" w:hAnsiTheme="minorHAnsi" w:cstheme="minorHAnsi"/>
        </w:rPr>
      </w:pPr>
      <w:r w:rsidRPr="007E2565">
        <w:rPr>
          <w:rFonts w:asciiTheme="minorHAnsi" w:hAnsiTheme="minorHAnsi" w:cstheme="minorHAnsi"/>
          <w:b/>
          <w:bCs/>
          <w:sz w:val="26"/>
          <w:szCs w:val="26"/>
        </w:rPr>
        <w:t>WRM 17</w:t>
      </w:r>
      <w:r w:rsidRPr="007E2565">
        <w:rPr>
          <w:rFonts w:asciiTheme="minorHAnsi" w:hAnsiTheme="minorHAnsi" w:cstheme="minorHAnsi"/>
          <w:b/>
          <w:bCs/>
        </w:rPr>
        <w:t xml:space="preserve"> </w:t>
      </w:r>
      <w:r w:rsidRPr="007E2565">
        <w:rPr>
          <w:rFonts w:asciiTheme="minorHAnsi" w:hAnsiTheme="minorHAnsi" w:cstheme="minorHAnsi"/>
          <w:sz w:val="20"/>
          <w:szCs w:val="20"/>
        </w:rPr>
        <w:t>(</w:t>
      </w:r>
      <w:r w:rsidRPr="007E2565">
        <w:rPr>
          <w:rFonts w:asciiTheme="minorHAnsi" w:hAnsiTheme="minorHAnsi" w:cstheme="minorHAnsi"/>
          <w:color w:val="000000" w:themeColor="text1"/>
          <w:sz w:val="20"/>
          <w:szCs w:val="20"/>
        </w:rPr>
        <w:t xml:space="preserve">World Rainforest Movement is </w:t>
      </w:r>
      <w:r w:rsidRPr="007E2565">
        <w:rPr>
          <w:rFonts w:asciiTheme="minorHAnsi" w:hAnsiTheme="minorHAnsi" w:cstheme="minorHAnsi"/>
          <w:color w:val="000000" w:themeColor="text1"/>
          <w:sz w:val="20"/>
          <w:szCs w:val="20"/>
          <w:shd w:val="clear" w:color="auto" w:fill="FFFFFF"/>
        </w:rPr>
        <w:t>an international initiative that aims to contribute to struggles, reflections and political actions of forest-dependent peoples, indigenous, peasants and other communities in the global South. WRM is part of a global movement for social and environmental justice and respect for human and collective rights.</w:t>
      </w:r>
      <w:r w:rsidRPr="007E2565">
        <w:rPr>
          <w:rFonts w:asciiTheme="minorHAnsi" w:hAnsiTheme="minorHAnsi" w:cstheme="minorHAnsi"/>
          <w:sz w:val="20"/>
          <w:szCs w:val="20"/>
        </w:rPr>
        <w:t>“The Rights of Nature: A Balance, 10 Years after Its Constitutional Recognition in Ecuador.” World Rainforest Movement, Mongabay, 23 Nov. 2017, wrm.org.uy/articles-from-the-wrm-bulletin/the-rights-of-nature-a-balance-10-years-after-its-constitutional-recognition-in-ecuador/.) ZE</w:t>
      </w:r>
      <w:r w:rsidRPr="007E2565">
        <w:rPr>
          <w:rFonts w:asciiTheme="minorHAnsi" w:hAnsiTheme="minorHAnsi" w:cstheme="minorHAnsi"/>
        </w:rPr>
        <w:t xml:space="preserve"> </w:t>
      </w:r>
    </w:p>
    <w:p w14:paraId="25BA8195" w14:textId="77777777" w:rsidR="00ED61A2" w:rsidRPr="007E2565" w:rsidRDefault="00ED61A2" w:rsidP="00ED61A2">
      <w:pPr>
        <w:pStyle w:val="NormalWeb"/>
        <w:shd w:val="clear" w:color="auto" w:fill="FFFFFF"/>
        <w:spacing w:before="0" w:beforeAutospacing="0" w:after="0" w:afterAutospacing="0"/>
        <w:textAlignment w:val="baseline"/>
        <w:rPr>
          <w:rStyle w:val="StyleUnderline"/>
          <w:rFonts w:asciiTheme="minorHAnsi" w:hAnsiTheme="minorHAnsi" w:cstheme="minorHAnsi"/>
        </w:rPr>
      </w:pPr>
      <w:r w:rsidRPr="007E2565">
        <w:rPr>
          <w:rStyle w:val="StyleUnderline"/>
          <w:rFonts w:asciiTheme="minorHAnsi" w:hAnsiTheme="minorHAnsi" w:cstheme="minorHAnsi"/>
          <w:highlight w:val="cyan"/>
        </w:rPr>
        <w:t>Despite Ecuador’s</w:t>
      </w:r>
      <w:r w:rsidRPr="007E2565">
        <w:rPr>
          <w:rStyle w:val="StyleUnderline"/>
          <w:rFonts w:asciiTheme="minorHAnsi" w:hAnsiTheme="minorHAnsi" w:cstheme="minorHAnsi"/>
        </w:rPr>
        <w:t xml:space="preserve"> magnificent </w:t>
      </w:r>
      <w:r w:rsidRPr="007E2565">
        <w:rPr>
          <w:rStyle w:val="StyleUnderline"/>
          <w:rFonts w:asciiTheme="minorHAnsi" w:hAnsiTheme="minorHAnsi" w:cstheme="minorHAnsi"/>
          <w:highlight w:val="cyan"/>
        </w:rPr>
        <w:t>Constitution</w:t>
      </w:r>
      <w:r w:rsidRPr="007E2565">
        <w:rPr>
          <w:rStyle w:val="StyleUnderline"/>
          <w:rFonts w:asciiTheme="minorHAnsi" w:hAnsiTheme="minorHAnsi" w:cstheme="minorHAnsi"/>
        </w:rPr>
        <w:t xml:space="preserve">, since its drafting, all the </w:t>
      </w:r>
      <w:r w:rsidRPr="007E2565">
        <w:rPr>
          <w:rStyle w:val="StyleUnderline"/>
          <w:rFonts w:asciiTheme="minorHAnsi" w:hAnsiTheme="minorHAnsi" w:cstheme="minorHAnsi"/>
          <w:highlight w:val="cyan"/>
        </w:rPr>
        <w:t>laws passed at the institutional level</w:t>
      </w:r>
      <w:r w:rsidRPr="007E2565">
        <w:rPr>
          <w:rStyle w:val="StyleUnderline"/>
          <w:rFonts w:asciiTheme="minorHAnsi" w:hAnsiTheme="minorHAnsi" w:cstheme="minorHAnsi"/>
        </w:rPr>
        <w:t xml:space="preserve"> have </w:t>
      </w:r>
      <w:r w:rsidRPr="007E2565">
        <w:rPr>
          <w:rStyle w:val="StyleUnderline"/>
          <w:rFonts w:asciiTheme="minorHAnsi" w:hAnsiTheme="minorHAnsi" w:cstheme="minorHAnsi"/>
          <w:highlight w:val="cyan"/>
        </w:rPr>
        <w:t>curtailed the rights of nature</w:t>
      </w:r>
      <w:r w:rsidRPr="007E2565">
        <w:rPr>
          <w:rStyle w:val="StyleUnderline"/>
          <w:rFonts w:asciiTheme="minorHAnsi" w:hAnsiTheme="minorHAnsi" w:cstheme="minorHAnsi"/>
        </w:rPr>
        <w:t xml:space="preserve">: the Mining Law of 2009, which </w:t>
      </w:r>
      <w:r w:rsidRPr="007E2565">
        <w:rPr>
          <w:rStyle w:val="StyleUnderline"/>
          <w:rFonts w:asciiTheme="minorHAnsi" w:hAnsiTheme="minorHAnsi" w:cstheme="minorHAnsi"/>
          <w:highlight w:val="cyan"/>
        </w:rPr>
        <w:t>allows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large-scale mining</w:t>
      </w:r>
      <w:r w:rsidRPr="007E2565">
        <w:rPr>
          <w:rStyle w:val="StyleUnderline"/>
          <w:rFonts w:asciiTheme="minorHAnsi" w:hAnsiTheme="minorHAnsi" w:cstheme="minorHAnsi"/>
        </w:rPr>
        <w:t xml:space="preserve"> even in fragile areas; the Organic Law on Water Resources, Uses y Exploitation of 2014, which allows a kind of </w:t>
      </w:r>
      <w:r w:rsidRPr="007E2565">
        <w:rPr>
          <w:rStyle w:val="StyleUnderline"/>
          <w:rFonts w:asciiTheme="minorHAnsi" w:hAnsiTheme="minorHAnsi" w:cstheme="minorHAnsi"/>
          <w:highlight w:val="cyan"/>
        </w:rPr>
        <w:t>water privatization</w:t>
      </w:r>
      <w:r w:rsidRPr="007E2565">
        <w:rPr>
          <w:rStyle w:val="StyleUnderline"/>
          <w:rFonts w:asciiTheme="minorHAnsi" w:hAnsiTheme="minorHAnsi" w:cstheme="minorHAnsi"/>
        </w:rPr>
        <w:t xml:space="preserve"> and </w:t>
      </w:r>
      <w:r w:rsidRPr="007E2565">
        <w:rPr>
          <w:rStyle w:val="StyleUnderline"/>
          <w:rFonts w:asciiTheme="minorHAnsi" w:hAnsiTheme="minorHAnsi" w:cstheme="minorHAnsi"/>
          <w:highlight w:val="cyan"/>
        </w:rPr>
        <w:t>does not respect the</w:t>
      </w:r>
      <w:r w:rsidRPr="007E2565">
        <w:rPr>
          <w:rStyle w:val="StyleUnderline"/>
          <w:rFonts w:asciiTheme="minorHAnsi" w:hAnsiTheme="minorHAnsi" w:cstheme="minorHAnsi"/>
        </w:rPr>
        <w:t xml:space="preserve"> ecological </w:t>
      </w:r>
      <w:r w:rsidRPr="007E2565">
        <w:rPr>
          <w:rStyle w:val="StyleUnderline"/>
          <w:rFonts w:asciiTheme="minorHAnsi" w:hAnsiTheme="minorHAnsi" w:cstheme="minorHAnsi"/>
          <w:highlight w:val="cyan"/>
        </w:rPr>
        <w:t>flow of rivers</w:t>
      </w:r>
      <w:r w:rsidRPr="007E2565">
        <w:rPr>
          <w:rStyle w:val="StyleUnderline"/>
          <w:rFonts w:asciiTheme="minorHAnsi" w:hAnsiTheme="minorHAnsi" w:cstheme="minorHAnsi"/>
        </w:rPr>
        <w:t xml:space="preserve">; the Organic Law on Rural Lands and Ancestral Territories of 2016, which </w:t>
      </w:r>
      <w:r w:rsidRPr="007E2565">
        <w:rPr>
          <w:rStyle w:val="StyleUnderline"/>
          <w:rFonts w:asciiTheme="minorHAnsi" w:hAnsiTheme="minorHAnsi" w:cstheme="minorHAnsi"/>
          <w:highlight w:val="cyan"/>
        </w:rPr>
        <w:t>reduces nature to mere environmental services</w:t>
      </w:r>
      <w:r w:rsidRPr="007E2565">
        <w:rPr>
          <w:rStyle w:val="StyleUnderline"/>
          <w:rFonts w:asciiTheme="minorHAnsi" w:hAnsiTheme="minorHAnsi" w:cstheme="minorHAnsi"/>
        </w:rPr>
        <w:t xml:space="preserve">; the Seed Law of 2017, which </w:t>
      </w:r>
      <w:r w:rsidRPr="007E2565">
        <w:rPr>
          <w:rStyle w:val="StyleUnderline"/>
          <w:rFonts w:asciiTheme="minorHAnsi" w:hAnsiTheme="minorHAnsi" w:cstheme="minorHAnsi"/>
          <w:highlight w:val="cyan"/>
        </w:rPr>
        <w:t>opens</w:t>
      </w:r>
      <w:r w:rsidRPr="007E2565">
        <w:rPr>
          <w:rStyle w:val="StyleUnderline"/>
          <w:rFonts w:asciiTheme="minorHAnsi" w:hAnsiTheme="minorHAnsi" w:cstheme="minorHAnsi"/>
        </w:rPr>
        <w:t xml:space="preserve"> the door to </w:t>
      </w:r>
      <w:r w:rsidRPr="007E2565">
        <w:rPr>
          <w:rStyle w:val="StyleUnderline"/>
          <w:rFonts w:asciiTheme="minorHAnsi" w:hAnsiTheme="minorHAnsi" w:cstheme="minorHAnsi"/>
          <w:highlight w:val="cyan"/>
        </w:rPr>
        <w:t>transgenics</w:t>
      </w:r>
      <w:r w:rsidRPr="007E2565">
        <w:rPr>
          <w:rStyle w:val="StyleUnderline"/>
          <w:rFonts w:asciiTheme="minorHAnsi" w:hAnsiTheme="minorHAnsi" w:cstheme="minorHAnsi"/>
        </w:rPr>
        <w:t xml:space="preserve">; </w:t>
      </w:r>
      <w:r w:rsidRPr="007E2565">
        <w:rPr>
          <w:rStyle w:val="StyleUnderline"/>
          <w:rFonts w:asciiTheme="minorHAnsi" w:hAnsiTheme="minorHAnsi" w:cstheme="minorHAnsi"/>
          <w:highlight w:val="cyan"/>
        </w:rPr>
        <w:t>and</w:t>
      </w:r>
      <w:r w:rsidRPr="007E2565">
        <w:rPr>
          <w:rStyle w:val="StyleUnderline"/>
          <w:rFonts w:asciiTheme="minorHAnsi" w:hAnsiTheme="minorHAnsi" w:cstheme="minorHAnsi"/>
        </w:rPr>
        <w:t xml:space="preserve"> the Organic Environmental Code of 2017, which </w:t>
      </w:r>
      <w:r w:rsidRPr="007E2565">
        <w:rPr>
          <w:rStyle w:val="StyleUnderline"/>
          <w:rFonts w:asciiTheme="minorHAnsi" w:hAnsiTheme="minorHAnsi" w:cstheme="minorHAnsi"/>
          <w:highlight w:val="cyan"/>
        </w:rPr>
        <w:t>weakens protected areas</w:t>
      </w:r>
      <w:r w:rsidRPr="007E2565">
        <w:rPr>
          <w:rStyle w:val="StyleUnderline"/>
          <w:rFonts w:asciiTheme="minorHAnsi" w:hAnsiTheme="minorHAnsi" w:cstheme="minorHAnsi"/>
        </w:rPr>
        <w:t xml:space="preserve"> and is quite lax with companies.</w:t>
      </w:r>
    </w:p>
    <w:p w14:paraId="7F09E9A0" w14:textId="77777777" w:rsidR="00ED61A2" w:rsidRDefault="00ED61A2" w:rsidP="00ED61A2">
      <w:pPr>
        <w:rPr>
          <w:rFonts w:asciiTheme="minorHAnsi" w:hAnsiTheme="minorHAnsi" w:cstheme="minorHAnsi"/>
        </w:rPr>
      </w:pPr>
    </w:p>
    <w:p w14:paraId="3A548E52" w14:textId="77777777" w:rsidR="00ED61A2" w:rsidRDefault="00ED61A2" w:rsidP="00ED61A2">
      <w:pPr>
        <w:pStyle w:val="Heading4"/>
      </w:pPr>
      <w:r>
        <w:t>SCOTUS kills national precedent—most anti-environmental court in modern era</w:t>
      </w:r>
    </w:p>
    <w:p w14:paraId="58E4A88B" w14:textId="77777777" w:rsidR="00ED61A2" w:rsidRPr="00BB42B2" w:rsidRDefault="00ED61A2" w:rsidP="00ED61A2">
      <w:pPr>
        <w:spacing w:after="0" w:line="240" w:lineRule="auto"/>
        <w:rPr>
          <w:rFonts w:asciiTheme="minorHAnsi" w:eastAsia="Times New Roman" w:hAnsiTheme="minorHAnsi" w:cstheme="minorHAnsi"/>
          <w:sz w:val="24"/>
          <w:lang w:eastAsia="zh-CN"/>
        </w:rPr>
      </w:pPr>
      <w:r w:rsidRPr="00C86DDA">
        <w:rPr>
          <w:b/>
          <w:bCs/>
          <w:sz w:val="26"/>
          <w:szCs w:val="26"/>
        </w:rPr>
        <w:t>Carlson 20</w:t>
      </w:r>
      <w:r>
        <w:t xml:space="preserve"> </w:t>
      </w:r>
      <w:r w:rsidRPr="00BB42B2">
        <w:rPr>
          <w:rFonts w:asciiTheme="minorHAnsi" w:hAnsiTheme="minorHAnsi" w:cstheme="minorHAnsi"/>
        </w:rPr>
        <w:t>(</w:t>
      </w:r>
      <w:r w:rsidRPr="00BB42B2">
        <w:rPr>
          <w:rFonts w:asciiTheme="minorHAnsi" w:hAnsiTheme="minorHAnsi" w:cstheme="minorHAnsi"/>
          <w:color w:val="000000" w:themeColor="text1"/>
          <w:sz w:val="20"/>
          <w:szCs w:val="20"/>
        </w:rPr>
        <w:t xml:space="preserve">Ann Carlson </w:t>
      </w:r>
      <w:r w:rsidRPr="00BB42B2">
        <w:rPr>
          <w:rFonts w:asciiTheme="minorHAnsi" w:eastAsia="Times New Roman" w:hAnsiTheme="minorHAnsi" w:cstheme="minorHAnsi"/>
          <w:color w:val="000000" w:themeColor="text1"/>
          <w:sz w:val="20"/>
          <w:szCs w:val="20"/>
          <w:shd w:val="clear" w:color="auto" w:fill="FFFFFF"/>
          <w:lang w:eastAsia="zh-CN"/>
        </w:rPr>
        <w:t>is the Shirley Shapiro professor of Environmental Law and the faculty co-director of the Emmett Institute on Climate Change and the Environment at UCLA School of Law.</w:t>
      </w:r>
      <w:r w:rsidRPr="00BB42B2">
        <w:rPr>
          <w:rFonts w:asciiTheme="minorHAnsi" w:hAnsiTheme="minorHAnsi" w:cstheme="minorHAnsi"/>
          <w:color w:val="000000" w:themeColor="text1"/>
          <w:sz w:val="20"/>
          <w:szCs w:val="20"/>
        </w:rPr>
        <w:t xml:space="preserve"> “The Most Anti-Environmental Court in the Modern Era.” The Hill, 3 Nov. 2020, thehill.com/opinion/energy-environment/524177-the-most-anti-environmental-court-in-the-modern-era.) ZE</w:t>
      </w:r>
    </w:p>
    <w:p w14:paraId="5722C4A5" w14:textId="77777777" w:rsidR="00ED61A2" w:rsidRPr="00BB42B2" w:rsidRDefault="00ED61A2" w:rsidP="00ED61A2">
      <w:pPr>
        <w:pStyle w:val="NormalWeb"/>
        <w:shd w:val="clear" w:color="auto" w:fill="FFFFFF"/>
        <w:spacing w:before="0" w:beforeAutospacing="0" w:after="300" w:afterAutospacing="0"/>
        <w:rPr>
          <w:rFonts w:asciiTheme="minorHAnsi" w:hAnsiTheme="minorHAnsi" w:cstheme="minorHAnsi"/>
          <w:color w:val="2B2C30"/>
          <w:sz w:val="16"/>
          <w:szCs w:val="27"/>
        </w:rPr>
      </w:pPr>
      <w:r w:rsidRPr="00BB42B2">
        <w:rPr>
          <w:rStyle w:val="StyleUnderline"/>
          <w:rFonts w:asciiTheme="minorHAnsi" w:hAnsiTheme="minorHAnsi" w:cstheme="minorHAnsi"/>
          <w:highlight w:val="cyan"/>
        </w:rPr>
        <w:t>With</w:t>
      </w:r>
      <w:r w:rsidRPr="00BB42B2">
        <w:rPr>
          <w:rStyle w:val="StyleUnderline"/>
          <w:rFonts w:asciiTheme="minorHAnsi" w:hAnsiTheme="minorHAnsi" w:cstheme="minorHAnsi"/>
        </w:rPr>
        <w:t xml:space="preserve"> the addition of </w:t>
      </w:r>
      <w:r w:rsidRPr="00BB42B2">
        <w:rPr>
          <w:rStyle w:val="StyleUnderline"/>
          <w:rFonts w:asciiTheme="minorHAnsi" w:hAnsiTheme="minorHAnsi" w:cstheme="minorHAnsi"/>
          <w:highlight w:val="cyan"/>
        </w:rPr>
        <w:t>Justice</w:t>
      </w:r>
      <w:r w:rsidRPr="00BB42B2">
        <w:rPr>
          <w:rStyle w:val="StyleUnderline"/>
          <w:rFonts w:asciiTheme="minorHAnsi" w:hAnsiTheme="minorHAnsi" w:cstheme="minorHAnsi"/>
        </w:rPr>
        <w:t xml:space="preserve"> </w:t>
      </w:r>
      <w:hyperlink r:id="rId53" w:history="1">
        <w:r w:rsidRPr="00BB42B2">
          <w:rPr>
            <w:rStyle w:val="StyleUnderline"/>
            <w:rFonts w:asciiTheme="minorHAnsi" w:hAnsiTheme="minorHAnsi" w:cstheme="minorHAnsi"/>
          </w:rPr>
          <w:t xml:space="preserve">Amy </w:t>
        </w:r>
        <w:r w:rsidRPr="00BB42B2">
          <w:rPr>
            <w:rStyle w:val="StyleUnderline"/>
            <w:rFonts w:asciiTheme="minorHAnsi" w:hAnsiTheme="minorHAnsi" w:cstheme="minorHAnsi"/>
            <w:highlight w:val="cyan"/>
          </w:rPr>
          <w:t>Coney Barrett</w:t>
        </w:r>
      </w:hyperlink>
      <w:r w:rsidRPr="00BB42B2">
        <w:rPr>
          <w:rStyle w:val="StyleUnderline"/>
          <w:rFonts w:asciiTheme="minorHAnsi" w:hAnsiTheme="minorHAnsi" w:cstheme="minorHAnsi"/>
        </w:rPr>
        <w:t xml:space="preserve"> to the U. S. Supreme Court,</w:t>
      </w:r>
      <w:r w:rsidRPr="00BB42B2">
        <w:rPr>
          <w:rFonts w:asciiTheme="minorHAnsi" w:hAnsiTheme="minorHAnsi" w:cstheme="minorHAnsi"/>
          <w:color w:val="2B2C30"/>
          <w:sz w:val="16"/>
          <w:szCs w:val="27"/>
        </w:rPr>
        <w:t xml:space="preserve"> it doesn’t seem hyperbolic to predict that </w:t>
      </w:r>
      <w:r w:rsidRPr="00BB42B2">
        <w:rPr>
          <w:rStyle w:val="StyleUnderline"/>
          <w:rFonts w:asciiTheme="minorHAnsi" w:hAnsiTheme="minorHAnsi" w:cstheme="minorHAnsi"/>
          <w:highlight w:val="cyan"/>
        </w:rPr>
        <w:t>the Supreme Court will be the most anti-environmental</w:t>
      </w:r>
      <w:r w:rsidRPr="00BB42B2">
        <w:rPr>
          <w:rStyle w:val="StyleUnderline"/>
          <w:rFonts w:asciiTheme="minorHAnsi" w:hAnsiTheme="minorHAnsi" w:cstheme="minorHAnsi"/>
        </w:rPr>
        <w:t xml:space="preserve"> court </w:t>
      </w:r>
      <w:r w:rsidRPr="00BB42B2">
        <w:rPr>
          <w:rStyle w:val="StyleUnderline"/>
          <w:rFonts w:asciiTheme="minorHAnsi" w:hAnsiTheme="minorHAnsi" w:cstheme="minorHAnsi"/>
          <w:highlight w:val="cyan"/>
        </w:rPr>
        <w:t>in</w:t>
      </w:r>
      <w:r w:rsidRPr="00BB42B2">
        <w:rPr>
          <w:rStyle w:val="StyleUnderline"/>
          <w:rFonts w:asciiTheme="minorHAnsi" w:hAnsiTheme="minorHAnsi" w:cstheme="minorHAnsi"/>
        </w:rPr>
        <w:t xml:space="preserve"> the </w:t>
      </w:r>
      <w:r w:rsidRPr="00BB42B2">
        <w:rPr>
          <w:rStyle w:val="StyleUnderline"/>
          <w:rFonts w:asciiTheme="minorHAnsi" w:hAnsiTheme="minorHAnsi" w:cstheme="minorHAnsi"/>
          <w:highlight w:val="cyan"/>
        </w:rPr>
        <w:t>modern era</w:t>
      </w:r>
      <w:r w:rsidRPr="00BB42B2">
        <w:rPr>
          <w:rStyle w:val="StyleUnderline"/>
          <w:rFonts w:asciiTheme="minorHAnsi" w:hAnsiTheme="minorHAnsi" w:cstheme="minorHAnsi"/>
        </w:rPr>
        <w:t>.</w:t>
      </w:r>
      <w:r w:rsidRPr="00BB42B2">
        <w:rPr>
          <w:rFonts w:asciiTheme="minorHAnsi" w:hAnsiTheme="minorHAnsi" w:cstheme="minorHAnsi"/>
          <w:color w:val="2B2C30"/>
          <w:sz w:val="16"/>
          <w:szCs w:val="27"/>
        </w:rPr>
        <w:t xml:space="preserve"> Yet we need environmental protection now more than ever: intense </w:t>
      </w:r>
      <w:hyperlink r:id="rId54" w:tgtFrame="_blank" w:history="1">
        <w:r w:rsidRPr="00BB42B2">
          <w:rPr>
            <w:rStyle w:val="Hyperlink"/>
            <w:rFonts w:asciiTheme="minorHAnsi" w:hAnsiTheme="minorHAnsi" w:cstheme="minorHAnsi"/>
            <w:color w:val="2B2C30"/>
            <w:sz w:val="16"/>
            <w:szCs w:val="27"/>
          </w:rPr>
          <w:t>hurricanes</w:t>
        </w:r>
      </w:hyperlink>
      <w:r w:rsidRPr="00BB42B2">
        <w:rPr>
          <w:rFonts w:asciiTheme="minorHAnsi" w:hAnsiTheme="minorHAnsi" w:cstheme="minorHAnsi"/>
          <w:color w:val="2B2C30"/>
          <w:sz w:val="16"/>
          <w:szCs w:val="27"/>
        </w:rPr>
        <w:t xml:space="preserve"> have bashed the Gulf and Atlantic Coasts all summer and fall, </w:t>
      </w:r>
      <w:hyperlink r:id="rId55" w:tgtFrame="_blank" w:history="1">
        <w:r w:rsidRPr="00BB42B2">
          <w:rPr>
            <w:rStyle w:val="Hyperlink"/>
            <w:rFonts w:asciiTheme="minorHAnsi" w:hAnsiTheme="minorHAnsi" w:cstheme="minorHAnsi"/>
            <w:color w:val="2B2C30"/>
            <w:sz w:val="16"/>
            <w:szCs w:val="27"/>
          </w:rPr>
          <w:t>raging fires</w:t>
        </w:r>
      </w:hyperlink>
      <w:r w:rsidRPr="00BB42B2">
        <w:rPr>
          <w:rFonts w:asciiTheme="minorHAnsi" w:hAnsiTheme="minorHAnsi" w:cstheme="minorHAnsi"/>
          <w:color w:val="2B2C30"/>
          <w:sz w:val="16"/>
          <w:szCs w:val="27"/>
        </w:rPr>
        <w:t xml:space="preserve"> have set records throughout the West Coast, the Midwest has experienced </w:t>
      </w:r>
      <w:hyperlink r:id="rId56" w:tgtFrame="_blank" w:history="1">
        <w:r w:rsidRPr="00BB42B2">
          <w:rPr>
            <w:rStyle w:val="Hyperlink"/>
            <w:rFonts w:asciiTheme="minorHAnsi" w:hAnsiTheme="minorHAnsi" w:cstheme="minorHAnsi"/>
            <w:color w:val="2B2C30"/>
            <w:sz w:val="16"/>
            <w:szCs w:val="27"/>
          </w:rPr>
          <w:t>catastrophic flooding</w:t>
        </w:r>
      </w:hyperlink>
      <w:r w:rsidRPr="00BB42B2">
        <w:rPr>
          <w:rFonts w:asciiTheme="minorHAnsi" w:hAnsiTheme="minorHAnsi" w:cstheme="minorHAnsi"/>
          <w:color w:val="2B2C30"/>
          <w:sz w:val="16"/>
          <w:szCs w:val="27"/>
        </w:rPr>
        <w:t xml:space="preserve"> and much of the country faces </w:t>
      </w:r>
      <w:hyperlink r:id="rId57" w:tgtFrame="_blank" w:history="1">
        <w:r w:rsidRPr="00BB42B2">
          <w:rPr>
            <w:rStyle w:val="Hyperlink"/>
            <w:rFonts w:asciiTheme="minorHAnsi" w:hAnsiTheme="minorHAnsi" w:cstheme="minorHAnsi"/>
            <w:color w:val="2B2C30"/>
            <w:sz w:val="16"/>
            <w:szCs w:val="27"/>
          </w:rPr>
          <w:t>historic drought</w:t>
        </w:r>
      </w:hyperlink>
      <w:r w:rsidRPr="00BB42B2">
        <w:rPr>
          <w:rFonts w:asciiTheme="minorHAnsi" w:hAnsiTheme="minorHAnsi" w:cstheme="minorHAnsi"/>
          <w:color w:val="2B2C30"/>
          <w:sz w:val="16"/>
          <w:szCs w:val="27"/>
        </w:rPr>
        <w:t xml:space="preserve"> conditions. And that’s just in the U.S. Though </w:t>
      </w:r>
      <w:r w:rsidRPr="00BB42B2">
        <w:rPr>
          <w:rStyle w:val="StyleUnderline"/>
          <w:rFonts w:asciiTheme="minorHAnsi" w:hAnsiTheme="minorHAnsi" w:cstheme="minorHAnsi"/>
          <w:highlight w:val="cyan"/>
        </w:rPr>
        <w:t>Barret</w:t>
      </w:r>
      <w:r w:rsidRPr="00BB42B2">
        <w:rPr>
          <w:rFonts w:asciiTheme="minorHAnsi" w:hAnsiTheme="minorHAnsi" w:cstheme="minorHAnsi"/>
          <w:color w:val="2B2C30"/>
          <w:sz w:val="16"/>
          <w:szCs w:val="27"/>
        </w:rPr>
        <w:t xml:space="preserve">t’s record on environmental issues is sparse, there are several reasons to believe she </w:t>
      </w:r>
      <w:r w:rsidRPr="00BB42B2">
        <w:rPr>
          <w:rStyle w:val="StyleUnderline"/>
          <w:rFonts w:asciiTheme="minorHAnsi" w:hAnsiTheme="minorHAnsi" w:cstheme="minorHAnsi"/>
          <w:highlight w:val="cyan"/>
        </w:rPr>
        <w:t>will</w:t>
      </w:r>
      <w:r w:rsidRPr="00BB42B2">
        <w:rPr>
          <w:rStyle w:val="StyleUnderline"/>
          <w:rFonts w:asciiTheme="minorHAnsi" w:hAnsiTheme="minorHAnsi" w:cstheme="minorHAnsi"/>
        </w:rPr>
        <w:t xml:space="preserve"> join with her conservative colleagues to </w:t>
      </w:r>
      <w:r w:rsidRPr="00BB42B2">
        <w:rPr>
          <w:rStyle w:val="StyleUnderline"/>
          <w:rFonts w:asciiTheme="minorHAnsi" w:hAnsiTheme="minorHAnsi" w:cstheme="minorHAnsi"/>
          <w:highlight w:val="cyan"/>
        </w:rPr>
        <w:t>roll back environmental protection and</w:t>
      </w:r>
      <w:r w:rsidRPr="00BB42B2">
        <w:rPr>
          <w:rStyle w:val="StyleUnderline"/>
          <w:rFonts w:asciiTheme="minorHAnsi" w:hAnsiTheme="minorHAnsi" w:cstheme="minorHAnsi"/>
        </w:rPr>
        <w:t xml:space="preserve"> to </w:t>
      </w:r>
      <w:r w:rsidRPr="00BB42B2">
        <w:rPr>
          <w:rStyle w:val="StyleUnderline"/>
          <w:rFonts w:asciiTheme="minorHAnsi" w:hAnsiTheme="minorHAnsi" w:cstheme="minorHAnsi"/>
          <w:highlight w:val="cyan"/>
        </w:rPr>
        <w:t>restrict environmental group access</w:t>
      </w:r>
      <w:r w:rsidRPr="00BB42B2">
        <w:rPr>
          <w:rStyle w:val="StyleUnderline"/>
          <w:rFonts w:asciiTheme="minorHAnsi" w:hAnsiTheme="minorHAnsi" w:cstheme="minorHAnsi"/>
        </w:rPr>
        <w:t xml:space="preserve"> to the courts</w:t>
      </w:r>
      <w:r w:rsidRPr="00BB42B2">
        <w:rPr>
          <w:rFonts w:asciiTheme="minorHAnsi" w:hAnsiTheme="minorHAnsi" w:cstheme="minorHAnsi"/>
          <w:color w:val="2B2C30"/>
          <w:sz w:val="16"/>
          <w:szCs w:val="27"/>
        </w:rPr>
        <w:t xml:space="preserve">. First, </w:t>
      </w:r>
      <w:r w:rsidRPr="00BB42B2">
        <w:rPr>
          <w:rStyle w:val="StyleUnderline"/>
          <w:rFonts w:asciiTheme="minorHAnsi" w:hAnsiTheme="minorHAnsi" w:cstheme="minorHAnsi"/>
        </w:rPr>
        <w:t xml:space="preserve">she identifies herself </w:t>
      </w:r>
      <w:r w:rsidRPr="00BB42B2">
        <w:rPr>
          <w:rStyle w:val="StyleUnderline"/>
          <w:rFonts w:asciiTheme="minorHAnsi" w:hAnsiTheme="minorHAnsi" w:cstheme="minorHAnsi"/>
          <w:highlight w:val="cyan"/>
        </w:rPr>
        <w:t>as a follower of</w:t>
      </w:r>
      <w:r w:rsidRPr="00BB42B2">
        <w:rPr>
          <w:rFonts w:asciiTheme="minorHAnsi" w:hAnsiTheme="minorHAnsi" w:cstheme="minorHAnsi"/>
          <w:color w:val="2B2C30"/>
          <w:sz w:val="16"/>
          <w:szCs w:val="27"/>
        </w:rPr>
        <w:t xml:space="preserve"> the late-Justice </w:t>
      </w:r>
      <w:hyperlink r:id="rId58" w:history="1">
        <w:r w:rsidRPr="00BB42B2">
          <w:rPr>
            <w:rStyle w:val="Hyperlink"/>
            <w:rFonts w:asciiTheme="minorHAnsi" w:hAnsiTheme="minorHAnsi" w:cstheme="minorHAnsi"/>
          </w:rPr>
          <w:t>Antonin</w:t>
        </w:r>
        <w:r w:rsidRPr="00BB42B2">
          <w:rPr>
            <w:rStyle w:val="StyleUnderline"/>
            <w:rFonts w:asciiTheme="minorHAnsi" w:hAnsiTheme="minorHAnsi" w:cstheme="minorHAnsi"/>
          </w:rPr>
          <w:t xml:space="preserve"> </w:t>
        </w:r>
        <w:r w:rsidRPr="00BB42B2">
          <w:rPr>
            <w:rStyle w:val="StyleUnderline"/>
            <w:rFonts w:asciiTheme="minorHAnsi" w:hAnsiTheme="minorHAnsi" w:cstheme="minorHAnsi"/>
            <w:highlight w:val="cyan"/>
          </w:rPr>
          <w:t>Scalia</w:t>
        </w:r>
      </w:hyperlink>
      <w:r w:rsidRPr="00BB42B2">
        <w:rPr>
          <w:rFonts w:asciiTheme="minorHAnsi" w:hAnsiTheme="minorHAnsi" w:cstheme="minorHAnsi"/>
          <w:color w:val="2B2C30"/>
          <w:sz w:val="16"/>
          <w:szCs w:val="27"/>
        </w:rPr>
        <w:t xml:space="preserve">. </w:t>
      </w:r>
      <w:r w:rsidRPr="00BB42B2">
        <w:rPr>
          <w:rStyle w:val="StyleUnderline"/>
          <w:rFonts w:asciiTheme="minorHAnsi" w:hAnsiTheme="minorHAnsi" w:cstheme="minorHAnsi"/>
          <w:highlight w:val="cyan"/>
        </w:rPr>
        <w:t>Scalia routinely authored</w:t>
      </w:r>
      <w:r w:rsidRPr="00BB42B2">
        <w:rPr>
          <w:rStyle w:val="StyleUnderline"/>
          <w:rFonts w:asciiTheme="minorHAnsi" w:hAnsiTheme="minorHAnsi" w:cstheme="minorHAnsi"/>
        </w:rPr>
        <w:t xml:space="preserve"> Supreme Court </w:t>
      </w:r>
      <w:r w:rsidRPr="00BB42B2">
        <w:rPr>
          <w:rStyle w:val="StyleUnderline"/>
          <w:rFonts w:asciiTheme="minorHAnsi" w:hAnsiTheme="minorHAnsi" w:cstheme="minorHAnsi"/>
          <w:highlight w:val="cyan"/>
        </w:rPr>
        <w:t xml:space="preserve">opinions and dissents to </w:t>
      </w:r>
      <w:hyperlink r:id="rId59" w:tgtFrame="_blank" w:history="1">
        <w:r w:rsidRPr="00BB42B2">
          <w:rPr>
            <w:rStyle w:val="StyleUnderline"/>
            <w:rFonts w:asciiTheme="minorHAnsi" w:hAnsiTheme="minorHAnsi" w:cstheme="minorHAnsi"/>
            <w:highlight w:val="cyan"/>
          </w:rPr>
          <w:t>strike down</w:t>
        </w:r>
      </w:hyperlink>
      <w:r w:rsidRPr="00BB42B2">
        <w:rPr>
          <w:rStyle w:val="StyleUnderline"/>
          <w:rFonts w:asciiTheme="minorHAnsi" w:hAnsiTheme="minorHAnsi" w:cstheme="minorHAnsi"/>
          <w:highlight w:val="cyan"/>
        </w:rPr>
        <w:t xml:space="preserve"> environmental protections</w:t>
      </w:r>
      <w:r w:rsidRPr="00BB42B2">
        <w:rPr>
          <w:rStyle w:val="StyleUnderline"/>
          <w:rFonts w:asciiTheme="minorHAnsi" w:hAnsiTheme="minorHAnsi" w:cstheme="minorHAnsi"/>
        </w:rPr>
        <w:t xml:space="preserve">. He wrote the dissent in the court’s landmark decision </w:t>
      </w:r>
      <w:hyperlink r:id="rId60" w:tgtFrame="_blank" w:history="1">
        <w:r w:rsidRPr="00BB42B2">
          <w:rPr>
            <w:rStyle w:val="StyleUnderline"/>
            <w:rFonts w:asciiTheme="minorHAnsi" w:hAnsiTheme="minorHAnsi" w:cstheme="minorHAnsi"/>
          </w:rPr>
          <w:t>Massachusetts v. EPA</w:t>
        </w:r>
      </w:hyperlink>
      <w:r w:rsidRPr="00BB42B2">
        <w:rPr>
          <w:rStyle w:val="StyleUnderline"/>
          <w:rFonts w:asciiTheme="minorHAnsi" w:hAnsiTheme="minorHAnsi" w:cstheme="minorHAnsi"/>
        </w:rPr>
        <w:t xml:space="preserve">, which held that the Clean Air Act covers the regulation of the greenhouse gases that cause global warming. </w:t>
      </w:r>
      <w:r w:rsidRPr="00BB42B2">
        <w:rPr>
          <w:rFonts w:asciiTheme="minorHAnsi" w:hAnsiTheme="minorHAnsi" w:cstheme="minorHAnsi"/>
          <w:color w:val="2B2C30"/>
          <w:sz w:val="16"/>
          <w:szCs w:val="27"/>
        </w:rPr>
        <w:t xml:space="preserve">Second, </w:t>
      </w:r>
      <w:r w:rsidRPr="00BB42B2">
        <w:rPr>
          <w:rStyle w:val="StyleUnderline"/>
          <w:rFonts w:asciiTheme="minorHAnsi" w:hAnsiTheme="minorHAnsi" w:cstheme="minorHAnsi"/>
          <w:highlight w:val="cyan"/>
        </w:rPr>
        <w:t>Barrett, like</w:t>
      </w:r>
      <w:r w:rsidRPr="00BB42B2">
        <w:rPr>
          <w:rFonts w:asciiTheme="minorHAnsi" w:hAnsiTheme="minorHAnsi" w:cstheme="minorHAnsi"/>
          <w:color w:val="2B2C30"/>
          <w:sz w:val="16"/>
          <w:szCs w:val="27"/>
        </w:rPr>
        <w:t xml:space="preserve"> recent Supreme Court </w:t>
      </w:r>
      <w:r w:rsidRPr="00BB42B2">
        <w:rPr>
          <w:rStyle w:val="StyleUnderline"/>
          <w:rFonts w:asciiTheme="minorHAnsi" w:hAnsiTheme="minorHAnsi" w:cstheme="minorHAnsi"/>
        </w:rPr>
        <w:t xml:space="preserve">appointees </w:t>
      </w:r>
      <w:hyperlink r:id="rId61" w:history="1">
        <w:r w:rsidRPr="00BB42B2">
          <w:rPr>
            <w:rStyle w:val="StyleUnderline"/>
            <w:rFonts w:asciiTheme="minorHAnsi" w:hAnsiTheme="minorHAnsi" w:cstheme="minorHAnsi"/>
          </w:rPr>
          <w:t xml:space="preserve">Neil </w:t>
        </w:r>
        <w:r w:rsidRPr="00BB42B2">
          <w:rPr>
            <w:rStyle w:val="StyleUnderline"/>
            <w:rFonts w:asciiTheme="minorHAnsi" w:hAnsiTheme="minorHAnsi" w:cstheme="minorHAnsi"/>
            <w:highlight w:val="cyan"/>
          </w:rPr>
          <w:t>Gorsuch</w:t>
        </w:r>
      </w:hyperlink>
      <w:r w:rsidRPr="00BB42B2">
        <w:rPr>
          <w:rStyle w:val="StyleUnderline"/>
          <w:rFonts w:asciiTheme="minorHAnsi" w:hAnsiTheme="minorHAnsi" w:cstheme="minorHAnsi"/>
        </w:rPr>
        <w:t xml:space="preserve"> </w:t>
      </w:r>
      <w:r w:rsidRPr="00BB42B2">
        <w:rPr>
          <w:rStyle w:val="StyleUnderline"/>
          <w:rFonts w:asciiTheme="minorHAnsi" w:hAnsiTheme="minorHAnsi" w:cstheme="minorHAnsi"/>
          <w:highlight w:val="cyan"/>
        </w:rPr>
        <w:t>and</w:t>
      </w:r>
      <w:r w:rsidRPr="00BB42B2">
        <w:rPr>
          <w:rStyle w:val="StyleUnderline"/>
          <w:rFonts w:asciiTheme="minorHAnsi" w:hAnsiTheme="minorHAnsi" w:cstheme="minorHAnsi"/>
        </w:rPr>
        <w:t xml:space="preserve"> </w:t>
      </w:r>
      <w:hyperlink r:id="rId62" w:history="1">
        <w:r w:rsidRPr="00BB42B2">
          <w:rPr>
            <w:rStyle w:val="StyleUnderline"/>
            <w:rFonts w:asciiTheme="minorHAnsi" w:hAnsiTheme="minorHAnsi" w:cstheme="minorHAnsi"/>
          </w:rPr>
          <w:t xml:space="preserve">Brett </w:t>
        </w:r>
        <w:r w:rsidRPr="00BB42B2">
          <w:rPr>
            <w:rStyle w:val="StyleUnderline"/>
            <w:rFonts w:asciiTheme="minorHAnsi" w:hAnsiTheme="minorHAnsi" w:cstheme="minorHAnsi"/>
            <w:highlight w:val="cyan"/>
          </w:rPr>
          <w:t>Kavanaugh</w:t>
        </w:r>
      </w:hyperlink>
      <w:r w:rsidRPr="00BB42B2">
        <w:rPr>
          <w:rStyle w:val="StyleUnderline"/>
          <w:rFonts w:asciiTheme="minorHAnsi" w:hAnsiTheme="minorHAnsi" w:cstheme="minorHAnsi"/>
          <w:highlight w:val="cyan"/>
        </w:rPr>
        <w:t>, was on the</w:t>
      </w:r>
      <w:r w:rsidRPr="00BB42B2">
        <w:rPr>
          <w:rStyle w:val="StyleUnderline"/>
          <w:rFonts w:asciiTheme="minorHAnsi" w:hAnsiTheme="minorHAnsi" w:cstheme="minorHAnsi"/>
        </w:rPr>
        <w:t xml:space="preserve"> </w:t>
      </w:r>
      <w:r w:rsidRPr="00BB42B2">
        <w:rPr>
          <w:rStyle w:val="StyleUnderline"/>
          <w:rFonts w:asciiTheme="minorHAnsi" w:hAnsiTheme="minorHAnsi" w:cstheme="minorHAnsi"/>
          <w:highlight w:val="cyan"/>
        </w:rPr>
        <w:t xml:space="preserve">Federalist Society’s </w:t>
      </w:r>
      <w:hyperlink r:id="rId63" w:tgtFrame="_blank" w:history="1">
        <w:r w:rsidRPr="00BB42B2">
          <w:rPr>
            <w:rStyle w:val="StyleUnderline"/>
            <w:rFonts w:asciiTheme="minorHAnsi" w:hAnsiTheme="minorHAnsi" w:cstheme="minorHAnsi"/>
            <w:highlight w:val="cyan"/>
          </w:rPr>
          <w:t>shortlist</w:t>
        </w:r>
      </w:hyperlink>
      <w:r w:rsidRPr="00BB42B2">
        <w:rPr>
          <w:rStyle w:val="StyleUnderline"/>
          <w:rFonts w:asciiTheme="minorHAnsi" w:hAnsiTheme="minorHAnsi" w:cstheme="minorHAnsi"/>
        </w:rPr>
        <w:t xml:space="preserve"> for Supreme Court appointees. </w:t>
      </w:r>
      <w:r w:rsidRPr="00BB42B2">
        <w:rPr>
          <w:rStyle w:val="StyleUnderline"/>
          <w:rFonts w:asciiTheme="minorHAnsi" w:hAnsiTheme="minorHAnsi" w:cstheme="minorHAnsi"/>
          <w:highlight w:val="cyan"/>
        </w:rPr>
        <w:t>The Federalist Society makes no secret of its commitment to</w:t>
      </w:r>
      <w:r w:rsidRPr="00BB42B2">
        <w:rPr>
          <w:rStyle w:val="StyleUnderline"/>
          <w:rFonts w:asciiTheme="minorHAnsi" w:hAnsiTheme="minorHAnsi" w:cstheme="minorHAnsi"/>
        </w:rPr>
        <w:t xml:space="preserve"> a limited role for the federal government and </w:t>
      </w:r>
      <w:r w:rsidRPr="00BB42B2">
        <w:rPr>
          <w:rStyle w:val="StyleUnderline"/>
          <w:rFonts w:asciiTheme="minorHAnsi" w:hAnsiTheme="minorHAnsi" w:cstheme="minorHAnsi"/>
          <w:highlight w:val="cyan"/>
        </w:rPr>
        <w:t>deregulation</w:t>
      </w:r>
      <w:r w:rsidRPr="00BB42B2">
        <w:rPr>
          <w:rStyle w:val="StyleUnderline"/>
          <w:rFonts w:asciiTheme="minorHAnsi" w:hAnsiTheme="minorHAnsi" w:cstheme="minorHAnsi"/>
        </w:rPr>
        <w:t xml:space="preserve">. </w:t>
      </w:r>
      <w:r w:rsidRPr="00BB42B2">
        <w:rPr>
          <w:rFonts w:asciiTheme="minorHAnsi" w:hAnsiTheme="minorHAnsi" w:cstheme="minorHAnsi"/>
          <w:color w:val="2B2C30"/>
          <w:sz w:val="16"/>
          <w:szCs w:val="27"/>
        </w:rPr>
        <w:t xml:space="preserve">And third, </w:t>
      </w:r>
      <w:r w:rsidRPr="00BB42B2">
        <w:rPr>
          <w:rStyle w:val="StyleUnderline"/>
          <w:rFonts w:asciiTheme="minorHAnsi" w:hAnsiTheme="minorHAnsi" w:cstheme="minorHAnsi"/>
          <w:highlight w:val="cyan"/>
        </w:rPr>
        <w:t>Barrett</w:t>
      </w:r>
      <w:r w:rsidRPr="00BB42B2">
        <w:rPr>
          <w:rStyle w:val="StyleUnderline"/>
          <w:rFonts w:asciiTheme="minorHAnsi" w:hAnsiTheme="minorHAnsi" w:cstheme="minorHAnsi"/>
        </w:rPr>
        <w:t xml:space="preserve"> herself </w:t>
      </w:r>
      <w:r w:rsidRPr="00BB42B2">
        <w:rPr>
          <w:rStyle w:val="StyleUnderline"/>
          <w:rFonts w:asciiTheme="minorHAnsi" w:hAnsiTheme="minorHAnsi" w:cstheme="minorHAnsi"/>
          <w:highlight w:val="cyan"/>
        </w:rPr>
        <w:t>sent strong signals at</w:t>
      </w:r>
      <w:r w:rsidRPr="00BB42B2">
        <w:rPr>
          <w:rStyle w:val="StyleUnderline"/>
          <w:rFonts w:asciiTheme="minorHAnsi" w:hAnsiTheme="minorHAnsi" w:cstheme="minorHAnsi"/>
        </w:rPr>
        <w:t xml:space="preserve"> her </w:t>
      </w:r>
      <w:r w:rsidRPr="00BB42B2">
        <w:rPr>
          <w:rStyle w:val="StyleUnderline"/>
          <w:rFonts w:asciiTheme="minorHAnsi" w:hAnsiTheme="minorHAnsi" w:cstheme="minorHAnsi"/>
          <w:highlight w:val="cyan"/>
        </w:rPr>
        <w:t>confirmation</w:t>
      </w:r>
      <w:r w:rsidRPr="00BB42B2">
        <w:rPr>
          <w:rStyle w:val="StyleUnderline"/>
          <w:rFonts w:asciiTheme="minorHAnsi" w:hAnsiTheme="minorHAnsi" w:cstheme="minorHAnsi"/>
        </w:rPr>
        <w:t xml:space="preserve"> hearings </w:t>
      </w:r>
      <w:r w:rsidRPr="00BB42B2">
        <w:rPr>
          <w:rStyle w:val="StyleUnderline"/>
          <w:rFonts w:asciiTheme="minorHAnsi" w:hAnsiTheme="minorHAnsi" w:cstheme="minorHAnsi"/>
          <w:highlight w:val="cyan"/>
        </w:rPr>
        <w:t>that she is a climate skeptic</w:t>
      </w:r>
      <w:r w:rsidRPr="00BB42B2">
        <w:rPr>
          <w:rFonts w:asciiTheme="minorHAnsi" w:hAnsiTheme="minorHAnsi" w:cstheme="minorHAnsi"/>
          <w:color w:val="2B2C30"/>
          <w:sz w:val="16"/>
          <w:szCs w:val="27"/>
        </w:rPr>
        <w:t xml:space="preserve">. In response to questions about climate change, she claimed not to know much about the issue, saying she </w:t>
      </w:r>
      <w:hyperlink r:id="rId64" w:tgtFrame="_blank" w:history="1">
        <w:r w:rsidRPr="00BB42B2">
          <w:rPr>
            <w:rStyle w:val="Hyperlink"/>
            <w:rFonts w:asciiTheme="minorHAnsi" w:hAnsiTheme="minorHAnsi" w:cstheme="minorHAnsi"/>
            <w:color w:val="2B2C30"/>
            <w:sz w:val="16"/>
            <w:szCs w:val="27"/>
          </w:rPr>
          <w:t>“isn’t a scientist.”</w:t>
        </w:r>
      </w:hyperlink>
      <w:r w:rsidRPr="00BB42B2">
        <w:rPr>
          <w:rFonts w:asciiTheme="minorHAnsi" w:hAnsiTheme="minorHAnsi" w:cstheme="minorHAnsi"/>
          <w:color w:val="2B2C30"/>
          <w:sz w:val="16"/>
          <w:szCs w:val="27"/>
        </w:rPr>
        <w:t xml:space="preserve"> That phrase is routinely used by politicians who oppose regulating carbon pollution. </w:t>
      </w:r>
      <w:r w:rsidRPr="00BB42B2">
        <w:rPr>
          <w:rStyle w:val="StyleUnderline"/>
          <w:rFonts w:asciiTheme="minorHAnsi" w:hAnsiTheme="minorHAnsi" w:cstheme="minorHAnsi"/>
        </w:rPr>
        <w:t>Even more tellingly,</w:t>
      </w:r>
      <w:r w:rsidRPr="00BB42B2">
        <w:rPr>
          <w:rFonts w:asciiTheme="minorHAnsi" w:hAnsiTheme="minorHAnsi" w:cstheme="minorHAnsi"/>
          <w:color w:val="2B2C30"/>
          <w:sz w:val="16"/>
          <w:szCs w:val="27"/>
        </w:rPr>
        <w:t xml:space="preserve"> </w:t>
      </w:r>
      <w:r w:rsidRPr="00BB42B2">
        <w:rPr>
          <w:rStyle w:val="StyleUnderline"/>
          <w:rFonts w:asciiTheme="minorHAnsi" w:hAnsiTheme="minorHAnsi" w:cstheme="minorHAnsi"/>
          <w:highlight w:val="cyan"/>
        </w:rPr>
        <w:t xml:space="preserve">she called climate science </w:t>
      </w:r>
      <w:hyperlink r:id="rId65" w:tgtFrame="_blank" w:history="1">
        <w:r w:rsidRPr="00BB42B2">
          <w:rPr>
            <w:rStyle w:val="StyleUnderline"/>
            <w:rFonts w:asciiTheme="minorHAnsi" w:hAnsiTheme="minorHAnsi" w:cstheme="minorHAnsi"/>
            <w:highlight w:val="cyan"/>
          </w:rPr>
          <w:t>“politically controversial”</w:t>
        </w:r>
      </w:hyperlink>
      <w:r w:rsidRPr="00BB42B2">
        <w:rPr>
          <w:rStyle w:val="StyleUnderline"/>
          <w:rFonts w:asciiTheme="minorHAnsi" w:hAnsiTheme="minorHAnsi" w:cstheme="minorHAnsi"/>
        </w:rPr>
        <w:t xml:space="preserve"> in response to Sen. </w:t>
      </w:r>
      <w:hyperlink r:id="rId66" w:history="1">
        <w:r w:rsidRPr="00BB42B2">
          <w:rPr>
            <w:rStyle w:val="StyleUnderline"/>
            <w:rFonts w:asciiTheme="minorHAnsi" w:hAnsiTheme="minorHAnsi" w:cstheme="minorHAnsi"/>
          </w:rPr>
          <w:t>Kamala Harris</w:t>
        </w:r>
      </w:hyperlink>
      <w:r w:rsidRPr="00BB42B2">
        <w:rPr>
          <w:rStyle w:val="StyleUnderline"/>
          <w:rFonts w:asciiTheme="minorHAnsi" w:hAnsiTheme="minorHAnsi" w:cstheme="minorHAnsi"/>
        </w:rPr>
        <w:t xml:space="preserve">’s (D-Calif.) questions. </w:t>
      </w:r>
      <w:hyperlink r:id="rId67" w:tgtFrame="_blank" w:history="1">
        <w:r w:rsidRPr="00BB42B2">
          <w:rPr>
            <w:rStyle w:val="StyleUnderline"/>
            <w:rFonts w:asciiTheme="minorHAnsi" w:hAnsiTheme="minorHAnsi" w:cstheme="minorHAnsi"/>
          </w:rPr>
          <w:t>Scientists</w:t>
        </w:r>
      </w:hyperlink>
      <w:r w:rsidRPr="00BB42B2">
        <w:rPr>
          <w:rStyle w:val="StyleUnderline"/>
          <w:rFonts w:asciiTheme="minorHAnsi" w:hAnsiTheme="minorHAnsi" w:cstheme="minorHAnsi"/>
        </w:rPr>
        <w:t xml:space="preserve"> are unanimous in believing that greenhouse gases cause climate change. Regulating carbon pollution is controversial, not climate science.</w:t>
      </w:r>
    </w:p>
    <w:p w14:paraId="6BDEDA36" w14:textId="77777777" w:rsidR="00ED61A2" w:rsidRPr="007E2565" w:rsidRDefault="00ED61A2" w:rsidP="00ED61A2">
      <w:pPr>
        <w:rPr>
          <w:rFonts w:asciiTheme="minorHAnsi" w:hAnsiTheme="minorHAnsi" w:cstheme="minorHAnsi"/>
        </w:rPr>
      </w:pPr>
    </w:p>
    <w:p w14:paraId="5F663583"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 xml:space="preserve">Satterthwaite flows neg—Historically, Rights of Nature doesn’t solve water access—Bolivia proves. </w:t>
      </w:r>
    </w:p>
    <w:p w14:paraId="6F1FD201" w14:textId="77777777" w:rsidR="00ED61A2" w:rsidRPr="007E2565" w:rsidRDefault="00ED61A2" w:rsidP="00ED61A2">
      <w:pPr>
        <w:spacing w:before="200" w:line="260" w:lineRule="atLeast"/>
        <w:rPr>
          <w:rFonts w:asciiTheme="minorHAnsi" w:hAnsiTheme="minorHAnsi" w:cstheme="minorHAnsi"/>
          <w:sz w:val="18"/>
        </w:rPr>
      </w:pPr>
      <w:r w:rsidRPr="007E2565">
        <w:rPr>
          <w:rStyle w:val="Heading4Char"/>
          <w:rFonts w:asciiTheme="minorHAnsi" w:hAnsiTheme="minorHAnsi" w:cstheme="minorHAnsi"/>
        </w:rPr>
        <w:t>Satterthwaite’21</w:t>
      </w:r>
      <w:r w:rsidRPr="007E2565">
        <w:rPr>
          <w:rFonts w:asciiTheme="minorHAnsi" w:hAnsiTheme="minorHAnsi" w:cstheme="minorHAnsi"/>
          <w:szCs w:val="16"/>
        </w:rPr>
        <w:t xml:space="preserve"> </w:t>
      </w:r>
      <w:r w:rsidRPr="007E2565">
        <w:rPr>
          <w:rFonts w:asciiTheme="minorHAnsi" w:hAnsiTheme="minorHAnsi" w:cstheme="minorHAnsi"/>
        </w:rPr>
        <w:t>(Margaret L. Satterthwaite| Professor of Clinical Law and Faculty Director, Center for Human Rights and Global Justice and Bernstein Institute for Human Rights, NYU School of Law, “Article: Assessing the Rights to Water and Sanitation: Between Institutionalization and Radicalization”, 2021,52Geo.J.Int’L.315,retrievedfrom:</w:t>
      </w:r>
      <w:hyperlink r:id="rId68" w:history="1">
        <w:r w:rsidRPr="007E2565">
          <w:rPr>
            <w:rStyle w:val="Hyperlink"/>
            <w:rFonts w:asciiTheme="minorHAnsi" w:hAnsiTheme="minorHAnsi" w:cstheme="minorHAnsi"/>
            <w:sz w:val="18"/>
          </w:rPr>
          <w:t>https://advance-lexiscom.proxy.library.georgetown.edu/document/?pdmfid=1516831&amp;crid=be73acb6-9f80-4ae5-a1eb-d6f37eab00fb&amp;pddocfullpath=%2Fshared%2Fdocument%2Fanalytical-materials%2Furn%3AcontentItem%3A62WM-FK11-F06F-2530-0000000&amp;pdcontentcomponentid=294116&amp;pdteaserkey=sr0&amp;pditab=allpods&amp;ecomp=ybvnk&amp;earg=sr0&amp;prid=0b5726a4-e8b7-4b0c-a35b-b835661eb9ad</w:t>
        </w:r>
      </w:hyperlink>
      <w:r w:rsidRPr="007E2565">
        <w:rPr>
          <w:rFonts w:asciiTheme="minorHAnsi" w:hAnsiTheme="minorHAnsi" w:cstheme="minorHAnsi"/>
          <w:sz w:val="18"/>
        </w:rPr>
        <w:t>, //JH</w:t>
      </w:r>
    </w:p>
    <w:p w14:paraId="32C87463" w14:textId="77777777" w:rsidR="00ED61A2" w:rsidRPr="007E2565" w:rsidRDefault="00ED61A2" w:rsidP="00ED61A2">
      <w:pPr>
        <w:spacing w:before="200" w:line="260" w:lineRule="atLeast"/>
        <w:rPr>
          <w:rFonts w:asciiTheme="minorHAnsi" w:hAnsiTheme="minorHAnsi" w:cstheme="minorHAnsi"/>
        </w:rPr>
      </w:pPr>
      <w:r w:rsidRPr="007E2565">
        <w:rPr>
          <w:rFonts w:asciiTheme="minorHAnsi" w:hAnsiTheme="minorHAnsi" w:cstheme="minorHAnsi"/>
          <w:sz w:val="18"/>
        </w:rPr>
        <w:t xml:space="preserve">AT in </w:t>
      </w:r>
      <w:r w:rsidRPr="007E2565">
        <w:rPr>
          <w:rFonts w:asciiTheme="minorHAnsi" w:hAnsiTheme="minorHAnsi" w:cstheme="minorHAnsi"/>
          <w:sz w:val="18"/>
          <w:highlight w:val="cyan"/>
        </w:rPr>
        <w:t>Blue</w:t>
      </w:r>
      <w:r w:rsidRPr="007E2565">
        <w:rPr>
          <w:rFonts w:asciiTheme="minorHAnsi" w:hAnsiTheme="minorHAnsi" w:cstheme="minorHAnsi"/>
          <w:sz w:val="18"/>
        </w:rPr>
        <w:t xml:space="preserve"> </w:t>
      </w:r>
    </w:p>
    <w:p w14:paraId="4F25D5E7" w14:textId="77777777" w:rsidR="00ED61A2" w:rsidRPr="007E2565" w:rsidRDefault="00ED61A2" w:rsidP="00ED61A2">
      <w:pPr>
        <w:spacing w:before="200" w:line="260" w:lineRule="atLeast"/>
        <w:rPr>
          <w:rFonts w:asciiTheme="minorHAnsi" w:eastAsia="Arial" w:hAnsiTheme="minorHAnsi" w:cstheme="minorHAnsi"/>
          <w:color w:val="000000"/>
          <w:sz w:val="16"/>
          <w:szCs w:val="16"/>
        </w:rPr>
      </w:pPr>
      <w:r w:rsidRPr="007E2565">
        <w:rPr>
          <w:rFonts w:asciiTheme="minorHAnsi" w:eastAsia="Arial" w:hAnsiTheme="minorHAnsi" w:cstheme="minorHAnsi"/>
          <w:color w:val="000000"/>
          <w:sz w:val="16"/>
          <w:szCs w:val="16"/>
        </w:rPr>
        <w:t xml:space="preserve">A. </w:t>
      </w:r>
      <w:r w:rsidRPr="007E2565">
        <w:rPr>
          <w:rFonts w:asciiTheme="minorHAnsi" w:eastAsia="Arial" w:hAnsiTheme="minorHAnsi" w:cstheme="minorHAnsi"/>
          <w:i/>
          <w:color w:val="000000"/>
          <w:sz w:val="16"/>
          <w:szCs w:val="16"/>
        </w:rPr>
        <w:t>The Reality: Water and Sanitation Around the World</w:t>
      </w:r>
      <w:r w:rsidRPr="007E2565">
        <w:rPr>
          <w:rFonts w:asciiTheme="minorHAnsi" w:eastAsia="Arial" w:hAnsiTheme="minorHAnsi" w:cstheme="minorHAnsi"/>
          <w:color w:val="000000"/>
          <w:sz w:val="16"/>
          <w:szCs w:val="16"/>
        </w:rPr>
        <w:t xml:space="preserve"> Potable water is essential for life, and safe sanitation is a pillar of public health. </w:t>
      </w:r>
      <w:r w:rsidRPr="007E2565">
        <w:rPr>
          <w:rFonts w:asciiTheme="minorHAnsi" w:eastAsia="Arial" w:hAnsiTheme="minorHAnsi" w:cstheme="minorHAnsi"/>
          <w:sz w:val="16"/>
          <w:szCs w:val="16"/>
          <w:vertAlign w:val="superscript"/>
        </w:rPr>
        <w:footnoteReference w:customMarkFollows="1" w:id="1"/>
        <w:t>1</w:t>
      </w:r>
      <w:r w:rsidRPr="007E2565">
        <w:rPr>
          <w:rFonts w:asciiTheme="minorHAnsi" w:eastAsia="Arial" w:hAnsiTheme="minorHAnsi" w:cstheme="minorHAnsi"/>
          <w:color w:val="000000"/>
          <w:sz w:val="16"/>
          <w:szCs w:val="16"/>
        </w:rPr>
        <w:t xml:space="preserve">As this Article is being written, </w:t>
      </w:r>
      <w:r w:rsidRPr="007E2565">
        <w:rPr>
          <w:rFonts w:asciiTheme="minorHAnsi" w:eastAsia="Arial" w:hAnsiTheme="minorHAnsi" w:cstheme="minorHAnsi"/>
          <w:color w:val="000000"/>
          <w:highlight w:val="green"/>
          <w:u w:val="single"/>
        </w:rPr>
        <w:t>the</w:t>
      </w:r>
      <w:r w:rsidRPr="007E2565">
        <w:rPr>
          <w:rFonts w:asciiTheme="minorHAnsi" w:eastAsia="Arial" w:hAnsiTheme="minorHAnsi" w:cstheme="minorHAnsi"/>
          <w:color w:val="000000"/>
          <w:u w:val="single"/>
        </w:rPr>
        <w:t xml:space="preserve"> global coronavirus </w:t>
      </w:r>
      <w:r w:rsidRPr="007E2565">
        <w:rPr>
          <w:rFonts w:asciiTheme="minorHAnsi" w:eastAsia="Arial" w:hAnsiTheme="minorHAnsi" w:cstheme="minorHAnsi"/>
          <w:color w:val="000000"/>
          <w:highlight w:val="green"/>
          <w:u w:val="single"/>
        </w:rPr>
        <w:t>pandemic is laying bare the</w:t>
      </w:r>
      <w:r w:rsidRPr="007E2565">
        <w:rPr>
          <w:rFonts w:asciiTheme="minorHAnsi" w:eastAsia="Arial" w:hAnsiTheme="minorHAnsi" w:cstheme="minorHAnsi"/>
          <w:color w:val="000000"/>
          <w:u w:val="single"/>
        </w:rPr>
        <w:t xml:space="preserve"> extreme </w:t>
      </w:r>
      <w:r w:rsidRPr="007E2565">
        <w:rPr>
          <w:rFonts w:asciiTheme="minorHAnsi" w:eastAsia="Arial" w:hAnsiTheme="minorHAnsi" w:cstheme="minorHAnsi"/>
          <w:color w:val="000000"/>
          <w:highlight w:val="green"/>
          <w:u w:val="single"/>
        </w:rPr>
        <w:t>vulnerability of those without reliable</w:t>
      </w:r>
      <w:r w:rsidRPr="007E2565">
        <w:rPr>
          <w:rFonts w:asciiTheme="minorHAnsi" w:eastAsia="Arial" w:hAnsiTheme="minorHAnsi" w:cstheme="minorHAnsi"/>
          <w:color w:val="000000"/>
          <w:u w:val="single"/>
        </w:rPr>
        <w:t xml:space="preserve"> </w:t>
      </w:r>
      <w:r w:rsidRPr="007E2565">
        <w:rPr>
          <w:rFonts w:asciiTheme="minorHAnsi" w:eastAsia="Arial" w:hAnsiTheme="minorHAnsi" w:cstheme="minorHAnsi"/>
          <w:color w:val="000000"/>
          <w:highlight w:val="green"/>
          <w:u w:val="single"/>
        </w:rPr>
        <w:t>access to water</w:t>
      </w:r>
      <w:r w:rsidRPr="007E2565">
        <w:rPr>
          <w:rFonts w:asciiTheme="minorHAnsi" w:eastAsia="Arial" w:hAnsiTheme="minorHAnsi" w:cstheme="minorHAnsi"/>
          <w:color w:val="000000"/>
          <w:u w:val="single"/>
        </w:rPr>
        <w:t xml:space="preserve">, sanitation, and hygiene. For decades before the pandemic, </w:t>
      </w:r>
      <w:r w:rsidRPr="007E2565">
        <w:rPr>
          <w:rFonts w:asciiTheme="minorHAnsi" w:eastAsia="Arial" w:hAnsiTheme="minorHAnsi" w:cstheme="minorHAnsi"/>
          <w:color w:val="000000"/>
          <w:highlight w:val="green"/>
          <w:u w:val="single"/>
        </w:rPr>
        <w:t>water and sanitation had been recognized as drivers of sustainable development</w:t>
      </w:r>
      <w:r w:rsidRPr="007E2565">
        <w:rPr>
          <w:rFonts w:asciiTheme="minorHAnsi" w:eastAsia="Arial" w:hAnsiTheme="minorHAnsi" w:cstheme="minorHAnsi"/>
          <w:color w:val="000000"/>
          <w:u w:val="single"/>
        </w:rPr>
        <w:t>, and much effort had been placed behind improving access to water and sanitation to populations deprived of these imperatives</w:t>
      </w:r>
      <w:r w:rsidRPr="007E2565">
        <w:rPr>
          <w:rFonts w:asciiTheme="minorHAnsi" w:eastAsia="Arial" w:hAnsiTheme="minorHAnsi" w:cstheme="minorHAnsi"/>
          <w:color w:val="000000"/>
          <w:sz w:val="16"/>
          <w:szCs w:val="16"/>
        </w:rPr>
        <w:t xml:space="preserve">. In addition to issues of discrimination and marginalization, over-use, depletion of fresh water supplies and climate change will result in "severe pressure" concerning water for the majority of people on earth in the coming two generations. </w:t>
      </w:r>
      <w:r w:rsidRPr="007E2565">
        <w:rPr>
          <w:rFonts w:asciiTheme="minorHAnsi" w:eastAsia="Arial" w:hAnsiTheme="minorHAnsi" w:cstheme="minorHAnsi"/>
          <w:color w:val="000000"/>
          <w:u w:val="single"/>
        </w:rPr>
        <w:t xml:space="preserve">Global health crises like the </w:t>
      </w:r>
      <w:r w:rsidRPr="007E2565">
        <w:rPr>
          <w:rFonts w:asciiTheme="minorHAnsi" w:eastAsia="Arial" w:hAnsiTheme="minorHAnsi" w:cstheme="minorHAnsi"/>
          <w:color w:val="000000"/>
          <w:highlight w:val="green"/>
          <w:u w:val="single"/>
        </w:rPr>
        <w:t>COVID-19</w:t>
      </w:r>
      <w:r w:rsidRPr="007E2565">
        <w:rPr>
          <w:rFonts w:asciiTheme="minorHAnsi" w:eastAsia="Arial" w:hAnsiTheme="minorHAnsi" w:cstheme="minorHAnsi"/>
          <w:color w:val="000000"/>
          <w:u w:val="single"/>
        </w:rPr>
        <w:t xml:space="preserve"> pandemic </w:t>
      </w:r>
      <w:r w:rsidRPr="007E2565">
        <w:rPr>
          <w:rFonts w:asciiTheme="minorHAnsi" w:eastAsia="Arial" w:hAnsiTheme="minorHAnsi" w:cstheme="minorHAnsi"/>
          <w:color w:val="000000"/>
          <w:highlight w:val="green"/>
          <w:u w:val="single"/>
        </w:rPr>
        <w:t>demonstrate</w:t>
      </w:r>
      <w:r w:rsidRPr="007E2565">
        <w:rPr>
          <w:rFonts w:asciiTheme="minorHAnsi" w:eastAsia="Arial" w:hAnsiTheme="minorHAnsi" w:cstheme="minorHAnsi"/>
          <w:color w:val="000000"/>
          <w:u w:val="single"/>
        </w:rPr>
        <w:t xml:space="preserve"> vividly that </w:t>
      </w:r>
      <w:r w:rsidRPr="007E2565">
        <w:rPr>
          <w:rFonts w:asciiTheme="minorHAnsi" w:eastAsia="Arial" w:hAnsiTheme="minorHAnsi" w:cstheme="minorHAnsi"/>
          <w:color w:val="000000"/>
          <w:highlight w:val="green"/>
          <w:u w:val="single"/>
        </w:rPr>
        <w:t>water and sanitation are crucial to human health</w:t>
      </w:r>
      <w:r w:rsidRPr="007E2565">
        <w:rPr>
          <w:rFonts w:asciiTheme="minorHAnsi" w:eastAsia="Arial" w:hAnsiTheme="minorHAnsi" w:cstheme="minorHAnsi"/>
          <w:color w:val="000000"/>
          <w:u w:val="single"/>
        </w:rPr>
        <w:t>, and that inequalities in access multiply vulnerabilities created by systematic discrimination, marginalization, and stigma.</w:t>
      </w:r>
      <w:r w:rsidRPr="007E2565">
        <w:rPr>
          <w:rFonts w:asciiTheme="minorHAnsi" w:eastAsia="Arial" w:hAnsiTheme="minorHAnsi" w:cstheme="minorHAnsi"/>
          <w:color w:val="000000"/>
          <w:sz w:val="16"/>
          <w:szCs w:val="16"/>
        </w:rPr>
        <w:t xml:space="preserve"> Section III examines the rights to water and sanitation in constitutions around the world, providing first an aggregate snapshot of the status of these rights, then examining both explicit and implicit protections of these rights in a variety of countries across the world. </w:t>
      </w:r>
      <w:r w:rsidRPr="007E2565">
        <w:rPr>
          <w:rFonts w:asciiTheme="minorHAnsi" w:eastAsia="Arial" w:hAnsiTheme="minorHAnsi" w:cstheme="minorHAnsi"/>
          <w:color w:val="000000"/>
          <w:u w:val="single"/>
        </w:rPr>
        <w:t>The Article concludes with Section IV, which asks whether the rights to water and sanitation are radicalizing in the face of extreme inequality, global pandemics, and advancing climate change.</w:t>
      </w:r>
      <w:r w:rsidRPr="007E2565">
        <w:rPr>
          <w:rFonts w:asciiTheme="minorHAnsi" w:eastAsia="Arial" w:hAnsiTheme="minorHAnsi" w:cstheme="minorHAnsi"/>
          <w:color w:val="000000"/>
          <w:sz w:val="16"/>
        </w:rPr>
        <w:t xml:space="preserve"> </w:t>
      </w:r>
      <w:r w:rsidRPr="007E2565">
        <w:rPr>
          <w:rFonts w:asciiTheme="minorHAnsi" w:eastAsia="Arial" w:hAnsiTheme="minorHAnsi" w:cstheme="minorHAnsi"/>
          <w:color w:val="000000"/>
          <w:sz w:val="16"/>
          <w:szCs w:val="26"/>
        </w:rPr>
        <w:t xml:space="preserve">{skipped part ii. Rights Emerging Water and Sanitation under Human Rights Law} </w:t>
      </w:r>
      <w:r w:rsidRPr="007E2565">
        <w:rPr>
          <w:rFonts w:asciiTheme="minorHAnsi" w:eastAsia="Arial" w:hAnsiTheme="minorHAnsi" w:cstheme="minorHAnsi"/>
          <w:color w:val="000000"/>
          <w:sz w:val="16"/>
          <w:szCs w:val="16"/>
        </w:rPr>
        <w:t xml:space="preserve">III. THE RIGHTS TO WATER AND SANITATION IN WORLD CONSTITUTIONS </w:t>
      </w:r>
      <w:r w:rsidRPr="007E2565">
        <w:rPr>
          <w:rFonts w:asciiTheme="minorHAnsi" w:eastAsia="Arial" w:hAnsiTheme="minorHAnsi" w:cstheme="minorHAnsi"/>
          <w:color w:val="000000"/>
          <w:u w:val="single"/>
        </w:rPr>
        <w:t>Enjoyment of the rights to water and sanitation cannot be made real through international protection alone</w:t>
      </w:r>
      <w:r w:rsidRPr="007E2565">
        <w:rPr>
          <w:rFonts w:asciiTheme="minorHAnsi" w:eastAsia="Arial" w:hAnsiTheme="minorHAnsi" w:cstheme="minorHAnsi"/>
          <w:color w:val="000000"/>
          <w:sz w:val="16"/>
          <w:szCs w:val="16"/>
        </w:rPr>
        <w:t xml:space="preserve">. Instead, </w:t>
      </w:r>
      <w:r w:rsidRPr="007E2565">
        <w:rPr>
          <w:rFonts w:asciiTheme="minorHAnsi" w:eastAsia="Arial" w:hAnsiTheme="minorHAnsi" w:cstheme="minorHAnsi"/>
          <w:color w:val="000000"/>
          <w:u w:val="single"/>
        </w:rPr>
        <w:t>legal protection at the domestic level is key</w:t>
      </w:r>
      <w:r w:rsidRPr="007E2565">
        <w:rPr>
          <w:rFonts w:asciiTheme="minorHAnsi" w:eastAsia="Arial" w:hAnsiTheme="minorHAnsi" w:cstheme="minorHAnsi"/>
          <w:color w:val="000000"/>
          <w:sz w:val="16"/>
          <w:szCs w:val="16"/>
        </w:rPr>
        <w:t xml:space="preserve">--whether through a state's constitution, national framework law, or specific regulations concerning water and sanitation. In research conducted for this Article, twenty-eight out of 191 national constitutions (about 15%) available in major databases of constitutions explicitly protect either the right to water (twenty) or the rights to both water and sanitation (eight) (see Figure 1). </w:t>
      </w:r>
      <w:r w:rsidRPr="007E2565">
        <w:rPr>
          <w:rFonts w:asciiTheme="minorHAnsi" w:eastAsia="Arial" w:hAnsiTheme="minorHAnsi" w:cstheme="minorHAnsi"/>
          <w:color w:val="000000"/>
          <w:u w:val="single"/>
        </w:rPr>
        <w:t xml:space="preserve">in </w:t>
      </w:r>
      <w:r w:rsidRPr="007E2565">
        <w:rPr>
          <w:rFonts w:asciiTheme="minorHAnsi" w:eastAsia="Arial" w:hAnsiTheme="minorHAnsi" w:cstheme="minorHAnsi"/>
          <w:color w:val="000000"/>
          <w:highlight w:val="green"/>
          <w:u w:val="single"/>
        </w:rPr>
        <w:t>Ecuador</w:t>
      </w:r>
      <w:r w:rsidRPr="007E2565">
        <w:rPr>
          <w:rFonts w:asciiTheme="minorHAnsi" w:eastAsia="Arial" w:hAnsiTheme="minorHAnsi" w:cstheme="minorHAnsi"/>
          <w:color w:val="000000"/>
          <w:sz w:val="16"/>
          <w:szCs w:val="16"/>
        </w:rPr>
        <w:t xml:space="preserve">, where a new constitution adopted by referendum in 2008 recognized both the rights to water and sanitation. </w:t>
      </w:r>
      <w:r w:rsidRPr="007E2565">
        <w:rPr>
          <w:rFonts w:asciiTheme="minorHAnsi" w:eastAsia="Arial" w:hAnsiTheme="minorHAnsi" w:cstheme="minorHAnsi"/>
          <w:sz w:val="16"/>
          <w:szCs w:val="16"/>
          <w:vertAlign w:val="superscript"/>
        </w:rPr>
        <w:footnoteReference w:customMarkFollows="1" w:id="2"/>
        <w:t>255</w:t>
      </w:r>
      <w:r w:rsidRPr="007E2565">
        <w:rPr>
          <w:rFonts w:asciiTheme="minorHAnsi" w:eastAsia="Arial" w:hAnsiTheme="minorHAnsi" w:cstheme="minorHAnsi"/>
          <w:color w:val="000000"/>
          <w:sz w:val="16"/>
          <w:szCs w:val="16"/>
        </w:rPr>
        <w:t xml:space="preserve">As in Uruguay, the Ecuadorian Constitution of 2008 requires the state to provide water and sanitation and prohibits the "privatizing of water and sources thereof," prioritizing human consumption and the sustainability of ecosystems above other uses of water. More radically, </w:t>
      </w:r>
      <w:r w:rsidRPr="007E2565">
        <w:rPr>
          <w:rFonts w:asciiTheme="minorHAnsi" w:eastAsia="Arial" w:hAnsiTheme="minorHAnsi" w:cstheme="minorHAnsi"/>
          <w:color w:val="000000"/>
          <w:u w:val="single"/>
        </w:rPr>
        <w:t xml:space="preserve">the </w:t>
      </w:r>
      <w:r w:rsidRPr="007E2565">
        <w:rPr>
          <w:rFonts w:asciiTheme="minorHAnsi" w:eastAsia="Arial" w:hAnsiTheme="minorHAnsi" w:cstheme="minorHAnsi"/>
          <w:color w:val="000000"/>
          <w:highlight w:val="green"/>
          <w:u w:val="single"/>
        </w:rPr>
        <w:t>Constitution recognizes the "</w:t>
      </w:r>
      <w:r w:rsidRPr="007E2565">
        <w:rPr>
          <w:rFonts w:asciiTheme="minorHAnsi" w:eastAsia="Arial" w:hAnsiTheme="minorHAnsi" w:cstheme="minorHAnsi"/>
          <w:b/>
          <w:i/>
          <w:color w:val="000000"/>
          <w:highlight w:val="green"/>
          <w:u w:val="single"/>
        </w:rPr>
        <w:t>rights of nature</w:t>
      </w:r>
      <w:r w:rsidRPr="007E2565">
        <w:rPr>
          <w:rFonts w:asciiTheme="minorHAnsi" w:eastAsia="Arial" w:hAnsiTheme="minorHAnsi" w:cstheme="minorHAnsi"/>
          <w:color w:val="000000"/>
          <w:highlight w:val="green"/>
          <w:u w:val="single"/>
        </w:rPr>
        <w:t>,"</w:t>
      </w:r>
      <w:r w:rsidRPr="007E2565">
        <w:rPr>
          <w:rFonts w:asciiTheme="minorHAnsi" w:eastAsia="Arial" w:hAnsiTheme="minorHAnsi" w:cstheme="minorHAnsi"/>
          <w:color w:val="000000"/>
          <w:u w:val="single"/>
        </w:rPr>
        <w:t xml:space="preserve"> referring to the Indigenous concept of " </w:t>
      </w:r>
      <w:r w:rsidRPr="007E2565">
        <w:rPr>
          <w:rFonts w:asciiTheme="minorHAnsi" w:eastAsia="Arial" w:hAnsiTheme="minorHAnsi" w:cstheme="minorHAnsi"/>
          <w:i/>
          <w:color w:val="000000"/>
          <w:u w:val="single"/>
        </w:rPr>
        <w:t>pachamama</w:t>
      </w:r>
      <w:r w:rsidRPr="007E2565">
        <w:rPr>
          <w:rFonts w:asciiTheme="minorHAnsi" w:eastAsia="Arial" w:hAnsiTheme="minorHAnsi" w:cstheme="minorHAnsi"/>
          <w:color w:val="000000"/>
          <w:u w:val="single"/>
        </w:rPr>
        <w:t xml:space="preserve">," which includes "the right to integral respect for its existence and for the maintenance and regeneration of its life cycles, structure, functions and evolutionary processes." </w:t>
      </w:r>
      <w:r w:rsidRPr="007E2565">
        <w:rPr>
          <w:rFonts w:asciiTheme="minorHAnsi" w:eastAsia="Arial" w:hAnsiTheme="minorHAnsi" w:cstheme="minorHAnsi"/>
          <w:u w:val="single"/>
          <w:vertAlign w:val="superscript"/>
        </w:rPr>
        <w:footnoteReference w:customMarkFollows="1" w:id="3"/>
        <w:t>258</w:t>
      </w:r>
      <w:r w:rsidRPr="007E2565">
        <w:rPr>
          <w:rFonts w:asciiTheme="minorHAnsi" w:eastAsia="Arial" w:hAnsiTheme="minorHAnsi" w:cstheme="minorHAnsi"/>
          <w:color w:val="000000"/>
          <w:u w:val="single"/>
        </w:rPr>
        <w:t xml:space="preserve">This recognition marked a dramatic rejection of the commodification of nature </w:t>
      </w:r>
      <w:r w:rsidRPr="007E2565">
        <w:rPr>
          <w:rFonts w:asciiTheme="minorHAnsi" w:eastAsia="Arial" w:hAnsiTheme="minorHAnsi" w:cstheme="minorHAnsi"/>
          <w:color w:val="000000"/>
          <w:highlight w:val="green"/>
          <w:u w:val="single"/>
        </w:rPr>
        <w:t>and</w:t>
      </w:r>
      <w:r w:rsidRPr="007E2565">
        <w:rPr>
          <w:rFonts w:asciiTheme="minorHAnsi" w:eastAsia="Arial" w:hAnsiTheme="minorHAnsi" w:cstheme="minorHAnsi"/>
          <w:color w:val="000000"/>
          <w:u w:val="single"/>
        </w:rPr>
        <w:t xml:space="preserve"> natural resources, demanding that things long considered goods must be understood as having their own agency and rights. </w:t>
      </w:r>
      <w:r w:rsidRPr="007E2565">
        <w:rPr>
          <w:rFonts w:asciiTheme="minorHAnsi" w:eastAsia="Arial" w:hAnsiTheme="minorHAnsi" w:cstheme="minorHAnsi"/>
          <w:sz w:val="16"/>
          <w:szCs w:val="16"/>
          <w:vertAlign w:val="superscript"/>
        </w:rPr>
        <w:footnoteReference w:customMarkFollows="1" w:id="4"/>
        <w:t>259</w:t>
      </w:r>
      <w:r w:rsidRPr="007E2565">
        <w:rPr>
          <w:rFonts w:asciiTheme="minorHAnsi" w:eastAsia="Arial" w:hAnsiTheme="minorHAnsi" w:cstheme="minorHAnsi"/>
          <w:color w:val="000000"/>
          <w:sz w:val="16"/>
          <w:szCs w:val="16"/>
        </w:rPr>
        <w:t xml:space="preserve"> </w:t>
      </w:r>
      <w:r w:rsidRPr="007E2565">
        <w:rPr>
          <w:rFonts w:asciiTheme="minorHAnsi" w:eastAsia="Arial" w:hAnsiTheme="minorHAnsi" w:cstheme="minorHAnsi"/>
          <w:color w:val="000000"/>
          <w:sz w:val="26"/>
          <w:szCs w:val="26"/>
          <w:u w:val="single"/>
        </w:rPr>
        <w:t xml:space="preserve">Perhaps </w:t>
      </w:r>
      <w:r w:rsidRPr="007E2565">
        <w:rPr>
          <w:rFonts w:asciiTheme="minorHAnsi" w:eastAsia="Arial" w:hAnsiTheme="minorHAnsi" w:cstheme="minorHAnsi"/>
          <w:color w:val="000000"/>
          <w:sz w:val="26"/>
          <w:szCs w:val="26"/>
          <w:highlight w:val="cyan"/>
          <w:u w:val="single"/>
        </w:rPr>
        <w:t>the most explicitly anti-neoliberal constitutional protection of</w:t>
      </w:r>
      <w:r w:rsidRPr="007E2565">
        <w:rPr>
          <w:rFonts w:asciiTheme="minorHAnsi" w:eastAsia="Arial" w:hAnsiTheme="minorHAnsi" w:cstheme="minorHAnsi"/>
          <w:color w:val="000000"/>
          <w:sz w:val="26"/>
          <w:szCs w:val="26"/>
          <w:u w:val="single"/>
        </w:rPr>
        <w:t xml:space="preserve"> the </w:t>
      </w:r>
      <w:r w:rsidRPr="007E2565">
        <w:rPr>
          <w:rFonts w:asciiTheme="minorHAnsi" w:eastAsia="Arial" w:hAnsiTheme="minorHAnsi" w:cstheme="minorHAnsi"/>
          <w:color w:val="000000"/>
          <w:sz w:val="26"/>
          <w:szCs w:val="26"/>
          <w:highlight w:val="cyan"/>
          <w:u w:val="single"/>
        </w:rPr>
        <w:t>right to water</w:t>
      </w:r>
      <w:r w:rsidRPr="007E2565">
        <w:rPr>
          <w:rFonts w:asciiTheme="minorHAnsi" w:eastAsia="Arial" w:hAnsiTheme="minorHAnsi" w:cstheme="minorHAnsi"/>
          <w:color w:val="000000"/>
          <w:sz w:val="26"/>
          <w:szCs w:val="26"/>
          <w:u w:val="single"/>
        </w:rPr>
        <w:t xml:space="preserve"> can be found </w:t>
      </w:r>
      <w:r w:rsidRPr="007E2565">
        <w:rPr>
          <w:rFonts w:asciiTheme="minorHAnsi" w:eastAsia="Arial" w:hAnsiTheme="minorHAnsi" w:cstheme="minorHAnsi"/>
          <w:color w:val="000000"/>
          <w:sz w:val="26"/>
          <w:szCs w:val="26"/>
          <w:highlight w:val="cyan"/>
          <w:u w:val="single"/>
        </w:rPr>
        <w:t>in</w:t>
      </w:r>
      <w:r w:rsidRPr="007E2565">
        <w:rPr>
          <w:rFonts w:asciiTheme="minorHAnsi" w:eastAsia="Arial" w:hAnsiTheme="minorHAnsi" w:cstheme="minorHAnsi"/>
          <w:color w:val="000000"/>
          <w:sz w:val="26"/>
          <w:szCs w:val="26"/>
          <w:u w:val="single"/>
        </w:rPr>
        <w:t xml:space="preserve"> the Constitution of </w:t>
      </w:r>
      <w:r w:rsidRPr="007E2565">
        <w:rPr>
          <w:rFonts w:asciiTheme="minorHAnsi" w:eastAsia="Arial" w:hAnsiTheme="minorHAnsi" w:cstheme="minorHAnsi"/>
          <w:color w:val="000000"/>
          <w:sz w:val="26"/>
          <w:szCs w:val="26"/>
          <w:highlight w:val="cyan"/>
          <w:u w:val="single"/>
        </w:rPr>
        <w:t>Bolivia</w:t>
      </w:r>
      <w:r w:rsidRPr="007E2565">
        <w:rPr>
          <w:rFonts w:asciiTheme="minorHAnsi" w:eastAsia="Arial" w:hAnsiTheme="minorHAnsi" w:cstheme="minorHAnsi"/>
          <w:color w:val="000000"/>
          <w:u w:val="single"/>
        </w:rPr>
        <w:t>.</w:t>
      </w:r>
      <w:r w:rsidRPr="007E2565">
        <w:rPr>
          <w:rFonts w:asciiTheme="minorHAnsi" w:eastAsia="Arial" w:hAnsiTheme="minorHAnsi" w:cstheme="minorHAnsi"/>
          <w:color w:val="000000"/>
          <w:sz w:val="16"/>
        </w:rPr>
        <w:t xml:space="preserve"> </w:t>
      </w:r>
      <w:r w:rsidRPr="007E2565">
        <w:rPr>
          <w:rFonts w:asciiTheme="minorHAnsi" w:eastAsia="Arial" w:hAnsiTheme="minorHAnsi" w:cstheme="minorHAnsi"/>
          <w:color w:val="000000"/>
          <w:sz w:val="16"/>
          <w:szCs w:val="16"/>
        </w:rPr>
        <w:t xml:space="preserve">Adopted in 2009 under the leadership </w:t>
      </w:r>
      <w:r w:rsidRPr="007E2565">
        <w:rPr>
          <w:rFonts w:asciiTheme="minorHAnsi" w:eastAsia="Arial" w:hAnsiTheme="minorHAnsi" w:cstheme="minorHAnsi"/>
          <w:color w:val="000000"/>
          <w:u w:val="single"/>
        </w:rPr>
        <w:t>of President Morales</w:t>
      </w:r>
      <w:r w:rsidRPr="007E2565">
        <w:rPr>
          <w:rFonts w:asciiTheme="minorHAnsi" w:eastAsia="Arial" w:hAnsiTheme="minorHAnsi" w:cstheme="minorHAnsi"/>
          <w:color w:val="000000"/>
          <w:sz w:val="16"/>
          <w:szCs w:val="16"/>
        </w:rPr>
        <w:t xml:space="preserve">, who had been among the leaders of the water wars, the preamble to the Constitution </w:t>
      </w:r>
      <w:r w:rsidRPr="007E2565">
        <w:rPr>
          <w:rFonts w:asciiTheme="minorHAnsi" w:eastAsia="Arial" w:hAnsiTheme="minorHAnsi" w:cstheme="minorHAnsi"/>
          <w:color w:val="000000"/>
          <w:highlight w:val="green"/>
          <w:u w:val="single"/>
        </w:rPr>
        <w:t>boldly proclaims</w:t>
      </w:r>
      <w:r w:rsidRPr="007E2565">
        <w:rPr>
          <w:rFonts w:asciiTheme="minorHAnsi" w:eastAsia="Arial" w:hAnsiTheme="minorHAnsi" w:cstheme="minorHAnsi"/>
          <w:color w:val="000000"/>
          <w:u w:val="single"/>
        </w:rPr>
        <w:t xml:space="preserve"> that "[w]e [</w:t>
      </w:r>
      <w:r w:rsidRPr="007E2565">
        <w:rPr>
          <w:rFonts w:asciiTheme="minorHAnsi" w:eastAsia="Arial" w:hAnsiTheme="minorHAnsi" w:cstheme="minorHAnsi"/>
          <w:color w:val="000000"/>
          <w:highlight w:val="green"/>
          <w:u w:val="single"/>
        </w:rPr>
        <w:t>to</w:t>
      </w:r>
      <w:r w:rsidRPr="007E2565">
        <w:rPr>
          <w:rFonts w:asciiTheme="minorHAnsi" w:eastAsia="Arial" w:hAnsiTheme="minorHAnsi" w:cstheme="minorHAnsi"/>
          <w:color w:val="000000"/>
          <w:u w:val="single"/>
        </w:rPr>
        <w:t xml:space="preserve">] </w:t>
      </w:r>
      <w:r w:rsidRPr="007E2565">
        <w:rPr>
          <w:rFonts w:asciiTheme="minorHAnsi" w:eastAsia="Arial" w:hAnsiTheme="minorHAnsi" w:cstheme="minorHAnsi"/>
          <w:color w:val="000000"/>
          <w:highlight w:val="green"/>
          <w:u w:val="single"/>
        </w:rPr>
        <w:t>have left the colonial, republican and neo-liberal State in the past,</w:t>
      </w:r>
      <w:r w:rsidRPr="007E2565">
        <w:rPr>
          <w:rFonts w:asciiTheme="minorHAnsi" w:eastAsia="Arial" w:hAnsiTheme="minorHAnsi" w:cstheme="minorHAnsi"/>
          <w:color w:val="000000"/>
          <w:u w:val="single"/>
        </w:rPr>
        <w:t xml:space="preserve">" </w:t>
      </w:r>
      <w:r w:rsidRPr="007E2565">
        <w:rPr>
          <w:rFonts w:asciiTheme="minorHAnsi" w:eastAsia="Arial" w:hAnsiTheme="minorHAnsi" w:cstheme="minorHAnsi"/>
          <w:u w:val="single"/>
          <w:vertAlign w:val="superscript"/>
        </w:rPr>
        <w:footnoteReference w:customMarkFollows="1" w:id="5"/>
        <w:t>260</w:t>
      </w:r>
      <w:r w:rsidRPr="007E2565">
        <w:rPr>
          <w:rFonts w:asciiTheme="minorHAnsi" w:eastAsia="Arial" w:hAnsiTheme="minorHAnsi" w:cstheme="minorHAnsi"/>
          <w:color w:val="000000"/>
          <w:highlight w:val="green"/>
          <w:u w:val="single"/>
        </w:rPr>
        <w:t>referring</w:t>
      </w:r>
      <w:r w:rsidRPr="007E2565">
        <w:rPr>
          <w:rFonts w:asciiTheme="minorHAnsi" w:eastAsia="Arial" w:hAnsiTheme="minorHAnsi" w:cstheme="minorHAnsi"/>
          <w:color w:val="000000"/>
          <w:u w:val="single"/>
        </w:rPr>
        <w:t xml:space="preserve"> explicitly </w:t>
      </w:r>
      <w:r w:rsidRPr="007E2565">
        <w:rPr>
          <w:rFonts w:asciiTheme="minorHAnsi" w:eastAsia="Arial" w:hAnsiTheme="minorHAnsi" w:cstheme="minorHAnsi"/>
          <w:color w:val="000000"/>
          <w:highlight w:val="green"/>
          <w:u w:val="single"/>
        </w:rPr>
        <w:t>to the water wars</w:t>
      </w:r>
      <w:r w:rsidRPr="007E2565">
        <w:rPr>
          <w:rFonts w:asciiTheme="minorHAnsi" w:eastAsia="Arial" w:hAnsiTheme="minorHAnsi" w:cstheme="minorHAnsi"/>
          <w:color w:val="000000"/>
          <w:u w:val="single"/>
        </w:rPr>
        <w:t xml:space="preserve">, among other examples of grassroots struggle. </w:t>
      </w:r>
      <w:r w:rsidRPr="007E2565">
        <w:rPr>
          <w:rFonts w:asciiTheme="minorHAnsi" w:eastAsia="Arial" w:hAnsiTheme="minorHAnsi" w:cstheme="minorHAnsi"/>
          <w:color w:val="000000"/>
          <w:sz w:val="16"/>
          <w:szCs w:val="16"/>
        </w:rPr>
        <w:t xml:space="preserve">Article 16 </w:t>
      </w:r>
      <w:r w:rsidRPr="007E2565">
        <w:rPr>
          <w:rFonts w:asciiTheme="minorHAnsi" w:eastAsia="Arial" w:hAnsiTheme="minorHAnsi" w:cstheme="minorHAnsi"/>
          <w:b/>
          <w:color w:val="000000"/>
          <w:sz w:val="16"/>
          <w:szCs w:val="16"/>
        </w:rPr>
        <w:t xml:space="preserve">[*358] </w:t>
      </w:r>
      <w:r w:rsidRPr="007E2565">
        <w:rPr>
          <w:rFonts w:asciiTheme="minorHAnsi" w:eastAsia="Arial" w:hAnsiTheme="minorHAnsi" w:cstheme="minorHAnsi"/>
          <w:color w:val="000000"/>
          <w:sz w:val="16"/>
          <w:szCs w:val="16"/>
        </w:rPr>
        <w:t xml:space="preserve">unequivocally makes clear that </w:t>
      </w:r>
      <w:r w:rsidRPr="007E2565">
        <w:rPr>
          <w:rFonts w:asciiTheme="minorHAnsi" w:eastAsia="Arial" w:hAnsiTheme="minorHAnsi" w:cstheme="minorHAnsi"/>
          <w:color w:val="000000"/>
          <w:sz w:val="26"/>
          <w:szCs w:val="26"/>
          <w:highlight w:val="cyan"/>
          <w:u w:val="single"/>
        </w:rPr>
        <w:t>"[e]very person has the right to water</w:t>
      </w:r>
      <w:r w:rsidRPr="007E2565">
        <w:rPr>
          <w:rFonts w:asciiTheme="minorHAnsi" w:eastAsia="Arial" w:hAnsiTheme="minorHAnsi" w:cstheme="minorHAnsi"/>
          <w:color w:val="000000"/>
          <w:sz w:val="26"/>
          <w:szCs w:val="26"/>
          <w:u w:val="single"/>
        </w:rPr>
        <w:t>,"</w:t>
      </w:r>
      <w:r w:rsidRPr="007E2565">
        <w:rPr>
          <w:rFonts w:asciiTheme="minorHAnsi" w:eastAsia="Arial" w:hAnsiTheme="minorHAnsi" w:cstheme="minorHAnsi"/>
          <w:color w:val="000000"/>
          <w:sz w:val="16"/>
          <w:szCs w:val="16"/>
        </w:rPr>
        <w:t xml:space="preserve"> and Article 20(3) specifies that "[a]ccess to water and sewer systems are human rights, neither are the object of concession or privatization." </w:t>
      </w:r>
      <w:r w:rsidRPr="007E2565">
        <w:rPr>
          <w:rFonts w:asciiTheme="minorHAnsi" w:eastAsia="Arial" w:hAnsiTheme="minorHAnsi" w:cstheme="minorHAnsi"/>
          <w:sz w:val="16"/>
          <w:szCs w:val="16"/>
          <w:vertAlign w:val="superscript"/>
        </w:rPr>
        <w:footnoteReference w:customMarkFollows="1" w:id="6"/>
        <w:t>261</w:t>
      </w:r>
      <w:r w:rsidRPr="007E2565">
        <w:rPr>
          <w:rFonts w:asciiTheme="minorHAnsi" w:eastAsia="Arial" w:hAnsiTheme="minorHAnsi" w:cstheme="minorHAnsi"/>
          <w:color w:val="000000"/>
          <w:sz w:val="26"/>
          <w:szCs w:val="26"/>
          <w:u w:val="single"/>
        </w:rPr>
        <w:t xml:space="preserve">These rights are guaranteed </w:t>
      </w:r>
      <w:r w:rsidRPr="007E2565">
        <w:rPr>
          <w:rFonts w:asciiTheme="minorHAnsi" w:eastAsia="Arial" w:hAnsiTheme="minorHAnsi" w:cstheme="minorHAnsi"/>
          <w:color w:val="000000"/>
          <w:sz w:val="26"/>
          <w:szCs w:val="26"/>
          <w:highlight w:val="cyan"/>
          <w:u w:val="single"/>
        </w:rPr>
        <w:t>alongside</w:t>
      </w:r>
      <w:r w:rsidRPr="007E2565">
        <w:rPr>
          <w:rFonts w:asciiTheme="minorHAnsi" w:eastAsia="Arial" w:hAnsiTheme="minorHAnsi" w:cstheme="minorHAnsi"/>
          <w:color w:val="000000"/>
          <w:sz w:val="26"/>
          <w:szCs w:val="26"/>
          <w:u w:val="single"/>
        </w:rPr>
        <w:t xml:space="preserve"> provisions requiring the state to ensure </w:t>
      </w:r>
      <w:r w:rsidRPr="007E2565">
        <w:rPr>
          <w:rFonts w:asciiTheme="minorHAnsi" w:eastAsia="Arial" w:hAnsiTheme="minorHAnsi" w:cstheme="minorHAnsi"/>
          <w:color w:val="000000"/>
          <w:sz w:val="26"/>
          <w:szCs w:val="26"/>
          <w:highlight w:val="cyan"/>
          <w:u w:val="single"/>
        </w:rPr>
        <w:t>the right to "a healthy, protected, and balanced environment</w:t>
      </w:r>
      <w:r w:rsidRPr="007E2565">
        <w:rPr>
          <w:rFonts w:asciiTheme="minorHAnsi" w:eastAsia="Arial" w:hAnsiTheme="minorHAnsi" w:cstheme="minorHAnsi"/>
          <w:color w:val="000000"/>
          <w:sz w:val="26"/>
          <w:szCs w:val="26"/>
          <w:u w:val="single"/>
        </w:rPr>
        <w:t xml:space="preserve">" for </w:t>
      </w:r>
      <w:r w:rsidRPr="007E2565">
        <w:rPr>
          <w:rFonts w:asciiTheme="minorHAnsi" w:eastAsia="Arial" w:hAnsiTheme="minorHAnsi" w:cstheme="minorHAnsi"/>
          <w:color w:val="000000"/>
          <w:sz w:val="26"/>
          <w:szCs w:val="26"/>
          <w:highlight w:val="cyan"/>
          <w:u w:val="single"/>
        </w:rPr>
        <w:t>current and future generations</w:t>
      </w:r>
      <w:r w:rsidRPr="007E2565">
        <w:rPr>
          <w:rFonts w:asciiTheme="minorHAnsi" w:eastAsia="Arial" w:hAnsiTheme="minorHAnsi" w:cstheme="minorHAnsi"/>
          <w:color w:val="000000"/>
          <w:sz w:val="16"/>
          <w:szCs w:val="16"/>
        </w:rPr>
        <w:t xml:space="preserve">. </w:t>
      </w:r>
      <w:r w:rsidRPr="007E2565">
        <w:rPr>
          <w:rFonts w:asciiTheme="minorHAnsi" w:eastAsia="Arial" w:hAnsiTheme="minorHAnsi" w:cstheme="minorHAnsi"/>
          <w:u w:val="single"/>
          <w:vertAlign w:val="superscript"/>
        </w:rPr>
        <w:footnoteReference w:customMarkFollows="1" w:id="7"/>
        <w:t>262</w:t>
      </w:r>
      <w:r w:rsidRPr="007E2565">
        <w:rPr>
          <w:rFonts w:asciiTheme="minorHAnsi" w:eastAsia="Arial" w:hAnsiTheme="minorHAnsi" w:cstheme="minorHAnsi"/>
          <w:color w:val="000000"/>
          <w:u w:val="single"/>
        </w:rPr>
        <w:t xml:space="preserve">Interpreting the right to water provision, the </w:t>
      </w:r>
      <w:r w:rsidRPr="007E2565">
        <w:rPr>
          <w:rFonts w:asciiTheme="minorHAnsi" w:eastAsia="Arial" w:hAnsiTheme="minorHAnsi" w:cstheme="minorHAnsi"/>
          <w:color w:val="000000"/>
          <w:highlight w:val="green"/>
          <w:u w:val="single"/>
        </w:rPr>
        <w:t>Constitutional Court has determined that</w:t>
      </w:r>
      <w:r w:rsidRPr="007E2565">
        <w:rPr>
          <w:rFonts w:asciiTheme="minorHAnsi" w:eastAsia="Arial" w:hAnsiTheme="minorHAnsi" w:cstheme="minorHAnsi"/>
          <w:color w:val="000000"/>
          <w:u w:val="single"/>
        </w:rPr>
        <w:t xml:space="preserve"> the right to water--and </w:t>
      </w:r>
      <w:r w:rsidRPr="007E2565">
        <w:rPr>
          <w:rFonts w:asciiTheme="minorHAnsi" w:eastAsia="Arial" w:hAnsiTheme="minorHAnsi" w:cstheme="minorHAnsi"/>
          <w:color w:val="000000"/>
          <w:highlight w:val="green"/>
          <w:u w:val="single"/>
        </w:rPr>
        <w:t>the right to access water services</w:t>
      </w:r>
      <w:r w:rsidRPr="007E2565">
        <w:rPr>
          <w:rFonts w:asciiTheme="minorHAnsi" w:eastAsia="Arial" w:hAnsiTheme="minorHAnsi" w:cstheme="minorHAnsi"/>
          <w:color w:val="000000"/>
          <w:u w:val="single"/>
        </w:rPr>
        <w:t>--</w:t>
      </w:r>
      <w:r w:rsidRPr="007E2565">
        <w:rPr>
          <w:rFonts w:asciiTheme="minorHAnsi" w:eastAsia="Arial" w:hAnsiTheme="minorHAnsi" w:cstheme="minorHAnsi"/>
          <w:color w:val="000000"/>
          <w:highlight w:val="green"/>
          <w:u w:val="single"/>
        </w:rPr>
        <w:t>has both an individual and a collective character</w:t>
      </w:r>
      <w:r w:rsidRPr="007E2565">
        <w:rPr>
          <w:rFonts w:asciiTheme="minorHAnsi" w:eastAsia="Arial" w:hAnsiTheme="minorHAnsi" w:cstheme="minorHAnsi"/>
          <w:color w:val="000000"/>
          <w:u w:val="single"/>
        </w:rPr>
        <w:t xml:space="preserve">, </w:t>
      </w:r>
      <w:r w:rsidRPr="007E2565">
        <w:rPr>
          <w:rFonts w:asciiTheme="minorHAnsi" w:eastAsia="Arial" w:hAnsiTheme="minorHAnsi" w:cstheme="minorHAnsi"/>
          <w:color w:val="000000"/>
          <w:highlight w:val="green"/>
          <w:u w:val="single"/>
        </w:rPr>
        <w:t>and</w:t>
      </w:r>
      <w:r w:rsidRPr="007E2565">
        <w:rPr>
          <w:rFonts w:asciiTheme="minorHAnsi" w:eastAsia="Arial" w:hAnsiTheme="minorHAnsi" w:cstheme="minorHAnsi"/>
          <w:color w:val="000000"/>
          <w:u w:val="single"/>
        </w:rPr>
        <w:t xml:space="preserve"> that these services "</w:t>
      </w:r>
      <w:r w:rsidRPr="007E2565">
        <w:rPr>
          <w:rFonts w:asciiTheme="minorHAnsi" w:eastAsia="Arial" w:hAnsiTheme="minorHAnsi" w:cstheme="minorHAnsi"/>
          <w:color w:val="000000"/>
          <w:highlight w:val="green"/>
          <w:u w:val="single"/>
        </w:rPr>
        <w:t>must be accessible</w:t>
      </w:r>
      <w:r w:rsidRPr="007E2565">
        <w:rPr>
          <w:rFonts w:asciiTheme="minorHAnsi" w:eastAsia="Arial" w:hAnsiTheme="minorHAnsi" w:cstheme="minorHAnsi"/>
          <w:color w:val="000000"/>
          <w:u w:val="single"/>
        </w:rPr>
        <w:t xml:space="preserve"> </w:t>
      </w:r>
      <w:r w:rsidRPr="007E2565">
        <w:rPr>
          <w:rFonts w:asciiTheme="minorHAnsi" w:eastAsia="Arial" w:hAnsiTheme="minorHAnsi" w:cstheme="minorHAnsi"/>
          <w:color w:val="000000"/>
          <w:highlight w:val="green"/>
          <w:u w:val="single"/>
        </w:rPr>
        <w:t>to all</w:t>
      </w:r>
      <w:r w:rsidRPr="007E2565">
        <w:rPr>
          <w:rFonts w:asciiTheme="minorHAnsi" w:eastAsia="Arial" w:hAnsiTheme="minorHAnsi" w:cstheme="minorHAnsi"/>
          <w:color w:val="000000"/>
          <w:u w:val="single"/>
        </w:rPr>
        <w:t xml:space="preserve">, and in particular to the most vulnerable, marginalized, and unprotected sectors of the population </w:t>
      </w:r>
      <w:r w:rsidRPr="007E2565">
        <w:rPr>
          <w:rFonts w:asciiTheme="minorHAnsi" w:eastAsia="Arial" w:hAnsiTheme="minorHAnsi" w:cstheme="minorHAnsi"/>
          <w:color w:val="000000"/>
          <w:highlight w:val="green"/>
          <w:u w:val="single"/>
        </w:rPr>
        <w:t>without any discrimination</w:t>
      </w:r>
      <w:r w:rsidRPr="007E2565">
        <w:rPr>
          <w:rFonts w:asciiTheme="minorHAnsi" w:eastAsia="Arial" w:hAnsiTheme="minorHAnsi" w:cstheme="minorHAnsi"/>
          <w:color w:val="000000"/>
          <w:u w:val="single"/>
        </w:rPr>
        <w:t>, such as, for example rural populations, peasants, and native and indigenous peoples."</w:t>
      </w:r>
      <w:r w:rsidRPr="007E2565">
        <w:rPr>
          <w:rFonts w:asciiTheme="minorHAnsi" w:eastAsia="Arial" w:hAnsiTheme="minorHAnsi" w:cstheme="minorHAnsi"/>
          <w:color w:val="000000"/>
          <w:sz w:val="16"/>
        </w:rPr>
        <w:t xml:space="preserve"> </w:t>
      </w:r>
      <w:r w:rsidRPr="007E2565">
        <w:rPr>
          <w:rFonts w:asciiTheme="minorHAnsi" w:eastAsia="Arial" w:hAnsiTheme="minorHAnsi" w:cstheme="minorHAnsi"/>
          <w:sz w:val="16"/>
          <w:szCs w:val="16"/>
          <w:vertAlign w:val="superscript"/>
        </w:rPr>
        <w:footnoteReference w:customMarkFollows="1" w:id="8"/>
        <w:t>263</w:t>
      </w:r>
      <w:r w:rsidRPr="007E2565">
        <w:rPr>
          <w:rFonts w:asciiTheme="minorHAnsi" w:eastAsia="Arial" w:hAnsiTheme="minorHAnsi" w:cstheme="minorHAnsi"/>
          <w:color w:val="000000"/>
          <w:sz w:val="16"/>
          <w:szCs w:val="16"/>
        </w:rPr>
        <w:t xml:space="preserve">Unfortunately, </w:t>
      </w:r>
      <w:r w:rsidRPr="007E2565">
        <w:rPr>
          <w:rFonts w:asciiTheme="minorHAnsi" w:eastAsia="Arial" w:hAnsiTheme="minorHAnsi" w:cstheme="minorHAnsi"/>
          <w:color w:val="000000"/>
          <w:sz w:val="26"/>
          <w:szCs w:val="26"/>
          <w:highlight w:val="cyan"/>
          <w:u w:val="single"/>
        </w:rPr>
        <w:t>despite</w:t>
      </w:r>
      <w:r w:rsidRPr="007E2565">
        <w:rPr>
          <w:rFonts w:asciiTheme="minorHAnsi" w:eastAsia="Arial" w:hAnsiTheme="minorHAnsi" w:cstheme="minorHAnsi"/>
          <w:color w:val="000000"/>
          <w:sz w:val="26"/>
          <w:szCs w:val="26"/>
          <w:u w:val="single"/>
        </w:rPr>
        <w:t xml:space="preserve"> this impressive case </w:t>
      </w:r>
      <w:r w:rsidRPr="007E2565">
        <w:rPr>
          <w:rFonts w:asciiTheme="minorHAnsi" w:eastAsia="Arial" w:hAnsiTheme="minorHAnsi" w:cstheme="minorHAnsi"/>
          <w:color w:val="000000"/>
          <w:sz w:val="26"/>
          <w:szCs w:val="26"/>
          <w:highlight w:val="cyan"/>
          <w:u w:val="single"/>
        </w:rPr>
        <w:t>law</w:t>
      </w:r>
      <w:r w:rsidRPr="007E2565">
        <w:rPr>
          <w:rFonts w:asciiTheme="minorHAnsi" w:eastAsia="Arial" w:hAnsiTheme="minorHAnsi" w:cstheme="minorHAnsi"/>
          <w:color w:val="000000"/>
          <w:sz w:val="16"/>
          <w:szCs w:val="16"/>
        </w:rPr>
        <w:t xml:space="preserve">, analysts suggest that the promise of the </w:t>
      </w:r>
      <w:r w:rsidRPr="007E2565">
        <w:rPr>
          <w:rFonts w:asciiTheme="minorHAnsi" w:eastAsia="Arial" w:hAnsiTheme="minorHAnsi" w:cstheme="minorHAnsi"/>
          <w:color w:val="000000"/>
          <w:sz w:val="26"/>
          <w:szCs w:val="26"/>
          <w:highlight w:val="cyan"/>
          <w:u w:val="single"/>
        </w:rPr>
        <w:t xml:space="preserve">rights to water and sanitation remain unfulfilled </w:t>
      </w:r>
      <w:r w:rsidRPr="007E2565">
        <w:rPr>
          <w:rFonts w:asciiTheme="minorHAnsi" w:eastAsia="Arial" w:hAnsiTheme="minorHAnsi" w:cstheme="minorHAnsi"/>
          <w:color w:val="000000"/>
          <w:sz w:val="26"/>
          <w:szCs w:val="26"/>
          <w:u w:val="single"/>
        </w:rPr>
        <w:t>in Bolivia</w:t>
      </w:r>
      <w:r w:rsidRPr="007E2565">
        <w:rPr>
          <w:rFonts w:asciiTheme="minorHAnsi" w:eastAsia="Arial" w:hAnsiTheme="minorHAnsi" w:cstheme="minorHAnsi"/>
          <w:color w:val="000000"/>
          <w:sz w:val="16"/>
          <w:szCs w:val="16"/>
        </w:rPr>
        <w:t xml:space="preserve">, as despite </w:t>
      </w:r>
      <w:r w:rsidRPr="007E2565">
        <w:rPr>
          <w:rFonts w:asciiTheme="minorHAnsi" w:eastAsia="Arial" w:hAnsiTheme="minorHAnsi" w:cstheme="minorHAnsi"/>
          <w:color w:val="000000"/>
          <w:sz w:val="26"/>
          <w:szCs w:val="26"/>
          <w:highlight w:val="cyan"/>
          <w:u w:val="single"/>
        </w:rPr>
        <w:t>water coverage rates as high as 90%</w:t>
      </w:r>
      <w:r w:rsidRPr="007E2565">
        <w:rPr>
          <w:rFonts w:asciiTheme="minorHAnsi" w:eastAsia="Arial" w:hAnsiTheme="minorHAnsi" w:cstheme="minorHAnsi"/>
          <w:color w:val="000000"/>
          <w:sz w:val="16"/>
          <w:szCs w:val="16"/>
        </w:rPr>
        <w:t xml:space="preserve"> in 2015--an increase from 83% in 2005, </w:t>
      </w:r>
      <w:r w:rsidRPr="007E2565">
        <w:rPr>
          <w:rFonts w:asciiTheme="minorHAnsi" w:eastAsia="Arial" w:hAnsiTheme="minorHAnsi" w:cstheme="minorHAnsi"/>
          <w:sz w:val="16"/>
          <w:szCs w:val="16"/>
          <w:vertAlign w:val="superscript"/>
        </w:rPr>
        <w:footnoteReference w:customMarkFollows="1" w:id="9"/>
        <w:t>264</w:t>
      </w:r>
      <w:r w:rsidRPr="007E2565">
        <w:rPr>
          <w:rFonts w:asciiTheme="minorHAnsi" w:eastAsia="Arial" w:hAnsiTheme="minorHAnsi" w:cstheme="minorHAnsi"/>
          <w:color w:val="000000"/>
          <w:sz w:val="26"/>
          <w:szCs w:val="26"/>
          <w:highlight w:val="cyan"/>
          <w:u w:val="single"/>
        </w:rPr>
        <w:t>"[a]ccess</w:t>
      </w:r>
      <w:r w:rsidRPr="007E2565">
        <w:rPr>
          <w:rFonts w:asciiTheme="minorHAnsi" w:eastAsia="Arial" w:hAnsiTheme="minorHAnsi" w:cstheme="minorHAnsi"/>
          <w:color w:val="000000"/>
          <w:sz w:val="16"/>
          <w:szCs w:val="16"/>
        </w:rPr>
        <w:t xml:space="preserve"> to quality water services [</w:t>
      </w:r>
      <w:r w:rsidRPr="007E2565">
        <w:rPr>
          <w:rFonts w:asciiTheme="minorHAnsi" w:eastAsia="Arial" w:hAnsiTheme="minorHAnsi" w:cstheme="minorHAnsi"/>
          <w:color w:val="000000"/>
          <w:sz w:val="26"/>
          <w:szCs w:val="26"/>
          <w:highlight w:val="cyan"/>
          <w:u w:val="single"/>
        </w:rPr>
        <w:t>remains] low in poor and marginalized communities, and the lack of</w:t>
      </w:r>
      <w:r w:rsidRPr="007E2565">
        <w:rPr>
          <w:rFonts w:asciiTheme="minorHAnsi" w:eastAsia="Arial" w:hAnsiTheme="minorHAnsi" w:cstheme="minorHAnsi"/>
          <w:color w:val="000000"/>
          <w:szCs w:val="16"/>
          <w:u w:val="single"/>
        </w:rPr>
        <w:t xml:space="preserve"> </w:t>
      </w:r>
      <w:r w:rsidRPr="007E2565">
        <w:rPr>
          <w:rFonts w:asciiTheme="minorHAnsi" w:eastAsia="Arial" w:hAnsiTheme="minorHAnsi" w:cstheme="minorHAnsi"/>
          <w:color w:val="000000"/>
          <w:sz w:val="26"/>
          <w:szCs w:val="26"/>
          <w:u w:val="single"/>
        </w:rPr>
        <w:t xml:space="preserve">meaningful </w:t>
      </w:r>
      <w:r w:rsidRPr="007E2565">
        <w:rPr>
          <w:rFonts w:asciiTheme="minorHAnsi" w:eastAsia="Arial" w:hAnsiTheme="minorHAnsi" w:cstheme="minorHAnsi"/>
          <w:color w:val="000000"/>
          <w:sz w:val="26"/>
          <w:szCs w:val="26"/>
          <w:highlight w:val="cyan"/>
          <w:u w:val="single"/>
        </w:rPr>
        <w:t>social participation</w:t>
      </w:r>
      <w:r w:rsidRPr="007E2565">
        <w:rPr>
          <w:rFonts w:asciiTheme="minorHAnsi" w:eastAsia="Arial" w:hAnsiTheme="minorHAnsi" w:cstheme="minorHAnsi"/>
          <w:color w:val="000000"/>
          <w:sz w:val="26"/>
          <w:szCs w:val="26"/>
          <w:u w:val="single"/>
        </w:rPr>
        <w:t xml:space="preserve"> for citizens </w:t>
      </w:r>
      <w:r w:rsidRPr="007E2565">
        <w:rPr>
          <w:rFonts w:asciiTheme="minorHAnsi" w:eastAsia="Arial" w:hAnsiTheme="minorHAnsi" w:cstheme="minorHAnsi"/>
          <w:color w:val="000000"/>
          <w:sz w:val="26"/>
          <w:szCs w:val="26"/>
          <w:highlight w:val="cyan"/>
          <w:u w:val="single"/>
        </w:rPr>
        <w:t>in water management persists</w:t>
      </w:r>
      <w:r w:rsidRPr="007E2565">
        <w:rPr>
          <w:rFonts w:asciiTheme="minorHAnsi" w:eastAsia="Arial" w:hAnsiTheme="minorHAnsi" w:cstheme="minorHAnsi"/>
          <w:color w:val="000000"/>
          <w:sz w:val="26"/>
          <w:szCs w:val="26"/>
          <w:u w:val="single"/>
        </w:rPr>
        <w:t xml:space="preserve"> 13 years after the Cochabamba water war</w:t>
      </w:r>
      <w:r w:rsidRPr="007E2565">
        <w:rPr>
          <w:rFonts w:asciiTheme="minorHAnsi" w:eastAsia="Arial" w:hAnsiTheme="minorHAnsi" w:cstheme="minorHAnsi"/>
          <w:color w:val="000000"/>
          <w:sz w:val="16"/>
          <w:szCs w:val="16"/>
        </w:rPr>
        <w:t xml:space="preserve">." </w:t>
      </w:r>
      <w:r w:rsidRPr="007E2565">
        <w:rPr>
          <w:rFonts w:asciiTheme="minorHAnsi" w:eastAsia="Arial" w:hAnsiTheme="minorHAnsi" w:cstheme="minorHAnsi"/>
          <w:sz w:val="16"/>
          <w:szCs w:val="16"/>
          <w:vertAlign w:val="superscript"/>
        </w:rPr>
        <w:footnoteReference w:customMarkFollows="1" w:id="10"/>
        <w:t>265</w:t>
      </w:r>
      <w:r w:rsidRPr="007E2565">
        <w:rPr>
          <w:rFonts w:asciiTheme="minorHAnsi" w:eastAsia="Arial" w:hAnsiTheme="minorHAnsi" w:cstheme="minorHAnsi"/>
          <w:color w:val="000000"/>
          <w:sz w:val="16"/>
          <w:szCs w:val="16"/>
        </w:rPr>
        <w:t xml:space="preserve"> </w:t>
      </w:r>
      <w:r w:rsidRPr="007E2565">
        <w:rPr>
          <w:rFonts w:asciiTheme="minorHAnsi" w:eastAsia="Arial" w:hAnsiTheme="minorHAnsi" w:cstheme="minorHAnsi"/>
          <w:color w:val="000000"/>
          <w:highlight w:val="green"/>
          <w:u w:val="single"/>
        </w:rPr>
        <w:t>A number of national constitutions were amended in the past fifteen years to recognize the human right to water, or both the rights to water and sanitation</w:t>
      </w:r>
      <w:r w:rsidRPr="007E2565">
        <w:rPr>
          <w:rFonts w:asciiTheme="minorHAnsi" w:eastAsia="Arial" w:hAnsiTheme="minorHAnsi" w:cstheme="minorHAnsi"/>
          <w:color w:val="000000"/>
          <w:u w:val="single"/>
        </w:rPr>
        <w:t xml:space="preserve">. For example, in the Dominican Republic, a new constitution was adopted in 2010 that explicitly recognizes the rights to both water and sanitation. </w:t>
      </w:r>
      <w:r w:rsidRPr="007E2565">
        <w:rPr>
          <w:rFonts w:asciiTheme="minorHAnsi" w:eastAsia="Arial" w:hAnsiTheme="minorHAnsi" w:cstheme="minorHAnsi"/>
          <w:u w:val="single"/>
          <w:vertAlign w:val="superscript"/>
        </w:rPr>
        <w:footnoteReference w:customMarkFollows="1" w:id="11"/>
        <w:t>266</w:t>
      </w:r>
      <w:r w:rsidRPr="007E2565">
        <w:rPr>
          <w:rFonts w:asciiTheme="minorHAnsi" w:eastAsia="Arial" w:hAnsiTheme="minorHAnsi" w:cstheme="minorHAnsi"/>
          <w:color w:val="000000"/>
          <w:u w:val="single"/>
        </w:rPr>
        <w:t xml:space="preserve">The Constitutional Court has since found that although payment may be required for water services, non-payment cannot be the basis for cutting the supply of potable water--upholding one of the key demands of water justice advocates seeking to defeat the commodification of water. </w:t>
      </w:r>
      <w:r w:rsidRPr="007E2565">
        <w:rPr>
          <w:rFonts w:asciiTheme="minorHAnsi" w:eastAsia="Arial" w:hAnsiTheme="minorHAnsi" w:cstheme="minorHAnsi"/>
          <w:u w:val="single"/>
          <w:vertAlign w:val="superscript"/>
        </w:rPr>
        <w:footnoteReference w:customMarkFollows="1" w:id="12"/>
        <w:t>267</w:t>
      </w:r>
      <w:r w:rsidRPr="007E2565">
        <w:rPr>
          <w:rFonts w:asciiTheme="minorHAnsi" w:eastAsia="Arial" w:hAnsiTheme="minorHAnsi" w:cstheme="minorHAnsi"/>
          <w:color w:val="000000"/>
          <w:u w:val="single"/>
        </w:rPr>
        <w:t xml:space="preserve">The Mexican Constitution was amended in 2012 to include an explicit guarantee of "the right of access, provision and </w:t>
      </w:r>
      <w:r w:rsidRPr="007E2565">
        <w:rPr>
          <w:rFonts w:asciiTheme="minorHAnsi" w:eastAsia="Arial" w:hAnsiTheme="minorHAnsi" w:cstheme="minorHAnsi"/>
          <w:b/>
          <w:color w:val="000000"/>
          <w:u w:val="single"/>
        </w:rPr>
        <w:t xml:space="preserve">[*359] </w:t>
      </w:r>
      <w:r w:rsidRPr="007E2565">
        <w:rPr>
          <w:rFonts w:asciiTheme="minorHAnsi" w:eastAsia="Arial" w:hAnsiTheme="minorHAnsi" w:cstheme="minorHAnsi"/>
          <w:color w:val="000000"/>
          <w:u w:val="single"/>
        </w:rPr>
        <w:t xml:space="preserve">drainage of water for personal and domestic consumption in a sufficient, healthy, acceptable and affordable manner." </w:t>
      </w:r>
      <w:r w:rsidRPr="007E2565">
        <w:rPr>
          <w:rFonts w:asciiTheme="minorHAnsi" w:eastAsia="Arial" w:hAnsiTheme="minorHAnsi" w:cstheme="minorHAnsi"/>
          <w:u w:val="single"/>
          <w:vertAlign w:val="superscript"/>
        </w:rPr>
        <w:footnoteReference w:customMarkFollows="1" w:id="13"/>
        <w:t>268</w:t>
      </w:r>
      <w:r w:rsidRPr="007E2565">
        <w:rPr>
          <w:rFonts w:asciiTheme="minorHAnsi" w:eastAsia="Arial" w:hAnsiTheme="minorHAnsi" w:cstheme="minorHAnsi"/>
          <w:color w:val="000000"/>
          <w:u w:val="single"/>
        </w:rPr>
        <w:t xml:space="preserve">This provision has been interpreted to prohibit the cut-off of potable household water supply for non-payment. </w:t>
      </w:r>
      <w:r w:rsidRPr="007E2565">
        <w:rPr>
          <w:rFonts w:asciiTheme="minorHAnsi" w:eastAsia="Arial" w:hAnsiTheme="minorHAnsi" w:cstheme="minorHAnsi"/>
          <w:u w:val="single"/>
          <w:vertAlign w:val="superscript"/>
        </w:rPr>
        <w:footnoteReference w:customMarkFollows="1" w:id="14"/>
        <w:t>269</w:t>
      </w:r>
      <w:r w:rsidRPr="007E2565">
        <w:rPr>
          <w:rFonts w:asciiTheme="minorHAnsi" w:eastAsia="Arial" w:hAnsiTheme="minorHAnsi" w:cstheme="minorHAnsi"/>
          <w:color w:val="000000"/>
          <w:u w:val="single"/>
        </w:rPr>
        <w:t xml:space="preserve">In 2013, the Honduran congress revised the country's Constitution to explicitly recognize a hybrid right to water and sanitation as part of the right to health, and to make clear that water and sanitation should be "equitable" and "with preference to human consumption." </w:t>
      </w:r>
      <w:r w:rsidRPr="007E2565">
        <w:rPr>
          <w:rFonts w:asciiTheme="minorHAnsi" w:eastAsia="Arial" w:hAnsiTheme="minorHAnsi" w:cstheme="minorHAnsi"/>
          <w:sz w:val="16"/>
          <w:szCs w:val="16"/>
          <w:vertAlign w:val="superscript"/>
        </w:rPr>
        <w:footnoteReference w:customMarkFollows="1" w:id="15"/>
        <w:t>270</w:t>
      </w:r>
      <w:r w:rsidRPr="007E2565">
        <w:rPr>
          <w:rFonts w:asciiTheme="minorHAnsi" w:eastAsia="Arial" w:hAnsiTheme="minorHAnsi" w:cstheme="minorHAnsi"/>
          <w:color w:val="000000"/>
          <w:sz w:val="16"/>
          <w:szCs w:val="16"/>
        </w:rPr>
        <w:t xml:space="preserve"> </w:t>
      </w:r>
      <w:r w:rsidRPr="007E2565">
        <w:rPr>
          <w:rFonts w:asciiTheme="minorHAnsi" w:eastAsia="Arial" w:hAnsiTheme="minorHAnsi" w:cstheme="minorHAnsi"/>
          <w:color w:val="000000"/>
          <w:u w:val="single"/>
        </w:rPr>
        <w:t>The 2008 Constitution of the Maldives guarantees the right "to clean water" but subjects that guarantee to progressive realization and reasonable measures by the state "within its ability and resources</w:t>
      </w:r>
      <w:r w:rsidRPr="007E2565">
        <w:rPr>
          <w:rFonts w:asciiTheme="minorHAnsi" w:eastAsia="Arial" w:hAnsiTheme="minorHAnsi" w:cstheme="minorHAnsi"/>
          <w:color w:val="000000"/>
          <w:sz w:val="16"/>
          <w:szCs w:val="16"/>
        </w:rPr>
        <w:t xml:space="preserve">." </w:t>
      </w:r>
    </w:p>
    <w:p w14:paraId="798BD3E2" w14:textId="77777777" w:rsidR="00ED61A2" w:rsidRPr="007E2565" w:rsidRDefault="00ED61A2" w:rsidP="00ED61A2">
      <w:pPr>
        <w:rPr>
          <w:rFonts w:asciiTheme="minorHAnsi" w:hAnsiTheme="minorHAnsi" w:cstheme="minorHAnsi"/>
        </w:rPr>
      </w:pPr>
    </w:p>
    <w:p w14:paraId="044C848F" w14:textId="77777777" w:rsidR="00ED61A2" w:rsidRPr="007E2565" w:rsidRDefault="00ED61A2" w:rsidP="00ED61A2">
      <w:pPr>
        <w:pStyle w:val="Heading4"/>
        <w:rPr>
          <w:rFonts w:asciiTheme="minorHAnsi" w:hAnsiTheme="minorHAnsi" w:cstheme="minorHAnsi"/>
        </w:rPr>
      </w:pPr>
      <w:r w:rsidRPr="007E2565">
        <w:rPr>
          <w:rFonts w:asciiTheme="minorHAnsi" w:hAnsiTheme="minorHAnsi" w:cstheme="minorHAnsi"/>
        </w:rPr>
        <w:t>Biodiversity and ecosystem loss is an inevitable element of natural selection. Earth historically survives contingent extinctions.</w:t>
      </w:r>
    </w:p>
    <w:p w14:paraId="06861461" w14:textId="77777777" w:rsidR="00ED61A2" w:rsidRPr="007E2565" w:rsidRDefault="00ED61A2" w:rsidP="00ED61A2">
      <w:pPr>
        <w:rPr>
          <w:rFonts w:asciiTheme="minorHAnsi" w:hAnsiTheme="minorHAnsi" w:cstheme="minorHAnsi"/>
        </w:rPr>
      </w:pPr>
      <w:r w:rsidRPr="007E2565">
        <w:rPr>
          <w:rFonts w:asciiTheme="minorHAnsi" w:hAnsiTheme="minorHAnsi" w:cstheme="minorHAnsi"/>
          <w:b/>
          <w:bCs/>
          <w:color w:val="111111"/>
          <w:sz w:val="26"/>
          <w:szCs w:val="26"/>
        </w:rPr>
        <w:t>Pyron 17</w:t>
      </w:r>
      <w:r w:rsidRPr="007E2565">
        <w:rPr>
          <w:rFonts w:asciiTheme="minorHAnsi" w:hAnsiTheme="minorHAnsi" w:cstheme="minorHAnsi"/>
          <w:color w:val="111111"/>
        </w:rPr>
        <w:t xml:space="preserve"> </w:t>
      </w:r>
      <w:r w:rsidRPr="007E2565">
        <w:rPr>
          <w:rFonts w:asciiTheme="minorHAnsi" w:hAnsiTheme="minorHAnsi" w:cstheme="minorHAnsi"/>
          <w:sz w:val="20"/>
          <w:szCs w:val="20"/>
        </w:rPr>
        <w:t>(R. Alexander Pyron is the Robert F. Griggs Associate Professor of Biology at the George Washington University. “We Don't Need to Save Endangered Species. Extinction Is Part of Evolution.” The Washington Post, WP Company, 22 Nov. 2017, www.washingtonpost.com/outlook/we-dont-need-to-save-endangered-species-extinction-is-part-of-evolution/2017/11/21/57fc5658-cdb4-11e7-a1a3-0d1e45a6de3d_story.html.)</w:t>
      </w:r>
      <w:r w:rsidRPr="007E2565">
        <w:rPr>
          <w:rFonts w:asciiTheme="minorHAnsi" w:hAnsiTheme="minorHAnsi" w:cstheme="minorHAnsi"/>
          <w:color w:val="111111"/>
          <w:sz w:val="20"/>
          <w:szCs w:val="20"/>
        </w:rPr>
        <w:t xml:space="preserve"> ZE</w:t>
      </w:r>
    </w:p>
    <w:p w14:paraId="60C88A14" w14:textId="77777777" w:rsidR="00ED61A2" w:rsidRPr="007E2565" w:rsidRDefault="00ED61A2" w:rsidP="00ED61A2">
      <w:pPr>
        <w:rPr>
          <w:rFonts w:asciiTheme="minorHAnsi" w:hAnsiTheme="minorHAnsi" w:cstheme="minorHAnsi"/>
          <w:color w:val="000000" w:themeColor="text1"/>
          <w:sz w:val="16"/>
        </w:rPr>
      </w:pPr>
      <w:r w:rsidRPr="007E2565">
        <w:rPr>
          <w:rFonts w:asciiTheme="minorHAnsi" w:hAnsiTheme="minorHAnsi" w:cstheme="minorHAnsi"/>
          <w:color w:val="000000" w:themeColor="text1"/>
          <w:sz w:val="16"/>
        </w:rPr>
        <w:t xml:space="preserve">But </w:t>
      </w:r>
      <w:r w:rsidRPr="007E2565">
        <w:rPr>
          <w:rStyle w:val="StyleUnderline"/>
          <w:rFonts w:asciiTheme="minorHAnsi" w:hAnsiTheme="minorHAnsi" w:cstheme="minorHAnsi"/>
          <w:color w:val="000000" w:themeColor="text1"/>
          <w:highlight w:val="cyan"/>
        </w:rPr>
        <w:t>the impulse to conserve</w:t>
      </w:r>
      <w:r w:rsidRPr="007E2565">
        <w:rPr>
          <w:rStyle w:val="StyleUnderline"/>
          <w:rFonts w:asciiTheme="minorHAnsi" w:hAnsiTheme="minorHAnsi" w:cstheme="minorHAnsi"/>
          <w:color w:val="000000" w:themeColor="text1"/>
        </w:rPr>
        <w:t xml:space="preserve"> for conservation’s sake </w:t>
      </w:r>
      <w:r w:rsidRPr="007E2565">
        <w:rPr>
          <w:rStyle w:val="StyleUnderline"/>
          <w:rFonts w:asciiTheme="minorHAnsi" w:hAnsiTheme="minorHAnsi" w:cstheme="minorHAnsi"/>
          <w:color w:val="000000" w:themeColor="text1"/>
          <w:highlight w:val="cyan"/>
        </w:rPr>
        <w:t>has</w:t>
      </w:r>
      <w:r w:rsidRPr="007E2565">
        <w:rPr>
          <w:rStyle w:val="StyleUnderline"/>
          <w:rFonts w:asciiTheme="minorHAnsi" w:hAnsiTheme="minorHAnsi" w:cstheme="minorHAnsi"/>
          <w:color w:val="000000" w:themeColor="text1"/>
        </w:rPr>
        <w:t xml:space="preserve"> taken on an unthinking, unsupported, </w:t>
      </w:r>
      <w:r w:rsidRPr="007E2565">
        <w:rPr>
          <w:rStyle w:val="StyleUnderline"/>
          <w:rFonts w:asciiTheme="minorHAnsi" w:hAnsiTheme="minorHAnsi" w:cstheme="minorHAnsi"/>
          <w:color w:val="000000" w:themeColor="text1"/>
          <w:highlight w:val="cyan"/>
        </w:rPr>
        <w:t>unnecessary urgency</w:t>
      </w:r>
      <w:r w:rsidRPr="007E2565">
        <w:rPr>
          <w:rStyle w:val="StyleUnderline"/>
          <w:rFonts w:asciiTheme="minorHAnsi" w:hAnsiTheme="minorHAnsi" w:cstheme="minorHAnsi"/>
          <w:color w:val="000000" w:themeColor="text1"/>
        </w:rPr>
        <w:t>.</w:t>
      </w:r>
      <w:r w:rsidRPr="007E2565">
        <w:rPr>
          <w:rFonts w:asciiTheme="minorHAnsi" w:hAnsiTheme="minorHAnsi" w:cstheme="minorHAnsi"/>
          <w:color w:val="000000" w:themeColor="text1"/>
          <w:sz w:val="16"/>
        </w:rPr>
        <w:t xml:space="preserve"> </w:t>
      </w:r>
      <w:r w:rsidRPr="007E2565">
        <w:rPr>
          <w:rStyle w:val="StyleUnderline"/>
          <w:rFonts w:asciiTheme="minorHAnsi" w:hAnsiTheme="minorHAnsi" w:cstheme="minorHAnsi"/>
          <w:color w:val="000000" w:themeColor="text1"/>
        </w:rPr>
        <w:t>Extinction is the engine of evolution, the mechanism by which natural selection prunes the poorly adapted and allows the hardiest to flourish</w:t>
      </w:r>
      <w:r w:rsidRPr="007E2565">
        <w:rPr>
          <w:rFonts w:asciiTheme="minorHAnsi" w:hAnsiTheme="minorHAnsi" w:cstheme="minorHAnsi"/>
          <w:color w:val="000000" w:themeColor="text1"/>
          <w:sz w:val="16"/>
        </w:rPr>
        <w:t xml:space="preserve">. Species constantly go extinct, and every species that is alive today will one day follow suit. There is no such thing as an “endangered species,” except for all species. The only reason we should conserve biodiversity is for ourselves, to create a stable future for human beings. Yes, we have altered the environment and, in doing so, hurt other species. This seems artificial because we, unlike other life forms, use sentience and agriculture and industry. But we are a part of the biosphere just like every other creature, and our actions are just as volitional, their consequences just as natural. </w:t>
      </w:r>
      <w:r w:rsidRPr="007E2565">
        <w:rPr>
          <w:rStyle w:val="StyleUnderline"/>
          <w:rFonts w:asciiTheme="minorHAnsi" w:hAnsiTheme="minorHAnsi" w:cstheme="minorHAnsi"/>
          <w:color w:val="000000" w:themeColor="text1"/>
        </w:rPr>
        <w:t>Conserving a species we have helped to kill off, but on which we are not directly dependent, serves to discharge our own guilt, but little else.</w:t>
      </w:r>
      <w:r w:rsidRPr="007E2565">
        <w:rPr>
          <w:rFonts w:asciiTheme="minorHAnsi" w:hAnsiTheme="minorHAnsi" w:cstheme="minorHAnsi"/>
          <w:color w:val="000000" w:themeColor="text1"/>
          <w:sz w:val="16"/>
        </w:rPr>
        <w:t xml:space="preserve"> Climate scientists worry about how we’ve altered our planet, and they have good reasons for apprehension: Will we be able to feed ourselves? Will our water supplies dry up? Will our homes wash away? But unlike those concerns, extinction does not carry moral significance, even when we have caused it. And </w:t>
      </w:r>
      <w:r w:rsidRPr="007E2565">
        <w:rPr>
          <w:rStyle w:val="StyleUnderline"/>
          <w:rFonts w:asciiTheme="minorHAnsi" w:hAnsiTheme="minorHAnsi" w:cstheme="minorHAnsi"/>
          <w:color w:val="000000" w:themeColor="text1"/>
        </w:rPr>
        <w:t xml:space="preserve">unless we somehow destroy every living cell on Earth, the </w:t>
      </w:r>
      <w:r w:rsidRPr="007E2565">
        <w:rPr>
          <w:rStyle w:val="StyleUnderline"/>
          <w:rFonts w:asciiTheme="minorHAnsi" w:hAnsiTheme="minorHAnsi" w:cstheme="minorHAnsi"/>
          <w:color w:val="000000" w:themeColor="text1"/>
          <w:highlight w:val="cyan"/>
        </w:rPr>
        <w:t>sixth extinction will be followed by a recovery</w:t>
      </w:r>
      <w:r w:rsidRPr="007E2565">
        <w:rPr>
          <w:rStyle w:val="StyleUnderline"/>
          <w:rFonts w:asciiTheme="minorHAnsi" w:hAnsiTheme="minorHAnsi" w:cstheme="minorHAnsi"/>
          <w:color w:val="000000" w:themeColor="text1"/>
        </w:rPr>
        <w:t>, and later a seventh extinction, and so on.</w:t>
      </w:r>
      <w:r w:rsidRPr="007E2565">
        <w:rPr>
          <w:rFonts w:asciiTheme="minorHAnsi" w:hAnsiTheme="minorHAnsi" w:cstheme="minorHAnsi"/>
          <w:color w:val="000000" w:themeColor="text1"/>
          <w:sz w:val="16"/>
        </w:rPr>
        <w:t xml:space="preserve"> Yet </w:t>
      </w:r>
      <w:r w:rsidRPr="007E2565">
        <w:rPr>
          <w:rStyle w:val="StyleUnderline"/>
          <w:rFonts w:asciiTheme="minorHAnsi" w:hAnsiTheme="minorHAnsi" w:cstheme="minorHAnsi"/>
          <w:color w:val="000000" w:themeColor="text1"/>
        </w:rPr>
        <w:t>we are obsessed with reviving the status quo ante</w:t>
      </w:r>
      <w:r w:rsidRPr="007E2565">
        <w:rPr>
          <w:rFonts w:asciiTheme="minorHAnsi" w:hAnsiTheme="minorHAnsi" w:cstheme="minorHAnsi"/>
          <w:color w:val="000000" w:themeColor="text1"/>
          <w:sz w:val="16"/>
        </w:rPr>
        <w:t xml:space="preserve">. The Paris Accords </w:t>
      </w:r>
      <w:hyperlink r:id="rId69" w:tooltip="unfccc.int" w:history="1">
        <w:r w:rsidRPr="007E2565">
          <w:rPr>
            <w:rStyle w:val="Hyperlink"/>
            <w:rFonts w:asciiTheme="minorHAnsi" w:eastAsiaTheme="majorEastAsia" w:hAnsiTheme="minorHAnsi" w:cstheme="minorHAnsi"/>
            <w:color w:val="000000" w:themeColor="text1"/>
            <w:sz w:val="16"/>
          </w:rPr>
          <w:t>aim</w:t>
        </w:r>
      </w:hyperlink>
      <w:r w:rsidRPr="007E2565">
        <w:rPr>
          <w:rFonts w:asciiTheme="minorHAnsi" w:hAnsiTheme="minorHAnsi" w:cstheme="minorHAnsi"/>
          <w:color w:val="000000" w:themeColor="text1"/>
          <w:sz w:val="16"/>
        </w:rPr>
        <w:t xml:space="preserve"> to hold the temperature to under two degrees Celsius above preindustrial levels, even though the temperature has been at least eight degrees Celsius </w:t>
      </w:r>
      <w:hyperlink r:id="rId70" w:tooltip="science.sciencemag.org" w:history="1">
        <w:r w:rsidRPr="007E2565">
          <w:rPr>
            <w:rStyle w:val="Hyperlink"/>
            <w:rFonts w:asciiTheme="minorHAnsi" w:eastAsiaTheme="majorEastAsia" w:hAnsiTheme="minorHAnsi" w:cstheme="minorHAnsi"/>
            <w:color w:val="000000" w:themeColor="text1"/>
            <w:sz w:val="16"/>
          </w:rPr>
          <w:t>warmer</w:t>
        </w:r>
      </w:hyperlink>
      <w:r w:rsidRPr="007E2565">
        <w:rPr>
          <w:rFonts w:asciiTheme="minorHAnsi" w:hAnsiTheme="minorHAnsi" w:cstheme="minorHAnsi"/>
          <w:color w:val="000000" w:themeColor="text1"/>
          <w:sz w:val="16"/>
        </w:rPr>
        <w:t xml:space="preserve"> within the past 65 million years. Twenty-one thousand years ago, Boston was </w:t>
      </w:r>
      <w:hyperlink r:id="rId71" w:tooltip="citeseerx.ist.psu.edu" w:history="1">
        <w:r w:rsidRPr="007E2565">
          <w:rPr>
            <w:rStyle w:val="Hyperlink"/>
            <w:rFonts w:asciiTheme="minorHAnsi" w:eastAsiaTheme="majorEastAsia" w:hAnsiTheme="minorHAnsi" w:cstheme="minorHAnsi"/>
            <w:color w:val="000000" w:themeColor="text1"/>
            <w:sz w:val="16"/>
          </w:rPr>
          <w:t>under an ice sheet</w:t>
        </w:r>
      </w:hyperlink>
      <w:r w:rsidRPr="007E2565">
        <w:rPr>
          <w:rFonts w:asciiTheme="minorHAnsi" w:hAnsiTheme="minorHAnsi" w:cstheme="minorHAnsi"/>
          <w:color w:val="000000" w:themeColor="text1"/>
          <w:sz w:val="16"/>
        </w:rPr>
        <w:t xml:space="preserve"> a kilometer thick. We are near all-time lows for </w:t>
      </w:r>
      <w:hyperlink r:id="rId72" w:tooltip="www.longrangeweather.com" w:history="1">
        <w:r w:rsidRPr="007E2565">
          <w:rPr>
            <w:rStyle w:val="Hyperlink"/>
            <w:rFonts w:asciiTheme="minorHAnsi" w:eastAsiaTheme="majorEastAsia" w:hAnsiTheme="minorHAnsi" w:cstheme="minorHAnsi"/>
            <w:color w:val="000000" w:themeColor="text1"/>
            <w:sz w:val="16"/>
          </w:rPr>
          <w:t>temperature</w:t>
        </w:r>
      </w:hyperlink>
      <w:r w:rsidRPr="007E2565">
        <w:rPr>
          <w:rFonts w:asciiTheme="minorHAnsi" w:hAnsiTheme="minorHAnsi" w:cstheme="minorHAnsi"/>
          <w:color w:val="000000" w:themeColor="text1"/>
          <w:sz w:val="16"/>
        </w:rPr>
        <w:t xml:space="preserve"> and </w:t>
      </w:r>
      <w:hyperlink r:id="rId73" w:tooltip="www.skepticalscience.com" w:history="1">
        <w:r w:rsidRPr="007E2565">
          <w:rPr>
            <w:rStyle w:val="Hyperlink"/>
            <w:rFonts w:asciiTheme="minorHAnsi" w:eastAsiaTheme="majorEastAsia" w:hAnsiTheme="minorHAnsi" w:cstheme="minorHAnsi"/>
            <w:color w:val="000000" w:themeColor="text1"/>
            <w:sz w:val="16"/>
          </w:rPr>
          <w:t>sea level</w:t>
        </w:r>
      </w:hyperlink>
      <w:r w:rsidRPr="007E2565">
        <w:rPr>
          <w:rFonts w:asciiTheme="minorHAnsi" w:hAnsiTheme="minorHAnsi" w:cstheme="minorHAnsi"/>
          <w:color w:val="000000" w:themeColor="text1"/>
          <w:sz w:val="16"/>
        </w:rPr>
        <w:t xml:space="preserve"> ; whatever effort we make to maintain the current climate will eventually be overrun by the inexorable forces of space and geology. Our concern, in other words, should not be protecting the animal kingdom, which will be just fine</w:t>
      </w:r>
      <w:r w:rsidRPr="007E2565">
        <w:rPr>
          <w:rStyle w:val="StyleUnderline"/>
          <w:rFonts w:asciiTheme="minorHAnsi" w:hAnsiTheme="minorHAnsi" w:cstheme="minorHAnsi"/>
          <w:color w:val="000000" w:themeColor="text1"/>
        </w:rPr>
        <w:t xml:space="preserve">. Within a few million years of the asteroid that killed the dinosaurs, the post-apocalyptic void had been filled by an explosion of diversity — modern mammals, birds and amphibians of all shapes and sizes. </w:t>
      </w:r>
      <w:r w:rsidRPr="007E2565">
        <w:rPr>
          <w:rFonts w:asciiTheme="minorHAnsi" w:hAnsiTheme="minorHAnsi" w:cstheme="minorHAnsi"/>
          <w:color w:val="000000" w:themeColor="text1"/>
          <w:sz w:val="16"/>
        </w:rPr>
        <w:t xml:space="preserve">This is how </w:t>
      </w:r>
      <w:r w:rsidRPr="007E2565">
        <w:rPr>
          <w:rStyle w:val="StyleUnderline"/>
          <w:rFonts w:asciiTheme="minorHAnsi" w:hAnsiTheme="minorHAnsi" w:cstheme="minorHAnsi"/>
          <w:color w:val="000000" w:themeColor="text1"/>
          <w:highlight w:val="cyan"/>
        </w:rPr>
        <w:t>evolution proceeds: through extinction</w:t>
      </w:r>
      <w:r w:rsidRPr="007E2565">
        <w:rPr>
          <w:rStyle w:val="StyleUnderline"/>
          <w:rFonts w:asciiTheme="minorHAnsi" w:hAnsiTheme="minorHAnsi" w:cstheme="minorHAnsi"/>
          <w:color w:val="000000" w:themeColor="text1"/>
        </w:rPr>
        <w:t>. The inevitability of death is the only constant in life, and 99.9 percent of all species that have ever lived, as many as 50 billion, have already gone extinct.</w:t>
      </w:r>
      <w:r w:rsidRPr="007E2565">
        <w:rPr>
          <w:rFonts w:asciiTheme="minorHAnsi" w:hAnsiTheme="minorHAnsi" w:cstheme="minorHAnsi"/>
          <w:color w:val="000000" w:themeColor="text1"/>
          <w:sz w:val="16"/>
        </w:rPr>
        <w:t xml:space="preserve"> In 50 million years, Europe will collide with Africa and form </w:t>
      </w:r>
      <w:hyperlink r:id="rId74" w:tooltip="science.nasa.gov" w:history="1">
        <w:r w:rsidRPr="007E2565">
          <w:rPr>
            <w:rStyle w:val="Hyperlink"/>
            <w:rFonts w:asciiTheme="minorHAnsi" w:eastAsiaTheme="majorEastAsia" w:hAnsiTheme="minorHAnsi" w:cstheme="minorHAnsi"/>
            <w:color w:val="000000" w:themeColor="text1"/>
            <w:sz w:val="16"/>
          </w:rPr>
          <w:t>a new supercontinent</w:t>
        </w:r>
      </w:hyperlink>
      <w:r w:rsidRPr="007E2565">
        <w:rPr>
          <w:rFonts w:asciiTheme="minorHAnsi" w:hAnsiTheme="minorHAnsi" w:cstheme="minorHAnsi"/>
          <w:color w:val="000000" w:themeColor="text1"/>
          <w:sz w:val="16"/>
        </w:rPr>
        <w:t xml:space="preserve">, destroying species (think of birds, fish and anything vulnerable to invasive life forms from another landmass) by irrevocably altering their habitats. </w:t>
      </w:r>
      <w:r w:rsidRPr="007E2565">
        <w:rPr>
          <w:rStyle w:val="StyleUnderline"/>
          <w:rFonts w:asciiTheme="minorHAnsi" w:hAnsiTheme="minorHAnsi" w:cstheme="minorHAnsi"/>
          <w:color w:val="000000" w:themeColor="text1"/>
          <w:highlight w:val="cyan"/>
        </w:rPr>
        <w:t>Extinctions of</w:t>
      </w:r>
      <w:r w:rsidRPr="007E2565">
        <w:rPr>
          <w:rStyle w:val="StyleUnderline"/>
          <w:rFonts w:asciiTheme="minorHAnsi" w:hAnsiTheme="minorHAnsi" w:cstheme="minorHAnsi"/>
          <w:color w:val="000000" w:themeColor="text1"/>
        </w:rPr>
        <w:t xml:space="preserve"> individual species, entire lineages and even </w:t>
      </w:r>
      <w:r w:rsidRPr="007E2565">
        <w:rPr>
          <w:rStyle w:val="StyleUnderline"/>
          <w:rFonts w:asciiTheme="minorHAnsi" w:hAnsiTheme="minorHAnsi" w:cstheme="minorHAnsi"/>
          <w:color w:val="000000" w:themeColor="text1"/>
          <w:highlight w:val="cyan"/>
        </w:rPr>
        <w:t>complete ecosystems are common</w:t>
      </w:r>
      <w:r w:rsidRPr="007E2565">
        <w:rPr>
          <w:rStyle w:val="StyleUnderline"/>
          <w:rFonts w:asciiTheme="minorHAnsi" w:hAnsiTheme="minorHAnsi" w:cstheme="minorHAnsi"/>
          <w:color w:val="000000" w:themeColor="text1"/>
        </w:rPr>
        <w:t xml:space="preserve"> occurrences </w:t>
      </w:r>
      <w:r w:rsidRPr="007E2565">
        <w:rPr>
          <w:rStyle w:val="StyleUnderline"/>
          <w:rFonts w:asciiTheme="minorHAnsi" w:hAnsiTheme="minorHAnsi" w:cstheme="minorHAnsi"/>
          <w:color w:val="000000" w:themeColor="text1"/>
          <w:highlight w:val="cyan"/>
        </w:rPr>
        <w:t>in the history of life</w:t>
      </w:r>
      <w:r w:rsidRPr="007E2565">
        <w:rPr>
          <w:rFonts w:asciiTheme="minorHAnsi" w:hAnsiTheme="minorHAnsi" w:cstheme="minorHAnsi"/>
          <w:color w:val="000000" w:themeColor="text1"/>
          <w:sz w:val="16"/>
        </w:rPr>
        <w:t xml:space="preserve">. The world is no better or worse for the absence of saber-toothed tigers and dodo birds and our Neanderthal cousins, who died off as </w:t>
      </w:r>
      <w:r w:rsidRPr="007E2565">
        <w:rPr>
          <w:rFonts w:asciiTheme="minorHAnsi" w:hAnsiTheme="minorHAnsi" w:cstheme="minorHAnsi"/>
          <w:i/>
          <w:iCs/>
          <w:color w:val="000000" w:themeColor="text1"/>
          <w:sz w:val="16"/>
          <w:bdr w:val="none" w:sz="0" w:space="0" w:color="auto" w:frame="1"/>
        </w:rPr>
        <w:t>Homo sapiens</w:t>
      </w:r>
      <w:r w:rsidRPr="007E2565">
        <w:rPr>
          <w:rFonts w:asciiTheme="minorHAnsi" w:hAnsiTheme="minorHAnsi" w:cstheme="minorHAnsi"/>
          <w:color w:val="000000" w:themeColor="text1"/>
          <w:sz w:val="16"/>
        </w:rPr>
        <w:t xml:space="preserve"> evolved. (According to some studies, it's not even clear that biodiversity is suffering. The authors of another recent National Academy of Sciences paper </w:t>
      </w:r>
      <w:hyperlink r:id="rId75" w:tooltip="www.pnas.org" w:history="1">
        <w:r w:rsidRPr="007E2565">
          <w:rPr>
            <w:rStyle w:val="Hyperlink"/>
            <w:rFonts w:asciiTheme="minorHAnsi" w:eastAsiaTheme="majorEastAsia" w:hAnsiTheme="minorHAnsi" w:cstheme="minorHAnsi"/>
            <w:color w:val="000000" w:themeColor="text1"/>
            <w:sz w:val="16"/>
          </w:rPr>
          <w:t>point out</w:t>
        </w:r>
      </w:hyperlink>
      <w:r w:rsidRPr="007E2565">
        <w:rPr>
          <w:rFonts w:asciiTheme="minorHAnsi" w:hAnsiTheme="minorHAnsi" w:cstheme="minorHAnsi"/>
          <w:color w:val="000000" w:themeColor="text1"/>
          <w:sz w:val="16"/>
        </w:rPr>
        <w:t xml:space="preserve"> that species richness has shown no net decline among plants over 100 years across 16,000 sites examined around the world.) </w:t>
      </w:r>
      <w:r w:rsidRPr="007E2565">
        <w:rPr>
          <w:rStyle w:val="StyleUnderline"/>
          <w:rFonts w:asciiTheme="minorHAnsi" w:hAnsiTheme="minorHAnsi" w:cstheme="minorHAnsi"/>
          <w:color w:val="000000" w:themeColor="text1"/>
          <w:highlight w:val="cyan"/>
        </w:rPr>
        <w:t>Conserving biodiversity</w:t>
      </w:r>
      <w:r w:rsidRPr="007E2565">
        <w:rPr>
          <w:rStyle w:val="StyleUnderline"/>
          <w:rFonts w:asciiTheme="minorHAnsi" w:hAnsiTheme="minorHAnsi" w:cstheme="minorHAnsi"/>
          <w:color w:val="000000" w:themeColor="text1"/>
        </w:rPr>
        <w:t xml:space="preserve"> should not be an end in itself; diversity </w:t>
      </w:r>
      <w:r w:rsidRPr="007E2565">
        <w:rPr>
          <w:rStyle w:val="StyleUnderline"/>
          <w:rFonts w:asciiTheme="minorHAnsi" w:hAnsiTheme="minorHAnsi" w:cstheme="minorHAnsi"/>
          <w:color w:val="000000" w:themeColor="text1"/>
          <w:highlight w:val="cyan"/>
        </w:rPr>
        <w:t>can</w:t>
      </w:r>
      <w:r w:rsidRPr="007E2565">
        <w:rPr>
          <w:rStyle w:val="StyleUnderline"/>
          <w:rFonts w:asciiTheme="minorHAnsi" w:hAnsiTheme="minorHAnsi" w:cstheme="minorHAnsi"/>
          <w:color w:val="000000" w:themeColor="text1"/>
        </w:rPr>
        <w:t xml:space="preserve"> even </w:t>
      </w:r>
      <w:r w:rsidRPr="007E2565">
        <w:rPr>
          <w:rStyle w:val="StyleUnderline"/>
          <w:rFonts w:asciiTheme="minorHAnsi" w:hAnsiTheme="minorHAnsi" w:cstheme="minorHAnsi"/>
          <w:color w:val="000000" w:themeColor="text1"/>
          <w:highlight w:val="cyan"/>
        </w:rPr>
        <w:t>be hazardous</w:t>
      </w:r>
      <w:r w:rsidRPr="007E2565">
        <w:rPr>
          <w:rStyle w:val="StyleUnderline"/>
          <w:rFonts w:asciiTheme="minorHAnsi" w:hAnsiTheme="minorHAnsi" w:cstheme="minorHAnsi"/>
          <w:color w:val="000000" w:themeColor="text1"/>
        </w:rPr>
        <w:t xml:space="preserve"> to human health. </w:t>
      </w:r>
      <w:r w:rsidRPr="007E2565">
        <w:rPr>
          <w:rStyle w:val="StyleUnderline"/>
          <w:rFonts w:asciiTheme="minorHAnsi" w:hAnsiTheme="minorHAnsi" w:cstheme="minorHAnsi"/>
          <w:color w:val="000000" w:themeColor="text1"/>
          <w:highlight w:val="cyan"/>
        </w:rPr>
        <w:t>Infectious diseases are</w:t>
      </w:r>
      <w:r w:rsidRPr="007E2565">
        <w:rPr>
          <w:rStyle w:val="StyleUnderline"/>
          <w:rFonts w:asciiTheme="minorHAnsi" w:hAnsiTheme="minorHAnsi" w:cstheme="minorHAnsi"/>
          <w:color w:val="000000" w:themeColor="text1"/>
        </w:rPr>
        <w:t xml:space="preserve"> </w:t>
      </w:r>
      <w:hyperlink r:id="rId76" w:tooltip="www.springer.com" w:history="1">
        <w:r w:rsidRPr="007E2565">
          <w:rPr>
            <w:rStyle w:val="StyleUnderline"/>
            <w:rFonts w:asciiTheme="minorHAnsi" w:eastAsiaTheme="majorEastAsia" w:hAnsiTheme="minorHAnsi" w:cstheme="minorHAnsi"/>
            <w:color w:val="000000" w:themeColor="text1"/>
          </w:rPr>
          <w:t>most prevalent</w:t>
        </w:r>
      </w:hyperlink>
      <w:r w:rsidRPr="007E2565">
        <w:rPr>
          <w:rStyle w:val="StyleUnderline"/>
          <w:rFonts w:asciiTheme="minorHAnsi" w:hAnsiTheme="minorHAnsi" w:cstheme="minorHAnsi"/>
          <w:color w:val="000000" w:themeColor="text1"/>
        </w:rPr>
        <w:t xml:space="preserve"> and </w:t>
      </w:r>
      <w:r w:rsidRPr="007E2565">
        <w:rPr>
          <w:rStyle w:val="StyleUnderline"/>
          <w:rFonts w:asciiTheme="minorHAnsi" w:hAnsiTheme="minorHAnsi" w:cstheme="minorHAnsi"/>
          <w:color w:val="000000" w:themeColor="text1"/>
          <w:highlight w:val="cyan"/>
        </w:rPr>
        <w:t>virulent in the most diverse tropical areas</w:t>
      </w:r>
      <w:r w:rsidRPr="007E2565">
        <w:rPr>
          <w:rStyle w:val="StyleUnderline"/>
          <w:rFonts w:asciiTheme="minorHAnsi" w:hAnsiTheme="minorHAnsi" w:cstheme="minorHAnsi"/>
          <w:color w:val="000000" w:themeColor="text1"/>
        </w:rPr>
        <w:t>.</w:t>
      </w:r>
      <w:r w:rsidRPr="007E2565">
        <w:rPr>
          <w:rFonts w:asciiTheme="minorHAnsi" w:hAnsiTheme="minorHAnsi" w:cstheme="minorHAnsi"/>
          <w:color w:val="000000" w:themeColor="text1"/>
          <w:sz w:val="16"/>
        </w:rPr>
        <w:t xml:space="preserve"> Nobody donates to campaigns to save HIV, Ebola, malaria, dengue and yellow fever, but these are key components of microbial biodiversity, as unique as pandas, elephants and orangutans, all of which are ostensibly endangered thanks to human interference. </w:t>
      </w:r>
      <w:r w:rsidRPr="007E2565">
        <w:rPr>
          <w:rStyle w:val="StyleUnderline"/>
          <w:rFonts w:asciiTheme="minorHAnsi" w:hAnsiTheme="minorHAnsi" w:cstheme="minorHAnsi"/>
          <w:color w:val="000000" w:themeColor="text1"/>
        </w:rPr>
        <w:t xml:space="preserve">Humans should feel less shame about molding their environment to suit their survival needs. </w:t>
      </w:r>
      <w:r w:rsidRPr="007E2565">
        <w:rPr>
          <w:rFonts w:asciiTheme="minorHAnsi" w:hAnsiTheme="minorHAnsi" w:cstheme="minorHAnsi"/>
          <w:color w:val="000000" w:themeColor="text1"/>
          <w:sz w:val="16"/>
        </w:rPr>
        <w:t>When beavers make a dam, they cause the local extinction of numerous riverine species that cannot survive in the new lake. But that new lake supports a set of species that is just as diverse</w:t>
      </w:r>
      <w:r w:rsidRPr="007E2565">
        <w:rPr>
          <w:rStyle w:val="StyleUnderline"/>
          <w:rFonts w:asciiTheme="minorHAnsi" w:hAnsiTheme="minorHAnsi" w:cstheme="minorHAnsi"/>
          <w:color w:val="000000" w:themeColor="text1"/>
        </w:rPr>
        <w:t xml:space="preserve">. </w:t>
      </w:r>
      <w:hyperlink r:id="rId77" w:tooltip="onlinelibrary.wiley.com" w:history="1">
        <w:r w:rsidRPr="007E2565">
          <w:rPr>
            <w:rStyle w:val="StyleUnderline"/>
            <w:rFonts w:asciiTheme="minorHAnsi" w:eastAsiaTheme="majorEastAsia" w:hAnsiTheme="minorHAnsi" w:cstheme="minorHAnsi"/>
            <w:color w:val="000000" w:themeColor="text1"/>
          </w:rPr>
          <w:t>Studies</w:t>
        </w:r>
      </w:hyperlink>
      <w:r w:rsidRPr="007E2565">
        <w:rPr>
          <w:rStyle w:val="StyleUnderline"/>
          <w:rFonts w:asciiTheme="minorHAnsi" w:hAnsiTheme="minorHAnsi" w:cstheme="minorHAnsi"/>
          <w:color w:val="000000" w:themeColor="text1"/>
        </w:rPr>
        <w:t xml:space="preserve"> have shown that </w:t>
      </w:r>
      <w:r w:rsidRPr="007E2565">
        <w:rPr>
          <w:rStyle w:val="StyleUnderline"/>
          <w:rFonts w:asciiTheme="minorHAnsi" w:hAnsiTheme="minorHAnsi" w:cstheme="minorHAnsi"/>
          <w:color w:val="000000" w:themeColor="text1"/>
          <w:highlight w:val="cyan"/>
        </w:rPr>
        <w:t>when humans introduce invasive plant species</w:t>
      </w:r>
      <w:r w:rsidRPr="007E2565">
        <w:rPr>
          <w:rStyle w:val="StyleUnderline"/>
          <w:rFonts w:asciiTheme="minorHAnsi" w:hAnsiTheme="minorHAnsi" w:cstheme="minorHAnsi"/>
          <w:color w:val="000000" w:themeColor="text1"/>
        </w:rPr>
        <w:t xml:space="preserve">, native diversity sometimes suffers, but productivity — </w:t>
      </w:r>
      <w:r w:rsidRPr="007E2565">
        <w:rPr>
          <w:rStyle w:val="StyleUnderline"/>
          <w:rFonts w:asciiTheme="minorHAnsi" w:hAnsiTheme="minorHAnsi" w:cstheme="minorHAnsi"/>
          <w:color w:val="000000" w:themeColor="text1"/>
          <w:highlight w:val="cyan"/>
        </w:rPr>
        <w:t>the cycling of nutrients through the ecosystem</w:t>
      </w:r>
      <w:r w:rsidRPr="007E2565">
        <w:rPr>
          <w:rStyle w:val="StyleUnderline"/>
          <w:rFonts w:asciiTheme="minorHAnsi" w:hAnsiTheme="minorHAnsi" w:cstheme="minorHAnsi"/>
          <w:color w:val="000000" w:themeColor="text1"/>
        </w:rPr>
        <w:t xml:space="preserve"> — frequently </w:t>
      </w:r>
      <w:r w:rsidRPr="007E2565">
        <w:rPr>
          <w:rStyle w:val="StyleUnderline"/>
          <w:rFonts w:asciiTheme="minorHAnsi" w:hAnsiTheme="minorHAnsi" w:cstheme="minorHAnsi"/>
          <w:color w:val="000000" w:themeColor="text1"/>
          <w:highlight w:val="cyan"/>
        </w:rPr>
        <w:t>increases</w:t>
      </w:r>
      <w:r w:rsidRPr="007E2565">
        <w:rPr>
          <w:rStyle w:val="StyleUnderline"/>
          <w:rFonts w:asciiTheme="minorHAnsi" w:hAnsiTheme="minorHAnsi" w:cstheme="minorHAnsi"/>
          <w:color w:val="000000" w:themeColor="text1"/>
        </w:rPr>
        <w:t>.</w:t>
      </w:r>
      <w:r w:rsidRPr="007E2565">
        <w:rPr>
          <w:rFonts w:asciiTheme="minorHAnsi" w:hAnsiTheme="minorHAnsi" w:cstheme="minorHAnsi"/>
          <w:color w:val="000000" w:themeColor="text1"/>
          <w:sz w:val="16"/>
        </w:rPr>
        <w:t xml:space="preserve"> Invasives can bring other benefits, too: Plants such as the </w:t>
      </w:r>
      <w:hyperlink r:id="rId78" w:tooltip="academic.oup.com" w:history="1">
        <w:r w:rsidRPr="007E2565">
          <w:rPr>
            <w:rStyle w:val="Hyperlink"/>
            <w:rFonts w:asciiTheme="minorHAnsi" w:eastAsiaTheme="majorEastAsia" w:hAnsiTheme="minorHAnsi" w:cstheme="minorHAnsi"/>
            <w:color w:val="000000" w:themeColor="text1"/>
            <w:sz w:val="16"/>
          </w:rPr>
          <w:t>Phragmites</w:t>
        </w:r>
      </w:hyperlink>
      <w:r w:rsidRPr="007E2565">
        <w:rPr>
          <w:rFonts w:asciiTheme="minorHAnsi" w:hAnsiTheme="minorHAnsi" w:cstheme="minorHAnsi"/>
          <w:color w:val="000000" w:themeColor="text1"/>
          <w:sz w:val="16"/>
        </w:rPr>
        <w:t xml:space="preserve"> reed have been shown to perform better at reducing coastal erosion and storing carbon than native vegetation in some areas, like the Chesapeake. And if biodiversity is the goal of extinction fearmongers, how do they regard South Florida, where about 140 new reptile species accidentally </w:t>
      </w:r>
      <w:hyperlink r:id="rId79" w:tooltip="edis.ifas.ufl.edu" w:history="1">
        <w:r w:rsidRPr="007E2565">
          <w:rPr>
            <w:rStyle w:val="Hyperlink"/>
            <w:rFonts w:asciiTheme="minorHAnsi" w:eastAsiaTheme="majorEastAsia" w:hAnsiTheme="minorHAnsi" w:cstheme="minorHAnsi"/>
            <w:color w:val="000000" w:themeColor="text1"/>
            <w:sz w:val="16"/>
          </w:rPr>
          <w:t>introduced</w:t>
        </w:r>
      </w:hyperlink>
      <w:r w:rsidRPr="007E2565">
        <w:rPr>
          <w:rFonts w:asciiTheme="minorHAnsi" w:hAnsiTheme="minorHAnsi" w:cstheme="minorHAnsi"/>
          <w:color w:val="000000" w:themeColor="text1"/>
          <w:sz w:val="16"/>
        </w:rPr>
        <w:t xml:space="preserve"> by the wildlife trade are now breeding successfully? No extinctions of native species have been recorded, and, at least anecdotally, most natives are still thriving. The ones that are endangered, such as gopher tortoises and indigo snakes, are threatened mostly by habitat destruction. </w:t>
      </w:r>
      <w:r w:rsidRPr="007E2565">
        <w:rPr>
          <w:rStyle w:val="StyleUnderline"/>
          <w:rFonts w:asciiTheme="minorHAnsi" w:hAnsiTheme="minorHAnsi" w:cstheme="minorHAnsi"/>
          <w:color w:val="000000" w:themeColor="text1"/>
        </w:rPr>
        <w:t xml:space="preserve">Even if all the native reptiles in the Everglades, about 50, went extinct, the region would still be gaining 90 new species — a biodiversity bounty. </w:t>
      </w:r>
      <w:r w:rsidRPr="007E2565">
        <w:rPr>
          <w:rStyle w:val="StyleUnderline"/>
          <w:rFonts w:asciiTheme="minorHAnsi" w:hAnsiTheme="minorHAnsi" w:cstheme="minorHAnsi"/>
          <w:color w:val="000000" w:themeColor="text1"/>
          <w:highlight w:val="cyan"/>
        </w:rPr>
        <w:t>If they can adapt and flourish there, then evolution is promoting their success</w:t>
      </w:r>
      <w:r w:rsidRPr="007E2565">
        <w:rPr>
          <w:rStyle w:val="StyleUnderline"/>
          <w:rFonts w:asciiTheme="minorHAnsi" w:hAnsiTheme="minorHAnsi" w:cstheme="minorHAnsi"/>
          <w:color w:val="000000" w:themeColor="text1"/>
        </w:rPr>
        <w:t xml:space="preserve">. If they outcompete the natives, extinction is doing its job. </w:t>
      </w:r>
      <w:r w:rsidRPr="007E2565">
        <w:rPr>
          <w:rFonts w:asciiTheme="minorHAnsi" w:hAnsiTheme="minorHAnsi" w:cstheme="minorHAnsi"/>
          <w:color w:val="000000" w:themeColor="text1"/>
          <w:sz w:val="16"/>
        </w:rPr>
        <w:t xml:space="preserve">There is no return to a pre-human Eden; the goals of species conservation have to be aligned with the acceptance that large numbers of animals will go extinct. </w:t>
      </w:r>
      <w:r w:rsidRPr="007E2565">
        <w:rPr>
          <w:rStyle w:val="StyleUnderline"/>
          <w:rFonts w:asciiTheme="minorHAnsi" w:hAnsiTheme="minorHAnsi" w:cstheme="minorHAnsi"/>
          <w:color w:val="000000" w:themeColor="text1"/>
          <w:highlight w:val="cyan"/>
        </w:rPr>
        <w:t xml:space="preserve">Thirty to 40 percent of species may be </w:t>
      </w:r>
      <w:hyperlink r:id="rId80" w:tooltip="www.iucnredlist.org" w:history="1">
        <w:r w:rsidRPr="007E2565">
          <w:rPr>
            <w:rStyle w:val="StyleUnderline"/>
            <w:rFonts w:asciiTheme="minorHAnsi" w:eastAsiaTheme="majorEastAsia" w:hAnsiTheme="minorHAnsi" w:cstheme="minorHAnsi"/>
            <w:color w:val="000000" w:themeColor="text1"/>
            <w:highlight w:val="cyan"/>
          </w:rPr>
          <w:t>threatened</w:t>
        </w:r>
      </w:hyperlink>
      <w:r w:rsidRPr="007E2565">
        <w:rPr>
          <w:rStyle w:val="StyleUnderline"/>
          <w:rFonts w:asciiTheme="minorHAnsi" w:hAnsiTheme="minorHAnsi" w:cstheme="minorHAnsi"/>
          <w:color w:val="000000" w:themeColor="text1"/>
          <w:highlight w:val="cyan"/>
        </w:rPr>
        <w:t xml:space="preserve"> with extinction in the near future, and their loss may be inevitable</w:t>
      </w:r>
      <w:r w:rsidRPr="007E2565">
        <w:rPr>
          <w:rStyle w:val="StyleUnderline"/>
          <w:rFonts w:asciiTheme="minorHAnsi" w:hAnsiTheme="minorHAnsi" w:cstheme="minorHAnsi"/>
          <w:color w:val="000000" w:themeColor="text1"/>
        </w:rPr>
        <w:t xml:space="preserve">. </w:t>
      </w:r>
      <w:r w:rsidRPr="007E2565">
        <w:rPr>
          <w:rStyle w:val="StyleUnderline"/>
          <w:rFonts w:asciiTheme="minorHAnsi" w:hAnsiTheme="minorHAnsi" w:cstheme="minorHAnsi"/>
          <w:color w:val="000000" w:themeColor="text1"/>
          <w:highlight w:val="cyan"/>
        </w:rPr>
        <w:t>But</w:t>
      </w:r>
      <w:r w:rsidRPr="007E2565">
        <w:rPr>
          <w:rStyle w:val="StyleUnderline"/>
          <w:rFonts w:asciiTheme="minorHAnsi" w:hAnsiTheme="minorHAnsi" w:cstheme="minorHAnsi"/>
          <w:color w:val="000000" w:themeColor="text1"/>
        </w:rPr>
        <w:t xml:space="preserve"> both </w:t>
      </w:r>
      <w:r w:rsidRPr="007E2565">
        <w:rPr>
          <w:rStyle w:val="StyleUnderline"/>
          <w:rFonts w:asciiTheme="minorHAnsi" w:hAnsiTheme="minorHAnsi" w:cstheme="minorHAnsi"/>
          <w:color w:val="000000" w:themeColor="text1"/>
          <w:highlight w:val="cyan"/>
        </w:rPr>
        <w:t>the planet and humanity can</w:t>
      </w:r>
      <w:r w:rsidRPr="007E2565">
        <w:rPr>
          <w:rStyle w:val="StyleUnderline"/>
          <w:rFonts w:asciiTheme="minorHAnsi" w:hAnsiTheme="minorHAnsi" w:cstheme="minorHAnsi"/>
          <w:color w:val="000000" w:themeColor="text1"/>
        </w:rPr>
        <w:t xml:space="preserve"> probably </w:t>
      </w:r>
      <w:r w:rsidRPr="007E2565">
        <w:rPr>
          <w:rStyle w:val="StyleUnderline"/>
          <w:rFonts w:asciiTheme="minorHAnsi" w:hAnsiTheme="minorHAnsi" w:cstheme="minorHAnsi"/>
          <w:color w:val="000000" w:themeColor="text1"/>
          <w:highlight w:val="cyan"/>
        </w:rPr>
        <w:t>survive</w:t>
      </w:r>
      <w:r w:rsidRPr="007E2565">
        <w:rPr>
          <w:rStyle w:val="StyleUnderline"/>
          <w:rFonts w:asciiTheme="minorHAnsi" w:hAnsiTheme="minorHAnsi" w:cstheme="minorHAnsi"/>
          <w:color w:val="000000" w:themeColor="text1"/>
        </w:rPr>
        <w:t xml:space="preserve"> or even thrive </w:t>
      </w:r>
      <w:r w:rsidRPr="007E2565">
        <w:rPr>
          <w:rStyle w:val="StyleUnderline"/>
          <w:rFonts w:asciiTheme="minorHAnsi" w:hAnsiTheme="minorHAnsi" w:cstheme="minorHAnsi"/>
          <w:color w:val="000000" w:themeColor="text1"/>
          <w:highlight w:val="cyan"/>
        </w:rPr>
        <w:t>in a world with fewer species</w:t>
      </w:r>
      <w:r w:rsidRPr="007E2565">
        <w:rPr>
          <w:rStyle w:val="StyleUnderline"/>
          <w:rFonts w:asciiTheme="minorHAnsi" w:hAnsiTheme="minorHAnsi" w:cstheme="minorHAnsi"/>
          <w:color w:val="000000" w:themeColor="text1"/>
        </w:rPr>
        <w:t xml:space="preserve">. We don't depend on polar bears for our survival, and even if their eradication has a domino effect that eventually affects us, </w:t>
      </w:r>
      <w:r w:rsidRPr="007E2565">
        <w:rPr>
          <w:rStyle w:val="StyleUnderline"/>
          <w:rFonts w:asciiTheme="minorHAnsi" w:hAnsiTheme="minorHAnsi" w:cstheme="minorHAnsi"/>
          <w:color w:val="000000" w:themeColor="text1"/>
          <w:highlight w:val="cyan"/>
        </w:rPr>
        <w:t>we will find a way to adapt.</w:t>
      </w:r>
      <w:r w:rsidRPr="007E2565">
        <w:rPr>
          <w:rStyle w:val="StyleUnderline"/>
          <w:rFonts w:asciiTheme="minorHAnsi" w:hAnsiTheme="minorHAnsi" w:cstheme="minorHAnsi"/>
          <w:color w:val="000000" w:themeColor="text1"/>
        </w:rPr>
        <w:t xml:space="preserve"> </w:t>
      </w:r>
      <w:r w:rsidRPr="007E2565">
        <w:rPr>
          <w:rStyle w:val="Emphasis"/>
          <w:rFonts w:asciiTheme="minorHAnsi" w:hAnsiTheme="minorHAnsi" w:cstheme="minorHAnsi"/>
          <w:color w:val="000000" w:themeColor="text1"/>
        </w:rPr>
        <w:t xml:space="preserve">The </w:t>
      </w:r>
      <w:r w:rsidRPr="007E2565">
        <w:rPr>
          <w:rStyle w:val="Emphasis"/>
          <w:rFonts w:asciiTheme="minorHAnsi" w:hAnsiTheme="minorHAnsi" w:cstheme="minorHAnsi"/>
          <w:color w:val="000000" w:themeColor="text1"/>
          <w:highlight w:val="cyan"/>
        </w:rPr>
        <w:t>species</w:t>
      </w:r>
      <w:r w:rsidRPr="007E2565">
        <w:rPr>
          <w:rStyle w:val="Emphasis"/>
          <w:rFonts w:asciiTheme="minorHAnsi" w:hAnsiTheme="minorHAnsi" w:cstheme="minorHAnsi"/>
          <w:color w:val="000000" w:themeColor="text1"/>
        </w:rPr>
        <w:t xml:space="preserve"> that </w:t>
      </w:r>
      <w:r w:rsidRPr="007E2565">
        <w:rPr>
          <w:rStyle w:val="Emphasis"/>
          <w:rFonts w:asciiTheme="minorHAnsi" w:hAnsiTheme="minorHAnsi" w:cstheme="minorHAnsi"/>
          <w:color w:val="000000" w:themeColor="text1"/>
          <w:highlight w:val="cyan"/>
        </w:rPr>
        <w:t>we rely on for food</w:t>
      </w:r>
      <w:r w:rsidRPr="007E2565">
        <w:rPr>
          <w:rStyle w:val="Emphasis"/>
          <w:rFonts w:asciiTheme="minorHAnsi" w:hAnsiTheme="minorHAnsi" w:cstheme="minorHAnsi"/>
          <w:color w:val="000000" w:themeColor="text1"/>
        </w:rPr>
        <w:t xml:space="preserve"> and shelter </w:t>
      </w:r>
      <w:r w:rsidRPr="007E2565">
        <w:rPr>
          <w:rStyle w:val="Emphasis"/>
          <w:rFonts w:asciiTheme="minorHAnsi" w:hAnsiTheme="minorHAnsi" w:cstheme="minorHAnsi"/>
          <w:color w:val="000000" w:themeColor="text1"/>
          <w:highlight w:val="cyan"/>
        </w:rPr>
        <w:t>are a tiny proportion of total biodiversity</w:t>
      </w:r>
      <w:r w:rsidRPr="007E2565">
        <w:rPr>
          <w:rStyle w:val="Emphasis"/>
          <w:rFonts w:asciiTheme="minorHAnsi" w:hAnsiTheme="minorHAnsi" w:cstheme="minorHAnsi"/>
          <w:color w:val="000000" w:themeColor="text1"/>
        </w:rPr>
        <w:t xml:space="preserve">, and </w:t>
      </w:r>
      <w:r w:rsidRPr="007E2565">
        <w:rPr>
          <w:rStyle w:val="Emphasis"/>
          <w:rFonts w:asciiTheme="minorHAnsi" w:hAnsiTheme="minorHAnsi" w:cstheme="minorHAnsi"/>
          <w:color w:val="000000" w:themeColor="text1"/>
          <w:highlight w:val="cyan"/>
        </w:rPr>
        <w:t>most humans</w:t>
      </w:r>
      <w:r w:rsidRPr="007E2565">
        <w:rPr>
          <w:rStyle w:val="Emphasis"/>
          <w:rFonts w:asciiTheme="minorHAnsi" w:hAnsiTheme="minorHAnsi" w:cstheme="minorHAnsi"/>
          <w:color w:val="000000" w:themeColor="text1"/>
        </w:rPr>
        <w:t xml:space="preserve"> live in — and </w:t>
      </w:r>
      <w:r w:rsidRPr="007E2565">
        <w:rPr>
          <w:rStyle w:val="Emphasis"/>
          <w:rFonts w:asciiTheme="minorHAnsi" w:hAnsiTheme="minorHAnsi" w:cstheme="minorHAnsi"/>
          <w:color w:val="000000" w:themeColor="text1"/>
          <w:highlight w:val="cyan"/>
        </w:rPr>
        <w:t>rely on</w:t>
      </w:r>
      <w:r w:rsidRPr="007E2565">
        <w:rPr>
          <w:rStyle w:val="Emphasis"/>
          <w:rFonts w:asciiTheme="minorHAnsi" w:hAnsiTheme="minorHAnsi" w:cstheme="minorHAnsi"/>
          <w:color w:val="000000" w:themeColor="text1"/>
        </w:rPr>
        <w:t xml:space="preserve"> — </w:t>
      </w:r>
      <w:r w:rsidRPr="007E2565">
        <w:rPr>
          <w:rStyle w:val="Emphasis"/>
          <w:rFonts w:asciiTheme="minorHAnsi" w:hAnsiTheme="minorHAnsi" w:cstheme="minorHAnsi"/>
          <w:color w:val="000000" w:themeColor="text1"/>
          <w:highlight w:val="cyan"/>
        </w:rPr>
        <w:t>areas of only moderate biodiversity</w:t>
      </w:r>
      <w:r w:rsidRPr="007E2565">
        <w:rPr>
          <w:rStyle w:val="Emphasis"/>
          <w:rFonts w:asciiTheme="minorHAnsi" w:hAnsiTheme="minorHAnsi" w:cstheme="minorHAnsi"/>
          <w:color w:val="000000" w:themeColor="text1"/>
        </w:rPr>
        <w:t>, not the Amazon or the Congo Basin.</w:t>
      </w:r>
      <w:r w:rsidRPr="007E2565">
        <w:rPr>
          <w:rStyle w:val="StyleUnderline"/>
          <w:rFonts w:asciiTheme="minorHAnsi" w:hAnsiTheme="minorHAnsi" w:cstheme="minorHAnsi"/>
          <w:color w:val="000000" w:themeColor="text1"/>
        </w:rPr>
        <w:t xml:space="preserve"> </w:t>
      </w:r>
    </w:p>
    <w:p w14:paraId="08660DFE" w14:textId="77777777" w:rsidR="00ED61A2" w:rsidRPr="007E2565" w:rsidRDefault="00ED61A2" w:rsidP="00ED61A2">
      <w:pPr>
        <w:rPr>
          <w:rFonts w:asciiTheme="minorHAnsi" w:hAnsiTheme="minorHAnsi" w:cstheme="minorHAnsi"/>
        </w:rPr>
      </w:pPr>
    </w:p>
    <w:p w14:paraId="4E336BE4" w14:textId="77777777" w:rsidR="00ED61A2" w:rsidRPr="007E2565" w:rsidRDefault="00ED61A2" w:rsidP="00ED61A2">
      <w:pPr>
        <w:pStyle w:val="Heading2"/>
        <w:rPr>
          <w:rFonts w:asciiTheme="minorHAnsi" w:hAnsiTheme="minorHAnsi" w:cstheme="minorHAnsi"/>
        </w:rPr>
      </w:pPr>
      <w:r w:rsidRPr="007E2565">
        <w:rPr>
          <w:rFonts w:asciiTheme="minorHAnsi" w:hAnsiTheme="minorHAnsi" w:cstheme="minorHAnsi"/>
        </w:rPr>
        <w:t>Solvency</w:t>
      </w:r>
    </w:p>
    <w:p w14:paraId="25BEE086" w14:textId="77777777" w:rsidR="00ED61A2" w:rsidRPr="00A554F5" w:rsidRDefault="00ED61A2" w:rsidP="00ED61A2">
      <w:pPr>
        <w:pStyle w:val="Heading4"/>
      </w:pPr>
      <w:r>
        <w:t xml:space="preserve">Granting personhood doesn’t bypass standing </w:t>
      </w:r>
    </w:p>
    <w:p w14:paraId="26B82E3A" w14:textId="77777777" w:rsidR="00ED61A2" w:rsidRPr="004E4617" w:rsidRDefault="00ED61A2" w:rsidP="00ED61A2">
      <w:r>
        <w:t xml:space="preserve">Matthew </w:t>
      </w:r>
      <w:r w:rsidRPr="00F3056E">
        <w:rPr>
          <w:rStyle w:val="Heading4Char"/>
        </w:rPr>
        <w:t>Miller</w:t>
      </w:r>
      <w:r>
        <w:t>, (20</w:t>
      </w:r>
      <w:r w:rsidRPr="004E4617">
        <w:rPr>
          <w:rStyle w:val="Heading4Char"/>
        </w:rPr>
        <w:t>19</w:t>
      </w:r>
      <w:r>
        <w:t>) (University of New Hampshire School of Law, J.D. Candidate 2019; University of Vermont, M.A. 2012; Providence College, B.A. 2009) Environmental Personhood and Standing for Nature: Examining the Colorado River case, 17 U.N.H. L. Rev. 355//LaD</w:t>
      </w:r>
    </w:p>
    <w:p w14:paraId="02D22DBB" w14:textId="77777777" w:rsidR="00ED61A2" w:rsidRPr="00A554F5" w:rsidRDefault="00ED61A2" w:rsidP="00ED61A2">
      <w:pPr>
        <w:rPr>
          <w:sz w:val="16"/>
        </w:rPr>
      </w:pPr>
      <w:r w:rsidRPr="00A554F5">
        <w:rPr>
          <w:sz w:val="16"/>
        </w:rPr>
        <w:t xml:space="preserve">The other major challenge to standing for nature is administrative; many critics argue that allowing such suits would lead to an influx in litigation brought on behalf of natural entities.153 However, as addressed above, </w:t>
      </w:r>
      <w:r w:rsidRPr="00A554F5">
        <w:rPr>
          <w:rStyle w:val="StyleUnderline"/>
        </w:rPr>
        <w:t>recognizing environmental personhood does not automatically grant standing for nature</w:t>
      </w:r>
      <w:r w:rsidRPr="00A554F5">
        <w:rPr>
          <w:sz w:val="16"/>
        </w:rPr>
        <w:t xml:space="preserve">. </w:t>
      </w:r>
      <w:r w:rsidRPr="00A554F5">
        <w:rPr>
          <w:rStyle w:val="StyleUnderline"/>
        </w:rPr>
        <w:t>The</w:t>
      </w:r>
      <w:r w:rsidRPr="00A554F5">
        <w:rPr>
          <w:sz w:val="16"/>
        </w:rPr>
        <w:t xml:space="preserve"> individual or </w:t>
      </w:r>
      <w:r w:rsidRPr="00A554F5">
        <w:rPr>
          <w:rStyle w:val="StyleUnderline"/>
        </w:rPr>
        <w:t>organization</w:t>
      </w:r>
      <w:r w:rsidRPr="00A554F5">
        <w:rPr>
          <w:sz w:val="16"/>
        </w:rPr>
        <w:t xml:space="preserve"> bringing the suit on behalf of a natural entity </w:t>
      </w:r>
      <w:r w:rsidRPr="00A554F5">
        <w:rPr>
          <w:rStyle w:val="StyleUnderline"/>
        </w:rPr>
        <w:t>would be required to demonstrate Article III standing by showing injury, traceability, and redressability</w:t>
      </w:r>
      <w:r w:rsidRPr="00A554F5">
        <w:rPr>
          <w:sz w:val="16"/>
        </w:rPr>
        <w:t xml:space="preserve">.154 </w:t>
      </w:r>
      <w:r w:rsidRPr="00A554F5">
        <w:rPr>
          <w:rStyle w:val="StyleUnderline"/>
        </w:rPr>
        <w:t>These requirements</w:t>
      </w:r>
      <w:r w:rsidRPr="00A554F5">
        <w:rPr>
          <w:sz w:val="16"/>
        </w:rPr>
        <w:t xml:space="preserve">, especially as they have been construed by the U.S. Supreme Court, </w:t>
      </w:r>
      <w:r w:rsidRPr="00A554F5">
        <w:rPr>
          <w:rStyle w:val="StyleUnderline"/>
        </w:rPr>
        <w:t>continue to present significant barriers to environmental litigants</w:t>
      </w:r>
      <w:r w:rsidRPr="00A554F5">
        <w:rPr>
          <w:sz w:val="16"/>
        </w:rPr>
        <w:t xml:space="preserve">.155 For example, </w:t>
      </w:r>
      <w:r w:rsidRPr="00A554F5">
        <w:rPr>
          <w:rStyle w:val="StyleUnderline"/>
        </w:rPr>
        <w:t>even if the Colorado River’s right to sue on its own behalf had been recognized, the deficient pleadings submitted by the plaintiffs would not have survived the standing analysis</w:t>
      </w:r>
      <w:r w:rsidRPr="00A554F5">
        <w:rPr>
          <w:sz w:val="16"/>
        </w:rPr>
        <w:t xml:space="preserve">. Additionally, </w:t>
      </w:r>
      <w:r w:rsidRPr="00A554F5">
        <w:rPr>
          <w:rStyle w:val="StyleUnderline"/>
        </w:rPr>
        <w:t>the expense associated with environmental litigation would discourage quixotic</w:t>
      </w:r>
      <w:r w:rsidRPr="00A554F5">
        <w:rPr>
          <w:sz w:val="16"/>
        </w:rPr>
        <w:t xml:space="preserve"> </w:t>
      </w:r>
      <w:r w:rsidRPr="00A554F5">
        <w:rPr>
          <w:rStyle w:val="StyleUnderline"/>
        </w:rPr>
        <w:t>lawsuits</w:t>
      </w:r>
      <w:r w:rsidRPr="00A554F5">
        <w:rPr>
          <w:sz w:val="16"/>
        </w:rPr>
        <w:t xml:space="preserve">. </w:t>
      </w:r>
      <w:r w:rsidRPr="00A554F5">
        <w:rPr>
          <w:rStyle w:val="StyleUnderline"/>
        </w:rPr>
        <w:t>In order to make a showing to meet the standing requirements, the natural entity’s next friends would need to commission studies and engage scientific or technical experts</w:t>
      </w:r>
      <w:r w:rsidRPr="00A554F5">
        <w:rPr>
          <w:sz w:val="16"/>
        </w:rPr>
        <w:t>. These practical challenges would prevent the courts from being overrun with frivolous actions while opening the door to meritorious lawsuits where environmental devastation could be avoided or redressed through litigation.</w:t>
      </w:r>
    </w:p>
    <w:p w14:paraId="54311D6C" w14:textId="77777777" w:rsidR="00ED61A2" w:rsidRDefault="00ED61A2" w:rsidP="00ED61A2">
      <w:pPr>
        <w:pStyle w:val="Heading4"/>
      </w:pPr>
      <w:r>
        <w:t xml:space="preserve">Courts have historically not ruled in favor of the environment </w:t>
      </w:r>
    </w:p>
    <w:p w14:paraId="7B42A4CE" w14:textId="77777777" w:rsidR="00ED61A2" w:rsidRDefault="00ED61A2" w:rsidP="00ED61A2">
      <w:r w:rsidRPr="00442BE1">
        <w:rPr>
          <w:rStyle w:val="Heading4Char"/>
        </w:rPr>
        <w:t>Eurick</w:t>
      </w:r>
      <w:r>
        <w:t>, J. P. (19</w:t>
      </w:r>
      <w:r w:rsidRPr="00442BE1">
        <w:rPr>
          <w:rStyle w:val="Heading4Char"/>
        </w:rPr>
        <w:t>99</w:t>
      </w:r>
      <w:r>
        <w:t>). The constitutional right to healthy environment: Enforcing environmental protection through state and federal constitutions. International Legal Perspectives, 11(2), 185-222.//LaD</w:t>
      </w:r>
    </w:p>
    <w:p w14:paraId="46B96B3F" w14:textId="77777777" w:rsidR="00ED61A2" w:rsidRPr="00442BE1" w:rsidRDefault="00ED61A2" w:rsidP="00ED61A2">
      <w:pPr>
        <w:rPr>
          <w:rStyle w:val="StyleUnderline"/>
        </w:rPr>
      </w:pPr>
      <w:r w:rsidRPr="00442BE1">
        <w:rPr>
          <w:sz w:val="16"/>
        </w:rPr>
        <w:t xml:space="preserve">In the 1970's, </w:t>
      </w:r>
      <w:r w:rsidRPr="00442BE1">
        <w:rPr>
          <w:rStyle w:val="StyleUnderline"/>
        </w:rPr>
        <w:t>environmental groups made several attempts at federal judicial recognition of the right to a healthy environment</w:t>
      </w:r>
      <w:r w:rsidRPr="00442BE1">
        <w:rPr>
          <w:sz w:val="16"/>
        </w:rPr>
        <w:t xml:space="preserve">.128 Congress also considered adding an environmental amendment to the constitution in 1968 and 1970.129 However, </w:t>
      </w:r>
      <w:r w:rsidRPr="00442BE1">
        <w:rPr>
          <w:rStyle w:val="StyleUnderline"/>
        </w:rPr>
        <w:t xml:space="preserve">every attempt to recognize the right to a healthful environment was unsuccessful. </w:t>
      </w:r>
    </w:p>
    <w:p w14:paraId="525425D4" w14:textId="77777777" w:rsidR="00ED61A2" w:rsidRPr="00442BE1" w:rsidRDefault="00ED61A2" w:rsidP="00ED61A2">
      <w:pPr>
        <w:rPr>
          <w:sz w:val="16"/>
        </w:rPr>
      </w:pPr>
      <w:r w:rsidRPr="00442BE1">
        <w:rPr>
          <w:rStyle w:val="StyleUnderline"/>
        </w:rPr>
        <w:t>One of the first attempts</w:t>
      </w:r>
      <w:r w:rsidRPr="00442BE1">
        <w:rPr>
          <w:sz w:val="16"/>
        </w:rPr>
        <w:t xml:space="preserve"> at judicial recognition of the right to a healthful environment </w:t>
      </w:r>
      <w:r w:rsidRPr="00442BE1">
        <w:rPr>
          <w:rStyle w:val="StyleUnderline"/>
        </w:rPr>
        <w:t>was Environmental Defense Fund v. Corp of Engineers of the United States Army.</w:t>
      </w:r>
      <w:r w:rsidRPr="00442BE1">
        <w:rPr>
          <w:sz w:val="16"/>
        </w:rPr>
        <w:t xml:space="preserve"> 130 In this case </w:t>
      </w:r>
      <w:r w:rsidRPr="00442BE1">
        <w:rPr>
          <w:rStyle w:val="StyleUnderline"/>
        </w:rPr>
        <w:t>the</w:t>
      </w:r>
      <w:r w:rsidRPr="00442BE1">
        <w:rPr>
          <w:sz w:val="16"/>
        </w:rPr>
        <w:t xml:space="preserve"> Environmental Defense Fund (</w:t>
      </w:r>
      <w:r w:rsidRPr="00442BE1">
        <w:rPr>
          <w:rStyle w:val="StyleUnderline"/>
        </w:rPr>
        <w:t>EDF</w:t>
      </w:r>
      <w:r w:rsidRPr="00442BE1">
        <w:rPr>
          <w:sz w:val="16"/>
        </w:rPr>
        <w:t xml:space="preserve">) </w:t>
      </w:r>
      <w:r w:rsidRPr="00442BE1">
        <w:rPr>
          <w:rStyle w:val="StyleUnderline"/>
        </w:rPr>
        <w:t>tried to enjoin the construction of a dam on the Cossotot River by arguing the project violated the Fifth, Ninth, and Fourteenth Amendments to the United States Constitution.</w:t>
      </w:r>
      <w:r w:rsidRPr="00442BE1">
        <w:rPr>
          <w:sz w:val="16"/>
        </w:rPr>
        <w:t xml:space="preserve"> EDF claimed that the right to "enjoy God's creation, and to live in an environment that preserves the unquantified amenities of life is part of the liberty protected by the Fifth and Fourteenth Amendments" and that it is an unenumerated right retained by the people within the Ninth Amendment. 13' </w:t>
      </w:r>
      <w:r w:rsidRPr="00442BE1">
        <w:rPr>
          <w:rStyle w:val="StyleUnderline"/>
        </w:rPr>
        <w:t>The court held that the Plaintiffs could not prove that their rights had been infringed under any of the Constitutional provisions.</w:t>
      </w:r>
      <w:r w:rsidRPr="00442BE1">
        <w:rPr>
          <w:sz w:val="16"/>
        </w:rPr>
        <w:t xml:space="preserve"> The court did not dismiss the claims entirely, stating that "such claims, even under our present constitution, are not fanciful and may, indeed, some day, in one way or another, obtain judicial recognition."132 </w:t>
      </w:r>
    </w:p>
    <w:p w14:paraId="013C1CF9" w14:textId="77777777" w:rsidR="00ED61A2" w:rsidRPr="00442BE1" w:rsidRDefault="00ED61A2" w:rsidP="00ED61A2">
      <w:pPr>
        <w:rPr>
          <w:sz w:val="16"/>
        </w:rPr>
      </w:pPr>
      <w:r w:rsidRPr="00442BE1">
        <w:rPr>
          <w:sz w:val="16"/>
        </w:rPr>
        <w:t>Similarly</w:t>
      </w:r>
      <w:r w:rsidRPr="00442BE1">
        <w:rPr>
          <w:rStyle w:val="StyleUnderline"/>
        </w:rPr>
        <w:t xml:space="preserve">, in Ely v. Velde residents of a historical neighborhood argued that placing a prison in the neighborhood violated their constitutional right to be free from the environmental degradation of their neighborhood. </w:t>
      </w:r>
      <w:r w:rsidRPr="00442BE1">
        <w:rPr>
          <w:sz w:val="16"/>
        </w:rPr>
        <w:t xml:space="preserve">1 33 </w:t>
      </w:r>
      <w:r w:rsidRPr="00442BE1">
        <w:rPr>
          <w:rStyle w:val="StyleUnderline"/>
        </w:rPr>
        <w:t>The court rejected their argument because the Plaintiffs could not provide sufficient judicial precedent that equated environmental protection with constitutional rights.</w:t>
      </w:r>
      <w:r w:rsidRPr="00442BE1">
        <w:rPr>
          <w:sz w:val="16"/>
        </w:rPr>
        <w:t xml:space="preserve"> 34 </w:t>
      </w:r>
    </w:p>
    <w:p w14:paraId="7A301F98" w14:textId="77777777" w:rsidR="00ED61A2" w:rsidRPr="00442BE1" w:rsidRDefault="00ED61A2" w:rsidP="00ED61A2">
      <w:pPr>
        <w:rPr>
          <w:rStyle w:val="StyleUnderline"/>
        </w:rPr>
      </w:pPr>
      <w:r w:rsidRPr="00442BE1">
        <w:rPr>
          <w:rStyle w:val="StyleUnderline"/>
        </w:rPr>
        <w:t>In Tanner v. Armco Steel Corporation, the Plaintiffs claimed that exposure to air pollution caused by the Defendants' petroleum refineries violated their due process rights</w:t>
      </w:r>
      <w:r w:rsidRPr="00442BE1">
        <w:rPr>
          <w:sz w:val="16"/>
        </w:rPr>
        <w:t xml:space="preserve"> of the Fifth Amendment, the Fourteenth Amendment, and the penumbra protections of the Ninth Amendment.' 35 </w:t>
      </w:r>
      <w:r w:rsidRPr="00442BE1">
        <w:rPr>
          <w:rStyle w:val="StyleUnderline"/>
        </w:rPr>
        <w:t>The court held that Plaintiffs had failed to allege any judicially cognizable federal constitutional right.</w:t>
      </w:r>
      <w:r w:rsidRPr="00442BE1">
        <w:rPr>
          <w:sz w:val="16"/>
        </w:rPr>
        <w:t xml:space="preserve">' 36 </w:t>
      </w:r>
      <w:r w:rsidRPr="00442BE1">
        <w:rPr>
          <w:rStyle w:val="StyleUnderline"/>
        </w:rPr>
        <w:t>Under the Ninth Amendment, the court felt recognizing the right to a healthful environment would be a violation of separation of powers between the judiciary and the legislative branch</w:t>
      </w:r>
      <w:r w:rsidRPr="00442BE1">
        <w:rPr>
          <w:sz w:val="16"/>
        </w:rPr>
        <w:t xml:space="preserve">. </w:t>
      </w:r>
      <w:r w:rsidRPr="00442BE1">
        <w:rPr>
          <w:rStyle w:val="StyleUnderline"/>
        </w:rPr>
        <w:t>137 The court rejected the arguments made under the Fifth and Fourteenth Amendments because those amendments serve as a restraint upon the national government and the states through the Fourteenth Amendment, but do not apply to the actions of private individuals.</w:t>
      </w:r>
      <w:r w:rsidRPr="00442BE1">
        <w:rPr>
          <w:sz w:val="16"/>
        </w:rPr>
        <w:t xml:space="preserve"> 38 Further, </w:t>
      </w:r>
      <w:r w:rsidRPr="00442BE1">
        <w:rPr>
          <w:rStyle w:val="StyleUnderline"/>
        </w:rPr>
        <w:t>the court stated that the judicial process, through constitutional litigation, was "ill suited" to solving problems of environmental control. 1</w:t>
      </w:r>
    </w:p>
    <w:p w14:paraId="233911B1" w14:textId="77777777" w:rsidR="00ED61A2" w:rsidRDefault="00ED61A2" w:rsidP="00ED61A2">
      <w:pPr>
        <w:rPr>
          <w:rFonts w:asciiTheme="minorHAnsi" w:hAnsiTheme="minorHAnsi" w:cstheme="minorHAnsi"/>
        </w:rPr>
      </w:pPr>
    </w:p>
    <w:p w14:paraId="5F6881E6" w14:textId="77777777" w:rsidR="00ED61A2" w:rsidRDefault="00ED61A2" w:rsidP="00ED61A2">
      <w:pPr>
        <w:rPr>
          <w:rFonts w:asciiTheme="minorHAnsi" w:hAnsiTheme="minorHAnsi" w:cstheme="minorHAnsi"/>
        </w:rPr>
      </w:pPr>
    </w:p>
    <w:p w14:paraId="474C4326" w14:textId="77777777" w:rsidR="00ED61A2" w:rsidRDefault="00ED61A2" w:rsidP="00ED61A2">
      <w:pPr>
        <w:pStyle w:val="Heading2"/>
      </w:pPr>
      <w:r>
        <w:t>Case Card XT</w:t>
      </w:r>
    </w:p>
    <w:p w14:paraId="53B8E68A" w14:textId="77777777" w:rsidR="00ED61A2" w:rsidRDefault="00ED61A2" w:rsidP="00ED61A2"/>
    <w:p w14:paraId="77711EE3" w14:textId="77777777" w:rsidR="00ED61A2" w:rsidRDefault="00ED61A2" w:rsidP="00ED61A2">
      <w:pPr>
        <w:pStyle w:val="Heading3"/>
      </w:pPr>
      <w:r>
        <w:t>Squo Solves</w:t>
      </w:r>
    </w:p>
    <w:p w14:paraId="49BAD3BD" w14:textId="77777777" w:rsidR="00ED61A2" w:rsidRPr="005E5EF5" w:rsidRDefault="00ED61A2" w:rsidP="00ED61A2"/>
    <w:p w14:paraId="1F59DB72" w14:textId="77777777" w:rsidR="00ED61A2" w:rsidRDefault="00ED61A2" w:rsidP="00ED61A2">
      <w:pPr>
        <w:pStyle w:val="Heading4"/>
      </w:pPr>
      <w:r>
        <w:t xml:space="preserve">Squo solves – personhood for wild rice is protected by treaty and maintains tribal sovereignty </w:t>
      </w:r>
    </w:p>
    <w:p w14:paraId="55445976" w14:textId="77777777" w:rsidR="00ED61A2" w:rsidRDefault="00ED61A2" w:rsidP="00ED61A2">
      <w:r w:rsidRPr="00E33B27">
        <w:rPr>
          <w:rStyle w:val="Heading4Char"/>
        </w:rPr>
        <w:t>Goodman</w:t>
      </w:r>
      <w:r>
        <w:t>, Dakota Rose. (20</w:t>
      </w:r>
      <w:r w:rsidRPr="00E33B27">
        <w:rPr>
          <w:rStyle w:val="Heading4Char"/>
        </w:rPr>
        <w:t>21</w:t>
      </w:r>
      <w:r>
        <w:t>-05). (Dakota Rose Goodman has a B.A. in Environmental History,</w:t>
      </w:r>
      <w:r w:rsidRPr="00E33B27">
        <w:t xml:space="preserve"> </w:t>
      </w:r>
      <w:r>
        <w:t>as well as a B.S. in Society and Environment from the University of California, Berkeley and a Water Resources Master of Science, in Law, Management and Policy from the University of Idaho.) Protecting the Footprints of Rivers in the United States during the Anthropocene: A Personhood Proposal for the Columbia River Watershed and a Recognition of Genius Loci in Water Resources Management. Theses and Dissertations Collection, Digital Initiatives, University of Idaho Library. https://www.lib.uidaho.edu/digital/etd/items/goodman_idaho_0089n_12093.html//LaD</w:t>
      </w:r>
    </w:p>
    <w:p w14:paraId="3A28F4C9" w14:textId="77777777" w:rsidR="00ED61A2" w:rsidRPr="0062123F" w:rsidRDefault="00ED61A2" w:rsidP="00ED61A2">
      <w:pPr>
        <w:rPr>
          <w:sz w:val="16"/>
        </w:rPr>
      </w:pPr>
      <w:r w:rsidRPr="0062123F">
        <w:rPr>
          <w:sz w:val="14"/>
          <w:szCs w:val="20"/>
        </w:rPr>
        <w:t xml:space="preserve">On a very localized level the recognition of the Rights of Nature in the United States has been more successful than pursuing personhood designation through legal proceedings. 273 In 2006, the Tamaqua, Pennsylvania274 municipality teamed up with the Community Environmental Legal Defense Fund (the same organization that supported the Rights of Nature campaigns in Bolivia and Belize) to draft Rights of Nature laws.275 The Tamaqua ordinance allows residents to sue on behalf of nature if it is being harmed. This ordinance has inspired other locales to pass similar ordinances.276 According to Hannah White, “these natural laws are increasingly viewed as necessary in order to protect and preserve resources, especially considering how corporations have flourished since being granted legal personhood.”277 In 2014, another locale in Pennsylvania, the Grant Township of Indiana County,278 adopted an ordinance that aimed to protect the “rights of the natural communities and ecosystems within the Township,”279 which aimed to include but was “not limited to, rivers, streams, and aquifers, and their rights to exist, flourish and evolve naturally."280 However, in 2015 the Western District Court of Pennsylvania held the ordinance to be invalid because it was beyond the scope of the Township’s legislative authority.281 In 2013, Santa Monica, California282 passed an ordinance recognizing Earth law283 and in 2019 emphasized the importance of the ordinance by placing it at the beginning of the new municipal code environmental law division.284 Then in 2016, the Ho-Chunk Nation in Wisconsin adopted the Rights of Nature285 into their constitution in an attempt to mitigate against damaging fossil fuel extraction. Crestone, Colorado followed suit by passing its own resolution in 2018.286 </w:t>
      </w:r>
      <w:r w:rsidRPr="004F0E4C">
        <w:rPr>
          <w:rStyle w:val="StyleUnderline"/>
        </w:rPr>
        <w:t>The White Earth Band of the Ojibwe and 1855 Treaty Authority in Minnesota</w:t>
      </w:r>
      <w:r w:rsidRPr="0062123F">
        <w:rPr>
          <w:sz w:val="16"/>
        </w:rPr>
        <w:t xml:space="preserve">287 </w:t>
      </w:r>
      <w:r w:rsidRPr="004F0E4C">
        <w:rPr>
          <w:rStyle w:val="StyleUnderline"/>
        </w:rPr>
        <w:t>legally recognized the rights of wild rice, in 2019</w:t>
      </w:r>
      <w:r w:rsidRPr="0062123F">
        <w:rPr>
          <w:sz w:val="16"/>
        </w:rPr>
        <w:t xml:space="preserve">.288 </w:t>
      </w:r>
      <w:r w:rsidRPr="0062123F">
        <w:rPr>
          <w:rStyle w:val="StyleUnderline"/>
        </w:rPr>
        <w:t>Recognizing of the rights of the Manoomin</w:t>
      </w:r>
      <w:r w:rsidRPr="0062123F">
        <w:rPr>
          <w:sz w:val="16"/>
        </w:rPr>
        <w:t xml:space="preserve">289 </w:t>
      </w:r>
      <w:r w:rsidRPr="0062123F">
        <w:rPr>
          <w:rStyle w:val="StyleUnderline"/>
        </w:rPr>
        <w:t>was based on the knowledge that legally protecting wild rice and freshwater resources would be crucial to protecting the food sources for future generations.</w:t>
      </w:r>
      <w:r w:rsidRPr="0062123F">
        <w:rPr>
          <w:sz w:val="16"/>
        </w:rPr>
        <w:t xml:space="preserve"> While this Rights of Nature designation did not specifically concentrate on rivers, but on the rights of plant species, this is still an important step in utilizing these methods of protection in the United States in partnership with tribal sovereign nations. </w:t>
      </w:r>
    </w:p>
    <w:p w14:paraId="50439298" w14:textId="77777777" w:rsidR="00ED61A2" w:rsidRPr="0062123F" w:rsidRDefault="00ED61A2" w:rsidP="00ED61A2">
      <w:pPr>
        <w:ind w:left="720"/>
        <w:rPr>
          <w:sz w:val="16"/>
          <w:szCs w:val="16"/>
        </w:rPr>
      </w:pPr>
      <w:r w:rsidRPr="0062123F">
        <w:rPr>
          <w:rStyle w:val="StyleUnderline"/>
        </w:rPr>
        <w:t>The Rights of Manoomin reaffirms the Anishinaabe relationship and responsibility to wild rice</w:t>
      </w:r>
      <w:r w:rsidRPr="0062123F">
        <w:rPr>
          <w:sz w:val="16"/>
        </w:rPr>
        <w:t xml:space="preserve">, its sacred landscape, and traditional laws. </w:t>
      </w:r>
      <w:r w:rsidRPr="0062123F">
        <w:rPr>
          <w:rStyle w:val="StyleUnderline"/>
        </w:rPr>
        <w:t>Wild rice is</w:t>
      </w:r>
      <w:r w:rsidRPr="0062123F">
        <w:rPr>
          <w:sz w:val="16"/>
        </w:rPr>
        <w:t xml:space="preserve"> also </w:t>
      </w:r>
      <w:r w:rsidRPr="0062123F">
        <w:rPr>
          <w:rStyle w:val="StyleUnderline"/>
        </w:rPr>
        <w:t>the only grain explicitly listed in a treaty as a guarantee</w:t>
      </w:r>
      <w:r w:rsidRPr="0062123F">
        <w:rPr>
          <w:sz w:val="16"/>
        </w:rPr>
        <w:t>. ‘</w:t>
      </w:r>
      <w:r w:rsidRPr="0062123F">
        <w:rPr>
          <w:rStyle w:val="StyleUnderline"/>
        </w:rPr>
        <w:t>Treaties are the supreme law of the land and we Chippewa have</w:t>
      </w:r>
      <w:r w:rsidRPr="0062123F">
        <w:rPr>
          <w:sz w:val="16"/>
        </w:rPr>
        <w:t xml:space="preserve"> (U.S.) </w:t>
      </w:r>
      <w:r w:rsidRPr="0062123F">
        <w:rPr>
          <w:rStyle w:val="StyleUnderline"/>
        </w:rPr>
        <w:t>constitutionally</w:t>
      </w:r>
      <w:r w:rsidRPr="0062123F">
        <w:rPr>
          <w:sz w:val="16"/>
        </w:rPr>
        <w:t xml:space="preserve"> </w:t>
      </w:r>
      <w:r w:rsidRPr="0062123F">
        <w:rPr>
          <w:rStyle w:val="StyleUnderline"/>
        </w:rPr>
        <w:t>protected</w:t>
      </w:r>
      <w:r w:rsidRPr="0062123F">
        <w:rPr>
          <w:sz w:val="16"/>
        </w:rPr>
        <w:t xml:space="preserve">, </w:t>
      </w:r>
      <w:r w:rsidRPr="0062123F">
        <w:rPr>
          <w:rStyle w:val="StyleUnderline"/>
        </w:rPr>
        <w:t>usufructuary property rights to hunt, fish, trap, and gather wild rice…</w:t>
      </w:r>
      <w:r w:rsidRPr="0062123F">
        <w:rPr>
          <w:sz w:val="16"/>
        </w:rPr>
        <w:t xml:space="preserve"> We understand that </w:t>
      </w:r>
      <w:r w:rsidRPr="0062123F">
        <w:rPr>
          <w:rStyle w:val="StyleUnderline"/>
        </w:rPr>
        <w:t>it is the individual tribal members’</w:t>
      </w:r>
      <w:r w:rsidRPr="0062123F">
        <w:rPr>
          <w:sz w:val="16"/>
        </w:rPr>
        <w:t xml:space="preserve"> </w:t>
      </w:r>
      <w:r w:rsidRPr="0062123F">
        <w:rPr>
          <w:rStyle w:val="StyleUnderline"/>
        </w:rPr>
        <w:t xml:space="preserve">usufructuary rights to gather food and earn a modest living that are essential to our lives and important for the success of future generations’ </w:t>
      </w:r>
      <w:r w:rsidRPr="0062123F">
        <w:rPr>
          <w:sz w:val="16"/>
        </w:rPr>
        <w:t xml:space="preserve">ability to maintain our culture and traditions, </w:t>
      </w:r>
      <w:r w:rsidRPr="0062123F">
        <w:rPr>
          <w:rStyle w:val="StyleUnderline"/>
        </w:rPr>
        <w:t>essentially to be Anishinaabe</w:t>
      </w:r>
      <w:r w:rsidRPr="0062123F">
        <w:rPr>
          <w:sz w:val="16"/>
        </w:rPr>
        <w:t xml:space="preserve">… We understand that water is life for all living creatures and protecting </w:t>
      </w:r>
      <w:r w:rsidRPr="0062123F">
        <w:rPr>
          <w:sz w:val="16"/>
          <w:szCs w:val="16"/>
        </w:rPr>
        <w:t>abundant, clean, fresh water is essential for our ecosystems and wildlife habitats to sustain all of us and the Manoomin.’290</w:t>
      </w:r>
    </w:p>
    <w:p w14:paraId="4B5BA750" w14:textId="77777777" w:rsidR="00ED61A2" w:rsidRPr="0062123F" w:rsidRDefault="00ED61A2" w:rsidP="00ED61A2">
      <w:pPr>
        <w:rPr>
          <w:sz w:val="16"/>
          <w:szCs w:val="16"/>
        </w:rPr>
      </w:pPr>
      <w:r w:rsidRPr="0062123F">
        <w:rPr>
          <w:sz w:val="16"/>
          <w:szCs w:val="16"/>
        </w:rPr>
        <w:t xml:space="preserve">Lastly, the Menominee Indian Tribe of Wisconsin recognized the rights of the Menominee River in 2020.291 As a tribal resolution, the Tribe declared that: </w:t>
      </w:r>
    </w:p>
    <w:p w14:paraId="162E7697" w14:textId="77777777" w:rsidR="00ED61A2" w:rsidRPr="0062123F" w:rsidRDefault="00ED61A2" w:rsidP="00ED61A2">
      <w:pPr>
        <w:ind w:left="720"/>
        <w:rPr>
          <w:sz w:val="16"/>
          <w:szCs w:val="16"/>
        </w:rPr>
      </w:pPr>
      <w:r w:rsidRPr="0062123F">
        <w:rPr>
          <w:sz w:val="16"/>
          <w:szCs w:val="16"/>
        </w:rPr>
        <w:t xml:space="preserve">1) The Menominee River possesses inherent and legal rights including the right to naturally exist, flourish , regenerate, and evolve; the right to restoration, recovery, and preservation; the right to abundant, pure, clean, unpolluted water; the right to natural groundwater recharge and surface water recharge; the right to a healthy natural environment and natural biodiversity; the right to natural water flow; the right to carry out its natural ecosystem functions; and the right to be free of activities or practices, as well as obstructions, that interfere with or infringe upon these rights; and 2) The Tribe is dedicated to recognizing and protecting the inherent and legal rights of the Menominee River and assisting our neighboring Tribes, as well as other governments, to recognize and protect the legal rights of the Menominee River.292 </w:t>
      </w:r>
    </w:p>
    <w:p w14:paraId="0F88401F" w14:textId="77777777" w:rsidR="00ED61A2" w:rsidRPr="0062123F" w:rsidRDefault="00ED61A2" w:rsidP="00ED61A2">
      <w:pPr>
        <w:rPr>
          <w:sz w:val="16"/>
        </w:rPr>
      </w:pPr>
      <w:r w:rsidRPr="0062123F">
        <w:rPr>
          <w:rStyle w:val="StyleUnderline"/>
        </w:rPr>
        <w:t>All of these Rights of Nature cases provide an important foundation for designating legal personhood</w:t>
      </w:r>
      <w:r w:rsidRPr="0062123F">
        <w:rPr>
          <w:sz w:val="16"/>
        </w:rPr>
        <w:t xml:space="preserve"> to rivers </w:t>
      </w:r>
      <w:r w:rsidRPr="0062123F">
        <w:rPr>
          <w:rStyle w:val="StyleUnderline"/>
        </w:rPr>
        <w:t>in the United States</w:t>
      </w:r>
      <w:r w:rsidRPr="0062123F">
        <w:rPr>
          <w:sz w:val="16"/>
        </w:rPr>
        <w:t>.293 Overall, from 2006 to 2021 there have been other smaller cases to note294 but the previously mentioned Rights of Nature cases have carried more weight in shaping the declarations that will be discussed in more detail below.</w:t>
      </w:r>
    </w:p>
    <w:p w14:paraId="7910A0C0" w14:textId="77777777" w:rsidR="00ED61A2" w:rsidRDefault="00ED61A2" w:rsidP="00ED61A2"/>
    <w:p w14:paraId="0DF3EE7F" w14:textId="77777777" w:rsidR="00ED61A2" w:rsidRDefault="00ED61A2" w:rsidP="00ED61A2"/>
    <w:p w14:paraId="621144A4" w14:textId="77777777" w:rsidR="00ED61A2" w:rsidRDefault="00ED61A2" w:rsidP="00ED61A2"/>
    <w:p w14:paraId="4B8344DC" w14:textId="77777777" w:rsidR="00ED61A2" w:rsidRDefault="00ED61A2" w:rsidP="00ED61A2">
      <w:pPr>
        <w:pStyle w:val="Heading3"/>
      </w:pPr>
      <w:r>
        <w:t xml:space="preserve">Ecocentrism </w:t>
      </w:r>
    </w:p>
    <w:p w14:paraId="05F57A60" w14:textId="77777777" w:rsidR="00ED61A2" w:rsidRDefault="00ED61A2" w:rsidP="00ED61A2">
      <w:pPr>
        <w:pStyle w:val="Heading4"/>
      </w:pPr>
      <w:r>
        <w:t xml:space="preserve">LEBOR and other local movements solve for the ecocentric shift </w:t>
      </w:r>
    </w:p>
    <w:p w14:paraId="35646F2C" w14:textId="77777777" w:rsidR="00ED61A2" w:rsidRDefault="00ED61A2" w:rsidP="00ED61A2">
      <w:r w:rsidRPr="0038220F">
        <w:rPr>
          <w:rStyle w:val="Heading4Char"/>
        </w:rPr>
        <w:t>Schmiesing</w:t>
      </w:r>
      <w:r>
        <w:t>, Megan, (20</w:t>
      </w:r>
      <w:r w:rsidRPr="0038220F">
        <w:rPr>
          <w:rStyle w:val="Heading4Char"/>
        </w:rPr>
        <w:t>20</w:t>
      </w:r>
      <w:r>
        <w:t>). (Megan Schmiesing has a B.A. in  Environmental Analysis from Pitzer College). "Rights, Water, and Guardians: How Rights of Nature Movements are Reshaping our Current Environmental Ethics and What These Policies Need to be Successful" Pitzer Senior Theses. 108. https://scholarship.claremont.edu/pitzer_theses/108//LaD</w:t>
      </w:r>
    </w:p>
    <w:p w14:paraId="6909AA99" w14:textId="77777777" w:rsidR="00ED61A2" w:rsidRPr="005E5EF5" w:rsidRDefault="00ED61A2" w:rsidP="00ED61A2">
      <w:pPr>
        <w:rPr>
          <w:rStyle w:val="StyleUnderline"/>
        </w:rPr>
      </w:pPr>
      <w:r w:rsidRPr="005E5EF5">
        <w:rPr>
          <w:sz w:val="16"/>
        </w:rPr>
        <w:t xml:space="preserve">There are several ethical frameworks through which to view LEBOR including ecocentrism and Gaia theory. These frameworks illustrate the moral and philosophical shifts embedded in the document. The first section of </w:t>
      </w:r>
      <w:r w:rsidRPr="005E5EF5">
        <w:rPr>
          <w:rStyle w:val="StyleUnderline"/>
        </w:rPr>
        <w:t>LEBOR</w:t>
      </w:r>
      <w:r w:rsidRPr="005E5EF5">
        <w:rPr>
          <w:sz w:val="16"/>
        </w:rPr>
        <w:t xml:space="preserve">, entitled ‘Statements of Law - A Community Bill of Rights’, </w:t>
      </w:r>
      <w:r w:rsidRPr="005E5EF5">
        <w:rPr>
          <w:rStyle w:val="StyleUnderline"/>
        </w:rPr>
        <w:t>enumerates four critical rights the document aims to protect:</w:t>
      </w:r>
      <w:r w:rsidRPr="005E5EF5">
        <w:rPr>
          <w:sz w:val="16"/>
        </w:rPr>
        <w:t xml:space="preserve"> rights of the Lake Erie ecosystem, the right to a clean and healthy environment, the right of local community self-government, and rights as self-executing (LEBOR, 2019</w:t>
      </w:r>
      <w:r w:rsidRPr="005E5EF5">
        <w:rPr>
          <w:rStyle w:val="StyleUnderline"/>
        </w:rPr>
        <w:t>). The first of these four, ‘rights of Lake Erie ecosystem,’ illustrates the underlying ecocentric framework of LEBOR</w:t>
      </w:r>
      <w:r w:rsidRPr="005E5EF5">
        <w:rPr>
          <w:sz w:val="16"/>
        </w:rPr>
        <w:t xml:space="preserve">. The document states that “Lake Erie, and the Lake Erie watershed, possess the right to exist, flourish, and naturally evolve” (LEBOR, 2019). In this statement, </w:t>
      </w:r>
      <w:r w:rsidRPr="005E5EF5">
        <w:rPr>
          <w:rStyle w:val="StyleUnderline"/>
        </w:rPr>
        <w:t>the authors acknowledge Lake Erie as a living ecosystem with the intrinsic right to exist and evolve</w:t>
      </w:r>
      <w:r w:rsidRPr="005E5EF5">
        <w:rPr>
          <w:sz w:val="16"/>
        </w:rPr>
        <w:t xml:space="preserve">. Independent of human interests and the benefits Lake Erie provides to humans, the lake itself has the right to exist, flourish and evolve. </w:t>
      </w:r>
      <w:r w:rsidRPr="005E5EF5">
        <w:rPr>
          <w:rStyle w:val="StyleUnderline"/>
        </w:rPr>
        <w:t>This is a foundational concept of ecocentrism which sees intrinsic value in environmental systems as a whole</w:t>
      </w:r>
      <w:r w:rsidRPr="005E5EF5">
        <w:rPr>
          <w:sz w:val="16"/>
        </w:rPr>
        <w:t xml:space="preserve"> and acknowledges that life is interdependent and connected (Washington, 2017). Ecosystems are more than just their individual living and non-living components. As activist Farhad Embrahimi described, “an ecosystem isn’t just a list of living things (squirrel, tree, bee, flower); it’s the set of relationships *between* those living things (the squirrel lives *in* the tree, the bee *pollinates* the flower)” (Brown, 2017, p. 96). </w:t>
      </w:r>
      <w:r w:rsidRPr="005E5EF5">
        <w:rPr>
          <w:rStyle w:val="StyleUnderline"/>
        </w:rPr>
        <w:t xml:space="preserve">LEBOR explicitly includes both the living and non-living parts of the Lake Erie ecosystem as well as the interactions, processes, and relationships that occur between those living things. </w:t>
      </w:r>
    </w:p>
    <w:p w14:paraId="32E29197" w14:textId="77777777" w:rsidR="00ED61A2" w:rsidRPr="005E5EF5" w:rsidRDefault="00ED61A2" w:rsidP="00ED61A2">
      <w:pPr>
        <w:rPr>
          <w:sz w:val="16"/>
        </w:rPr>
      </w:pPr>
      <w:r w:rsidRPr="005E5EF5">
        <w:rPr>
          <w:rStyle w:val="StyleUnderline"/>
        </w:rPr>
        <w:t>The centering of an ecocentric framework in LEBOR is significant as it represents a shift in focus from previous anthropocentric-focused frameworks.</w:t>
      </w:r>
      <w:r w:rsidRPr="005E5EF5">
        <w:rPr>
          <w:sz w:val="16"/>
        </w:rPr>
        <w:t xml:space="preserve"> </w:t>
      </w:r>
      <w:r w:rsidRPr="005E5EF5">
        <w:rPr>
          <w:rStyle w:val="StyleUnderline"/>
        </w:rPr>
        <w:t>Historically</w:t>
      </w:r>
      <w:r w:rsidRPr="005E5EF5">
        <w:rPr>
          <w:sz w:val="16"/>
        </w:rPr>
        <w:t xml:space="preserve">, international </w:t>
      </w:r>
      <w:r w:rsidRPr="005E5EF5">
        <w:rPr>
          <w:rStyle w:val="StyleUnderline"/>
        </w:rPr>
        <w:t>recognition of the intrinsic value of nature has been mixed</w:t>
      </w:r>
      <w:r w:rsidRPr="005E5EF5">
        <w:rPr>
          <w:sz w:val="16"/>
        </w:rPr>
        <w:t xml:space="preserve">, with a Euro-Western anthropocentric approach dominating the landscape. </w:t>
      </w:r>
      <w:r w:rsidRPr="005E5EF5">
        <w:rPr>
          <w:rStyle w:val="StyleUnderline"/>
        </w:rPr>
        <w:t>The Stockholm Declaration</w:t>
      </w:r>
      <w:r w:rsidRPr="005E5EF5">
        <w:rPr>
          <w:sz w:val="16"/>
        </w:rPr>
        <w:t xml:space="preserve"> of 1972 </w:t>
      </w:r>
      <w:r w:rsidRPr="005E5EF5">
        <w:rPr>
          <w:rStyle w:val="StyleUnderline"/>
        </w:rPr>
        <w:t>noted that ‘natural resources’ must be guarded for future human generations</w:t>
      </w:r>
      <w:r w:rsidRPr="005E5EF5">
        <w:rPr>
          <w:sz w:val="16"/>
        </w:rPr>
        <w:t xml:space="preserve"> (UN General Assembly, 1972). The Rio Declaration from the Earth Summit of 1992 similarly stated in its First Principle that “Human beings are at the center of concerns for a sustainable environment” (UN Conference on Environment and Development, 1992). </w:t>
      </w:r>
      <w:r w:rsidRPr="005E5EF5">
        <w:rPr>
          <w:rStyle w:val="StyleUnderline"/>
        </w:rPr>
        <w:t xml:space="preserve">While LEBOR is not the first document to express an ecocentric worldview, it certainly represents a growing shift in that direction and a movement away from past anthropocentric values in Euro-Western political and legal documents. </w:t>
      </w:r>
      <w:r w:rsidRPr="005E5EF5">
        <w:rPr>
          <w:sz w:val="16"/>
        </w:rPr>
        <w:t>LEBOR emphasizes compassion for humans, communities, and natural ecosystems and urges protection and justice for each.</w:t>
      </w:r>
    </w:p>
    <w:p w14:paraId="38F817CF" w14:textId="77777777" w:rsidR="00ED61A2" w:rsidRDefault="00ED61A2" w:rsidP="00ED61A2"/>
    <w:p w14:paraId="20B644C1" w14:textId="77777777" w:rsidR="00ED61A2" w:rsidRDefault="00ED61A2" w:rsidP="00ED61A2"/>
    <w:p w14:paraId="0B7870D1" w14:textId="77777777" w:rsidR="00ED61A2" w:rsidRDefault="00ED61A2" w:rsidP="00ED61A2"/>
    <w:p w14:paraId="268CA718" w14:textId="77777777" w:rsidR="00ED61A2" w:rsidRDefault="00ED61A2" w:rsidP="00ED61A2">
      <w:pPr>
        <w:pStyle w:val="Heading4"/>
      </w:pPr>
      <w:r>
        <w:t xml:space="preserve">Cases won’t gain traction – the more economically valuable choice will be made </w:t>
      </w:r>
    </w:p>
    <w:p w14:paraId="7CF2FACA" w14:textId="77777777" w:rsidR="00ED61A2" w:rsidRDefault="00ED61A2" w:rsidP="00ED61A2">
      <w:r w:rsidRPr="00E33B27">
        <w:rPr>
          <w:rStyle w:val="Heading4Char"/>
        </w:rPr>
        <w:t>Goodman</w:t>
      </w:r>
      <w:r>
        <w:t>, Dakota Rose. (20</w:t>
      </w:r>
      <w:r w:rsidRPr="00E33B27">
        <w:rPr>
          <w:rStyle w:val="Heading4Char"/>
        </w:rPr>
        <w:t>21</w:t>
      </w:r>
      <w:r>
        <w:t>-05). (Dakota Rose Goodman has a B.A. in Environmental History,</w:t>
      </w:r>
      <w:r w:rsidRPr="00E33B27">
        <w:t xml:space="preserve"> </w:t>
      </w:r>
      <w:r>
        <w:t>as well as a B.S. in Society and Environment from the University of California, Berkeley and a Water Resources Master of Science, in Law, Management and Policy from the University of Idaho.) Protecting the Footprints of Rivers in the United States during the Anthropocene: A Personhood Proposal for the Columbia River Watershed and a Recognition of Genius Loci in Water Resources Management. Theses and Dissertations Collection, Digital Initiatives, University of Idaho Library. https://www.lib.uidaho.edu/digital/etd/items/goodman_idaho_0089n_12093.html//LaD</w:t>
      </w:r>
    </w:p>
    <w:p w14:paraId="108C04A2" w14:textId="77777777" w:rsidR="00ED61A2" w:rsidRPr="004F0E4C" w:rsidRDefault="00ED61A2" w:rsidP="00ED61A2">
      <w:pPr>
        <w:rPr>
          <w:sz w:val="16"/>
        </w:rPr>
      </w:pPr>
      <w:r w:rsidRPr="004F0E4C">
        <w:rPr>
          <w:sz w:val="16"/>
        </w:rPr>
        <w:t xml:space="preserve">The international Rights of Nature and legal personhood cases all are rooted in honoring and upholding Traditional knowledge to better manage and protect the natural resource at stake. More commonly, the broad Rights of Nature approach has been utilized, as it is a more flexible approach. However, </w:t>
      </w:r>
      <w:r w:rsidRPr="004F0E4C">
        <w:rPr>
          <w:rStyle w:val="StyleUnderline"/>
        </w:rPr>
        <w:t>as more Rights of Nature movements emerge</w:t>
      </w:r>
      <w:r w:rsidRPr="004F0E4C">
        <w:rPr>
          <w:sz w:val="16"/>
        </w:rPr>
        <w:t xml:space="preserve"> on the local level in the United States, </w:t>
      </w:r>
      <w:r w:rsidRPr="004F0E4C">
        <w:rPr>
          <w:rStyle w:val="StyleUnderline"/>
        </w:rPr>
        <w:t xml:space="preserve">it raises the question of how to apply the </w:t>
      </w:r>
      <w:r w:rsidRPr="004F0E4C">
        <w:rPr>
          <w:sz w:val="16"/>
        </w:rPr>
        <w:t>guardianship</w:t>
      </w:r>
      <w:r w:rsidRPr="004F0E4C">
        <w:rPr>
          <w:rStyle w:val="StyleUnderline"/>
        </w:rPr>
        <w:t xml:space="preserve"> model nationally</w:t>
      </w:r>
      <w:r w:rsidRPr="004F0E4C">
        <w:rPr>
          <w:sz w:val="16"/>
        </w:rPr>
        <w:t xml:space="preserve">. The New Zealand case presents a great example for how the guardianship model can be applied and fully recognized by the federal government. It is important to note why this model was voted down by the Supreme Court in India and the Senior U.S. District court for the City of Toledo in regard to the Lake Erie case, dismissed in court for the Colorado River case, and has not yet been fully recognized by the federal government in Canada. According to the Colorado Attorney General, </w:t>
      </w:r>
      <w:r w:rsidRPr="004F0E4C">
        <w:rPr>
          <w:rStyle w:val="StyleUnderline"/>
        </w:rPr>
        <w:t>the agreed upon dismissal of the Colorado case was mutual</w:t>
      </w:r>
      <w:r w:rsidRPr="004F0E4C">
        <w:rPr>
          <w:sz w:val="16"/>
        </w:rPr>
        <w:t xml:space="preserve"> because </w:t>
      </w:r>
      <w:r w:rsidRPr="004F0E4C">
        <w:rPr>
          <w:rStyle w:val="StyleUnderline"/>
        </w:rPr>
        <w:t>both parties realized the attempt “unacceptably impugned the state's sovereign authority to administer natural resources for public use.”</w:t>
      </w:r>
      <w:r w:rsidRPr="004F0E4C">
        <w:rPr>
          <w:sz w:val="16"/>
        </w:rPr>
        <w:t xml:space="preserve">253 </w:t>
      </w:r>
      <w:r w:rsidRPr="004F0E4C">
        <w:rPr>
          <w:rStyle w:val="StyleUnderline"/>
        </w:rPr>
        <w:t>Underlying</w:t>
      </w:r>
      <w:r w:rsidRPr="004F0E4C">
        <w:rPr>
          <w:sz w:val="16"/>
        </w:rPr>
        <w:t xml:space="preserve"> the Attorney General’s choice of the word “use” as it relates to natural resources, under </w:t>
      </w:r>
      <w:r w:rsidRPr="004F0E4C">
        <w:rPr>
          <w:rStyle w:val="StyleUnderline"/>
        </w:rPr>
        <w:t>a Western way</w:t>
      </w:r>
      <w:r w:rsidRPr="004F0E4C">
        <w:rPr>
          <w:sz w:val="16"/>
        </w:rPr>
        <w:t xml:space="preserve">s </w:t>
      </w:r>
      <w:r w:rsidRPr="004F0E4C">
        <w:rPr>
          <w:rStyle w:val="StyleUnderline"/>
        </w:rPr>
        <w:t>of knowing framework</w:t>
      </w:r>
      <w:r w:rsidRPr="004F0E4C">
        <w:rPr>
          <w:sz w:val="16"/>
        </w:rPr>
        <w:t xml:space="preserve">, </w:t>
      </w:r>
      <w:r w:rsidRPr="004F0E4C">
        <w:rPr>
          <w:rStyle w:val="StyleUnderline"/>
        </w:rPr>
        <w:t>is the primacy given to private property and commodification</w:t>
      </w:r>
      <w:r w:rsidRPr="004F0E4C">
        <w:rPr>
          <w:sz w:val="16"/>
        </w:rPr>
        <w:t xml:space="preserve">. </w:t>
      </w:r>
      <w:r w:rsidRPr="004F0E4C">
        <w:rPr>
          <w:rStyle w:val="StyleUnderline"/>
        </w:rPr>
        <w:t>Under a value analysis</w:t>
      </w:r>
      <w:r w:rsidRPr="004F0E4C">
        <w:rPr>
          <w:sz w:val="16"/>
        </w:rPr>
        <w:t xml:space="preserve">, </w:t>
      </w:r>
      <w:r w:rsidRPr="004F0E4C">
        <w:rPr>
          <w:rStyle w:val="StyleUnderline"/>
        </w:rPr>
        <w:t>one</w:t>
      </w:r>
      <w:r w:rsidRPr="004F0E4C">
        <w:rPr>
          <w:sz w:val="16"/>
        </w:rPr>
        <w:t xml:space="preserve"> </w:t>
      </w:r>
      <w:r w:rsidRPr="004F0E4C">
        <w:rPr>
          <w:rStyle w:val="StyleUnderline"/>
        </w:rPr>
        <w:t>of the failures of the Colorado case was to emphasize the social and cultural value</w:t>
      </w:r>
      <w:r w:rsidRPr="004F0E4C">
        <w:rPr>
          <w:sz w:val="16"/>
        </w:rPr>
        <w:t xml:space="preserve"> of the river as a reason for further protection, </w:t>
      </w:r>
      <w:r w:rsidRPr="004F0E4C">
        <w:rPr>
          <w:rStyle w:val="StyleUnderline"/>
        </w:rPr>
        <w:t>instead of the economic value.</w:t>
      </w:r>
      <w:r w:rsidRPr="004F0E4C">
        <w:rPr>
          <w:sz w:val="16"/>
        </w:rPr>
        <w:t xml:space="preserve"> However</w:t>
      </w:r>
      <w:r w:rsidRPr="004F0E4C">
        <w:rPr>
          <w:rStyle w:val="StyleUnderline"/>
        </w:rPr>
        <w:t>, noting the foundation of protecting economic value in the Western legal system is of great importance</w:t>
      </w:r>
      <w:r w:rsidRPr="004F0E4C">
        <w:rPr>
          <w:sz w:val="16"/>
        </w:rPr>
        <w:t xml:space="preserve">. </w:t>
      </w:r>
      <w:r w:rsidRPr="004F0E4C">
        <w:rPr>
          <w:rStyle w:val="StyleUnderline"/>
        </w:rPr>
        <w:t>Corporations</w:t>
      </w:r>
      <w:r w:rsidRPr="004F0E4C">
        <w:rPr>
          <w:sz w:val="16"/>
        </w:rPr>
        <w:t xml:space="preserve">, what could be considered the symbol of capitalism, </w:t>
      </w:r>
      <w:r w:rsidRPr="004F0E4C">
        <w:rPr>
          <w:rStyle w:val="StyleUnderline"/>
        </w:rPr>
        <w:t>are recognized as legal persons</w:t>
      </w:r>
      <w:r w:rsidRPr="004F0E4C">
        <w:rPr>
          <w:sz w:val="16"/>
        </w:rPr>
        <w:t xml:space="preserve">. </w:t>
      </w:r>
      <w:r w:rsidRPr="004F0E4C">
        <w:rPr>
          <w:rStyle w:val="StyleUnderline"/>
        </w:rPr>
        <w:t>Corporations are seen to provide social value by ways of the contributions to society.</w:t>
      </w:r>
      <w:r w:rsidRPr="004F0E4C">
        <w:rPr>
          <w:sz w:val="16"/>
        </w:rPr>
        <w:t xml:space="preserve"> Similar to corporations, rivers provide economic and social value as well. Perhaps the easier route would be to follow the Rights of Nature campaign framework,254 as was done in other industrial economies such as Ecuador and Bolivia,255 or continuing to issue Rights of Nature ordinances at the local level like what was seen in Pennsylvania (which will be discussed in the following chapter). That would not provide as strong of protections for the resource we depend upon for life.</w:t>
      </w:r>
    </w:p>
    <w:p w14:paraId="669A6808" w14:textId="77777777" w:rsidR="00ED61A2" w:rsidRDefault="00ED61A2" w:rsidP="00ED61A2"/>
    <w:p w14:paraId="4C95E90D" w14:textId="77777777" w:rsidR="00ED61A2" w:rsidRDefault="00ED61A2" w:rsidP="00ED61A2"/>
    <w:p w14:paraId="2E1A7203" w14:textId="77777777" w:rsidR="00ED61A2" w:rsidRDefault="00ED61A2" w:rsidP="00ED61A2"/>
    <w:p w14:paraId="4794B235" w14:textId="77777777" w:rsidR="00ED61A2" w:rsidRDefault="00ED61A2" w:rsidP="00ED61A2">
      <w:pPr>
        <w:pStyle w:val="Heading3"/>
      </w:pPr>
      <w:r>
        <w:t xml:space="preserve">Modelling </w:t>
      </w:r>
    </w:p>
    <w:p w14:paraId="2E858248" w14:textId="77777777" w:rsidR="00ED61A2" w:rsidRDefault="00ED61A2" w:rsidP="00ED61A2"/>
    <w:p w14:paraId="52E3D4A1" w14:textId="77777777" w:rsidR="00ED61A2" w:rsidRPr="002E2DAE" w:rsidRDefault="00ED61A2" w:rsidP="00ED61A2">
      <w:pPr>
        <w:pStyle w:val="Heading4"/>
      </w:pPr>
      <w:r>
        <w:t xml:space="preserve">There are already Rights of Nature movements globally – US doesn’t set precedent </w:t>
      </w:r>
    </w:p>
    <w:p w14:paraId="0961017A" w14:textId="77777777" w:rsidR="00ED61A2" w:rsidRPr="00E33B27" w:rsidRDefault="00ED61A2" w:rsidP="00ED61A2">
      <w:pPr>
        <w:rPr>
          <w:rStyle w:val="StyleUnderline"/>
          <w:u w:val="none"/>
        </w:rPr>
      </w:pPr>
      <w:r w:rsidRPr="00E33B27">
        <w:rPr>
          <w:rStyle w:val="Heading4Char"/>
        </w:rPr>
        <w:t>Goodman</w:t>
      </w:r>
      <w:r>
        <w:t>, Dakota Rose. (20</w:t>
      </w:r>
      <w:r w:rsidRPr="00E33B27">
        <w:rPr>
          <w:rStyle w:val="Heading4Char"/>
        </w:rPr>
        <w:t>21</w:t>
      </w:r>
      <w:r>
        <w:t>-05). (Dakota Rose Goodman has a B.A. in Environmental History,</w:t>
      </w:r>
      <w:r w:rsidRPr="00E33B27">
        <w:t xml:space="preserve"> </w:t>
      </w:r>
      <w:r>
        <w:t>as well as a B.S. in Society and Environment from the University of California, Berkeley and a Water Resources Master of Science, in Law, Management and Policy from the University of Idaho.) Protecting the Footprints of Rivers in the United States during the Anthropocene: A Personhood Proposal for the Columbia River Watershed and a Recognition of Genius Loci in Water Resources Management. Theses and Dissertations Collection, Digital Initiatives, University of Idaho Library. https://www.lib.uidaho.edu/digital/etd/items/goodman_idaho_0089n_12093.html//LaD</w:t>
      </w:r>
    </w:p>
    <w:p w14:paraId="698268C1" w14:textId="77777777" w:rsidR="00ED61A2" w:rsidRPr="002E2DAE" w:rsidRDefault="00ED61A2" w:rsidP="00ED61A2">
      <w:pPr>
        <w:rPr>
          <w:sz w:val="16"/>
        </w:rPr>
      </w:pPr>
      <w:r w:rsidRPr="002E2DAE">
        <w:rPr>
          <w:rStyle w:val="StyleUnderline"/>
        </w:rPr>
        <w:t>The Alliance strategized granting the Magpie River personhood status as a test case for Canada due to its international recognition</w:t>
      </w:r>
      <w:r w:rsidRPr="002E2DAE">
        <w:rPr>
          <w:sz w:val="16"/>
        </w:rPr>
        <w:t xml:space="preserve">.228 This is an important tactic to keep in mind for granting national legal personhood to rivers in the United States; the Colorado River serves as a great test case already, and will be discussed in the next chapter. The Columbia River is proposed as another case testing this tactic. In conclusion, it should be noted that the personhood declaration for the Magpie River acts similarly to the Wild and Scenic Rivers Act in the United States - protecting a stretch of river, as it is presently, and not removing already established infrastructure projects, but aiming to protect the waterbody from further harm. This is important because </w:t>
      </w:r>
      <w:r w:rsidRPr="002E2DAE">
        <w:rPr>
          <w:rStyle w:val="StyleUnderline"/>
        </w:rPr>
        <w:t>the WSRA</w:t>
      </w:r>
      <w:r w:rsidRPr="002E2DAE">
        <w:rPr>
          <w:sz w:val="16"/>
        </w:rPr>
        <w:t xml:space="preserve"> therefore </w:t>
      </w:r>
      <w:r w:rsidRPr="002E2DAE">
        <w:rPr>
          <w:rStyle w:val="StyleUnderline"/>
        </w:rPr>
        <w:t>provides an important policy foundation for establishing environmental personhood in the United States</w:t>
      </w:r>
      <w:r w:rsidRPr="002E2DAE">
        <w:rPr>
          <w:sz w:val="16"/>
        </w:rPr>
        <w:t xml:space="preserve">, because </w:t>
      </w:r>
      <w:r w:rsidRPr="002E2DAE">
        <w:rPr>
          <w:rStyle w:val="StyleUnderline"/>
        </w:rPr>
        <w:t>it sets precedent for better</w:t>
      </w:r>
      <w:r w:rsidRPr="002E2DAE">
        <w:rPr>
          <w:sz w:val="16"/>
        </w:rPr>
        <w:t xml:space="preserve"> </w:t>
      </w:r>
      <w:r w:rsidRPr="002E2DAE">
        <w:rPr>
          <w:rStyle w:val="StyleUnderline"/>
        </w:rPr>
        <w:t>protection and management</w:t>
      </w:r>
      <w:r w:rsidRPr="002E2DAE">
        <w:rPr>
          <w:sz w:val="16"/>
        </w:rPr>
        <w:t xml:space="preserve"> into the future. </w:t>
      </w:r>
    </w:p>
    <w:p w14:paraId="4AF9A03C" w14:textId="77777777" w:rsidR="00ED61A2" w:rsidRPr="002E2DAE" w:rsidRDefault="00ED61A2" w:rsidP="00ED61A2">
      <w:pPr>
        <w:rPr>
          <w:sz w:val="16"/>
        </w:rPr>
      </w:pPr>
      <w:r w:rsidRPr="002E2DAE">
        <w:rPr>
          <w:rStyle w:val="StyleUnderline"/>
        </w:rPr>
        <w:t>The Magpie River case</w:t>
      </w:r>
      <w:r w:rsidRPr="002E2DAE">
        <w:rPr>
          <w:sz w:val="16"/>
        </w:rPr>
        <w:t xml:space="preserve"> also </w:t>
      </w:r>
      <w:r w:rsidRPr="002E2DAE">
        <w:rPr>
          <w:rStyle w:val="StyleUnderline"/>
        </w:rPr>
        <w:t>shows the need to establish a robust policy in the United States that advances water resources policy, management, and protection for rivers beyond the WSRA</w:t>
      </w:r>
      <w:r w:rsidRPr="002E2DAE">
        <w:rPr>
          <w:sz w:val="16"/>
        </w:rPr>
        <w:t xml:space="preserve">. A river with legal personhood can voice concern, through its guardians, about future infrastructure projects and not lose out on protection because of economic interests in future infrastructure projects. Designation of legal personhood opens up a platform for collaborative adaptive management and discussions regarding the allocation and use of water resources. Overall, the over-industrialization of rivers has harmed ecosystems and negatively impacted water quality. Beyond the shortcomings of the WSRA, there is the issue of the Clean Water Act’s inconsistencies, which further highlights the need for a more robust policy of river protection in the United States. “Legal personality could be a useful alternative approach for river management, provided that the new legal rights are given sufficient force and effect.”229 Lastly, </w:t>
      </w:r>
      <w:r w:rsidRPr="002E2DAE">
        <w:rPr>
          <w:rStyle w:val="StyleUnderline"/>
        </w:rPr>
        <w:t xml:space="preserve">the international cases discussed provide important insights for establishing legal personhood </w:t>
      </w:r>
      <w:r w:rsidRPr="002E2DAE">
        <w:rPr>
          <w:sz w:val="16"/>
        </w:rPr>
        <w:t>for rivers</w:t>
      </w:r>
      <w:r w:rsidRPr="002E2DAE">
        <w:rPr>
          <w:rStyle w:val="StyleUnderline"/>
        </w:rPr>
        <w:t xml:space="preserve"> in the United States</w:t>
      </w:r>
      <w:r w:rsidRPr="002E2DAE">
        <w:rPr>
          <w:sz w:val="16"/>
        </w:rPr>
        <w:t>.</w:t>
      </w:r>
    </w:p>
    <w:p w14:paraId="6584FBC1" w14:textId="77777777" w:rsidR="00ED61A2" w:rsidRPr="002E2DAE" w:rsidRDefault="00ED61A2" w:rsidP="00ED61A2">
      <w:pPr>
        <w:rPr>
          <w:sz w:val="16"/>
          <w:szCs w:val="16"/>
        </w:rPr>
      </w:pPr>
      <w:r w:rsidRPr="002E2DAE">
        <w:rPr>
          <w:sz w:val="16"/>
          <w:szCs w:val="16"/>
        </w:rPr>
        <w:t xml:space="preserve">A Growing International Movement </w:t>
      </w:r>
    </w:p>
    <w:p w14:paraId="39BB12C6" w14:textId="77777777" w:rsidR="00ED61A2" w:rsidRPr="002E2DAE" w:rsidRDefault="00ED61A2" w:rsidP="00ED61A2">
      <w:pPr>
        <w:rPr>
          <w:sz w:val="16"/>
          <w:szCs w:val="16"/>
        </w:rPr>
      </w:pPr>
      <w:r w:rsidRPr="002E2DAE">
        <w:rPr>
          <w:sz w:val="16"/>
          <w:szCs w:val="16"/>
        </w:rPr>
        <w:t xml:space="preserve">It's a shift of paradigm. - Yenny Vega Cardenas, President of the International Observatory on the Rights of Nature </w:t>
      </w:r>
    </w:p>
    <w:p w14:paraId="58CC12D7" w14:textId="77777777" w:rsidR="00ED61A2" w:rsidRPr="002E2DAE" w:rsidRDefault="00ED61A2" w:rsidP="00ED61A2">
      <w:pPr>
        <w:rPr>
          <w:sz w:val="16"/>
          <w:szCs w:val="16"/>
        </w:rPr>
      </w:pPr>
      <w:r w:rsidRPr="002E2DAE">
        <w:rPr>
          <w:rStyle w:val="StyleUnderline"/>
        </w:rPr>
        <w:t xml:space="preserve">The United Nations established the Harmony with Nature Programme in 2009 in an effort to help the international community to define the “nonanthropogenic relationship with nature” </w:t>
      </w:r>
      <w:r w:rsidRPr="002E2DAE">
        <w:rPr>
          <w:sz w:val="16"/>
        </w:rPr>
        <w:t xml:space="preserve">and track global efforts to designate rights to nature.230 </w:t>
      </w:r>
      <w:r w:rsidRPr="002E2DAE">
        <w:rPr>
          <w:rStyle w:val="StyleUnderline"/>
        </w:rPr>
        <w:t>Since</w:t>
      </w:r>
      <w:r w:rsidRPr="002E2DAE">
        <w:rPr>
          <w:sz w:val="16"/>
        </w:rPr>
        <w:t xml:space="preserve"> 2011 when </w:t>
      </w:r>
      <w:r w:rsidRPr="002E2DAE">
        <w:rPr>
          <w:rStyle w:val="StyleUnderline"/>
        </w:rPr>
        <w:t>Ecuador’s provincial court</w:t>
      </w:r>
      <w:r w:rsidRPr="002E2DAE">
        <w:rPr>
          <w:sz w:val="16"/>
        </w:rPr>
        <w:t xml:space="preserve"> </w:t>
      </w:r>
      <w:r w:rsidRPr="002E2DAE">
        <w:rPr>
          <w:rStyle w:val="StyleUnderline"/>
        </w:rPr>
        <w:t>recognized the Rights of Nature on behalf of the Vilcabamba River</w:t>
      </w:r>
      <w:r w:rsidRPr="002E2DAE">
        <w:rPr>
          <w:sz w:val="16"/>
        </w:rPr>
        <w:t xml:space="preserve"> to protect the river from road construction,231 </w:t>
      </w:r>
      <w:r w:rsidRPr="002E2DAE">
        <w:rPr>
          <w:rStyle w:val="StyleUnderline"/>
        </w:rPr>
        <w:t>the international community has</w:t>
      </w:r>
      <w:r w:rsidRPr="002E2DAE">
        <w:rPr>
          <w:sz w:val="16"/>
        </w:rPr>
        <w:t xml:space="preserve"> </w:t>
      </w:r>
      <w:r w:rsidRPr="002E2DAE">
        <w:rPr>
          <w:rStyle w:val="StyleUnderline"/>
        </w:rPr>
        <w:t>increasingly recognized</w:t>
      </w:r>
      <w:r w:rsidRPr="002E2DAE">
        <w:rPr>
          <w:sz w:val="16"/>
        </w:rPr>
        <w:t xml:space="preserve"> the importance of the </w:t>
      </w:r>
      <w:r w:rsidRPr="002E2DAE">
        <w:rPr>
          <w:rStyle w:val="StyleUnderline"/>
        </w:rPr>
        <w:t>Rights of Nature</w:t>
      </w:r>
      <w:r w:rsidRPr="002E2DAE">
        <w:rPr>
          <w:sz w:val="16"/>
        </w:rPr>
        <w:t xml:space="preserve"> movements, some of which have concentrated on legal personhood designation for rivers to be recognized as an indivisible living being.232 </w:t>
      </w:r>
      <w:r w:rsidRPr="002E2DAE">
        <w:rPr>
          <w:rStyle w:val="StyleUnderline"/>
        </w:rPr>
        <w:t>Throughout the world</w:t>
      </w:r>
      <w:r w:rsidRPr="002E2DAE">
        <w:rPr>
          <w:sz w:val="16"/>
        </w:rPr>
        <w:t xml:space="preserve">, the Vilcabamba River </w:t>
      </w:r>
      <w:r w:rsidRPr="002E2DAE">
        <w:rPr>
          <w:rStyle w:val="StyleUnderline"/>
        </w:rPr>
        <w:t>in Ecuador</w:t>
      </w:r>
      <w:r w:rsidRPr="002E2DAE">
        <w:rPr>
          <w:sz w:val="16"/>
        </w:rPr>
        <w:t xml:space="preserve">, the Atrato River in </w:t>
      </w:r>
      <w:r w:rsidRPr="002E2DAE">
        <w:rPr>
          <w:rStyle w:val="StyleUnderline"/>
        </w:rPr>
        <w:t>Colombia</w:t>
      </w:r>
      <w:r w:rsidRPr="002E2DAE">
        <w:rPr>
          <w:sz w:val="16"/>
        </w:rPr>
        <w:t xml:space="preserve">, the Whanganui River in </w:t>
      </w:r>
      <w:r w:rsidRPr="002E2DAE">
        <w:rPr>
          <w:rStyle w:val="StyleUnderline"/>
        </w:rPr>
        <w:t>New Zealand</w:t>
      </w:r>
      <w:r w:rsidRPr="002E2DAE">
        <w:rPr>
          <w:sz w:val="16"/>
        </w:rPr>
        <w:t xml:space="preserve">, the Ganges and Yamuna Rivers in </w:t>
      </w:r>
      <w:r w:rsidRPr="002E2DAE">
        <w:rPr>
          <w:rStyle w:val="StyleUnderline"/>
        </w:rPr>
        <w:t>India</w:t>
      </w:r>
      <w:r w:rsidRPr="002E2DAE">
        <w:rPr>
          <w:sz w:val="16"/>
        </w:rPr>
        <w:t xml:space="preserve">, the Yarra River in </w:t>
      </w:r>
      <w:r w:rsidRPr="002E2DAE">
        <w:rPr>
          <w:rStyle w:val="StyleUnderline"/>
        </w:rPr>
        <w:t>Australia</w:t>
      </w:r>
      <w:r w:rsidRPr="002E2DAE">
        <w:rPr>
          <w:sz w:val="16"/>
        </w:rPr>
        <w:t xml:space="preserve">, 233 </w:t>
      </w:r>
      <w:r w:rsidRPr="002E2DAE">
        <w:rPr>
          <w:rStyle w:val="StyleUnderline"/>
        </w:rPr>
        <w:t>and</w:t>
      </w:r>
      <w:r w:rsidRPr="002E2DAE">
        <w:rPr>
          <w:sz w:val="16"/>
        </w:rPr>
        <w:t xml:space="preserve"> now more recently the Magpie River in </w:t>
      </w:r>
      <w:r w:rsidRPr="002E2DAE">
        <w:rPr>
          <w:rStyle w:val="StyleUnderline"/>
        </w:rPr>
        <w:t>Canada</w:t>
      </w:r>
      <w:r w:rsidRPr="002E2DAE">
        <w:rPr>
          <w:sz w:val="16"/>
        </w:rPr>
        <w:t xml:space="preserve">, have all been subject to these discussions. Along with Ecuador and New Zealand, the United States is one of the dominant interest groups involved in the Rights of Nature </w:t>
      </w:r>
      <w:r w:rsidRPr="002E2DAE">
        <w:rPr>
          <w:sz w:val="16"/>
          <w:szCs w:val="16"/>
        </w:rPr>
        <w:t xml:space="preserve">movements based on the Lake Erie case despite the federal court striking down the city of Toledo’s personhood resolution (which will be discussed in the next chapter).234 </w:t>
      </w:r>
    </w:p>
    <w:p w14:paraId="27FBA4F0" w14:textId="77777777" w:rsidR="00ED61A2" w:rsidRPr="002E2DAE" w:rsidRDefault="00ED61A2" w:rsidP="00ED61A2">
      <w:pPr>
        <w:rPr>
          <w:sz w:val="16"/>
          <w:szCs w:val="16"/>
        </w:rPr>
      </w:pPr>
      <w:r w:rsidRPr="002E2DAE">
        <w:rPr>
          <w:sz w:val="16"/>
          <w:szCs w:val="16"/>
        </w:rPr>
        <w:t xml:space="preserve">In addition to the countries, states, provinces and cities already tackling the concept of the Rights of Nature and attempting to integrate it into modern law, as the movement grows, South Africa may be a location to keep in mind.235 </w:t>
      </w:r>
    </w:p>
    <w:p w14:paraId="7BF35510" w14:textId="77777777" w:rsidR="00ED61A2" w:rsidRPr="002E2DAE" w:rsidRDefault="00ED61A2" w:rsidP="00ED61A2">
      <w:pPr>
        <w:ind w:left="720"/>
        <w:rPr>
          <w:sz w:val="16"/>
          <w:szCs w:val="16"/>
        </w:rPr>
      </w:pPr>
      <w:r w:rsidRPr="002E2DAE">
        <w:rPr>
          <w:sz w:val="16"/>
          <w:szCs w:val="16"/>
        </w:rPr>
        <w:t xml:space="preserve">The constitution of the Republic of South Africa[‘s] … Bill of Rights includes Section 24's explicit, fundamental environmental rights: Everyone has the right: a) to an environment that is not harmful to their health or well-being; and b) to have the environment protected, for the benefit of present and future generations, through reasonable legislative and other measures that: i) prevent pollution and ecological degradation; ii) promote conservation; and iii) secure ecologically sustainable development and use of natural resources while promoting justifiable economic and social development.236 </w:t>
      </w:r>
    </w:p>
    <w:p w14:paraId="41134AC3" w14:textId="77777777" w:rsidR="00ED61A2" w:rsidRPr="002E2DAE" w:rsidRDefault="00ED61A2" w:rsidP="00ED61A2">
      <w:pPr>
        <w:rPr>
          <w:sz w:val="16"/>
        </w:rPr>
      </w:pPr>
      <w:r w:rsidRPr="002E2DAE">
        <w:rPr>
          <w:rStyle w:val="StyleUnderline"/>
        </w:rPr>
        <w:t>These recognized Environmental Human Rights could provide a basis for the recognition of the Rights of Nature</w:t>
      </w:r>
      <w:r w:rsidRPr="002E2DAE">
        <w:rPr>
          <w:sz w:val="16"/>
        </w:rPr>
        <w:t xml:space="preserve"> and eventually legal personhood for rivers. At the core of the Rights of Nature movement, also recognized as “Earth law,” is the idea of honoring Traditional knowledge, and legally viewing the environment as part of the human ecosystem instead of an exploitative resource.237 The Earth Law Center’s 2017 Universal Declaration of the Rights of Rivers238 has provided a foundation for campaigns to be started throughout the world, including Mexico,239 Nigeria,240 Serbia,241 Pakistan,242 France,243 and Chile.244 Lastly, </w:t>
      </w:r>
      <w:r w:rsidRPr="002E2DAE">
        <w:rPr>
          <w:rStyle w:val="StyleUnderline"/>
        </w:rPr>
        <w:t xml:space="preserve">there are </w:t>
      </w:r>
      <w:r w:rsidRPr="002E2DAE">
        <w:rPr>
          <w:sz w:val="16"/>
        </w:rPr>
        <w:t>also</w:t>
      </w:r>
      <w:r w:rsidRPr="002E2DAE">
        <w:rPr>
          <w:rStyle w:val="StyleUnderline"/>
        </w:rPr>
        <w:t xml:space="preserve"> Rights of Nature movements in </w:t>
      </w:r>
      <w:r w:rsidRPr="002E2DAE">
        <w:rPr>
          <w:sz w:val="16"/>
        </w:rPr>
        <w:t>Argentina</w:t>
      </w:r>
      <w:r w:rsidRPr="002E2DAE">
        <w:rPr>
          <w:rStyle w:val="StyleUnderline"/>
        </w:rPr>
        <w:t>,245 Brazil</w:t>
      </w:r>
      <w:r w:rsidRPr="002E2DAE">
        <w:rPr>
          <w:sz w:val="16"/>
        </w:rPr>
        <w:t>,246 Costa Rica,247 and El Salvador,248 Guatemala,249 the Netherlands,250 Peru,251 Portugal, Spain, Switzerland, and Uganda.252</w:t>
      </w:r>
    </w:p>
    <w:p w14:paraId="1C27EFBC" w14:textId="77777777" w:rsidR="00ED61A2" w:rsidRDefault="00ED61A2" w:rsidP="00ED61A2"/>
    <w:p w14:paraId="4324D16B" w14:textId="77777777" w:rsidR="00ED61A2" w:rsidRDefault="00ED61A2" w:rsidP="00ED61A2"/>
    <w:p w14:paraId="7682D2B4" w14:textId="77777777" w:rsidR="00ED61A2" w:rsidRDefault="00ED61A2" w:rsidP="00ED61A2">
      <w:pPr>
        <w:pStyle w:val="Heading4"/>
      </w:pPr>
      <w:r>
        <w:t xml:space="preserve">Brazil unlikely to follow on – other countries have set precedent with no impact &amp; they have no warrant why the US is uniquely key – their author </w:t>
      </w:r>
    </w:p>
    <w:p w14:paraId="13DA459E" w14:textId="77777777" w:rsidR="00ED61A2" w:rsidRPr="00D608F0" w:rsidRDefault="00ED61A2" w:rsidP="00ED61A2">
      <w:pPr>
        <w:rPr>
          <w:lang w:val="en-AU"/>
        </w:rPr>
      </w:pPr>
      <w:r>
        <w:rPr>
          <w:rFonts w:hint="eastAsia"/>
          <w:lang w:val="en-AU"/>
        </w:rPr>
        <w:t>R</w:t>
      </w:r>
      <w:r>
        <w:rPr>
          <w:lang w:val="en-AU"/>
        </w:rPr>
        <w:t xml:space="preserve">uslan </w:t>
      </w:r>
      <w:r w:rsidRPr="00C0655C">
        <w:rPr>
          <w:rStyle w:val="Style13ptBold"/>
        </w:rPr>
        <w:t>Klafehn</w:t>
      </w:r>
      <w:r>
        <w:rPr>
          <w:lang w:val="en-AU"/>
        </w:rPr>
        <w:t>, 20</w:t>
      </w:r>
      <w:r w:rsidRPr="00C0655C">
        <w:rPr>
          <w:rStyle w:val="Style13ptBold"/>
        </w:rPr>
        <w:t>20</w:t>
      </w:r>
      <w:r>
        <w:rPr>
          <w:lang w:val="en-AU"/>
        </w:rPr>
        <w:t>, “</w:t>
      </w:r>
      <w:r w:rsidRPr="006B5727">
        <w:rPr>
          <w:lang w:val="en-AU"/>
        </w:rPr>
        <w:t>Burning Down the House: Do Burning Down the House: Do Brazil’s Forest Management Policies Violate the No-harm Rule under the CBD and Customary</w:t>
      </w:r>
      <w:r>
        <w:rPr>
          <w:rFonts w:hint="eastAsia"/>
          <w:lang w:val="en-AU"/>
        </w:rPr>
        <w:t xml:space="preserve"> </w:t>
      </w:r>
      <w:r w:rsidRPr="006B5727">
        <w:rPr>
          <w:lang w:val="en-AU"/>
        </w:rPr>
        <w:t>International Law?</w:t>
      </w:r>
      <w:r>
        <w:rPr>
          <w:lang w:val="en-AU"/>
        </w:rPr>
        <w:t>”, (Klafehn is from the American University Washington College of Law and also studies Political Science at Binghamton University.)</w:t>
      </w:r>
      <w:r>
        <w:rPr>
          <w:rFonts w:hint="eastAsia"/>
          <w:lang w:val="en-AU"/>
        </w:rPr>
        <w:t xml:space="preserve"> </w:t>
      </w:r>
      <w:r>
        <w:rPr>
          <w:lang w:val="en-AU"/>
        </w:rPr>
        <w:t>International Law Commons</w:t>
      </w:r>
      <w:r w:rsidRPr="006B5727">
        <w:rPr>
          <w:lang w:val="en-AU"/>
        </w:rPr>
        <w:t>,</w:t>
      </w:r>
      <w:r>
        <w:rPr>
          <w:lang w:val="en-AU"/>
        </w:rPr>
        <w:t xml:space="preserve"> </w:t>
      </w:r>
      <w:hyperlink r:id="rId81" w:history="1">
        <w:r w:rsidRPr="006707A7">
          <w:rPr>
            <w:rStyle w:val="Hyperlink"/>
            <w:lang w:val="en-AU"/>
          </w:rPr>
          <w:t>https://digitalcommons.wcl.american.edu/cgi/viewcontent.cgi?article=2053&amp;context=auilr</w:t>
        </w:r>
      </w:hyperlink>
      <w:r>
        <w:rPr>
          <w:lang w:val="en-AU"/>
        </w:rPr>
        <w:t>//LaD</w:t>
      </w:r>
    </w:p>
    <w:p w14:paraId="37AD8C8D" w14:textId="77777777" w:rsidR="00ED61A2" w:rsidRPr="005E5EF5" w:rsidRDefault="00ED61A2" w:rsidP="00ED61A2">
      <w:pPr>
        <w:rPr>
          <w:sz w:val="16"/>
        </w:rPr>
      </w:pPr>
      <w:r w:rsidRPr="005E5EF5">
        <w:rPr>
          <w:sz w:val="16"/>
        </w:rPr>
        <w:t>With respect to the Amazon Rainforest</w:t>
      </w:r>
      <w:r w:rsidRPr="005E5EF5">
        <w:rPr>
          <w:rStyle w:val="StyleUnderline"/>
        </w:rPr>
        <w:t>, three countries in the</w:t>
      </w:r>
      <w:r w:rsidRPr="005E5EF5">
        <w:rPr>
          <w:sz w:val="16"/>
        </w:rPr>
        <w:t xml:space="preserve"> </w:t>
      </w:r>
      <w:r w:rsidRPr="005E5EF5">
        <w:rPr>
          <w:rStyle w:val="StyleUnderline"/>
        </w:rPr>
        <w:t>A</w:t>
      </w:r>
      <w:r w:rsidRPr="005E5EF5">
        <w:rPr>
          <w:sz w:val="16"/>
        </w:rPr>
        <w:t xml:space="preserve">mazon </w:t>
      </w:r>
      <w:r w:rsidRPr="005E5EF5">
        <w:rPr>
          <w:rStyle w:val="StyleUnderline"/>
        </w:rPr>
        <w:t>C</w:t>
      </w:r>
      <w:r w:rsidRPr="005E5EF5">
        <w:rPr>
          <w:sz w:val="16"/>
        </w:rPr>
        <w:t xml:space="preserve">ooperation </w:t>
      </w:r>
      <w:r w:rsidRPr="005E5EF5">
        <w:rPr>
          <w:rStyle w:val="StyleUnderline"/>
        </w:rPr>
        <w:t>T</w:t>
      </w:r>
      <w:r w:rsidRPr="005E5EF5">
        <w:rPr>
          <w:sz w:val="16"/>
        </w:rPr>
        <w:t xml:space="preserve">reaty </w:t>
      </w:r>
      <w:r w:rsidRPr="005E5EF5">
        <w:rPr>
          <w:rStyle w:val="StyleUnderline"/>
        </w:rPr>
        <w:t>O</w:t>
      </w:r>
      <w:r w:rsidRPr="005E5EF5">
        <w:rPr>
          <w:sz w:val="16"/>
        </w:rPr>
        <w:t xml:space="preserve">rganization </w:t>
      </w:r>
      <w:r w:rsidRPr="005E5EF5">
        <w:rPr>
          <w:rStyle w:val="StyleUnderline"/>
        </w:rPr>
        <w:t>have given the Amazon Rainforest legal personhood</w:t>
      </w:r>
      <w:r w:rsidRPr="005E5EF5">
        <w:rPr>
          <w:sz w:val="16"/>
        </w:rPr>
        <w:t xml:space="preserve"> either indirectly or directly. </w:t>
      </w:r>
      <w:r w:rsidRPr="005E5EF5">
        <w:rPr>
          <w:rStyle w:val="StyleUnderline"/>
        </w:rPr>
        <w:t>Ecuadorian Constitution Chapter 7 Article 71 provides for the rights of nature and gives citizens the ability to sue on those rights</w:t>
      </w:r>
      <w:r w:rsidRPr="005E5EF5">
        <w:rPr>
          <w:sz w:val="16"/>
        </w:rPr>
        <w:t xml:space="preserve">. Litigants put this provision to the test in the Vilcabamba River Case. </w:t>
      </w:r>
      <w:r w:rsidRPr="005E5EF5">
        <w:rPr>
          <w:rStyle w:val="StyleUnderline"/>
        </w:rPr>
        <w:t>In ruling for the Vilcabamba River, the court noted that the Ecuadorian Constitution gives rights to nature</w:t>
      </w:r>
      <w:r w:rsidRPr="005E5EF5">
        <w:rPr>
          <w:sz w:val="16"/>
        </w:rPr>
        <w:t xml:space="preserve"> and that the expansion of a road altering the river’s flow would violate those rights. </w:t>
      </w:r>
      <w:r w:rsidRPr="005E5EF5">
        <w:rPr>
          <w:rStyle w:val="StyleUnderline"/>
        </w:rPr>
        <w:t>Similarly, Bolivia has also enacted legislation, Law of the Rights of Mother Earth, which gives rights to nature.</w:t>
      </w:r>
      <w:r w:rsidRPr="005E5EF5">
        <w:rPr>
          <w:sz w:val="16"/>
        </w:rPr>
        <w:t xml:space="preserve"> However, Bolivia frames these rights and Mother Earth as a collective public interest. </w:t>
      </w:r>
    </w:p>
    <w:p w14:paraId="17F5C202" w14:textId="77777777" w:rsidR="00ED61A2" w:rsidRPr="005E5EF5" w:rsidRDefault="00ED61A2" w:rsidP="00ED61A2">
      <w:pPr>
        <w:rPr>
          <w:rStyle w:val="StyleUnderline"/>
        </w:rPr>
      </w:pPr>
      <w:r w:rsidRPr="005E5EF5">
        <w:rPr>
          <w:rStyle w:val="StyleUnderline"/>
        </w:rPr>
        <w:t>Colombia has directly addressed deforestation in litigation granting the Amazon Rainforest legal personhood</w:t>
      </w:r>
      <w:r w:rsidRPr="005E5EF5">
        <w:rPr>
          <w:sz w:val="16"/>
        </w:rPr>
        <w:t xml:space="preserve">. Young plaintiffs brought this case arguing that Amazon deforestation and the government’s failure to prevent it violated their rights to a healthy environment. In its ruling, </w:t>
      </w:r>
      <w:r w:rsidRPr="005E5EF5">
        <w:rPr>
          <w:rStyle w:val="StyleUnderline"/>
        </w:rPr>
        <w:t xml:space="preserve">the Colombian Supreme Court recognized that the Amazon River Ecosystem was itself subject of rights. </w:t>
      </w:r>
    </w:p>
    <w:p w14:paraId="4A2096D3" w14:textId="77777777" w:rsidR="00ED61A2" w:rsidRPr="005E5EF5" w:rsidRDefault="00ED61A2" w:rsidP="00ED61A2">
      <w:pPr>
        <w:rPr>
          <w:sz w:val="16"/>
          <w:szCs w:val="16"/>
        </w:rPr>
      </w:pPr>
      <w:r w:rsidRPr="005E5EF5">
        <w:rPr>
          <w:sz w:val="16"/>
          <w:szCs w:val="16"/>
        </w:rPr>
        <w:t>3. Potential for Environmental Personhood in Brazil</w:t>
      </w:r>
    </w:p>
    <w:p w14:paraId="5F46FD29" w14:textId="77777777" w:rsidR="00ED61A2" w:rsidRPr="005E5EF5" w:rsidRDefault="00ED61A2" w:rsidP="00ED61A2">
      <w:pPr>
        <w:rPr>
          <w:sz w:val="16"/>
        </w:rPr>
      </w:pPr>
      <w:r w:rsidRPr="005E5EF5">
        <w:rPr>
          <w:rStyle w:val="StyleUnderline"/>
        </w:rPr>
        <w:t>In Brazil, it may be difficult to adopt environmental personhood for the Amason as expressed in the Ecuadorian Constitution, under Bolivian Law, and in Colombian precedent.</w:t>
      </w:r>
      <w:r w:rsidRPr="005E5EF5">
        <w:rPr>
          <w:sz w:val="16"/>
        </w:rPr>
        <w:t xml:space="preserve"> Just six percent of the Amazon falls within Colombia’s borders compared with sixty percent within Brazil’s borders. Moreover, the Colombian rainforest constitutes approximately forty two percent of Colombia’s size by land whereas </w:t>
      </w:r>
      <w:r w:rsidRPr="005E5EF5">
        <w:rPr>
          <w:rStyle w:val="StyleUnderline"/>
        </w:rPr>
        <w:t>the Brazilian rainforest constitutes approximately sixty percent o</w:t>
      </w:r>
      <w:r>
        <w:rPr>
          <w:rStyle w:val="StyleUnderline"/>
        </w:rPr>
        <w:t>f</w:t>
      </w:r>
      <w:r w:rsidRPr="005E5EF5">
        <w:rPr>
          <w:rStyle w:val="StyleUnderline"/>
        </w:rPr>
        <w:t xml:space="preserve"> Brazil’s size by land.</w:t>
      </w:r>
      <w:r w:rsidRPr="005E5EF5">
        <w:rPr>
          <w:sz w:val="16"/>
        </w:rPr>
        <w:t xml:space="preserve"> Thus</w:t>
      </w:r>
      <w:r w:rsidRPr="005E5EF5">
        <w:rPr>
          <w:rStyle w:val="StyleUnderline"/>
        </w:rPr>
        <w:t>, a Brazilian Supreme Court decision granting personhood to the Brazilian Amazon would have further reaching impacts on Brazil. Considering that the Brazilian Supreme Court also upheld the 2012 Forest Code’s constitutionality, it is doubtful that the Court would grant personhood rights to the Brazilian Amazon.</w:t>
      </w:r>
      <w:r w:rsidRPr="005E5EF5">
        <w:rPr>
          <w:sz w:val="16"/>
        </w:rPr>
        <w:t xml:space="preserve"> </w:t>
      </w:r>
    </w:p>
    <w:p w14:paraId="416AE5EF" w14:textId="77777777" w:rsidR="00ED61A2" w:rsidRDefault="00ED61A2" w:rsidP="00ED61A2"/>
    <w:p w14:paraId="3D03EC13" w14:textId="77777777" w:rsidR="00ED61A2" w:rsidRDefault="00ED61A2" w:rsidP="00ED61A2">
      <w:pPr>
        <w:rPr>
          <w:rStyle w:val="StyleUnderline"/>
          <w:u w:val="none"/>
        </w:rPr>
      </w:pPr>
    </w:p>
    <w:p w14:paraId="5A845E1B" w14:textId="77777777" w:rsidR="00ED61A2" w:rsidRPr="002E3C24" w:rsidRDefault="00ED61A2" w:rsidP="00ED61A2">
      <w:pPr>
        <w:pStyle w:val="Heading4"/>
      </w:pPr>
      <w:r>
        <w:t xml:space="preserve">Brazil would never follow-on – Bolsonaro administration’s vehement opposition to Indigenous land and preserving the Amazon proves </w:t>
      </w:r>
    </w:p>
    <w:p w14:paraId="231B1D68" w14:textId="77777777" w:rsidR="00ED61A2" w:rsidRDefault="00ED61A2" w:rsidP="00ED61A2">
      <w:pPr>
        <w:rPr>
          <w:rStyle w:val="StyleUnderline"/>
          <w:u w:val="none"/>
        </w:rPr>
      </w:pPr>
      <w:r w:rsidRPr="00DF2EEE">
        <w:rPr>
          <w:rStyle w:val="Heading4Char"/>
        </w:rPr>
        <w:t>Carvalho, Goyes, and Weis 2</w:t>
      </w:r>
      <w:r>
        <w:rPr>
          <w:rStyle w:val="Heading4Char"/>
        </w:rPr>
        <w:t>1</w:t>
      </w:r>
      <w:r>
        <w:rPr>
          <w:rStyle w:val="StyleUnderline"/>
          <w:u w:val="none"/>
        </w:rPr>
        <w:t xml:space="preserve"> - Salo de Carvalho, David R Goyes, Valeria Vegh Weis, Politics and Indigenous Victimization: The Case of Brazil, The British Journal of Criminology, Volume 61, Issue 1, January 2021, Pages 251–271, https://doi.org/10.1093/bjc/azaa060//LaD</w:t>
      </w:r>
    </w:p>
    <w:p w14:paraId="6243F253" w14:textId="77777777" w:rsidR="00ED61A2" w:rsidRPr="00E00658" w:rsidRDefault="00ED61A2" w:rsidP="00ED61A2">
      <w:pPr>
        <w:rPr>
          <w:rStyle w:val="StyleUnderline"/>
          <w:sz w:val="16"/>
          <w:u w:val="none"/>
        </w:rPr>
      </w:pPr>
      <w:r w:rsidRPr="0062123F">
        <w:rPr>
          <w:rStyle w:val="StyleUnderline"/>
        </w:rPr>
        <w:t>Bolsonaro’s presidency has meant the beginning of a</w:t>
      </w:r>
      <w:r w:rsidRPr="00E00658">
        <w:rPr>
          <w:rStyle w:val="StyleUnderline"/>
          <w:sz w:val="16"/>
          <w:u w:val="none"/>
        </w:rPr>
        <w:t xml:space="preserve"> critical phase in the </w:t>
      </w:r>
      <w:r w:rsidRPr="0062123F">
        <w:rPr>
          <w:rStyle w:val="StyleUnderline"/>
        </w:rPr>
        <w:t>struggle for the fundamental rights of Indigenous Brazilians.</w:t>
      </w:r>
      <w:r w:rsidRPr="00E00658">
        <w:rPr>
          <w:rStyle w:val="StyleUnderline"/>
          <w:sz w:val="16"/>
          <w:u w:val="none"/>
        </w:rPr>
        <w:t xml:space="preserve"> The desperateness of the situation is </w:t>
      </w:r>
      <w:r w:rsidRPr="00E00658">
        <w:rPr>
          <w:rStyle w:val="StyleUnderline"/>
        </w:rPr>
        <w:t>evident in the explicit cultural/symbolic violence targeting Indigenous people present in Bolsonaro’s rhetoric</w:t>
      </w:r>
      <w:r w:rsidRPr="00E00658">
        <w:rPr>
          <w:rStyle w:val="StyleUnderline"/>
          <w:sz w:val="16"/>
          <w:u w:val="none"/>
        </w:rPr>
        <w:t xml:space="preserve">. </w:t>
      </w:r>
      <w:r w:rsidRPr="00E00658">
        <w:rPr>
          <w:rStyle w:val="StyleUnderline"/>
        </w:rPr>
        <w:t>Bolsonaro</w:t>
      </w:r>
      <w:r w:rsidRPr="00E00658">
        <w:rPr>
          <w:rStyle w:val="StyleUnderline"/>
          <w:sz w:val="16"/>
          <w:u w:val="none"/>
        </w:rPr>
        <w:t xml:space="preserve"> already expressed such violence as a congressman but it increased during his presidential campaign. This symbolic violence is fundamentally an act of denial: he </w:t>
      </w:r>
      <w:r w:rsidRPr="00E00658">
        <w:rPr>
          <w:rStyle w:val="StyleUnderline"/>
        </w:rPr>
        <w:t>does not</w:t>
      </w:r>
      <w:r w:rsidRPr="00E00658">
        <w:rPr>
          <w:rStyle w:val="StyleUnderline"/>
          <w:sz w:val="16"/>
          <w:u w:val="none"/>
        </w:rPr>
        <w:t xml:space="preserve"> </w:t>
      </w:r>
      <w:r w:rsidRPr="00E00658">
        <w:rPr>
          <w:rStyle w:val="StyleUnderline"/>
        </w:rPr>
        <w:t>recognize Indigenous people as a collective or Indigenous individuals as subjects with rights.</w:t>
      </w:r>
      <w:r w:rsidRPr="00E00658">
        <w:rPr>
          <w:rStyle w:val="StyleUnderline"/>
          <w:sz w:val="16"/>
          <w:u w:val="none"/>
        </w:rPr>
        <w:t xml:space="preserve"> When referring to Indigenous people, he told the members of the Rio de Janeiro Trade Association, ‘They are outcasts and we must treat them like terrorists. . . . </w:t>
      </w:r>
      <w:r w:rsidRPr="00E00658">
        <w:rPr>
          <w:rStyle w:val="StyleUnderline"/>
        </w:rPr>
        <w:t xml:space="preserve">Private property is sacred. We must criminalize the actions of those marginal people as terrorism. </w:t>
      </w:r>
      <w:r w:rsidRPr="00E00658">
        <w:rPr>
          <w:rStyle w:val="StyleUnderline"/>
          <w:sz w:val="16"/>
          <w:u w:val="none"/>
        </w:rPr>
        <w:t xml:space="preserve">If they intrude onto private lands, they’ll get “lead” [bullets]’ (Pennaforte 2018). </w:t>
      </w:r>
      <w:r w:rsidRPr="00E00658">
        <w:rPr>
          <w:rStyle w:val="StyleUnderline"/>
        </w:rPr>
        <w:t>In</w:t>
      </w:r>
      <w:r w:rsidRPr="00E00658">
        <w:rPr>
          <w:rStyle w:val="StyleUnderline"/>
          <w:sz w:val="16"/>
          <w:u w:val="none"/>
        </w:rPr>
        <w:t xml:space="preserve"> an interview with the TV broadcaster Bandeirantes immediately after his election in November </w:t>
      </w:r>
      <w:r w:rsidRPr="00E00658">
        <w:rPr>
          <w:rStyle w:val="StyleUnderline"/>
        </w:rPr>
        <w:t>2018, Bolsonaro promised</w:t>
      </w:r>
      <w:r w:rsidRPr="00E00658">
        <w:rPr>
          <w:rStyle w:val="StyleUnderline"/>
          <w:sz w:val="16"/>
          <w:u w:val="none"/>
        </w:rPr>
        <w:t xml:space="preserve"> ‘as far as I’m concerned, </w:t>
      </w:r>
      <w:r w:rsidRPr="00E00658">
        <w:rPr>
          <w:rStyle w:val="StyleUnderline"/>
        </w:rPr>
        <w:t>there will no more Indigenous</w:t>
      </w:r>
      <w:r w:rsidRPr="00E00658">
        <w:rPr>
          <w:rStyle w:val="StyleUnderline"/>
          <w:sz w:val="16"/>
          <w:u w:val="none"/>
        </w:rPr>
        <w:t xml:space="preserve"> </w:t>
      </w:r>
      <w:r w:rsidRPr="00E00658">
        <w:rPr>
          <w:rStyle w:val="StyleUnderline"/>
        </w:rPr>
        <w:t>land’</w:t>
      </w:r>
      <w:r w:rsidRPr="00E00658">
        <w:rPr>
          <w:rStyle w:val="StyleUnderline"/>
          <w:sz w:val="16"/>
          <w:u w:val="none"/>
        </w:rPr>
        <w:t>. Political guidelines and discourses broadcast in the media and on social networks have exacerbated violence against Indigenous populations (Oliveira 2019). However, there is no consolidated data available for an academic analysis.</w:t>
      </w:r>
    </w:p>
    <w:p w14:paraId="63B4484C" w14:textId="77777777" w:rsidR="00ED61A2" w:rsidRPr="00E00658" w:rsidRDefault="00ED61A2" w:rsidP="00ED61A2">
      <w:pPr>
        <w:rPr>
          <w:rStyle w:val="StyleUnderline"/>
          <w:sz w:val="16"/>
          <w:u w:val="none"/>
        </w:rPr>
      </w:pPr>
      <w:r w:rsidRPr="00E00658">
        <w:rPr>
          <w:rStyle w:val="StyleUnderline"/>
          <w:sz w:val="16"/>
          <w:u w:val="none"/>
        </w:rPr>
        <w:t xml:space="preserve">This persistent attacking of Indigenous peoples legitimizes specific forms of direct violence. As we explained above, symbolic violence is at the root of the other types of violence. Castilho (2018: 701) contends that ‘racist discourses are not disconnected from an effective action against the rural populations. They keep happening, in the voices of diverse parliamentarians, throughout the recent political history of the country’. </w:t>
      </w:r>
      <w:r w:rsidRPr="00E00658">
        <w:rPr>
          <w:rStyle w:val="StyleUnderline"/>
        </w:rPr>
        <w:t>Bolsonaro’s statements have already been concretely materialized</w:t>
      </w:r>
      <w:r w:rsidRPr="00E00658">
        <w:rPr>
          <w:rStyle w:val="StyleUnderline"/>
          <w:sz w:val="16"/>
          <w:u w:val="none"/>
        </w:rPr>
        <w:t xml:space="preserve">. The media outlet Brasil de Fato (2019) has documented how </w:t>
      </w:r>
      <w:r w:rsidRPr="00E00658">
        <w:rPr>
          <w:rStyle w:val="StyleUnderline"/>
        </w:rPr>
        <w:t>Bolsonaro’s discourses prompted rural farmers in the north of the country to start a movement intent on burning the Amazon forest</w:t>
      </w:r>
      <w:r w:rsidRPr="00E00658">
        <w:rPr>
          <w:rStyle w:val="StyleUnderline"/>
          <w:sz w:val="16"/>
          <w:u w:val="none"/>
        </w:rPr>
        <w:t xml:space="preserve"> on August 10, 2019. </w:t>
      </w:r>
      <w:r w:rsidRPr="00E00658">
        <w:rPr>
          <w:rStyle w:val="StyleUnderline"/>
        </w:rPr>
        <w:t>That movement contributed to the record high destruction of</w:t>
      </w:r>
      <w:r w:rsidRPr="00E00658">
        <w:rPr>
          <w:rStyle w:val="StyleUnderline"/>
          <w:sz w:val="16"/>
          <w:u w:val="none"/>
        </w:rPr>
        <w:t xml:space="preserve"> 2</w:t>
      </w:r>
      <w:r w:rsidRPr="00E00658">
        <w:rPr>
          <w:rStyle w:val="StyleUnderline"/>
        </w:rPr>
        <w:t>,500 km2 of Amazonian jungle in a single month</w:t>
      </w:r>
      <w:r w:rsidRPr="00E00658">
        <w:rPr>
          <w:rStyle w:val="StyleUnderline"/>
          <w:sz w:val="16"/>
          <w:u w:val="none"/>
        </w:rPr>
        <w:t xml:space="preserve"> (BBC News 2019). As Watson (2019) reports, ‘all fears were well grounded, and this racist administration is openly attacking, as never before, the Indigenous populations of Brazil, with the purpose of destroying them as communities, forcefully assimilating them, and plundering their lands’.</w:t>
      </w:r>
    </w:p>
    <w:p w14:paraId="164665E7" w14:textId="77777777" w:rsidR="00ED61A2" w:rsidRPr="00E00658" w:rsidRDefault="00ED61A2" w:rsidP="00ED61A2">
      <w:pPr>
        <w:rPr>
          <w:rStyle w:val="StyleUnderline"/>
          <w:sz w:val="16"/>
          <w:u w:val="none"/>
        </w:rPr>
      </w:pPr>
      <w:r w:rsidRPr="00E00658">
        <w:rPr>
          <w:rStyle w:val="StyleUnderline"/>
          <w:sz w:val="16"/>
          <w:u w:val="none"/>
        </w:rPr>
        <w:t xml:space="preserve">In addition to the symbolic violence in his rhetoric, Bolsonaro engages in direct violence against Indigenous peoples. In April 2019, he authorized the use of police force against those parading to commemorate International Indigenous Day in the Federal District (Uribe 2019). Due to numerous conflicts between the executive branch and environmentalists in 2019, media referenced an ‘institutional war’ against Indigenous peoples (Watson 2019; Fellet 2020). </w:t>
      </w:r>
      <w:r w:rsidRPr="00E00658">
        <w:rPr>
          <w:rStyle w:val="StyleUnderline"/>
        </w:rPr>
        <w:t>Bolsonaro</w:t>
      </w:r>
      <w:r w:rsidRPr="00E00658">
        <w:rPr>
          <w:rStyle w:val="StyleUnderline"/>
          <w:sz w:val="16"/>
          <w:u w:val="none"/>
        </w:rPr>
        <w:t xml:space="preserve"> also </w:t>
      </w:r>
      <w:r w:rsidRPr="00E00658">
        <w:rPr>
          <w:rStyle w:val="StyleUnderline"/>
        </w:rPr>
        <w:t>reinforced Brazil’s structural violence through</w:t>
      </w:r>
      <w:r w:rsidRPr="00E00658">
        <w:rPr>
          <w:rStyle w:val="StyleUnderline"/>
          <w:sz w:val="16"/>
          <w:u w:val="none"/>
        </w:rPr>
        <w:t xml:space="preserve"> a range of </w:t>
      </w:r>
      <w:r w:rsidRPr="00E00658">
        <w:rPr>
          <w:rStyle w:val="StyleUnderline"/>
        </w:rPr>
        <w:t>public policy</w:t>
      </w:r>
      <w:r w:rsidRPr="00E00658">
        <w:rPr>
          <w:rStyle w:val="StyleUnderline"/>
          <w:sz w:val="16"/>
          <w:u w:val="none"/>
        </w:rPr>
        <w:t xml:space="preserve"> decisions. During his first week in office, </w:t>
      </w:r>
      <w:r w:rsidRPr="00E00658">
        <w:rPr>
          <w:rStyle w:val="StyleUnderline"/>
        </w:rPr>
        <w:t>he transferred the</w:t>
      </w:r>
      <w:r w:rsidRPr="00E00658">
        <w:rPr>
          <w:rStyle w:val="StyleUnderline"/>
          <w:sz w:val="16"/>
          <w:u w:val="none"/>
        </w:rPr>
        <w:t xml:space="preserve"> </w:t>
      </w:r>
      <w:r w:rsidRPr="00E00658">
        <w:rPr>
          <w:rStyle w:val="StyleUnderline"/>
        </w:rPr>
        <w:t>responsibility of establishing Indigenous zones</w:t>
      </w:r>
      <w:r w:rsidRPr="00E00658">
        <w:rPr>
          <w:rStyle w:val="StyleUnderline"/>
          <w:sz w:val="16"/>
          <w:u w:val="none"/>
        </w:rPr>
        <w:t xml:space="preserve"> from the FUNAI </w:t>
      </w:r>
      <w:r w:rsidRPr="00E00658">
        <w:rPr>
          <w:rStyle w:val="StyleUnderline"/>
        </w:rPr>
        <w:t>to the Ministry of Agriculture</w:t>
      </w:r>
      <w:r w:rsidRPr="00E00658">
        <w:rPr>
          <w:rStyle w:val="StyleUnderline"/>
          <w:sz w:val="16"/>
          <w:u w:val="none"/>
        </w:rPr>
        <w:t xml:space="preserve">, thereby </w:t>
      </w:r>
      <w:r w:rsidRPr="00E00658">
        <w:rPr>
          <w:rStyle w:val="StyleUnderline"/>
        </w:rPr>
        <w:t>curtailing the expansion of Indigenous territory</w:t>
      </w:r>
      <w:r w:rsidRPr="00E00658">
        <w:rPr>
          <w:rStyle w:val="StyleUnderline"/>
          <w:sz w:val="16"/>
          <w:u w:val="none"/>
        </w:rPr>
        <w:t xml:space="preserve"> (G1 2019). In May 2019, he legalized the ownership of heavy weaponry, enabling rural inhabitants to defend their land from Indigenous ‘threats’ (Sorano 2019).</w:t>
      </w:r>
    </w:p>
    <w:p w14:paraId="25BFFDAD" w14:textId="77777777" w:rsidR="00ED61A2" w:rsidRDefault="00ED61A2" w:rsidP="00ED61A2">
      <w:pPr>
        <w:rPr>
          <w:rStyle w:val="StyleUnderline"/>
          <w:sz w:val="16"/>
          <w:u w:val="none"/>
        </w:rPr>
      </w:pPr>
      <w:r w:rsidRPr="00E00658">
        <w:rPr>
          <w:rStyle w:val="StyleUnderline"/>
          <w:sz w:val="16"/>
          <w:u w:val="none"/>
        </w:rPr>
        <w:t xml:space="preserve">Bolsonaro’s ministerial selection points to the same disregard for Indigenous rights. </w:t>
      </w:r>
      <w:r w:rsidRPr="00E00658">
        <w:rPr>
          <w:rStyle w:val="StyleUnderline"/>
        </w:rPr>
        <w:t>He appointed Ricardo Salles, an anti-environmentalist, as the Minister of Environment</w:t>
      </w:r>
      <w:r w:rsidRPr="00E00658">
        <w:rPr>
          <w:rStyle w:val="StyleUnderline"/>
          <w:sz w:val="16"/>
          <w:u w:val="none"/>
        </w:rPr>
        <w:t xml:space="preserve"> (Gortázar 2019) </w:t>
      </w:r>
      <w:r w:rsidRPr="00E00658">
        <w:rPr>
          <w:rStyle w:val="StyleUnderline"/>
        </w:rPr>
        <w:t>and chose the former head of the agribusiness lobby as his agricultural minister</w:t>
      </w:r>
      <w:r w:rsidRPr="00E00658">
        <w:rPr>
          <w:rStyle w:val="StyleUnderline"/>
          <w:sz w:val="16"/>
          <w:u w:val="none"/>
        </w:rPr>
        <w:t xml:space="preserve">. Bolsonaro has made it clear from the beginning of his tenure that </w:t>
      </w:r>
      <w:r w:rsidRPr="00E00658">
        <w:rPr>
          <w:rStyle w:val="StyleUnderline"/>
        </w:rPr>
        <w:t>he plans to open up Indigenous land to agriculture</w:t>
      </w:r>
      <w:r w:rsidRPr="00E00658">
        <w:rPr>
          <w:rStyle w:val="StyleUnderline"/>
          <w:sz w:val="16"/>
          <w:u w:val="none"/>
        </w:rPr>
        <w:t xml:space="preserve"> (Bellstrom 2019). Today, the worst news is that of the destruction of Amazonia. The statistics published by the INPE (2019) show that the </w:t>
      </w:r>
      <w:r w:rsidRPr="00E00658">
        <w:rPr>
          <w:rStyle w:val="StyleUnderline"/>
        </w:rPr>
        <w:t>deforestation of the Amazon increased by 90 per cent in June 2019 and 278 per cent in</w:t>
      </w:r>
      <w:r w:rsidRPr="00E00658">
        <w:rPr>
          <w:rStyle w:val="StyleUnderline"/>
          <w:sz w:val="16"/>
          <w:u w:val="none"/>
        </w:rPr>
        <w:t xml:space="preserve"> </w:t>
      </w:r>
      <w:r w:rsidRPr="00E00658">
        <w:rPr>
          <w:rStyle w:val="StyleUnderline"/>
        </w:rPr>
        <w:t>July 2019</w:t>
      </w:r>
      <w:r w:rsidRPr="00E00658">
        <w:rPr>
          <w:rStyle w:val="StyleUnderline"/>
          <w:sz w:val="16"/>
          <w:u w:val="none"/>
        </w:rPr>
        <w:t xml:space="preserve"> over the same months in 2018 (see also Moreno 2019). In July alone, 2,253 km2 of vegetation was cut down, the greatest surge in deforestation rates since the INPE adopted its current tracking methodology in 2014. </w:t>
      </w:r>
      <w:r w:rsidRPr="00E00658">
        <w:rPr>
          <w:rStyle w:val="StyleUnderline"/>
        </w:rPr>
        <w:t>DETER reported that more than 4,200 km2 of forest were chopped down in the Brazilian Amazon between January 1, when Bolsonaro took office, and July 24.</w:t>
      </w:r>
      <w:r w:rsidRPr="00E00658">
        <w:rPr>
          <w:rStyle w:val="StyleUnderline"/>
          <w:sz w:val="16"/>
          <w:u w:val="none"/>
        </w:rPr>
        <w:t xml:space="preserve"> That is 50 per cent more than in the first seven months of 2018 and more than double the area cleared in the same period in 2017 (Escobar 2019). Not only do the updated figures for 2020 attest to this trend (INPE 2020) but also President Bolsonaro himself confessed his opposition to the environmental agenda. In a statement made in Riyadh, at the end of 2019, in the Future Investment Initiative panel, he declared that he ‘potentiated’ the fires in the Amazon to the detriment of the environmental policies that had been adopted by previous governments (Amaral 2019; O Globo 2019).</w:t>
      </w:r>
    </w:p>
    <w:p w14:paraId="51739683" w14:textId="77777777" w:rsidR="00ED61A2" w:rsidRDefault="00ED61A2" w:rsidP="00ED61A2">
      <w:pPr>
        <w:rPr>
          <w:rStyle w:val="StyleUnderline"/>
          <w:sz w:val="16"/>
          <w:u w:val="none"/>
        </w:rPr>
      </w:pPr>
    </w:p>
    <w:p w14:paraId="5A61F010" w14:textId="77777777" w:rsidR="00ED61A2" w:rsidRDefault="00ED61A2" w:rsidP="00ED61A2">
      <w:pPr>
        <w:pStyle w:val="Heading3"/>
      </w:pPr>
      <w:r>
        <w:t xml:space="preserve">Standing/Courts Don’t Support </w:t>
      </w:r>
    </w:p>
    <w:p w14:paraId="7A4372CC" w14:textId="77777777" w:rsidR="00ED61A2" w:rsidRPr="00C12F32" w:rsidRDefault="00ED61A2" w:rsidP="00ED61A2">
      <w:pPr>
        <w:pStyle w:val="Heading4"/>
        <w:rPr>
          <w:rStyle w:val="StyleUnderline"/>
          <w:sz w:val="26"/>
          <w:u w:val="none"/>
        </w:rPr>
      </w:pPr>
      <w:r w:rsidRPr="00C12F32">
        <w:rPr>
          <w:rStyle w:val="StyleUnderline"/>
          <w:sz w:val="26"/>
          <w:u w:val="none"/>
        </w:rPr>
        <w:t xml:space="preserve">Barrett gives the Court an opportunity to build an anti-environmental coalition </w:t>
      </w:r>
    </w:p>
    <w:p w14:paraId="0897E5E9" w14:textId="77777777" w:rsidR="00ED61A2" w:rsidRDefault="00ED61A2" w:rsidP="00ED61A2">
      <w:pPr>
        <w:rPr>
          <w:rStyle w:val="StyleUnderline"/>
          <w:u w:val="none"/>
        </w:rPr>
      </w:pPr>
      <w:r>
        <w:rPr>
          <w:rStyle w:val="StyleUnderline"/>
          <w:u w:val="none"/>
        </w:rPr>
        <w:t xml:space="preserve">Jennifer </w:t>
      </w:r>
      <w:r w:rsidRPr="00C12F32">
        <w:rPr>
          <w:rStyle w:val="Heading4Char"/>
        </w:rPr>
        <w:t>Hijazi</w:t>
      </w:r>
      <w:r>
        <w:rPr>
          <w:rStyle w:val="StyleUnderline"/>
          <w:u w:val="none"/>
        </w:rPr>
        <w:t xml:space="preserve"> and Niina H. </w:t>
      </w:r>
      <w:r w:rsidRPr="00C12F32">
        <w:rPr>
          <w:rStyle w:val="Heading4Char"/>
        </w:rPr>
        <w:t>Farah</w:t>
      </w:r>
      <w:r>
        <w:rPr>
          <w:rStyle w:val="StyleUnderline"/>
          <w:u w:val="none"/>
        </w:rPr>
        <w:t>, 9-28-20</w:t>
      </w:r>
      <w:r w:rsidRPr="00C12F32">
        <w:rPr>
          <w:rStyle w:val="Heading4Char"/>
        </w:rPr>
        <w:t>20</w:t>
      </w:r>
      <w:r>
        <w:rPr>
          <w:rStyle w:val="StyleUnderline"/>
          <w:u w:val="none"/>
        </w:rPr>
        <w:t xml:space="preserve">, "How a More Conservative Supreme Court Could Impact Environmental Laws," Scientific American, </w:t>
      </w:r>
      <w:hyperlink r:id="rId82" w:history="1">
        <w:r w:rsidRPr="00A6461F">
          <w:rPr>
            <w:rStyle w:val="Hyperlink"/>
          </w:rPr>
          <w:t>https://www.scientificamerican.com/article/how-a-more-conservative-supreme-court-could-impact-environmental-laws/</w:t>
        </w:r>
      </w:hyperlink>
      <w:r>
        <w:rPr>
          <w:rStyle w:val="StyleUnderline"/>
          <w:u w:val="none"/>
        </w:rPr>
        <w:t xml:space="preserve"> /LaD</w:t>
      </w:r>
    </w:p>
    <w:p w14:paraId="465BE167" w14:textId="77777777" w:rsidR="00ED61A2" w:rsidRPr="00C12F32" w:rsidRDefault="00ED61A2" w:rsidP="00ED61A2">
      <w:pPr>
        <w:rPr>
          <w:rStyle w:val="StyleUnderline"/>
          <w:sz w:val="16"/>
          <w:u w:val="none"/>
        </w:rPr>
      </w:pPr>
      <w:r w:rsidRPr="00C12F32">
        <w:rPr>
          <w:rStyle w:val="StyleUnderline"/>
          <w:sz w:val="16"/>
          <w:u w:val="none"/>
        </w:rPr>
        <w:t xml:space="preserve">But </w:t>
      </w:r>
      <w:r w:rsidRPr="00C12F32">
        <w:rPr>
          <w:rStyle w:val="StyleUnderline"/>
        </w:rPr>
        <w:t>Barrett would give the right-leaning side of the bench more flexibility to form coalitions on certain environmental issues</w:t>
      </w:r>
      <w:r w:rsidRPr="00C12F32">
        <w:rPr>
          <w:rStyle w:val="StyleUnderline"/>
          <w:sz w:val="16"/>
          <w:u w:val="none"/>
        </w:rPr>
        <w:t>—even if some conservative justices may not always agree on issues of standing or statutory interpretation, said Joseph Goffman, executive director of the Environmental &amp; Energy Law Program.</w:t>
      </w:r>
    </w:p>
    <w:p w14:paraId="4DE30A61" w14:textId="77777777" w:rsidR="00ED61A2" w:rsidRPr="00C12F32" w:rsidRDefault="00ED61A2" w:rsidP="00ED61A2">
      <w:pPr>
        <w:rPr>
          <w:sz w:val="16"/>
        </w:rPr>
      </w:pPr>
      <w:r w:rsidRPr="00C12F32">
        <w:rPr>
          <w:rStyle w:val="StyleUnderline"/>
        </w:rPr>
        <w:t xml:space="preserve">“If you think about majorities being coalitions like in any other body that votes, having more generally like-minded people on the court will increase coalition-forming opportunities to end up with anti-regulatory results,” </w:t>
      </w:r>
      <w:r w:rsidRPr="00C12F32">
        <w:rPr>
          <w:sz w:val="16"/>
        </w:rPr>
        <w:t>he said.</w:t>
      </w:r>
    </w:p>
    <w:p w14:paraId="1A11FC8A" w14:textId="77777777" w:rsidR="00ED61A2" w:rsidRPr="00C12F32" w:rsidRDefault="00ED61A2" w:rsidP="00ED61A2">
      <w:pPr>
        <w:rPr>
          <w:rStyle w:val="StyleUnderline"/>
          <w:sz w:val="16"/>
          <w:u w:val="none"/>
        </w:rPr>
      </w:pPr>
      <w:r w:rsidRPr="00C12F32">
        <w:rPr>
          <w:rStyle w:val="StyleUnderline"/>
        </w:rPr>
        <w:t>A</w:t>
      </w:r>
      <w:r w:rsidRPr="00C12F32">
        <w:rPr>
          <w:rStyle w:val="StyleUnderline"/>
          <w:sz w:val="16"/>
          <w:u w:val="none"/>
        </w:rPr>
        <w:t xml:space="preserve"> more </w:t>
      </w:r>
      <w:r w:rsidRPr="00C12F32">
        <w:rPr>
          <w:rStyle w:val="StyleUnderline"/>
        </w:rPr>
        <w:t>conservative Supreme Court also has the potential to “chip away” at standing to bring cases to court, which could make appeals more difficult for</w:t>
      </w:r>
      <w:r w:rsidRPr="00C12F32">
        <w:rPr>
          <w:rStyle w:val="StyleUnderline"/>
          <w:sz w:val="16"/>
          <w:u w:val="none"/>
        </w:rPr>
        <w:t xml:space="preserve"> </w:t>
      </w:r>
      <w:r w:rsidRPr="00C12F32">
        <w:rPr>
          <w:rStyle w:val="StyleUnderline"/>
        </w:rPr>
        <w:t>environmental plaintiffs</w:t>
      </w:r>
      <w:r w:rsidRPr="00C12F32">
        <w:rPr>
          <w:rStyle w:val="StyleUnderline"/>
          <w:sz w:val="16"/>
          <w:u w:val="none"/>
        </w:rPr>
        <w:t>, said Kym Hunter, a senior attorney at the Southern Environmental Law Center.</w:t>
      </w:r>
    </w:p>
    <w:p w14:paraId="3F11F0AE" w14:textId="77777777" w:rsidR="00ED61A2" w:rsidRPr="00C12F32" w:rsidRDefault="00ED61A2" w:rsidP="00ED61A2">
      <w:pPr>
        <w:rPr>
          <w:rStyle w:val="StyleUnderline"/>
          <w:sz w:val="16"/>
          <w:szCs w:val="16"/>
          <w:u w:val="none"/>
        </w:rPr>
      </w:pPr>
      <w:r w:rsidRPr="00C12F32">
        <w:rPr>
          <w:rStyle w:val="StyleUnderline"/>
          <w:sz w:val="16"/>
          <w:szCs w:val="16"/>
          <w:u w:val="none"/>
        </w:rPr>
        <w:t>SELC is representing conservation groups challenging the Trump administration’s newly finalized NEPA implementing regulations in the U.S. District Court for the Western District of Virginia. The case is among those in federal court that could find their way before the justices.</w:t>
      </w:r>
    </w:p>
    <w:p w14:paraId="2E4B260B" w14:textId="77777777" w:rsidR="00ED61A2" w:rsidRPr="00C12F32" w:rsidRDefault="00ED61A2" w:rsidP="00ED61A2">
      <w:pPr>
        <w:rPr>
          <w:rStyle w:val="StyleUnderline"/>
          <w:sz w:val="16"/>
          <w:szCs w:val="16"/>
          <w:u w:val="none"/>
        </w:rPr>
      </w:pPr>
      <w:r w:rsidRPr="00C12F32">
        <w:rPr>
          <w:rStyle w:val="StyleUnderline"/>
          <w:sz w:val="16"/>
          <w:szCs w:val="16"/>
          <w:u w:val="none"/>
        </w:rPr>
        <w:t>Under Trump, Barrett has quickly advanced through the judicial ranks. The president first appointed her to the 7th U.S. Circuit Court of Appeals in 2017 (E&amp;E Daily, Oct. 6, 2017). Sen. Dianne Feinstein (D-Calif.) questioned her lack of experience at the time, noting that she had only served on one trial before becoming a professor at Notre Dame Law School.</w:t>
      </w:r>
    </w:p>
    <w:p w14:paraId="13FF3DE1" w14:textId="77777777" w:rsidR="00ED61A2" w:rsidRPr="00C12F32" w:rsidRDefault="00ED61A2" w:rsidP="00ED61A2">
      <w:pPr>
        <w:rPr>
          <w:rStyle w:val="StyleUnderline"/>
          <w:sz w:val="16"/>
          <w:szCs w:val="16"/>
          <w:u w:val="none"/>
        </w:rPr>
      </w:pPr>
      <w:r w:rsidRPr="00C12F32">
        <w:rPr>
          <w:rStyle w:val="StyleUnderline"/>
          <w:sz w:val="16"/>
          <w:szCs w:val="16"/>
          <w:u w:val="none"/>
        </w:rPr>
        <w:t>Barrett later appeared on a short list of potential replacements for Justice Anthony Kennedy, whose seat was later filled by Justice Brett Kavanaugh. On Saturday, Trump announced her nomination to replace Ginsburg, who died just over a week ago from pancreatic cancer.</w:t>
      </w:r>
    </w:p>
    <w:p w14:paraId="41F597F6" w14:textId="77777777" w:rsidR="00ED61A2" w:rsidRPr="00C12F32" w:rsidRDefault="00ED61A2" w:rsidP="00ED61A2">
      <w:pPr>
        <w:rPr>
          <w:rStyle w:val="StyleUnderline"/>
          <w:sz w:val="16"/>
          <w:szCs w:val="16"/>
          <w:u w:val="none"/>
        </w:rPr>
      </w:pPr>
      <w:r w:rsidRPr="00C12F32">
        <w:rPr>
          <w:rStyle w:val="StyleUnderline"/>
          <w:sz w:val="16"/>
          <w:szCs w:val="16"/>
          <w:u w:val="none"/>
        </w:rPr>
        <w:t>“I looked and I studied, and you are very eminently qualified for this job,” Trump said to Barrett in his announcement of her nomination. “You are going to be fantastic.”</w:t>
      </w:r>
    </w:p>
    <w:p w14:paraId="05D38D31" w14:textId="77777777" w:rsidR="00ED61A2" w:rsidRPr="00C12F32" w:rsidRDefault="00ED61A2" w:rsidP="00ED61A2">
      <w:pPr>
        <w:rPr>
          <w:rStyle w:val="StyleUnderline"/>
          <w:sz w:val="16"/>
          <w:u w:val="none"/>
        </w:rPr>
      </w:pPr>
      <w:r w:rsidRPr="00C12F32">
        <w:rPr>
          <w:rStyle w:val="StyleUnderline"/>
          <w:sz w:val="16"/>
          <w:u w:val="none"/>
        </w:rPr>
        <w:t xml:space="preserve">Court watchers have little to go on from </w:t>
      </w:r>
      <w:r w:rsidRPr="00C12F32">
        <w:rPr>
          <w:rStyle w:val="StyleUnderline"/>
        </w:rPr>
        <w:t>Barrett</w:t>
      </w:r>
      <w:r w:rsidRPr="00C12F32">
        <w:rPr>
          <w:rStyle w:val="StyleUnderline"/>
          <w:sz w:val="16"/>
          <w:u w:val="none"/>
        </w:rPr>
        <w:t xml:space="preserve">’s limited record on the 7th Circuit to gauge how she may rule on environmental and energy issues, but she </w:t>
      </w:r>
      <w:r w:rsidRPr="00C12F32">
        <w:rPr>
          <w:rStyle w:val="StyleUnderline"/>
        </w:rPr>
        <w:t xml:space="preserve">shares a propensity for textualism similar to that of </w:t>
      </w:r>
      <w:r w:rsidRPr="00C12F32">
        <w:rPr>
          <w:rStyle w:val="StyleUnderline"/>
          <w:sz w:val="16"/>
          <w:u w:val="none"/>
        </w:rPr>
        <w:t xml:space="preserve">the late Justice Antonin </w:t>
      </w:r>
      <w:r w:rsidRPr="00C12F32">
        <w:rPr>
          <w:rStyle w:val="StyleUnderline"/>
        </w:rPr>
        <w:t>Scalia</w:t>
      </w:r>
      <w:r w:rsidRPr="00C12F32">
        <w:rPr>
          <w:rStyle w:val="StyleUnderline"/>
          <w:sz w:val="16"/>
          <w:u w:val="none"/>
        </w:rPr>
        <w:t>.</w:t>
      </w:r>
    </w:p>
    <w:p w14:paraId="1FDC3598" w14:textId="77777777" w:rsidR="00ED61A2" w:rsidRPr="00C12F32" w:rsidRDefault="00ED61A2" w:rsidP="00ED61A2">
      <w:pPr>
        <w:rPr>
          <w:rStyle w:val="StyleUnderline"/>
          <w:sz w:val="16"/>
          <w:szCs w:val="16"/>
          <w:u w:val="none"/>
        </w:rPr>
      </w:pPr>
      <w:r w:rsidRPr="00C12F32">
        <w:rPr>
          <w:rStyle w:val="StyleUnderline"/>
          <w:sz w:val="16"/>
          <w:szCs w:val="16"/>
          <w:u w:val="none"/>
        </w:rPr>
        <w:t>Trump highlighted that fact when he said Barrett would “decide cases based on the text of the Constitution as written.”</w:t>
      </w:r>
    </w:p>
    <w:p w14:paraId="5E00C2D0" w14:textId="77777777" w:rsidR="00ED61A2" w:rsidRPr="00C12F32" w:rsidRDefault="00ED61A2" w:rsidP="00ED61A2">
      <w:pPr>
        <w:rPr>
          <w:rStyle w:val="StyleUnderline"/>
          <w:sz w:val="16"/>
          <w:szCs w:val="16"/>
          <w:u w:val="none"/>
        </w:rPr>
      </w:pPr>
      <w:r w:rsidRPr="00C12F32">
        <w:rPr>
          <w:rStyle w:val="StyleUnderline"/>
          <w:sz w:val="16"/>
          <w:szCs w:val="16"/>
          <w:u w:val="none"/>
        </w:rPr>
        <w:t>The approach contrasts to that of judges who read the law and Constitution in the context of the present day—a strategy Ginsburg was more inclined to take.</w:t>
      </w:r>
    </w:p>
    <w:p w14:paraId="5E3E810C" w14:textId="77777777" w:rsidR="00ED61A2" w:rsidRPr="00C12F32" w:rsidRDefault="00ED61A2" w:rsidP="00ED61A2">
      <w:pPr>
        <w:rPr>
          <w:rStyle w:val="StyleUnderline"/>
          <w:sz w:val="16"/>
          <w:szCs w:val="16"/>
          <w:u w:val="none"/>
        </w:rPr>
      </w:pPr>
      <w:r w:rsidRPr="00C12F32">
        <w:rPr>
          <w:rStyle w:val="StyleUnderline"/>
          <w:sz w:val="16"/>
          <w:szCs w:val="16"/>
          <w:u w:val="none"/>
        </w:rPr>
        <w:t>“Like [Scalia], I suspect she’ll have doubts about big, novel regulatory programs under very old statutes,” Adam White, executive director of the C. Boyden Gray Center for the Study of the Administrative State at George Mason University’s Antonin Scalia Law School, wrote in an email.</w:t>
      </w:r>
    </w:p>
    <w:p w14:paraId="1EE9A13F" w14:textId="77777777" w:rsidR="00ED61A2" w:rsidRPr="00C12F32" w:rsidRDefault="00ED61A2" w:rsidP="00ED61A2">
      <w:pPr>
        <w:rPr>
          <w:rStyle w:val="StyleUnderline"/>
          <w:sz w:val="16"/>
          <w:u w:val="none"/>
        </w:rPr>
      </w:pPr>
      <w:r w:rsidRPr="00C12F32">
        <w:rPr>
          <w:rStyle w:val="StyleUnderline"/>
        </w:rPr>
        <w:t>This could come into play as justices see appeals on the</w:t>
      </w:r>
      <w:r w:rsidRPr="00C12F32">
        <w:rPr>
          <w:rStyle w:val="StyleUnderline"/>
          <w:sz w:val="16"/>
          <w:u w:val="none"/>
        </w:rPr>
        <w:t xml:space="preserve"> Trump administration’s </w:t>
      </w:r>
      <w:r w:rsidRPr="00C12F32">
        <w:rPr>
          <w:rStyle w:val="StyleUnderline"/>
        </w:rPr>
        <w:t>Affordable Clean Energy rule, controls on methane emissions</w:t>
      </w:r>
      <w:r w:rsidRPr="00C12F32">
        <w:rPr>
          <w:rStyle w:val="StyleUnderline"/>
          <w:sz w:val="16"/>
          <w:u w:val="none"/>
        </w:rPr>
        <w:t xml:space="preserve"> from oil and gas, </w:t>
      </w:r>
      <w:r w:rsidRPr="00C12F32">
        <w:rPr>
          <w:rStyle w:val="StyleUnderline"/>
        </w:rPr>
        <w:t>and implementing NEPA regulations, among others</w:t>
      </w:r>
      <w:r w:rsidRPr="00C12F32">
        <w:rPr>
          <w:rStyle w:val="StyleUnderline"/>
          <w:sz w:val="16"/>
          <w:u w:val="none"/>
        </w:rPr>
        <w:t>.</w:t>
      </w:r>
    </w:p>
    <w:p w14:paraId="03DBB958" w14:textId="77777777" w:rsidR="00ED61A2" w:rsidRDefault="00ED61A2" w:rsidP="00ED61A2">
      <w:pPr>
        <w:rPr>
          <w:rStyle w:val="StyleUnderline"/>
          <w:u w:val="none"/>
        </w:rPr>
      </w:pPr>
    </w:p>
    <w:p w14:paraId="1F621513" w14:textId="77777777" w:rsidR="00ED61A2" w:rsidRDefault="00ED61A2" w:rsidP="00ED61A2">
      <w:pPr>
        <w:rPr>
          <w:rStyle w:val="StyleUnderline"/>
          <w:u w:val="none"/>
        </w:rPr>
      </w:pPr>
    </w:p>
    <w:p w14:paraId="10CF44E9" w14:textId="77777777" w:rsidR="00ED61A2" w:rsidRPr="00965089" w:rsidRDefault="00ED61A2" w:rsidP="00ED61A2">
      <w:pPr>
        <w:pStyle w:val="Heading4"/>
        <w:rPr>
          <w:rStyle w:val="StyleUnderline"/>
          <w:sz w:val="26"/>
          <w:u w:val="none"/>
        </w:rPr>
      </w:pPr>
      <w:r w:rsidRPr="00965089">
        <w:rPr>
          <w:rStyle w:val="StyleUnderline"/>
          <w:sz w:val="26"/>
          <w:u w:val="none"/>
        </w:rPr>
        <w:t xml:space="preserve">It would also kill standing </w:t>
      </w:r>
      <w:r>
        <w:rPr>
          <w:rStyle w:val="StyleUnderline"/>
          <w:sz w:val="26"/>
          <w:u w:val="none"/>
        </w:rPr>
        <w:t>for environmental cases in court</w:t>
      </w:r>
    </w:p>
    <w:p w14:paraId="7A934B4C" w14:textId="77777777" w:rsidR="00ED61A2" w:rsidRDefault="00ED61A2" w:rsidP="00ED61A2">
      <w:pPr>
        <w:rPr>
          <w:rStyle w:val="StyleUnderline"/>
          <w:u w:val="none"/>
        </w:rPr>
      </w:pPr>
      <w:r>
        <w:rPr>
          <w:rStyle w:val="StyleUnderline"/>
          <w:u w:val="none"/>
        </w:rPr>
        <w:t xml:space="preserve">Shannon </w:t>
      </w:r>
      <w:r w:rsidRPr="00965089">
        <w:rPr>
          <w:rStyle w:val="Heading4Char"/>
        </w:rPr>
        <w:t>Osaka</w:t>
      </w:r>
      <w:r>
        <w:rPr>
          <w:rStyle w:val="StyleUnderline"/>
          <w:u w:val="none"/>
        </w:rPr>
        <w:t xml:space="preserve"> , 9-21-20</w:t>
      </w:r>
      <w:r w:rsidRPr="00965089">
        <w:rPr>
          <w:rStyle w:val="Heading4Char"/>
        </w:rPr>
        <w:t>20</w:t>
      </w:r>
      <w:r>
        <w:rPr>
          <w:rStyle w:val="StyleUnderline"/>
          <w:u w:val="none"/>
        </w:rPr>
        <w:t xml:space="preserve">, (Shannon Osaka is an environmental journalist currently reporting on climate change policy and solutions at Grist and studied the sociocultural dimensions of climate change at Princeton University and at the University of Oxford.) "Why Amy Coney Barrett on the Supreme Court would be a climate disaster," </w:t>
      </w:r>
      <w:r>
        <w:rPr>
          <w:rStyle w:val="StyleUnderline"/>
          <w:i/>
          <w:u w:val="none"/>
        </w:rPr>
        <w:t xml:space="preserve">Grist </w:t>
      </w:r>
      <w:hyperlink r:id="rId83" w:history="1">
        <w:r w:rsidRPr="00A6461F">
          <w:rPr>
            <w:rStyle w:val="Hyperlink"/>
          </w:rPr>
          <w:t>https://grist.org/politics/why-amy-coney-barrett-on-the-supreme-court-would-be-a-climate-disaster/</w:t>
        </w:r>
      </w:hyperlink>
      <w:r>
        <w:rPr>
          <w:rStyle w:val="StyleUnderline"/>
          <w:u w:val="none"/>
        </w:rPr>
        <w:t xml:space="preserve"> /LaD</w:t>
      </w:r>
    </w:p>
    <w:p w14:paraId="7FBCACB3" w14:textId="77777777" w:rsidR="00ED61A2" w:rsidRPr="002C0138" w:rsidRDefault="00ED61A2" w:rsidP="00ED61A2">
      <w:pPr>
        <w:rPr>
          <w:rStyle w:val="StyleUnderline"/>
          <w:sz w:val="16"/>
          <w:u w:val="none"/>
        </w:rPr>
      </w:pPr>
      <w:r w:rsidRPr="002C0138">
        <w:rPr>
          <w:rStyle w:val="StyleUnderline"/>
          <w:sz w:val="16"/>
          <w:u w:val="none"/>
        </w:rPr>
        <w:t xml:space="preserve">On Saturday, </w:t>
      </w:r>
      <w:r w:rsidRPr="002C0138">
        <w:rPr>
          <w:rStyle w:val="StyleUnderline"/>
        </w:rPr>
        <w:t>Trump is expected to nominate</w:t>
      </w:r>
      <w:r w:rsidRPr="002C0138">
        <w:rPr>
          <w:rStyle w:val="StyleUnderline"/>
          <w:sz w:val="16"/>
          <w:u w:val="none"/>
        </w:rPr>
        <w:t xml:space="preserve"> Seventh Circuit Judge </w:t>
      </w:r>
      <w:r w:rsidRPr="002C0138">
        <w:rPr>
          <w:rStyle w:val="StyleUnderline"/>
        </w:rPr>
        <w:t>Amy Coney Barrett for Ginsburg’s old spot</w:t>
      </w:r>
      <w:r w:rsidRPr="002C0138">
        <w:rPr>
          <w:rStyle w:val="StyleUnderline"/>
          <w:sz w:val="16"/>
          <w:u w:val="none"/>
        </w:rPr>
        <w:t xml:space="preserve">. And some worry that </w:t>
      </w:r>
      <w:r w:rsidRPr="002C0138">
        <w:rPr>
          <w:rStyle w:val="StyleUnderline"/>
        </w:rPr>
        <w:t>a 6-3 conservative</w:t>
      </w:r>
      <w:r w:rsidRPr="002C0138">
        <w:rPr>
          <w:rStyle w:val="StyleUnderline"/>
          <w:sz w:val="16"/>
          <w:u w:val="none"/>
        </w:rPr>
        <w:t xml:space="preserve"> </w:t>
      </w:r>
      <w:r w:rsidRPr="002C0138">
        <w:rPr>
          <w:rStyle w:val="StyleUnderline"/>
        </w:rPr>
        <w:t>supermajority might mean</w:t>
      </w:r>
      <w:r w:rsidRPr="002C0138">
        <w:rPr>
          <w:rStyle w:val="StyleUnderline"/>
          <w:sz w:val="16"/>
          <w:u w:val="none"/>
        </w:rPr>
        <w:t xml:space="preserve"> that </w:t>
      </w:r>
      <w:r w:rsidRPr="002C0138">
        <w:rPr>
          <w:rStyle w:val="StyleUnderline"/>
        </w:rPr>
        <w:t xml:space="preserve">any policy to protect our planet from climate change will be struck down </w:t>
      </w:r>
      <w:r w:rsidRPr="002C0138">
        <w:rPr>
          <w:sz w:val="16"/>
        </w:rPr>
        <w:t>—</w:t>
      </w:r>
      <w:r w:rsidRPr="002C0138">
        <w:rPr>
          <w:rStyle w:val="StyleUnderline"/>
        </w:rPr>
        <w:t xml:space="preserve"> before it even gets started.</w:t>
      </w:r>
    </w:p>
    <w:p w14:paraId="043A463E" w14:textId="77777777" w:rsidR="00ED61A2" w:rsidRPr="002C0138" w:rsidRDefault="00ED61A2" w:rsidP="00ED61A2">
      <w:pPr>
        <w:rPr>
          <w:rStyle w:val="StyleUnderline"/>
          <w:sz w:val="16"/>
          <w:szCs w:val="16"/>
          <w:u w:val="none"/>
        </w:rPr>
      </w:pPr>
      <w:r w:rsidRPr="002C0138">
        <w:rPr>
          <w:rStyle w:val="StyleUnderline"/>
          <w:sz w:val="16"/>
          <w:szCs w:val="16"/>
          <w:u w:val="none"/>
        </w:rPr>
        <w:t>To state the obvious, a SCOTUS with a 6-3 conservative majority is going to strike down federal climate legislation of any ambition. It will probably also undercut several precedents that support *current* environmental laws &amp; regulations.</w:t>
      </w:r>
    </w:p>
    <w:p w14:paraId="4AA56BB3" w14:textId="77777777" w:rsidR="00ED61A2" w:rsidRPr="002C0138" w:rsidRDefault="00ED61A2" w:rsidP="00ED61A2">
      <w:pPr>
        <w:rPr>
          <w:rStyle w:val="StyleUnderline"/>
          <w:sz w:val="16"/>
          <w:szCs w:val="16"/>
          <w:u w:val="none"/>
        </w:rPr>
      </w:pPr>
      <w:r w:rsidRPr="002C0138">
        <w:rPr>
          <w:rStyle w:val="StyleUnderline"/>
          <w:sz w:val="16"/>
          <w:szCs w:val="16"/>
          <w:u w:val="none"/>
        </w:rPr>
        <w:t>— David Roberts (@drvolts) September 21, 2020</w:t>
      </w:r>
    </w:p>
    <w:p w14:paraId="47218E30" w14:textId="77777777" w:rsidR="00ED61A2" w:rsidRPr="002C0138" w:rsidRDefault="00ED61A2" w:rsidP="00ED61A2">
      <w:pPr>
        <w:rPr>
          <w:rStyle w:val="StyleUnderline"/>
          <w:sz w:val="16"/>
          <w:szCs w:val="16"/>
          <w:u w:val="none"/>
        </w:rPr>
      </w:pPr>
      <w:r w:rsidRPr="002C0138">
        <w:rPr>
          <w:rStyle w:val="StyleUnderline"/>
          <w:sz w:val="16"/>
          <w:szCs w:val="16"/>
          <w:u w:val="none"/>
        </w:rPr>
        <w:t>“Environmentalists are facing a real minefield ahead,” said Robert Percival, director of the environmental law program at the University of Maryland. “I have just been so depressed.”</w:t>
      </w:r>
    </w:p>
    <w:p w14:paraId="6D58B14F" w14:textId="77777777" w:rsidR="00ED61A2" w:rsidRPr="002C0138" w:rsidRDefault="00ED61A2" w:rsidP="00ED61A2">
      <w:pPr>
        <w:rPr>
          <w:rStyle w:val="StyleUnderline"/>
          <w:sz w:val="16"/>
          <w:u w:val="none"/>
        </w:rPr>
      </w:pPr>
      <w:r w:rsidRPr="002C0138">
        <w:rPr>
          <w:rStyle w:val="StyleUnderline"/>
          <w:sz w:val="16"/>
          <w:u w:val="none"/>
        </w:rPr>
        <w:t xml:space="preserve">First, some facts: The Supreme Court can’t just go around striking down legislation and a president’s executive orders left and right, but </w:t>
      </w:r>
      <w:r w:rsidRPr="002C0138">
        <w:rPr>
          <w:rStyle w:val="StyleUnderline"/>
        </w:rPr>
        <w:t>the court can make</w:t>
      </w:r>
      <w:r w:rsidRPr="002C0138">
        <w:rPr>
          <w:rStyle w:val="StyleUnderline"/>
          <w:sz w:val="16"/>
          <w:u w:val="none"/>
        </w:rPr>
        <w:t xml:space="preserve"> </w:t>
      </w:r>
      <w:r w:rsidRPr="002C0138">
        <w:rPr>
          <w:rStyle w:val="StyleUnderline"/>
        </w:rPr>
        <w:t xml:space="preserve">it </w:t>
      </w:r>
      <w:r w:rsidRPr="002C0138">
        <w:rPr>
          <w:rStyle w:val="StyleUnderline"/>
          <w:sz w:val="16"/>
          <w:u w:val="none"/>
        </w:rPr>
        <w:t xml:space="preserve">much </w:t>
      </w:r>
      <w:r w:rsidRPr="002C0138">
        <w:rPr>
          <w:rStyle w:val="StyleUnderline"/>
        </w:rPr>
        <w:t>more difficult to implement laws or limit greenhouse gas emissions</w:t>
      </w:r>
      <w:r w:rsidRPr="002C0138">
        <w:rPr>
          <w:rStyle w:val="StyleUnderline"/>
          <w:sz w:val="16"/>
          <w:u w:val="none"/>
        </w:rPr>
        <w:t xml:space="preserve"> — </w:t>
      </w:r>
      <w:r w:rsidRPr="002C0138">
        <w:rPr>
          <w:rStyle w:val="StyleUnderline"/>
        </w:rPr>
        <w:t>by interpreting law narrowly, refusing to defer to agencies</w:t>
      </w:r>
      <w:r w:rsidRPr="002C0138">
        <w:rPr>
          <w:rStyle w:val="StyleUnderline"/>
          <w:sz w:val="16"/>
          <w:u w:val="none"/>
        </w:rPr>
        <w:t xml:space="preserve"> like the Environmental Protection Agency, </w:t>
      </w:r>
      <w:r w:rsidRPr="002C0138">
        <w:rPr>
          <w:rStyle w:val="StyleUnderline"/>
        </w:rPr>
        <w:t>and</w:t>
      </w:r>
      <w:r w:rsidRPr="002C0138">
        <w:rPr>
          <w:rStyle w:val="StyleUnderline"/>
          <w:sz w:val="16"/>
          <w:u w:val="none"/>
        </w:rPr>
        <w:t xml:space="preserve"> otherwise </w:t>
      </w:r>
      <w:r w:rsidRPr="002C0138">
        <w:rPr>
          <w:rStyle w:val="StyleUnderline"/>
        </w:rPr>
        <w:t>restricting presidential and Congressional power</w:t>
      </w:r>
      <w:r w:rsidRPr="002C0138">
        <w:rPr>
          <w:rStyle w:val="StyleUnderline"/>
          <w:sz w:val="16"/>
          <w:u w:val="none"/>
        </w:rPr>
        <w:t>. And now, with the potential for more conservative justices on the court than anytime in recent history, the odds that government actions survive Supreme Court scrutiny appear lower than ever.</w:t>
      </w:r>
    </w:p>
    <w:p w14:paraId="7E9716C9" w14:textId="77777777" w:rsidR="00ED61A2" w:rsidRPr="002C0138" w:rsidRDefault="00ED61A2" w:rsidP="00ED61A2">
      <w:pPr>
        <w:rPr>
          <w:rStyle w:val="StyleUnderline"/>
          <w:sz w:val="16"/>
          <w:u w:val="none"/>
        </w:rPr>
      </w:pPr>
      <w:r w:rsidRPr="002C0138">
        <w:rPr>
          <w:rStyle w:val="StyleUnderline"/>
        </w:rPr>
        <w:t>Barrett is a staunch conservative</w:t>
      </w:r>
      <w:r w:rsidRPr="002C0138">
        <w:rPr>
          <w:rStyle w:val="StyleUnderline"/>
          <w:sz w:val="16"/>
          <w:u w:val="none"/>
        </w:rPr>
        <w:t xml:space="preserve"> and and popular on the religious right. Not much is known about her environmental record, but </w:t>
      </w:r>
      <w:r w:rsidRPr="002C0138">
        <w:rPr>
          <w:rStyle w:val="StyleUnderline"/>
        </w:rPr>
        <w:t>if she follows in the</w:t>
      </w:r>
      <w:r w:rsidRPr="002C0138">
        <w:rPr>
          <w:rStyle w:val="StyleUnderline"/>
          <w:sz w:val="16"/>
          <w:u w:val="none"/>
        </w:rPr>
        <w:t xml:space="preserve"> </w:t>
      </w:r>
      <w:r w:rsidRPr="002C0138">
        <w:rPr>
          <w:rStyle w:val="StyleUnderline"/>
        </w:rPr>
        <w:t xml:space="preserve">footsteps of Trump’s earlier appointments, she would join the conservative wing of the court </w:t>
      </w:r>
      <w:r w:rsidRPr="002C0138">
        <w:rPr>
          <w:rStyle w:val="StyleUnderline"/>
          <w:sz w:val="16"/>
          <w:u w:val="none"/>
        </w:rPr>
        <w:t>in undermining existing environmental laws and blocking others.</w:t>
      </w:r>
    </w:p>
    <w:p w14:paraId="05521D3A" w14:textId="77777777" w:rsidR="00ED61A2" w:rsidRPr="002C0138" w:rsidRDefault="00ED61A2" w:rsidP="00ED61A2">
      <w:pPr>
        <w:rPr>
          <w:rStyle w:val="StyleUnderline"/>
          <w:sz w:val="16"/>
          <w:szCs w:val="16"/>
          <w:u w:val="none"/>
        </w:rPr>
      </w:pPr>
      <w:r w:rsidRPr="002C0138">
        <w:rPr>
          <w:rStyle w:val="StyleUnderline"/>
          <w:sz w:val="16"/>
          <w:szCs w:val="16"/>
          <w:u w:val="none"/>
        </w:rPr>
        <w:t>Here are two ways a super-conservative court with Barrett could sideline climate progress. And one potential path to success.</w:t>
      </w:r>
    </w:p>
    <w:p w14:paraId="3A37E574" w14:textId="77777777" w:rsidR="00ED61A2" w:rsidRPr="002C0138" w:rsidRDefault="00ED61A2" w:rsidP="00ED61A2">
      <w:pPr>
        <w:rPr>
          <w:rStyle w:val="StyleUnderline"/>
        </w:rPr>
      </w:pPr>
      <w:r w:rsidRPr="002C0138">
        <w:rPr>
          <w:rStyle w:val="StyleUnderline"/>
        </w:rPr>
        <w:t>No standing in court</w:t>
      </w:r>
    </w:p>
    <w:p w14:paraId="0D6A7380" w14:textId="77777777" w:rsidR="00ED61A2" w:rsidRPr="002C0138" w:rsidRDefault="00ED61A2" w:rsidP="00ED61A2">
      <w:pPr>
        <w:rPr>
          <w:rStyle w:val="StyleUnderline"/>
          <w:sz w:val="16"/>
          <w:u w:val="none"/>
        </w:rPr>
      </w:pPr>
      <w:r w:rsidRPr="002C0138">
        <w:rPr>
          <w:rStyle w:val="StyleUnderline"/>
          <w:sz w:val="16"/>
          <w:u w:val="none"/>
        </w:rPr>
        <w:t>One of the most important issues in environmental law is whether groups — cities, states, and even young children — have the right to sue the government to take action on climate change</w:t>
      </w:r>
      <w:r w:rsidRPr="002C0138">
        <w:rPr>
          <w:rStyle w:val="StyleUnderline"/>
        </w:rPr>
        <w:t>. To have “standing” to sue, plaintiffs have to be able to prove</w:t>
      </w:r>
      <w:r w:rsidRPr="002C0138">
        <w:rPr>
          <w:rStyle w:val="StyleUnderline"/>
          <w:sz w:val="16"/>
          <w:u w:val="none"/>
        </w:rPr>
        <w:t xml:space="preserve"> a) that </w:t>
      </w:r>
      <w:r w:rsidRPr="002C0138">
        <w:rPr>
          <w:rStyle w:val="StyleUnderline"/>
        </w:rPr>
        <w:t>they have suffered some sort of harm</w:t>
      </w:r>
      <w:r w:rsidRPr="002C0138">
        <w:rPr>
          <w:rStyle w:val="StyleUnderline"/>
          <w:sz w:val="16"/>
          <w:u w:val="none"/>
        </w:rPr>
        <w:t xml:space="preserve">; b) </w:t>
      </w:r>
      <w:r w:rsidRPr="002C0138">
        <w:rPr>
          <w:rStyle w:val="StyleUnderline"/>
        </w:rPr>
        <w:t>that injury is</w:t>
      </w:r>
      <w:r w:rsidRPr="002C0138">
        <w:rPr>
          <w:rStyle w:val="StyleUnderline"/>
          <w:sz w:val="16"/>
          <w:u w:val="none"/>
        </w:rPr>
        <w:t xml:space="preserve"> </w:t>
      </w:r>
      <w:r w:rsidRPr="002C0138">
        <w:rPr>
          <w:rStyle w:val="StyleUnderline"/>
        </w:rPr>
        <w:t>traceable to the action</w:t>
      </w:r>
      <w:r w:rsidRPr="002C0138">
        <w:rPr>
          <w:rStyle w:val="StyleUnderline"/>
          <w:sz w:val="16"/>
          <w:u w:val="none"/>
        </w:rPr>
        <w:t xml:space="preserve"> (or inaction) of the defendant; </w:t>
      </w:r>
      <w:r w:rsidRPr="002C0138">
        <w:rPr>
          <w:rStyle w:val="StyleUnderline"/>
        </w:rPr>
        <w:t>and</w:t>
      </w:r>
      <w:r w:rsidRPr="002C0138">
        <w:rPr>
          <w:rStyle w:val="StyleUnderline"/>
          <w:sz w:val="16"/>
          <w:u w:val="none"/>
        </w:rPr>
        <w:t xml:space="preserve"> c) </w:t>
      </w:r>
      <w:r w:rsidRPr="002C0138">
        <w:rPr>
          <w:rStyle w:val="StyleUnderline"/>
        </w:rPr>
        <w:t>that the result of the lawsuit would somehow rectify the damage done</w:t>
      </w:r>
      <w:r w:rsidRPr="002C0138">
        <w:rPr>
          <w:rStyle w:val="StyleUnderline"/>
          <w:sz w:val="16"/>
          <w:u w:val="none"/>
        </w:rPr>
        <w:t>.</w:t>
      </w:r>
    </w:p>
    <w:p w14:paraId="47DDBF9B" w14:textId="77777777" w:rsidR="00ED61A2" w:rsidRPr="002C0138" w:rsidRDefault="00ED61A2" w:rsidP="00ED61A2">
      <w:pPr>
        <w:rPr>
          <w:rStyle w:val="StyleUnderline"/>
          <w:sz w:val="16"/>
          <w:u w:val="none"/>
        </w:rPr>
      </w:pPr>
      <w:r w:rsidRPr="002C0138">
        <w:rPr>
          <w:rStyle w:val="StyleUnderline"/>
          <w:sz w:val="16"/>
          <w:u w:val="none"/>
        </w:rPr>
        <w:t xml:space="preserve">That poses a few problems for taking on the giant, global problem of climate change. </w:t>
      </w:r>
      <w:r w:rsidRPr="002C0138">
        <w:rPr>
          <w:rStyle w:val="StyleUnderline"/>
        </w:rPr>
        <w:t>A court tilted so far to the right might say that since climate change affects everyone, and global CO2 emissions are hard to track and trace to particular defendants, a single state or city doesn’t have standing to sue.</w:t>
      </w:r>
      <w:r w:rsidRPr="002C0138">
        <w:rPr>
          <w:rStyle w:val="StyleUnderline"/>
          <w:sz w:val="16"/>
          <w:u w:val="none"/>
        </w:rPr>
        <w:t xml:space="preserve"> </w:t>
      </w:r>
      <w:r w:rsidRPr="002C0138">
        <w:rPr>
          <w:rStyle w:val="StyleUnderline"/>
        </w:rPr>
        <w:t>Moreover</w:t>
      </w:r>
      <w:r w:rsidRPr="002C0138">
        <w:rPr>
          <w:rStyle w:val="StyleUnderline"/>
          <w:sz w:val="16"/>
          <w:u w:val="none"/>
        </w:rPr>
        <w:t xml:space="preserve">, </w:t>
      </w:r>
      <w:r w:rsidRPr="002C0138">
        <w:rPr>
          <w:rStyle w:val="StyleUnderline"/>
        </w:rPr>
        <w:t>since no single action can truly “solve” climate change, conservative justices could argue that any lawsuit wouldn’t rectify the harm caused</w:t>
      </w:r>
      <w:r w:rsidRPr="002C0138">
        <w:rPr>
          <w:rStyle w:val="StyleUnderline"/>
          <w:sz w:val="16"/>
          <w:u w:val="none"/>
        </w:rPr>
        <w:t xml:space="preserve"> — again, </w:t>
      </w:r>
      <w:r w:rsidRPr="002C0138">
        <w:rPr>
          <w:rStyle w:val="StyleUnderline"/>
        </w:rPr>
        <w:t>demolishing plaintiffs’ standing</w:t>
      </w:r>
      <w:r w:rsidRPr="002C0138">
        <w:rPr>
          <w:rStyle w:val="StyleUnderline"/>
          <w:sz w:val="16"/>
          <w:u w:val="none"/>
        </w:rPr>
        <w:t>.</w:t>
      </w:r>
    </w:p>
    <w:p w14:paraId="210C6970" w14:textId="77777777" w:rsidR="00ED61A2" w:rsidRPr="002C0138" w:rsidRDefault="00ED61A2" w:rsidP="00ED61A2">
      <w:pPr>
        <w:rPr>
          <w:rStyle w:val="StyleUnderline"/>
          <w:sz w:val="16"/>
          <w:u w:val="none"/>
        </w:rPr>
      </w:pPr>
      <w:r w:rsidRPr="002C0138">
        <w:rPr>
          <w:rStyle w:val="StyleUnderline"/>
          <w:sz w:val="16"/>
          <w:u w:val="none"/>
        </w:rPr>
        <w:t>“I call it the Goldilocks theory of standing,” said Percival. “</w:t>
      </w:r>
      <w:r w:rsidRPr="002C0138">
        <w:rPr>
          <w:rStyle w:val="StyleUnderline"/>
        </w:rPr>
        <w:t>If the harms aren’t big enough</w:t>
      </w:r>
      <w:r w:rsidRPr="002C0138">
        <w:rPr>
          <w:rStyle w:val="StyleUnderline"/>
          <w:sz w:val="16"/>
          <w:u w:val="none"/>
        </w:rPr>
        <w:t xml:space="preserve">, then </w:t>
      </w:r>
      <w:r w:rsidRPr="002C0138">
        <w:rPr>
          <w:rStyle w:val="StyleUnderline"/>
        </w:rPr>
        <w:t>you can’t sue</w:t>
      </w:r>
      <w:r w:rsidRPr="002C0138">
        <w:rPr>
          <w:rStyle w:val="StyleUnderline"/>
          <w:sz w:val="16"/>
          <w:u w:val="none"/>
        </w:rPr>
        <w:t xml:space="preserve">; but </w:t>
      </w:r>
      <w:r w:rsidRPr="002C0138">
        <w:rPr>
          <w:rStyle w:val="StyleUnderline"/>
        </w:rPr>
        <w:t>if the harms are so big</w:t>
      </w:r>
      <w:r w:rsidRPr="002C0138">
        <w:rPr>
          <w:rStyle w:val="StyleUnderline"/>
          <w:sz w:val="16"/>
          <w:u w:val="none"/>
        </w:rPr>
        <w:t xml:space="preserve">, then </w:t>
      </w:r>
      <w:r w:rsidRPr="002C0138">
        <w:rPr>
          <w:rStyle w:val="StyleUnderline"/>
        </w:rPr>
        <w:t>you can’t sue</w:t>
      </w:r>
      <w:r w:rsidRPr="002C0138">
        <w:rPr>
          <w:rStyle w:val="StyleUnderline"/>
          <w:sz w:val="16"/>
          <w:u w:val="none"/>
        </w:rPr>
        <w:t xml:space="preserve"> </w:t>
      </w:r>
      <w:r w:rsidRPr="002C0138">
        <w:rPr>
          <w:rStyle w:val="StyleUnderline"/>
        </w:rPr>
        <w:t>because it affects everyone</w:t>
      </w:r>
      <w:r w:rsidRPr="002C0138">
        <w:rPr>
          <w:rStyle w:val="StyleUnderline"/>
          <w:sz w:val="16"/>
          <w:u w:val="none"/>
        </w:rPr>
        <w:t>!”</w:t>
      </w:r>
    </w:p>
    <w:p w14:paraId="7435B624" w14:textId="77777777" w:rsidR="00ED61A2" w:rsidRPr="002C0138" w:rsidRDefault="00ED61A2" w:rsidP="00ED61A2">
      <w:pPr>
        <w:rPr>
          <w:rStyle w:val="StyleUnderline"/>
          <w:sz w:val="16"/>
          <w:u w:val="none"/>
        </w:rPr>
      </w:pPr>
      <w:r w:rsidRPr="002C0138">
        <w:rPr>
          <w:rStyle w:val="StyleUnderline"/>
        </w:rPr>
        <w:t>Some justices on the court</w:t>
      </w:r>
      <w:r w:rsidRPr="002C0138">
        <w:rPr>
          <w:rStyle w:val="StyleUnderline"/>
          <w:sz w:val="16"/>
          <w:u w:val="none"/>
        </w:rPr>
        <w:t xml:space="preserve">, </w:t>
      </w:r>
      <w:r w:rsidRPr="002C0138">
        <w:rPr>
          <w:rStyle w:val="StyleUnderline"/>
        </w:rPr>
        <w:t>like</w:t>
      </w:r>
      <w:r w:rsidRPr="002C0138">
        <w:rPr>
          <w:rStyle w:val="StyleUnderline"/>
          <w:sz w:val="16"/>
          <w:u w:val="none"/>
        </w:rPr>
        <w:t xml:space="preserve"> John </w:t>
      </w:r>
      <w:r w:rsidRPr="002C0138">
        <w:rPr>
          <w:rStyle w:val="StyleUnderline"/>
        </w:rPr>
        <w:t>Roberts and</w:t>
      </w:r>
      <w:r w:rsidRPr="002C0138">
        <w:rPr>
          <w:rStyle w:val="StyleUnderline"/>
          <w:sz w:val="16"/>
          <w:u w:val="none"/>
        </w:rPr>
        <w:t xml:space="preserve"> Clarence </w:t>
      </w:r>
      <w:r w:rsidRPr="002C0138">
        <w:rPr>
          <w:rStyle w:val="StyleUnderline"/>
        </w:rPr>
        <w:t>Thomas</w:t>
      </w:r>
      <w:r w:rsidRPr="002C0138">
        <w:rPr>
          <w:rStyle w:val="StyleUnderline"/>
          <w:sz w:val="16"/>
          <w:u w:val="none"/>
        </w:rPr>
        <w:t xml:space="preserve">, </w:t>
      </w:r>
      <w:r w:rsidRPr="002C0138">
        <w:rPr>
          <w:rStyle w:val="StyleUnderline"/>
        </w:rPr>
        <w:t xml:space="preserve">are already skeptical of whether groups have the right to sue </w:t>
      </w:r>
      <w:r w:rsidRPr="002C0138">
        <w:rPr>
          <w:rStyle w:val="StyleUnderline"/>
          <w:sz w:val="16"/>
          <w:u w:val="none"/>
        </w:rPr>
        <w:t xml:space="preserve">the government </w:t>
      </w:r>
      <w:r w:rsidRPr="002C0138">
        <w:rPr>
          <w:rStyle w:val="StyleUnderline"/>
        </w:rPr>
        <w:t>over</w:t>
      </w:r>
      <w:r w:rsidRPr="002C0138">
        <w:rPr>
          <w:rStyle w:val="StyleUnderline"/>
          <w:sz w:val="16"/>
          <w:u w:val="none"/>
        </w:rPr>
        <w:t xml:space="preserve"> </w:t>
      </w:r>
      <w:r w:rsidRPr="002C0138">
        <w:rPr>
          <w:rStyle w:val="StyleUnderline"/>
        </w:rPr>
        <w:t>climate change</w:t>
      </w:r>
      <w:r w:rsidRPr="002C0138">
        <w:rPr>
          <w:rStyle w:val="StyleUnderline"/>
          <w:sz w:val="16"/>
          <w:u w:val="none"/>
        </w:rPr>
        <w:t xml:space="preserve">. </w:t>
      </w:r>
      <w:r w:rsidRPr="002C0138">
        <w:rPr>
          <w:rStyle w:val="StyleUnderline"/>
        </w:rPr>
        <w:t>In Massachusetts v. EPA</w:t>
      </w:r>
      <w:r w:rsidRPr="002C0138">
        <w:rPr>
          <w:rStyle w:val="StyleUnderline"/>
          <w:sz w:val="16"/>
          <w:u w:val="none"/>
        </w:rPr>
        <w:t xml:space="preserve">, a 2007 Supreme Court case in which 12 states and several cities called on the agency to regulate greenhouse gas emissions, </w:t>
      </w:r>
      <w:r w:rsidRPr="002C0138">
        <w:rPr>
          <w:rStyle w:val="StyleUnderline"/>
        </w:rPr>
        <w:t>a 5-4 majority found that the plaintiffs did have standing — but only one of the justices in that majority is still serving on the court</w:t>
      </w:r>
      <w:r w:rsidRPr="002C0138">
        <w:rPr>
          <w:rStyle w:val="StyleUnderline"/>
          <w:sz w:val="16"/>
          <w:u w:val="none"/>
        </w:rPr>
        <w:t xml:space="preserve">. Chief Justice John </w:t>
      </w:r>
      <w:r w:rsidRPr="002C0138">
        <w:rPr>
          <w:rStyle w:val="StyleUnderline"/>
        </w:rPr>
        <w:t>Roberts</w:t>
      </w:r>
      <w:r w:rsidRPr="002C0138">
        <w:rPr>
          <w:rStyle w:val="StyleUnderline"/>
          <w:sz w:val="16"/>
          <w:u w:val="none"/>
        </w:rPr>
        <w:t xml:space="preserve">, currently </w:t>
      </w:r>
      <w:r w:rsidRPr="002C0138">
        <w:rPr>
          <w:rStyle w:val="StyleUnderline"/>
        </w:rPr>
        <w:t>the Court’s swing vote, wrote a scathing dissent</w:t>
      </w:r>
      <w:r w:rsidRPr="002C0138">
        <w:rPr>
          <w:rStyle w:val="StyleUnderline"/>
          <w:sz w:val="16"/>
          <w:u w:val="none"/>
        </w:rPr>
        <w:t>, arguing that global warming was “harmful to humanity at large” and that EPA regulation of greenhouse gases was unlikely to make a dent in the problem.</w:t>
      </w:r>
    </w:p>
    <w:p w14:paraId="4B9975B8" w14:textId="77777777" w:rsidR="00ED61A2" w:rsidRPr="002C0138" w:rsidRDefault="00ED61A2" w:rsidP="00ED61A2">
      <w:pPr>
        <w:rPr>
          <w:rStyle w:val="StyleUnderline"/>
        </w:rPr>
      </w:pPr>
      <w:r w:rsidRPr="002C0138">
        <w:rPr>
          <w:rStyle w:val="StyleUnderline"/>
        </w:rPr>
        <w:t>If Barrett and other conservative justices follow in Roberts’ footsteps, the outcome could be catastrophic</w:t>
      </w:r>
      <w:r w:rsidRPr="002C0138">
        <w:rPr>
          <w:rStyle w:val="StyleUnderline"/>
          <w:sz w:val="16"/>
          <w:u w:val="none"/>
        </w:rPr>
        <w:t xml:space="preserve">. “Litigation brought by states and by environmental groups is very important — for instance, in holding Trump’s feet to the fire,” said Michael Gerrard, a professor of law at Columbia University. </w:t>
      </w:r>
      <w:r w:rsidRPr="002C0138">
        <w:rPr>
          <w:rStyle w:val="StyleUnderline"/>
        </w:rPr>
        <w:t>If these groups don’t have the right to sue, then a hostile White House could gut more environmental laws and continue to ignore climate change — with nothing standing in its way.</w:t>
      </w:r>
    </w:p>
    <w:p w14:paraId="5945EA62" w14:textId="77777777" w:rsidR="00ED61A2" w:rsidRDefault="00ED61A2" w:rsidP="00ED61A2">
      <w:pPr>
        <w:rPr>
          <w:rStyle w:val="StyleUnderline"/>
          <w:u w:val="none"/>
        </w:rPr>
      </w:pPr>
    </w:p>
    <w:p w14:paraId="6A3DA9EF" w14:textId="77777777" w:rsidR="00ED61A2" w:rsidRDefault="00ED61A2" w:rsidP="00ED61A2">
      <w:pPr>
        <w:rPr>
          <w:rStyle w:val="StyleUnderline"/>
          <w:u w:val="none"/>
        </w:rPr>
      </w:pPr>
    </w:p>
    <w:p w14:paraId="5AAD2B16" w14:textId="77777777" w:rsidR="00ED61A2" w:rsidRDefault="00ED61A2" w:rsidP="00ED61A2">
      <w:pPr>
        <w:rPr>
          <w:rStyle w:val="StyleUnderline"/>
          <w:u w:val="none"/>
        </w:rPr>
      </w:pPr>
    </w:p>
    <w:p w14:paraId="405ACF19" w14:textId="77777777" w:rsidR="00ED61A2" w:rsidRPr="00A26C69" w:rsidRDefault="00ED61A2" w:rsidP="00ED61A2">
      <w:pPr>
        <w:pStyle w:val="Heading4"/>
        <w:rPr>
          <w:rStyle w:val="StyleUnderline"/>
          <w:sz w:val="26"/>
          <w:u w:val="none"/>
        </w:rPr>
      </w:pPr>
      <w:r w:rsidRPr="00A26C69">
        <w:rPr>
          <w:rStyle w:val="StyleUnderline"/>
          <w:sz w:val="26"/>
          <w:u w:val="none"/>
        </w:rPr>
        <w:t xml:space="preserve">Barrett unlikely to support environmental standing – falls in line with Scalia &amp; is pro-big business </w:t>
      </w:r>
    </w:p>
    <w:p w14:paraId="76C7BF55" w14:textId="77777777" w:rsidR="00ED61A2" w:rsidRDefault="00ED61A2" w:rsidP="00ED61A2">
      <w:pPr>
        <w:rPr>
          <w:rStyle w:val="StyleUnderline"/>
          <w:u w:val="none"/>
        </w:rPr>
      </w:pPr>
      <w:r>
        <w:rPr>
          <w:rStyle w:val="StyleUnderline"/>
          <w:u w:val="none"/>
        </w:rPr>
        <w:t xml:space="preserve">Beth </w:t>
      </w:r>
      <w:r w:rsidRPr="00A26C69">
        <w:rPr>
          <w:rStyle w:val="Heading4Char"/>
        </w:rPr>
        <w:t>Gardiner</w:t>
      </w:r>
      <w:r>
        <w:rPr>
          <w:rStyle w:val="StyleUnderline"/>
          <w:u w:val="none"/>
        </w:rPr>
        <w:t>, 10-26-</w:t>
      </w:r>
      <w:r w:rsidRPr="00A26C69">
        <w:rPr>
          <w:rStyle w:val="Heading4Char"/>
        </w:rPr>
        <w:t>20</w:t>
      </w:r>
      <w:r>
        <w:rPr>
          <w:rStyle w:val="StyleUnderline"/>
          <w:u w:val="none"/>
        </w:rPr>
        <w:t xml:space="preserve">, (Beth Gardiner is a journalist and the author of Choked: Life and Breath in the Age of Air Pollution (University of Chicago Press). and is a former longtime Associated Press reporter) "With Justice Barrett, a Tectonic Court Shift on the Environment," Yale E360, </w:t>
      </w:r>
      <w:hyperlink r:id="rId84" w:history="1">
        <w:r w:rsidRPr="00A6461F">
          <w:rPr>
            <w:rStyle w:val="Hyperlink"/>
          </w:rPr>
          <w:t>https://e360.yale.edu/features/with-justice-barrett-a-tectonic-court-shift-on-the-environment</w:t>
        </w:r>
      </w:hyperlink>
      <w:r>
        <w:rPr>
          <w:rStyle w:val="StyleUnderline"/>
          <w:u w:val="none"/>
        </w:rPr>
        <w:t xml:space="preserve"> //LaD</w:t>
      </w:r>
    </w:p>
    <w:p w14:paraId="68040421" w14:textId="77777777" w:rsidR="00ED61A2" w:rsidRPr="00965089" w:rsidRDefault="00ED61A2" w:rsidP="00ED61A2">
      <w:pPr>
        <w:rPr>
          <w:rStyle w:val="StyleUnderline"/>
        </w:rPr>
      </w:pPr>
      <w:r w:rsidRPr="00965089">
        <w:rPr>
          <w:rStyle w:val="StyleUnderline"/>
        </w:rPr>
        <w:t>Another key issue is “standing,” the question of how direct a harm someone must experience to sue</w:t>
      </w:r>
      <w:r w:rsidRPr="00A26C69">
        <w:rPr>
          <w:rStyle w:val="StyleUnderline"/>
          <w:sz w:val="16"/>
          <w:u w:val="none"/>
        </w:rPr>
        <w:t xml:space="preserve">. Justice </w:t>
      </w:r>
      <w:r w:rsidRPr="00965089">
        <w:rPr>
          <w:rStyle w:val="StyleUnderline"/>
        </w:rPr>
        <w:t>R</w:t>
      </w:r>
      <w:r w:rsidRPr="00A26C69">
        <w:rPr>
          <w:rStyle w:val="StyleUnderline"/>
          <w:sz w:val="16"/>
          <w:u w:val="none"/>
        </w:rPr>
        <w:t xml:space="preserve">uth </w:t>
      </w:r>
      <w:r w:rsidRPr="00965089">
        <w:rPr>
          <w:rStyle w:val="StyleUnderline"/>
        </w:rPr>
        <w:t>B</w:t>
      </w:r>
      <w:r w:rsidRPr="00A26C69">
        <w:rPr>
          <w:sz w:val="16"/>
        </w:rPr>
        <w:t>a</w:t>
      </w:r>
      <w:r w:rsidRPr="00A26C69">
        <w:rPr>
          <w:rStyle w:val="StyleUnderline"/>
          <w:sz w:val="16"/>
          <w:u w:val="none"/>
        </w:rPr>
        <w:t xml:space="preserve">der </w:t>
      </w:r>
      <w:r w:rsidRPr="00965089">
        <w:rPr>
          <w:rStyle w:val="StyleUnderline"/>
        </w:rPr>
        <w:t>G</w:t>
      </w:r>
      <w:r w:rsidRPr="00A26C69">
        <w:rPr>
          <w:rStyle w:val="StyleUnderline"/>
          <w:sz w:val="16"/>
          <w:u w:val="none"/>
        </w:rPr>
        <w:t xml:space="preserve">insburg </w:t>
      </w:r>
      <w:r w:rsidRPr="00965089">
        <w:rPr>
          <w:rStyle w:val="StyleUnderline"/>
        </w:rPr>
        <w:t xml:space="preserve">wrote a key ruling </w:t>
      </w:r>
      <w:r w:rsidRPr="00A26C69">
        <w:rPr>
          <w:sz w:val="16"/>
        </w:rPr>
        <w:t>on that matter</w:t>
      </w:r>
      <w:r w:rsidRPr="00965089">
        <w:rPr>
          <w:rStyle w:val="StyleUnderline"/>
        </w:rPr>
        <w:t xml:space="preserve">, Friends of the Earth v. Laidlaw Environmental Services, </w:t>
      </w:r>
      <w:r w:rsidRPr="00A26C69">
        <w:rPr>
          <w:sz w:val="16"/>
        </w:rPr>
        <w:t>in 2000.</w:t>
      </w:r>
      <w:r w:rsidRPr="00965089">
        <w:rPr>
          <w:rStyle w:val="StyleUnderline"/>
        </w:rPr>
        <w:t xml:space="preserve"> It significantly expanded the right of environmental groups and citizens affected by pollution to file suit.</w:t>
      </w:r>
    </w:p>
    <w:p w14:paraId="7D1F67B0" w14:textId="77777777" w:rsidR="00ED61A2" w:rsidRPr="00A26C69" w:rsidRDefault="00ED61A2" w:rsidP="00ED61A2">
      <w:pPr>
        <w:rPr>
          <w:rStyle w:val="StyleUnderline"/>
          <w:sz w:val="16"/>
          <w:u w:val="none"/>
        </w:rPr>
      </w:pPr>
      <w:r w:rsidRPr="00965089">
        <w:rPr>
          <w:rStyle w:val="StyleUnderline"/>
        </w:rPr>
        <w:t>When the court agreed to hear the case, Barrett was clerking for her mentor</w:t>
      </w:r>
      <w:r w:rsidRPr="00A26C69">
        <w:rPr>
          <w:rStyle w:val="StyleUnderline"/>
          <w:sz w:val="16"/>
          <w:u w:val="none"/>
        </w:rPr>
        <w:t xml:space="preserve">, Justice Antonin </w:t>
      </w:r>
      <w:r w:rsidRPr="00965089">
        <w:rPr>
          <w:rStyle w:val="StyleUnderline"/>
        </w:rPr>
        <w:t>Scalia</w:t>
      </w:r>
      <w:r w:rsidRPr="00A26C69">
        <w:rPr>
          <w:rStyle w:val="StyleUnderline"/>
          <w:sz w:val="16"/>
          <w:u w:val="none"/>
        </w:rPr>
        <w:t xml:space="preserve">, </w:t>
      </w:r>
      <w:r w:rsidRPr="00965089">
        <w:rPr>
          <w:rStyle w:val="StyleUnderline"/>
        </w:rPr>
        <w:t>one of only two justices who ultimately dissented</w:t>
      </w:r>
      <w:r w:rsidRPr="00A26C69">
        <w:rPr>
          <w:rStyle w:val="StyleUnderline"/>
          <w:sz w:val="16"/>
          <w:u w:val="none"/>
        </w:rPr>
        <w:t xml:space="preserve">. </w:t>
      </w:r>
      <w:r w:rsidRPr="00965089">
        <w:rPr>
          <w:rStyle w:val="StyleUnderline"/>
        </w:rPr>
        <w:t>His</w:t>
      </w:r>
      <w:r w:rsidRPr="00A26C69">
        <w:rPr>
          <w:rStyle w:val="StyleUnderline"/>
          <w:sz w:val="16"/>
          <w:u w:val="none"/>
        </w:rPr>
        <w:t xml:space="preserve"> </w:t>
      </w:r>
      <w:r w:rsidRPr="00965089">
        <w:rPr>
          <w:rStyle w:val="StyleUnderline"/>
        </w:rPr>
        <w:t>view of standing was far narrower, and the conservatives will likely now deliver on it</w:t>
      </w:r>
      <w:r w:rsidRPr="00A26C69">
        <w:rPr>
          <w:rStyle w:val="StyleUnderline"/>
          <w:sz w:val="16"/>
          <w:u w:val="none"/>
        </w:rPr>
        <w:t xml:space="preserve">, embedding tighter guidelines that sharply limit lawsuits that challenge polluters or push regulators to act more aggressively. </w:t>
      </w:r>
      <w:r w:rsidRPr="00965089">
        <w:rPr>
          <w:rStyle w:val="StyleUnderline"/>
        </w:rPr>
        <w:t>Litigants on issues from water pollution</w:t>
      </w:r>
      <w:r w:rsidRPr="00A26C69">
        <w:rPr>
          <w:rStyle w:val="StyleUnderline"/>
          <w:sz w:val="16"/>
          <w:u w:val="none"/>
        </w:rPr>
        <w:t xml:space="preserve"> to climate change </w:t>
      </w:r>
      <w:r w:rsidRPr="00965089">
        <w:rPr>
          <w:rStyle w:val="StyleUnderline"/>
        </w:rPr>
        <w:t>could find it harder to get through</w:t>
      </w:r>
      <w:r w:rsidRPr="00A26C69">
        <w:rPr>
          <w:rStyle w:val="StyleUnderline"/>
          <w:sz w:val="16"/>
          <w:u w:val="none"/>
        </w:rPr>
        <w:t xml:space="preserve"> </w:t>
      </w:r>
      <w:r w:rsidRPr="00965089">
        <w:rPr>
          <w:rStyle w:val="StyleUnderline"/>
        </w:rPr>
        <w:t>courtroom doors</w:t>
      </w:r>
      <w:r w:rsidRPr="00A26C69">
        <w:rPr>
          <w:rStyle w:val="StyleUnderline"/>
          <w:sz w:val="16"/>
          <w:u w:val="none"/>
        </w:rPr>
        <w:t>. “I am very worried,” Gerrard said. “Throughout the 50-year history of environmental law, citizen enforcement has played a central role.”</w:t>
      </w:r>
    </w:p>
    <w:p w14:paraId="38D9B4E3" w14:textId="77777777" w:rsidR="00ED61A2" w:rsidRPr="00A26C69" w:rsidRDefault="00ED61A2" w:rsidP="00ED61A2">
      <w:pPr>
        <w:rPr>
          <w:rStyle w:val="StyleUnderline"/>
          <w:sz w:val="16"/>
          <w:u w:val="none"/>
        </w:rPr>
      </w:pPr>
      <w:r w:rsidRPr="00A26C69">
        <w:rPr>
          <w:rStyle w:val="StyleUnderline"/>
          <w:sz w:val="16"/>
          <w:u w:val="none"/>
        </w:rPr>
        <w:t xml:space="preserve">Tighter standing requirements would curtail plaintiffs’ rights on other issues too, from voting rights to consumer protection. </w:t>
      </w:r>
      <w:r w:rsidRPr="00A26C69">
        <w:rPr>
          <w:rStyle w:val="StyleUnderline"/>
        </w:rPr>
        <w:t>As an appeals court judge,</w:t>
      </w:r>
      <w:r w:rsidRPr="00A26C69">
        <w:rPr>
          <w:rStyle w:val="StyleUnderline"/>
          <w:sz w:val="16"/>
          <w:u w:val="none"/>
        </w:rPr>
        <w:t xml:space="preserve"> </w:t>
      </w:r>
      <w:r w:rsidRPr="00A26C69">
        <w:rPr>
          <w:rStyle w:val="StyleUnderline"/>
        </w:rPr>
        <w:t>Barrett</w:t>
      </w:r>
      <w:r w:rsidRPr="00A26C69">
        <w:rPr>
          <w:rStyle w:val="StyleUnderline"/>
          <w:sz w:val="16"/>
          <w:u w:val="none"/>
        </w:rPr>
        <w:t xml:space="preserve"> took a strict approach. In August, she </w:t>
      </w:r>
      <w:r w:rsidRPr="00A26C69">
        <w:rPr>
          <w:rStyle w:val="StyleUnderline"/>
        </w:rPr>
        <w:t>ruled a local group lacked standing to challenge the Obama Presidential Center’s encroachment on Chicago’s Jackson Park because its members had no direct interest in the use of park land</w:t>
      </w:r>
      <w:r w:rsidRPr="00A26C69">
        <w:rPr>
          <w:rStyle w:val="StyleUnderline"/>
          <w:sz w:val="16"/>
          <w:u w:val="none"/>
        </w:rPr>
        <w:t>. That, Barrett ruled, “pulls the rug out from under their arguments.”</w:t>
      </w:r>
    </w:p>
    <w:p w14:paraId="12FD3C50" w14:textId="77777777" w:rsidR="00ED61A2" w:rsidRPr="00A26C69" w:rsidRDefault="00ED61A2" w:rsidP="00ED61A2">
      <w:pPr>
        <w:rPr>
          <w:rStyle w:val="StyleUnderline"/>
          <w:sz w:val="16"/>
          <w:szCs w:val="16"/>
          <w:u w:val="none"/>
        </w:rPr>
      </w:pPr>
      <w:r w:rsidRPr="00A26C69">
        <w:rPr>
          <w:rStyle w:val="StyleUnderline"/>
          <w:sz w:val="16"/>
          <w:szCs w:val="16"/>
          <w:u w:val="none"/>
        </w:rPr>
        <w:t>With only three liberals remaining, it will be harder to get the four votes needed for the Supreme Court to take a case, adding another obstacle for environmental groups seeking to get on the docket.</w:t>
      </w:r>
    </w:p>
    <w:p w14:paraId="17FF865B" w14:textId="77777777" w:rsidR="00ED61A2" w:rsidRPr="00A26C69" w:rsidRDefault="00ED61A2" w:rsidP="00ED61A2">
      <w:pPr>
        <w:rPr>
          <w:rStyle w:val="StyleUnderline"/>
          <w:sz w:val="16"/>
          <w:szCs w:val="16"/>
          <w:u w:val="none"/>
        </w:rPr>
      </w:pPr>
      <w:r w:rsidRPr="00A26C69">
        <w:rPr>
          <w:rStyle w:val="StyleUnderline"/>
          <w:sz w:val="16"/>
          <w:szCs w:val="16"/>
          <w:u w:val="none"/>
        </w:rPr>
        <w:t>Also looming are questions about a principle called “Chevron deference,” from a 1984 decision involving the company. It says courts should defer to agencies’ interpretation on ambiguous laws. Neil Gorsuch took aim at the idea when he was an appeals court judge, saying it had allowed “executive bureaucracies to swallow huge amounts” of power, and “maybe the time has come to face the behemoth.”</w:t>
      </w:r>
    </w:p>
    <w:p w14:paraId="40D21ADD" w14:textId="77777777" w:rsidR="00ED61A2" w:rsidRPr="00A26C69" w:rsidRDefault="00ED61A2" w:rsidP="00ED61A2">
      <w:pPr>
        <w:rPr>
          <w:rStyle w:val="StyleUnderline"/>
          <w:sz w:val="16"/>
          <w:u w:val="none"/>
        </w:rPr>
      </w:pPr>
      <w:r w:rsidRPr="00A26C69">
        <w:rPr>
          <w:rStyle w:val="StyleUnderline"/>
          <w:sz w:val="16"/>
          <w:u w:val="none"/>
        </w:rPr>
        <w:t xml:space="preserve">One expert says </w:t>
      </w:r>
      <w:r w:rsidRPr="00A26C69">
        <w:rPr>
          <w:rStyle w:val="StyleUnderline"/>
        </w:rPr>
        <w:t>Barrett’s previous rulings show that “she is consistently pro-big business</w:t>
      </w:r>
      <w:r w:rsidRPr="00A26C69">
        <w:rPr>
          <w:rStyle w:val="StyleUnderline"/>
          <w:sz w:val="16"/>
          <w:u w:val="none"/>
        </w:rPr>
        <w:t>.”</w:t>
      </w:r>
    </w:p>
    <w:p w14:paraId="575D66E7" w14:textId="77777777" w:rsidR="00ED61A2" w:rsidRPr="00A26C69" w:rsidRDefault="00ED61A2" w:rsidP="00ED61A2">
      <w:pPr>
        <w:rPr>
          <w:rStyle w:val="StyleUnderline"/>
          <w:sz w:val="16"/>
          <w:szCs w:val="16"/>
          <w:u w:val="none"/>
        </w:rPr>
      </w:pPr>
      <w:r w:rsidRPr="00A26C69">
        <w:rPr>
          <w:rStyle w:val="StyleUnderline"/>
          <w:sz w:val="16"/>
          <w:szCs w:val="16"/>
          <w:u w:val="none"/>
        </w:rPr>
        <w:t>That stance was a big part of why Trump chose him to fill the seat McConnell had held open for the last 11 months of Barack Obama’s presidency, then-White House Counsel Donald McGahn said in 2018. Trump’s regulatory rollbacks and judicial appointments, McGahn said, “are really the flip side of the same coin” — an effort to rein in regulatory power, which the counsel cast as “the greatest threat to the rule of law in our modern society.”</w:t>
      </w:r>
    </w:p>
    <w:p w14:paraId="354184DC" w14:textId="77777777" w:rsidR="00ED61A2" w:rsidRPr="00A26C69" w:rsidRDefault="00ED61A2" w:rsidP="00ED61A2">
      <w:pPr>
        <w:rPr>
          <w:rStyle w:val="StyleUnderline"/>
        </w:rPr>
      </w:pPr>
      <w:r w:rsidRPr="00A26C69">
        <w:rPr>
          <w:rStyle w:val="StyleUnderline"/>
          <w:sz w:val="16"/>
          <w:u w:val="none"/>
        </w:rPr>
        <w:t xml:space="preserve">The new court will have many other opportunities to rule against environmentalists. Justices are due to hear oil companies’ appeal in a case in which Baltimore seeks to hold the industry liable for damage caused by climate change. Although only procedural questions are at issue, the ruling could effect a dozen similar city, county, and state suits. The court could use Juliana vs. United States, in which young plaintiffs argue that a failure to stem greenhouse gas emissions has violated their rights to life, liberty, and property, to tighten standing requirements. An </w:t>
      </w:r>
      <w:r w:rsidRPr="00A26C69">
        <w:rPr>
          <w:rStyle w:val="StyleUnderline"/>
        </w:rPr>
        <w:t>aside in Barrett’s Obama library opinion noted that Ecuador’s constitution gives nature its own rights.</w:t>
      </w:r>
      <w:r w:rsidRPr="00A26C69">
        <w:rPr>
          <w:rStyle w:val="StyleUnderline"/>
          <w:sz w:val="16"/>
          <w:u w:val="none"/>
        </w:rPr>
        <w:t xml:space="preserve"> Percival said </w:t>
      </w:r>
      <w:r w:rsidRPr="00A26C69">
        <w:rPr>
          <w:rStyle w:val="StyleUnderline"/>
        </w:rPr>
        <w:t>that could hint she hopes to undo vast swaths of environmental rules because the U.S. Constitution lacks such a provision.</w:t>
      </w:r>
    </w:p>
    <w:p w14:paraId="2D92B6B4" w14:textId="77777777" w:rsidR="00ED61A2" w:rsidRPr="00A26C69" w:rsidRDefault="00ED61A2" w:rsidP="00ED61A2">
      <w:pPr>
        <w:rPr>
          <w:rStyle w:val="StyleUnderline"/>
          <w:sz w:val="16"/>
          <w:u w:val="none"/>
        </w:rPr>
      </w:pPr>
      <w:r w:rsidRPr="00A26C69">
        <w:rPr>
          <w:rStyle w:val="StyleUnderline"/>
          <w:sz w:val="16"/>
          <w:u w:val="none"/>
        </w:rPr>
        <w:t>Environmental questions only arose in three of the 622 opinions Barrett signed while on the 7th U.S. Circuit Court of Appeals, said Adam Feldman, founder of the blog Empirical SCOTUS, who has reviewed them all. But her overall philosophy was clear, he said: “</w:t>
      </w:r>
      <w:r w:rsidRPr="00A26C69">
        <w:rPr>
          <w:rStyle w:val="StyleUnderline"/>
        </w:rPr>
        <w:t>She’s consistently pro-big business, whether it’s corporate cases or liability cases or discrimination cases.”</w:t>
      </w:r>
      <w:r w:rsidRPr="00A26C69">
        <w:rPr>
          <w:rStyle w:val="StyleUnderline"/>
          <w:sz w:val="16"/>
          <w:u w:val="none"/>
        </w:rPr>
        <w:t xml:space="preserve"> Her academic writings, ties to the powerful right-wing Federalist Society, and veneration of Scalia are further evidence of her staunchly conservative outlook.</w:t>
      </w:r>
    </w:p>
    <w:p w14:paraId="7077D581" w14:textId="77777777" w:rsidR="00ED61A2" w:rsidRPr="007F4C28" w:rsidRDefault="00ED61A2" w:rsidP="00ED61A2"/>
    <w:p w14:paraId="61EEFF75" w14:textId="77777777" w:rsidR="00E42E4C" w:rsidRPr="00ED61A2" w:rsidRDefault="00E42E4C" w:rsidP="00ED61A2"/>
    <w:sectPr w:rsidR="00E42E4C" w:rsidRPr="00ED61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2290D9" w14:textId="77777777" w:rsidR="001B39E7" w:rsidRDefault="001B39E7" w:rsidP="00ED61A2">
      <w:pPr>
        <w:spacing w:after="0" w:line="240" w:lineRule="auto"/>
      </w:pPr>
      <w:r>
        <w:separator/>
      </w:r>
    </w:p>
  </w:endnote>
  <w:endnote w:type="continuationSeparator" w:id="0">
    <w:p w14:paraId="73263AE6" w14:textId="77777777" w:rsidR="001B39E7" w:rsidRDefault="001B39E7" w:rsidP="00ED6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09243E" w14:textId="77777777" w:rsidR="001B39E7" w:rsidRDefault="001B39E7" w:rsidP="00ED61A2">
      <w:pPr>
        <w:spacing w:after="0" w:line="240" w:lineRule="auto"/>
      </w:pPr>
      <w:r>
        <w:separator/>
      </w:r>
    </w:p>
  </w:footnote>
  <w:footnote w:type="continuationSeparator" w:id="0">
    <w:p w14:paraId="0F8CE17A" w14:textId="77777777" w:rsidR="001B39E7" w:rsidRDefault="001B39E7" w:rsidP="00ED61A2">
      <w:pPr>
        <w:spacing w:after="0" w:line="240" w:lineRule="auto"/>
      </w:pPr>
      <w:r>
        <w:continuationSeparator/>
      </w:r>
    </w:p>
  </w:footnote>
  <w:footnote w:id="1">
    <w:p w14:paraId="60C9111D" w14:textId="77777777" w:rsidR="00ED61A2" w:rsidRDefault="00ED61A2" w:rsidP="00ED61A2">
      <w:pPr>
        <w:spacing w:before="200" w:line="240" w:lineRule="atLeast"/>
        <w:jc w:val="both"/>
      </w:pPr>
      <w:r>
        <w:rPr>
          <w:rFonts w:ascii="Arial" w:eastAsia="Arial" w:hAnsi="Arial" w:cs="Arial"/>
          <w:color w:val="000000"/>
          <w:sz w:val="18"/>
          <w:vertAlign w:val="superscript"/>
        </w:rPr>
        <w:t>1 </w:t>
      </w:r>
      <w:r>
        <w:rPr>
          <w:rFonts w:ascii="Arial" w:eastAsia="Arial" w:hAnsi="Arial" w:cs="Arial"/>
          <w:color w:val="000000"/>
          <w:sz w:val="18"/>
        </w:rPr>
        <w:t xml:space="preserve">    As Langford et al. explain, "More than 150 years ago, a 'sanitary revolution' occurred in Europe as municipalities were pushed to make unprecedented investments in public drinking water and sanitation. The effect in controlling outbreaks of cholera, typhoid and other infectious diseases led to the     </w:t>
      </w:r>
      <w:r>
        <w:rPr>
          <w:rFonts w:ascii="Arial" w:eastAsia="Arial" w:hAnsi="Arial" w:cs="Arial"/>
          <w:i/>
          <w:color w:val="000000"/>
          <w:sz w:val="18"/>
        </w:rPr>
        <w:t>British Medical Journal</w:t>
      </w:r>
      <w:r>
        <w:rPr>
          <w:rFonts w:ascii="Arial" w:eastAsia="Arial" w:hAnsi="Arial" w:cs="Arial"/>
          <w:color w:val="000000"/>
          <w:sz w:val="18"/>
        </w:rPr>
        <w:t>, after a 2007 survey, to crown sanitation as the most important medical advancement since 1840. However, the consequences of poor sanitation across the world remain devastating. The UNDP has noted that diarrhea has 'killed more children than all the people lost to armed conflict since the Second World War', while even in wealthier countries, access is not universal." INGA WINKLER, THE HUMAN RIGHT TO WATER: SIGNIFICANCE, LEGAL STATUS AND IMPLICATIONS FOR WATER ALLOCATION 394 (2012) [hereinafter WINKLER, THE HUMAN RIGHT TO WATER] (internal citations omitted).</w:t>
      </w:r>
    </w:p>
  </w:footnote>
  <w:footnote w:id="2">
    <w:p w14:paraId="1CA26CDD" w14:textId="77777777" w:rsidR="00ED61A2" w:rsidRDefault="00ED61A2" w:rsidP="00ED61A2">
      <w:pPr>
        <w:spacing w:before="120" w:line="240" w:lineRule="atLeast"/>
        <w:jc w:val="both"/>
      </w:pPr>
      <w:r>
        <w:rPr>
          <w:rFonts w:ascii="Arial" w:eastAsia="Arial" w:hAnsi="Arial" w:cs="Arial"/>
          <w:color w:val="000000"/>
          <w:sz w:val="18"/>
          <w:vertAlign w:val="superscript"/>
        </w:rPr>
        <w:t>255 </w:t>
      </w:r>
      <w:r>
        <w:rPr>
          <w:rFonts w:ascii="Arial" w:eastAsia="Arial" w:hAnsi="Arial" w:cs="Arial"/>
          <w:color w:val="000000"/>
          <w:sz w:val="18"/>
        </w:rPr>
        <w:t xml:space="preserve">    CONSTITUTCIÓN DE 2008 Oct. 20, 2008, art. 12 &amp; 66 (Ecuador).</w:t>
      </w:r>
    </w:p>
  </w:footnote>
  <w:footnote w:id="3">
    <w:p w14:paraId="1E372045" w14:textId="77777777" w:rsidR="00ED61A2" w:rsidRDefault="00ED61A2" w:rsidP="00ED61A2">
      <w:pPr>
        <w:spacing w:before="120" w:line="240" w:lineRule="atLeast"/>
        <w:jc w:val="both"/>
      </w:pPr>
      <w:r>
        <w:rPr>
          <w:rFonts w:ascii="Arial" w:eastAsia="Arial" w:hAnsi="Arial" w:cs="Arial"/>
          <w:color w:val="000000"/>
          <w:sz w:val="18"/>
          <w:vertAlign w:val="superscript"/>
        </w:rPr>
        <w:t>258 </w:t>
      </w:r>
      <w:r>
        <w:rPr>
          <w:rFonts w:ascii="Arial" w:eastAsia="Arial" w:hAnsi="Arial" w:cs="Arial"/>
          <w:color w:val="000000"/>
          <w:sz w:val="18"/>
        </w:rPr>
        <w:t xml:space="preserve">    CONSTITUTCIÓN DE 2008 Oct. 20, 2008, art. 71-74 (Ecuador).</w:t>
      </w:r>
    </w:p>
  </w:footnote>
  <w:footnote w:id="4">
    <w:p w14:paraId="43DDC391" w14:textId="77777777" w:rsidR="00ED61A2" w:rsidRDefault="00ED61A2" w:rsidP="00ED61A2">
      <w:pPr>
        <w:spacing w:before="200" w:line="240" w:lineRule="atLeast"/>
        <w:jc w:val="both"/>
      </w:pPr>
      <w:r>
        <w:rPr>
          <w:rFonts w:ascii="Arial" w:eastAsia="Arial" w:hAnsi="Arial" w:cs="Arial"/>
          <w:color w:val="000000"/>
          <w:sz w:val="18"/>
          <w:vertAlign w:val="superscript"/>
        </w:rPr>
        <w:t>259 </w:t>
      </w:r>
      <w:r>
        <w:rPr>
          <w:rFonts w:ascii="Arial" w:eastAsia="Arial" w:hAnsi="Arial" w:cs="Arial"/>
          <w:color w:val="000000"/>
          <w:sz w:val="18"/>
        </w:rPr>
        <w:t xml:space="preserve">    For a discussion, see Verónica Perera,     </w:t>
      </w:r>
      <w:r>
        <w:rPr>
          <w:rFonts w:ascii="Arial" w:eastAsia="Arial" w:hAnsi="Arial" w:cs="Arial"/>
          <w:i/>
          <w:color w:val="000000"/>
          <w:sz w:val="18"/>
        </w:rPr>
        <w:t>From Cochabamba to Colombia: Travelling Repertoires in Latin American Water Struggles, in</w:t>
      </w:r>
      <w:r>
        <w:rPr>
          <w:rFonts w:ascii="Arial" w:eastAsia="Arial" w:hAnsi="Arial" w:cs="Arial"/>
          <w:color w:val="000000"/>
          <w:sz w:val="18"/>
        </w:rPr>
        <w:t xml:space="preserve"> Sultana &amp; Loftus,     </w:t>
      </w:r>
      <w:r>
        <w:rPr>
          <w:rFonts w:ascii="Arial" w:eastAsia="Arial" w:hAnsi="Arial" w:cs="Arial"/>
          <w:i/>
          <w:color w:val="000000"/>
          <w:sz w:val="18"/>
        </w:rPr>
        <w:t>supra</w:t>
      </w:r>
      <w:r>
        <w:rPr>
          <w:rFonts w:ascii="Arial" w:eastAsia="Arial" w:hAnsi="Arial" w:cs="Arial"/>
          <w:color w:val="000000"/>
          <w:sz w:val="18"/>
        </w:rPr>
        <w:t xml:space="preserve"> note 72, at 248-49.</w:t>
      </w:r>
    </w:p>
  </w:footnote>
  <w:footnote w:id="5">
    <w:p w14:paraId="2DA47CF9" w14:textId="77777777" w:rsidR="00ED61A2" w:rsidRDefault="00ED61A2" w:rsidP="00ED61A2">
      <w:pPr>
        <w:spacing w:before="120" w:line="240" w:lineRule="atLeast"/>
        <w:jc w:val="both"/>
      </w:pPr>
      <w:r>
        <w:rPr>
          <w:rFonts w:ascii="Arial" w:eastAsia="Arial" w:hAnsi="Arial" w:cs="Arial"/>
          <w:color w:val="000000"/>
          <w:sz w:val="18"/>
          <w:vertAlign w:val="superscript"/>
        </w:rPr>
        <w:t>260 </w:t>
      </w:r>
      <w:r>
        <w:rPr>
          <w:rFonts w:ascii="Arial" w:eastAsia="Arial" w:hAnsi="Arial" w:cs="Arial"/>
          <w:color w:val="000000"/>
          <w:sz w:val="18"/>
        </w:rPr>
        <w:t xml:space="preserve">    CONSTITUCIÓN POLÍTICA DEL ESTADO [Constitution] Feb. 7, 2009, pmbl. (Bol.).</w:t>
      </w:r>
    </w:p>
  </w:footnote>
  <w:footnote w:id="6">
    <w:p w14:paraId="1A5B3A7F" w14:textId="77777777" w:rsidR="00ED61A2" w:rsidRDefault="00ED61A2" w:rsidP="00ED61A2">
      <w:pPr>
        <w:spacing w:before="120" w:line="240" w:lineRule="atLeast"/>
        <w:jc w:val="both"/>
      </w:pPr>
      <w:r>
        <w:rPr>
          <w:rFonts w:ascii="Arial" w:eastAsia="Arial" w:hAnsi="Arial" w:cs="Arial"/>
          <w:color w:val="000000"/>
          <w:sz w:val="18"/>
          <w:vertAlign w:val="superscript"/>
        </w:rPr>
        <w:t>261 </w:t>
      </w:r>
      <w:r>
        <w:rPr>
          <w:rFonts w:ascii="Arial" w:eastAsia="Arial" w:hAnsi="Arial" w:cs="Arial"/>
          <w:color w:val="000000"/>
          <w:sz w:val="18"/>
        </w:rPr>
        <w:t xml:space="preserve">    CONSTITUCIÓN POLÍTICA DEL ESTADO [Constitution] Feb. 7, 2009, art. 16 &amp; 20(III) (Bol.).</w:t>
      </w:r>
    </w:p>
  </w:footnote>
  <w:footnote w:id="7">
    <w:p w14:paraId="38DFCC0A" w14:textId="77777777" w:rsidR="00ED61A2" w:rsidRDefault="00ED61A2" w:rsidP="00ED61A2">
      <w:pPr>
        <w:spacing w:before="120" w:line="240" w:lineRule="atLeast"/>
        <w:jc w:val="both"/>
      </w:pPr>
      <w:r>
        <w:rPr>
          <w:rFonts w:ascii="Arial" w:eastAsia="Arial" w:hAnsi="Arial" w:cs="Arial"/>
          <w:color w:val="000000"/>
          <w:sz w:val="18"/>
          <w:vertAlign w:val="superscript"/>
        </w:rPr>
        <w:t>262 </w:t>
      </w:r>
      <w:r>
        <w:rPr>
          <w:rFonts w:ascii="Arial" w:eastAsia="Arial" w:hAnsi="Arial" w:cs="Arial"/>
          <w:color w:val="000000"/>
          <w:sz w:val="18"/>
        </w:rPr>
        <w:t xml:space="preserve">    CONSTITUCIÓN POLÍTICA DEL ESTADO [Constitution] Feb. 7, 2009, art. 33 (Bol.).</w:t>
      </w:r>
    </w:p>
  </w:footnote>
  <w:footnote w:id="8">
    <w:p w14:paraId="7CA3746B" w14:textId="77777777" w:rsidR="00ED61A2" w:rsidRDefault="00ED61A2" w:rsidP="00ED61A2">
      <w:pPr>
        <w:spacing w:before="120" w:line="240" w:lineRule="atLeast"/>
        <w:jc w:val="both"/>
      </w:pPr>
      <w:r>
        <w:rPr>
          <w:rFonts w:ascii="Arial" w:eastAsia="Arial" w:hAnsi="Arial" w:cs="Arial"/>
          <w:color w:val="000000"/>
          <w:sz w:val="18"/>
          <w:vertAlign w:val="superscript"/>
        </w:rPr>
        <w:t>263 </w:t>
      </w:r>
      <w:r>
        <w:rPr>
          <w:rFonts w:ascii="Arial" w:eastAsia="Arial" w:hAnsi="Arial" w:cs="Arial"/>
          <w:color w:val="000000"/>
          <w:sz w:val="18"/>
        </w:rPr>
        <w:t xml:space="preserve">    Tribunal Constitucional Plurinacional [TCP] [Constitutional Plurinational Court] May 14, 2012, SCP 0176/2012 (Bol.)(informal translation; internal citations omitted).</w:t>
      </w:r>
    </w:p>
  </w:footnote>
  <w:footnote w:id="9">
    <w:p w14:paraId="25B63671" w14:textId="77777777" w:rsidR="00ED61A2" w:rsidRDefault="00ED61A2" w:rsidP="00ED61A2">
      <w:pPr>
        <w:spacing w:before="200" w:line="240" w:lineRule="atLeast"/>
        <w:jc w:val="both"/>
      </w:pPr>
      <w:r>
        <w:rPr>
          <w:rFonts w:ascii="Arial" w:eastAsia="Arial" w:hAnsi="Arial" w:cs="Arial"/>
          <w:color w:val="000000"/>
          <w:sz w:val="18"/>
          <w:vertAlign w:val="superscript"/>
        </w:rPr>
        <w:t>264 </w:t>
      </w:r>
      <w:r>
        <w:rPr>
          <w:rFonts w:ascii="Arial" w:eastAsia="Arial" w:hAnsi="Arial" w:cs="Arial"/>
          <w:color w:val="000000"/>
          <w:sz w:val="18"/>
        </w:rPr>
        <w:t xml:space="preserve">    Clark,     </w:t>
      </w:r>
      <w:r>
        <w:rPr>
          <w:rFonts w:ascii="Arial" w:eastAsia="Arial" w:hAnsi="Arial" w:cs="Arial"/>
          <w:i/>
          <w:color w:val="000000"/>
          <w:sz w:val="18"/>
        </w:rPr>
        <w:t>supra</w:t>
      </w:r>
      <w:r>
        <w:rPr>
          <w:rFonts w:ascii="Arial" w:eastAsia="Arial" w:hAnsi="Arial" w:cs="Arial"/>
          <w:color w:val="000000"/>
          <w:sz w:val="18"/>
        </w:rPr>
        <w:t xml:space="preserve"> note 27, at 253.</w:t>
      </w:r>
    </w:p>
  </w:footnote>
  <w:footnote w:id="10">
    <w:p w14:paraId="5A535368" w14:textId="77777777" w:rsidR="00ED61A2" w:rsidRDefault="00ED61A2" w:rsidP="00ED61A2">
      <w:pPr>
        <w:spacing w:before="200" w:line="240" w:lineRule="atLeast"/>
        <w:jc w:val="both"/>
      </w:pPr>
      <w:r>
        <w:rPr>
          <w:rFonts w:ascii="Arial" w:eastAsia="Arial" w:hAnsi="Arial" w:cs="Arial"/>
          <w:color w:val="000000"/>
          <w:sz w:val="18"/>
          <w:vertAlign w:val="superscript"/>
        </w:rPr>
        <w:t>265 </w:t>
      </w:r>
      <w:r>
        <w:rPr>
          <w:rFonts w:ascii="Arial" w:eastAsia="Arial" w:hAnsi="Arial" w:cs="Arial"/>
          <w:color w:val="000000"/>
          <w:sz w:val="18"/>
        </w:rPr>
        <w:t xml:space="preserve">    Madeline Baer,     </w:t>
      </w:r>
      <w:r>
        <w:rPr>
          <w:rFonts w:ascii="Arial" w:eastAsia="Arial" w:hAnsi="Arial" w:cs="Arial"/>
          <w:i/>
          <w:color w:val="000000"/>
          <w:sz w:val="18"/>
        </w:rPr>
        <w:t>From Water Wars to Water Rights: Implementing the Human Right to Water in Bolivia</w:t>
      </w:r>
      <w:r>
        <w:rPr>
          <w:rFonts w:ascii="Arial" w:eastAsia="Arial" w:hAnsi="Arial" w:cs="Arial"/>
          <w:color w:val="000000"/>
          <w:sz w:val="18"/>
        </w:rPr>
        <w:t xml:space="preserve">, 14 J. HUM. RTS. 353, 354 (2015);     </w:t>
      </w:r>
      <w:r>
        <w:rPr>
          <w:rFonts w:ascii="Arial" w:eastAsia="Arial" w:hAnsi="Arial" w:cs="Arial"/>
          <w:i/>
          <w:color w:val="000000"/>
          <w:sz w:val="18"/>
        </w:rPr>
        <w:t>see also</w:t>
      </w:r>
      <w:r>
        <w:rPr>
          <w:rFonts w:ascii="Arial" w:eastAsia="Arial" w:hAnsi="Arial" w:cs="Arial"/>
          <w:color w:val="000000"/>
          <w:sz w:val="18"/>
        </w:rPr>
        <w:t xml:space="preserve"> Clark,     </w:t>
      </w:r>
      <w:r>
        <w:rPr>
          <w:rFonts w:ascii="Arial" w:eastAsia="Arial" w:hAnsi="Arial" w:cs="Arial"/>
          <w:i/>
          <w:color w:val="000000"/>
          <w:sz w:val="18"/>
        </w:rPr>
        <w:t>supra</w:t>
      </w:r>
      <w:r>
        <w:rPr>
          <w:rFonts w:ascii="Arial" w:eastAsia="Arial" w:hAnsi="Arial" w:cs="Arial"/>
          <w:color w:val="000000"/>
          <w:sz w:val="18"/>
        </w:rPr>
        <w:t xml:space="preserve"> note 27.</w:t>
      </w:r>
    </w:p>
  </w:footnote>
  <w:footnote w:id="11">
    <w:p w14:paraId="49B3AC20" w14:textId="77777777" w:rsidR="00ED61A2" w:rsidRDefault="00ED61A2" w:rsidP="00ED61A2">
      <w:pPr>
        <w:spacing w:before="120" w:line="240" w:lineRule="atLeast"/>
        <w:jc w:val="both"/>
      </w:pPr>
      <w:r>
        <w:rPr>
          <w:rFonts w:ascii="Arial" w:eastAsia="Arial" w:hAnsi="Arial" w:cs="Arial"/>
          <w:color w:val="000000"/>
          <w:sz w:val="18"/>
          <w:vertAlign w:val="superscript"/>
        </w:rPr>
        <w:t>266 </w:t>
      </w:r>
      <w:r>
        <w:rPr>
          <w:rFonts w:ascii="Arial" w:eastAsia="Arial" w:hAnsi="Arial" w:cs="Arial"/>
          <w:color w:val="000000"/>
          <w:sz w:val="18"/>
        </w:rPr>
        <w:t xml:space="preserve">    CONSTITUCIÓN DE LA REPÚBLICA DOMINICANA June 13, 2015, art. 61 ("potable water" and "sanitation services" being part of the right to health), art. 15 (human consumption of water having priority over any other use) (Dom. Rep.).</w:t>
      </w:r>
    </w:p>
  </w:footnote>
  <w:footnote w:id="12">
    <w:p w14:paraId="0CDF1E52" w14:textId="77777777" w:rsidR="00ED61A2" w:rsidRDefault="00ED61A2" w:rsidP="00ED61A2">
      <w:pPr>
        <w:spacing w:before="200" w:line="240" w:lineRule="atLeast"/>
        <w:jc w:val="both"/>
      </w:pPr>
      <w:r>
        <w:rPr>
          <w:rFonts w:ascii="Arial" w:eastAsia="Arial" w:hAnsi="Arial" w:cs="Arial"/>
          <w:color w:val="000000"/>
          <w:sz w:val="18"/>
          <w:vertAlign w:val="superscript"/>
        </w:rPr>
        <w:t>267 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Tribunal Constitucional [Constitutional Court] Mar. 3, 2016, expediente TC/0482/16 § 9(r) (Dom. Rep.).</w:t>
      </w:r>
    </w:p>
  </w:footnote>
  <w:footnote w:id="13">
    <w:p w14:paraId="669AE955" w14:textId="77777777" w:rsidR="00ED61A2" w:rsidRDefault="00ED61A2" w:rsidP="00ED61A2">
      <w:pPr>
        <w:spacing w:before="240" w:line="240" w:lineRule="atLeast"/>
        <w:jc w:val="both"/>
      </w:pPr>
      <w:r>
        <w:rPr>
          <w:rFonts w:ascii="Arial" w:eastAsia="Arial" w:hAnsi="Arial" w:cs="Arial"/>
          <w:color w:val="000000"/>
          <w:sz w:val="18"/>
          <w:vertAlign w:val="superscript"/>
        </w:rPr>
        <w:t>268 </w:t>
      </w:r>
      <w:r>
        <w:rPr>
          <w:rFonts w:ascii="Arial" w:eastAsia="Arial" w:hAnsi="Arial" w:cs="Arial"/>
          <w:color w:val="000000"/>
          <w:sz w:val="18"/>
        </w:rPr>
        <w:t xml:space="preserve">    Constitución Política de la República de los Estados Unidos Mexicanos, CP, art. 4, Diario Oficial de la Federación [DOF] 5-02-1917, últimas reformas DOF 10-02-2014.a. This provision was added in 2012.     </w:t>
      </w:r>
      <w:r>
        <w:rPr>
          <w:rFonts w:ascii="Arial" w:eastAsia="Arial" w:hAnsi="Arial" w:cs="Arial"/>
          <w:i/>
          <w:color w:val="000000"/>
          <w:sz w:val="18"/>
        </w:rPr>
        <w:t>See Another Victory for the Human Right to Water in Mexico</w:t>
      </w:r>
      <w:r>
        <w:rPr>
          <w:rFonts w:ascii="Arial" w:eastAsia="Arial" w:hAnsi="Arial" w:cs="Arial"/>
          <w:color w:val="000000"/>
          <w:sz w:val="18"/>
        </w:rPr>
        <w:t xml:space="preserve">, UNITARIAN UNIVERSALIST SERVICE COMMITTEE (Feb. 8, 2012), </w:t>
      </w:r>
      <w:hyperlink r:id="rId1" w:history="1">
        <w:r>
          <w:rPr>
            <w:rFonts w:ascii="Arial" w:eastAsia="Arial" w:hAnsi="Arial" w:cs="Arial"/>
            <w:i/>
            <w:color w:val="0077CC"/>
            <w:sz w:val="18"/>
            <w:u w:val="single"/>
            <w:shd w:val="clear" w:color="auto" w:fill="FFFFFF"/>
          </w:rPr>
          <w:t>https://www.uusc.org/another-victory-for-the-human-right-to-water-in-mexico/</w:t>
        </w:r>
      </w:hyperlink>
      <w:r>
        <w:rPr>
          <w:rFonts w:ascii="Arial" w:eastAsia="Arial" w:hAnsi="Arial" w:cs="Arial"/>
          <w:color w:val="000000"/>
          <w:sz w:val="18"/>
        </w:rPr>
        <w:t>.</w:t>
      </w:r>
    </w:p>
  </w:footnote>
  <w:footnote w:id="14">
    <w:p w14:paraId="5FF64EE6" w14:textId="77777777" w:rsidR="00ED61A2" w:rsidRDefault="00ED61A2" w:rsidP="00ED61A2">
      <w:pPr>
        <w:spacing w:before="120" w:line="240" w:lineRule="atLeast"/>
        <w:jc w:val="both"/>
      </w:pPr>
      <w:r>
        <w:rPr>
          <w:rFonts w:ascii="Arial" w:eastAsia="Arial" w:hAnsi="Arial" w:cs="Arial"/>
          <w:color w:val="000000"/>
          <w:sz w:val="18"/>
          <w:vertAlign w:val="superscript"/>
        </w:rPr>
        <w:t>269 </w:t>
      </w:r>
      <w:r>
        <w:rPr>
          <w:rFonts w:ascii="Arial" w:eastAsia="Arial" w:hAnsi="Arial" w:cs="Arial"/>
          <w:color w:val="000000"/>
          <w:sz w:val="18"/>
        </w:rPr>
        <w:t xml:space="preserve">    Controversia Constitucional 48/2015, Tribunal Pleno de la Suprema Corte de Justicia de la Nación [SCJN], Semanario Judicial de la Federación y su Gaceta, Decima É poca, Libro 41, Tomo I, Abril de 2017, página 428 (Mex.). The Supreme Court referred to the CEDAW and CRC in interpreting the constitutional right to water.</w:t>
      </w:r>
    </w:p>
  </w:footnote>
  <w:footnote w:id="15">
    <w:p w14:paraId="073DB269" w14:textId="77777777" w:rsidR="00ED61A2" w:rsidRDefault="00ED61A2" w:rsidP="00ED61A2">
      <w:pPr>
        <w:spacing w:before="200" w:line="240" w:lineRule="atLeast"/>
        <w:jc w:val="both"/>
      </w:pPr>
      <w:r>
        <w:rPr>
          <w:rFonts w:ascii="Arial" w:eastAsia="Arial" w:hAnsi="Arial" w:cs="Arial"/>
          <w:color w:val="000000"/>
          <w:sz w:val="18"/>
          <w:vertAlign w:val="superscript"/>
        </w:rPr>
        <w:t>270 </w:t>
      </w:r>
      <w:r>
        <w:rPr>
          <w:rFonts w:ascii="Arial" w:eastAsia="Arial" w:hAnsi="Arial" w:cs="Arial"/>
          <w:color w:val="000000"/>
          <w:sz w:val="18"/>
        </w:rPr>
        <w:t xml:space="preserve">        </w:t>
      </w:r>
      <w:r>
        <w:rPr>
          <w:rFonts w:ascii="Arial" w:eastAsia="Arial" w:hAnsi="Arial" w:cs="Arial"/>
          <w:i/>
          <w:color w:val="000000"/>
          <w:sz w:val="18"/>
        </w:rPr>
        <w:t>See</w:t>
      </w:r>
      <w:r>
        <w:rPr>
          <w:rFonts w:ascii="Arial" w:eastAsia="Arial" w:hAnsi="Arial" w:cs="Arial"/>
          <w:color w:val="000000"/>
          <w:sz w:val="18"/>
        </w:rPr>
        <w:t xml:space="preserve"> JORGE M. PORTUGUEZ,ESTEFANÍA JIMÉNEZ RODRÍGUEZ &amp; VANESSA DUBOIS CISNEROS, ORGANIZACIÓN DE LOS ESTADOS AMERICANOS, IMPLEMENTACIÓN DEL DERECHO HUMANO AL AGUA Y AL SANEAMIENTO A TRAVÉ S DEL PROGRAMA INTERAMERICANO PARA EL DESARROLLO SOSTENIBLE DE LA OEA 43-44 (2019); CONSTITUCIÓN DE LA REPÚBLICA DE HONDURAS Jan. 11, 1982, art. 145 (Hond.).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D61A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39E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D61A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6EB88"/>
  <w14:defaultImageDpi w14:val="300"/>
  <w15:docId w15:val="{7D5CBE2A-8E0B-A841-A91B-49C296E1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D61A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D61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D61A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9"/>
    <w:unhideWhenUsed/>
    <w:qFormat/>
    <w:rsid w:val="00ED61A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Ch,no read,No Spacing211,No Spacing12,No Spacing2111,No Spacing4,No Spacing11111,No Spacing5,No Spacing21,Card,tags,No Spacing1111,Ta,ta,Heading 2 Char1 Char Char,Tags"/>
    <w:basedOn w:val="Normal"/>
    <w:next w:val="Normal"/>
    <w:link w:val="Heading4Char"/>
    <w:uiPriority w:val="9"/>
    <w:unhideWhenUsed/>
    <w:qFormat/>
    <w:rsid w:val="00ED61A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D61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61A2"/>
  </w:style>
  <w:style w:type="character" w:customStyle="1" w:styleId="Heading1Char">
    <w:name w:val="Heading 1 Char"/>
    <w:aliases w:val="Pocket Char"/>
    <w:basedOn w:val="DefaultParagraphFont"/>
    <w:link w:val="Heading1"/>
    <w:uiPriority w:val="9"/>
    <w:rsid w:val="00ED61A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D61A2"/>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9"/>
    <w:rsid w:val="00ED61A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No Spacing4 Char,No Spacing11111 Char,Ta Char"/>
    <w:basedOn w:val="DefaultParagraphFont"/>
    <w:link w:val="Heading4"/>
    <w:uiPriority w:val="9"/>
    <w:rsid w:val="00ED61A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D61A2"/>
    <w:rPr>
      <w:b/>
      <w:sz w:val="26"/>
      <w:u w:val="none"/>
    </w:rPr>
  </w:style>
  <w:style w:type="character" w:customStyle="1" w:styleId="StyleUnderline">
    <w:name w:val="Style Underline"/>
    <w:aliases w:val="Underline,Style Bold Underline,Intense Emphasis1,apple-style-span + 6 pt,Bold,Kern at 16 pt,Intense Emphasis11,Intense Emphasis2,HHeading 3 + 12 pt,Bold Cite Char,Citation Char Char Char,Style,Intense Emphasis111,Intense Emphasis1111,ci"/>
    <w:basedOn w:val="DefaultParagraphFont"/>
    <w:uiPriority w:val="1"/>
    <w:qFormat/>
    <w:rsid w:val="00ED61A2"/>
    <w:rPr>
      <w:b w:val="0"/>
      <w:sz w:val="22"/>
      <w:u w:val="single"/>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Style1,s,B"/>
    <w:basedOn w:val="DefaultParagraphFont"/>
    <w:link w:val="Emphasis1"/>
    <w:uiPriority w:val="20"/>
    <w:qFormat/>
    <w:rsid w:val="00ED61A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D61A2"/>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ED61A2"/>
    <w:rPr>
      <w:color w:val="auto"/>
      <w:u w:val="none"/>
    </w:rPr>
  </w:style>
  <w:style w:type="paragraph" w:styleId="DocumentMap">
    <w:name w:val="Document Map"/>
    <w:basedOn w:val="Normal"/>
    <w:link w:val="DocumentMapChar"/>
    <w:uiPriority w:val="99"/>
    <w:semiHidden/>
    <w:unhideWhenUsed/>
    <w:rsid w:val="00ED61A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D61A2"/>
    <w:rPr>
      <w:rFonts w:ascii="Lucida Grande" w:hAnsi="Lucida Grande" w:cs="Lucida Grande"/>
    </w:rPr>
  </w:style>
  <w:style w:type="paragraph" w:customStyle="1" w:styleId="Emphasis1">
    <w:name w:val="Emphasis1"/>
    <w:basedOn w:val="Normal"/>
    <w:link w:val="Emphasis"/>
    <w:autoRedefine/>
    <w:uiPriority w:val="20"/>
    <w:qFormat/>
    <w:rsid w:val="00ED61A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basedOn w:val="Heading1"/>
    <w:link w:val="Hyperlink"/>
    <w:autoRedefine/>
    <w:uiPriority w:val="99"/>
    <w:qFormat/>
    <w:rsid w:val="00ED61A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rmalWeb">
    <w:name w:val="Normal (Web)"/>
    <w:basedOn w:val="Normal"/>
    <w:uiPriority w:val="99"/>
    <w:unhideWhenUsed/>
    <w:rsid w:val="00ED61A2"/>
    <w:pPr>
      <w:spacing w:before="100" w:beforeAutospacing="1" w:after="100" w:afterAutospacing="1"/>
    </w:pPr>
  </w:style>
  <w:style w:type="character" w:styleId="UnresolvedMention">
    <w:name w:val="Unresolved Mention"/>
    <w:basedOn w:val="DefaultParagraphFont"/>
    <w:uiPriority w:val="99"/>
    <w:semiHidden/>
    <w:unhideWhenUsed/>
    <w:rsid w:val="00ED61A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D61A2"/>
    <w:rPr>
      <w:sz w:val="22"/>
      <w:u w:val="single"/>
    </w:rPr>
  </w:style>
  <w:style w:type="paragraph" w:customStyle="1" w:styleId="textbold">
    <w:name w:val="text bold"/>
    <w:basedOn w:val="Normal"/>
    <w:uiPriority w:val="7"/>
    <w:qFormat/>
    <w:rsid w:val="00ED61A2"/>
    <w:pPr>
      <w:ind w:left="720"/>
      <w:jc w:val="both"/>
    </w:pPr>
    <w:rPr>
      <w:b/>
      <w:iCs/>
      <w:u w:val="single"/>
    </w:rPr>
  </w:style>
  <w:style w:type="paragraph" w:styleId="Revision">
    <w:name w:val="Revision"/>
    <w:hidden/>
    <w:uiPriority w:val="99"/>
    <w:semiHidden/>
    <w:rsid w:val="00ED61A2"/>
    <w:rPr>
      <w:rFonts w:ascii="Calibri" w:hAnsi="Calibri" w:cs="Calibri"/>
      <w:sz w:val="22"/>
    </w:rPr>
  </w:style>
  <w:style w:type="character" w:customStyle="1" w:styleId="ld-dropcap">
    <w:name w:val="ld-dropcap"/>
    <w:basedOn w:val="DefaultParagraphFont"/>
    <w:rsid w:val="00ED61A2"/>
  </w:style>
  <w:style w:type="character" w:styleId="Strong">
    <w:name w:val="Strong"/>
    <w:basedOn w:val="DefaultParagraphFont"/>
    <w:uiPriority w:val="22"/>
    <w:qFormat/>
    <w:rsid w:val="00ED61A2"/>
    <w:rPr>
      <w:b/>
      <w:bCs/>
    </w:rPr>
  </w:style>
  <w:style w:type="character" w:customStyle="1" w:styleId="TitleChar">
    <w:name w:val="Title Char"/>
    <w:aliases w:val="Cites and Cards Char,UNDERLINE Char,Bold Underlined Char,title Char,Block Heading Char"/>
    <w:basedOn w:val="DefaultParagraphFont"/>
    <w:link w:val="Title"/>
    <w:uiPriority w:val="6"/>
    <w:qFormat/>
    <w:rsid w:val="00ED61A2"/>
    <w:rPr>
      <w:sz w:val="20"/>
      <w:u w:val="single"/>
    </w:rPr>
  </w:style>
  <w:style w:type="paragraph" w:styleId="Title">
    <w:name w:val="Title"/>
    <w:aliases w:val="Cites and Cards,UNDERLINE,Bold Underlined,title,Block Heading"/>
    <w:basedOn w:val="Normal"/>
    <w:next w:val="Normal"/>
    <w:link w:val="TitleChar"/>
    <w:uiPriority w:val="6"/>
    <w:qFormat/>
    <w:rsid w:val="00ED61A2"/>
    <w:pPr>
      <w:outlineLvl w:val="0"/>
    </w:pPr>
    <w:rPr>
      <w:rFonts w:asciiTheme="minorHAnsi" w:hAnsiTheme="minorHAnsi"/>
      <w:sz w:val="20"/>
      <w:u w:val="single"/>
    </w:rPr>
  </w:style>
  <w:style w:type="character" w:customStyle="1" w:styleId="TitleChar1">
    <w:name w:val="Title Char1"/>
    <w:basedOn w:val="DefaultParagraphFont"/>
    <w:uiPriority w:val="99"/>
    <w:rsid w:val="00ED61A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s://www.ijc.org/sites/default/files/2018-07/Boundary%20Water-ENGFR.pdf" TargetMode="External"/><Relationship Id="rId42" Type="http://schemas.openxmlformats.org/officeDocument/2006/relationships/hyperlink" Target="https://www.cambridge.org/core/books/cambridge-companion-to-human-rights-law/framing-the-project-of-international-human-rights-law-reflections-on-the-dysfunctional-family-of-the-universal-declaration/B0C6F08C066652D85ED6EA821E1F51B8" TargetMode="External"/><Relationship Id="rId47" Type="http://schemas.openxmlformats.org/officeDocument/2006/relationships/hyperlink" Target="http://www.nationalgeographic.com/history/article/defenders-threatened-tribes-warn-mounting-hostility-amazon" TargetMode="External"/><Relationship Id="rId63" Type="http://schemas.openxmlformats.org/officeDocument/2006/relationships/hyperlink" Target="https://www.vox.com/2020/9/10/21429431/trump-supreme-court-short-list-josh-hawley-ted-cruz-tom-cotton" TargetMode="External"/><Relationship Id="rId68" Type="http://schemas.openxmlformats.org/officeDocument/2006/relationships/hyperlink" Target="https://advance-lexiscom.proxy.library.georgetown.edu/document/?pdmfid=1516831&amp;crid=be73acb6-9f80-4ae5-a1eb-d6f37eab00fb&amp;pddocfullpath=%2Fshared%2Fdocument%2Fanalytical-materials%2Furn%3AcontentItem%3A62WM-FK11-F06F-2530-0000000&amp;pdcontentcomponentid=294116&amp;pdteaserkey=sr0&amp;pditab=allpods&amp;ecomp=ybvnk&amp;earg=sr0&amp;prid=0b5726a4-e8b7-4b0c-a35b-b835661eb9ad" TargetMode="External"/><Relationship Id="rId84" Type="http://schemas.openxmlformats.org/officeDocument/2006/relationships/hyperlink" Target="https://e360.yale.edu/features/with-justice-barrett-a-tectonic-court-shift-on-the-environment" TargetMode="External"/><Relationship Id="rId16" Type="http://schemas.openxmlformats.org/officeDocument/2006/relationships/hyperlink" Target="https://www.epa.gov/greatlakes/lake-erie" TargetMode="External"/><Relationship Id="rId11" Type="http://schemas.openxmlformats.org/officeDocument/2006/relationships/hyperlink" Target="https://www.kcet.org/shows/tending-the-wild/the-problem-with-the-ecological-indian-stereotype" TargetMode="External"/><Relationship Id="rId32" Type="http://schemas.openxmlformats.org/officeDocument/2006/relationships/hyperlink" Target="https://www.news-press.com/story/opinion/2021/03/31/reduce-threat-nuisance-lawsuits-against-farmers-florida-legislature/4819208001/" TargetMode="External"/><Relationship Id="rId37" Type="http://schemas.openxmlformats.org/officeDocument/2006/relationships/hyperlink" Target="https://tif.ssrc.org/2017/06/14/the-river-is-not-a-person/" TargetMode="External"/><Relationship Id="rId53" Type="http://schemas.openxmlformats.org/officeDocument/2006/relationships/hyperlink" Target="https://thehill.com/people/amy-barrett" TargetMode="External"/><Relationship Id="rId58" Type="http://schemas.openxmlformats.org/officeDocument/2006/relationships/hyperlink" Target="https://thehill.com/person/antonin-scalia" TargetMode="External"/><Relationship Id="rId74" Type="http://schemas.openxmlformats.org/officeDocument/2006/relationships/hyperlink" Target="https://science.nasa.gov/science-news/science-at-nasa/2000/ast06oct_1" TargetMode="External"/><Relationship Id="rId79" Type="http://schemas.openxmlformats.org/officeDocument/2006/relationships/hyperlink" Target="http://edis.ifas.ufl.edu/uw365" TargetMode="External"/><Relationship Id="rId5" Type="http://schemas.openxmlformats.org/officeDocument/2006/relationships/numbering" Target="numbering.xml"/><Relationship Id="rId19" Type="http://schemas.openxmlformats.org/officeDocument/2006/relationships/hyperlink" Target="https://nepis.epa.gov/Exe/ZyPDF.cgi/P1004ICU.PDF?Dockey=P1004ICU.PDF" TargetMode="External"/><Relationship Id="rId14" Type="http://schemas.openxmlformats.org/officeDocument/2006/relationships/hyperlink" Target="https://www.epa.gov/greatlakes/lake-michigan-0" TargetMode="External"/><Relationship Id="rId22" Type="http://schemas.openxmlformats.org/officeDocument/2006/relationships/hyperlink" Target="https://www.ijc.org/sites/default/files/2018-07/Boundary%20Water-ENGFR.pdf" TargetMode="External"/><Relationship Id="rId27" Type="http://schemas.openxmlformats.org/officeDocument/2006/relationships/image" Target="media/image2.png"/><Relationship Id="rId30" Type="http://schemas.openxmlformats.org/officeDocument/2006/relationships/hyperlink" Target="https://www.farmanddairy.com/news/ohio-farmer-says-lake-erie-bill-of-rights-is-unconstitutional/538895.html" TargetMode="External"/><Relationship Id="rId35" Type="http://schemas.openxmlformats.org/officeDocument/2006/relationships/hyperlink" Target="https://global.oup.com/academic/product/should-trees-have-standing-9780199736072?cc=us&amp;lang=en&amp;" TargetMode="External"/><Relationship Id="rId43" Type="http://schemas.openxmlformats.org/officeDocument/2006/relationships/hyperlink" Target="https://aeon.co/ideas/an-aid-industry-labouring-under-colonial-structures-is-no-help" TargetMode="External"/><Relationship Id="rId48" Type="http://schemas.openxmlformats.org/officeDocument/2006/relationships/hyperlink" Target="https://politica.estadao.com.br/noticias/geral,presidencia-da-funai-faz-demissao-generalizada-em-coordenacoes-do-orgao,70003032980" TargetMode="External"/><Relationship Id="rId56" Type="http://schemas.openxmlformats.org/officeDocument/2006/relationships/hyperlink" Target="https://www.nytimes.com/interactive/2019/09/11/us/midwest-flooding.html" TargetMode="External"/><Relationship Id="rId64" Type="http://schemas.openxmlformats.org/officeDocument/2006/relationships/hyperlink" Target="https://grist.org/politics/amy-coney-barrett-isnt-a-scientist-but-she-might-be-a-climate-denier/" TargetMode="External"/><Relationship Id="rId69" Type="http://schemas.openxmlformats.org/officeDocument/2006/relationships/hyperlink" Target="http://unfccc.int/paris_agreement/items/9485.php" TargetMode="External"/><Relationship Id="rId77" Type="http://schemas.openxmlformats.org/officeDocument/2006/relationships/hyperlink" Target="http://onlinelibrary.wiley.com/doi/10.1111/j.1461-0248.2011.01628.x/abstract" TargetMode="External"/><Relationship Id="rId8" Type="http://schemas.openxmlformats.org/officeDocument/2006/relationships/webSettings" Target="webSettings.xml"/><Relationship Id="rId51" Type="http://schemas.openxmlformats.org/officeDocument/2006/relationships/hyperlink" Target="https://www.gov.br/pt-br/noticias/energia-minerais-e-combustiveis/2020/09/lancado-programa-mineracao-e-desenvolvimento-que-vai-estimular-retomada-do-pais" TargetMode="External"/><Relationship Id="rId72" Type="http://schemas.openxmlformats.org/officeDocument/2006/relationships/hyperlink" Target="http://www.longrangeweather.com/global_temperatures.htm" TargetMode="External"/><Relationship Id="rId80" Type="http://schemas.openxmlformats.org/officeDocument/2006/relationships/hyperlink" Target="http://www.iucnredlist.org/about/summary-statistics"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epa.gov/greatlakes/facts-and-figures-about-great-lakes" TargetMode="External"/><Relationship Id="rId17" Type="http://schemas.openxmlformats.org/officeDocument/2006/relationships/hyperlink" Target="https://www.epa.gov/greatlakes/lake-ontario" TargetMode="External"/><Relationship Id="rId25" Type="http://schemas.openxmlformats.org/officeDocument/2006/relationships/hyperlink" Target="https://www.ijc.org/sites/default/files/2018-07/Boundary%20Water-ENGFR.pdf" TargetMode="External"/><Relationship Id="rId33" Type="http://schemas.openxmlformats.org/officeDocument/2006/relationships/hyperlink" Target="https://healingmnstories.files.wordpress.com/2019/01/right-of-manoomin-ordinance.pdf" TargetMode="External"/><Relationship Id="rId38" Type="http://schemas.openxmlformats.org/officeDocument/2006/relationships/hyperlink" Target="https://forms.justice.govt.nz/search/Documents/WT/wt_DOC_68450539/Whanganui%20River%20Report%201999.pdf" TargetMode="External"/><Relationship Id="rId46" Type="http://schemas.openxmlformats.org/officeDocument/2006/relationships/hyperlink" Target="https://faculty.wharton.upenn.edu/wp-content/uploads/2019/08/Gordon-Environmental-Personhood.pdf" TargetMode="External"/><Relationship Id="rId59" Type="http://schemas.openxmlformats.org/officeDocument/2006/relationships/hyperlink" Target="https://www.eenews.net/stories/1060032404" TargetMode="External"/><Relationship Id="rId67" Type="http://schemas.openxmlformats.org/officeDocument/2006/relationships/hyperlink" Target="https://climate.nasa.gov/scientific-consensus/" TargetMode="External"/><Relationship Id="rId20" Type="http://schemas.openxmlformats.org/officeDocument/2006/relationships/hyperlink" Target="https://www.glerl.noaa.gov/data/bathy/bathy.html" TargetMode="External"/><Relationship Id="rId41" Type="http://schemas.openxmlformats.org/officeDocument/2006/relationships/hyperlink" Target="https://www.tandfonline.com/doi/abs/10.1080/13621020600772081" TargetMode="External"/><Relationship Id="rId54" Type="http://schemas.openxmlformats.org/officeDocument/2006/relationships/hyperlink" Target="https://weather.com/storms/hurricane/news/2020-09-21-atlantic-hurricane-season-2020-records" TargetMode="External"/><Relationship Id="rId62" Type="http://schemas.openxmlformats.org/officeDocument/2006/relationships/hyperlink" Target="https://thehill.com/people/brett-kavanaugh" TargetMode="External"/><Relationship Id="rId70" Type="http://schemas.openxmlformats.org/officeDocument/2006/relationships/hyperlink" Target="http://science.sciencemag.org/content/292/5517/686" TargetMode="External"/><Relationship Id="rId75" Type="http://schemas.openxmlformats.org/officeDocument/2006/relationships/hyperlink" Target="http://www.pnas.org/content/110/48/19456.abstract" TargetMode="External"/><Relationship Id="rId83" Type="http://schemas.openxmlformats.org/officeDocument/2006/relationships/hyperlink" Target="https://grist.org/politics/why-amy-coney-barrett-on-the-supreme-court-would-be-a-climate-disaste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epa.gov/greatlakes/lake-huron" TargetMode="External"/><Relationship Id="rId23" Type="http://schemas.openxmlformats.org/officeDocument/2006/relationships/hyperlink" Target="https://www.ijc.org/sites/default/files/2018-07/Boundary%20Water-ENGFR.pdf" TargetMode="External"/><Relationship Id="rId28" Type="http://schemas.openxmlformats.org/officeDocument/2006/relationships/hyperlink" Target="https://www.michiganfarmnews.com/outcome-of-ohio-farmer-lawsuit-on-lebor-has-implications-for-michigan-farmers//ac" TargetMode="External"/><Relationship Id="rId36" Type="http://schemas.openxmlformats.org/officeDocument/2006/relationships/hyperlink" Target="http://www.austlii.edu.au/au/journals/AUIndigLawRw/2010/22.pdf" TargetMode="External"/><Relationship Id="rId49" Type="http://schemas.openxmlformats.org/officeDocument/2006/relationships/hyperlink" Target="http://www.culturalsurvival.org/news/amazon-dirty-our-rivers-and-fish-are-contaminated-everyone-sick" TargetMode="External"/><Relationship Id="rId57" Type="http://schemas.openxmlformats.org/officeDocument/2006/relationships/hyperlink" Target="https://droughtmonitor.unl.edu/" TargetMode="External"/><Relationship Id="rId10" Type="http://schemas.openxmlformats.org/officeDocument/2006/relationships/endnotes" Target="endnotes.xml"/><Relationship Id="rId31" Type="http://schemas.openxmlformats.org/officeDocument/2006/relationships/hyperlink" Target="https://www.farmanddairy.com/news/judge-rules-against-lake-erie-bill-of-rights/602312.html" TargetMode="External"/><Relationship Id="rId44" Type="http://schemas.openxmlformats.org/officeDocument/2006/relationships/hyperlink" Target="https://www.elgaronline.com/view/journals/jhre/5-1/jhre.2014.01.01.xml" TargetMode="External"/><Relationship Id="rId52" Type="http://schemas.openxmlformats.org/officeDocument/2006/relationships/hyperlink" Target="https://journals.sagepub.com/action/doSearch?target=default&amp;ContribAuthorStored=Gleditsch%2C+Nils+Petter" TargetMode="External"/><Relationship Id="rId60" Type="http://schemas.openxmlformats.org/officeDocument/2006/relationships/hyperlink" Target="https://www.oyez.org/cases/2006/05-1120" TargetMode="External"/><Relationship Id="rId65" Type="http://schemas.openxmlformats.org/officeDocument/2006/relationships/hyperlink" Target="https://www.marketwatch.com/story/amy-coney-barrett-says-politically-controversial-climate-change-is-still-a-matter-of-public-debate-11602714394" TargetMode="External"/><Relationship Id="rId73" Type="http://schemas.openxmlformats.org/officeDocument/2006/relationships/hyperlink" Target="https://www.skepticalscience.com/Past-150000-Years-of-Sea-Level-History-Suggests-High-Rates-of-Future-Sea-Level-Rise.html" TargetMode="External"/><Relationship Id="rId78" Type="http://schemas.openxmlformats.org/officeDocument/2006/relationships/hyperlink" Target="https://academic.oup.com/aobpla/article/doi/10.1093/aobpla/plt008/160281" TargetMode="External"/><Relationship Id="rId81" Type="http://schemas.openxmlformats.org/officeDocument/2006/relationships/hyperlink" Target="https://digitalcommons.wcl.american.edu/cgi/viewcontent.cgi?article=2053&amp;context=auilr"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epa.gov/greatlakes/lake-superior" TargetMode="External"/><Relationship Id="rId18" Type="http://schemas.openxmlformats.org/officeDocument/2006/relationships/hyperlink" Target="https://www.epa.gov/greatlakes/physical-features-great-lakes" TargetMode="External"/><Relationship Id="rId39" Type="http://schemas.openxmlformats.org/officeDocument/2006/relationships/hyperlink" Target="http://www.cdu.edu.au/sites/default/files/the-northern-institute/10.18793-lcj2015.15.09.pdf" TargetMode="External"/><Relationship Id="rId34" Type="http://schemas.openxmlformats.org/officeDocument/2006/relationships/hyperlink" Target="https://tif.ssrc.org/2017/06/14/the-river-is-not-a-person/" TargetMode="External"/><Relationship Id="rId50" Type="http://schemas.openxmlformats.org/officeDocument/2006/relationships/hyperlink" Target="https://economia.estadao.com.br/noticias/geral,alvo-do-governo-mineracao-na-amazonia-legal-e-proibida-hoje-em-40-do-territorio,70003115864" TargetMode="External"/><Relationship Id="rId55" Type="http://schemas.openxmlformats.org/officeDocument/2006/relationships/hyperlink" Target="https://www.nytimes.com/interactive/2020/09/24/climate/fires-worst-year-california-oregon-washington.html" TargetMode="External"/><Relationship Id="rId76" Type="http://schemas.openxmlformats.org/officeDocument/2006/relationships/hyperlink" Target="http://www.springer.com/us/book/9789400739901" TargetMode="External"/><Relationship Id="rId7" Type="http://schemas.openxmlformats.org/officeDocument/2006/relationships/settings" Target="settings.xml"/><Relationship Id="rId71" Type="http://schemas.openxmlformats.org/officeDocument/2006/relationships/hyperlink" Target="http://citeseerx.ist.psu.edu/viewdoc/download?doi=10.1.1.510.9969&amp;rep=rep1&amp;type=pdf" TargetMode="External"/><Relationship Id="rId2" Type="http://schemas.openxmlformats.org/officeDocument/2006/relationships/customXml" Target="../customXml/item2.xml"/><Relationship Id="rId29" Type="http://schemas.openxmlformats.org/officeDocument/2006/relationships/hyperlink" Target="https://uclawreview.org/2019/03/05/lake-erie-given-status-by-citizens-of-toledo-but-questions-arise/" TargetMode="External"/><Relationship Id="rId24" Type="http://schemas.openxmlformats.org/officeDocument/2006/relationships/hyperlink" Target="https://www.ijc.org/sites/default/files/2018-07/Boundary%20Water-ENGFR.pdf" TargetMode="External"/><Relationship Id="rId40" Type="http://schemas.openxmlformats.org/officeDocument/2006/relationships/hyperlink" Target="https://www.palgrave.com/gp/book/9780230542228" TargetMode="External"/><Relationship Id="rId45" Type="http://schemas.openxmlformats.org/officeDocument/2006/relationships/hyperlink" Target="https://philpapers.org/rec/STOST" TargetMode="External"/><Relationship Id="rId66" Type="http://schemas.openxmlformats.org/officeDocument/2006/relationships/hyperlink" Target="https://thehill.com/people/kamala-harris" TargetMode="External"/><Relationship Id="rId61" Type="http://schemas.openxmlformats.org/officeDocument/2006/relationships/hyperlink" Target="https://thehill.com/people/neil-gorsuch" TargetMode="External"/><Relationship Id="rId82" Type="http://schemas.openxmlformats.org/officeDocument/2006/relationships/hyperlink" Target="https://www.scientificamerican.com/article/how-a-more-conservative-supreme-court-could-impact-environmental-law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uusc.org/another-victory-for-the-human-right-to-water-in-mexic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41945</Words>
  <Characters>239089</Characters>
  <Application>Microsoft Office Word</Application>
  <DocSecurity>0</DocSecurity>
  <Lines>1992</Lines>
  <Paragraphs>560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280474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2021-08-16T21:16:00Z</dcterms:created>
  <dcterms:modified xsi:type="dcterms:W3CDTF">2021-08-16T21:16:00Z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