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6B6BF" w14:textId="5DE971D4" w:rsidR="00A95652" w:rsidRDefault="005E4A99" w:rsidP="005E4A99">
      <w:pPr>
        <w:pStyle w:val="Heading1"/>
      </w:pPr>
      <w:r>
        <w:t xml:space="preserve">Personhood Neg – 2021 DDI KS </w:t>
      </w:r>
    </w:p>
    <w:p w14:paraId="5FC0C481" w14:textId="2EFA8AA1" w:rsidR="005E4A99" w:rsidRDefault="005E4A99" w:rsidP="005E4A99">
      <w:pPr>
        <w:pStyle w:val="Heading2"/>
      </w:pPr>
      <w:r>
        <w:t>K – Liberalism</w:t>
      </w:r>
    </w:p>
    <w:p w14:paraId="6FCD8260" w14:textId="77777777" w:rsidR="005E4A99" w:rsidRDefault="005E4A99" w:rsidP="005E4A99"/>
    <w:p w14:paraId="665035FD" w14:textId="27EC7005" w:rsidR="005E4A99" w:rsidRDefault="005E4A99" w:rsidP="005E4A99">
      <w:pPr>
        <w:pStyle w:val="Heading3"/>
      </w:pPr>
      <w:r>
        <w:t xml:space="preserve">1NC – Shell </w:t>
      </w:r>
    </w:p>
    <w:p w14:paraId="6615DDC5" w14:textId="77777777" w:rsidR="005E4A99" w:rsidRPr="00892F69" w:rsidRDefault="005E4A99" w:rsidP="005E4A99">
      <w:pPr>
        <w:pStyle w:val="Heading4"/>
        <w:rPr>
          <w:rStyle w:val="Style13ptBold"/>
          <w:rFonts w:asciiTheme="minorHAnsi" w:hAnsiTheme="minorHAnsi" w:cstheme="minorHAnsi"/>
          <w:b/>
          <w:bCs w:val="0"/>
        </w:rPr>
      </w:pPr>
      <w:r>
        <w:rPr>
          <w:rStyle w:val="Style13ptBold"/>
          <w:rFonts w:asciiTheme="minorHAnsi" w:hAnsiTheme="minorHAnsi" w:cstheme="minorHAnsi"/>
          <w:b/>
          <w:bCs w:val="0"/>
        </w:rPr>
        <w:t xml:space="preserve">1- The aff relies on legal machinery based on the idea of capitalist rights. This paradigm ultimately fails to solve. </w:t>
      </w:r>
    </w:p>
    <w:p w14:paraId="6FE9B0DF" w14:textId="77777777" w:rsidR="005E4A99" w:rsidRPr="00892F69" w:rsidRDefault="005E4A99" w:rsidP="005E4A99">
      <w:pPr>
        <w:rPr>
          <w:rStyle w:val="Style13ptBold"/>
          <w:rFonts w:asciiTheme="minorHAnsi" w:hAnsiTheme="minorHAnsi" w:cstheme="minorHAnsi"/>
          <w:b w:val="0"/>
          <w:bCs w:val="0"/>
          <w:sz w:val="16"/>
          <w:szCs w:val="16"/>
        </w:rPr>
      </w:pPr>
      <w:r w:rsidRPr="00892F69">
        <w:rPr>
          <w:rStyle w:val="Style13ptBold"/>
          <w:rFonts w:asciiTheme="minorHAnsi" w:hAnsiTheme="minorHAnsi" w:cstheme="minorHAnsi"/>
        </w:rPr>
        <w:t xml:space="preserve">Neimanis 18 </w:t>
      </w:r>
      <w:r w:rsidRPr="00892F69">
        <w:rPr>
          <w:rStyle w:val="Style13ptBold"/>
          <w:rFonts w:asciiTheme="minorHAnsi" w:hAnsiTheme="minorHAnsi" w:cstheme="minorHAnsi"/>
          <w:b w:val="0"/>
          <w:bCs w:val="0"/>
        </w:rPr>
        <w:t xml:space="preserve">– University of Sydney </w:t>
      </w:r>
      <w:r w:rsidRPr="00892F69">
        <w:rPr>
          <w:rStyle w:val="Style13ptBold"/>
          <w:rFonts w:asciiTheme="minorHAnsi" w:hAnsiTheme="minorHAnsi" w:cstheme="minorHAnsi"/>
          <w:b w:val="0"/>
          <w:bCs w:val="0"/>
          <w:sz w:val="16"/>
          <w:szCs w:val="16"/>
        </w:rPr>
        <w:t>Astrida Neimanis, "Bodies of Water, Human Rights and the Hydrocommons", April 10, 2018, https://spacestudios.org.uk/wp-content/uploads/2017/11/Bodies-of-water-copy.pdf</w:t>
      </w:r>
    </w:p>
    <w:p w14:paraId="733340D6" w14:textId="77777777" w:rsidR="005E4A99" w:rsidRPr="00BC734B" w:rsidRDefault="005E4A99" w:rsidP="005E4A99">
      <w:pPr>
        <w:rPr>
          <w:rFonts w:asciiTheme="minorHAnsi" w:hAnsiTheme="minorHAnsi" w:cstheme="minorHAnsi"/>
          <w:sz w:val="16"/>
        </w:rPr>
      </w:pPr>
      <w:r w:rsidRPr="00BC734B">
        <w:rPr>
          <w:rFonts w:asciiTheme="minorHAnsi" w:hAnsiTheme="minorHAnsi" w:cstheme="minorHAnsi"/>
          <w:sz w:val="16"/>
        </w:rPr>
        <w:t xml:space="preserve">Similarly, a </w:t>
      </w:r>
      <w:r w:rsidRPr="00892F69">
        <w:rPr>
          <w:rStyle w:val="Emphasis"/>
          <w:rFonts w:asciiTheme="minorHAnsi" w:hAnsiTheme="minorHAnsi" w:cstheme="minorHAnsi"/>
        </w:rPr>
        <w:t xml:space="preserve">human rights paradigm is unable to accommodate </w:t>
      </w:r>
      <w:r w:rsidRPr="00892F69">
        <w:rPr>
          <w:rStyle w:val="StyleUnderline"/>
          <w:rFonts w:asciiTheme="minorHAnsi" w:hAnsiTheme="minorHAnsi" w:cstheme="minorHAnsi"/>
        </w:rPr>
        <w:t>the various interpermeations of our bodies of water</w:t>
      </w:r>
      <w:r w:rsidRPr="00BC734B">
        <w:rPr>
          <w:rFonts w:asciiTheme="minorHAnsi" w:hAnsiTheme="minorHAnsi" w:cstheme="minorHAnsi"/>
          <w:sz w:val="16"/>
        </w:rPr>
        <w:t xml:space="preserve">. </w:t>
      </w:r>
      <w:r w:rsidRPr="00892F69">
        <w:rPr>
          <w:rStyle w:val="StyleUnderline"/>
          <w:rFonts w:asciiTheme="minorHAnsi" w:hAnsiTheme="minorHAnsi" w:cstheme="minorHAnsi"/>
        </w:rPr>
        <w:t xml:space="preserve">The first of these is the fluid ontology of the </w:t>
      </w:r>
      <w:r w:rsidRPr="00892F69">
        <w:rPr>
          <w:rStyle w:val="Emphasis"/>
          <w:rFonts w:asciiTheme="minorHAnsi" w:hAnsiTheme="minorHAnsi" w:cstheme="minorHAnsi"/>
        </w:rPr>
        <w:t>geophysical bodies</w:t>
      </w:r>
      <w:r w:rsidRPr="00892F69">
        <w:rPr>
          <w:rStyle w:val="StyleUnderline"/>
          <w:rFonts w:asciiTheme="minorHAnsi" w:hAnsiTheme="minorHAnsi" w:cstheme="minorHAnsi"/>
        </w:rPr>
        <w:t xml:space="preserve"> of water from which we draw in order to satisfy our basic needs</w:t>
      </w:r>
      <w:r w:rsidRPr="00BC734B">
        <w:rPr>
          <w:rFonts w:asciiTheme="minorHAnsi" w:hAnsiTheme="minorHAnsi" w:cstheme="minorHAnsi"/>
          <w:sz w:val="16"/>
        </w:rPr>
        <w:t xml:space="preserve">. </w:t>
      </w:r>
      <w:r w:rsidRPr="00892F69">
        <w:rPr>
          <w:rStyle w:val="StyleUnderline"/>
          <w:rFonts w:asciiTheme="minorHAnsi" w:hAnsiTheme="minorHAnsi" w:cstheme="minorHAnsi"/>
        </w:rPr>
        <w:t xml:space="preserve">If we examine the </w:t>
      </w:r>
      <w:r w:rsidRPr="00892F69">
        <w:rPr>
          <w:rStyle w:val="Emphasis"/>
          <w:rFonts w:asciiTheme="minorHAnsi" w:hAnsiTheme="minorHAnsi" w:cstheme="minorHAnsi"/>
        </w:rPr>
        <w:t>legal machineries</w:t>
      </w:r>
      <w:r w:rsidRPr="00892F69">
        <w:rPr>
          <w:rStyle w:val="StyleUnderline"/>
          <w:rFonts w:asciiTheme="minorHAnsi" w:hAnsiTheme="minorHAnsi" w:cstheme="minorHAnsi"/>
        </w:rPr>
        <w:t xml:space="preserve"> that would be required to guarantee a right to water, we see how our interpermeating </w:t>
      </w:r>
      <w:r w:rsidRPr="00EC312A">
        <w:rPr>
          <w:rStyle w:val="Emphasis"/>
        </w:rPr>
        <w:t>water sources refuse to be contained by them</w:t>
      </w:r>
      <w:r w:rsidRPr="00892F69">
        <w:rPr>
          <w:rStyle w:val="StyleUnderline"/>
          <w:rFonts w:asciiTheme="minorHAnsi" w:hAnsiTheme="minorHAnsi" w:cstheme="minorHAnsi"/>
        </w:rPr>
        <w:t>.</w:t>
      </w:r>
      <w:r w:rsidRPr="00BC734B">
        <w:rPr>
          <w:rFonts w:asciiTheme="minorHAnsi" w:hAnsiTheme="minorHAnsi" w:cstheme="minorHAnsi"/>
          <w:sz w:val="16"/>
        </w:rPr>
        <w:t xml:space="preserve"> In such machineries, enforcement is premised on the sovereignty of the nation state, whereby nation states are responsible for ensuring protection of human rights within their borders. </w:t>
      </w:r>
      <w:r w:rsidRPr="00892F69">
        <w:rPr>
          <w:rStyle w:val="StyleUnderline"/>
          <w:rFonts w:asciiTheme="minorHAnsi" w:hAnsiTheme="minorHAnsi" w:cstheme="minorHAnsi"/>
        </w:rPr>
        <w:t xml:space="preserve">Even if the international human rights machinery could hold states accountable for what goes on in their territories, </w:t>
      </w:r>
      <w:r w:rsidRPr="00892F69">
        <w:rPr>
          <w:rStyle w:val="Emphasis"/>
          <w:rFonts w:asciiTheme="minorHAnsi" w:hAnsiTheme="minorHAnsi" w:cstheme="minorHAnsi"/>
        </w:rPr>
        <w:t>how could this machinery address problems that defy the notion of sovereign state boundaries altogether</w:t>
      </w:r>
      <w:r w:rsidRPr="00892F69">
        <w:rPr>
          <w:rStyle w:val="StyleUnderline"/>
          <w:rFonts w:asciiTheme="minorHAnsi" w:hAnsiTheme="minorHAnsi" w:cstheme="minorHAnsi"/>
        </w:rPr>
        <w:t>?</w:t>
      </w:r>
      <w:r w:rsidRPr="00BC734B">
        <w:rPr>
          <w:rFonts w:asciiTheme="minorHAnsi" w:hAnsiTheme="minorHAnsi" w:cstheme="minorHAnsi"/>
          <w:sz w:val="16"/>
        </w:rPr>
        <w:t xml:space="preserve"> </w:t>
      </w:r>
      <w:r w:rsidRPr="00892F69">
        <w:rPr>
          <w:rStyle w:val="StyleUnderline"/>
          <w:rFonts w:asciiTheme="minorHAnsi" w:hAnsiTheme="minorHAnsi" w:cstheme="minorHAnsi"/>
        </w:rPr>
        <w:t>How can the state,</w:t>
      </w:r>
      <w:r w:rsidRPr="00BC734B">
        <w:rPr>
          <w:rFonts w:asciiTheme="minorHAnsi" w:hAnsiTheme="minorHAnsi" w:cstheme="minorHAnsi"/>
          <w:sz w:val="16"/>
        </w:rPr>
        <w:t xml:space="preserve"> as the ultimately accountable entity for ensuring the right to water to its population, </w:t>
      </w:r>
      <w:r w:rsidRPr="00892F69">
        <w:rPr>
          <w:rStyle w:val="StyleUnderline"/>
          <w:rFonts w:asciiTheme="minorHAnsi" w:hAnsiTheme="minorHAnsi" w:cstheme="minorHAnsi"/>
        </w:rPr>
        <w:t xml:space="preserve">regulate a resource that refuses to be contained? </w:t>
      </w:r>
      <w:r w:rsidRPr="00892F69">
        <w:rPr>
          <w:rStyle w:val="Emphasis"/>
          <w:rFonts w:asciiTheme="minorHAnsi" w:hAnsiTheme="minorHAnsi" w:cstheme="minorHAnsi"/>
        </w:rPr>
        <w:t>Bodies of water</w:t>
      </w:r>
      <w:r w:rsidRPr="00892F69">
        <w:rPr>
          <w:rStyle w:val="StyleUnderline"/>
          <w:rFonts w:asciiTheme="minorHAnsi" w:hAnsiTheme="minorHAnsi" w:cstheme="minorHAnsi"/>
        </w:rPr>
        <w:t>—of all kinds—</w:t>
      </w:r>
      <w:r w:rsidRPr="00892F69">
        <w:rPr>
          <w:rStyle w:val="Emphasis"/>
          <w:rFonts w:asciiTheme="minorHAnsi" w:hAnsiTheme="minorHAnsi" w:cstheme="minorHAnsi"/>
        </w:rPr>
        <w:t>are not stable or discrete bodies, but bodies that move, flow, become, evaporate, while also interpermeating all other bodies of water</w:t>
      </w:r>
      <w:r w:rsidRPr="00892F69">
        <w:rPr>
          <w:rStyle w:val="StyleUnderline"/>
          <w:rFonts w:asciiTheme="minorHAnsi" w:hAnsiTheme="minorHAnsi" w:cstheme="minorHAnsi"/>
        </w:rPr>
        <w:t xml:space="preserve">. Guaranteeing water for bodies within an arbitrarily bounded territory </w:t>
      </w:r>
      <w:r w:rsidRPr="00892F69">
        <w:rPr>
          <w:rStyle w:val="Emphasis"/>
          <w:rFonts w:asciiTheme="minorHAnsi" w:hAnsiTheme="minorHAnsi" w:cstheme="minorHAnsi"/>
        </w:rPr>
        <w:t>defies the onto-logic</w:t>
      </w:r>
      <w:r w:rsidRPr="00892F69">
        <w:rPr>
          <w:rStyle w:val="StyleUnderline"/>
          <w:rFonts w:asciiTheme="minorHAnsi" w:hAnsiTheme="minorHAnsi" w:cstheme="minorHAnsi"/>
        </w:rPr>
        <w:t xml:space="preserve"> according to which bodies of water express themselves</w:t>
      </w:r>
      <w:r w:rsidRPr="00BC734B">
        <w:rPr>
          <w:rFonts w:asciiTheme="minorHAnsi" w:hAnsiTheme="minorHAnsi" w:cstheme="minorHAnsi"/>
          <w:sz w:val="16"/>
        </w:rPr>
        <w:t xml:space="preserve">. </w:t>
      </w:r>
      <w:r w:rsidRPr="00892F69">
        <w:rPr>
          <w:rStyle w:val="Emphasis"/>
          <w:rFonts w:asciiTheme="minorHAnsi" w:hAnsiTheme="minorHAnsi" w:cstheme="minorHAnsi"/>
        </w:rPr>
        <w:t>As long as geopolitical nation states remain the primary guarantor of human rights, this paradigm will be unable to respond to a relational ontology of leaks and flows</w:t>
      </w:r>
      <w:r w:rsidRPr="00BC734B">
        <w:rPr>
          <w:rFonts w:asciiTheme="minorHAnsi" w:hAnsiTheme="minorHAnsi" w:cstheme="minorHAnsi"/>
          <w:sz w:val="16"/>
        </w:rPr>
        <w:t xml:space="preserve">.9 Interpermeation continues to challenge the logic of the right to water when we consider the fact that </w:t>
      </w:r>
      <w:r w:rsidRPr="00BC734B">
        <w:rPr>
          <w:rStyle w:val="StyleUnderline"/>
        </w:rPr>
        <w:t>within the human rights paradigm, priority is granted to the individual as the subject of rights</w:t>
      </w:r>
      <w:r w:rsidRPr="00BC734B">
        <w:rPr>
          <w:rFonts w:asciiTheme="minorHAnsi" w:hAnsiTheme="minorHAnsi" w:cstheme="minorHAnsi"/>
          <w:sz w:val="16"/>
        </w:rPr>
        <w:t xml:space="preserve">. Even in cases (such as the 1986 United Nations Declaration on the Right to Development) where the rights of peoples to natural resources are also foregrounded, </w:t>
      </w:r>
      <w:r w:rsidRPr="00BC734B">
        <w:rPr>
          <w:rStyle w:val="Emphasis"/>
        </w:rPr>
        <w:t xml:space="preserve">human rights jurisprudence </w:t>
      </w:r>
      <w:r w:rsidRPr="00BC734B">
        <w:rPr>
          <w:rStyle w:val="StyleUnderline"/>
        </w:rPr>
        <w:t xml:space="preserve">nonetheless </w:t>
      </w:r>
      <w:r w:rsidRPr="00BC734B">
        <w:rPr>
          <w:rStyle w:val="Emphasis"/>
        </w:rPr>
        <w:t>grants primacy to the discrete individual as the beneficiary of any right</w:t>
      </w:r>
      <w:r w:rsidRPr="00BC734B">
        <w:rPr>
          <w:rFonts w:asciiTheme="minorHAnsi" w:hAnsiTheme="minorHAnsi" w:cstheme="minorHAnsi"/>
          <w:sz w:val="16"/>
        </w:rPr>
        <w:t xml:space="preserve"> (Panikkar 1982; Sengupta 2000: 3). Hence the call for explicitly granting a right to water to each human individual, according to human rights jurisprudence, must prioritize the needs of the thirsty individual before the law at any given time over the needs of the watery web of beings that gestated and sustained that individual, and which she must gestate and sustain in return. I am not arguing that we ignore the thirsty individual, but only that quenching this thirst without attending to the river, the tree, or the land itself that may also be thirsty is not sustainable.10 The co-implication and interpermeation of amniotic relations are silenced under the individualistic humanism of human rights jurisprudence. The problems with such individualistic humanism are further highlighted if we consider how in many instances, states such as South Africa have attempted, at least in part, to guarantee the quantifiable right to water through privatization. Indeed, as Bakker (2007) points out, there is nothing in the notion of rights that necessarily rejects the privatization, commodification and corporatization of water resources if a government feels these to be appropriate means for satisfying the right to water. In fact, Bakker remarks, the campaign for the right to water has been joined by some very strange bedfellows, including the World Bank, the World Water Council (viewed by many anti-privatization activists as pro-privatization) and many large multinational corporations advocating for the privatization of water services (Bakker 2007: 439-40). Such </w:t>
      </w:r>
      <w:r w:rsidRPr="00F95012">
        <w:rPr>
          <w:rStyle w:val="StyleUnderline"/>
        </w:rPr>
        <w:t xml:space="preserve">defenders of the right to water insist on the importance of ends rather than means. But while the coupling of human rights and privatization/commodification may seem an unlikely alliance, we must remember that </w:t>
      </w:r>
      <w:r w:rsidRPr="00F95012">
        <w:rPr>
          <w:rStyle w:val="Emphasis"/>
        </w:rPr>
        <w:t>private property was one of the first rights to be considered in the Western evolution of human rights, and the contemporary doctrine of national sovereignty over a nation’s own resources continues this tradition</w:t>
      </w:r>
      <w:r w:rsidRPr="00F95012">
        <w:rPr>
          <w:rStyle w:val="StyleUnderline"/>
        </w:rPr>
        <w:t xml:space="preserve">.11 In many ways the notion of rights and the claim to private property by the individual human have always gone hand-in-hand. Yet </w:t>
      </w:r>
      <w:r w:rsidRPr="00F95012">
        <w:rPr>
          <w:rStyle w:val="Emphasis"/>
        </w:rPr>
        <w:t>the onto-logic of our bodies of water defies the very notion of private property. Our bodies of water are inherently public, common and shared</w:t>
      </w:r>
      <w:r w:rsidRPr="00F95012">
        <w:rPr>
          <w:rStyle w:val="StyleUnderline"/>
        </w:rPr>
        <w:t>. Perhaps we should ask whether the human rights tradition could ever be adequate to this onto-logic</w:t>
      </w:r>
      <w:r w:rsidRPr="00BC734B">
        <w:rPr>
          <w:rFonts w:asciiTheme="minorHAnsi" w:hAnsiTheme="minorHAnsi" w:cstheme="minorHAnsi"/>
          <w:sz w:val="16"/>
        </w:rPr>
        <w:t>?</w:t>
      </w:r>
    </w:p>
    <w:p w14:paraId="104B4C41" w14:textId="77777777" w:rsidR="005E4A99" w:rsidRDefault="005E4A99" w:rsidP="005E4A99"/>
    <w:p w14:paraId="33B90C7E" w14:textId="77777777" w:rsidR="005E4A99" w:rsidRDefault="005E4A99" w:rsidP="005E4A99">
      <w:pPr>
        <w:pStyle w:val="Heading4"/>
      </w:pPr>
      <w:r>
        <w:t xml:space="preserve">2- Left unchallenged the capitalist system will lead to global collapse. </w:t>
      </w:r>
    </w:p>
    <w:p w14:paraId="5D20FE0F" w14:textId="77777777" w:rsidR="005E4A99" w:rsidRPr="00D341B9" w:rsidRDefault="005E4A99" w:rsidP="005E4A99">
      <w:pPr>
        <w:rPr>
          <w:rStyle w:val="Style13ptBold"/>
          <w:b w:val="0"/>
          <w:bCs w:val="0"/>
          <w:sz w:val="16"/>
          <w:szCs w:val="16"/>
        </w:rPr>
      </w:pPr>
      <w:r w:rsidRPr="00D341B9">
        <w:rPr>
          <w:rStyle w:val="Style13ptBold"/>
        </w:rPr>
        <w:t>Foster</w:t>
      </w:r>
      <w:r>
        <w:rPr>
          <w:rStyle w:val="Style13ptBold"/>
        </w:rPr>
        <w:t xml:space="preserve"> </w:t>
      </w:r>
      <w:r w:rsidRPr="00D341B9">
        <w:rPr>
          <w:rStyle w:val="Style13ptBold"/>
        </w:rPr>
        <w:t>'19</w:t>
      </w:r>
      <w:r>
        <w:rPr>
          <w:rStyle w:val="Style13ptBold"/>
        </w:rPr>
        <w:t xml:space="preserve"> </w:t>
      </w:r>
      <w:r w:rsidRPr="00D341B9">
        <w:rPr>
          <w:rStyle w:val="Style13ptBold"/>
          <w:b w:val="0"/>
          <w:bCs w:val="0"/>
          <w:sz w:val="16"/>
          <w:szCs w:val="16"/>
        </w:rPr>
        <w:t>[John Bellamy; 2/1/19; Professor of Sociology at the University of Oregon, PhD in Political Science from York University, President and Board Member of the Monthly Review "Capitalism Has Failed—What Next?"https://monthlyreview.org/2019/02/01/capitalism-has-failed-what-next/]</w:t>
      </w:r>
    </w:p>
    <w:p w14:paraId="55BF7FCE" w14:textId="77777777" w:rsidR="005E4A99" w:rsidRPr="00A93C06" w:rsidRDefault="005E4A99" w:rsidP="005E4A99">
      <w:pPr>
        <w:rPr>
          <w:rStyle w:val="Emphasis"/>
        </w:rPr>
      </w:pPr>
      <w:r w:rsidRPr="007C10F8">
        <w:rPr>
          <w:rStyle w:val="StyleUnderline"/>
        </w:rPr>
        <w:t xml:space="preserve">More than three-quarters of a billion people, </w:t>
      </w:r>
      <w:r w:rsidRPr="007C10F8">
        <w:rPr>
          <w:rStyle w:val="Emphasis"/>
        </w:rPr>
        <w:t>over 10 percent of the world population, are chronically malnourished</w:t>
      </w:r>
      <w:r w:rsidRPr="007C10F8">
        <w:rPr>
          <w:sz w:val="16"/>
        </w:rPr>
        <w:t>.</w:t>
      </w:r>
      <w:hyperlink r:id="rId8" w:anchor="en31" w:history="1">
        <w:r w:rsidRPr="00CB0085">
          <w:rPr>
            <w:rFonts w:ascii="Courier New" w:hAnsi="Courier New" w:cs="Courier New"/>
            <w:color w:val="D62E2B"/>
            <w:sz w:val="9"/>
            <w:szCs w:val="9"/>
            <w:u w:val="single"/>
            <w:bdr w:val="none" w:sz="0" w:space="0" w:color="auto" w:frame="1"/>
            <w:vertAlign w:val="superscript"/>
          </w:rPr>
          <w:t>31</w:t>
        </w:r>
      </w:hyperlink>
      <w:r w:rsidRPr="007C10F8">
        <w:rPr>
          <w:sz w:val="16"/>
        </w:rPr>
        <w:t xml:space="preserve"> Food stress in the United States keeps climbing, leading to the rapid growth of cheap dollar stores selling poor quality and toxic food. Around forty million Americans, representing one out of eight households, including nearly thirteen million children, are food insecure.</w:t>
      </w:r>
      <w:hyperlink r:id="rId9" w:anchor="en32" w:history="1">
        <w:r w:rsidRPr="00CB0085">
          <w:rPr>
            <w:rFonts w:ascii="Courier New" w:hAnsi="Courier New" w:cs="Courier New"/>
            <w:color w:val="D62E2B"/>
            <w:sz w:val="9"/>
            <w:szCs w:val="9"/>
            <w:u w:val="single"/>
            <w:bdr w:val="none" w:sz="0" w:space="0" w:color="auto" w:frame="1"/>
            <w:vertAlign w:val="superscript"/>
          </w:rPr>
          <w:t>32</w:t>
        </w:r>
      </w:hyperlink>
      <w:r w:rsidRPr="007C10F8">
        <w:rPr>
          <w:sz w:val="16"/>
        </w:rPr>
        <w:t xml:space="preserve"> Subsistence farmers are being pushed off their lands by agribusiness, private capital, and sovereign wealth funds in a global depeasantization process that constitutes the greatest movement of people in history.</w:t>
      </w:r>
      <w:hyperlink r:id="rId10" w:anchor="en33" w:history="1">
        <w:r w:rsidRPr="00CB0085">
          <w:rPr>
            <w:rFonts w:ascii="Courier New" w:hAnsi="Courier New" w:cs="Courier New"/>
            <w:color w:val="D62E2B"/>
            <w:sz w:val="9"/>
            <w:szCs w:val="9"/>
            <w:u w:val="single"/>
            <w:bdr w:val="none" w:sz="0" w:space="0" w:color="auto" w:frame="1"/>
            <w:vertAlign w:val="superscript"/>
          </w:rPr>
          <w:t>33</w:t>
        </w:r>
      </w:hyperlink>
      <w:r w:rsidRPr="007C10F8">
        <w:rPr>
          <w:sz w:val="16"/>
        </w:rPr>
        <w:t xml:space="preserve"> </w:t>
      </w:r>
      <w:r w:rsidRPr="007C10F8">
        <w:rPr>
          <w:rStyle w:val="Emphasis"/>
        </w:rPr>
        <w:t>Urban overcrowding and poverty across much of the globe is so severe that one can now reasonably refer to a “planet of slums.</w:t>
      </w:r>
      <w:r w:rsidRPr="007C10F8">
        <w:rPr>
          <w:sz w:val="16"/>
        </w:rPr>
        <w:t>”</w:t>
      </w:r>
      <w:hyperlink r:id="rId11" w:anchor="en34" w:history="1">
        <w:r w:rsidRPr="00CB0085">
          <w:rPr>
            <w:rFonts w:ascii="Courier New" w:hAnsi="Courier New" w:cs="Courier New"/>
            <w:color w:val="D62E2B"/>
            <w:sz w:val="9"/>
            <w:szCs w:val="9"/>
            <w:u w:val="single"/>
            <w:bdr w:val="none" w:sz="0" w:space="0" w:color="auto" w:frame="1"/>
            <w:vertAlign w:val="superscript"/>
          </w:rPr>
          <w:t>34</w:t>
        </w:r>
      </w:hyperlink>
      <w:r w:rsidRPr="007C10F8">
        <w:rPr>
          <w:sz w:val="16"/>
        </w:rPr>
        <w:t xml:space="preserve"> Meanwhile, the world housing market is estimated to be worth up to $163 trillion (as compared to the value of gold mined over all recorded history, estimated at $7.5 trillion).</w:t>
      </w:r>
      <w:hyperlink r:id="rId12" w:anchor="en35" w:history="1">
        <w:r w:rsidRPr="00CB0085">
          <w:rPr>
            <w:rFonts w:ascii="Courier New" w:hAnsi="Courier New" w:cs="Courier New"/>
            <w:color w:val="D62E2B"/>
            <w:sz w:val="9"/>
            <w:szCs w:val="9"/>
            <w:u w:val="single"/>
            <w:bdr w:val="none" w:sz="0" w:space="0" w:color="auto" w:frame="1"/>
            <w:vertAlign w:val="superscript"/>
          </w:rPr>
          <w:t>35</w:t>
        </w:r>
      </w:hyperlink>
      <w:r w:rsidRPr="007C10F8">
        <w:rPr>
          <w:sz w:val="16"/>
        </w:rPr>
        <w:t xml:space="preserve"> </w:t>
      </w:r>
      <w:r w:rsidRPr="007C10F8">
        <w:rPr>
          <w:rStyle w:val="Emphasis"/>
        </w:rPr>
        <w:t>The Anthropocene epoch</w:t>
      </w:r>
      <w:r w:rsidRPr="007C10F8">
        <w:rPr>
          <w:rStyle w:val="StyleUnderline"/>
        </w:rPr>
        <w:t xml:space="preserve">, first ushered in by the Great Acceleration of the world economy immediately after the Second World War, </w:t>
      </w:r>
      <w:r w:rsidRPr="007C10F8">
        <w:rPr>
          <w:rStyle w:val="Emphasis"/>
        </w:rPr>
        <w:t>has generated enormous rifts in planetary boundaries, extending from climate change to ocean acidification, to the sixth extinction, to disruption of the global nitrogen and phosphorus cycles, to the loss of freshwater, to the disappearance of forests, to widespread toxic-chemical and radioactive pollution</w:t>
      </w:r>
      <w:r w:rsidRPr="007C10F8">
        <w:rPr>
          <w:rStyle w:val="StyleUnderline"/>
        </w:rPr>
        <w:t>.</w:t>
      </w:r>
      <w:hyperlink r:id="rId13" w:anchor="en36" w:history="1">
        <w:r w:rsidRPr="00CB0085">
          <w:rPr>
            <w:rFonts w:ascii="Courier New" w:hAnsi="Courier New" w:cs="Courier New"/>
            <w:color w:val="D62E2B"/>
            <w:sz w:val="9"/>
            <w:szCs w:val="9"/>
            <w:u w:val="single"/>
            <w:bdr w:val="none" w:sz="0" w:space="0" w:color="auto" w:frame="1"/>
            <w:vertAlign w:val="superscript"/>
          </w:rPr>
          <w:t>36</w:t>
        </w:r>
      </w:hyperlink>
      <w:r w:rsidRPr="007C10F8">
        <w:rPr>
          <w:sz w:val="16"/>
        </w:rPr>
        <w:t xml:space="preserve"> It is now estimated that 60 percent of the world’s wildlife vertebrate population (including mammals, reptiles, amphibians, birds, and fish) have been wiped out since 1970, while the worldwide abundance of invertebrates has declined by 45 percent in recent decades.</w:t>
      </w:r>
      <w:hyperlink r:id="rId14" w:anchor="en37" w:history="1">
        <w:r w:rsidRPr="00CB0085">
          <w:rPr>
            <w:rFonts w:ascii="Courier New" w:hAnsi="Courier New" w:cs="Courier New"/>
            <w:color w:val="D62E2B"/>
            <w:sz w:val="9"/>
            <w:szCs w:val="9"/>
            <w:u w:val="single"/>
            <w:bdr w:val="none" w:sz="0" w:space="0" w:color="auto" w:frame="1"/>
            <w:vertAlign w:val="superscript"/>
          </w:rPr>
          <w:t>37</w:t>
        </w:r>
      </w:hyperlink>
      <w:r w:rsidRPr="007C10F8">
        <w:rPr>
          <w:sz w:val="16"/>
        </w:rPr>
        <w:t xml:space="preserve"> What climatologist James Hansen calls the “species exterminations” resulting from accelerating climate change and rapidly shifting climate zones are only compounding this general process of biodiversity loss. Biologists expect that half of all species will be facing extinction by the end of the century.</w:t>
      </w:r>
      <w:hyperlink r:id="rId15" w:anchor="en38" w:history="1">
        <w:r w:rsidRPr="00CB0085">
          <w:rPr>
            <w:rFonts w:ascii="Courier New" w:hAnsi="Courier New" w:cs="Courier New"/>
            <w:color w:val="D62E2B"/>
            <w:sz w:val="9"/>
            <w:szCs w:val="9"/>
            <w:u w:val="single"/>
            <w:bdr w:val="none" w:sz="0" w:space="0" w:color="auto" w:frame="1"/>
            <w:vertAlign w:val="superscript"/>
          </w:rPr>
          <w:t>38</w:t>
        </w:r>
      </w:hyperlink>
      <w:r w:rsidRPr="007C10F8">
        <w:rPr>
          <w:sz w:val="16"/>
        </w:rPr>
        <w:t xml:space="preserve"> </w:t>
      </w:r>
      <w:r w:rsidRPr="007C10F8">
        <w:rPr>
          <w:rStyle w:val="StyleUnderline"/>
        </w:rPr>
        <w:t>If present climate-change trends continue, the “global carbon budget” associated with a 2°C increase in average global temperature will be broken in sixteen years</w:t>
      </w:r>
      <w:r w:rsidRPr="007C10F8">
        <w:rPr>
          <w:sz w:val="16"/>
        </w:rPr>
        <w:t xml:space="preserve"> (while a 1.5°C increase in global average temperature—staying beneath which is the key to long-term stabilization of the climate—will be reached in a decade). Earth System </w:t>
      </w:r>
      <w:r w:rsidRPr="00A93C06">
        <w:rPr>
          <w:rStyle w:val="Emphasis"/>
        </w:rPr>
        <w:t>scientists warn that the world is now perilously close to a Hothouse Earth, in which catastrophic climate change will be locked in and irreversible</w:t>
      </w:r>
      <w:r w:rsidRPr="007C10F8">
        <w:rPr>
          <w:rStyle w:val="StyleUnderline"/>
        </w:rPr>
        <w:t>.</w:t>
      </w:r>
      <w:hyperlink r:id="rId16" w:anchor="en39" w:history="1">
        <w:r w:rsidRPr="007C10F8">
          <w:rPr>
            <w:rStyle w:val="StyleUnderline"/>
          </w:rPr>
          <w:t>39</w:t>
        </w:r>
      </w:hyperlink>
      <w:r>
        <w:rPr>
          <w:rStyle w:val="StyleUnderline"/>
        </w:rPr>
        <w:t xml:space="preserve"> </w:t>
      </w:r>
      <w:r w:rsidRPr="007C10F8">
        <w:rPr>
          <w:rStyle w:val="StyleUnderline"/>
        </w:rPr>
        <w:t xml:space="preserve">The ecological, social, and economic costs to humanity of continuing to increase carbon emissions by 2.0 percent a year as in recent decades </w:t>
      </w:r>
      <w:r w:rsidRPr="007C10F8">
        <w:rPr>
          <w:sz w:val="16"/>
        </w:rPr>
        <w:t xml:space="preserve">(rising in 2018 by 2.7 percent—3.4 percent in the United States), </w:t>
      </w:r>
      <w:r w:rsidRPr="007C10F8">
        <w:rPr>
          <w:rStyle w:val="StyleUnderline"/>
        </w:rPr>
        <w:t>and failing to meet the minimal 3.0 percent annual reductions in emissions currently needed to avoid a catastrophic destabilization of the earth’s energy balance, are simply incalculable</w:t>
      </w:r>
      <w:r w:rsidRPr="007C10F8">
        <w:rPr>
          <w:sz w:val="16"/>
        </w:rPr>
        <w:t>.</w:t>
      </w:r>
      <w:hyperlink r:id="rId17" w:anchor="en40" w:history="1">
        <w:r w:rsidRPr="00CB0085">
          <w:rPr>
            <w:rFonts w:ascii="Courier New" w:hAnsi="Courier New" w:cs="Courier New"/>
            <w:color w:val="D62E2B"/>
            <w:sz w:val="9"/>
            <w:szCs w:val="9"/>
            <w:u w:val="single"/>
            <w:bdr w:val="none" w:sz="0" w:space="0" w:color="auto" w:frame="1"/>
            <w:vertAlign w:val="superscript"/>
          </w:rPr>
          <w:t>40</w:t>
        </w:r>
      </w:hyperlink>
      <w:r w:rsidRPr="007C10F8">
        <w:rPr>
          <w:sz w:val="16"/>
        </w:rPr>
        <w:t xml:space="preserve"> Nevertheless, </w:t>
      </w:r>
      <w:r w:rsidRPr="007C10F8">
        <w:rPr>
          <w:rStyle w:val="StyleUnderline"/>
        </w:rPr>
        <w:t>major energy corporations continue to lie about climate change, promoting and bankrolling climate denialism—while admitting the truth in their internal documents</w:t>
      </w:r>
      <w:r w:rsidRPr="007C10F8">
        <w:rPr>
          <w:sz w:val="16"/>
        </w:rPr>
        <w:t xml:space="preserve">. </w:t>
      </w:r>
      <w:r w:rsidRPr="007C10F8">
        <w:rPr>
          <w:rStyle w:val="StyleUnderline"/>
        </w:rPr>
        <w:t>These corporations are working to accelerate the extraction and production of fossil fuels, including the dirtiest, most greenhouse gas-generating varieties, reaping enormous profits in the process</w:t>
      </w:r>
      <w:r w:rsidRPr="007C10F8">
        <w:rPr>
          <w:sz w:val="16"/>
        </w:rPr>
        <w:t>.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w:t>
      </w:r>
      <w:hyperlink r:id="rId18" w:anchor="en41" w:history="1">
        <w:r w:rsidRPr="00CB0085">
          <w:rPr>
            <w:rFonts w:ascii="Courier New" w:hAnsi="Courier New" w:cs="Courier New"/>
            <w:color w:val="D62E2B"/>
            <w:sz w:val="9"/>
            <w:szCs w:val="9"/>
            <w:u w:val="single"/>
            <w:bdr w:val="none" w:sz="0" w:space="0" w:color="auto" w:frame="1"/>
            <w:vertAlign w:val="superscript"/>
          </w:rPr>
          <w:t>41</w:t>
        </w:r>
      </w:hyperlink>
      <w:r w:rsidRPr="007C10F8">
        <w:rPr>
          <w:sz w:val="16"/>
        </w:rPr>
        <w:t xml:space="preserve"> 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w:t>
      </w:r>
      <w:r w:rsidRPr="00A93C06">
        <w:rPr>
          <w:rStyle w:val="Emphasis"/>
        </w:rPr>
        <w:t>Capitalism</w:t>
      </w:r>
      <w:r w:rsidRPr="007C10F8">
        <w:rPr>
          <w:rStyle w:val="StyleUnderline"/>
        </w:rPr>
        <w:t xml:space="preserve"> is best understood as a competitive class-based mode of production and exchange geared to the accumulation of capital through the exploitation of workers’ labor power and the private appropriation of surplus value</w:t>
      </w:r>
      <w:r w:rsidRPr="007C10F8">
        <w:rPr>
          <w:sz w:val="16"/>
        </w:rPr>
        <w:t xml:space="preserve"> (value generated beyond the costs of the workers’ own reproduction). </w:t>
      </w:r>
      <w:r w:rsidRPr="007C10F8">
        <w:rPr>
          <w:rStyle w:val="StyleUnderline"/>
        </w:rPr>
        <w:t>The mode of economic accounting intrinsic to capitalism designates as a value-generating good or service anything that passes through the market and therefore produces income</w:t>
      </w:r>
      <w:r w:rsidRPr="007C10F8">
        <w:rPr>
          <w:sz w:val="16"/>
        </w:rPr>
        <w:t>.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 As environmental economist K. William Kapp stated, “capitalism must be regarded as an economy of unpaid costs.”</w:t>
      </w:r>
      <w:hyperlink r:id="rId19" w:anchor="en42" w:history="1">
        <w:r w:rsidRPr="00CB0085">
          <w:rPr>
            <w:rFonts w:ascii="Courier New" w:hAnsi="Courier New" w:cs="Courier New"/>
            <w:color w:val="D62E2B"/>
            <w:sz w:val="9"/>
            <w:szCs w:val="9"/>
            <w:u w:val="single"/>
            <w:bdr w:val="none" w:sz="0" w:space="0" w:color="auto" w:frame="1"/>
            <w:vertAlign w:val="superscript"/>
          </w:rPr>
          <w:t>42</w:t>
        </w:r>
      </w:hyperlink>
      <w:r w:rsidRPr="007C10F8">
        <w:rPr>
          <w:sz w:val="16"/>
        </w:rPr>
        <w:t xml:space="preserve"> </w:t>
      </w:r>
      <w:r w:rsidRPr="00A93C06">
        <w:rPr>
          <w:rStyle w:val="Emphasis"/>
        </w:rPr>
        <w:t>We have now reached a point in the twenty-first century in which the externalities of this irrational system</w:t>
      </w:r>
      <w:r w:rsidRPr="007C10F8">
        <w:rPr>
          <w:rStyle w:val="StyleUnderline"/>
        </w:rPr>
        <w:t>, such as the costs of war, the depletion of natural resources, the waste of human lives, and the disruption of the planetary environment, now f</w:t>
      </w:r>
      <w:r w:rsidRPr="00A93C06">
        <w:rPr>
          <w:rStyle w:val="Emphasis"/>
        </w:rPr>
        <w:t>ar exceed any future economic benefits that capitalism offers to society as a whole</w:t>
      </w:r>
      <w:r w:rsidRPr="007C10F8">
        <w:rPr>
          <w:sz w:val="16"/>
        </w:rPr>
        <w:t>. The accumulation of capital and the amassing of wealth are increasingly occurring at the expense of an irrevocable rift in the social and environmental conditions governing human life on earth.</w:t>
      </w:r>
      <w:hyperlink r:id="rId20" w:anchor="en43" w:history="1">
        <w:r w:rsidRPr="00CB0085">
          <w:rPr>
            <w:rFonts w:ascii="Courier New" w:hAnsi="Courier New" w:cs="Courier New"/>
            <w:color w:val="D62E2B"/>
            <w:sz w:val="9"/>
            <w:szCs w:val="9"/>
            <w:u w:val="single"/>
            <w:bdr w:val="none" w:sz="0" w:space="0" w:color="auto" w:frame="1"/>
            <w:vertAlign w:val="superscript"/>
          </w:rPr>
          <w:t>43</w:t>
        </w:r>
      </w:hyperlink>
      <w:r w:rsidRPr="007C10F8">
        <w:rPr>
          <w:sz w:val="16"/>
        </w:rPr>
        <w:t xml:space="preserve"> Some would argue that China stands as an exception to much of the above, characterized as it is by a seemingly unstoppable rate of economic advance (though carrying with it deep social and ecological contradictions). Yet Chinese development has its roots in the 1949 Chinese Revolution, carried out by the Chinese Communist Party headed by Mao Zedong, whereby it liberated itself from the imperialist system. This allowed it to develop for decades under a planned economy largely free of constraints from outside forces, establishing a strong agricultural and industrial economic base. This was followed by a shift in the post-Maoist reform period to a hybrid system of more limited state planning along with a much greater reliance on market relations (and a vast expansion of debt and speculation) under conditions—the globalization of the world market—that were particularly fortuitous to its “catching up.” Through trade wars and other pressures aimed at destabilizing China’s position in the world market, the United States is already seeking to challenge the bases of China’s growth in world trade. China, therefore, stands not so much for the successes of late capitalism but rather for its inherent limitations. The current Chinese model, moreover, carries within it many of the destructive tendencies of the system of capital accumulation. Ultimately, China’s future too depends on a return to the process of revolutionary transition, spurred by its own population.</w:t>
      </w:r>
      <w:hyperlink r:id="rId21" w:anchor="en44" w:history="1">
        <w:r w:rsidRPr="00CB0085">
          <w:rPr>
            <w:rFonts w:ascii="Courier New" w:hAnsi="Courier New" w:cs="Courier New"/>
            <w:color w:val="D62E2B"/>
            <w:sz w:val="9"/>
            <w:szCs w:val="9"/>
            <w:u w:val="single"/>
            <w:bdr w:val="none" w:sz="0" w:space="0" w:color="auto" w:frame="1"/>
            <w:vertAlign w:val="superscript"/>
          </w:rPr>
          <w:t>44</w:t>
        </w:r>
      </w:hyperlink>
      <w:r w:rsidRPr="007C10F8">
        <w:rPr>
          <w:sz w:val="16"/>
        </w:rPr>
        <w:t xml:space="preserve"> How did these disastrous conditions characterizing capitalism worldwide develop? </w:t>
      </w:r>
      <w:r w:rsidRPr="007C10F8">
        <w:rPr>
          <w:rStyle w:val="StyleUnderline"/>
        </w:rPr>
        <w:t xml:space="preserve">An understanding of the failure of capitalism, beginning in the twentieth century, requires </w:t>
      </w:r>
      <w:r w:rsidRPr="00A93C06">
        <w:rPr>
          <w:rStyle w:val="Emphasis"/>
        </w:rPr>
        <w:t>a historical examination of the rise of neoliberalism</w:t>
      </w:r>
      <w:r w:rsidRPr="007C10F8">
        <w:rPr>
          <w:rStyle w:val="StyleUnderline"/>
        </w:rPr>
        <w:t xml:space="preserve">, and how this has only served to increase the destructiveness of the system. </w:t>
      </w:r>
      <w:r w:rsidRPr="00A93C06">
        <w:rPr>
          <w:rStyle w:val="Emphasis"/>
        </w:rPr>
        <w:t>Only then can we address the future of humanity in the twenty-first century.</w:t>
      </w:r>
    </w:p>
    <w:p w14:paraId="2E96F36E" w14:textId="77777777" w:rsidR="005E4A99" w:rsidRPr="00892F69" w:rsidRDefault="005E4A99" w:rsidP="005E4A99">
      <w:pPr>
        <w:pStyle w:val="Heading4"/>
        <w:rPr>
          <w:rStyle w:val="Style13ptBold"/>
          <w:b/>
          <w:bCs w:val="0"/>
        </w:rPr>
      </w:pPr>
      <w:r>
        <w:rPr>
          <w:rStyle w:val="Style13ptBold"/>
          <w:b/>
          <w:bCs w:val="0"/>
        </w:rPr>
        <w:t xml:space="preserve">3- The alternative is a framework of amniotics. We must view bodies of water not as sovereign individuals but as interdependent and gestating beings.  </w:t>
      </w:r>
    </w:p>
    <w:p w14:paraId="70058485" w14:textId="77777777" w:rsidR="005E4A99" w:rsidRPr="00892F69" w:rsidRDefault="005E4A99" w:rsidP="005E4A99">
      <w:pPr>
        <w:pStyle w:val="NormalWeb"/>
        <w:spacing w:before="0" w:beforeAutospacing="0" w:after="0" w:afterAutospacing="0"/>
        <w:rPr>
          <w:rStyle w:val="Style13ptBold"/>
          <w:rFonts w:asciiTheme="minorHAnsi" w:hAnsiTheme="minorHAnsi" w:cstheme="minorHAnsi"/>
          <w:b w:val="0"/>
          <w:bCs w:val="0"/>
          <w:sz w:val="16"/>
          <w:szCs w:val="16"/>
        </w:rPr>
      </w:pPr>
      <w:r w:rsidRPr="00892F69">
        <w:rPr>
          <w:rStyle w:val="Style13ptBold"/>
          <w:rFonts w:asciiTheme="minorHAnsi" w:hAnsiTheme="minorHAnsi" w:cstheme="minorHAnsi"/>
        </w:rPr>
        <w:t xml:space="preserve">Neimanis 18 – </w:t>
      </w:r>
      <w:r w:rsidRPr="00892F69">
        <w:rPr>
          <w:rStyle w:val="Style13ptBold"/>
          <w:rFonts w:asciiTheme="minorHAnsi" w:hAnsiTheme="minorHAnsi" w:cstheme="minorHAnsi"/>
          <w:b w:val="0"/>
          <w:bCs w:val="0"/>
        </w:rPr>
        <w:t xml:space="preserve">University of Sydney </w:t>
      </w:r>
      <w:r w:rsidRPr="00892F69">
        <w:rPr>
          <w:rStyle w:val="Style13ptBold"/>
          <w:rFonts w:asciiTheme="minorHAnsi" w:hAnsiTheme="minorHAnsi" w:cstheme="minorHAnsi"/>
          <w:b w:val="0"/>
          <w:bCs w:val="0"/>
          <w:sz w:val="16"/>
          <w:szCs w:val="16"/>
        </w:rPr>
        <w:t>Astrida Neimanis, "Bodies of Water, Human Rights and the Hydrocommons", April 10, 2018, https://spacestudios.org.uk/wp-content/uploads/2017/11/Bodies-of-water-copy.pdf</w:t>
      </w:r>
    </w:p>
    <w:p w14:paraId="1EB9E00C" w14:textId="77777777" w:rsidR="005E4A99" w:rsidRDefault="005E4A99" w:rsidP="005E4A99">
      <w:r w:rsidRPr="000A5B51">
        <w:rPr>
          <w:rStyle w:val="Emphasis"/>
        </w:rPr>
        <w:t>An amnion is the innermost membrane that encloses the embryo of a mammal, bird or reptile</w:t>
      </w:r>
      <w:r>
        <w:t xml:space="preserve"> (</w:t>
      </w:r>
      <w:r w:rsidRPr="00B16C05">
        <w:rPr>
          <w:rStyle w:val="StyleUnderline"/>
        </w:rPr>
        <w:t>animals otherwise known as amniotes</w:t>
      </w:r>
      <w:r>
        <w:t xml:space="preserve">), and it contains the amniotic fluid that surrounds the gestating fetuses of these amniotes. In other words, </w:t>
      </w:r>
      <w:r w:rsidRPr="000A5B51">
        <w:rPr>
          <w:rStyle w:val="Emphasis"/>
        </w:rPr>
        <w:t xml:space="preserve">the amnion facilitates the watery world </w:t>
      </w:r>
      <w:r w:rsidRPr="00B16C05">
        <w:rPr>
          <w:rStyle w:val="StyleUnderline"/>
        </w:rPr>
        <w:t>necessary for the gestation of all life for those creatures that have left water in favour of a terrestrial habitat</w:t>
      </w:r>
      <w:r>
        <w:t xml:space="preserve"> (even if some, like whales, have since returned to the sea). </w:t>
      </w:r>
      <w:r w:rsidRPr="00B16C05">
        <w:rPr>
          <w:rStyle w:val="StyleUnderline"/>
        </w:rPr>
        <w:t>The amnion literally establishes the watery gestational habitat necessary for the proliferation of life. This understanding of the amnion and its purpose, location and relations suggests to me a certain logic—or a specific modality of being—in which bodies of water partake</w:t>
      </w:r>
      <w:r>
        <w:t xml:space="preserve">. As bodies of water, </w:t>
      </w:r>
      <w:r w:rsidRPr="00C31141">
        <w:rPr>
          <w:rStyle w:val="StyleUnderline"/>
        </w:rPr>
        <w:t>our</w:t>
      </w:r>
      <w:r>
        <w:t xml:space="preserve"> </w:t>
      </w:r>
      <w:r w:rsidRPr="00C31141">
        <w:rPr>
          <w:rStyle w:val="Emphasis"/>
        </w:rPr>
        <w:t>being is facilitated by a watery environment</w:t>
      </w:r>
      <w:r w:rsidRPr="00C31141">
        <w:rPr>
          <w:rStyle w:val="StyleUnderline"/>
        </w:rPr>
        <w:t>, but as bodies of water we necessarily incorporate that gestational element within</w:t>
      </w:r>
      <w:r>
        <w:t xml:space="preserve"> us.3 We are thus a repetition of the water that gestates us, but a repetition that also differentiates a body from its gestational habitat. So as we repeat as bodies of water, we also express differences. In an amniotic relation, the membrane that separates the gestational body from the proliferating body of repetition and difference is not a divisive barrier, but rather an interval of passage: </w:t>
      </w:r>
      <w:r w:rsidRPr="00C31141">
        <w:rPr>
          <w:rStyle w:val="Emphasis"/>
        </w:rPr>
        <w:t>the amnion is solid enough to differentiate, but permeable enough to facilitate exchange</w:t>
      </w:r>
      <w:r>
        <w:t xml:space="preserve">. Furthermore, this interpermeation is never symmetrically reciprocal. </w:t>
      </w:r>
      <w:r w:rsidRPr="00C31141">
        <w:rPr>
          <w:rStyle w:val="Emphasis"/>
        </w:rPr>
        <w:t>The amniotic interval rather establishes a relation of gift, debt, relinquishment and mutual response</w:t>
      </w:r>
      <w:r w:rsidRPr="00B16C05">
        <w:rPr>
          <w:rStyle w:val="StyleUnderline"/>
        </w:rPr>
        <w:t>. The very asymmetry of these relations is what accounts for the necessary difference between the two bodies and the active proliferation of life that accompanies their relation</w:t>
      </w:r>
      <w:r>
        <w:t xml:space="preserve">. We are created in water, we gestate in water, we are born into an atmosphere of diffuse water, we drink water, we harbour it, it sustains and protects us, it leaves us—we are always, to some extent, in it. </w:t>
      </w:r>
      <w:r w:rsidRPr="000A5B51">
        <w:rPr>
          <w:rStyle w:val="Emphasis"/>
        </w:rPr>
        <w:t>The passage from body of water to body of water is never merely metaphoric, but rather radically material</w:t>
      </w:r>
      <w:r w:rsidRPr="00B16C05">
        <w:rPr>
          <w:rStyle w:val="StyleUnderline"/>
        </w:rPr>
        <w:t xml:space="preserve">. The watery condition of being literally flows into, out of and from beings themselves in a multiplicitous hydrological cycle of becoming—evolutions of gestation, repetition, differentiation and interpermeation. Although this narrative is in one sense blandly scientific, this amniotic relation also opens up a philosophical proposition: </w:t>
      </w:r>
      <w:r w:rsidRPr="000A5B51">
        <w:rPr>
          <w:rStyle w:val="Emphasis"/>
        </w:rPr>
        <w:t>these watery becomings also suggest an onto-logic of bodies of water that I call “amniotics</w:t>
      </w:r>
      <w:r>
        <w:t>.”4</w:t>
      </w:r>
      <w:r w:rsidRPr="00A93C06">
        <w:t xml:space="preserve"> </w:t>
      </w:r>
      <w:r>
        <w:t>An onto-logic is a common way of being expressed across a difference of beings.</w:t>
      </w:r>
    </w:p>
    <w:p w14:paraId="34922803" w14:textId="0E270E59" w:rsidR="005E4A99" w:rsidRPr="005E4A99" w:rsidRDefault="005E4A99" w:rsidP="005E4A99">
      <w:pPr>
        <w:pStyle w:val="Heading3"/>
      </w:pPr>
      <w:r>
        <w:t>2NC – Links</w:t>
      </w:r>
    </w:p>
    <w:p w14:paraId="3A0F9848" w14:textId="7FD9EC6E" w:rsidR="005E4A99" w:rsidRDefault="005E4A99" w:rsidP="005E4A99">
      <w:pPr>
        <w:pStyle w:val="Heading4"/>
      </w:pPr>
      <w:r>
        <w:t>Exploitation of man by man is the current capitalist and liberal reality</w:t>
      </w:r>
    </w:p>
    <w:p w14:paraId="0351E24B" w14:textId="77777777" w:rsidR="005E4A99" w:rsidRDefault="005E4A99" w:rsidP="005E4A99">
      <w:r w:rsidRPr="00CD2C71">
        <w:rPr>
          <w:rStyle w:val="Style13ptBold"/>
        </w:rPr>
        <w:t>Zafirovski 19</w:t>
      </w:r>
      <w:r>
        <w:t xml:space="preserve"> (Milan Zafirovski, faculty in the Department of Sociology at University of North Texas. “Exploitation in contemporary societies: An exploratory comparative analysis,” </w:t>
      </w:r>
      <w:hyperlink r:id="rId22" w:history="1">
        <w:r w:rsidRPr="00296CE3">
          <w:rPr>
            <w:rStyle w:val="Hyperlink"/>
          </w:rPr>
          <w:t>https://doi.org/10.1016/j.soscij.2018.09.002</w:t>
        </w:r>
      </w:hyperlink>
      <w:r>
        <w:t>. 2019)</w:t>
      </w:r>
    </w:p>
    <w:p w14:paraId="77630C71" w14:textId="77777777" w:rsidR="005E4A99" w:rsidRDefault="005E4A99" w:rsidP="005E4A99">
      <w:r>
        <w:t xml:space="preserve">Contrary to Friedman’s expectation, some major neoclassical economists acknowledge labor and similar exploitation and thus unfairness of wages. The marginal pioneer and the “best of all economists” in Schumpeter’s (1956) evaluation, Walras (1926), admits that the apologetic claim that the </w:t>
      </w:r>
      <w:r w:rsidRPr="00B7514F">
        <w:rPr>
          <w:rStyle w:val="StyleUnderline"/>
        </w:rPr>
        <w:t>capitalist “present system of property and taxation” entirely eliminated</w:t>
      </w:r>
      <w:r>
        <w:t xml:space="preserve"> </w:t>
      </w:r>
      <w:r w:rsidRPr="00B7514F">
        <w:rPr>
          <w:rStyle w:val="Emphasis"/>
        </w:rPr>
        <w:t>“exploitation of man by man</w:t>
      </w:r>
      <w:r>
        <w:t xml:space="preserve">” </w:t>
      </w:r>
      <w:r w:rsidRPr="00B7514F">
        <w:rPr>
          <w:rStyle w:val="StyleUnderline"/>
        </w:rPr>
        <w:t>is “self-flattering” and premature</w:t>
      </w:r>
      <w:r>
        <w:t xml:space="preserve">. Strikingly, what Walras deplores as “exploitation of man by man” appears identical to Marx’s </w:t>
      </w:r>
      <w:r w:rsidRPr="00B7514F">
        <w:rPr>
          <w:rStyle w:val="StyleUnderline"/>
        </w:rPr>
        <w:t>exploitation of labor by capital</w:t>
      </w:r>
      <w:r>
        <w:t xml:space="preserve"> as its special case. Unlike Pigou, Walras does not explicitly define “</w:t>
      </w:r>
      <w:r w:rsidRPr="00B7514F">
        <w:rPr>
          <w:rStyle w:val="StyleUnderline"/>
        </w:rPr>
        <w:t>exploitation of man (labor) by man (capital)”.</w:t>
      </w:r>
      <w:r>
        <w:t xml:space="preserve"> Still, his marginal-productivity definition of justice in wealth distribution implies it—a differential between this variable and lower wages. Thus, </w:t>
      </w:r>
      <w:r w:rsidRPr="00B7514F">
        <w:rPr>
          <w:rStyle w:val="StyleUnderline"/>
        </w:rPr>
        <w:t>if “exploitation of man by man” persists even in an economy under free competition, this violates the marginalist rule of wages being proportional</w:t>
      </w:r>
      <w:r>
        <w:t xml:space="preserve"> to the money equivalent of labor’s product, and consequently indicates their persistent unfairness2. Similarly, Walras notes that the “</w:t>
      </w:r>
      <w:r w:rsidRPr="00B7514F">
        <w:rPr>
          <w:rStyle w:val="StyleUnderline"/>
        </w:rPr>
        <w:t>entrepreneurs of products” and “holders of productive services</w:t>
      </w:r>
      <w:r>
        <w:t xml:space="preserve">” such as </w:t>
      </w:r>
      <w:r w:rsidRPr="00B7514F">
        <w:rPr>
          <w:rStyle w:val="StyleUnderline"/>
        </w:rPr>
        <w:t>landowners and capitalists often ally for the “exploitation of a monopoly</w:t>
      </w:r>
      <w:r>
        <w:t xml:space="preserve">”—evoking Smith’s (1937) observation of their </w:t>
      </w:r>
      <w:r w:rsidRPr="00CD2C71">
        <w:rPr>
          <w:rStyle w:val="Emphasis"/>
        </w:rPr>
        <w:t>“conspiracy against the public</w:t>
      </w:r>
      <w:r>
        <w:t xml:space="preserve">”—thus </w:t>
      </w:r>
      <w:r w:rsidRPr="00CD2C71">
        <w:rPr>
          <w:rStyle w:val="StyleUnderline"/>
        </w:rPr>
        <w:t>of both consumers and workers</w:t>
      </w:r>
      <w:r>
        <w:t>. The latter holds if such a monopoly joins with monopsony in which labor exploitation is typically widespread (Boal &amp; Ransom, 1997) to form bilateral monopoly (Chamberlin, 1957, Parente and Prescott, 1999, Stackelberg, 1952, Stigler, 1957). Walras’ notion of “exploitation of man by man” is not so different from that of Marx, except for the marginal productivity versus the surplus-value definition. Therefore, if the second is “logically fallacious” a la Friedman, so is the first. Walras’ “exploitation of a monopoly” as bilateral monopoly prefigures the modern theory and finding of pervasive labor exploitation and unfairness of wages under monopsony, such as a single or large employer of workers.</w:t>
      </w:r>
    </w:p>
    <w:p w14:paraId="2DE149E8" w14:textId="77777777" w:rsidR="005E4A99" w:rsidRDefault="005E4A99" w:rsidP="005E4A99"/>
    <w:p w14:paraId="36DD279E" w14:textId="77777777" w:rsidR="005E4A99" w:rsidRDefault="005E4A99" w:rsidP="005E4A99">
      <w:r>
        <w:t xml:space="preserve">Pareto elaborates and reinforces Walras’ notion of exploitation, and combines it with Marx’s version, and general conception, of class structure and struggle estimated to be the latter’s most valuable and enduring element3. As a result, Pareto adds Marx’s class component to Walras’ framework of individual exploitation and turns it into </w:t>
      </w:r>
      <w:r w:rsidRPr="00CD2C71">
        <w:rPr>
          <w:rStyle w:val="StyleUnderline"/>
        </w:rPr>
        <w:t>exploitation of lower by upper classes</w:t>
      </w:r>
      <w:r>
        <w:t xml:space="preserve">. Pareto (1927) posits that the </w:t>
      </w:r>
      <w:r w:rsidRPr="00CD2C71">
        <w:rPr>
          <w:rStyle w:val="StyleUnderline"/>
        </w:rPr>
        <w:t>upper class rules the lowest social strata by means of their support, and seeks to exploit their ignorance</w:t>
      </w:r>
      <w:r>
        <w:t xml:space="preserve">; however, these classes when reaching a better understanding of their own interest revolt against their rulers. Consequently, he continues, the ruling class descends ever-lower in class structure to find other supporters—“suckers” in rational-choice theory that claims “no one wants to be a sucker” —when a social stratum realizes that what </w:t>
      </w:r>
      <w:r w:rsidRPr="00CD2C71">
        <w:rPr>
          <w:rStyle w:val="StyleUnderline"/>
        </w:rPr>
        <w:t>rulers only want from it is exploiting it</w:t>
      </w:r>
      <w:r>
        <w:t>. Pareto therefore replicates Marx’s theory of class exploitation, including that in capitalism, but does not explicitly define it in the latter’s terms because of being skeptical of the conception of surplus value due to its ethical considerations. Pareto specifically refers to the labor “exploitation by the capitalist”, which can be interpreted as consistent with the theory of class exploitation, or as contradicting it with an ironic reference. He also notes that competing enterprises and monopolies alike aim at exploiting consumers, reminiscent of Smith’s “conspiracy” theory, including Walras’ “exploitation of a monopoly”.</w:t>
      </w:r>
    </w:p>
    <w:p w14:paraId="408C8DB9" w14:textId="77777777" w:rsidR="005E4A99" w:rsidRPr="00892F69" w:rsidRDefault="005E4A99" w:rsidP="005E4A99">
      <w:pPr>
        <w:pStyle w:val="Heading4"/>
        <w:rPr>
          <w:rStyle w:val="Style13ptBold"/>
          <w:rFonts w:asciiTheme="minorHAnsi" w:hAnsiTheme="minorHAnsi" w:cstheme="minorHAnsi"/>
          <w:b/>
          <w:bCs w:val="0"/>
        </w:rPr>
      </w:pPr>
      <w:r>
        <w:rPr>
          <w:rStyle w:val="Style13ptBold"/>
          <w:rFonts w:asciiTheme="minorHAnsi" w:hAnsiTheme="minorHAnsi" w:cstheme="minorHAnsi"/>
          <w:b/>
          <w:bCs w:val="0"/>
        </w:rPr>
        <w:t xml:space="preserve">L - </w:t>
      </w:r>
      <w:r w:rsidRPr="00892F69">
        <w:rPr>
          <w:rStyle w:val="Style13ptBold"/>
          <w:rFonts w:asciiTheme="minorHAnsi" w:hAnsiTheme="minorHAnsi" w:cstheme="minorHAnsi"/>
          <w:b/>
          <w:bCs w:val="0"/>
        </w:rPr>
        <w:t xml:space="preserve">A liberal rights paradigm is unable to accommodate the logic by which bodies of water </w:t>
      </w:r>
      <w:r>
        <w:rPr>
          <w:rStyle w:val="Style13ptBold"/>
          <w:rFonts w:asciiTheme="minorHAnsi" w:hAnsiTheme="minorHAnsi" w:cstheme="minorHAnsi"/>
          <w:b/>
          <w:bCs w:val="0"/>
        </w:rPr>
        <w:t>permeate</w:t>
      </w:r>
      <w:r w:rsidRPr="00892F69">
        <w:rPr>
          <w:rStyle w:val="Style13ptBold"/>
          <w:rFonts w:asciiTheme="minorHAnsi" w:hAnsiTheme="minorHAnsi" w:cstheme="minorHAnsi"/>
          <w:b/>
          <w:bCs w:val="0"/>
        </w:rPr>
        <w:t xml:space="preserve">. </w:t>
      </w:r>
    </w:p>
    <w:p w14:paraId="6B25C753" w14:textId="77777777" w:rsidR="005E4A99" w:rsidRPr="00892F69" w:rsidRDefault="005E4A99" w:rsidP="005E4A99">
      <w:pPr>
        <w:rPr>
          <w:rStyle w:val="Style13ptBold"/>
          <w:rFonts w:asciiTheme="minorHAnsi" w:hAnsiTheme="minorHAnsi" w:cstheme="minorHAnsi"/>
          <w:b w:val="0"/>
          <w:bCs w:val="0"/>
          <w:sz w:val="16"/>
          <w:szCs w:val="16"/>
        </w:rPr>
      </w:pPr>
      <w:r w:rsidRPr="00892F69">
        <w:rPr>
          <w:rStyle w:val="Style13ptBold"/>
          <w:rFonts w:asciiTheme="minorHAnsi" w:hAnsiTheme="minorHAnsi" w:cstheme="minorHAnsi"/>
        </w:rPr>
        <w:t xml:space="preserve">Neimanis 18 </w:t>
      </w:r>
      <w:r w:rsidRPr="00892F69">
        <w:rPr>
          <w:rStyle w:val="Style13ptBold"/>
          <w:rFonts w:asciiTheme="minorHAnsi" w:hAnsiTheme="minorHAnsi" w:cstheme="minorHAnsi"/>
          <w:b w:val="0"/>
          <w:bCs w:val="0"/>
        </w:rPr>
        <w:t xml:space="preserve">– University of Sydney </w:t>
      </w:r>
      <w:r w:rsidRPr="00892F69">
        <w:rPr>
          <w:rStyle w:val="Style13ptBold"/>
          <w:rFonts w:asciiTheme="minorHAnsi" w:hAnsiTheme="minorHAnsi" w:cstheme="minorHAnsi"/>
          <w:b w:val="0"/>
          <w:bCs w:val="0"/>
          <w:sz w:val="16"/>
          <w:szCs w:val="16"/>
        </w:rPr>
        <w:t>Astrida Neimanis, "Bodies of Water, Human Rights and the Hydrocommons", April 10, 2018, https://spacestudios.org.uk/wp-content/uploads/2017/11/Bodies-of-water-copy.pdf</w:t>
      </w:r>
    </w:p>
    <w:p w14:paraId="235CA22E" w14:textId="77777777" w:rsidR="005E4A99" w:rsidRDefault="005E4A99" w:rsidP="005E4A99">
      <w:pPr>
        <w:rPr>
          <w:rFonts w:asciiTheme="minorHAnsi" w:hAnsiTheme="minorHAnsi" w:cstheme="minorHAnsi"/>
        </w:rPr>
      </w:pPr>
      <w:r w:rsidRPr="00892F69">
        <w:rPr>
          <w:rFonts w:asciiTheme="minorHAnsi" w:hAnsiTheme="minorHAnsi" w:cstheme="minorHAnsi"/>
        </w:rPr>
        <w:t xml:space="preserve">Similarly, a </w:t>
      </w:r>
      <w:r w:rsidRPr="00892F69">
        <w:rPr>
          <w:rStyle w:val="Emphasis"/>
          <w:rFonts w:asciiTheme="minorHAnsi" w:hAnsiTheme="minorHAnsi" w:cstheme="minorHAnsi"/>
        </w:rPr>
        <w:t xml:space="preserve">human rights paradigm is unable to accommodate </w:t>
      </w:r>
      <w:r w:rsidRPr="00892F69">
        <w:rPr>
          <w:rStyle w:val="StyleUnderline"/>
          <w:rFonts w:asciiTheme="minorHAnsi" w:hAnsiTheme="minorHAnsi" w:cstheme="minorHAnsi"/>
        </w:rPr>
        <w:t>the various interpermeations of our bodies of water</w:t>
      </w:r>
      <w:r w:rsidRPr="00892F69">
        <w:rPr>
          <w:rFonts w:asciiTheme="minorHAnsi" w:hAnsiTheme="minorHAnsi" w:cstheme="minorHAnsi"/>
        </w:rPr>
        <w:t xml:space="preserve">. </w:t>
      </w:r>
      <w:r w:rsidRPr="00892F69">
        <w:rPr>
          <w:rStyle w:val="StyleUnderline"/>
          <w:rFonts w:asciiTheme="minorHAnsi" w:hAnsiTheme="minorHAnsi" w:cstheme="minorHAnsi"/>
        </w:rPr>
        <w:t xml:space="preserve">The first of these is the fluid ontology of the </w:t>
      </w:r>
      <w:r w:rsidRPr="00892F69">
        <w:rPr>
          <w:rStyle w:val="Emphasis"/>
          <w:rFonts w:asciiTheme="minorHAnsi" w:hAnsiTheme="minorHAnsi" w:cstheme="minorHAnsi"/>
        </w:rPr>
        <w:t>geophysical bodies</w:t>
      </w:r>
      <w:r w:rsidRPr="00892F69">
        <w:rPr>
          <w:rStyle w:val="StyleUnderline"/>
          <w:rFonts w:asciiTheme="minorHAnsi" w:hAnsiTheme="minorHAnsi" w:cstheme="minorHAnsi"/>
        </w:rPr>
        <w:t xml:space="preserve"> of water from which we draw in order to satisfy our basic needs</w:t>
      </w:r>
      <w:r w:rsidRPr="00892F69">
        <w:rPr>
          <w:rFonts w:asciiTheme="minorHAnsi" w:hAnsiTheme="minorHAnsi" w:cstheme="minorHAnsi"/>
        </w:rPr>
        <w:t xml:space="preserve">. </w:t>
      </w:r>
      <w:r w:rsidRPr="00892F69">
        <w:rPr>
          <w:rStyle w:val="StyleUnderline"/>
          <w:rFonts w:asciiTheme="minorHAnsi" w:hAnsiTheme="minorHAnsi" w:cstheme="minorHAnsi"/>
        </w:rPr>
        <w:t xml:space="preserve">If we examine the </w:t>
      </w:r>
      <w:r w:rsidRPr="00892F69">
        <w:rPr>
          <w:rStyle w:val="Emphasis"/>
          <w:rFonts w:asciiTheme="minorHAnsi" w:hAnsiTheme="minorHAnsi" w:cstheme="minorHAnsi"/>
        </w:rPr>
        <w:t>legal machineries</w:t>
      </w:r>
      <w:r w:rsidRPr="00892F69">
        <w:rPr>
          <w:rStyle w:val="StyleUnderline"/>
          <w:rFonts w:asciiTheme="minorHAnsi" w:hAnsiTheme="minorHAnsi" w:cstheme="minorHAnsi"/>
        </w:rPr>
        <w:t xml:space="preserve"> that would be required to guarantee a right to water, we see how our interpermeating </w:t>
      </w:r>
      <w:r w:rsidRPr="00EC312A">
        <w:rPr>
          <w:rStyle w:val="Emphasis"/>
        </w:rPr>
        <w:t>water sources refuse to be contained by them</w:t>
      </w:r>
      <w:r w:rsidRPr="00892F69">
        <w:rPr>
          <w:rStyle w:val="StyleUnderline"/>
          <w:rFonts w:asciiTheme="minorHAnsi" w:hAnsiTheme="minorHAnsi" w:cstheme="minorHAnsi"/>
        </w:rPr>
        <w:t>.</w:t>
      </w:r>
      <w:r w:rsidRPr="00892F69">
        <w:rPr>
          <w:rFonts w:asciiTheme="minorHAnsi" w:hAnsiTheme="minorHAnsi" w:cstheme="minorHAnsi"/>
        </w:rPr>
        <w:t xml:space="preserve"> In such machineries, enforcement is premised on the sovereignty of the nation state, whereby nation states are responsible for ensuring protection of human rights within their borders. </w:t>
      </w:r>
      <w:r w:rsidRPr="00892F69">
        <w:rPr>
          <w:rStyle w:val="StyleUnderline"/>
          <w:rFonts w:asciiTheme="minorHAnsi" w:hAnsiTheme="minorHAnsi" w:cstheme="minorHAnsi"/>
        </w:rPr>
        <w:t xml:space="preserve">Even if the international human rights machinery could hold states accountable for what goes on in their territories, </w:t>
      </w:r>
      <w:r w:rsidRPr="00892F69">
        <w:rPr>
          <w:rStyle w:val="Emphasis"/>
          <w:rFonts w:asciiTheme="minorHAnsi" w:hAnsiTheme="minorHAnsi" w:cstheme="minorHAnsi"/>
        </w:rPr>
        <w:t>how could this machinery address problems that defy the notion of sovereign state boundaries altogether</w:t>
      </w:r>
      <w:r w:rsidRPr="00892F69">
        <w:rPr>
          <w:rStyle w:val="StyleUnderline"/>
          <w:rFonts w:asciiTheme="minorHAnsi" w:hAnsiTheme="minorHAnsi" w:cstheme="minorHAnsi"/>
        </w:rPr>
        <w:t>?</w:t>
      </w:r>
      <w:r w:rsidRPr="00892F69">
        <w:rPr>
          <w:rFonts w:asciiTheme="minorHAnsi" w:hAnsiTheme="minorHAnsi" w:cstheme="minorHAnsi"/>
        </w:rPr>
        <w:t xml:space="preserve"> </w:t>
      </w:r>
      <w:r w:rsidRPr="00892F69">
        <w:rPr>
          <w:rStyle w:val="StyleUnderline"/>
          <w:rFonts w:asciiTheme="minorHAnsi" w:hAnsiTheme="minorHAnsi" w:cstheme="minorHAnsi"/>
        </w:rPr>
        <w:t>How can the state,</w:t>
      </w:r>
      <w:r w:rsidRPr="00892F69">
        <w:rPr>
          <w:rFonts w:asciiTheme="minorHAnsi" w:hAnsiTheme="minorHAnsi" w:cstheme="minorHAnsi"/>
        </w:rPr>
        <w:t xml:space="preserve"> as the ultimately accountable entity for ensuring the right to water to its population, </w:t>
      </w:r>
      <w:r w:rsidRPr="00892F69">
        <w:rPr>
          <w:rStyle w:val="StyleUnderline"/>
          <w:rFonts w:asciiTheme="minorHAnsi" w:hAnsiTheme="minorHAnsi" w:cstheme="minorHAnsi"/>
        </w:rPr>
        <w:t xml:space="preserve">regulate a resource that refuses to be contained? </w:t>
      </w:r>
      <w:r w:rsidRPr="00892F69">
        <w:rPr>
          <w:rStyle w:val="Emphasis"/>
          <w:rFonts w:asciiTheme="minorHAnsi" w:hAnsiTheme="minorHAnsi" w:cstheme="minorHAnsi"/>
        </w:rPr>
        <w:t>Bodies of water</w:t>
      </w:r>
      <w:r w:rsidRPr="00892F69">
        <w:rPr>
          <w:rStyle w:val="StyleUnderline"/>
          <w:rFonts w:asciiTheme="minorHAnsi" w:hAnsiTheme="minorHAnsi" w:cstheme="minorHAnsi"/>
        </w:rPr>
        <w:t>—of all kinds—</w:t>
      </w:r>
      <w:r w:rsidRPr="00892F69">
        <w:rPr>
          <w:rStyle w:val="Emphasis"/>
          <w:rFonts w:asciiTheme="minorHAnsi" w:hAnsiTheme="minorHAnsi" w:cstheme="minorHAnsi"/>
        </w:rPr>
        <w:t>are not stable or discrete bodies, but bodies that move, flow, become, evaporate, while also interpermeating all other bodies of water</w:t>
      </w:r>
      <w:r w:rsidRPr="00892F69">
        <w:rPr>
          <w:rStyle w:val="StyleUnderline"/>
          <w:rFonts w:asciiTheme="minorHAnsi" w:hAnsiTheme="minorHAnsi" w:cstheme="minorHAnsi"/>
        </w:rPr>
        <w:t xml:space="preserve">. Guaranteeing water for bodies within an arbitrarily bounded territory </w:t>
      </w:r>
      <w:r w:rsidRPr="00892F69">
        <w:rPr>
          <w:rStyle w:val="Emphasis"/>
          <w:rFonts w:asciiTheme="minorHAnsi" w:hAnsiTheme="minorHAnsi" w:cstheme="minorHAnsi"/>
        </w:rPr>
        <w:t>defies the onto-logic</w:t>
      </w:r>
      <w:r w:rsidRPr="00892F69">
        <w:rPr>
          <w:rStyle w:val="StyleUnderline"/>
          <w:rFonts w:asciiTheme="minorHAnsi" w:hAnsiTheme="minorHAnsi" w:cstheme="minorHAnsi"/>
        </w:rPr>
        <w:t xml:space="preserve"> according to which bodies of water express themselves</w:t>
      </w:r>
      <w:r w:rsidRPr="00892F69">
        <w:rPr>
          <w:rFonts w:asciiTheme="minorHAnsi" w:hAnsiTheme="minorHAnsi" w:cstheme="minorHAnsi"/>
        </w:rPr>
        <w:t xml:space="preserve">. </w:t>
      </w:r>
      <w:r w:rsidRPr="00892F69">
        <w:rPr>
          <w:rStyle w:val="Emphasis"/>
          <w:rFonts w:asciiTheme="minorHAnsi" w:hAnsiTheme="minorHAnsi" w:cstheme="minorHAnsi"/>
        </w:rPr>
        <w:t>As long as geopolitical nation states remain the primary guarantor of human rights, this paradigm will be unable to respond to a relational ontology of leaks and flows</w:t>
      </w:r>
      <w:r w:rsidRPr="00892F69">
        <w:rPr>
          <w:rFonts w:asciiTheme="minorHAnsi" w:hAnsiTheme="minorHAnsi" w:cstheme="minorHAnsi"/>
        </w:rPr>
        <w:t>.9</w:t>
      </w:r>
    </w:p>
    <w:p w14:paraId="33C68F43" w14:textId="77777777" w:rsidR="005E4A99" w:rsidRPr="00EC312A" w:rsidRDefault="005E4A99" w:rsidP="005E4A99"/>
    <w:p w14:paraId="6372BAEE" w14:textId="77777777" w:rsidR="005E4A99" w:rsidRPr="005E4A99" w:rsidRDefault="005E4A99" w:rsidP="005E4A99"/>
    <w:p w14:paraId="5D45A62C" w14:textId="50A83D16" w:rsidR="005E4A99" w:rsidRDefault="005E4A99" w:rsidP="005E4A99">
      <w:pPr>
        <w:pStyle w:val="Heading3"/>
      </w:pPr>
      <w:r>
        <w:t>2NC – Impacts</w:t>
      </w:r>
    </w:p>
    <w:p w14:paraId="5404D4A7" w14:textId="77777777" w:rsidR="005E4A99" w:rsidRDefault="005E4A99" w:rsidP="005E4A99">
      <w:pPr>
        <w:pStyle w:val="Heading4"/>
      </w:pPr>
      <w:r>
        <w:t>Liberalism is built on the inferior treatment of people of color – personhood doesn’t make an entity safe</w:t>
      </w:r>
    </w:p>
    <w:p w14:paraId="585EEF5F" w14:textId="77777777" w:rsidR="005E4A99" w:rsidRDefault="005E4A99" w:rsidP="005E4A99">
      <w:r w:rsidRPr="008026BD">
        <w:rPr>
          <w:rStyle w:val="Style13ptBold"/>
        </w:rPr>
        <w:t>Mills 17</w:t>
      </w:r>
      <w:r>
        <w:t xml:space="preserve"> (Charles W. Mills, philosopher from Jamaica. He is known for his work in social and political philosophy, particularly in oppositional political theory as centered on class, gender, and race. “Black Rights/White Wrongs: The Critique of Racial Liberalism,” 10.1093/acprof:oso/9780190245412.003.0003. 2017)</w:t>
      </w:r>
    </w:p>
    <w:p w14:paraId="4D11EE25" w14:textId="77777777" w:rsidR="005E4A99" w:rsidRDefault="005E4A99" w:rsidP="005E4A99">
      <w:r>
        <w:t xml:space="preserve">But there is another debate—one that has been going on for hundreds of years, if not always in the academy—which is, in a sense, orthogonal to all three of the foregoing and is arguably more pressing than any of them: the </w:t>
      </w:r>
      <w:r w:rsidRPr="00791E1C">
        <w:rPr>
          <w:rStyle w:val="StyleUnderline"/>
        </w:rPr>
        <w:t>conflict between racial liberalism (generally known just as liberalism) and deracialized liberalism.</w:t>
      </w:r>
      <w:r>
        <w:t xml:space="preserve"> </w:t>
      </w:r>
      <w:r w:rsidRPr="00791E1C">
        <w:rPr>
          <w:rStyle w:val="Emphasis"/>
        </w:rPr>
        <w:t>Racial liberalism</w:t>
      </w:r>
      <w:r>
        <w:t xml:space="preserve">, </w:t>
      </w:r>
      <w:r w:rsidRPr="00791E1C">
        <w:rPr>
          <w:rStyle w:val="StyleUnderline"/>
        </w:rPr>
        <w:t>or white liberalism</w:t>
      </w:r>
      <w:r>
        <w:t xml:space="preserve">, </w:t>
      </w:r>
      <w:r w:rsidRPr="00791E1C">
        <w:rPr>
          <w:rStyle w:val="Emphasis"/>
        </w:rPr>
        <w:t>is the actual liberalism that has been historically dominant since modernity</w:t>
      </w:r>
      <w:r>
        <w:t xml:space="preserve">: a </w:t>
      </w:r>
      <w:r w:rsidRPr="00791E1C">
        <w:rPr>
          <w:rStyle w:val="StyleUnderline"/>
        </w:rPr>
        <w:t>liberal theory whose terms originally</w:t>
      </w:r>
      <w:r>
        <w:t xml:space="preserve"> </w:t>
      </w:r>
      <w:r w:rsidRPr="00791E1C">
        <w:rPr>
          <w:rStyle w:val="Emphasis"/>
        </w:rPr>
        <w:t>restricted full personhood to whites</w:t>
      </w:r>
      <w:r>
        <w:t xml:space="preserve"> (or, more accurately, </w:t>
      </w:r>
      <w:r w:rsidRPr="00791E1C">
        <w:rPr>
          <w:rStyle w:val="StyleUnderline"/>
        </w:rPr>
        <w:t>white men</w:t>
      </w:r>
      <w:r>
        <w:t xml:space="preserve">) </w:t>
      </w:r>
      <w:r w:rsidRPr="00791E1C">
        <w:rPr>
          <w:rStyle w:val="Emphasis"/>
        </w:rPr>
        <w:t>and relegated nonwhites to an inferior category</w:t>
      </w:r>
      <w:r>
        <w:t xml:space="preserve">, so that its schedule of rights and prescriptions for justice were all color-coded. </w:t>
      </w:r>
      <w:r w:rsidRPr="00791E1C">
        <w:rPr>
          <w:rStyle w:val="StyleUnderline"/>
        </w:rPr>
        <w:t>Ascriptive hierarchy is abolished for white men, but not white women and people of color</w:t>
      </w:r>
      <w:r>
        <w:t xml:space="preserve">.9 So </w:t>
      </w:r>
      <w:r w:rsidRPr="00791E1C">
        <w:rPr>
          <w:rStyle w:val="StyleUnderline"/>
        </w:rPr>
        <w:t>racism</w:t>
      </w:r>
      <w:r>
        <w:t xml:space="preserve"> is not an anomaly in an unqualified liberal universalism but generally </w:t>
      </w:r>
      <w:r w:rsidRPr="00791E1C">
        <w:rPr>
          <w:rStyle w:val="StyleUnderline"/>
        </w:rPr>
        <w:t>symbiotically related to a qualified and particularistic liberalism.</w:t>
      </w:r>
      <w:r>
        <w:t xml:space="preserve">10 Though there have always been white liberals who have been anti-racist and anti-imperialist, whose records should not be ignored,11 they have been in the minority. Indeed the most striking manifestation of this symbiotic rather than conflictual relation is that the two philosophers earlier demarcated as central to the liberal tradition, Locke and Kant, both limited property rights, self-ownership, and personhood racially. Locke invested in African slavery, justified Native American expropriation, and helped to write the Carolina constitution of 1669, which gave masters absolute power over their slaves.12 Kant, the most important ethicist of the modern period and the famous theorist of personhood and respect, turns out to be one of the founders of modern scientific racism, and thus a pioneering theorist of sub-personhood and disrespect.13 So </w:t>
      </w:r>
      <w:r w:rsidRPr="00791E1C">
        <w:rPr>
          <w:rStyle w:val="Emphasis"/>
        </w:rPr>
        <w:t>the inferior treatment of people of color is not at all incongruent with racialized liberal norms,</w:t>
      </w:r>
      <w:r>
        <w:t xml:space="preserve"> since by these norms nonwhites are less than full persons.</w:t>
      </w:r>
    </w:p>
    <w:p w14:paraId="43E9EB17" w14:textId="77777777" w:rsidR="005E4A99" w:rsidRDefault="005E4A99" w:rsidP="005E4A99"/>
    <w:p w14:paraId="7FECAF89" w14:textId="77777777" w:rsidR="005E4A99" w:rsidRDefault="005E4A99" w:rsidP="005E4A99">
      <w:r>
        <w:t xml:space="preserve">If this analysis is correct, such </w:t>
      </w:r>
      <w:r w:rsidRPr="00791E1C">
        <w:rPr>
          <w:rStyle w:val="StyleUnderline"/>
        </w:rPr>
        <w:t>inequality</w:t>
      </w:r>
      <w:r>
        <w:t xml:space="preserve">, and its historic ramifications, is arguably </w:t>
      </w:r>
      <w:r w:rsidRPr="00791E1C">
        <w:rPr>
          <w:rStyle w:val="StyleUnderline"/>
        </w:rPr>
        <w:t>more fundamental than all the other issues</w:t>
      </w:r>
      <w:r>
        <w:t xml:space="preserve"> mentioned above, since in principle at least all parties to the many-sided political debate are supposed to be committed to the non-racial moral equality of all. Thus the </w:t>
      </w:r>
      <w:r w:rsidRPr="00791E1C">
        <w:rPr>
          <w:rStyle w:val="StyleUnderline"/>
        </w:rPr>
        <w:t>rethinking, purging, and deracializing of racial liberalism should be a priority for us</w:t>
      </w:r>
      <w:r>
        <w:t>—and in fact the struggles of people of color for racial equality over the past few hundred years can to a significant extent be most illuminatingly seen as just such a project. As Michael Dawson writes in his comprehensive study of African American political ideologies:</w:t>
      </w:r>
    </w:p>
    <w:p w14:paraId="36172756" w14:textId="77777777" w:rsidR="005E4A99" w:rsidRDefault="005E4A99" w:rsidP="005E4A99"/>
    <w:p w14:paraId="314CDECB" w14:textId="77777777" w:rsidR="005E4A99" w:rsidRDefault="005E4A99" w:rsidP="005E4A99">
      <w:r>
        <w:t xml:space="preserve">The great majority of </w:t>
      </w:r>
      <w:r w:rsidRPr="00791E1C">
        <w:rPr>
          <w:rStyle w:val="StyleUnderline"/>
        </w:rPr>
        <w:t>black theorists challenge liberalism as it has been practiced within the United States</w:t>
      </w:r>
      <w:r>
        <w:t>, not some abstract ideal version of the ideology… . [T]‌here is no necessary contradiction between the liberal tradition in theory and black liberalism. The contradiction exists between black liberalism and how liberalism has come to be understood in practice within the American context.14</w:t>
      </w:r>
    </w:p>
    <w:p w14:paraId="6D0BCF56" w14:textId="77777777" w:rsidR="005E4A99" w:rsidRDefault="005E4A99" w:rsidP="005E4A99"/>
    <w:p w14:paraId="791DFBEB" w14:textId="77777777" w:rsidR="005E4A99" w:rsidRDefault="005E4A99" w:rsidP="005E4A99"/>
    <w:p w14:paraId="0E5652F2" w14:textId="77777777" w:rsidR="005E4A99" w:rsidRDefault="005E4A99" w:rsidP="005E4A99"/>
    <w:p w14:paraId="20B8C909" w14:textId="77777777" w:rsidR="005E4A99" w:rsidRDefault="005E4A99" w:rsidP="005E4A99">
      <w:pPr>
        <w:pStyle w:val="Heading4"/>
      </w:pPr>
      <w:r>
        <w:t>Liberal democracy focuses on the white population and ignores the racial social divisions</w:t>
      </w:r>
    </w:p>
    <w:p w14:paraId="6C051DCE" w14:textId="77777777" w:rsidR="005E4A99" w:rsidRDefault="005E4A99" w:rsidP="005E4A99">
      <w:r w:rsidRPr="008026BD">
        <w:rPr>
          <w:rStyle w:val="Style13ptBold"/>
        </w:rPr>
        <w:t>Mills 17</w:t>
      </w:r>
      <w:r>
        <w:t xml:space="preserve"> (Charles W. Mills, philosopher from Jamaica. He is known for his work in social and political philosophy, particularly in oppositional political theory as centered on class, gender, and race. “Black Rights/White Wrongs: The Critique of Racial Liberalism,” 10.1093/acprof:oso/9780190245412.003.0003. 2017)</w:t>
      </w:r>
    </w:p>
    <w:p w14:paraId="1B55693D" w14:textId="77777777" w:rsidR="005E4A99" w:rsidRDefault="005E4A99" w:rsidP="005E4A99">
      <w:r w:rsidRPr="005748BF">
        <w:rPr>
          <w:rStyle w:val="StyleUnderline"/>
        </w:rPr>
        <w:t>Major political battles are in part ideological battles,</w:t>
      </w:r>
      <w:r>
        <w:t xml:space="preserve"> struggles over rival understandings of the socio-political order and conflicting framings of the crucial issues. Normative debates about right and wrong, justice and injustice, typically involve not merely value disputes but competing narratives of what has happened in the past and what is happening right now, alternative descriptive frameworks and interpretations. The </w:t>
      </w:r>
      <w:r w:rsidRPr="005748BF">
        <w:rPr>
          <w:rStyle w:val="StyleUnderline"/>
        </w:rPr>
        <w:t>ignoring of race as a global issue in American socio-political theory</w:t>
      </w:r>
      <w:r>
        <w:t xml:space="preserve">—I distinguish “global” from, say, “local” discussions of race in sub-sections of a field such as the sociology of race relations, urban politics, or affirmative action debates in applied ethics—is </w:t>
      </w:r>
      <w:r w:rsidRPr="00522E1E">
        <w:rPr>
          <w:rStyle w:val="StyleUnderline"/>
        </w:rPr>
        <w:t>made possible by a certain conception of the American polity and social order</w:t>
      </w:r>
      <w:r>
        <w:t xml:space="preserve">. With appropriate disciplinary adjustments for the particular subject in question (whether sociology or political science or political philosophy), this picture provides the common overarching framework of debate in the field. The </w:t>
      </w:r>
      <w:r w:rsidRPr="00522E1E">
        <w:rPr>
          <w:rStyle w:val="StyleUnderline"/>
        </w:rPr>
        <w:t>United States is conceptualized as basically an egalitarian (if a bit flawed) liberal democracy free of the hierarchical social structures of the Old World.</w:t>
      </w:r>
    </w:p>
    <w:p w14:paraId="36B31750" w14:textId="77777777" w:rsidR="005E4A99" w:rsidRDefault="005E4A99" w:rsidP="005E4A99"/>
    <w:p w14:paraId="0F921CDA" w14:textId="77777777" w:rsidR="005E4A99" w:rsidRPr="00B55AD5" w:rsidRDefault="005E4A99" w:rsidP="005E4A99">
      <w:r w:rsidRPr="00522E1E">
        <w:rPr>
          <w:rStyle w:val="Emphasis"/>
        </w:rPr>
        <w:t>This profoundly misleading</w:t>
      </w:r>
      <w:r>
        <w:t xml:space="preserve"> picture is Eurocentric in at least two interesting ways: (a) it </w:t>
      </w:r>
      <w:r w:rsidRPr="00522E1E">
        <w:rPr>
          <w:rStyle w:val="Emphasis"/>
        </w:rPr>
        <w:t>focuses on the Euro-American population</w:t>
      </w:r>
      <w:r>
        <w:t xml:space="preserve">, those we call “whites,” and </w:t>
      </w:r>
      <w:r w:rsidRPr="00522E1E">
        <w:rPr>
          <w:rStyle w:val="Emphasis"/>
        </w:rPr>
        <w:t>takes their experience as representative</w:t>
      </w:r>
      <w:r>
        <w:t xml:space="preserve">, as the raw material from which to construct theoretical generalizations; (b) it </w:t>
      </w:r>
      <w:r w:rsidRPr="00522E1E">
        <w:rPr>
          <w:rStyle w:val="StyleUnderline"/>
        </w:rPr>
        <w:t>draws on a set of theoretical paradigms drawn from European socio-political theory</w:t>
      </w:r>
      <w:r>
        <w:t>—the classic writings of the great figures in European sociology and modern political thought</w:t>
      </w:r>
      <w:r w:rsidRPr="00522E1E">
        <w:rPr>
          <w:rStyle w:val="StyleUnderline"/>
        </w:rPr>
        <w:t>, centered on class as the primary social division, and</w:t>
      </w:r>
      <w:r>
        <w:t xml:space="preserve"> either </w:t>
      </w:r>
      <w:r w:rsidRPr="00522E1E">
        <w:rPr>
          <w:rStyle w:val="StyleUnderline"/>
        </w:rPr>
        <w:t>not recognizing race as an emergent structure in its own right</w:t>
      </w:r>
      <w:r>
        <w:t xml:space="preserve"> or biologizing it. The New World is being intellectually grasped with the tools of the Old World and with reference to the Old World’s transplanted population. So the possibility that the experience of expropriated reds, enslaved blacks, annexed browns, and excluded yellows may be sufficiently different as to (p.115) warrant the development of a new tool kit and, accordingly, a new paradigm is doubly ruled out. To the </w:t>
      </w:r>
      <w:r w:rsidRPr="00522E1E">
        <w:rPr>
          <w:rStyle w:val="Emphasis"/>
        </w:rPr>
        <w:t>extent that race is not ignored altogether, it is naturalized or marginalized</w:t>
      </w:r>
      <w:r>
        <w:t>.</w:t>
      </w:r>
    </w:p>
    <w:p w14:paraId="7E073ACC" w14:textId="77777777" w:rsidR="005E4A99" w:rsidRDefault="005E4A99" w:rsidP="005E4A99">
      <w:pPr>
        <w:rPr>
          <w:rStyle w:val="Style13ptBold"/>
          <w:b w:val="0"/>
          <w:bCs w:val="0"/>
        </w:rPr>
      </w:pPr>
    </w:p>
    <w:p w14:paraId="7667B11F" w14:textId="77777777" w:rsidR="005E4A99" w:rsidRPr="00892F69" w:rsidRDefault="005E4A99" w:rsidP="005E4A99">
      <w:pPr>
        <w:pStyle w:val="Heading4"/>
        <w:rPr>
          <w:rStyle w:val="Style13ptBold"/>
          <w:b/>
          <w:bCs w:val="0"/>
        </w:rPr>
      </w:pPr>
      <w:r>
        <w:rPr>
          <w:rStyle w:val="Style13ptBold"/>
          <w:b/>
          <w:bCs w:val="0"/>
        </w:rPr>
        <w:t xml:space="preserve">Embrace the lens of “amniotics”. We should view bodies of water (including ourselves) as permeating, borderless, and interdependent beings that cannot exist solely as individuals. </w:t>
      </w:r>
    </w:p>
    <w:p w14:paraId="0302ECC6" w14:textId="77777777" w:rsidR="005E4A99" w:rsidRPr="00892F69" w:rsidRDefault="005E4A99" w:rsidP="005E4A99">
      <w:pPr>
        <w:pStyle w:val="NormalWeb"/>
        <w:spacing w:before="0" w:beforeAutospacing="0" w:after="0" w:afterAutospacing="0"/>
        <w:rPr>
          <w:rStyle w:val="Style13ptBold"/>
          <w:rFonts w:asciiTheme="minorHAnsi" w:hAnsiTheme="minorHAnsi" w:cstheme="minorHAnsi"/>
          <w:b w:val="0"/>
          <w:bCs w:val="0"/>
          <w:sz w:val="16"/>
          <w:szCs w:val="16"/>
        </w:rPr>
      </w:pPr>
      <w:r w:rsidRPr="00892F69">
        <w:rPr>
          <w:rStyle w:val="Style13ptBold"/>
          <w:rFonts w:asciiTheme="minorHAnsi" w:hAnsiTheme="minorHAnsi" w:cstheme="minorHAnsi"/>
        </w:rPr>
        <w:t xml:space="preserve">Neimanis 18 – </w:t>
      </w:r>
      <w:r w:rsidRPr="00892F69">
        <w:rPr>
          <w:rStyle w:val="Style13ptBold"/>
          <w:rFonts w:asciiTheme="minorHAnsi" w:hAnsiTheme="minorHAnsi" w:cstheme="minorHAnsi"/>
          <w:b w:val="0"/>
          <w:bCs w:val="0"/>
        </w:rPr>
        <w:t xml:space="preserve">University of Sydney </w:t>
      </w:r>
      <w:r w:rsidRPr="00892F69">
        <w:rPr>
          <w:rStyle w:val="Style13ptBold"/>
          <w:rFonts w:asciiTheme="minorHAnsi" w:hAnsiTheme="minorHAnsi" w:cstheme="minorHAnsi"/>
          <w:b w:val="0"/>
          <w:bCs w:val="0"/>
          <w:sz w:val="16"/>
          <w:szCs w:val="16"/>
        </w:rPr>
        <w:t>Astrida Neimanis, "Bodies of Water, Human Rights and the Hydrocommons", April 10, 2018, https://spacestudios.org.uk/wp-content/uploads/2017/11/Bodies-of-water-copy.pdf</w:t>
      </w:r>
    </w:p>
    <w:p w14:paraId="22421ACF" w14:textId="155E6ADE" w:rsidR="005E4A99" w:rsidRDefault="005E4A99" w:rsidP="005E4A99">
      <w:r w:rsidRPr="000A5B51">
        <w:rPr>
          <w:rStyle w:val="Emphasis"/>
        </w:rPr>
        <w:t>An amnion is the innermost membrane that encloses the embryo of a mammal, bird or reptile</w:t>
      </w:r>
      <w:r>
        <w:t xml:space="preserve"> (</w:t>
      </w:r>
      <w:r w:rsidRPr="00B16C05">
        <w:rPr>
          <w:rStyle w:val="StyleUnderline"/>
        </w:rPr>
        <w:t>animals otherwise known as amniotes</w:t>
      </w:r>
      <w:r>
        <w:t xml:space="preserve">), and it contains the amniotic fluid that surrounds the gestating fetuses of these amniotes. In other words, </w:t>
      </w:r>
      <w:r w:rsidRPr="000A5B51">
        <w:rPr>
          <w:rStyle w:val="Emphasis"/>
        </w:rPr>
        <w:t xml:space="preserve">the amnion facilitates the watery world </w:t>
      </w:r>
      <w:r w:rsidRPr="00B16C05">
        <w:rPr>
          <w:rStyle w:val="StyleUnderline"/>
        </w:rPr>
        <w:t>necessary for the gestation of all life for those creatures that have left water in favour of a terrestrial habitat</w:t>
      </w:r>
      <w:r>
        <w:t xml:space="preserve"> (even if some, like whales, have since returned to the sea). </w:t>
      </w:r>
      <w:r w:rsidRPr="00B16C05">
        <w:rPr>
          <w:rStyle w:val="StyleUnderline"/>
        </w:rPr>
        <w:t>The amnion literally establishes the watery gestational habitat necessary for the proliferation of life. This understanding of the amnion and its purpose, location and relations suggests to me a certain logic—or a specific modality of being—in which bodies of water partake</w:t>
      </w:r>
      <w:r>
        <w:t xml:space="preserve">. As bodies of water, </w:t>
      </w:r>
      <w:r w:rsidRPr="00C31141">
        <w:rPr>
          <w:rStyle w:val="StyleUnderline"/>
        </w:rPr>
        <w:t>our</w:t>
      </w:r>
      <w:r>
        <w:t xml:space="preserve"> </w:t>
      </w:r>
      <w:r w:rsidRPr="00C31141">
        <w:rPr>
          <w:rStyle w:val="Emphasis"/>
        </w:rPr>
        <w:t>being is facilitated by a watery environment</w:t>
      </w:r>
      <w:r w:rsidRPr="00C31141">
        <w:rPr>
          <w:rStyle w:val="StyleUnderline"/>
        </w:rPr>
        <w:t>, but as bodies of water we necessarily incorporate that gestational element within</w:t>
      </w:r>
      <w:r>
        <w:t xml:space="preserve"> us.3 We are thus a repetition of the water that gestates us, but a repetition that also differentiates a body from its gestational habitat. So as we repeat as bodies of water, we also express differences. In an amniotic relation, the membrane that separates the gestational body from the proliferating body of repetition and difference is not a divisive barrier, but rather an interval of passage: </w:t>
      </w:r>
      <w:r w:rsidRPr="00C31141">
        <w:rPr>
          <w:rStyle w:val="Emphasis"/>
        </w:rPr>
        <w:t>the amnion is solid enough to differentiate, but permeable enough to facilitate exchange</w:t>
      </w:r>
      <w:r>
        <w:t xml:space="preserve">. Furthermore, this interpermeation is never symmetrically reciprocal. </w:t>
      </w:r>
      <w:r w:rsidRPr="00C31141">
        <w:rPr>
          <w:rStyle w:val="Emphasis"/>
        </w:rPr>
        <w:t>The amniotic interval rather establishes a relation of gift, debt, relinquishment and mutual response</w:t>
      </w:r>
      <w:r w:rsidRPr="00B16C05">
        <w:rPr>
          <w:rStyle w:val="StyleUnderline"/>
        </w:rPr>
        <w:t>. The very asymmetry of these relations is what accounts for the necessary difference between the two bodies and the active proliferation of life that accompanies their relation</w:t>
      </w:r>
      <w:r>
        <w:t xml:space="preserve">. We are created in water, we gestate in water, we are born into an atmosphere of diffuse water, we drink water, we harbour it, it sustains and protects us, it leaves us—we are always, to some extent, in it. </w:t>
      </w:r>
      <w:r w:rsidRPr="000A5B51">
        <w:rPr>
          <w:rStyle w:val="Emphasis"/>
        </w:rPr>
        <w:t>The passage from body of water to body of water is never merely metaphoric, but rather radically material</w:t>
      </w:r>
      <w:r w:rsidRPr="00B16C05">
        <w:rPr>
          <w:rStyle w:val="StyleUnderline"/>
        </w:rPr>
        <w:t xml:space="preserve">. The watery condition of being literally flows into, out of and from beings themselves in a multiplicitous hydrological cycle of becoming—evolutions of gestation, repetition, differentiation and interpermeation. Although this narrative is in one sense blandly scientific, this amniotic relation also opens up a philosophical proposition: </w:t>
      </w:r>
      <w:r w:rsidRPr="000A5B51">
        <w:rPr>
          <w:rStyle w:val="Emphasis"/>
        </w:rPr>
        <w:t>these watery becomings also suggest an onto-logic of bodies of water that I call “amniotics</w:t>
      </w:r>
      <w:r>
        <w:t>.”4</w:t>
      </w:r>
    </w:p>
    <w:p w14:paraId="62367181" w14:textId="25ABF1EE" w:rsidR="005E4A99" w:rsidRDefault="005E4A99" w:rsidP="005E4A99">
      <w:pPr>
        <w:pStyle w:val="Heading3"/>
      </w:pPr>
      <w:r>
        <w:t xml:space="preserve">2NC – Alt </w:t>
      </w:r>
    </w:p>
    <w:p w14:paraId="4FB22B1E" w14:textId="77777777" w:rsidR="005E4A99" w:rsidRDefault="005E4A99" w:rsidP="005E4A99">
      <w:pPr>
        <w:pStyle w:val="Heading4"/>
      </w:pPr>
      <w:r>
        <w:t xml:space="preserve">Alt solves by providing a premise for free action with questioning of the legal machinery and sovereign rights on which the aff is premised.   </w:t>
      </w:r>
    </w:p>
    <w:p w14:paraId="012CEB74" w14:textId="77777777" w:rsidR="005E4A99" w:rsidRPr="00D341B9" w:rsidRDefault="005E4A99" w:rsidP="005E4A99">
      <w:pPr>
        <w:rPr>
          <w:rStyle w:val="Style13ptBold"/>
          <w:b w:val="0"/>
          <w:bCs w:val="0"/>
          <w:sz w:val="16"/>
          <w:szCs w:val="16"/>
        </w:rPr>
      </w:pPr>
      <w:r w:rsidRPr="00D341B9">
        <w:rPr>
          <w:rStyle w:val="Style13ptBold"/>
        </w:rPr>
        <w:t xml:space="preserve">Anonymous </w:t>
      </w:r>
      <w:r>
        <w:rPr>
          <w:rStyle w:val="Style13ptBold"/>
        </w:rPr>
        <w:t>‘</w:t>
      </w:r>
      <w:r w:rsidRPr="00D341B9">
        <w:rPr>
          <w:rStyle w:val="Style13ptBold"/>
        </w:rPr>
        <w:t>99</w:t>
      </w:r>
      <w:r w:rsidRPr="00D341B9">
        <w:t xml:space="preserve"> </w:t>
      </w:r>
      <w:r w:rsidRPr="00D341B9">
        <w:rPr>
          <w:rStyle w:val="Style13ptBold"/>
          <w:b w:val="0"/>
          <w:bCs w:val="0"/>
          <w:sz w:val="16"/>
          <w:szCs w:val="16"/>
        </w:rPr>
        <w:t>Anonymous, "At Daggers Drawn with the Existent, its Defenders and its False Critics", 1999</w:t>
      </w:r>
      <w:r>
        <w:rPr>
          <w:rStyle w:val="Style13ptBold"/>
          <w:b w:val="0"/>
          <w:bCs w:val="0"/>
          <w:sz w:val="16"/>
          <w:szCs w:val="16"/>
        </w:rPr>
        <w:t xml:space="preserve">, Section II </w:t>
      </w:r>
    </w:p>
    <w:p w14:paraId="3351748B" w14:textId="77777777" w:rsidR="005E4A99" w:rsidRPr="00B1752E" w:rsidRDefault="005E4A99" w:rsidP="005E4A99">
      <w:pPr>
        <w:rPr>
          <w:sz w:val="14"/>
        </w:rPr>
      </w:pPr>
      <w:r w:rsidRPr="005430C7">
        <w:rPr>
          <w:rStyle w:val="StyleUnderline"/>
        </w:rPr>
        <w:t>The secret is to really begin. The present social organisation is not just delaying, it is also preventing and corrupting any practice of freedom</w:t>
      </w:r>
      <w:r w:rsidRPr="00B1752E">
        <w:rPr>
          <w:sz w:val="14"/>
        </w:rPr>
        <w:t>. The only way to learn what freedom is, is to experiment it, and to do so you must have the necessary time and space</w:t>
      </w:r>
      <w:r w:rsidRPr="005430C7">
        <w:rPr>
          <w:rStyle w:val="Emphasis"/>
        </w:rPr>
        <w:t>. The fundamental premise for free action is dialogue</w:t>
      </w:r>
      <w:r w:rsidRPr="00D4219B">
        <w:rPr>
          <w:rStyle w:val="StyleUnderline"/>
        </w:rPr>
        <w:t>.</w:t>
      </w:r>
      <w:r w:rsidRPr="00B1752E">
        <w:rPr>
          <w:sz w:val="14"/>
        </w:rPr>
        <w:t xml:space="preserve"> Now, any authentic discourse requires two conditions: a real interest in the questions brought up to be discussed (the problem of content) and the free search for possible answers (the problem of method). These two conditions should occur at the same time, given that the content determines the method, and vice versa. </w:t>
      </w:r>
      <w:r w:rsidRPr="005430C7">
        <w:rPr>
          <w:rStyle w:val="StyleUnderline"/>
        </w:rPr>
        <w:t>One can only talk of freedom in freedom. What is the point of asking questions if we are not free to answer? What is the point of answering if the questions are always false?</w:t>
      </w:r>
      <w:r w:rsidRPr="00B1752E">
        <w:rPr>
          <w:sz w:val="14"/>
        </w:rPr>
        <w:t xml:space="preserve"> Dialogue only exists when individuals can talk to each other without mediation, i.e. when they relate reciprocally. If the discourse is one-way, no communication is possible. If someone has the power to impose the questions, the content of the latter will be directly functional to this (and the answers will contain subjection). Subjects can only be asked questions whose answers confirm their role as such, and from which the bosses will draw the questions of the future. The slavery lies in continuing to reply. In this sense market research is identical to the elections. The sovereignty of the elector cor- responds to the sovereignty of the consumer, and vice versa. TV passivity is called audience; </w:t>
      </w:r>
      <w:r w:rsidRPr="005430C7">
        <w:rPr>
          <w:rStyle w:val="StyleUnderline"/>
        </w:rPr>
        <w:t xml:space="preserve">the legitimation of </w:t>
      </w:r>
      <w:r w:rsidRPr="005430C7">
        <w:rPr>
          <w:rStyle w:val="Emphasis"/>
        </w:rPr>
        <w:t>the power of the State is called sovereign people</w:t>
      </w:r>
      <w:r w:rsidRPr="005430C7">
        <w:rPr>
          <w:rStyle w:val="StyleUnderline"/>
        </w:rPr>
        <w:t xml:space="preserve">. In either case </w:t>
      </w:r>
      <w:r w:rsidRPr="005430C7">
        <w:rPr>
          <w:rStyle w:val="Emphasis"/>
        </w:rPr>
        <w:t>individuals are simply hostages in a mechanism that gives them the right to speak after having deprived them of the faculty of doing so</w:t>
      </w:r>
      <w:r w:rsidRPr="005430C7">
        <w:rPr>
          <w:rStyle w:val="StyleUnderline"/>
        </w:rPr>
        <w:t>.</w:t>
      </w:r>
      <w:r w:rsidRPr="00B1752E">
        <w:rPr>
          <w:sz w:val="14"/>
        </w:rPr>
        <w:t xml:space="preserve"> What is the point of dialogue if all you can do is elect one or the other? What is communication if all your only choice is between identical goods and TV programmes? The content of the questions is meaningless because the method is false.</w:t>
      </w:r>
      <w:r w:rsidRPr="00B1752E">
        <w:rPr>
          <w:rStyle w:val="StyleUnderline"/>
        </w:rPr>
        <w:t xml:space="preserve"> ‘Nothing resembles a representative of the bourgeoisie more than a representative of the proletariat,’ Sorel wrote in 1907. What made them identical was the fact that they were, precisely, representatives</w:t>
      </w:r>
      <w:r w:rsidRPr="00B1752E">
        <w:rPr>
          <w:sz w:val="14"/>
        </w:rPr>
        <w:t xml:space="preserve">. </w:t>
      </w:r>
      <w:r w:rsidRPr="00B1752E">
        <w:rPr>
          <w:rStyle w:val="StyleUnderline"/>
        </w:rPr>
        <w:t>To say the same of a right or left wing candidate today would be bana</w:t>
      </w:r>
      <w:r w:rsidRPr="00B1752E">
        <w:rPr>
          <w:sz w:val="14"/>
        </w:rPr>
        <w:t xml:space="preserve">l. But </w:t>
      </w:r>
      <w:r w:rsidRPr="00B1752E">
        <w:rPr>
          <w:rStyle w:val="StyleUnderline"/>
        </w:rPr>
        <w:t>politicians do not need to be original (advertising takes care of that), it is sufficient for them to know how to administer that banality</w:t>
      </w:r>
      <w:r w:rsidRPr="00B1752E">
        <w:rPr>
          <w:sz w:val="14"/>
        </w:rPr>
        <w:t>. The irony is that the media are defined a means of communication and the voting spree is called elections (which in the true sense of the word means free, conscious decision).</w:t>
      </w:r>
    </w:p>
    <w:p w14:paraId="506CFA25" w14:textId="77777777" w:rsidR="005E4A99" w:rsidRPr="005E4A99" w:rsidRDefault="005E4A99" w:rsidP="005E4A99"/>
    <w:sectPr w:rsidR="005E4A99" w:rsidRPr="005E4A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8CBD5" w14:textId="77777777" w:rsidR="006A3C87" w:rsidRDefault="006A3C87" w:rsidP="00A22C9F">
      <w:pPr>
        <w:spacing w:after="0" w:line="240" w:lineRule="auto"/>
      </w:pPr>
      <w:r>
        <w:separator/>
      </w:r>
    </w:p>
  </w:endnote>
  <w:endnote w:type="continuationSeparator" w:id="0">
    <w:p w14:paraId="7F006F8F" w14:textId="77777777" w:rsidR="006A3C87" w:rsidRDefault="006A3C87"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C5605" w14:textId="77777777" w:rsidR="006A3C87" w:rsidRDefault="006A3C87" w:rsidP="00A22C9F">
      <w:pPr>
        <w:spacing w:after="0" w:line="240" w:lineRule="auto"/>
      </w:pPr>
      <w:r>
        <w:separator/>
      </w:r>
    </w:p>
  </w:footnote>
  <w:footnote w:type="continuationSeparator" w:id="0">
    <w:p w14:paraId="543A0926" w14:textId="77777777" w:rsidR="006A3C87" w:rsidRDefault="006A3C87"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519A6"/>
    <w:rsid w:val="000139A3"/>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E4A99"/>
    <w:rsid w:val="006065BD"/>
    <w:rsid w:val="00645FA9"/>
    <w:rsid w:val="00647866"/>
    <w:rsid w:val="00665003"/>
    <w:rsid w:val="006A2AD0"/>
    <w:rsid w:val="006A3C87"/>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519A6"/>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103F79"/>
  <w15:chartTrackingRefBased/>
  <w15:docId w15:val="{C5D22FD2-90FE-45BD-9A12-9F6874CB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19A6"/>
    <w:rPr>
      <w:rFonts w:ascii="Calibri" w:hAnsi="Calibri" w:cs="Calibri"/>
    </w:rPr>
  </w:style>
  <w:style w:type="paragraph" w:styleId="Heading1">
    <w:name w:val="heading 1"/>
    <w:aliases w:val="Pocket"/>
    <w:basedOn w:val="Normal"/>
    <w:next w:val="Normal"/>
    <w:link w:val="Heading1Char"/>
    <w:qFormat/>
    <w:rsid w:val="009519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19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19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519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19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19A6"/>
  </w:style>
  <w:style w:type="character" w:customStyle="1" w:styleId="Heading1Char">
    <w:name w:val="Heading 1 Char"/>
    <w:aliases w:val="Pocket Char"/>
    <w:basedOn w:val="DefaultParagraphFont"/>
    <w:link w:val="Heading1"/>
    <w:rsid w:val="009519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19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19A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519A6"/>
    <w:rPr>
      <w:rFonts w:ascii="Calibri" w:eastAsiaTheme="majorEastAsia" w:hAnsi="Calibri" w:cstheme="majorBidi"/>
      <w:b/>
      <w:iCs/>
      <w:sz w:val="26"/>
    </w:rPr>
  </w:style>
  <w:style w:type="character" w:styleId="Emphasis">
    <w:name w:val="Emphasis"/>
    <w:basedOn w:val="DefaultParagraphFont"/>
    <w:uiPriority w:val="7"/>
    <w:qFormat/>
    <w:rsid w:val="009519A6"/>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9519A6"/>
    <w:rPr>
      <w:b/>
      <w:bCs/>
      <w:sz w:val="26"/>
      <w:u w:val="none"/>
    </w:rPr>
  </w:style>
  <w:style w:type="character" w:customStyle="1" w:styleId="StyleUnderline">
    <w:name w:val="Style Underline"/>
    <w:aliases w:val="Underline"/>
    <w:basedOn w:val="DefaultParagraphFont"/>
    <w:uiPriority w:val="6"/>
    <w:qFormat/>
    <w:rsid w:val="009519A6"/>
    <w:rPr>
      <w:b w:val="0"/>
      <w:sz w:val="22"/>
      <w:u w:val="single"/>
    </w:rPr>
  </w:style>
  <w:style w:type="character" w:styleId="Hyperlink">
    <w:name w:val="Hyperlink"/>
    <w:basedOn w:val="DefaultParagraphFont"/>
    <w:uiPriority w:val="99"/>
    <w:semiHidden/>
    <w:unhideWhenUsed/>
    <w:rsid w:val="009519A6"/>
    <w:rPr>
      <w:color w:val="auto"/>
      <w:u w:val="none"/>
    </w:rPr>
  </w:style>
  <w:style w:type="character" w:styleId="FollowedHyperlink">
    <w:name w:val="FollowedHyperlink"/>
    <w:basedOn w:val="DefaultParagraphFont"/>
    <w:uiPriority w:val="99"/>
    <w:semiHidden/>
    <w:unhideWhenUsed/>
    <w:rsid w:val="009519A6"/>
    <w:rPr>
      <w:color w:val="auto"/>
      <w:u w:val="none"/>
    </w:rPr>
  </w:style>
  <w:style w:type="paragraph" w:styleId="NormalWeb">
    <w:name w:val="Normal (Web)"/>
    <w:basedOn w:val="Normal"/>
    <w:uiPriority w:val="99"/>
    <w:unhideWhenUsed/>
    <w:rsid w:val="005E4A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19/02/01/capitalism-has-failed-what-next/" TargetMode="External"/><Relationship Id="rId13" Type="http://schemas.openxmlformats.org/officeDocument/2006/relationships/hyperlink" Target="https://monthlyreview.org/2019/02/01/capitalism-has-failed-what-next/" TargetMode="External"/><Relationship Id="rId18" Type="http://schemas.openxmlformats.org/officeDocument/2006/relationships/hyperlink" Target="https://monthlyreview.org/2019/02/01/capitalism-has-failed-what-next/" TargetMode="External"/><Relationship Id="rId3" Type="http://schemas.openxmlformats.org/officeDocument/2006/relationships/styles" Target="styles.xml"/><Relationship Id="rId21" Type="http://schemas.openxmlformats.org/officeDocument/2006/relationships/hyperlink" Target="https://monthlyreview.org/2019/02/01/capitalism-has-failed-what-next/" TargetMode="External"/><Relationship Id="rId7" Type="http://schemas.openxmlformats.org/officeDocument/2006/relationships/endnotes" Target="endnotes.xml"/><Relationship Id="rId12" Type="http://schemas.openxmlformats.org/officeDocument/2006/relationships/hyperlink" Target="https://monthlyreview.org/2019/02/01/capitalism-has-failed-what-next/" TargetMode="External"/><Relationship Id="rId17" Type="http://schemas.openxmlformats.org/officeDocument/2006/relationships/hyperlink" Target="https://monthlyreview.org/2019/02/01/capitalism-has-failed-what-next/" TargetMode="External"/><Relationship Id="rId2" Type="http://schemas.openxmlformats.org/officeDocument/2006/relationships/numbering" Target="numbering.xml"/><Relationship Id="rId16" Type="http://schemas.openxmlformats.org/officeDocument/2006/relationships/hyperlink" Target="https://monthlyreview.org/2019/02/01/capitalism-has-failed-what-next/" TargetMode="External"/><Relationship Id="rId20" Type="http://schemas.openxmlformats.org/officeDocument/2006/relationships/hyperlink" Target="https://monthlyreview.org/2019/02/01/capitalism-has-failed-what-n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2019/02/01/capitalism-has-failed-what-nex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onthlyreview.org/2019/02/01/capitalism-has-failed-what-next/" TargetMode="External"/><Relationship Id="rId23" Type="http://schemas.openxmlformats.org/officeDocument/2006/relationships/fontTable" Target="fontTable.xml"/><Relationship Id="rId10" Type="http://schemas.openxmlformats.org/officeDocument/2006/relationships/hyperlink" Target="https://monthlyreview.org/2019/02/01/capitalism-has-failed-what-next/" TargetMode="External"/><Relationship Id="rId19" Type="http://schemas.openxmlformats.org/officeDocument/2006/relationships/hyperlink" Target="https://monthlyreview.org/2019/02/01/capitalism-has-failed-what-next/" TargetMode="External"/><Relationship Id="rId4" Type="http://schemas.openxmlformats.org/officeDocument/2006/relationships/settings" Target="settings.xml"/><Relationship Id="rId9" Type="http://schemas.openxmlformats.org/officeDocument/2006/relationships/hyperlink" Target="https://monthlyreview.org/2019/02/01/capitalism-has-failed-what-next/" TargetMode="External"/><Relationship Id="rId14" Type="http://schemas.openxmlformats.org/officeDocument/2006/relationships/hyperlink" Target="https://monthlyreview.org/2019/02/01/capitalism-has-failed-what-next/" TargetMode="External"/><Relationship Id="rId22" Type="http://schemas.openxmlformats.org/officeDocument/2006/relationships/hyperlink" Target="https://doi.org/10.1016/j.soscij.2018.09.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1</TotalTime>
  <Pages>1</Pages>
  <Words>5076</Words>
  <Characters>28935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2</cp:revision>
  <dcterms:created xsi:type="dcterms:W3CDTF">2021-08-10T03:18:00Z</dcterms:created>
  <dcterms:modified xsi:type="dcterms:W3CDTF">2021-08-10T03:20:00Z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